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Content>
        <w:p w14:paraId="47E79598" w14:textId="77777777" w:rsidR="00A50007" w:rsidRPr="0008176F" w:rsidRDefault="0008176F" w:rsidP="0008176F">
          <w:pPr>
            <w:pStyle w:val="NoSpacing"/>
            <w:jc w:val="center"/>
            <w:rPr>
              <w:caps/>
            </w:rPr>
          </w:pPr>
          <w:r w:rsidRPr="0008176F">
            <w:rPr>
              <w:caps/>
            </w:rPr>
            <w:t>University of Oklahoma</w:t>
          </w:r>
        </w:p>
        <w:p w14:paraId="1A62CC1A" w14:textId="77777777" w:rsidR="0008176F" w:rsidRPr="0008176F" w:rsidRDefault="0008176F" w:rsidP="0008176F">
          <w:pPr>
            <w:pStyle w:val="NoSpacing"/>
            <w:jc w:val="center"/>
            <w:rPr>
              <w:caps/>
            </w:rPr>
          </w:pPr>
        </w:p>
        <w:p w14:paraId="5B3CB9CA" w14:textId="77777777" w:rsidR="0008176F" w:rsidRPr="0008176F" w:rsidRDefault="0008176F" w:rsidP="0008176F">
          <w:pPr>
            <w:pStyle w:val="NoSpacing"/>
            <w:jc w:val="center"/>
            <w:rPr>
              <w:caps/>
            </w:rPr>
          </w:pPr>
          <w:r w:rsidRPr="0008176F">
            <w:rPr>
              <w:caps/>
            </w:rPr>
            <w:t>Graduate College</w:t>
          </w:r>
        </w:p>
      </w:sdtContent>
    </w:sdt>
    <w:p w14:paraId="43B06B00" w14:textId="77777777" w:rsidR="0008176F" w:rsidRPr="0008176F" w:rsidRDefault="0008176F" w:rsidP="0008176F">
      <w:pPr>
        <w:pStyle w:val="NoSpacing"/>
        <w:jc w:val="center"/>
        <w:rPr>
          <w:caps/>
        </w:rPr>
      </w:pPr>
    </w:p>
    <w:p w14:paraId="6205B910" w14:textId="77777777" w:rsidR="0008176F" w:rsidRPr="0008176F" w:rsidRDefault="0008176F" w:rsidP="0008176F">
      <w:pPr>
        <w:pStyle w:val="NoSpacing"/>
        <w:jc w:val="center"/>
        <w:rPr>
          <w:caps/>
        </w:rPr>
      </w:pPr>
    </w:p>
    <w:p w14:paraId="10998164" w14:textId="77777777" w:rsidR="0008176F" w:rsidRPr="0008176F" w:rsidRDefault="0008176F" w:rsidP="0008176F">
      <w:pPr>
        <w:pStyle w:val="NoSpacing"/>
        <w:jc w:val="center"/>
        <w:rPr>
          <w:caps/>
        </w:rPr>
      </w:pPr>
    </w:p>
    <w:p w14:paraId="6C05A65A" w14:textId="77777777" w:rsidR="0008176F" w:rsidRPr="0008176F" w:rsidRDefault="0008176F" w:rsidP="0008176F">
      <w:pPr>
        <w:pStyle w:val="NoSpacing"/>
        <w:jc w:val="center"/>
        <w:rPr>
          <w:caps/>
        </w:rPr>
      </w:pPr>
    </w:p>
    <w:p w14:paraId="2FCBC069" w14:textId="77777777" w:rsidR="0008176F" w:rsidRPr="0008176F" w:rsidRDefault="0008176F" w:rsidP="0008176F">
      <w:pPr>
        <w:pStyle w:val="NoSpacing"/>
        <w:jc w:val="center"/>
        <w:rPr>
          <w:caps/>
        </w:rPr>
      </w:pPr>
    </w:p>
    <w:p w14:paraId="36A13D68" w14:textId="77777777" w:rsidR="0008176F" w:rsidRPr="0008176F" w:rsidRDefault="0008176F" w:rsidP="0008176F">
      <w:pPr>
        <w:pStyle w:val="NoSpacing"/>
        <w:jc w:val="center"/>
        <w:rPr>
          <w:caps/>
        </w:rPr>
      </w:pPr>
    </w:p>
    <w:p w14:paraId="62BDA0A3"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1FC86F99" w14:textId="59E7DFA5" w:rsidR="0008176F" w:rsidRPr="0014099B" w:rsidRDefault="00615E6F" w:rsidP="0008176F">
          <w:pPr>
            <w:pStyle w:val="NoSpacing"/>
            <w:spacing w:line="480" w:lineRule="auto"/>
            <w:jc w:val="center"/>
            <w:rPr>
              <w:caps/>
            </w:rPr>
          </w:pPr>
          <w:r w:rsidRPr="0014099B">
            <w:rPr>
              <w:caps/>
            </w:rPr>
            <w:t xml:space="preserve">Biased </w:t>
          </w:r>
          <w:r w:rsidRPr="0014099B">
            <w:rPr>
              <w:caps/>
              <w:noProof/>
            </w:rPr>
            <w:t>N</w:t>
          </w:r>
          <w:r w:rsidR="0014099B" w:rsidRPr="0014099B">
            <w:rPr>
              <w:caps/>
              <w:noProof/>
            </w:rPr>
            <w:t>eu</w:t>
          </w:r>
          <w:r w:rsidRPr="0014099B">
            <w:rPr>
              <w:caps/>
              <w:noProof/>
            </w:rPr>
            <w:t>trality</w:t>
          </w:r>
          <w:r w:rsidR="0014099B" w:rsidRPr="0014099B">
            <w:rPr>
              <w:caps/>
            </w:rPr>
            <w:t>: Ex</w:t>
          </w:r>
          <w:r w:rsidR="00E9139C" w:rsidRPr="0014099B">
            <w:rPr>
              <w:caps/>
            </w:rPr>
            <w:t>amining the existence of gender segregation and clustering in the retail industry</w:t>
          </w:r>
        </w:p>
      </w:sdtContent>
    </w:sdt>
    <w:p w14:paraId="676E0703" w14:textId="77777777" w:rsidR="0008176F" w:rsidRPr="0008176F" w:rsidRDefault="0008176F" w:rsidP="0008176F">
      <w:pPr>
        <w:pStyle w:val="NoSpacing"/>
        <w:jc w:val="center"/>
        <w:rPr>
          <w:caps/>
        </w:rPr>
      </w:pPr>
    </w:p>
    <w:p w14:paraId="030FF468" w14:textId="77777777" w:rsidR="0008176F" w:rsidRPr="0008176F" w:rsidRDefault="0008176F" w:rsidP="0008176F">
      <w:pPr>
        <w:pStyle w:val="NoSpacing"/>
        <w:jc w:val="center"/>
        <w:rPr>
          <w:caps/>
        </w:rPr>
      </w:pPr>
    </w:p>
    <w:p w14:paraId="161FE5FE" w14:textId="77777777" w:rsidR="0008176F" w:rsidRPr="0008176F" w:rsidRDefault="0008176F" w:rsidP="0008176F">
      <w:pPr>
        <w:pStyle w:val="NoSpacing"/>
        <w:jc w:val="center"/>
        <w:rPr>
          <w:caps/>
        </w:rPr>
      </w:pPr>
    </w:p>
    <w:p w14:paraId="60C6FB32" w14:textId="77777777" w:rsidR="0008176F" w:rsidRPr="0008176F" w:rsidRDefault="0008176F" w:rsidP="0008176F">
      <w:pPr>
        <w:pStyle w:val="NoSpacing"/>
        <w:jc w:val="center"/>
        <w:rPr>
          <w:caps/>
        </w:rPr>
      </w:pPr>
    </w:p>
    <w:p w14:paraId="4C9F874D" w14:textId="77777777" w:rsidR="0008176F" w:rsidRPr="0008176F" w:rsidRDefault="0008176F" w:rsidP="0008176F">
      <w:pPr>
        <w:pStyle w:val="NoSpacing"/>
        <w:jc w:val="center"/>
        <w:rPr>
          <w:caps/>
        </w:rPr>
      </w:pPr>
    </w:p>
    <w:p w14:paraId="1F168285"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D99F139" w14:textId="77777777" w:rsidR="0008176F" w:rsidRPr="0008176F" w:rsidRDefault="0008176F" w:rsidP="0008176F">
          <w:pPr>
            <w:pStyle w:val="NoSpacing"/>
            <w:jc w:val="center"/>
            <w:rPr>
              <w:caps/>
            </w:rPr>
          </w:pPr>
          <w:r w:rsidRPr="0008176F">
            <w:rPr>
              <w:caps/>
            </w:rPr>
            <w:t>A thesis</w:t>
          </w:r>
        </w:p>
        <w:p w14:paraId="55C7E76E" w14:textId="77777777" w:rsidR="0008176F" w:rsidRPr="0008176F" w:rsidRDefault="0008176F" w:rsidP="0008176F">
          <w:pPr>
            <w:pStyle w:val="NoSpacing"/>
            <w:jc w:val="center"/>
            <w:rPr>
              <w:caps/>
            </w:rPr>
          </w:pPr>
        </w:p>
        <w:p w14:paraId="71064AFD" w14:textId="77777777" w:rsidR="0008176F" w:rsidRPr="0008176F" w:rsidRDefault="0008176F" w:rsidP="0008176F">
          <w:pPr>
            <w:pStyle w:val="NoSpacing"/>
            <w:jc w:val="center"/>
            <w:rPr>
              <w:caps/>
            </w:rPr>
          </w:pPr>
          <w:r w:rsidRPr="0008176F">
            <w:rPr>
              <w:caps/>
            </w:rPr>
            <w:t>submitted to the Graduate Faculty</w:t>
          </w:r>
        </w:p>
        <w:p w14:paraId="1977B88F" w14:textId="77777777" w:rsidR="0008176F" w:rsidRDefault="0008176F" w:rsidP="0008176F">
          <w:pPr>
            <w:pStyle w:val="NoSpacing"/>
            <w:jc w:val="center"/>
          </w:pPr>
        </w:p>
        <w:p w14:paraId="20F0081D" w14:textId="77777777" w:rsidR="0008176F" w:rsidRDefault="0008176F" w:rsidP="0008176F">
          <w:pPr>
            <w:pStyle w:val="NoSpacing"/>
            <w:jc w:val="center"/>
          </w:pPr>
          <w:r>
            <w:t>in partial fulfillment of the requirements for the</w:t>
          </w:r>
        </w:p>
        <w:p w14:paraId="337402EC" w14:textId="77777777" w:rsidR="0008176F" w:rsidRDefault="0008176F" w:rsidP="0008176F">
          <w:pPr>
            <w:pStyle w:val="NoSpacing"/>
            <w:jc w:val="center"/>
          </w:pPr>
        </w:p>
        <w:p w14:paraId="04A0EF08" w14:textId="77777777" w:rsidR="0008176F" w:rsidRDefault="0008176F" w:rsidP="0008176F">
          <w:pPr>
            <w:pStyle w:val="NoSpacing"/>
            <w:jc w:val="center"/>
          </w:pPr>
          <w:r>
            <w:t>Degree of</w:t>
          </w:r>
        </w:p>
      </w:sdtContent>
    </w:sdt>
    <w:p w14:paraId="2CFEAA79"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40DEB002" w14:textId="06E0C471" w:rsidR="00746E16" w:rsidRDefault="00E00312" w:rsidP="00746E16">
          <w:pPr>
            <w:pStyle w:val="NoSpacing"/>
            <w:spacing w:line="480" w:lineRule="auto"/>
            <w:jc w:val="center"/>
            <w:rPr>
              <w:caps/>
            </w:rPr>
          </w:pPr>
          <w:r>
            <w:rPr>
              <w:caps/>
            </w:rPr>
            <w:t>Master of Arts in Administrative Leadership</w:t>
          </w:r>
        </w:p>
      </w:sdtContent>
    </w:sdt>
    <w:p w14:paraId="3A132494" w14:textId="77777777" w:rsidR="00730F0A" w:rsidRDefault="00730F0A" w:rsidP="0008176F">
      <w:pPr>
        <w:pStyle w:val="NoSpacing"/>
        <w:jc w:val="center"/>
      </w:pPr>
    </w:p>
    <w:p w14:paraId="0B6F122B" w14:textId="77777777" w:rsidR="00730F0A" w:rsidRDefault="00730F0A" w:rsidP="0008176F">
      <w:pPr>
        <w:pStyle w:val="NoSpacing"/>
        <w:jc w:val="center"/>
      </w:pPr>
    </w:p>
    <w:p w14:paraId="3F18AB47" w14:textId="77777777" w:rsidR="00730F0A" w:rsidRDefault="00730F0A" w:rsidP="0008176F">
      <w:pPr>
        <w:pStyle w:val="NoSpacing"/>
        <w:jc w:val="center"/>
      </w:pPr>
    </w:p>
    <w:p w14:paraId="306F8A5A" w14:textId="77777777" w:rsidR="00730F0A" w:rsidRDefault="00730F0A" w:rsidP="0008176F">
      <w:pPr>
        <w:pStyle w:val="NoSpacing"/>
        <w:jc w:val="center"/>
      </w:pPr>
    </w:p>
    <w:p w14:paraId="421B6414" w14:textId="77777777" w:rsidR="00730F0A" w:rsidRDefault="00730F0A" w:rsidP="0008176F">
      <w:pPr>
        <w:pStyle w:val="NoSpacing"/>
        <w:jc w:val="center"/>
      </w:pPr>
    </w:p>
    <w:p w14:paraId="2FDB34C0" w14:textId="77777777" w:rsidR="00730F0A" w:rsidRDefault="00730F0A" w:rsidP="0008176F">
      <w:pPr>
        <w:pStyle w:val="NoSpacing"/>
        <w:jc w:val="center"/>
      </w:pPr>
    </w:p>
    <w:p w14:paraId="0783694B" w14:textId="77777777" w:rsidR="00730F0A" w:rsidRDefault="00730F0A" w:rsidP="0008176F">
      <w:pPr>
        <w:pStyle w:val="NoSpacing"/>
        <w:jc w:val="center"/>
      </w:pPr>
    </w:p>
    <w:p w14:paraId="576B16EB" w14:textId="77777777" w:rsidR="00730F0A" w:rsidRDefault="00730F0A" w:rsidP="0008176F">
      <w:pPr>
        <w:pStyle w:val="NoSpacing"/>
        <w:jc w:val="center"/>
      </w:pPr>
    </w:p>
    <w:p w14:paraId="425B29CF" w14:textId="77777777" w:rsidR="00730F0A" w:rsidRDefault="00730F0A" w:rsidP="0008176F">
      <w:pPr>
        <w:pStyle w:val="NoSpacing"/>
        <w:jc w:val="center"/>
      </w:pPr>
    </w:p>
    <w:p w14:paraId="3E5FCE61" w14:textId="77777777" w:rsidR="00730F0A" w:rsidRDefault="00730F0A" w:rsidP="0008176F">
      <w:pPr>
        <w:pStyle w:val="NoSpacing"/>
        <w:jc w:val="center"/>
      </w:pPr>
      <w:r>
        <w:t>By</w:t>
      </w:r>
    </w:p>
    <w:p w14:paraId="7C7D337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6A2BEFA2" w14:textId="7FD51C40" w:rsidR="00746E16" w:rsidRDefault="00E9139C" w:rsidP="00746E16">
          <w:pPr>
            <w:pStyle w:val="NoSpacing"/>
            <w:jc w:val="center"/>
            <w:rPr>
              <w:caps/>
            </w:rPr>
          </w:pPr>
          <w:r>
            <w:rPr>
              <w:caps/>
            </w:rPr>
            <w:t>Amber r winn</w:t>
          </w:r>
        </w:p>
      </w:sdtContent>
    </w:sdt>
    <w:sdt>
      <w:sdtPr>
        <w:id w:val="30091838"/>
        <w:lock w:val="contentLocked"/>
        <w:placeholder>
          <w:docPart w:val="DefaultPlaceholder_22675703"/>
        </w:placeholder>
        <w:group/>
      </w:sdtPr>
      <w:sdtContent>
        <w:p w14:paraId="32951BDA"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1D5A59A8" w14:textId="6BB91207" w:rsidR="00730F0A" w:rsidRDefault="00E9139C" w:rsidP="00730F0A">
          <w:pPr>
            <w:pStyle w:val="NoSpacing"/>
            <w:jc w:val="center"/>
          </w:pPr>
          <w:r>
            <w:t>2017</w:t>
          </w:r>
        </w:p>
      </w:sdtContent>
    </w:sdt>
    <w:p w14:paraId="2E2E453E" w14:textId="77777777" w:rsidR="00730F0A" w:rsidRDefault="00730F0A" w:rsidP="00730F0A">
      <w:pPr>
        <w:pStyle w:val="NoSpacing"/>
        <w:jc w:val="center"/>
      </w:pPr>
      <w:r>
        <w:br w:type="page"/>
      </w:r>
    </w:p>
    <w:p w14:paraId="402332BE" w14:textId="77777777" w:rsidR="00730F0A" w:rsidRDefault="00730F0A" w:rsidP="00730F0A">
      <w:pPr>
        <w:pStyle w:val="NoSpacing"/>
        <w:jc w:val="center"/>
      </w:pPr>
    </w:p>
    <w:p w14:paraId="215E66FC" w14:textId="77777777" w:rsidR="00730F0A" w:rsidRDefault="00730F0A" w:rsidP="00730F0A">
      <w:pPr>
        <w:pStyle w:val="NoSpacing"/>
        <w:jc w:val="center"/>
      </w:pPr>
    </w:p>
    <w:p w14:paraId="3DA1A1B8" w14:textId="77777777" w:rsidR="006B5C7A" w:rsidRDefault="006B5C7A" w:rsidP="00730F0A">
      <w:pPr>
        <w:pStyle w:val="NoSpacing"/>
        <w:jc w:val="center"/>
      </w:pPr>
    </w:p>
    <w:p w14:paraId="294128BB" w14:textId="77777777" w:rsidR="00467A63" w:rsidRDefault="00467A63" w:rsidP="00730F0A">
      <w:pPr>
        <w:pStyle w:val="NoSpacing"/>
        <w:jc w:val="center"/>
      </w:pPr>
    </w:p>
    <w:p w14:paraId="7CC5F751" w14:textId="77777777" w:rsidR="00C378FA" w:rsidRDefault="00C378FA" w:rsidP="00730F0A">
      <w:pPr>
        <w:pStyle w:val="NoSpacing"/>
        <w:jc w:val="center"/>
      </w:pPr>
    </w:p>
    <w:p w14:paraId="51ADD8B5"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155F8261" w14:textId="35007BBE" w:rsidR="00730F0A" w:rsidRPr="00730F0A" w:rsidRDefault="00615E6F" w:rsidP="00730F0A">
          <w:pPr>
            <w:pStyle w:val="NoSpacing"/>
            <w:jc w:val="center"/>
            <w:rPr>
              <w:caps/>
            </w:rPr>
          </w:pPr>
          <w:r>
            <w:rPr>
              <w:caps/>
            </w:rPr>
            <w:t xml:space="preserve">Biased </w:t>
          </w:r>
          <w:r w:rsidRPr="00615E6F">
            <w:rPr>
              <w:caps/>
              <w:noProof/>
            </w:rPr>
            <w:t>N</w:t>
          </w:r>
          <w:r>
            <w:rPr>
              <w:caps/>
              <w:noProof/>
            </w:rPr>
            <w:t>EU</w:t>
          </w:r>
          <w:r w:rsidRPr="00615E6F">
            <w:rPr>
              <w:caps/>
              <w:noProof/>
            </w:rPr>
            <w:t>trality</w:t>
          </w:r>
          <w:r w:rsidR="002D55B3">
            <w:rPr>
              <w:caps/>
            </w:rPr>
            <w:t>: Examining the existence of gender segregation and clustering in the retail industry</w:t>
          </w:r>
        </w:p>
      </w:sdtContent>
    </w:sdt>
    <w:p w14:paraId="0C1988ED" w14:textId="77777777" w:rsidR="00730F0A" w:rsidRPr="00730F0A" w:rsidRDefault="00730F0A" w:rsidP="00730F0A">
      <w:pPr>
        <w:pStyle w:val="NoSpacing"/>
        <w:jc w:val="center"/>
        <w:rPr>
          <w:caps/>
        </w:rPr>
      </w:pPr>
    </w:p>
    <w:p w14:paraId="4AA69CBA"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74D760FC" w14:textId="77777777" w:rsidR="00730F0A" w:rsidRPr="00730F0A" w:rsidRDefault="00730F0A" w:rsidP="00730F0A">
          <w:pPr>
            <w:pStyle w:val="NoSpacing"/>
            <w:jc w:val="center"/>
            <w:rPr>
              <w:caps/>
            </w:rPr>
          </w:pPr>
          <w:r w:rsidRPr="00730F0A">
            <w:rPr>
              <w:caps/>
            </w:rPr>
            <w:t>A thesis approved for the</w:t>
          </w:r>
        </w:p>
      </w:sdtContent>
    </w:sdt>
    <w:p w14:paraId="64EE49D7" w14:textId="649668FF" w:rsidR="00730F0A" w:rsidRDefault="00BE3119" w:rsidP="00BE3119">
      <w:pPr>
        <w:pStyle w:val="NoSpacing"/>
        <w:jc w:val="center"/>
        <w:rPr>
          <w:caps/>
        </w:rPr>
      </w:pPr>
      <w:r>
        <w:rPr>
          <w:caps/>
        </w:rPr>
        <w:t>college of professional and continuing studies</w:t>
      </w:r>
    </w:p>
    <w:p w14:paraId="4D6270FB" w14:textId="77777777" w:rsidR="00BE3119" w:rsidRPr="00730F0A" w:rsidRDefault="00BE3119" w:rsidP="00BE3119">
      <w:pPr>
        <w:pStyle w:val="NoSpacing"/>
        <w:jc w:val="center"/>
        <w:rPr>
          <w:caps/>
        </w:rPr>
      </w:pPr>
    </w:p>
    <w:p w14:paraId="2493A28F" w14:textId="77777777" w:rsidR="00730F0A" w:rsidRPr="00730F0A" w:rsidRDefault="00730F0A" w:rsidP="00730F0A">
      <w:pPr>
        <w:pStyle w:val="NoSpacing"/>
        <w:jc w:val="center"/>
        <w:rPr>
          <w:caps/>
        </w:rPr>
      </w:pPr>
    </w:p>
    <w:p w14:paraId="4ED01F8A" w14:textId="77777777" w:rsidR="00730F0A" w:rsidRPr="00730F0A" w:rsidRDefault="00730F0A" w:rsidP="00730F0A">
      <w:pPr>
        <w:pStyle w:val="NoSpacing"/>
        <w:jc w:val="center"/>
        <w:rPr>
          <w:caps/>
        </w:rPr>
      </w:pPr>
    </w:p>
    <w:p w14:paraId="2156D7F0" w14:textId="77777777" w:rsidR="00730F0A" w:rsidRDefault="00730F0A" w:rsidP="00730F0A">
      <w:pPr>
        <w:pStyle w:val="NoSpacing"/>
        <w:jc w:val="center"/>
        <w:rPr>
          <w:caps/>
        </w:rPr>
      </w:pPr>
    </w:p>
    <w:p w14:paraId="1BA6CDC2" w14:textId="77777777" w:rsidR="00730F0A" w:rsidRPr="00730F0A" w:rsidRDefault="00730F0A" w:rsidP="00730F0A">
      <w:pPr>
        <w:pStyle w:val="NoSpacing"/>
        <w:jc w:val="center"/>
        <w:rPr>
          <w:caps/>
        </w:rPr>
      </w:pPr>
    </w:p>
    <w:p w14:paraId="69304E76" w14:textId="77777777" w:rsidR="00730F0A" w:rsidRPr="00730F0A" w:rsidRDefault="00730F0A" w:rsidP="00730F0A">
      <w:pPr>
        <w:pStyle w:val="NoSpacing"/>
        <w:jc w:val="center"/>
        <w:rPr>
          <w:caps/>
        </w:rPr>
      </w:pPr>
    </w:p>
    <w:p w14:paraId="7D3EED8A" w14:textId="77777777" w:rsidR="00730F0A" w:rsidRPr="00730F0A" w:rsidRDefault="00730F0A" w:rsidP="00730F0A">
      <w:pPr>
        <w:pStyle w:val="NoSpacing"/>
        <w:jc w:val="center"/>
        <w:rPr>
          <w:caps/>
        </w:rPr>
      </w:pPr>
    </w:p>
    <w:p w14:paraId="722BBDD1" w14:textId="77777777" w:rsidR="00730F0A" w:rsidRDefault="00730F0A" w:rsidP="00730F0A">
      <w:pPr>
        <w:pStyle w:val="NoSpacing"/>
        <w:jc w:val="center"/>
        <w:rPr>
          <w:caps/>
        </w:rPr>
      </w:pPr>
    </w:p>
    <w:p w14:paraId="43C45F3B" w14:textId="77777777" w:rsidR="00467A63" w:rsidRDefault="00467A63" w:rsidP="00730F0A">
      <w:pPr>
        <w:pStyle w:val="NoSpacing"/>
        <w:jc w:val="center"/>
        <w:rPr>
          <w:caps/>
        </w:rPr>
      </w:pPr>
    </w:p>
    <w:p w14:paraId="07333673" w14:textId="77777777" w:rsidR="00467A63" w:rsidRDefault="00467A63" w:rsidP="00730F0A">
      <w:pPr>
        <w:pStyle w:val="NoSpacing"/>
        <w:jc w:val="center"/>
        <w:rPr>
          <w:caps/>
        </w:rPr>
      </w:pPr>
    </w:p>
    <w:p w14:paraId="52BC9F89" w14:textId="77777777" w:rsidR="00467A63" w:rsidRPr="00730F0A" w:rsidRDefault="00467A63" w:rsidP="00730F0A">
      <w:pPr>
        <w:pStyle w:val="NoSpacing"/>
        <w:jc w:val="center"/>
        <w:rPr>
          <w:caps/>
        </w:rPr>
      </w:pPr>
    </w:p>
    <w:sdt>
      <w:sdtPr>
        <w:rPr>
          <w:caps/>
          <w:color w:val="808080"/>
        </w:rPr>
        <w:id w:val="30091876"/>
        <w:lock w:val="contentLocked"/>
        <w:placeholder>
          <w:docPart w:val="DefaultPlaceholder_22675703"/>
        </w:placeholder>
        <w:group/>
      </w:sdtPr>
      <w:sdtContent>
        <w:p w14:paraId="131DF057" w14:textId="77777777" w:rsidR="00730F0A" w:rsidRPr="00730F0A" w:rsidRDefault="00730F0A" w:rsidP="00730F0A">
          <w:pPr>
            <w:pStyle w:val="NoSpacing"/>
            <w:jc w:val="center"/>
            <w:rPr>
              <w:caps/>
            </w:rPr>
          </w:pPr>
          <w:r w:rsidRPr="00730F0A">
            <w:rPr>
              <w:caps/>
            </w:rPr>
            <w:t>By</w:t>
          </w:r>
        </w:p>
      </w:sdtContent>
    </w:sdt>
    <w:p w14:paraId="7E9A055B" w14:textId="77777777" w:rsidR="00730F0A" w:rsidRDefault="00730F0A" w:rsidP="00730F0A">
      <w:pPr>
        <w:pStyle w:val="NoSpacing"/>
        <w:jc w:val="center"/>
      </w:pPr>
    </w:p>
    <w:p w14:paraId="75CC6665" w14:textId="77777777" w:rsidR="00730F0A" w:rsidRDefault="00730F0A" w:rsidP="00730F0A">
      <w:pPr>
        <w:pStyle w:val="NoSpacing"/>
        <w:jc w:val="center"/>
      </w:pPr>
    </w:p>
    <w:p w14:paraId="3D813816" w14:textId="77777777" w:rsidR="00730F0A" w:rsidRDefault="00730F0A" w:rsidP="00730F0A">
      <w:pPr>
        <w:pStyle w:val="NoSpacing"/>
        <w:jc w:val="center"/>
      </w:pPr>
    </w:p>
    <w:p w14:paraId="51FD0337" w14:textId="77777777" w:rsidR="0095333A" w:rsidRDefault="0095333A" w:rsidP="00730F0A">
      <w:pPr>
        <w:pStyle w:val="NoSpacing"/>
        <w:jc w:val="center"/>
      </w:pPr>
    </w:p>
    <w:p w14:paraId="5F863758" w14:textId="77777777" w:rsidR="00467A63" w:rsidRDefault="00467A63" w:rsidP="00730F0A">
      <w:pPr>
        <w:pStyle w:val="NoSpacing"/>
        <w:jc w:val="center"/>
      </w:pPr>
    </w:p>
    <w:p w14:paraId="3B060DCD" w14:textId="77777777" w:rsidR="00467A63" w:rsidRDefault="00467A63" w:rsidP="00730F0A">
      <w:pPr>
        <w:pStyle w:val="NoSpacing"/>
        <w:jc w:val="center"/>
      </w:pPr>
    </w:p>
    <w:p w14:paraId="21518686" w14:textId="77777777" w:rsidR="00730F0A" w:rsidRPr="003B763D" w:rsidRDefault="003B763D" w:rsidP="00730F0A">
      <w:pPr>
        <w:pStyle w:val="NoSpacing"/>
        <w:jc w:val="right"/>
      </w:pPr>
      <w:r>
        <w:t>______________________________</w:t>
      </w:r>
    </w:p>
    <w:p w14:paraId="4FA2970C" w14:textId="6F8C2719" w:rsidR="00730F0A" w:rsidRDefault="00350F82"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E00312">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E9139C">
            <w:t>Hollie Mackey</w:t>
          </w:r>
        </w:sdtContent>
      </w:sdt>
      <w:r w:rsidR="00730F0A">
        <w:t>, Chair</w:t>
      </w:r>
    </w:p>
    <w:p w14:paraId="2B89956E" w14:textId="77777777" w:rsidR="00730F0A" w:rsidRDefault="00730F0A" w:rsidP="00730F0A">
      <w:pPr>
        <w:pStyle w:val="NoSpacing"/>
        <w:jc w:val="right"/>
      </w:pPr>
    </w:p>
    <w:p w14:paraId="58367048" w14:textId="77777777" w:rsidR="00730F0A" w:rsidRDefault="00730F0A" w:rsidP="00730F0A">
      <w:pPr>
        <w:pStyle w:val="NoSpacing"/>
        <w:jc w:val="right"/>
      </w:pPr>
    </w:p>
    <w:p w14:paraId="3B7E5365" w14:textId="77777777" w:rsidR="00730F0A" w:rsidRPr="003B763D" w:rsidRDefault="003B763D" w:rsidP="00730F0A">
      <w:pPr>
        <w:pStyle w:val="NoSpacing"/>
        <w:jc w:val="right"/>
      </w:pPr>
      <w:r>
        <w:t>______________________________</w:t>
      </w:r>
    </w:p>
    <w:p w14:paraId="78523057" w14:textId="251FF651" w:rsidR="00730F0A" w:rsidRDefault="00350F82"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E00312">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2D55B3">
            <w:t>Roksana Alavi</w:t>
          </w:r>
        </w:sdtContent>
      </w:sdt>
    </w:p>
    <w:p w14:paraId="041573F8" w14:textId="77777777" w:rsidR="00730F0A" w:rsidRDefault="00730F0A" w:rsidP="00730F0A">
      <w:pPr>
        <w:pStyle w:val="NoSpacing"/>
        <w:jc w:val="right"/>
      </w:pPr>
    </w:p>
    <w:p w14:paraId="460E9609" w14:textId="77777777" w:rsidR="00730F0A" w:rsidRDefault="00730F0A" w:rsidP="00730F0A">
      <w:pPr>
        <w:pStyle w:val="NoSpacing"/>
        <w:jc w:val="right"/>
      </w:pPr>
    </w:p>
    <w:p w14:paraId="389E9FCD" w14:textId="77777777" w:rsidR="00730F0A" w:rsidRPr="003B763D" w:rsidRDefault="003B763D" w:rsidP="00730F0A">
      <w:pPr>
        <w:pStyle w:val="NoSpacing"/>
        <w:jc w:val="right"/>
      </w:pPr>
      <w:r>
        <w:t>______________________________</w:t>
      </w:r>
    </w:p>
    <w:p w14:paraId="38654EB8" w14:textId="4F44D368" w:rsidR="00730F0A" w:rsidRDefault="00350F82"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E00312">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2D55B3">
            <w:t>Courtney Vaughn</w:t>
          </w:r>
        </w:sdtContent>
      </w:sdt>
    </w:p>
    <w:p w14:paraId="2189BB1E" w14:textId="77777777" w:rsidR="00730F0A" w:rsidRDefault="00730F0A" w:rsidP="00730F0A">
      <w:pPr>
        <w:pStyle w:val="NoSpacing"/>
        <w:jc w:val="right"/>
      </w:pPr>
    </w:p>
    <w:p w14:paraId="19494ED9" w14:textId="77777777" w:rsidR="00730F0A" w:rsidRDefault="00730F0A" w:rsidP="00730F0A">
      <w:pPr>
        <w:pStyle w:val="NoSpacing"/>
        <w:jc w:val="center"/>
      </w:pPr>
    </w:p>
    <w:p w14:paraId="2C62A9CF" w14:textId="77777777" w:rsidR="00730F0A" w:rsidRDefault="00730F0A" w:rsidP="00730F0A">
      <w:pPr>
        <w:pStyle w:val="NoSpacing"/>
        <w:jc w:val="center"/>
      </w:pPr>
    </w:p>
    <w:p w14:paraId="60192EE8" w14:textId="77777777" w:rsidR="00730F0A" w:rsidRDefault="00730F0A" w:rsidP="00730F0A">
      <w:pPr>
        <w:pStyle w:val="NoSpacing"/>
        <w:jc w:val="center"/>
      </w:pPr>
    </w:p>
    <w:p w14:paraId="412969C6" w14:textId="77777777" w:rsidR="00730F0A" w:rsidRDefault="00730F0A" w:rsidP="00730F0A">
      <w:pPr>
        <w:pStyle w:val="NoSpacing"/>
        <w:jc w:val="center"/>
      </w:pPr>
    </w:p>
    <w:p w14:paraId="6CCBB58E" w14:textId="77777777" w:rsidR="00730F0A" w:rsidRDefault="00730F0A" w:rsidP="00730F0A">
      <w:pPr>
        <w:pStyle w:val="NoSpacing"/>
        <w:jc w:val="center"/>
      </w:pPr>
    </w:p>
    <w:p w14:paraId="5E01069D" w14:textId="77777777" w:rsidR="00730F0A" w:rsidRDefault="00730F0A" w:rsidP="00730F0A">
      <w:pPr>
        <w:pStyle w:val="NoSpacing"/>
        <w:jc w:val="center"/>
      </w:pPr>
    </w:p>
    <w:p w14:paraId="6867A2F4" w14:textId="77777777" w:rsidR="00730F0A" w:rsidRDefault="00730F0A" w:rsidP="00730F0A">
      <w:pPr>
        <w:pStyle w:val="NoSpacing"/>
        <w:jc w:val="center"/>
      </w:pPr>
    </w:p>
    <w:p w14:paraId="6AE35663" w14:textId="77777777" w:rsidR="00730F0A" w:rsidRDefault="00730F0A" w:rsidP="00730F0A">
      <w:pPr>
        <w:pStyle w:val="NoSpacing"/>
        <w:jc w:val="center"/>
      </w:pPr>
    </w:p>
    <w:p w14:paraId="2E75F573" w14:textId="77777777" w:rsidR="00730F0A" w:rsidRDefault="00730F0A" w:rsidP="00730F0A">
      <w:pPr>
        <w:pStyle w:val="NoSpacing"/>
        <w:jc w:val="center"/>
      </w:pPr>
    </w:p>
    <w:p w14:paraId="7E55FC63" w14:textId="77777777" w:rsidR="00730F0A" w:rsidRDefault="00730F0A" w:rsidP="00730F0A">
      <w:pPr>
        <w:pStyle w:val="NoSpacing"/>
        <w:jc w:val="center"/>
      </w:pPr>
    </w:p>
    <w:p w14:paraId="43C06A56" w14:textId="77777777" w:rsidR="00730F0A" w:rsidRDefault="00730F0A" w:rsidP="00730F0A">
      <w:pPr>
        <w:pStyle w:val="NoSpacing"/>
        <w:jc w:val="center"/>
      </w:pPr>
    </w:p>
    <w:p w14:paraId="47BC2F32" w14:textId="77777777" w:rsidR="00730F0A" w:rsidRDefault="00730F0A" w:rsidP="00730F0A">
      <w:pPr>
        <w:pStyle w:val="NoSpacing"/>
        <w:jc w:val="center"/>
      </w:pPr>
    </w:p>
    <w:p w14:paraId="196B75B8" w14:textId="77777777" w:rsidR="00730F0A" w:rsidRDefault="00730F0A" w:rsidP="00730F0A">
      <w:pPr>
        <w:pStyle w:val="NoSpacing"/>
        <w:jc w:val="center"/>
      </w:pPr>
    </w:p>
    <w:p w14:paraId="4A8FE48B" w14:textId="77777777" w:rsidR="00730F0A" w:rsidRDefault="00730F0A" w:rsidP="00730F0A">
      <w:pPr>
        <w:pStyle w:val="NoSpacing"/>
        <w:jc w:val="center"/>
      </w:pPr>
    </w:p>
    <w:p w14:paraId="0D3F7407" w14:textId="77777777" w:rsidR="00730F0A" w:rsidRDefault="00730F0A" w:rsidP="00730F0A">
      <w:pPr>
        <w:pStyle w:val="NoSpacing"/>
        <w:jc w:val="center"/>
      </w:pPr>
    </w:p>
    <w:p w14:paraId="5652E79D" w14:textId="77777777" w:rsidR="00730F0A" w:rsidRDefault="00730F0A" w:rsidP="00730F0A">
      <w:pPr>
        <w:pStyle w:val="NoSpacing"/>
        <w:jc w:val="center"/>
      </w:pPr>
    </w:p>
    <w:p w14:paraId="458C5F48" w14:textId="77777777" w:rsidR="00730F0A" w:rsidRDefault="00730F0A" w:rsidP="00730F0A">
      <w:pPr>
        <w:pStyle w:val="NoSpacing"/>
        <w:jc w:val="center"/>
      </w:pPr>
    </w:p>
    <w:p w14:paraId="3530208D" w14:textId="77777777" w:rsidR="00730F0A" w:rsidRDefault="00730F0A" w:rsidP="00730F0A">
      <w:pPr>
        <w:pStyle w:val="NoSpacing"/>
        <w:jc w:val="center"/>
      </w:pPr>
    </w:p>
    <w:p w14:paraId="125DA16F" w14:textId="77777777" w:rsidR="00730F0A" w:rsidRDefault="00730F0A" w:rsidP="00730F0A">
      <w:pPr>
        <w:pStyle w:val="NoSpacing"/>
        <w:jc w:val="center"/>
      </w:pPr>
    </w:p>
    <w:p w14:paraId="2D06DB7E" w14:textId="77777777" w:rsidR="00730F0A" w:rsidRDefault="00730F0A" w:rsidP="00730F0A">
      <w:pPr>
        <w:pStyle w:val="NoSpacing"/>
        <w:jc w:val="center"/>
      </w:pPr>
    </w:p>
    <w:p w14:paraId="7B1F4524" w14:textId="77777777" w:rsidR="00730F0A" w:rsidRDefault="00730F0A" w:rsidP="00730F0A">
      <w:pPr>
        <w:pStyle w:val="NoSpacing"/>
        <w:jc w:val="center"/>
      </w:pPr>
    </w:p>
    <w:p w14:paraId="79AC6425" w14:textId="77777777" w:rsidR="00730F0A" w:rsidRDefault="00730F0A" w:rsidP="00730F0A">
      <w:pPr>
        <w:pStyle w:val="NoSpacing"/>
        <w:jc w:val="center"/>
      </w:pPr>
    </w:p>
    <w:p w14:paraId="658AD933" w14:textId="77777777" w:rsidR="00730F0A" w:rsidRDefault="00730F0A" w:rsidP="00730F0A">
      <w:pPr>
        <w:pStyle w:val="NoSpacing"/>
        <w:jc w:val="center"/>
      </w:pPr>
    </w:p>
    <w:p w14:paraId="1ABB59D0" w14:textId="77777777" w:rsidR="00730F0A" w:rsidRDefault="00730F0A" w:rsidP="00730F0A">
      <w:pPr>
        <w:pStyle w:val="NoSpacing"/>
        <w:jc w:val="center"/>
      </w:pPr>
    </w:p>
    <w:p w14:paraId="207143B3" w14:textId="77777777" w:rsidR="00730F0A" w:rsidRDefault="00730F0A" w:rsidP="00730F0A">
      <w:pPr>
        <w:pStyle w:val="NoSpacing"/>
        <w:jc w:val="center"/>
      </w:pPr>
    </w:p>
    <w:p w14:paraId="343EFA47" w14:textId="77777777" w:rsidR="00730F0A" w:rsidRDefault="00730F0A" w:rsidP="00730F0A">
      <w:pPr>
        <w:pStyle w:val="NoSpacing"/>
        <w:jc w:val="center"/>
      </w:pPr>
    </w:p>
    <w:p w14:paraId="6F143DDF" w14:textId="77777777" w:rsidR="00730F0A" w:rsidRDefault="00730F0A" w:rsidP="00730F0A">
      <w:pPr>
        <w:pStyle w:val="NoSpacing"/>
        <w:jc w:val="center"/>
      </w:pPr>
    </w:p>
    <w:p w14:paraId="76968A2C" w14:textId="77777777" w:rsidR="00730F0A" w:rsidRDefault="00730F0A" w:rsidP="00730F0A">
      <w:pPr>
        <w:pStyle w:val="NoSpacing"/>
        <w:jc w:val="center"/>
      </w:pPr>
    </w:p>
    <w:p w14:paraId="083FA510" w14:textId="77777777" w:rsidR="00730F0A" w:rsidRDefault="00730F0A" w:rsidP="00730F0A">
      <w:pPr>
        <w:pStyle w:val="NoSpacing"/>
        <w:jc w:val="center"/>
      </w:pPr>
    </w:p>
    <w:p w14:paraId="0CABF9A8" w14:textId="77777777" w:rsidR="00730F0A" w:rsidRDefault="00730F0A" w:rsidP="00730F0A">
      <w:pPr>
        <w:pStyle w:val="NoSpacing"/>
        <w:jc w:val="center"/>
      </w:pPr>
    </w:p>
    <w:p w14:paraId="3C956744" w14:textId="77777777" w:rsidR="00730F0A" w:rsidRDefault="00730F0A" w:rsidP="00730F0A">
      <w:pPr>
        <w:pStyle w:val="NoSpacing"/>
        <w:jc w:val="center"/>
      </w:pPr>
    </w:p>
    <w:p w14:paraId="4AA76F3F" w14:textId="77777777" w:rsidR="00730F0A" w:rsidRDefault="00730F0A" w:rsidP="00730F0A">
      <w:pPr>
        <w:pStyle w:val="NoSpacing"/>
        <w:jc w:val="center"/>
      </w:pPr>
    </w:p>
    <w:p w14:paraId="1463B209" w14:textId="77777777" w:rsidR="00730F0A" w:rsidRDefault="00730F0A" w:rsidP="00730F0A">
      <w:pPr>
        <w:pStyle w:val="NoSpacing"/>
        <w:jc w:val="center"/>
      </w:pPr>
    </w:p>
    <w:p w14:paraId="4FB1B732" w14:textId="77777777" w:rsidR="00730F0A" w:rsidRDefault="00730F0A" w:rsidP="00730F0A">
      <w:pPr>
        <w:pStyle w:val="NoSpacing"/>
        <w:jc w:val="center"/>
      </w:pPr>
    </w:p>
    <w:p w14:paraId="6FCDCE48" w14:textId="77777777" w:rsidR="00730F0A" w:rsidRDefault="00730F0A" w:rsidP="00730F0A">
      <w:pPr>
        <w:pStyle w:val="NoSpacing"/>
        <w:jc w:val="center"/>
      </w:pPr>
    </w:p>
    <w:p w14:paraId="456F872F" w14:textId="77777777" w:rsidR="00730F0A" w:rsidRDefault="00730F0A" w:rsidP="00730F0A">
      <w:pPr>
        <w:pStyle w:val="NoSpacing"/>
        <w:jc w:val="center"/>
      </w:pPr>
    </w:p>
    <w:p w14:paraId="62A1E69F" w14:textId="77777777" w:rsidR="00730F0A" w:rsidRDefault="00730F0A" w:rsidP="00730F0A">
      <w:pPr>
        <w:pStyle w:val="NoSpacing"/>
        <w:jc w:val="center"/>
      </w:pPr>
    </w:p>
    <w:p w14:paraId="781945B7" w14:textId="77777777" w:rsidR="00730F0A" w:rsidRDefault="00730F0A" w:rsidP="00730F0A">
      <w:pPr>
        <w:pStyle w:val="NoSpacing"/>
        <w:jc w:val="center"/>
      </w:pPr>
    </w:p>
    <w:p w14:paraId="7C946328" w14:textId="77777777" w:rsidR="00730F0A" w:rsidRDefault="00730F0A" w:rsidP="00730F0A">
      <w:pPr>
        <w:pStyle w:val="NoSpacing"/>
        <w:jc w:val="center"/>
      </w:pPr>
    </w:p>
    <w:p w14:paraId="63ACE21A" w14:textId="77777777" w:rsidR="00730F0A" w:rsidRDefault="00730F0A" w:rsidP="00730F0A">
      <w:pPr>
        <w:pStyle w:val="NoSpacing"/>
        <w:jc w:val="center"/>
      </w:pPr>
    </w:p>
    <w:p w14:paraId="7A6AE0EC" w14:textId="77777777" w:rsidR="00730F0A" w:rsidRDefault="00730F0A" w:rsidP="00730F0A">
      <w:pPr>
        <w:pStyle w:val="NoSpacing"/>
        <w:jc w:val="center"/>
      </w:pPr>
    </w:p>
    <w:p w14:paraId="7143C9FF" w14:textId="77777777" w:rsidR="00730F0A" w:rsidRDefault="00730F0A" w:rsidP="00730F0A">
      <w:pPr>
        <w:pStyle w:val="NoSpacing"/>
        <w:jc w:val="center"/>
      </w:pPr>
    </w:p>
    <w:p w14:paraId="3DED2D5D" w14:textId="77777777" w:rsidR="00C84E80" w:rsidRDefault="00C84E80" w:rsidP="00730F0A">
      <w:pPr>
        <w:pStyle w:val="NoSpacing"/>
        <w:jc w:val="center"/>
      </w:pPr>
    </w:p>
    <w:p w14:paraId="4EF217AF" w14:textId="77777777" w:rsidR="00C84E80" w:rsidRDefault="00C84E80" w:rsidP="00730F0A">
      <w:pPr>
        <w:pStyle w:val="NoSpacing"/>
        <w:jc w:val="center"/>
      </w:pPr>
    </w:p>
    <w:p w14:paraId="388378AE" w14:textId="77777777" w:rsidR="00C84E80" w:rsidRDefault="00C84E80" w:rsidP="00730F0A">
      <w:pPr>
        <w:pStyle w:val="NoSpacing"/>
        <w:jc w:val="center"/>
      </w:pPr>
    </w:p>
    <w:p w14:paraId="26B97877" w14:textId="77777777" w:rsidR="00C84E80" w:rsidRDefault="00C84E80" w:rsidP="00730F0A">
      <w:pPr>
        <w:pStyle w:val="NoSpacing"/>
        <w:jc w:val="center"/>
      </w:pPr>
    </w:p>
    <w:p w14:paraId="344F2B1F" w14:textId="77777777" w:rsidR="00C84E80" w:rsidRDefault="00C84E80" w:rsidP="00730F0A">
      <w:pPr>
        <w:pStyle w:val="NoSpacing"/>
        <w:jc w:val="center"/>
      </w:pPr>
    </w:p>
    <w:p w14:paraId="5C361F73" w14:textId="77777777" w:rsidR="00C84E80" w:rsidRDefault="00C84E80" w:rsidP="00730F0A">
      <w:pPr>
        <w:pStyle w:val="NoSpacing"/>
        <w:jc w:val="center"/>
      </w:pPr>
    </w:p>
    <w:p w14:paraId="68E4D351" w14:textId="77777777" w:rsidR="00C84E80" w:rsidRDefault="00C84E80" w:rsidP="00730F0A">
      <w:pPr>
        <w:pStyle w:val="NoSpacing"/>
        <w:jc w:val="center"/>
      </w:pPr>
    </w:p>
    <w:p w14:paraId="50A93D0A" w14:textId="129F1ED9" w:rsidR="00730F0A" w:rsidRDefault="00350F82"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D55B3">
            <w:rPr>
              <w:caps/>
            </w:rPr>
            <w:t>amber r winn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2D55B3">
            <w:t>2017</w:t>
          </w:r>
        </w:sdtContent>
      </w:sdt>
    </w:p>
    <w:p w14:paraId="7B9DABE5" w14:textId="73468E3C" w:rsidR="00415FEB" w:rsidRDefault="00730F0A" w:rsidP="00C06F27">
      <w:pPr>
        <w:pStyle w:val="NoSpacing"/>
        <w:jc w:val="center"/>
      </w:pPr>
      <w:r>
        <w:t>All Rights Reserved.</w:t>
      </w:r>
      <w:r w:rsidR="006F10CE">
        <w:br w:type="page"/>
      </w:r>
    </w:p>
    <w:p w14:paraId="5E2A1F74" w14:textId="0BBE09B8" w:rsidR="002066F3" w:rsidRDefault="00415FEB" w:rsidP="00415FEB">
      <w:pPr>
        <w:spacing w:line="360" w:lineRule="auto"/>
      </w:pPr>
      <w:r>
        <w:lastRenderedPageBreak/>
        <w:t xml:space="preserve">Alice: Where </w:t>
      </w:r>
      <w:r w:rsidRPr="00282E50">
        <w:rPr>
          <w:noProof/>
        </w:rPr>
        <w:t>I</w:t>
      </w:r>
      <w:r>
        <w:t xml:space="preserve"> come from, people study what they are not good at </w:t>
      </w:r>
      <w:r w:rsidRPr="00282E50">
        <w:rPr>
          <w:noProof/>
        </w:rPr>
        <w:t>in order to</w:t>
      </w:r>
      <w:r>
        <w:t xml:space="preserve"> be able to do what they are good </w:t>
      </w:r>
      <w:r w:rsidRPr="00282E50">
        <w:rPr>
          <w:noProof/>
        </w:rPr>
        <w:t>at</w:t>
      </w:r>
      <w:r>
        <w:t>.</w:t>
      </w:r>
    </w:p>
    <w:p w14:paraId="26D1CDEE" w14:textId="77777777" w:rsidR="00415FEB" w:rsidRDefault="00415FEB" w:rsidP="004464C7">
      <w:pPr>
        <w:spacing w:line="240" w:lineRule="auto"/>
      </w:pPr>
    </w:p>
    <w:p w14:paraId="0399B00E" w14:textId="0E53AF3B" w:rsidR="00415FEB" w:rsidRDefault="00415FEB" w:rsidP="00415FEB">
      <w:pPr>
        <w:spacing w:line="360" w:lineRule="auto"/>
      </w:pPr>
      <w:r>
        <w:t>Mad Hatter: We only go around in circles in Wonderland, but we always end up where we started</w:t>
      </w:r>
      <w:r w:rsidR="004464C7">
        <w:t>.</w:t>
      </w:r>
      <w:r>
        <w:t xml:space="preserve"> Would </w:t>
      </w:r>
      <w:r w:rsidRPr="00282E50">
        <w:rPr>
          <w:noProof/>
        </w:rPr>
        <w:t>you</w:t>
      </w:r>
      <w:r>
        <w:t xml:space="preserve"> mind explaining </w:t>
      </w:r>
      <w:r w:rsidRPr="00282E50">
        <w:rPr>
          <w:noProof/>
        </w:rPr>
        <w:t>yourself</w:t>
      </w:r>
      <w:r>
        <w:t>?</w:t>
      </w:r>
    </w:p>
    <w:p w14:paraId="5252703C" w14:textId="77777777" w:rsidR="00415FEB" w:rsidRDefault="00415FEB" w:rsidP="004464C7">
      <w:pPr>
        <w:spacing w:line="240" w:lineRule="auto"/>
      </w:pPr>
    </w:p>
    <w:p w14:paraId="4F702429" w14:textId="27520AF9" w:rsidR="00415FEB" w:rsidRDefault="00415FEB" w:rsidP="00415FEB">
      <w:pPr>
        <w:spacing w:line="360" w:lineRule="auto"/>
      </w:pPr>
      <w:r>
        <w:t>Alice: Well, grown-ups tell us to find out what we did wrong and never do it again.</w:t>
      </w:r>
    </w:p>
    <w:p w14:paraId="3B763630" w14:textId="77777777" w:rsidR="004464C7" w:rsidRDefault="004464C7" w:rsidP="00415FEB">
      <w:pPr>
        <w:spacing w:line="360" w:lineRule="auto"/>
      </w:pPr>
    </w:p>
    <w:p w14:paraId="117BBAEA" w14:textId="645E8D04" w:rsidR="00415FEB" w:rsidRDefault="00415FEB" w:rsidP="00415FEB">
      <w:pPr>
        <w:spacing w:line="360" w:lineRule="auto"/>
      </w:pPr>
      <w:r>
        <w:t xml:space="preserve">Mad Hatter: </w:t>
      </w:r>
      <w:r w:rsidRPr="00282E50">
        <w:rPr>
          <w:noProof/>
        </w:rPr>
        <w:t>That’s</w:t>
      </w:r>
      <w:r>
        <w:t xml:space="preserve"> odd. It seems </w:t>
      </w:r>
      <w:r w:rsidRPr="00282E50">
        <w:rPr>
          <w:noProof/>
        </w:rPr>
        <w:t>to me</w:t>
      </w:r>
      <w:r>
        <w:t xml:space="preserve"> that </w:t>
      </w:r>
      <w:r w:rsidRPr="00282E50">
        <w:rPr>
          <w:noProof/>
        </w:rPr>
        <w:t>in order to</w:t>
      </w:r>
      <w:r w:rsidRPr="00615E6F">
        <w:rPr>
          <w:noProof/>
        </w:rPr>
        <w:t xml:space="preserve"> find out</w:t>
      </w:r>
      <w:r>
        <w:t xml:space="preserve"> about something, </w:t>
      </w:r>
      <w:r w:rsidRPr="00282E50">
        <w:rPr>
          <w:noProof/>
        </w:rPr>
        <w:t>you</w:t>
      </w:r>
      <w:r>
        <w:t xml:space="preserve"> have to study it. </w:t>
      </w:r>
      <w:r w:rsidRPr="00282E50">
        <w:rPr>
          <w:noProof/>
        </w:rPr>
        <w:t>And when</w:t>
      </w:r>
      <w:r>
        <w:t xml:space="preserve"> </w:t>
      </w:r>
      <w:r w:rsidRPr="00282E50">
        <w:rPr>
          <w:noProof/>
        </w:rPr>
        <w:t>you</w:t>
      </w:r>
      <w:r>
        <w:t xml:space="preserve"> study it, </w:t>
      </w:r>
      <w:r w:rsidRPr="00282E50">
        <w:rPr>
          <w:noProof/>
        </w:rPr>
        <w:t>you</w:t>
      </w:r>
      <w:r>
        <w:t xml:space="preserve"> should become better at it. Why should </w:t>
      </w:r>
      <w:r w:rsidRPr="00282E50">
        <w:rPr>
          <w:noProof/>
        </w:rPr>
        <w:t>you</w:t>
      </w:r>
      <w:r>
        <w:t xml:space="preserve"> want to become better at something and then never do it again? </w:t>
      </w:r>
      <w:r w:rsidRPr="00282E50">
        <w:rPr>
          <w:noProof/>
        </w:rPr>
        <w:t>But please</w:t>
      </w:r>
      <w:r>
        <w:t xml:space="preserve"> continue.</w:t>
      </w:r>
    </w:p>
    <w:p w14:paraId="3FA880D1" w14:textId="77777777" w:rsidR="00415FEB" w:rsidRDefault="00415FEB" w:rsidP="004464C7">
      <w:pPr>
        <w:spacing w:line="240" w:lineRule="auto"/>
      </w:pPr>
    </w:p>
    <w:p w14:paraId="29635FCA" w14:textId="1ED66712" w:rsidR="00415FEB" w:rsidRDefault="00415FEB" w:rsidP="00415FEB">
      <w:pPr>
        <w:spacing w:line="360" w:lineRule="auto"/>
      </w:pPr>
      <w:r>
        <w:t xml:space="preserve">Alice: Nobody ever tells us to study the right things we do. </w:t>
      </w:r>
      <w:r w:rsidRPr="00282E50">
        <w:rPr>
          <w:noProof/>
        </w:rPr>
        <w:t>We’re</w:t>
      </w:r>
      <w:r>
        <w:t xml:space="preserve"> only supposed to learn from the wrong things. </w:t>
      </w:r>
      <w:r w:rsidRPr="00282E50">
        <w:rPr>
          <w:noProof/>
        </w:rPr>
        <w:t>But we</w:t>
      </w:r>
      <w:r>
        <w:t xml:space="preserve"> are permitted to study the </w:t>
      </w:r>
      <w:r w:rsidRPr="00615E6F">
        <w:rPr>
          <w:noProof/>
        </w:rPr>
        <w:t>right</w:t>
      </w:r>
      <w:r>
        <w:t xml:space="preserve"> things other people do. </w:t>
      </w:r>
      <w:r w:rsidRPr="00282E50">
        <w:rPr>
          <w:noProof/>
        </w:rPr>
        <w:t>And sometimes</w:t>
      </w:r>
      <w:r>
        <w:t xml:space="preserve"> </w:t>
      </w:r>
      <w:r w:rsidRPr="00282E50">
        <w:rPr>
          <w:noProof/>
        </w:rPr>
        <w:t>we’re</w:t>
      </w:r>
      <w:r>
        <w:t xml:space="preserve"> even told to copy them.</w:t>
      </w:r>
    </w:p>
    <w:p w14:paraId="3E62B5A8" w14:textId="77777777" w:rsidR="00415FEB" w:rsidRDefault="00415FEB" w:rsidP="004464C7">
      <w:pPr>
        <w:spacing w:line="240" w:lineRule="auto"/>
      </w:pPr>
    </w:p>
    <w:p w14:paraId="6D6A373F" w14:textId="2C1AFC25" w:rsidR="00415FEB" w:rsidRDefault="00415FEB" w:rsidP="00415FEB">
      <w:pPr>
        <w:spacing w:line="360" w:lineRule="auto"/>
      </w:pPr>
      <w:r>
        <w:t xml:space="preserve">Mad Hatter: </w:t>
      </w:r>
      <w:r w:rsidRPr="00282E50">
        <w:rPr>
          <w:noProof/>
        </w:rPr>
        <w:t>That’s</w:t>
      </w:r>
      <w:r>
        <w:t xml:space="preserve"> cheating!</w:t>
      </w:r>
    </w:p>
    <w:p w14:paraId="6BDFBECD" w14:textId="77777777" w:rsidR="00415FEB" w:rsidRDefault="00415FEB" w:rsidP="004464C7">
      <w:pPr>
        <w:spacing w:line="240" w:lineRule="auto"/>
      </w:pPr>
    </w:p>
    <w:p w14:paraId="46360D88" w14:textId="491BF481" w:rsidR="00415FEB" w:rsidRDefault="00415FEB" w:rsidP="00415FEB">
      <w:pPr>
        <w:spacing w:line="360" w:lineRule="auto"/>
      </w:pPr>
      <w:r>
        <w:t xml:space="preserve">Alice: </w:t>
      </w:r>
      <w:r w:rsidRPr="00282E50">
        <w:rPr>
          <w:noProof/>
        </w:rPr>
        <w:t>You</w:t>
      </w:r>
      <w:r>
        <w:t xml:space="preserve">’re quite right, Mr. Hatter. </w:t>
      </w:r>
      <w:r w:rsidRPr="00282E50">
        <w:rPr>
          <w:noProof/>
        </w:rPr>
        <w:t>I</w:t>
      </w:r>
      <w:r>
        <w:t xml:space="preserve"> do live in a topsy-turvy world. It seems like </w:t>
      </w:r>
      <w:r w:rsidRPr="00282E50">
        <w:rPr>
          <w:noProof/>
        </w:rPr>
        <w:t>I</w:t>
      </w:r>
      <w:r>
        <w:t xml:space="preserve"> have to do something wrong first, </w:t>
      </w:r>
      <w:r w:rsidRPr="00282E50">
        <w:rPr>
          <w:noProof/>
        </w:rPr>
        <w:t>in order to</w:t>
      </w:r>
      <w:r>
        <w:t xml:space="preserve"> learn what not to do. </w:t>
      </w:r>
      <w:r w:rsidRPr="00282E50">
        <w:rPr>
          <w:noProof/>
        </w:rPr>
        <w:t>And then</w:t>
      </w:r>
      <w:r>
        <w:t xml:space="preserve">, by not doing what </w:t>
      </w:r>
      <w:r w:rsidRPr="00282E50">
        <w:rPr>
          <w:noProof/>
        </w:rPr>
        <w:t>I</w:t>
      </w:r>
      <w:r>
        <w:t xml:space="preserve">’m not supposed to do, perhaps </w:t>
      </w:r>
      <w:r w:rsidRPr="00282E50">
        <w:rPr>
          <w:noProof/>
        </w:rPr>
        <w:t>I</w:t>
      </w:r>
      <w:r>
        <w:t xml:space="preserve">’ll be right. </w:t>
      </w:r>
      <w:r w:rsidRPr="00282E50">
        <w:rPr>
          <w:noProof/>
        </w:rPr>
        <w:t>But I’d</w:t>
      </w:r>
      <w:r>
        <w:t xml:space="preserve"> rather be right the first time, wouldn’t </w:t>
      </w:r>
      <w:r w:rsidRPr="00282E50">
        <w:rPr>
          <w:noProof/>
        </w:rPr>
        <w:t>you</w:t>
      </w:r>
      <w:r>
        <w:t>?</w:t>
      </w:r>
      <w:r w:rsidR="00756275" w:rsidRPr="006A5065">
        <w:rPr>
          <w:rStyle w:val="FootnoteReference"/>
        </w:rPr>
        <w:footnoteReference w:id="1"/>
      </w:r>
    </w:p>
    <w:p w14:paraId="21BEA07D" w14:textId="77777777" w:rsidR="00415FEB" w:rsidRDefault="00415FEB" w:rsidP="00415FEB">
      <w:pPr>
        <w:spacing w:line="360" w:lineRule="auto"/>
      </w:pPr>
    </w:p>
    <w:p w14:paraId="3BF87DC8" w14:textId="77777777" w:rsidR="00415FEB" w:rsidRDefault="00415FEB" w:rsidP="00415FEB">
      <w:pPr>
        <w:spacing w:line="360" w:lineRule="auto"/>
      </w:pPr>
    </w:p>
    <w:p w14:paraId="637B7C3E" w14:textId="797A3622" w:rsidR="00756275" w:rsidRDefault="009F7537" w:rsidP="00415FEB">
      <w:pPr>
        <w:spacing w:line="360" w:lineRule="auto"/>
      </w:pPr>
      <w:r>
        <w:t xml:space="preserve">To Dean – Thanks for </w:t>
      </w:r>
      <w:r w:rsidR="00756275">
        <w:t xml:space="preserve">making </w:t>
      </w:r>
      <w:r w:rsidR="00756275" w:rsidRPr="00282E50">
        <w:rPr>
          <w:noProof/>
        </w:rPr>
        <w:t>yourself</w:t>
      </w:r>
      <w:r w:rsidR="00756275">
        <w:t xml:space="preserve"> at home in </w:t>
      </w:r>
      <w:r w:rsidR="00756275" w:rsidRPr="00282E50">
        <w:rPr>
          <w:noProof/>
        </w:rPr>
        <w:t>my</w:t>
      </w:r>
      <w:r w:rsidR="00756275">
        <w:t xml:space="preserve"> topsy-turvy world, for encouraging </w:t>
      </w:r>
      <w:r w:rsidR="00756275" w:rsidRPr="00282E50">
        <w:rPr>
          <w:noProof/>
        </w:rPr>
        <w:t>me</w:t>
      </w:r>
      <w:r w:rsidR="00756275">
        <w:t xml:space="preserve"> to pursue</w:t>
      </w:r>
      <w:r w:rsidR="00940EB6">
        <w:t xml:space="preserve"> </w:t>
      </w:r>
      <w:r w:rsidR="00940EB6" w:rsidRPr="00282E50">
        <w:rPr>
          <w:noProof/>
        </w:rPr>
        <w:t>my</w:t>
      </w:r>
      <w:r w:rsidR="00756275">
        <w:t xml:space="preserve"> interests and ideas (no matter how </w:t>
      </w:r>
      <w:r w:rsidR="00756275" w:rsidRPr="0001137E">
        <w:rPr>
          <w:noProof/>
        </w:rPr>
        <w:t>biz</w:t>
      </w:r>
      <w:r w:rsidR="0001137E">
        <w:rPr>
          <w:noProof/>
        </w:rPr>
        <w:t>ar</w:t>
      </w:r>
      <w:r w:rsidR="00756275" w:rsidRPr="0001137E">
        <w:rPr>
          <w:noProof/>
        </w:rPr>
        <w:t>re</w:t>
      </w:r>
      <w:r w:rsidR="00756275">
        <w:t xml:space="preserve">), and for </w:t>
      </w:r>
    </w:p>
    <w:p w14:paraId="1694CF73" w14:textId="33E19B5E" w:rsidR="00940EB6" w:rsidRDefault="009F7537" w:rsidP="00415FEB">
      <w:pPr>
        <w:spacing w:line="360" w:lineRule="auto"/>
      </w:pPr>
      <w:r>
        <w:t xml:space="preserve">helping </w:t>
      </w:r>
      <w:r w:rsidRPr="00282E50">
        <w:rPr>
          <w:noProof/>
        </w:rPr>
        <w:t>me</w:t>
      </w:r>
      <w:r>
        <w:t xml:space="preserve"> believe that, whether </w:t>
      </w:r>
      <w:r w:rsidRPr="00282E50">
        <w:rPr>
          <w:noProof/>
        </w:rPr>
        <w:t>I</w:t>
      </w:r>
      <w:r>
        <w:t xml:space="preserve">’m </w:t>
      </w:r>
      <w:r w:rsidR="004464C7">
        <w:t xml:space="preserve">right, </w:t>
      </w:r>
      <w:r>
        <w:t xml:space="preserve">wrong, </w:t>
      </w:r>
      <w:r w:rsidR="004464C7">
        <w:t xml:space="preserve">good, </w:t>
      </w:r>
      <w:r w:rsidR="004464C7" w:rsidRPr="00CD45C8">
        <w:rPr>
          <w:noProof/>
        </w:rPr>
        <w:t>bad</w:t>
      </w:r>
      <w:r w:rsidR="004464C7">
        <w:t xml:space="preserve">, </w:t>
      </w:r>
      <w:r>
        <w:t xml:space="preserve">crazy, </w:t>
      </w:r>
      <w:r w:rsidR="004464C7">
        <w:t>spoiled,</w:t>
      </w:r>
      <w:r>
        <w:t xml:space="preserve"> or pitiful, </w:t>
      </w:r>
    </w:p>
    <w:p w14:paraId="291F9734" w14:textId="4E5255EC" w:rsidR="00415FEB" w:rsidRDefault="009F7537" w:rsidP="00415FEB">
      <w:pPr>
        <w:spacing w:line="360" w:lineRule="auto"/>
      </w:pPr>
      <w:r w:rsidRPr="005D4E46">
        <w:rPr>
          <w:noProof/>
        </w:rPr>
        <w:t>I</w:t>
      </w:r>
      <w:r>
        <w:t xml:space="preserve"> am always AWESOME.</w:t>
      </w:r>
    </w:p>
    <w:p w14:paraId="2D8BC5C2" w14:textId="77777777" w:rsidR="00C84E80" w:rsidRDefault="00C84E80" w:rsidP="00415FEB">
      <w:pPr>
        <w:spacing w:line="360" w:lineRule="auto"/>
      </w:pPr>
    </w:p>
    <w:p w14:paraId="2EAF9A49" w14:textId="77777777" w:rsidR="00415FEB" w:rsidRDefault="00415FEB" w:rsidP="00415FEB">
      <w:pPr>
        <w:spacing w:line="360" w:lineRule="auto"/>
        <w:sectPr w:rsidR="00415FEB" w:rsidSect="00C378FA">
          <w:pgSz w:w="12240" w:h="15840" w:code="1"/>
          <w:pgMar w:top="1440" w:right="1440" w:bottom="1440" w:left="2304" w:header="720" w:footer="720" w:gutter="0"/>
          <w:cols w:space="720"/>
          <w:docGrid w:linePitch="360"/>
        </w:sectPr>
      </w:pPr>
    </w:p>
    <w:p w14:paraId="297BCBF0" w14:textId="1832E663" w:rsidR="008E1C26" w:rsidRDefault="00775701" w:rsidP="007249E5">
      <w:pPr>
        <w:pStyle w:val="Heading1"/>
      </w:pPr>
      <w:bookmarkStart w:id="0" w:name="_Toc310579464"/>
      <w:bookmarkStart w:id="1" w:name="_Toc500947412"/>
      <w:r>
        <w:lastRenderedPageBreak/>
        <w:t>Acknowledgements</w:t>
      </w:r>
      <w:bookmarkEnd w:id="0"/>
      <w:bookmarkEnd w:id="1"/>
    </w:p>
    <w:p w14:paraId="7DF5EA4A" w14:textId="1181EE7B" w:rsidR="002066F3" w:rsidRDefault="003B2408" w:rsidP="002066F3">
      <w:r>
        <w:tab/>
        <w:t xml:space="preserve">My life has been irrevocably influenced by a great number of people. And while I cannot say with certainty that I would not have reached this academic milestone without them, I have no doubt that my path to this point would have been very different if I had lacked their support along the way. Regrettably, I don’t believe it is possible to thank or acknowledge everyone who has made a difference in my life, but there are several who deserve special recognition. </w:t>
      </w:r>
    </w:p>
    <w:p w14:paraId="2B59BE9F" w14:textId="2E9F00B8" w:rsidR="00350F82" w:rsidRDefault="003B2408" w:rsidP="0081601D">
      <w:r>
        <w:tab/>
      </w:r>
      <w:r w:rsidR="00FA5F72">
        <w:t xml:space="preserve">Carrie, although you may not see it this way, you are, without a doubt, the most influential person in my life. Who could have anticipated that your simple invitation to come over after school one day would alter my world so much for the better? </w:t>
      </w:r>
      <w:r w:rsidR="00350F82">
        <w:t xml:space="preserve">Life is full of curveballs, but you </w:t>
      </w:r>
      <w:r w:rsidR="00E77257">
        <w:t xml:space="preserve">have stood beside me through both the best and worst of times. </w:t>
      </w:r>
      <w:r w:rsidR="006112F4">
        <w:t xml:space="preserve">Thankfully, our exploits have never landed us in jail at 3AM, but you have given me so many reasons to say, “Damn, that was fun!” </w:t>
      </w:r>
      <w:r w:rsidR="00E77257">
        <w:t>I could not ask for or imagine having a better friend and sister than you.</w:t>
      </w:r>
      <w:r w:rsidR="00D77DEC">
        <w:t xml:space="preserve"> </w:t>
      </w:r>
    </w:p>
    <w:p w14:paraId="62C7FAE1" w14:textId="646EDA62" w:rsidR="00E77257" w:rsidRDefault="00381A78" w:rsidP="00E77257">
      <w:r>
        <w:tab/>
        <w:t xml:space="preserve">Carolyn and Sigmund, not only did you raise the wonderful child who would one day become my best friend, </w:t>
      </w:r>
      <w:r w:rsidR="00842B55">
        <w:t xml:space="preserve">but also three others of your own. And then, for some reason, you decided to welcome a broken kid from the poorest circumstances into your home. </w:t>
      </w:r>
      <w:r w:rsidR="00E77257">
        <w:t>You saw something in me then, and</w:t>
      </w:r>
      <w:r w:rsidR="00C17A94">
        <w:t xml:space="preserve"> your actions helped shape me into that person that I have become. You are the parents I always dreamed of having. I am proud to be a part of the Hohulski clan. </w:t>
      </w:r>
    </w:p>
    <w:p w14:paraId="032814FB" w14:textId="537E616D" w:rsidR="00817A94" w:rsidRDefault="00E77257" w:rsidP="00817A94">
      <w:r>
        <w:tab/>
        <w:t xml:space="preserve">Sean, Angela, Dan, Bobby, Donna, Bill, Gwen, Jeff, Jennifer, Kaily, Ivy, and Elijah – Thank you for showing me the value of family. </w:t>
      </w:r>
      <w:r w:rsidR="006112F4">
        <w:t xml:space="preserve">May we have many more opportunities for family gatherings and celebrations in the future. </w:t>
      </w:r>
      <w:r>
        <w:t xml:space="preserve">I love you all. </w:t>
      </w:r>
    </w:p>
    <w:p w14:paraId="052C0BD6" w14:textId="50C66E4D" w:rsidR="0081601D" w:rsidRDefault="00D77DEC" w:rsidP="00817A94">
      <w:pPr>
        <w:ind w:firstLine="720"/>
      </w:pPr>
      <w:r>
        <w:lastRenderedPageBreak/>
        <w:t xml:space="preserve">Zack, from broken fishbowls to brown dogs to road trips with a lobster, our quirky friendship has survived it all. </w:t>
      </w:r>
      <w:r>
        <w:t>I once scoffed when a</w:t>
      </w:r>
      <w:r>
        <w:t xml:space="preserve"> high</w:t>
      </w:r>
      <w:r>
        <w:t xml:space="preserve"> </w:t>
      </w:r>
      <w:r>
        <w:t xml:space="preserve">school </w:t>
      </w:r>
      <w:r>
        <w:t xml:space="preserve">teacher told </w:t>
      </w:r>
      <w:r>
        <w:t>me</w:t>
      </w:r>
      <w:r>
        <w:t xml:space="preserve"> that by the time </w:t>
      </w:r>
      <w:r>
        <w:t>I</w:t>
      </w:r>
      <w:r>
        <w:t xml:space="preserve"> turned 30, </w:t>
      </w:r>
      <w:r>
        <w:t>I</w:t>
      </w:r>
      <w:r>
        <w:t xml:space="preserve"> would be able to count </w:t>
      </w:r>
      <w:r>
        <w:t>my</w:t>
      </w:r>
      <w:r>
        <w:t xml:space="preserve"> truest friends on one hand. Now I’m simply grateful that you </w:t>
      </w:r>
      <w:r>
        <w:t xml:space="preserve">remain among them. </w:t>
      </w:r>
      <w:r w:rsidR="00817A94">
        <w:t>You have encouraged me to be courageous</w:t>
      </w:r>
      <w:r w:rsidR="002C2E42">
        <w:t xml:space="preserve"> and take risks</w:t>
      </w:r>
      <w:r w:rsidR="00817A94">
        <w:t xml:space="preserve">. You challenged me to stand up for myself, even when I felt like it would break me. You helped me discover my </w:t>
      </w:r>
      <w:r w:rsidR="00817A94">
        <w:rPr>
          <w:i/>
        </w:rPr>
        <w:t>true</w:t>
      </w:r>
      <w:r w:rsidR="00817A94">
        <w:t xml:space="preserve"> strengths as a writer. </w:t>
      </w:r>
      <w:r w:rsidR="00817A94">
        <w:t xml:space="preserve">We may go weeks, or even months, without seeing one another, but </w:t>
      </w:r>
      <w:r w:rsidR="002C2E42">
        <w:t xml:space="preserve">time has always shown that </w:t>
      </w:r>
      <w:r w:rsidR="00817A94">
        <w:t xml:space="preserve">distance cannot diminish </w:t>
      </w:r>
      <w:r w:rsidR="002C2E42">
        <w:t>our friendship</w:t>
      </w:r>
      <w:r w:rsidR="00817A94">
        <w:t xml:space="preserve">. </w:t>
      </w:r>
    </w:p>
    <w:p w14:paraId="567C8806" w14:textId="0C21702A" w:rsidR="0081601D" w:rsidRDefault="0081601D" w:rsidP="002066F3">
      <w:r>
        <w:tab/>
      </w:r>
      <w:r w:rsidR="00CD3403">
        <w:t xml:space="preserve">Few companions in life are as steadfast as our pets, and I would be remiss if I did not include Apollo and </w:t>
      </w:r>
      <w:r>
        <w:t>Athena</w:t>
      </w:r>
      <w:r w:rsidR="00CD3403">
        <w:t xml:space="preserve">. Some of my favorite adult memories are of these two mutts and I am grateful for their roles within my family. Apollo may no longer be with me, but I could not have asked for better football fan, couch snuggler, or furball to cry on for the twelve years we spent together. Athena, thanks for reminding me that no matter how stressed I get, there is always time to pet the dog. Now that this project is done, I can assure you that we’ll get back to tummy rubs, dragon slaying, and car rides. Plus, we still owe you a camping trip.  </w:t>
      </w:r>
    </w:p>
    <w:p w14:paraId="06A681CF" w14:textId="5396C6AA" w:rsidR="0081601D" w:rsidRPr="003B2408" w:rsidRDefault="002C2E42" w:rsidP="006112F4">
      <w:r>
        <w:tab/>
        <w:t>Dean</w:t>
      </w:r>
      <w:r w:rsidR="00FD65D4">
        <w:t xml:space="preserve">, you may be last on this list, but you are far from the least. Without you to look after me these past few months, I might </w:t>
      </w:r>
      <w:r w:rsidR="00FD65D4">
        <w:t xml:space="preserve">very well </w:t>
      </w:r>
      <w:r w:rsidR="00FD65D4">
        <w:t xml:space="preserve">have starved, or worse, worn dirty laundry to work. My choice to tackle both work and school has not been easy on us, </w:t>
      </w:r>
      <w:r w:rsidR="006112F4">
        <w:t xml:space="preserve">but with this adventure behind us, I know that we can look forward to many more in the future. </w:t>
      </w:r>
      <w:r w:rsidR="00FD65D4">
        <w:t xml:space="preserve">You are my constant reminder that I can </w:t>
      </w:r>
      <w:r w:rsidR="006112F4">
        <w:t>go anywhere and accomplish</w:t>
      </w:r>
      <w:r w:rsidR="00FD65D4">
        <w:t xml:space="preserve"> anything</w:t>
      </w:r>
      <w:r w:rsidR="006112F4">
        <w:t xml:space="preserve"> that I want to, but that doing so is always better with someone I love at my side. My world is so much more awesome with you in it. </w:t>
      </w:r>
    </w:p>
    <w:p w14:paraId="37D8FDF8" w14:textId="5C1C3C15" w:rsidR="009C4FEF" w:rsidRPr="0078679A" w:rsidRDefault="00775701" w:rsidP="007249E5">
      <w:pPr>
        <w:pStyle w:val="Title"/>
      </w:pPr>
      <w:r>
        <w:br w:type="page"/>
      </w:r>
      <w:r>
        <w:lastRenderedPageBreak/>
        <w:t xml:space="preserve">Table of </w:t>
      </w:r>
      <w:r w:rsidRPr="00775701">
        <w:t>Contents</w:t>
      </w:r>
    </w:p>
    <w:p w14:paraId="4CDB3964" w14:textId="77777777" w:rsidR="0081601D"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00947412" w:history="1">
        <w:r w:rsidR="0081601D" w:rsidRPr="004700B9">
          <w:rPr>
            <w:rStyle w:val="Hyperlink"/>
            <w:noProof/>
          </w:rPr>
          <w:t>Acknowledgements</w:t>
        </w:r>
        <w:r w:rsidR="0081601D">
          <w:rPr>
            <w:noProof/>
            <w:webHidden/>
          </w:rPr>
          <w:tab/>
        </w:r>
        <w:r w:rsidR="0081601D">
          <w:rPr>
            <w:noProof/>
            <w:webHidden/>
          </w:rPr>
          <w:fldChar w:fldCharType="begin"/>
        </w:r>
        <w:r w:rsidR="0081601D">
          <w:rPr>
            <w:noProof/>
            <w:webHidden/>
          </w:rPr>
          <w:instrText xml:space="preserve"> PAGEREF _Toc500947412 \h </w:instrText>
        </w:r>
        <w:r w:rsidR="0081601D">
          <w:rPr>
            <w:noProof/>
            <w:webHidden/>
          </w:rPr>
        </w:r>
        <w:r w:rsidR="0081601D">
          <w:rPr>
            <w:noProof/>
            <w:webHidden/>
          </w:rPr>
          <w:fldChar w:fldCharType="separate"/>
        </w:r>
        <w:r w:rsidR="00711953">
          <w:rPr>
            <w:noProof/>
            <w:webHidden/>
          </w:rPr>
          <w:t>iv</w:t>
        </w:r>
        <w:r w:rsidR="0081601D">
          <w:rPr>
            <w:noProof/>
            <w:webHidden/>
          </w:rPr>
          <w:fldChar w:fldCharType="end"/>
        </w:r>
      </w:hyperlink>
    </w:p>
    <w:p w14:paraId="11359549" w14:textId="77777777" w:rsidR="0081601D" w:rsidRDefault="00350F82">
      <w:pPr>
        <w:pStyle w:val="TOC1"/>
        <w:rPr>
          <w:rFonts w:eastAsiaTheme="minorEastAsia" w:cstheme="minorBidi"/>
          <w:noProof/>
          <w:sz w:val="22"/>
          <w:szCs w:val="22"/>
          <w:lang w:bidi="ar-SA"/>
        </w:rPr>
      </w:pPr>
      <w:hyperlink w:anchor="_Toc500947413" w:history="1">
        <w:r w:rsidR="0081601D" w:rsidRPr="004700B9">
          <w:rPr>
            <w:rStyle w:val="Hyperlink"/>
            <w:noProof/>
          </w:rPr>
          <w:t>List of Tables</w:t>
        </w:r>
        <w:r w:rsidR="0081601D">
          <w:rPr>
            <w:noProof/>
            <w:webHidden/>
          </w:rPr>
          <w:tab/>
        </w:r>
        <w:r w:rsidR="0081601D">
          <w:rPr>
            <w:noProof/>
            <w:webHidden/>
          </w:rPr>
          <w:fldChar w:fldCharType="begin"/>
        </w:r>
        <w:r w:rsidR="0081601D">
          <w:rPr>
            <w:noProof/>
            <w:webHidden/>
          </w:rPr>
          <w:instrText xml:space="preserve"> PAGEREF _Toc500947413 \h </w:instrText>
        </w:r>
        <w:r w:rsidR="0081601D">
          <w:rPr>
            <w:noProof/>
            <w:webHidden/>
          </w:rPr>
        </w:r>
        <w:r w:rsidR="0081601D">
          <w:rPr>
            <w:noProof/>
            <w:webHidden/>
          </w:rPr>
          <w:fldChar w:fldCharType="separate"/>
        </w:r>
        <w:r w:rsidR="00711953">
          <w:rPr>
            <w:noProof/>
            <w:webHidden/>
          </w:rPr>
          <w:t>ix</w:t>
        </w:r>
        <w:r w:rsidR="0081601D">
          <w:rPr>
            <w:noProof/>
            <w:webHidden/>
          </w:rPr>
          <w:fldChar w:fldCharType="end"/>
        </w:r>
      </w:hyperlink>
    </w:p>
    <w:p w14:paraId="4FACD0D5" w14:textId="77777777" w:rsidR="0081601D" w:rsidRDefault="00350F82">
      <w:pPr>
        <w:pStyle w:val="TOC1"/>
        <w:rPr>
          <w:rFonts w:eastAsiaTheme="minorEastAsia" w:cstheme="minorBidi"/>
          <w:noProof/>
          <w:sz w:val="22"/>
          <w:szCs w:val="22"/>
          <w:lang w:bidi="ar-SA"/>
        </w:rPr>
      </w:pPr>
      <w:hyperlink w:anchor="_Toc500947414" w:history="1">
        <w:r w:rsidR="0081601D" w:rsidRPr="004700B9">
          <w:rPr>
            <w:rStyle w:val="Hyperlink"/>
            <w:noProof/>
          </w:rPr>
          <w:t>List of Figures</w:t>
        </w:r>
        <w:r w:rsidR="0081601D">
          <w:rPr>
            <w:noProof/>
            <w:webHidden/>
          </w:rPr>
          <w:tab/>
        </w:r>
        <w:r w:rsidR="0081601D">
          <w:rPr>
            <w:noProof/>
            <w:webHidden/>
          </w:rPr>
          <w:fldChar w:fldCharType="begin"/>
        </w:r>
        <w:r w:rsidR="0081601D">
          <w:rPr>
            <w:noProof/>
            <w:webHidden/>
          </w:rPr>
          <w:instrText xml:space="preserve"> PAGEREF _Toc500947414 \h </w:instrText>
        </w:r>
        <w:r w:rsidR="0081601D">
          <w:rPr>
            <w:noProof/>
            <w:webHidden/>
          </w:rPr>
        </w:r>
        <w:r w:rsidR="0081601D">
          <w:rPr>
            <w:noProof/>
            <w:webHidden/>
          </w:rPr>
          <w:fldChar w:fldCharType="separate"/>
        </w:r>
        <w:r w:rsidR="00711953">
          <w:rPr>
            <w:noProof/>
            <w:webHidden/>
          </w:rPr>
          <w:t>xi</w:t>
        </w:r>
        <w:r w:rsidR="0081601D">
          <w:rPr>
            <w:noProof/>
            <w:webHidden/>
          </w:rPr>
          <w:fldChar w:fldCharType="end"/>
        </w:r>
      </w:hyperlink>
    </w:p>
    <w:p w14:paraId="33D467E0" w14:textId="77777777" w:rsidR="0081601D" w:rsidRDefault="00350F82">
      <w:pPr>
        <w:pStyle w:val="TOC1"/>
        <w:rPr>
          <w:rFonts w:eastAsiaTheme="minorEastAsia" w:cstheme="minorBidi"/>
          <w:noProof/>
          <w:sz w:val="22"/>
          <w:szCs w:val="22"/>
          <w:lang w:bidi="ar-SA"/>
        </w:rPr>
      </w:pPr>
      <w:hyperlink w:anchor="_Toc500947415" w:history="1">
        <w:r w:rsidR="0081601D" w:rsidRPr="004700B9">
          <w:rPr>
            <w:rStyle w:val="Hyperlink"/>
            <w:noProof/>
          </w:rPr>
          <w:t>Abstract</w:t>
        </w:r>
        <w:r w:rsidR="0081601D">
          <w:rPr>
            <w:noProof/>
            <w:webHidden/>
          </w:rPr>
          <w:tab/>
        </w:r>
        <w:r w:rsidR="0081601D">
          <w:rPr>
            <w:noProof/>
            <w:webHidden/>
          </w:rPr>
          <w:fldChar w:fldCharType="begin"/>
        </w:r>
        <w:r w:rsidR="0081601D">
          <w:rPr>
            <w:noProof/>
            <w:webHidden/>
          </w:rPr>
          <w:instrText xml:space="preserve"> PAGEREF _Toc500947415 \h </w:instrText>
        </w:r>
        <w:r w:rsidR="0081601D">
          <w:rPr>
            <w:noProof/>
            <w:webHidden/>
          </w:rPr>
        </w:r>
        <w:r w:rsidR="0081601D">
          <w:rPr>
            <w:noProof/>
            <w:webHidden/>
          </w:rPr>
          <w:fldChar w:fldCharType="separate"/>
        </w:r>
        <w:r w:rsidR="00711953">
          <w:rPr>
            <w:noProof/>
            <w:webHidden/>
          </w:rPr>
          <w:t>xiii</w:t>
        </w:r>
        <w:r w:rsidR="0081601D">
          <w:rPr>
            <w:noProof/>
            <w:webHidden/>
          </w:rPr>
          <w:fldChar w:fldCharType="end"/>
        </w:r>
      </w:hyperlink>
    </w:p>
    <w:p w14:paraId="76A1D6CF" w14:textId="77777777" w:rsidR="0081601D" w:rsidRDefault="00350F82">
      <w:pPr>
        <w:pStyle w:val="TOC1"/>
        <w:rPr>
          <w:rFonts w:eastAsiaTheme="minorEastAsia" w:cstheme="minorBidi"/>
          <w:noProof/>
          <w:sz w:val="22"/>
          <w:szCs w:val="22"/>
          <w:lang w:bidi="ar-SA"/>
        </w:rPr>
      </w:pPr>
      <w:hyperlink w:anchor="_Toc500947416" w:history="1">
        <w:r w:rsidR="0081601D" w:rsidRPr="004700B9">
          <w:rPr>
            <w:rStyle w:val="Hyperlink"/>
            <w:noProof/>
          </w:rPr>
          <w:t>Chapter 1: Introduction</w:t>
        </w:r>
        <w:r w:rsidR="0081601D">
          <w:rPr>
            <w:noProof/>
            <w:webHidden/>
          </w:rPr>
          <w:tab/>
        </w:r>
        <w:r w:rsidR="0081601D">
          <w:rPr>
            <w:noProof/>
            <w:webHidden/>
          </w:rPr>
          <w:fldChar w:fldCharType="begin"/>
        </w:r>
        <w:r w:rsidR="0081601D">
          <w:rPr>
            <w:noProof/>
            <w:webHidden/>
          </w:rPr>
          <w:instrText xml:space="preserve"> PAGEREF _Toc500947416 \h </w:instrText>
        </w:r>
        <w:r w:rsidR="0081601D">
          <w:rPr>
            <w:noProof/>
            <w:webHidden/>
          </w:rPr>
        </w:r>
        <w:r w:rsidR="0081601D">
          <w:rPr>
            <w:noProof/>
            <w:webHidden/>
          </w:rPr>
          <w:fldChar w:fldCharType="separate"/>
        </w:r>
        <w:r w:rsidR="00711953">
          <w:rPr>
            <w:noProof/>
            <w:webHidden/>
          </w:rPr>
          <w:t>1</w:t>
        </w:r>
        <w:r w:rsidR="0081601D">
          <w:rPr>
            <w:noProof/>
            <w:webHidden/>
          </w:rPr>
          <w:fldChar w:fldCharType="end"/>
        </w:r>
      </w:hyperlink>
    </w:p>
    <w:p w14:paraId="39BACC9E" w14:textId="77777777" w:rsidR="0081601D" w:rsidRDefault="00350F82">
      <w:pPr>
        <w:pStyle w:val="TOC2"/>
        <w:tabs>
          <w:tab w:val="right" w:leader="dot" w:pos="8486"/>
        </w:tabs>
        <w:rPr>
          <w:rFonts w:eastAsiaTheme="minorEastAsia" w:cstheme="minorBidi"/>
          <w:noProof/>
          <w:sz w:val="22"/>
          <w:szCs w:val="22"/>
          <w:lang w:bidi="ar-SA"/>
        </w:rPr>
      </w:pPr>
      <w:hyperlink w:anchor="_Toc500947417" w:history="1">
        <w:r w:rsidR="0081601D" w:rsidRPr="004700B9">
          <w:rPr>
            <w:rStyle w:val="Hyperlink"/>
            <w:noProof/>
          </w:rPr>
          <w:t>Defining and Identifying Levels of Segregation</w:t>
        </w:r>
        <w:r w:rsidR="0081601D">
          <w:rPr>
            <w:noProof/>
            <w:webHidden/>
          </w:rPr>
          <w:tab/>
        </w:r>
        <w:r w:rsidR="0081601D">
          <w:rPr>
            <w:noProof/>
            <w:webHidden/>
          </w:rPr>
          <w:fldChar w:fldCharType="begin"/>
        </w:r>
        <w:r w:rsidR="0081601D">
          <w:rPr>
            <w:noProof/>
            <w:webHidden/>
          </w:rPr>
          <w:instrText xml:space="preserve"> PAGEREF _Toc500947417 \h </w:instrText>
        </w:r>
        <w:r w:rsidR="0081601D">
          <w:rPr>
            <w:noProof/>
            <w:webHidden/>
          </w:rPr>
        </w:r>
        <w:r w:rsidR="0081601D">
          <w:rPr>
            <w:noProof/>
            <w:webHidden/>
          </w:rPr>
          <w:fldChar w:fldCharType="separate"/>
        </w:r>
        <w:r w:rsidR="00711953">
          <w:rPr>
            <w:noProof/>
            <w:webHidden/>
          </w:rPr>
          <w:t>3</w:t>
        </w:r>
        <w:r w:rsidR="0081601D">
          <w:rPr>
            <w:noProof/>
            <w:webHidden/>
          </w:rPr>
          <w:fldChar w:fldCharType="end"/>
        </w:r>
      </w:hyperlink>
    </w:p>
    <w:p w14:paraId="4E48A855" w14:textId="77777777" w:rsidR="0081601D" w:rsidRDefault="00350F82">
      <w:pPr>
        <w:pStyle w:val="TOC2"/>
        <w:tabs>
          <w:tab w:val="right" w:leader="dot" w:pos="8486"/>
        </w:tabs>
        <w:rPr>
          <w:rFonts w:eastAsiaTheme="minorEastAsia" w:cstheme="minorBidi"/>
          <w:noProof/>
          <w:sz w:val="22"/>
          <w:szCs w:val="22"/>
          <w:lang w:bidi="ar-SA"/>
        </w:rPr>
      </w:pPr>
      <w:hyperlink w:anchor="_Toc500947418" w:history="1">
        <w:r w:rsidR="0081601D" w:rsidRPr="004700B9">
          <w:rPr>
            <w:rStyle w:val="Hyperlink"/>
            <w:noProof/>
          </w:rPr>
          <w:t>Occupational Segregation vs. Gender Concentration</w:t>
        </w:r>
        <w:r w:rsidR="0081601D">
          <w:rPr>
            <w:noProof/>
            <w:webHidden/>
          </w:rPr>
          <w:tab/>
        </w:r>
        <w:r w:rsidR="0081601D">
          <w:rPr>
            <w:noProof/>
            <w:webHidden/>
          </w:rPr>
          <w:fldChar w:fldCharType="begin"/>
        </w:r>
        <w:r w:rsidR="0081601D">
          <w:rPr>
            <w:noProof/>
            <w:webHidden/>
          </w:rPr>
          <w:instrText xml:space="preserve"> PAGEREF _Toc500947418 \h </w:instrText>
        </w:r>
        <w:r w:rsidR="0081601D">
          <w:rPr>
            <w:noProof/>
            <w:webHidden/>
          </w:rPr>
        </w:r>
        <w:r w:rsidR="0081601D">
          <w:rPr>
            <w:noProof/>
            <w:webHidden/>
          </w:rPr>
          <w:fldChar w:fldCharType="separate"/>
        </w:r>
        <w:r w:rsidR="00711953">
          <w:rPr>
            <w:noProof/>
            <w:webHidden/>
          </w:rPr>
          <w:t>6</w:t>
        </w:r>
        <w:r w:rsidR="0081601D">
          <w:rPr>
            <w:noProof/>
            <w:webHidden/>
          </w:rPr>
          <w:fldChar w:fldCharType="end"/>
        </w:r>
      </w:hyperlink>
    </w:p>
    <w:p w14:paraId="546EA409" w14:textId="77777777" w:rsidR="0081601D" w:rsidRDefault="00350F82">
      <w:pPr>
        <w:pStyle w:val="TOC2"/>
        <w:tabs>
          <w:tab w:val="right" w:leader="dot" w:pos="8486"/>
        </w:tabs>
        <w:rPr>
          <w:rFonts w:eastAsiaTheme="minorEastAsia" w:cstheme="minorBidi"/>
          <w:noProof/>
          <w:sz w:val="22"/>
          <w:szCs w:val="22"/>
          <w:lang w:bidi="ar-SA"/>
        </w:rPr>
      </w:pPr>
      <w:hyperlink w:anchor="_Toc500947419" w:history="1">
        <w:r w:rsidR="0081601D" w:rsidRPr="004700B9">
          <w:rPr>
            <w:rStyle w:val="Hyperlink"/>
            <w:noProof/>
          </w:rPr>
          <w:t>Perspectives on Occupational Gender Segregation</w:t>
        </w:r>
        <w:r w:rsidR="0081601D">
          <w:rPr>
            <w:noProof/>
            <w:webHidden/>
          </w:rPr>
          <w:tab/>
        </w:r>
        <w:r w:rsidR="0081601D">
          <w:rPr>
            <w:noProof/>
            <w:webHidden/>
          </w:rPr>
          <w:fldChar w:fldCharType="begin"/>
        </w:r>
        <w:r w:rsidR="0081601D">
          <w:rPr>
            <w:noProof/>
            <w:webHidden/>
          </w:rPr>
          <w:instrText xml:space="preserve"> PAGEREF _Toc500947419 \h </w:instrText>
        </w:r>
        <w:r w:rsidR="0081601D">
          <w:rPr>
            <w:noProof/>
            <w:webHidden/>
          </w:rPr>
        </w:r>
        <w:r w:rsidR="0081601D">
          <w:rPr>
            <w:noProof/>
            <w:webHidden/>
          </w:rPr>
          <w:fldChar w:fldCharType="separate"/>
        </w:r>
        <w:r w:rsidR="00711953">
          <w:rPr>
            <w:noProof/>
            <w:webHidden/>
          </w:rPr>
          <w:t>7</w:t>
        </w:r>
        <w:r w:rsidR="0081601D">
          <w:rPr>
            <w:noProof/>
            <w:webHidden/>
          </w:rPr>
          <w:fldChar w:fldCharType="end"/>
        </w:r>
      </w:hyperlink>
    </w:p>
    <w:p w14:paraId="3397E156" w14:textId="77777777" w:rsidR="0081601D" w:rsidRDefault="00350F82">
      <w:pPr>
        <w:pStyle w:val="TOC2"/>
        <w:tabs>
          <w:tab w:val="right" w:leader="dot" w:pos="8486"/>
        </w:tabs>
        <w:rPr>
          <w:rFonts w:eastAsiaTheme="minorEastAsia" w:cstheme="minorBidi"/>
          <w:noProof/>
          <w:sz w:val="22"/>
          <w:szCs w:val="22"/>
          <w:lang w:bidi="ar-SA"/>
        </w:rPr>
      </w:pPr>
      <w:hyperlink w:anchor="_Toc500947420" w:history="1">
        <w:r w:rsidR="0081601D" w:rsidRPr="004700B9">
          <w:rPr>
            <w:rStyle w:val="Hyperlink"/>
            <w:noProof/>
          </w:rPr>
          <w:t>Why Retail?</w:t>
        </w:r>
        <w:r w:rsidR="0081601D">
          <w:rPr>
            <w:noProof/>
            <w:webHidden/>
          </w:rPr>
          <w:tab/>
        </w:r>
        <w:r w:rsidR="0081601D">
          <w:rPr>
            <w:noProof/>
            <w:webHidden/>
          </w:rPr>
          <w:fldChar w:fldCharType="begin"/>
        </w:r>
        <w:r w:rsidR="0081601D">
          <w:rPr>
            <w:noProof/>
            <w:webHidden/>
          </w:rPr>
          <w:instrText xml:space="preserve"> PAGEREF _Toc500947420 \h </w:instrText>
        </w:r>
        <w:r w:rsidR="0081601D">
          <w:rPr>
            <w:noProof/>
            <w:webHidden/>
          </w:rPr>
        </w:r>
        <w:r w:rsidR="0081601D">
          <w:rPr>
            <w:noProof/>
            <w:webHidden/>
          </w:rPr>
          <w:fldChar w:fldCharType="separate"/>
        </w:r>
        <w:r w:rsidR="00711953">
          <w:rPr>
            <w:noProof/>
            <w:webHidden/>
          </w:rPr>
          <w:t>8</w:t>
        </w:r>
        <w:r w:rsidR="0081601D">
          <w:rPr>
            <w:noProof/>
            <w:webHidden/>
          </w:rPr>
          <w:fldChar w:fldCharType="end"/>
        </w:r>
      </w:hyperlink>
    </w:p>
    <w:p w14:paraId="64AC6194" w14:textId="77777777" w:rsidR="0081601D" w:rsidRDefault="00350F82">
      <w:pPr>
        <w:pStyle w:val="TOC2"/>
        <w:tabs>
          <w:tab w:val="right" w:leader="dot" w:pos="8486"/>
        </w:tabs>
        <w:rPr>
          <w:rFonts w:eastAsiaTheme="minorEastAsia" w:cstheme="minorBidi"/>
          <w:noProof/>
          <w:sz w:val="22"/>
          <w:szCs w:val="22"/>
          <w:lang w:bidi="ar-SA"/>
        </w:rPr>
      </w:pPr>
      <w:hyperlink w:anchor="_Toc500947421" w:history="1">
        <w:r w:rsidR="0081601D" w:rsidRPr="004700B9">
          <w:rPr>
            <w:rStyle w:val="Hyperlink"/>
            <w:noProof/>
          </w:rPr>
          <w:t>A Note Regarding the Intersectionality of Gender and Ethnicity</w:t>
        </w:r>
        <w:r w:rsidR="0081601D">
          <w:rPr>
            <w:noProof/>
            <w:webHidden/>
          </w:rPr>
          <w:tab/>
        </w:r>
        <w:r w:rsidR="0081601D">
          <w:rPr>
            <w:noProof/>
            <w:webHidden/>
          </w:rPr>
          <w:fldChar w:fldCharType="begin"/>
        </w:r>
        <w:r w:rsidR="0081601D">
          <w:rPr>
            <w:noProof/>
            <w:webHidden/>
          </w:rPr>
          <w:instrText xml:space="preserve"> PAGEREF _Toc500947421 \h </w:instrText>
        </w:r>
        <w:r w:rsidR="0081601D">
          <w:rPr>
            <w:noProof/>
            <w:webHidden/>
          </w:rPr>
        </w:r>
        <w:r w:rsidR="0081601D">
          <w:rPr>
            <w:noProof/>
            <w:webHidden/>
          </w:rPr>
          <w:fldChar w:fldCharType="separate"/>
        </w:r>
        <w:r w:rsidR="00711953">
          <w:rPr>
            <w:noProof/>
            <w:webHidden/>
          </w:rPr>
          <w:t>9</w:t>
        </w:r>
        <w:r w:rsidR="0081601D">
          <w:rPr>
            <w:noProof/>
            <w:webHidden/>
          </w:rPr>
          <w:fldChar w:fldCharType="end"/>
        </w:r>
      </w:hyperlink>
    </w:p>
    <w:p w14:paraId="44285397" w14:textId="77777777" w:rsidR="0081601D" w:rsidRDefault="00350F82">
      <w:pPr>
        <w:pStyle w:val="TOC1"/>
        <w:rPr>
          <w:rFonts w:eastAsiaTheme="minorEastAsia" w:cstheme="minorBidi"/>
          <w:noProof/>
          <w:sz w:val="22"/>
          <w:szCs w:val="22"/>
          <w:lang w:bidi="ar-SA"/>
        </w:rPr>
      </w:pPr>
      <w:hyperlink w:anchor="_Toc500947422" w:history="1">
        <w:r w:rsidR="0081601D" w:rsidRPr="004700B9">
          <w:rPr>
            <w:rStyle w:val="Hyperlink"/>
            <w:noProof/>
          </w:rPr>
          <w:t>Chapter 2: Literature Review</w:t>
        </w:r>
        <w:r w:rsidR="0081601D">
          <w:rPr>
            <w:noProof/>
            <w:webHidden/>
          </w:rPr>
          <w:tab/>
        </w:r>
        <w:r w:rsidR="0081601D">
          <w:rPr>
            <w:noProof/>
            <w:webHidden/>
          </w:rPr>
          <w:fldChar w:fldCharType="begin"/>
        </w:r>
        <w:r w:rsidR="0081601D">
          <w:rPr>
            <w:noProof/>
            <w:webHidden/>
          </w:rPr>
          <w:instrText xml:space="preserve"> PAGEREF _Toc500947422 \h </w:instrText>
        </w:r>
        <w:r w:rsidR="0081601D">
          <w:rPr>
            <w:noProof/>
            <w:webHidden/>
          </w:rPr>
        </w:r>
        <w:r w:rsidR="0081601D">
          <w:rPr>
            <w:noProof/>
            <w:webHidden/>
          </w:rPr>
          <w:fldChar w:fldCharType="separate"/>
        </w:r>
        <w:r w:rsidR="00711953">
          <w:rPr>
            <w:noProof/>
            <w:webHidden/>
          </w:rPr>
          <w:t>10</w:t>
        </w:r>
        <w:r w:rsidR="0081601D">
          <w:rPr>
            <w:noProof/>
            <w:webHidden/>
          </w:rPr>
          <w:fldChar w:fldCharType="end"/>
        </w:r>
      </w:hyperlink>
    </w:p>
    <w:p w14:paraId="5A1BA61D" w14:textId="77777777" w:rsidR="0081601D" w:rsidRDefault="00350F82">
      <w:pPr>
        <w:pStyle w:val="TOC2"/>
        <w:tabs>
          <w:tab w:val="right" w:leader="dot" w:pos="8486"/>
        </w:tabs>
        <w:rPr>
          <w:rFonts w:eastAsiaTheme="minorEastAsia" w:cstheme="minorBidi"/>
          <w:noProof/>
          <w:sz w:val="22"/>
          <w:szCs w:val="22"/>
          <w:lang w:bidi="ar-SA"/>
        </w:rPr>
      </w:pPr>
      <w:hyperlink w:anchor="_Toc500947423" w:history="1">
        <w:r w:rsidR="0081601D" w:rsidRPr="004700B9">
          <w:rPr>
            <w:rStyle w:val="Hyperlink"/>
            <w:noProof/>
          </w:rPr>
          <w:t>Occupational Segregation and Clustering within the US Workforce</w:t>
        </w:r>
        <w:r w:rsidR="0081601D">
          <w:rPr>
            <w:noProof/>
            <w:webHidden/>
          </w:rPr>
          <w:tab/>
        </w:r>
        <w:r w:rsidR="0081601D">
          <w:rPr>
            <w:noProof/>
            <w:webHidden/>
          </w:rPr>
          <w:fldChar w:fldCharType="begin"/>
        </w:r>
        <w:r w:rsidR="0081601D">
          <w:rPr>
            <w:noProof/>
            <w:webHidden/>
          </w:rPr>
          <w:instrText xml:space="preserve"> PAGEREF _Toc500947423 \h </w:instrText>
        </w:r>
        <w:r w:rsidR="0081601D">
          <w:rPr>
            <w:noProof/>
            <w:webHidden/>
          </w:rPr>
        </w:r>
        <w:r w:rsidR="0081601D">
          <w:rPr>
            <w:noProof/>
            <w:webHidden/>
          </w:rPr>
          <w:fldChar w:fldCharType="separate"/>
        </w:r>
        <w:r w:rsidR="00711953">
          <w:rPr>
            <w:noProof/>
            <w:webHidden/>
          </w:rPr>
          <w:t>10</w:t>
        </w:r>
        <w:r w:rsidR="0081601D">
          <w:rPr>
            <w:noProof/>
            <w:webHidden/>
          </w:rPr>
          <w:fldChar w:fldCharType="end"/>
        </w:r>
      </w:hyperlink>
    </w:p>
    <w:p w14:paraId="71C093B4" w14:textId="77777777" w:rsidR="0081601D" w:rsidRDefault="00350F82">
      <w:pPr>
        <w:pStyle w:val="TOC3"/>
        <w:tabs>
          <w:tab w:val="right" w:leader="dot" w:pos="8486"/>
        </w:tabs>
        <w:rPr>
          <w:rFonts w:eastAsiaTheme="minorEastAsia" w:cstheme="minorBidi"/>
          <w:noProof/>
          <w:sz w:val="22"/>
          <w:szCs w:val="22"/>
          <w:lang w:bidi="ar-SA"/>
        </w:rPr>
      </w:pPr>
      <w:hyperlink w:anchor="_Toc500947424" w:history="1">
        <w:r w:rsidR="0081601D" w:rsidRPr="004700B9">
          <w:rPr>
            <w:rStyle w:val="Hyperlink"/>
            <w:noProof/>
          </w:rPr>
          <w:t>US Workforce Classification Systems</w:t>
        </w:r>
        <w:r w:rsidR="0081601D">
          <w:rPr>
            <w:noProof/>
            <w:webHidden/>
          </w:rPr>
          <w:tab/>
        </w:r>
        <w:r w:rsidR="0081601D">
          <w:rPr>
            <w:noProof/>
            <w:webHidden/>
          </w:rPr>
          <w:fldChar w:fldCharType="begin"/>
        </w:r>
        <w:r w:rsidR="0081601D">
          <w:rPr>
            <w:noProof/>
            <w:webHidden/>
          </w:rPr>
          <w:instrText xml:space="preserve"> PAGEREF _Toc500947424 \h </w:instrText>
        </w:r>
        <w:r w:rsidR="0081601D">
          <w:rPr>
            <w:noProof/>
            <w:webHidden/>
          </w:rPr>
        </w:r>
        <w:r w:rsidR="0081601D">
          <w:rPr>
            <w:noProof/>
            <w:webHidden/>
          </w:rPr>
          <w:fldChar w:fldCharType="separate"/>
        </w:r>
        <w:r w:rsidR="00711953">
          <w:rPr>
            <w:noProof/>
            <w:webHidden/>
          </w:rPr>
          <w:t>10</w:t>
        </w:r>
        <w:r w:rsidR="0081601D">
          <w:rPr>
            <w:noProof/>
            <w:webHidden/>
          </w:rPr>
          <w:fldChar w:fldCharType="end"/>
        </w:r>
      </w:hyperlink>
    </w:p>
    <w:p w14:paraId="03EF532F" w14:textId="77777777" w:rsidR="0081601D" w:rsidRDefault="00350F82">
      <w:pPr>
        <w:pStyle w:val="TOC3"/>
        <w:tabs>
          <w:tab w:val="right" w:leader="dot" w:pos="8486"/>
        </w:tabs>
        <w:rPr>
          <w:rFonts w:eastAsiaTheme="minorEastAsia" w:cstheme="minorBidi"/>
          <w:noProof/>
          <w:sz w:val="22"/>
          <w:szCs w:val="22"/>
          <w:lang w:bidi="ar-SA"/>
        </w:rPr>
      </w:pPr>
      <w:hyperlink w:anchor="_Toc500947425" w:history="1">
        <w:r w:rsidR="0081601D" w:rsidRPr="004700B9">
          <w:rPr>
            <w:rStyle w:val="Hyperlink"/>
            <w:noProof/>
          </w:rPr>
          <w:t>The North American Industry Classification System</w:t>
        </w:r>
        <w:r w:rsidR="0081601D">
          <w:rPr>
            <w:noProof/>
            <w:webHidden/>
          </w:rPr>
          <w:tab/>
        </w:r>
        <w:r w:rsidR="0081601D">
          <w:rPr>
            <w:noProof/>
            <w:webHidden/>
          </w:rPr>
          <w:fldChar w:fldCharType="begin"/>
        </w:r>
        <w:r w:rsidR="0081601D">
          <w:rPr>
            <w:noProof/>
            <w:webHidden/>
          </w:rPr>
          <w:instrText xml:space="preserve"> PAGEREF _Toc500947425 \h </w:instrText>
        </w:r>
        <w:r w:rsidR="0081601D">
          <w:rPr>
            <w:noProof/>
            <w:webHidden/>
          </w:rPr>
        </w:r>
        <w:r w:rsidR="0081601D">
          <w:rPr>
            <w:noProof/>
            <w:webHidden/>
          </w:rPr>
          <w:fldChar w:fldCharType="separate"/>
        </w:r>
        <w:r w:rsidR="00711953">
          <w:rPr>
            <w:noProof/>
            <w:webHidden/>
          </w:rPr>
          <w:t>11</w:t>
        </w:r>
        <w:r w:rsidR="0081601D">
          <w:rPr>
            <w:noProof/>
            <w:webHidden/>
          </w:rPr>
          <w:fldChar w:fldCharType="end"/>
        </w:r>
      </w:hyperlink>
    </w:p>
    <w:p w14:paraId="0F56F00B" w14:textId="77777777" w:rsidR="0081601D" w:rsidRDefault="00350F82">
      <w:pPr>
        <w:pStyle w:val="TOC3"/>
        <w:tabs>
          <w:tab w:val="right" w:leader="dot" w:pos="8486"/>
        </w:tabs>
        <w:rPr>
          <w:rFonts w:eastAsiaTheme="minorEastAsia" w:cstheme="minorBidi"/>
          <w:noProof/>
          <w:sz w:val="22"/>
          <w:szCs w:val="22"/>
          <w:lang w:bidi="ar-SA"/>
        </w:rPr>
      </w:pPr>
      <w:hyperlink w:anchor="_Toc500947426" w:history="1">
        <w:r w:rsidR="0081601D" w:rsidRPr="004700B9">
          <w:rPr>
            <w:rStyle w:val="Hyperlink"/>
            <w:noProof/>
          </w:rPr>
          <w:t>The Standard Occupation Classification (SOC) System</w:t>
        </w:r>
        <w:r w:rsidR="0081601D">
          <w:rPr>
            <w:noProof/>
            <w:webHidden/>
          </w:rPr>
          <w:tab/>
        </w:r>
        <w:r w:rsidR="0081601D">
          <w:rPr>
            <w:noProof/>
            <w:webHidden/>
          </w:rPr>
          <w:fldChar w:fldCharType="begin"/>
        </w:r>
        <w:r w:rsidR="0081601D">
          <w:rPr>
            <w:noProof/>
            <w:webHidden/>
          </w:rPr>
          <w:instrText xml:space="preserve"> PAGEREF _Toc500947426 \h </w:instrText>
        </w:r>
        <w:r w:rsidR="0081601D">
          <w:rPr>
            <w:noProof/>
            <w:webHidden/>
          </w:rPr>
        </w:r>
        <w:r w:rsidR="0081601D">
          <w:rPr>
            <w:noProof/>
            <w:webHidden/>
          </w:rPr>
          <w:fldChar w:fldCharType="separate"/>
        </w:r>
        <w:r w:rsidR="00711953">
          <w:rPr>
            <w:noProof/>
            <w:webHidden/>
          </w:rPr>
          <w:t>14</w:t>
        </w:r>
        <w:r w:rsidR="0081601D">
          <w:rPr>
            <w:noProof/>
            <w:webHidden/>
          </w:rPr>
          <w:fldChar w:fldCharType="end"/>
        </w:r>
      </w:hyperlink>
    </w:p>
    <w:p w14:paraId="154391CB" w14:textId="77777777" w:rsidR="0081601D" w:rsidRDefault="00350F82">
      <w:pPr>
        <w:pStyle w:val="TOC2"/>
        <w:tabs>
          <w:tab w:val="right" w:leader="dot" w:pos="8486"/>
        </w:tabs>
        <w:rPr>
          <w:rFonts w:eastAsiaTheme="minorEastAsia" w:cstheme="minorBidi"/>
          <w:noProof/>
          <w:sz w:val="22"/>
          <w:szCs w:val="22"/>
          <w:lang w:bidi="ar-SA"/>
        </w:rPr>
      </w:pPr>
      <w:hyperlink w:anchor="_Toc500947427" w:history="1">
        <w:r w:rsidR="0081601D" w:rsidRPr="004700B9">
          <w:rPr>
            <w:rStyle w:val="Hyperlink"/>
            <w:noProof/>
          </w:rPr>
          <w:t>Psychological Perceptions – Stereotypes and Personal Bias</w:t>
        </w:r>
        <w:r w:rsidR="0081601D">
          <w:rPr>
            <w:noProof/>
            <w:webHidden/>
          </w:rPr>
          <w:tab/>
        </w:r>
        <w:r w:rsidR="0081601D">
          <w:rPr>
            <w:noProof/>
            <w:webHidden/>
          </w:rPr>
          <w:fldChar w:fldCharType="begin"/>
        </w:r>
        <w:r w:rsidR="0081601D">
          <w:rPr>
            <w:noProof/>
            <w:webHidden/>
          </w:rPr>
          <w:instrText xml:space="preserve"> PAGEREF _Toc500947427 \h </w:instrText>
        </w:r>
        <w:r w:rsidR="0081601D">
          <w:rPr>
            <w:noProof/>
            <w:webHidden/>
          </w:rPr>
        </w:r>
        <w:r w:rsidR="0081601D">
          <w:rPr>
            <w:noProof/>
            <w:webHidden/>
          </w:rPr>
          <w:fldChar w:fldCharType="separate"/>
        </w:r>
        <w:r w:rsidR="00711953">
          <w:rPr>
            <w:noProof/>
            <w:webHidden/>
          </w:rPr>
          <w:t>16</w:t>
        </w:r>
        <w:r w:rsidR="0081601D">
          <w:rPr>
            <w:noProof/>
            <w:webHidden/>
          </w:rPr>
          <w:fldChar w:fldCharType="end"/>
        </w:r>
      </w:hyperlink>
    </w:p>
    <w:p w14:paraId="5C3CCA46" w14:textId="77777777" w:rsidR="0081601D" w:rsidRDefault="00350F82">
      <w:pPr>
        <w:pStyle w:val="TOC3"/>
        <w:tabs>
          <w:tab w:val="right" w:leader="dot" w:pos="8486"/>
        </w:tabs>
        <w:rPr>
          <w:rFonts w:eastAsiaTheme="minorEastAsia" w:cstheme="minorBidi"/>
          <w:noProof/>
          <w:sz w:val="22"/>
          <w:szCs w:val="22"/>
          <w:lang w:bidi="ar-SA"/>
        </w:rPr>
      </w:pPr>
      <w:hyperlink w:anchor="_Toc500947428" w:history="1">
        <w:r w:rsidR="0081601D" w:rsidRPr="004700B9">
          <w:rPr>
            <w:rStyle w:val="Hyperlink"/>
            <w:noProof/>
          </w:rPr>
          <w:t>Descriptive and Prescriptive Stereotypes</w:t>
        </w:r>
        <w:r w:rsidR="0081601D">
          <w:rPr>
            <w:noProof/>
            <w:webHidden/>
          </w:rPr>
          <w:tab/>
        </w:r>
        <w:r w:rsidR="0081601D">
          <w:rPr>
            <w:noProof/>
            <w:webHidden/>
          </w:rPr>
          <w:fldChar w:fldCharType="begin"/>
        </w:r>
        <w:r w:rsidR="0081601D">
          <w:rPr>
            <w:noProof/>
            <w:webHidden/>
          </w:rPr>
          <w:instrText xml:space="preserve"> PAGEREF _Toc500947428 \h </w:instrText>
        </w:r>
        <w:r w:rsidR="0081601D">
          <w:rPr>
            <w:noProof/>
            <w:webHidden/>
          </w:rPr>
        </w:r>
        <w:r w:rsidR="0081601D">
          <w:rPr>
            <w:noProof/>
            <w:webHidden/>
          </w:rPr>
          <w:fldChar w:fldCharType="separate"/>
        </w:r>
        <w:r w:rsidR="00711953">
          <w:rPr>
            <w:noProof/>
            <w:webHidden/>
          </w:rPr>
          <w:t>16</w:t>
        </w:r>
        <w:r w:rsidR="0081601D">
          <w:rPr>
            <w:noProof/>
            <w:webHidden/>
          </w:rPr>
          <w:fldChar w:fldCharType="end"/>
        </w:r>
      </w:hyperlink>
    </w:p>
    <w:p w14:paraId="2328BBBE" w14:textId="77777777" w:rsidR="0081601D" w:rsidRDefault="00350F82">
      <w:pPr>
        <w:pStyle w:val="TOC3"/>
        <w:tabs>
          <w:tab w:val="right" w:leader="dot" w:pos="8486"/>
        </w:tabs>
        <w:rPr>
          <w:rFonts w:eastAsiaTheme="minorEastAsia" w:cstheme="minorBidi"/>
          <w:noProof/>
          <w:sz w:val="22"/>
          <w:szCs w:val="22"/>
          <w:lang w:bidi="ar-SA"/>
        </w:rPr>
      </w:pPr>
      <w:hyperlink w:anchor="_Toc500947429" w:history="1">
        <w:r w:rsidR="0081601D" w:rsidRPr="004700B9">
          <w:rPr>
            <w:rStyle w:val="Hyperlink"/>
            <w:noProof/>
          </w:rPr>
          <w:t>The Consequences of Personal Bias</w:t>
        </w:r>
        <w:r w:rsidR="0081601D">
          <w:rPr>
            <w:noProof/>
            <w:webHidden/>
          </w:rPr>
          <w:tab/>
        </w:r>
        <w:r w:rsidR="0081601D">
          <w:rPr>
            <w:noProof/>
            <w:webHidden/>
          </w:rPr>
          <w:fldChar w:fldCharType="begin"/>
        </w:r>
        <w:r w:rsidR="0081601D">
          <w:rPr>
            <w:noProof/>
            <w:webHidden/>
          </w:rPr>
          <w:instrText xml:space="preserve"> PAGEREF _Toc500947429 \h </w:instrText>
        </w:r>
        <w:r w:rsidR="0081601D">
          <w:rPr>
            <w:noProof/>
            <w:webHidden/>
          </w:rPr>
        </w:r>
        <w:r w:rsidR="0081601D">
          <w:rPr>
            <w:noProof/>
            <w:webHidden/>
          </w:rPr>
          <w:fldChar w:fldCharType="separate"/>
        </w:r>
        <w:r w:rsidR="00711953">
          <w:rPr>
            <w:noProof/>
            <w:webHidden/>
          </w:rPr>
          <w:t>19</w:t>
        </w:r>
        <w:r w:rsidR="0081601D">
          <w:rPr>
            <w:noProof/>
            <w:webHidden/>
          </w:rPr>
          <w:fldChar w:fldCharType="end"/>
        </w:r>
      </w:hyperlink>
    </w:p>
    <w:p w14:paraId="6CB73978" w14:textId="77777777" w:rsidR="0081601D" w:rsidRDefault="00350F82">
      <w:pPr>
        <w:pStyle w:val="TOC2"/>
        <w:tabs>
          <w:tab w:val="right" w:leader="dot" w:pos="8486"/>
        </w:tabs>
        <w:rPr>
          <w:rFonts w:eastAsiaTheme="minorEastAsia" w:cstheme="minorBidi"/>
          <w:noProof/>
          <w:sz w:val="22"/>
          <w:szCs w:val="22"/>
          <w:lang w:bidi="ar-SA"/>
        </w:rPr>
      </w:pPr>
      <w:hyperlink w:anchor="_Toc500947430" w:history="1">
        <w:r w:rsidR="0081601D" w:rsidRPr="004700B9">
          <w:rPr>
            <w:rStyle w:val="Hyperlink"/>
            <w:noProof/>
          </w:rPr>
          <w:t>Sociological Conditioning: Conceptualizing Gender and Family Roles</w:t>
        </w:r>
        <w:r w:rsidR="0081601D">
          <w:rPr>
            <w:noProof/>
            <w:webHidden/>
          </w:rPr>
          <w:tab/>
        </w:r>
        <w:r w:rsidR="0081601D">
          <w:rPr>
            <w:noProof/>
            <w:webHidden/>
          </w:rPr>
          <w:fldChar w:fldCharType="begin"/>
        </w:r>
        <w:r w:rsidR="0081601D">
          <w:rPr>
            <w:noProof/>
            <w:webHidden/>
          </w:rPr>
          <w:instrText xml:space="preserve"> PAGEREF _Toc500947430 \h </w:instrText>
        </w:r>
        <w:r w:rsidR="0081601D">
          <w:rPr>
            <w:noProof/>
            <w:webHidden/>
          </w:rPr>
        </w:r>
        <w:r w:rsidR="0081601D">
          <w:rPr>
            <w:noProof/>
            <w:webHidden/>
          </w:rPr>
          <w:fldChar w:fldCharType="separate"/>
        </w:r>
        <w:r w:rsidR="00711953">
          <w:rPr>
            <w:noProof/>
            <w:webHidden/>
          </w:rPr>
          <w:t>21</w:t>
        </w:r>
        <w:r w:rsidR="0081601D">
          <w:rPr>
            <w:noProof/>
            <w:webHidden/>
          </w:rPr>
          <w:fldChar w:fldCharType="end"/>
        </w:r>
      </w:hyperlink>
    </w:p>
    <w:p w14:paraId="4C249B71" w14:textId="77777777" w:rsidR="0081601D" w:rsidRDefault="00350F82">
      <w:pPr>
        <w:pStyle w:val="TOC3"/>
        <w:tabs>
          <w:tab w:val="right" w:leader="dot" w:pos="8486"/>
        </w:tabs>
        <w:rPr>
          <w:rFonts w:eastAsiaTheme="minorEastAsia" w:cstheme="minorBidi"/>
          <w:noProof/>
          <w:sz w:val="22"/>
          <w:szCs w:val="22"/>
          <w:lang w:bidi="ar-SA"/>
        </w:rPr>
      </w:pPr>
      <w:hyperlink w:anchor="_Toc500947431" w:history="1">
        <w:r w:rsidR="0081601D" w:rsidRPr="004700B9">
          <w:rPr>
            <w:rStyle w:val="Hyperlink"/>
            <w:noProof/>
          </w:rPr>
          <w:t>Patriarchy, Masculinity, and Breadwinning</w:t>
        </w:r>
        <w:r w:rsidR="0081601D">
          <w:rPr>
            <w:noProof/>
            <w:webHidden/>
          </w:rPr>
          <w:tab/>
        </w:r>
        <w:r w:rsidR="0081601D">
          <w:rPr>
            <w:noProof/>
            <w:webHidden/>
          </w:rPr>
          <w:fldChar w:fldCharType="begin"/>
        </w:r>
        <w:r w:rsidR="0081601D">
          <w:rPr>
            <w:noProof/>
            <w:webHidden/>
          </w:rPr>
          <w:instrText xml:space="preserve"> PAGEREF _Toc500947431 \h </w:instrText>
        </w:r>
        <w:r w:rsidR="0081601D">
          <w:rPr>
            <w:noProof/>
            <w:webHidden/>
          </w:rPr>
        </w:r>
        <w:r w:rsidR="0081601D">
          <w:rPr>
            <w:noProof/>
            <w:webHidden/>
          </w:rPr>
          <w:fldChar w:fldCharType="separate"/>
        </w:r>
        <w:r w:rsidR="00711953">
          <w:rPr>
            <w:noProof/>
            <w:webHidden/>
          </w:rPr>
          <w:t>21</w:t>
        </w:r>
        <w:r w:rsidR="0081601D">
          <w:rPr>
            <w:noProof/>
            <w:webHidden/>
          </w:rPr>
          <w:fldChar w:fldCharType="end"/>
        </w:r>
      </w:hyperlink>
    </w:p>
    <w:p w14:paraId="336C18CA" w14:textId="77777777" w:rsidR="0081601D" w:rsidRDefault="00350F82">
      <w:pPr>
        <w:pStyle w:val="TOC3"/>
        <w:tabs>
          <w:tab w:val="right" w:leader="dot" w:pos="8486"/>
        </w:tabs>
        <w:rPr>
          <w:rFonts w:eastAsiaTheme="minorEastAsia" w:cstheme="minorBidi"/>
          <w:noProof/>
          <w:sz w:val="22"/>
          <w:szCs w:val="22"/>
          <w:lang w:bidi="ar-SA"/>
        </w:rPr>
      </w:pPr>
      <w:hyperlink w:anchor="_Toc500947432" w:history="1">
        <w:r w:rsidR="0081601D" w:rsidRPr="004700B9">
          <w:rPr>
            <w:rStyle w:val="Hyperlink"/>
            <w:noProof/>
          </w:rPr>
          <w:t>Homemaking and Caregiving</w:t>
        </w:r>
        <w:r w:rsidR="0081601D">
          <w:rPr>
            <w:noProof/>
            <w:webHidden/>
          </w:rPr>
          <w:tab/>
        </w:r>
        <w:r w:rsidR="0081601D">
          <w:rPr>
            <w:noProof/>
            <w:webHidden/>
          </w:rPr>
          <w:fldChar w:fldCharType="begin"/>
        </w:r>
        <w:r w:rsidR="0081601D">
          <w:rPr>
            <w:noProof/>
            <w:webHidden/>
          </w:rPr>
          <w:instrText xml:space="preserve"> PAGEREF _Toc500947432 \h </w:instrText>
        </w:r>
        <w:r w:rsidR="0081601D">
          <w:rPr>
            <w:noProof/>
            <w:webHidden/>
          </w:rPr>
        </w:r>
        <w:r w:rsidR="0081601D">
          <w:rPr>
            <w:noProof/>
            <w:webHidden/>
          </w:rPr>
          <w:fldChar w:fldCharType="separate"/>
        </w:r>
        <w:r w:rsidR="00711953">
          <w:rPr>
            <w:noProof/>
            <w:webHidden/>
          </w:rPr>
          <w:t>22</w:t>
        </w:r>
        <w:r w:rsidR="0081601D">
          <w:rPr>
            <w:noProof/>
            <w:webHidden/>
          </w:rPr>
          <w:fldChar w:fldCharType="end"/>
        </w:r>
      </w:hyperlink>
    </w:p>
    <w:p w14:paraId="54FFD5F2" w14:textId="77777777" w:rsidR="0081601D" w:rsidRDefault="00350F82">
      <w:pPr>
        <w:pStyle w:val="TOC2"/>
        <w:tabs>
          <w:tab w:val="right" w:leader="dot" w:pos="8486"/>
        </w:tabs>
        <w:rPr>
          <w:rFonts w:eastAsiaTheme="minorEastAsia" w:cstheme="minorBidi"/>
          <w:noProof/>
          <w:sz w:val="22"/>
          <w:szCs w:val="22"/>
          <w:lang w:bidi="ar-SA"/>
        </w:rPr>
      </w:pPr>
      <w:hyperlink w:anchor="_Toc500947433" w:history="1">
        <w:r w:rsidR="0081601D" w:rsidRPr="004700B9">
          <w:rPr>
            <w:rStyle w:val="Hyperlink"/>
            <w:noProof/>
          </w:rPr>
          <w:t>Economic Justifications: Occupational Supply and Demand</w:t>
        </w:r>
        <w:r w:rsidR="0081601D">
          <w:rPr>
            <w:noProof/>
            <w:webHidden/>
          </w:rPr>
          <w:tab/>
        </w:r>
        <w:r w:rsidR="0081601D">
          <w:rPr>
            <w:noProof/>
            <w:webHidden/>
          </w:rPr>
          <w:fldChar w:fldCharType="begin"/>
        </w:r>
        <w:r w:rsidR="0081601D">
          <w:rPr>
            <w:noProof/>
            <w:webHidden/>
          </w:rPr>
          <w:instrText xml:space="preserve"> PAGEREF _Toc500947433 \h </w:instrText>
        </w:r>
        <w:r w:rsidR="0081601D">
          <w:rPr>
            <w:noProof/>
            <w:webHidden/>
          </w:rPr>
        </w:r>
        <w:r w:rsidR="0081601D">
          <w:rPr>
            <w:noProof/>
            <w:webHidden/>
          </w:rPr>
          <w:fldChar w:fldCharType="separate"/>
        </w:r>
        <w:r w:rsidR="00711953">
          <w:rPr>
            <w:noProof/>
            <w:webHidden/>
          </w:rPr>
          <w:t>24</w:t>
        </w:r>
        <w:r w:rsidR="0081601D">
          <w:rPr>
            <w:noProof/>
            <w:webHidden/>
          </w:rPr>
          <w:fldChar w:fldCharType="end"/>
        </w:r>
      </w:hyperlink>
    </w:p>
    <w:p w14:paraId="75BF9993" w14:textId="77777777" w:rsidR="0081601D" w:rsidRDefault="00350F82">
      <w:pPr>
        <w:pStyle w:val="TOC3"/>
        <w:tabs>
          <w:tab w:val="right" w:leader="dot" w:pos="8486"/>
        </w:tabs>
        <w:rPr>
          <w:rFonts w:eastAsiaTheme="minorEastAsia" w:cstheme="minorBidi"/>
          <w:noProof/>
          <w:sz w:val="22"/>
          <w:szCs w:val="22"/>
          <w:lang w:bidi="ar-SA"/>
        </w:rPr>
      </w:pPr>
      <w:hyperlink w:anchor="_Toc500947434" w:history="1">
        <w:r w:rsidR="0081601D" w:rsidRPr="004700B9">
          <w:rPr>
            <w:rStyle w:val="Hyperlink"/>
            <w:noProof/>
          </w:rPr>
          <w:t>Supply and Demand of Prospective Employees</w:t>
        </w:r>
        <w:r w:rsidR="0081601D">
          <w:rPr>
            <w:noProof/>
            <w:webHidden/>
          </w:rPr>
          <w:tab/>
        </w:r>
        <w:r w:rsidR="0081601D">
          <w:rPr>
            <w:noProof/>
            <w:webHidden/>
          </w:rPr>
          <w:fldChar w:fldCharType="begin"/>
        </w:r>
        <w:r w:rsidR="0081601D">
          <w:rPr>
            <w:noProof/>
            <w:webHidden/>
          </w:rPr>
          <w:instrText xml:space="preserve"> PAGEREF _Toc500947434 \h </w:instrText>
        </w:r>
        <w:r w:rsidR="0081601D">
          <w:rPr>
            <w:noProof/>
            <w:webHidden/>
          </w:rPr>
        </w:r>
        <w:r w:rsidR="0081601D">
          <w:rPr>
            <w:noProof/>
            <w:webHidden/>
          </w:rPr>
          <w:fldChar w:fldCharType="separate"/>
        </w:r>
        <w:r w:rsidR="00711953">
          <w:rPr>
            <w:noProof/>
            <w:webHidden/>
          </w:rPr>
          <w:t>24</w:t>
        </w:r>
        <w:r w:rsidR="0081601D">
          <w:rPr>
            <w:noProof/>
            <w:webHidden/>
          </w:rPr>
          <w:fldChar w:fldCharType="end"/>
        </w:r>
      </w:hyperlink>
    </w:p>
    <w:p w14:paraId="5273957C" w14:textId="77777777" w:rsidR="0081601D" w:rsidRDefault="00350F82">
      <w:pPr>
        <w:pStyle w:val="TOC3"/>
        <w:tabs>
          <w:tab w:val="right" w:leader="dot" w:pos="8486"/>
        </w:tabs>
        <w:rPr>
          <w:rFonts w:eastAsiaTheme="minorEastAsia" w:cstheme="minorBidi"/>
          <w:noProof/>
          <w:sz w:val="22"/>
          <w:szCs w:val="22"/>
          <w:lang w:bidi="ar-SA"/>
        </w:rPr>
      </w:pPr>
      <w:hyperlink w:anchor="_Toc500947435" w:history="1">
        <w:r w:rsidR="0081601D" w:rsidRPr="004700B9">
          <w:rPr>
            <w:rStyle w:val="Hyperlink"/>
            <w:noProof/>
          </w:rPr>
          <w:t>The Notion of Capital</w:t>
        </w:r>
        <w:r w:rsidR="0081601D">
          <w:rPr>
            <w:noProof/>
            <w:webHidden/>
          </w:rPr>
          <w:tab/>
        </w:r>
        <w:r w:rsidR="0081601D">
          <w:rPr>
            <w:noProof/>
            <w:webHidden/>
          </w:rPr>
          <w:fldChar w:fldCharType="begin"/>
        </w:r>
        <w:r w:rsidR="0081601D">
          <w:rPr>
            <w:noProof/>
            <w:webHidden/>
          </w:rPr>
          <w:instrText xml:space="preserve"> PAGEREF _Toc500947435 \h </w:instrText>
        </w:r>
        <w:r w:rsidR="0081601D">
          <w:rPr>
            <w:noProof/>
            <w:webHidden/>
          </w:rPr>
        </w:r>
        <w:r w:rsidR="0081601D">
          <w:rPr>
            <w:noProof/>
            <w:webHidden/>
          </w:rPr>
          <w:fldChar w:fldCharType="separate"/>
        </w:r>
        <w:r w:rsidR="00711953">
          <w:rPr>
            <w:noProof/>
            <w:webHidden/>
          </w:rPr>
          <w:t>26</w:t>
        </w:r>
        <w:r w:rsidR="0081601D">
          <w:rPr>
            <w:noProof/>
            <w:webHidden/>
          </w:rPr>
          <w:fldChar w:fldCharType="end"/>
        </w:r>
      </w:hyperlink>
    </w:p>
    <w:p w14:paraId="373AA444" w14:textId="77777777" w:rsidR="0081601D" w:rsidRDefault="00350F82">
      <w:pPr>
        <w:pStyle w:val="TOC1"/>
        <w:rPr>
          <w:rFonts w:eastAsiaTheme="minorEastAsia" w:cstheme="minorBidi"/>
          <w:noProof/>
          <w:sz w:val="22"/>
          <w:szCs w:val="22"/>
          <w:lang w:bidi="ar-SA"/>
        </w:rPr>
      </w:pPr>
      <w:hyperlink w:anchor="_Toc500947436" w:history="1">
        <w:r w:rsidR="0081601D" w:rsidRPr="004700B9">
          <w:rPr>
            <w:rStyle w:val="Hyperlink"/>
            <w:noProof/>
          </w:rPr>
          <w:t>Chapter 3: Methodology</w:t>
        </w:r>
        <w:r w:rsidR="0081601D">
          <w:rPr>
            <w:noProof/>
            <w:webHidden/>
          </w:rPr>
          <w:tab/>
        </w:r>
        <w:r w:rsidR="0081601D">
          <w:rPr>
            <w:noProof/>
            <w:webHidden/>
          </w:rPr>
          <w:fldChar w:fldCharType="begin"/>
        </w:r>
        <w:r w:rsidR="0081601D">
          <w:rPr>
            <w:noProof/>
            <w:webHidden/>
          </w:rPr>
          <w:instrText xml:space="preserve"> PAGEREF _Toc500947436 \h </w:instrText>
        </w:r>
        <w:r w:rsidR="0081601D">
          <w:rPr>
            <w:noProof/>
            <w:webHidden/>
          </w:rPr>
        </w:r>
        <w:r w:rsidR="0081601D">
          <w:rPr>
            <w:noProof/>
            <w:webHidden/>
          </w:rPr>
          <w:fldChar w:fldCharType="separate"/>
        </w:r>
        <w:r w:rsidR="00711953">
          <w:rPr>
            <w:noProof/>
            <w:webHidden/>
          </w:rPr>
          <w:t>30</w:t>
        </w:r>
        <w:r w:rsidR="0081601D">
          <w:rPr>
            <w:noProof/>
            <w:webHidden/>
          </w:rPr>
          <w:fldChar w:fldCharType="end"/>
        </w:r>
      </w:hyperlink>
    </w:p>
    <w:p w14:paraId="5FBCA5F5" w14:textId="77777777" w:rsidR="0081601D" w:rsidRDefault="00350F82">
      <w:pPr>
        <w:pStyle w:val="TOC2"/>
        <w:tabs>
          <w:tab w:val="right" w:leader="dot" w:pos="8486"/>
        </w:tabs>
        <w:rPr>
          <w:rFonts w:eastAsiaTheme="minorEastAsia" w:cstheme="minorBidi"/>
          <w:noProof/>
          <w:sz w:val="22"/>
          <w:szCs w:val="22"/>
          <w:lang w:bidi="ar-SA"/>
        </w:rPr>
      </w:pPr>
      <w:hyperlink w:anchor="_Toc500947437" w:history="1">
        <w:r w:rsidR="0081601D" w:rsidRPr="004700B9">
          <w:rPr>
            <w:rStyle w:val="Hyperlink"/>
            <w:noProof/>
          </w:rPr>
          <w:t>Interpretive Framework</w:t>
        </w:r>
        <w:r w:rsidR="0081601D">
          <w:rPr>
            <w:noProof/>
            <w:webHidden/>
          </w:rPr>
          <w:tab/>
        </w:r>
        <w:r w:rsidR="0081601D">
          <w:rPr>
            <w:noProof/>
            <w:webHidden/>
          </w:rPr>
          <w:fldChar w:fldCharType="begin"/>
        </w:r>
        <w:r w:rsidR="0081601D">
          <w:rPr>
            <w:noProof/>
            <w:webHidden/>
          </w:rPr>
          <w:instrText xml:space="preserve"> PAGEREF _Toc500947437 \h </w:instrText>
        </w:r>
        <w:r w:rsidR="0081601D">
          <w:rPr>
            <w:noProof/>
            <w:webHidden/>
          </w:rPr>
        </w:r>
        <w:r w:rsidR="0081601D">
          <w:rPr>
            <w:noProof/>
            <w:webHidden/>
          </w:rPr>
          <w:fldChar w:fldCharType="separate"/>
        </w:r>
        <w:r w:rsidR="00711953">
          <w:rPr>
            <w:noProof/>
            <w:webHidden/>
          </w:rPr>
          <w:t>30</w:t>
        </w:r>
        <w:r w:rsidR="0081601D">
          <w:rPr>
            <w:noProof/>
            <w:webHidden/>
          </w:rPr>
          <w:fldChar w:fldCharType="end"/>
        </w:r>
      </w:hyperlink>
    </w:p>
    <w:p w14:paraId="63379F5D" w14:textId="77777777" w:rsidR="0081601D" w:rsidRDefault="00350F82">
      <w:pPr>
        <w:pStyle w:val="TOC2"/>
        <w:tabs>
          <w:tab w:val="right" w:leader="dot" w:pos="8486"/>
        </w:tabs>
        <w:rPr>
          <w:rFonts w:eastAsiaTheme="minorEastAsia" w:cstheme="minorBidi"/>
          <w:noProof/>
          <w:sz w:val="22"/>
          <w:szCs w:val="22"/>
          <w:lang w:bidi="ar-SA"/>
        </w:rPr>
      </w:pPr>
      <w:hyperlink w:anchor="_Toc500947438" w:history="1">
        <w:r w:rsidR="0081601D" w:rsidRPr="004700B9">
          <w:rPr>
            <w:rStyle w:val="Hyperlink"/>
            <w:noProof/>
          </w:rPr>
          <w:t>Data Collection</w:t>
        </w:r>
        <w:r w:rsidR="0081601D">
          <w:rPr>
            <w:noProof/>
            <w:webHidden/>
          </w:rPr>
          <w:tab/>
        </w:r>
        <w:r w:rsidR="0081601D">
          <w:rPr>
            <w:noProof/>
            <w:webHidden/>
          </w:rPr>
          <w:fldChar w:fldCharType="begin"/>
        </w:r>
        <w:r w:rsidR="0081601D">
          <w:rPr>
            <w:noProof/>
            <w:webHidden/>
          </w:rPr>
          <w:instrText xml:space="preserve"> PAGEREF _Toc500947438 \h </w:instrText>
        </w:r>
        <w:r w:rsidR="0081601D">
          <w:rPr>
            <w:noProof/>
            <w:webHidden/>
          </w:rPr>
        </w:r>
        <w:r w:rsidR="0081601D">
          <w:rPr>
            <w:noProof/>
            <w:webHidden/>
          </w:rPr>
          <w:fldChar w:fldCharType="separate"/>
        </w:r>
        <w:r w:rsidR="00711953">
          <w:rPr>
            <w:noProof/>
            <w:webHidden/>
          </w:rPr>
          <w:t>32</w:t>
        </w:r>
        <w:r w:rsidR="0081601D">
          <w:rPr>
            <w:noProof/>
            <w:webHidden/>
          </w:rPr>
          <w:fldChar w:fldCharType="end"/>
        </w:r>
      </w:hyperlink>
    </w:p>
    <w:p w14:paraId="67E99A2F" w14:textId="77777777" w:rsidR="0081601D" w:rsidRDefault="00350F82">
      <w:pPr>
        <w:pStyle w:val="TOC2"/>
        <w:tabs>
          <w:tab w:val="right" w:leader="dot" w:pos="8486"/>
        </w:tabs>
        <w:rPr>
          <w:rFonts w:eastAsiaTheme="minorEastAsia" w:cstheme="minorBidi"/>
          <w:noProof/>
          <w:sz w:val="22"/>
          <w:szCs w:val="22"/>
          <w:lang w:bidi="ar-SA"/>
        </w:rPr>
      </w:pPr>
      <w:hyperlink w:anchor="_Toc500947439" w:history="1">
        <w:r w:rsidR="0081601D" w:rsidRPr="004700B9">
          <w:rPr>
            <w:rStyle w:val="Hyperlink"/>
            <w:noProof/>
          </w:rPr>
          <w:t>Sampling</w:t>
        </w:r>
        <w:r w:rsidR="0081601D">
          <w:rPr>
            <w:noProof/>
            <w:webHidden/>
          </w:rPr>
          <w:tab/>
        </w:r>
        <w:r w:rsidR="0081601D">
          <w:rPr>
            <w:noProof/>
            <w:webHidden/>
          </w:rPr>
          <w:fldChar w:fldCharType="begin"/>
        </w:r>
        <w:r w:rsidR="0081601D">
          <w:rPr>
            <w:noProof/>
            <w:webHidden/>
          </w:rPr>
          <w:instrText xml:space="preserve"> PAGEREF _Toc500947439 \h </w:instrText>
        </w:r>
        <w:r w:rsidR="0081601D">
          <w:rPr>
            <w:noProof/>
            <w:webHidden/>
          </w:rPr>
        </w:r>
        <w:r w:rsidR="0081601D">
          <w:rPr>
            <w:noProof/>
            <w:webHidden/>
          </w:rPr>
          <w:fldChar w:fldCharType="separate"/>
        </w:r>
        <w:r w:rsidR="00711953">
          <w:rPr>
            <w:noProof/>
            <w:webHidden/>
          </w:rPr>
          <w:t>33</w:t>
        </w:r>
        <w:r w:rsidR="0081601D">
          <w:rPr>
            <w:noProof/>
            <w:webHidden/>
          </w:rPr>
          <w:fldChar w:fldCharType="end"/>
        </w:r>
      </w:hyperlink>
    </w:p>
    <w:p w14:paraId="07CCF065" w14:textId="77777777" w:rsidR="0081601D" w:rsidRDefault="00350F82">
      <w:pPr>
        <w:pStyle w:val="TOC3"/>
        <w:tabs>
          <w:tab w:val="right" w:leader="dot" w:pos="8486"/>
        </w:tabs>
        <w:rPr>
          <w:rFonts w:eastAsiaTheme="minorEastAsia" w:cstheme="minorBidi"/>
          <w:noProof/>
          <w:sz w:val="22"/>
          <w:szCs w:val="22"/>
          <w:lang w:bidi="ar-SA"/>
        </w:rPr>
      </w:pPr>
      <w:hyperlink w:anchor="_Toc500947440" w:history="1">
        <w:r w:rsidR="0081601D" w:rsidRPr="004700B9">
          <w:rPr>
            <w:rStyle w:val="Hyperlink"/>
            <w:noProof/>
          </w:rPr>
          <w:t>Career Progression of Retail Professionals Survey</w:t>
        </w:r>
        <w:r w:rsidR="0081601D">
          <w:rPr>
            <w:noProof/>
            <w:webHidden/>
          </w:rPr>
          <w:tab/>
        </w:r>
        <w:r w:rsidR="0081601D">
          <w:rPr>
            <w:noProof/>
            <w:webHidden/>
          </w:rPr>
          <w:fldChar w:fldCharType="begin"/>
        </w:r>
        <w:r w:rsidR="0081601D">
          <w:rPr>
            <w:noProof/>
            <w:webHidden/>
          </w:rPr>
          <w:instrText xml:space="preserve"> PAGEREF _Toc500947440 \h </w:instrText>
        </w:r>
        <w:r w:rsidR="0081601D">
          <w:rPr>
            <w:noProof/>
            <w:webHidden/>
          </w:rPr>
        </w:r>
        <w:r w:rsidR="0081601D">
          <w:rPr>
            <w:noProof/>
            <w:webHidden/>
          </w:rPr>
          <w:fldChar w:fldCharType="separate"/>
        </w:r>
        <w:r w:rsidR="00711953">
          <w:rPr>
            <w:noProof/>
            <w:webHidden/>
          </w:rPr>
          <w:t>33</w:t>
        </w:r>
        <w:r w:rsidR="0081601D">
          <w:rPr>
            <w:noProof/>
            <w:webHidden/>
          </w:rPr>
          <w:fldChar w:fldCharType="end"/>
        </w:r>
      </w:hyperlink>
    </w:p>
    <w:p w14:paraId="5C2EF4B5" w14:textId="77777777" w:rsidR="0081601D" w:rsidRDefault="00350F82">
      <w:pPr>
        <w:pStyle w:val="TOC3"/>
        <w:tabs>
          <w:tab w:val="right" w:leader="dot" w:pos="8486"/>
        </w:tabs>
        <w:rPr>
          <w:rFonts w:eastAsiaTheme="minorEastAsia" w:cstheme="minorBidi"/>
          <w:noProof/>
          <w:sz w:val="22"/>
          <w:szCs w:val="22"/>
          <w:lang w:bidi="ar-SA"/>
        </w:rPr>
      </w:pPr>
      <w:hyperlink w:anchor="_Toc500947441" w:history="1">
        <w:r w:rsidR="0081601D" w:rsidRPr="004700B9">
          <w:rPr>
            <w:rStyle w:val="Hyperlink"/>
            <w:noProof/>
          </w:rPr>
          <w:t>Retail Recruitment Survey</w:t>
        </w:r>
        <w:r w:rsidR="0081601D">
          <w:rPr>
            <w:noProof/>
            <w:webHidden/>
          </w:rPr>
          <w:tab/>
        </w:r>
        <w:r w:rsidR="0081601D">
          <w:rPr>
            <w:noProof/>
            <w:webHidden/>
          </w:rPr>
          <w:fldChar w:fldCharType="begin"/>
        </w:r>
        <w:r w:rsidR="0081601D">
          <w:rPr>
            <w:noProof/>
            <w:webHidden/>
          </w:rPr>
          <w:instrText xml:space="preserve"> PAGEREF _Toc500947441 \h </w:instrText>
        </w:r>
        <w:r w:rsidR="0081601D">
          <w:rPr>
            <w:noProof/>
            <w:webHidden/>
          </w:rPr>
        </w:r>
        <w:r w:rsidR="0081601D">
          <w:rPr>
            <w:noProof/>
            <w:webHidden/>
          </w:rPr>
          <w:fldChar w:fldCharType="separate"/>
        </w:r>
        <w:r w:rsidR="00711953">
          <w:rPr>
            <w:noProof/>
            <w:webHidden/>
          </w:rPr>
          <w:t>34</w:t>
        </w:r>
        <w:r w:rsidR="0081601D">
          <w:rPr>
            <w:noProof/>
            <w:webHidden/>
          </w:rPr>
          <w:fldChar w:fldCharType="end"/>
        </w:r>
      </w:hyperlink>
    </w:p>
    <w:p w14:paraId="106EAF6E" w14:textId="77777777" w:rsidR="0081601D" w:rsidRDefault="00350F82">
      <w:pPr>
        <w:pStyle w:val="TOC3"/>
        <w:tabs>
          <w:tab w:val="right" w:leader="dot" w:pos="8486"/>
        </w:tabs>
        <w:rPr>
          <w:rFonts w:eastAsiaTheme="minorEastAsia" w:cstheme="minorBidi"/>
          <w:noProof/>
          <w:sz w:val="22"/>
          <w:szCs w:val="22"/>
          <w:lang w:bidi="ar-SA"/>
        </w:rPr>
      </w:pPr>
      <w:hyperlink w:anchor="_Toc500947442" w:history="1">
        <w:r w:rsidR="0081601D" w:rsidRPr="004700B9">
          <w:rPr>
            <w:rStyle w:val="Hyperlink"/>
            <w:noProof/>
          </w:rPr>
          <w:t>Interviews with Retail Professionals</w:t>
        </w:r>
        <w:r w:rsidR="0081601D">
          <w:rPr>
            <w:noProof/>
            <w:webHidden/>
          </w:rPr>
          <w:tab/>
        </w:r>
        <w:r w:rsidR="0081601D">
          <w:rPr>
            <w:noProof/>
            <w:webHidden/>
          </w:rPr>
          <w:fldChar w:fldCharType="begin"/>
        </w:r>
        <w:r w:rsidR="0081601D">
          <w:rPr>
            <w:noProof/>
            <w:webHidden/>
          </w:rPr>
          <w:instrText xml:space="preserve"> PAGEREF _Toc500947442 \h </w:instrText>
        </w:r>
        <w:r w:rsidR="0081601D">
          <w:rPr>
            <w:noProof/>
            <w:webHidden/>
          </w:rPr>
        </w:r>
        <w:r w:rsidR="0081601D">
          <w:rPr>
            <w:noProof/>
            <w:webHidden/>
          </w:rPr>
          <w:fldChar w:fldCharType="separate"/>
        </w:r>
        <w:r w:rsidR="00711953">
          <w:rPr>
            <w:noProof/>
            <w:webHidden/>
          </w:rPr>
          <w:t>34</w:t>
        </w:r>
        <w:r w:rsidR="0081601D">
          <w:rPr>
            <w:noProof/>
            <w:webHidden/>
          </w:rPr>
          <w:fldChar w:fldCharType="end"/>
        </w:r>
      </w:hyperlink>
    </w:p>
    <w:p w14:paraId="014CC31D" w14:textId="77777777" w:rsidR="0081601D" w:rsidRDefault="00350F82">
      <w:pPr>
        <w:pStyle w:val="TOC2"/>
        <w:tabs>
          <w:tab w:val="right" w:leader="dot" w:pos="8486"/>
        </w:tabs>
        <w:rPr>
          <w:rFonts w:eastAsiaTheme="minorEastAsia" w:cstheme="minorBidi"/>
          <w:noProof/>
          <w:sz w:val="22"/>
          <w:szCs w:val="22"/>
          <w:lang w:bidi="ar-SA"/>
        </w:rPr>
      </w:pPr>
      <w:hyperlink w:anchor="_Toc500947443" w:history="1">
        <w:r w:rsidR="0081601D" w:rsidRPr="004700B9">
          <w:rPr>
            <w:rStyle w:val="Hyperlink"/>
            <w:noProof/>
          </w:rPr>
          <w:t>Calculating Gender Concentration</w:t>
        </w:r>
        <w:r w:rsidR="0081601D">
          <w:rPr>
            <w:noProof/>
            <w:webHidden/>
          </w:rPr>
          <w:tab/>
        </w:r>
        <w:r w:rsidR="0081601D">
          <w:rPr>
            <w:noProof/>
            <w:webHidden/>
          </w:rPr>
          <w:fldChar w:fldCharType="begin"/>
        </w:r>
        <w:r w:rsidR="0081601D">
          <w:rPr>
            <w:noProof/>
            <w:webHidden/>
          </w:rPr>
          <w:instrText xml:space="preserve"> PAGEREF _Toc500947443 \h </w:instrText>
        </w:r>
        <w:r w:rsidR="0081601D">
          <w:rPr>
            <w:noProof/>
            <w:webHidden/>
          </w:rPr>
        </w:r>
        <w:r w:rsidR="0081601D">
          <w:rPr>
            <w:noProof/>
            <w:webHidden/>
          </w:rPr>
          <w:fldChar w:fldCharType="separate"/>
        </w:r>
        <w:r w:rsidR="00711953">
          <w:rPr>
            <w:noProof/>
            <w:webHidden/>
          </w:rPr>
          <w:t>35</w:t>
        </w:r>
        <w:r w:rsidR="0081601D">
          <w:rPr>
            <w:noProof/>
            <w:webHidden/>
          </w:rPr>
          <w:fldChar w:fldCharType="end"/>
        </w:r>
      </w:hyperlink>
    </w:p>
    <w:p w14:paraId="78E5F331" w14:textId="77777777" w:rsidR="0081601D" w:rsidRDefault="00350F82">
      <w:pPr>
        <w:pStyle w:val="TOC2"/>
        <w:tabs>
          <w:tab w:val="right" w:leader="dot" w:pos="8486"/>
        </w:tabs>
        <w:rPr>
          <w:rFonts w:eastAsiaTheme="minorEastAsia" w:cstheme="minorBidi"/>
          <w:noProof/>
          <w:sz w:val="22"/>
          <w:szCs w:val="22"/>
          <w:lang w:bidi="ar-SA"/>
        </w:rPr>
      </w:pPr>
      <w:hyperlink w:anchor="_Toc500947444" w:history="1">
        <w:r w:rsidR="0081601D" w:rsidRPr="004700B9">
          <w:rPr>
            <w:rStyle w:val="Hyperlink"/>
            <w:noProof/>
          </w:rPr>
          <w:t>Selecting a Measurement of Gender Segregation</w:t>
        </w:r>
        <w:r w:rsidR="0081601D">
          <w:rPr>
            <w:noProof/>
            <w:webHidden/>
          </w:rPr>
          <w:tab/>
        </w:r>
        <w:r w:rsidR="0081601D">
          <w:rPr>
            <w:noProof/>
            <w:webHidden/>
          </w:rPr>
          <w:fldChar w:fldCharType="begin"/>
        </w:r>
        <w:r w:rsidR="0081601D">
          <w:rPr>
            <w:noProof/>
            <w:webHidden/>
          </w:rPr>
          <w:instrText xml:space="preserve"> PAGEREF _Toc500947444 \h </w:instrText>
        </w:r>
        <w:r w:rsidR="0081601D">
          <w:rPr>
            <w:noProof/>
            <w:webHidden/>
          </w:rPr>
        </w:r>
        <w:r w:rsidR="0081601D">
          <w:rPr>
            <w:noProof/>
            <w:webHidden/>
          </w:rPr>
          <w:fldChar w:fldCharType="separate"/>
        </w:r>
        <w:r w:rsidR="00711953">
          <w:rPr>
            <w:noProof/>
            <w:webHidden/>
          </w:rPr>
          <w:t>35</w:t>
        </w:r>
        <w:r w:rsidR="0081601D">
          <w:rPr>
            <w:noProof/>
            <w:webHidden/>
          </w:rPr>
          <w:fldChar w:fldCharType="end"/>
        </w:r>
      </w:hyperlink>
    </w:p>
    <w:p w14:paraId="28AF9FD5" w14:textId="77777777" w:rsidR="0081601D" w:rsidRDefault="00350F82">
      <w:pPr>
        <w:pStyle w:val="TOC2"/>
        <w:tabs>
          <w:tab w:val="right" w:leader="dot" w:pos="8486"/>
        </w:tabs>
        <w:rPr>
          <w:rFonts w:eastAsiaTheme="minorEastAsia" w:cstheme="minorBidi"/>
          <w:noProof/>
          <w:sz w:val="22"/>
          <w:szCs w:val="22"/>
          <w:lang w:bidi="ar-SA"/>
        </w:rPr>
      </w:pPr>
      <w:hyperlink w:anchor="_Toc500947445" w:history="1">
        <w:r w:rsidR="0081601D" w:rsidRPr="004700B9">
          <w:rPr>
            <w:rStyle w:val="Hyperlink"/>
            <w:noProof/>
          </w:rPr>
          <w:t>Measuring Segregation Using Marginal Matching</w:t>
        </w:r>
        <w:r w:rsidR="0081601D">
          <w:rPr>
            <w:noProof/>
            <w:webHidden/>
          </w:rPr>
          <w:tab/>
        </w:r>
        <w:r w:rsidR="0081601D">
          <w:rPr>
            <w:noProof/>
            <w:webHidden/>
          </w:rPr>
          <w:fldChar w:fldCharType="begin"/>
        </w:r>
        <w:r w:rsidR="0081601D">
          <w:rPr>
            <w:noProof/>
            <w:webHidden/>
          </w:rPr>
          <w:instrText xml:space="preserve"> PAGEREF _Toc500947445 \h </w:instrText>
        </w:r>
        <w:r w:rsidR="0081601D">
          <w:rPr>
            <w:noProof/>
            <w:webHidden/>
          </w:rPr>
        </w:r>
        <w:r w:rsidR="0081601D">
          <w:rPr>
            <w:noProof/>
            <w:webHidden/>
          </w:rPr>
          <w:fldChar w:fldCharType="separate"/>
        </w:r>
        <w:r w:rsidR="00711953">
          <w:rPr>
            <w:noProof/>
            <w:webHidden/>
          </w:rPr>
          <w:t>37</w:t>
        </w:r>
        <w:r w:rsidR="0081601D">
          <w:rPr>
            <w:noProof/>
            <w:webHidden/>
          </w:rPr>
          <w:fldChar w:fldCharType="end"/>
        </w:r>
      </w:hyperlink>
    </w:p>
    <w:p w14:paraId="74936526" w14:textId="77777777" w:rsidR="0081601D" w:rsidRDefault="00350F82">
      <w:pPr>
        <w:pStyle w:val="TOC2"/>
        <w:tabs>
          <w:tab w:val="right" w:leader="dot" w:pos="8486"/>
        </w:tabs>
        <w:rPr>
          <w:rFonts w:eastAsiaTheme="minorEastAsia" w:cstheme="minorBidi"/>
          <w:noProof/>
          <w:sz w:val="22"/>
          <w:szCs w:val="22"/>
          <w:lang w:bidi="ar-SA"/>
        </w:rPr>
      </w:pPr>
      <w:hyperlink w:anchor="_Toc500947446" w:history="1">
        <w:r w:rsidR="0081601D" w:rsidRPr="004700B9">
          <w:rPr>
            <w:rStyle w:val="Hyperlink"/>
            <w:noProof/>
          </w:rPr>
          <w:t>Research Limitations</w:t>
        </w:r>
        <w:r w:rsidR="0081601D">
          <w:rPr>
            <w:noProof/>
            <w:webHidden/>
          </w:rPr>
          <w:tab/>
        </w:r>
        <w:r w:rsidR="0081601D">
          <w:rPr>
            <w:noProof/>
            <w:webHidden/>
          </w:rPr>
          <w:fldChar w:fldCharType="begin"/>
        </w:r>
        <w:r w:rsidR="0081601D">
          <w:rPr>
            <w:noProof/>
            <w:webHidden/>
          </w:rPr>
          <w:instrText xml:space="preserve"> PAGEREF _Toc500947446 \h </w:instrText>
        </w:r>
        <w:r w:rsidR="0081601D">
          <w:rPr>
            <w:noProof/>
            <w:webHidden/>
          </w:rPr>
        </w:r>
        <w:r w:rsidR="0081601D">
          <w:rPr>
            <w:noProof/>
            <w:webHidden/>
          </w:rPr>
          <w:fldChar w:fldCharType="separate"/>
        </w:r>
        <w:r w:rsidR="00711953">
          <w:rPr>
            <w:noProof/>
            <w:webHidden/>
          </w:rPr>
          <w:t>39</w:t>
        </w:r>
        <w:r w:rsidR="0081601D">
          <w:rPr>
            <w:noProof/>
            <w:webHidden/>
          </w:rPr>
          <w:fldChar w:fldCharType="end"/>
        </w:r>
      </w:hyperlink>
    </w:p>
    <w:p w14:paraId="559C5A8A" w14:textId="77777777" w:rsidR="0081601D" w:rsidRDefault="00350F82">
      <w:pPr>
        <w:pStyle w:val="TOC1"/>
        <w:rPr>
          <w:rFonts w:eastAsiaTheme="minorEastAsia" w:cstheme="minorBidi"/>
          <w:noProof/>
          <w:sz w:val="22"/>
          <w:szCs w:val="22"/>
          <w:lang w:bidi="ar-SA"/>
        </w:rPr>
      </w:pPr>
      <w:hyperlink w:anchor="_Toc500947447" w:history="1">
        <w:r w:rsidR="0081601D" w:rsidRPr="004700B9">
          <w:rPr>
            <w:rStyle w:val="Hyperlink"/>
            <w:noProof/>
          </w:rPr>
          <w:t>Chapter 4: Findings and Discussion</w:t>
        </w:r>
        <w:r w:rsidR="0081601D">
          <w:rPr>
            <w:noProof/>
            <w:webHidden/>
          </w:rPr>
          <w:tab/>
        </w:r>
        <w:r w:rsidR="0081601D">
          <w:rPr>
            <w:noProof/>
            <w:webHidden/>
          </w:rPr>
          <w:fldChar w:fldCharType="begin"/>
        </w:r>
        <w:r w:rsidR="0081601D">
          <w:rPr>
            <w:noProof/>
            <w:webHidden/>
          </w:rPr>
          <w:instrText xml:space="preserve"> PAGEREF _Toc500947447 \h </w:instrText>
        </w:r>
        <w:r w:rsidR="0081601D">
          <w:rPr>
            <w:noProof/>
            <w:webHidden/>
          </w:rPr>
        </w:r>
        <w:r w:rsidR="0081601D">
          <w:rPr>
            <w:noProof/>
            <w:webHidden/>
          </w:rPr>
          <w:fldChar w:fldCharType="separate"/>
        </w:r>
        <w:r w:rsidR="00711953">
          <w:rPr>
            <w:noProof/>
            <w:webHidden/>
          </w:rPr>
          <w:t>42</w:t>
        </w:r>
        <w:r w:rsidR="0081601D">
          <w:rPr>
            <w:noProof/>
            <w:webHidden/>
          </w:rPr>
          <w:fldChar w:fldCharType="end"/>
        </w:r>
      </w:hyperlink>
    </w:p>
    <w:p w14:paraId="6A4A4429" w14:textId="77777777" w:rsidR="0081601D" w:rsidRDefault="00350F82">
      <w:pPr>
        <w:pStyle w:val="TOC2"/>
        <w:tabs>
          <w:tab w:val="right" w:leader="dot" w:pos="8486"/>
        </w:tabs>
        <w:rPr>
          <w:rFonts w:eastAsiaTheme="minorEastAsia" w:cstheme="minorBidi"/>
          <w:noProof/>
          <w:sz w:val="22"/>
          <w:szCs w:val="22"/>
          <w:lang w:bidi="ar-SA"/>
        </w:rPr>
      </w:pPr>
      <w:hyperlink w:anchor="_Toc500947448" w:history="1">
        <w:r w:rsidR="0081601D" w:rsidRPr="004700B9">
          <w:rPr>
            <w:rStyle w:val="Hyperlink"/>
            <w:noProof/>
          </w:rPr>
          <w:t>Part 1: Quantitative Analysis of Segregation within the US Workforce</w:t>
        </w:r>
        <w:r w:rsidR="0081601D">
          <w:rPr>
            <w:noProof/>
            <w:webHidden/>
          </w:rPr>
          <w:tab/>
        </w:r>
        <w:r w:rsidR="0081601D">
          <w:rPr>
            <w:noProof/>
            <w:webHidden/>
          </w:rPr>
          <w:fldChar w:fldCharType="begin"/>
        </w:r>
        <w:r w:rsidR="0081601D">
          <w:rPr>
            <w:noProof/>
            <w:webHidden/>
          </w:rPr>
          <w:instrText xml:space="preserve"> PAGEREF _Toc500947448 \h </w:instrText>
        </w:r>
        <w:r w:rsidR="0081601D">
          <w:rPr>
            <w:noProof/>
            <w:webHidden/>
          </w:rPr>
        </w:r>
        <w:r w:rsidR="0081601D">
          <w:rPr>
            <w:noProof/>
            <w:webHidden/>
          </w:rPr>
          <w:fldChar w:fldCharType="separate"/>
        </w:r>
        <w:r w:rsidR="00711953">
          <w:rPr>
            <w:noProof/>
            <w:webHidden/>
          </w:rPr>
          <w:t>42</w:t>
        </w:r>
        <w:r w:rsidR="0081601D">
          <w:rPr>
            <w:noProof/>
            <w:webHidden/>
          </w:rPr>
          <w:fldChar w:fldCharType="end"/>
        </w:r>
      </w:hyperlink>
    </w:p>
    <w:p w14:paraId="3E25C58A" w14:textId="77777777" w:rsidR="0081601D" w:rsidRDefault="00350F82">
      <w:pPr>
        <w:pStyle w:val="TOC3"/>
        <w:tabs>
          <w:tab w:val="right" w:leader="dot" w:pos="8486"/>
        </w:tabs>
        <w:rPr>
          <w:rFonts w:eastAsiaTheme="minorEastAsia" w:cstheme="minorBidi"/>
          <w:noProof/>
          <w:sz w:val="22"/>
          <w:szCs w:val="22"/>
          <w:lang w:bidi="ar-SA"/>
        </w:rPr>
      </w:pPr>
      <w:hyperlink w:anchor="_Toc500947449" w:history="1">
        <w:r w:rsidR="0081601D" w:rsidRPr="004700B9">
          <w:rPr>
            <w:rStyle w:val="Hyperlink"/>
            <w:noProof/>
          </w:rPr>
          <w:t>Work Status</w:t>
        </w:r>
        <w:r w:rsidR="0081601D">
          <w:rPr>
            <w:noProof/>
            <w:webHidden/>
          </w:rPr>
          <w:tab/>
        </w:r>
        <w:r w:rsidR="0081601D">
          <w:rPr>
            <w:noProof/>
            <w:webHidden/>
          </w:rPr>
          <w:fldChar w:fldCharType="begin"/>
        </w:r>
        <w:r w:rsidR="0081601D">
          <w:rPr>
            <w:noProof/>
            <w:webHidden/>
          </w:rPr>
          <w:instrText xml:space="preserve"> PAGEREF _Toc500947449 \h </w:instrText>
        </w:r>
        <w:r w:rsidR="0081601D">
          <w:rPr>
            <w:noProof/>
            <w:webHidden/>
          </w:rPr>
        </w:r>
        <w:r w:rsidR="0081601D">
          <w:rPr>
            <w:noProof/>
            <w:webHidden/>
          </w:rPr>
          <w:fldChar w:fldCharType="separate"/>
        </w:r>
        <w:r w:rsidR="00711953">
          <w:rPr>
            <w:noProof/>
            <w:webHidden/>
          </w:rPr>
          <w:t>42</w:t>
        </w:r>
        <w:r w:rsidR="0081601D">
          <w:rPr>
            <w:noProof/>
            <w:webHidden/>
          </w:rPr>
          <w:fldChar w:fldCharType="end"/>
        </w:r>
      </w:hyperlink>
    </w:p>
    <w:p w14:paraId="4A182782" w14:textId="77777777" w:rsidR="0081601D" w:rsidRDefault="00350F82">
      <w:pPr>
        <w:pStyle w:val="TOC3"/>
        <w:tabs>
          <w:tab w:val="right" w:leader="dot" w:pos="8486"/>
        </w:tabs>
        <w:rPr>
          <w:rFonts w:eastAsiaTheme="minorEastAsia" w:cstheme="minorBidi"/>
          <w:noProof/>
          <w:sz w:val="22"/>
          <w:szCs w:val="22"/>
          <w:lang w:bidi="ar-SA"/>
        </w:rPr>
      </w:pPr>
      <w:hyperlink w:anchor="_Toc500947450" w:history="1">
        <w:r w:rsidR="0081601D" w:rsidRPr="004700B9">
          <w:rPr>
            <w:rStyle w:val="Hyperlink"/>
            <w:noProof/>
          </w:rPr>
          <w:t>Employment Class</w:t>
        </w:r>
        <w:r w:rsidR="0081601D">
          <w:rPr>
            <w:noProof/>
            <w:webHidden/>
          </w:rPr>
          <w:tab/>
        </w:r>
        <w:r w:rsidR="0081601D">
          <w:rPr>
            <w:noProof/>
            <w:webHidden/>
          </w:rPr>
          <w:fldChar w:fldCharType="begin"/>
        </w:r>
        <w:r w:rsidR="0081601D">
          <w:rPr>
            <w:noProof/>
            <w:webHidden/>
          </w:rPr>
          <w:instrText xml:space="preserve"> PAGEREF _Toc500947450 \h </w:instrText>
        </w:r>
        <w:r w:rsidR="0081601D">
          <w:rPr>
            <w:noProof/>
            <w:webHidden/>
          </w:rPr>
        </w:r>
        <w:r w:rsidR="0081601D">
          <w:rPr>
            <w:noProof/>
            <w:webHidden/>
          </w:rPr>
          <w:fldChar w:fldCharType="separate"/>
        </w:r>
        <w:r w:rsidR="00711953">
          <w:rPr>
            <w:noProof/>
            <w:webHidden/>
          </w:rPr>
          <w:t>43</w:t>
        </w:r>
        <w:r w:rsidR="0081601D">
          <w:rPr>
            <w:noProof/>
            <w:webHidden/>
          </w:rPr>
          <w:fldChar w:fldCharType="end"/>
        </w:r>
      </w:hyperlink>
    </w:p>
    <w:p w14:paraId="1BB0810B" w14:textId="77777777" w:rsidR="0081601D" w:rsidRDefault="00350F82">
      <w:pPr>
        <w:pStyle w:val="TOC3"/>
        <w:tabs>
          <w:tab w:val="right" w:leader="dot" w:pos="8486"/>
        </w:tabs>
        <w:rPr>
          <w:rFonts w:eastAsiaTheme="minorEastAsia" w:cstheme="minorBidi"/>
          <w:noProof/>
          <w:sz w:val="22"/>
          <w:szCs w:val="22"/>
          <w:lang w:bidi="ar-SA"/>
        </w:rPr>
      </w:pPr>
      <w:hyperlink w:anchor="_Toc500947451" w:history="1">
        <w:r w:rsidR="0081601D" w:rsidRPr="004700B9">
          <w:rPr>
            <w:rStyle w:val="Hyperlink"/>
            <w:noProof/>
          </w:rPr>
          <w:t>Segregation within Industrial Sectors and NAICS Industries</w:t>
        </w:r>
        <w:r w:rsidR="0081601D">
          <w:rPr>
            <w:noProof/>
            <w:webHidden/>
          </w:rPr>
          <w:tab/>
        </w:r>
        <w:r w:rsidR="0081601D">
          <w:rPr>
            <w:noProof/>
            <w:webHidden/>
          </w:rPr>
          <w:fldChar w:fldCharType="begin"/>
        </w:r>
        <w:r w:rsidR="0081601D">
          <w:rPr>
            <w:noProof/>
            <w:webHidden/>
          </w:rPr>
          <w:instrText xml:space="preserve"> PAGEREF _Toc500947451 \h </w:instrText>
        </w:r>
        <w:r w:rsidR="0081601D">
          <w:rPr>
            <w:noProof/>
            <w:webHidden/>
          </w:rPr>
        </w:r>
        <w:r w:rsidR="0081601D">
          <w:rPr>
            <w:noProof/>
            <w:webHidden/>
          </w:rPr>
          <w:fldChar w:fldCharType="separate"/>
        </w:r>
        <w:r w:rsidR="00711953">
          <w:rPr>
            <w:noProof/>
            <w:webHidden/>
          </w:rPr>
          <w:t>45</w:t>
        </w:r>
        <w:r w:rsidR="0081601D">
          <w:rPr>
            <w:noProof/>
            <w:webHidden/>
          </w:rPr>
          <w:fldChar w:fldCharType="end"/>
        </w:r>
      </w:hyperlink>
    </w:p>
    <w:p w14:paraId="5D533C2A" w14:textId="77777777" w:rsidR="0081601D" w:rsidRDefault="00350F82">
      <w:pPr>
        <w:pStyle w:val="TOC3"/>
        <w:tabs>
          <w:tab w:val="right" w:leader="dot" w:pos="8486"/>
        </w:tabs>
        <w:rPr>
          <w:rFonts w:eastAsiaTheme="minorEastAsia" w:cstheme="minorBidi"/>
          <w:noProof/>
          <w:sz w:val="22"/>
          <w:szCs w:val="22"/>
          <w:lang w:bidi="ar-SA"/>
        </w:rPr>
      </w:pPr>
      <w:hyperlink w:anchor="_Toc500947452" w:history="1">
        <w:r w:rsidR="0081601D" w:rsidRPr="004700B9">
          <w:rPr>
            <w:rStyle w:val="Hyperlink"/>
            <w:noProof/>
          </w:rPr>
          <w:t>Segregation within Occupational Orders and Detailed Occupations</w:t>
        </w:r>
        <w:r w:rsidR="0081601D">
          <w:rPr>
            <w:noProof/>
            <w:webHidden/>
          </w:rPr>
          <w:tab/>
        </w:r>
        <w:r w:rsidR="0081601D">
          <w:rPr>
            <w:noProof/>
            <w:webHidden/>
          </w:rPr>
          <w:fldChar w:fldCharType="begin"/>
        </w:r>
        <w:r w:rsidR="0081601D">
          <w:rPr>
            <w:noProof/>
            <w:webHidden/>
          </w:rPr>
          <w:instrText xml:space="preserve"> PAGEREF _Toc500947452 \h </w:instrText>
        </w:r>
        <w:r w:rsidR="0081601D">
          <w:rPr>
            <w:noProof/>
            <w:webHidden/>
          </w:rPr>
        </w:r>
        <w:r w:rsidR="0081601D">
          <w:rPr>
            <w:noProof/>
            <w:webHidden/>
          </w:rPr>
          <w:fldChar w:fldCharType="separate"/>
        </w:r>
        <w:r w:rsidR="00711953">
          <w:rPr>
            <w:noProof/>
            <w:webHidden/>
          </w:rPr>
          <w:t>49</w:t>
        </w:r>
        <w:r w:rsidR="0081601D">
          <w:rPr>
            <w:noProof/>
            <w:webHidden/>
          </w:rPr>
          <w:fldChar w:fldCharType="end"/>
        </w:r>
      </w:hyperlink>
    </w:p>
    <w:p w14:paraId="5D3807CC" w14:textId="77777777" w:rsidR="0081601D" w:rsidRDefault="00350F82">
      <w:pPr>
        <w:pStyle w:val="TOC2"/>
        <w:tabs>
          <w:tab w:val="right" w:leader="dot" w:pos="8486"/>
        </w:tabs>
        <w:rPr>
          <w:rFonts w:eastAsiaTheme="minorEastAsia" w:cstheme="minorBidi"/>
          <w:noProof/>
          <w:sz w:val="22"/>
          <w:szCs w:val="22"/>
          <w:lang w:bidi="ar-SA"/>
        </w:rPr>
      </w:pPr>
      <w:hyperlink w:anchor="_Toc500947453" w:history="1">
        <w:r w:rsidR="0081601D" w:rsidRPr="004700B9">
          <w:rPr>
            <w:rStyle w:val="Hyperlink"/>
            <w:noProof/>
          </w:rPr>
          <w:t>Part 2: Quantitative Analysis of Segregation within the Retail Industry</w:t>
        </w:r>
        <w:r w:rsidR="0081601D">
          <w:rPr>
            <w:noProof/>
            <w:webHidden/>
          </w:rPr>
          <w:tab/>
        </w:r>
        <w:r w:rsidR="0081601D">
          <w:rPr>
            <w:noProof/>
            <w:webHidden/>
          </w:rPr>
          <w:fldChar w:fldCharType="begin"/>
        </w:r>
        <w:r w:rsidR="0081601D">
          <w:rPr>
            <w:noProof/>
            <w:webHidden/>
          </w:rPr>
          <w:instrText xml:space="preserve"> PAGEREF _Toc500947453 \h </w:instrText>
        </w:r>
        <w:r w:rsidR="0081601D">
          <w:rPr>
            <w:noProof/>
            <w:webHidden/>
          </w:rPr>
        </w:r>
        <w:r w:rsidR="0081601D">
          <w:rPr>
            <w:noProof/>
            <w:webHidden/>
          </w:rPr>
          <w:fldChar w:fldCharType="separate"/>
        </w:r>
        <w:r w:rsidR="00711953">
          <w:rPr>
            <w:noProof/>
            <w:webHidden/>
          </w:rPr>
          <w:t>52</w:t>
        </w:r>
        <w:r w:rsidR="0081601D">
          <w:rPr>
            <w:noProof/>
            <w:webHidden/>
          </w:rPr>
          <w:fldChar w:fldCharType="end"/>
        </w:r>
      </w:hyperlink>
    </w:p>
    <w:p w14:paraId="49901691" w14:textId="77777777" w:rsidR="0081601D" w:rsidRDefault="00350F82">
      <w:pPr>
        <w:pStyle w:val="TOC3"/>
        <w:tabs>
          <w:tab w:val="right" w:leader="dot" w:pos="8486"/>
        </w:tabs>
        <w:rPr>
          <w:rFonts w:eastAsiaTheme="minorEastAsia" w:cstheme="minorBidi"/>
          <w:noProof/>
          <w:sz w:val="22"/>
          <w:szCs w:val="22"/>
          <w:lang w:bidi="ar-SA"/>
        </w:rPr>
      </w:pPr>
      <w:hyperlink w:anchor="_Toc500947454" w:history="1">
        <w:r w:rsidR="0081601D" w:rsidRPr="004700B9">
          <w:rPr>
            <w:rStyle w:val="Hyperlink"/>
            <w:noProof/>
          </w:rPr>
          <w:t>Retail Industry Overview</w:t>
        </w:r>
        <w:r w:rsidR="0081601D">
          <w:rPr>
            <w:noProof/>
            <w:webHidden/>
          </w:rPr>
          <w:tab/>
        </w:r>
        <w:r w:rsidR="0081601D">
          <w:rPr>
            <w:noProof/>
            <w:webHidden/>
          </w:rPr>
          <w:fldChar w:fldCharType="begin"/>
        </w:r>
        <w:r w:rsidR="0081601D">
          <w:rPr>
            <w:noProof/>
            <w:webHidden/>
          </w:rPr>
          <w:instrText xml:space="preserve"> PAGEREF _Toc500947454 \h </w:instrText>
        </w:r>
        <w:r w:rsidR="0081601D">
          <w:rPr>
            <w:noProof/>
            <w:webHidden/>
          </w:rPr>
        </w:r>
        <w:r w:rsidR="0081601D">
          <w:rPr>
            <w:noProof/>
            <w:webHidden/>
          </w:rPr>
          <w:fldChar w:fldCharType="separate"/>
        </w:r>
        <w:r w:rsidR="00711953">
          <w:rPr>
            <w:noProof/>
            <w:webHidden/>
          </w:rPr>
          <w:t>53</w:t>
        </w:r>
        <w:r w:rsidR="0081601D">
          <w:rPr>
            <w:noProof/>
            <w:webHidden/>
          </w:rPr>
          <w:fldChar w:fldCharType="end"/>
        </w:r>
      </w:hyperlink>
    </w:p>
    <w:p w14:paraId="37BEA360" w14:textId="77777777" w:rsidR="0081601D" w:rsidRDefault="00350F82">
      <w:pPr>
        <w:pStyle w:val="TOC3"/>
        <w:tabs>
          <w:tab w:val="right" w:leader="dot" w:pos="8486"/>
        </w:tabs>
        <w:rPr>
          <w:rFonts w:eastAsiaTheme="minorEastAsia" w:cstheme="minorBidi"/>
          <w:noProof/>
          <w:sz w:val="22"/>
          <w:szCs w:val="22"/>
          <w:lang w:bidi="ar-SA"/>
        </w:rPr>
      </w:pPr>
      <w:hyperlink w:anchor="_Toc500947455" w:history="1">
        <w:r w:rsidR="0081601D" w:rsidRPr="004700B9">
          <w:rPr>
            <w:rStyle w:val="Hyperlink"/>
            <w:noProof/>
          </w:rPr>
          <w:t>Work Status and Income</w:t>
        </w:r>
        <w:r w:rsidR="0081601D">
          <w:rPr>
            <w:noProof/>
            <w:webHidden/>
          </w:rPr>
          <w:tab/>
        </w:r>
        <w:r w:rsidR="0081601D">
          <w:rPr>
            <w:noProof/>
            <w:webHidden/>
          </w:rPr>
          <w:fldChar w:fldCharType="begin"/>
        </w:r>
        <w:r w:rsidR="0081601D">
          <w:rPr>
            <w:noProof/>
            <w:webHidden/>
          </w:rPr>
          <w:instrText xml:space="preserve"> PAGEREF _Toc500947455 \h </w:instrText>
        </w:r>
        <w:r w:rsidR="0081601D">
          <w:rPr>
            <w:noProof/>
            <w:webHidden/>
          </w:rPr>
        </w:r>
        <w:r w:rsidR="0081601D">
          <w:rPr>
            <w:noProof/>
            <w:webHidden/>
          </w:rPr>
          <w:fldChar w:fldCharType="separate"/>
        </w:r>
        <w:r w:rsidR="00711953">
          <w:rPr>
            <w:noProof/>
            <w:webHidden/>
          </w:rPr>
          <w:t>56</w:t>
        </w:r>
        <w:r w:rsidR="0081601D">
          <w:rPr>
            <w:noProof/>
            <w:webHidden/>
          </w:rPr>
          <w:fldChar w:fldCharType="end"/>
        </w:r>
      </w:hyperlink>
    </w:p>
    <w:p w14:paraId="278E6687" w14:textId="77777777" w:rsidR="0081601D" w:rsidRDefault="00350F82">
      <w:pPr>
        <w:pStyle w:val="TOC3"/>
        <w:tabs>
          <w:tab w:val="right" w:leader="dot" w:pos="8486"/>
        </w:tabs>
        <w:rPr>
          <w:rFonts w:eastAsiaTheme="minorEastAsia" w:cstheme="minorBidi"/>
          <w:noProof/>
          <w:sz w:val="22"/>
          <w:szCs w:val="22"/>
          <w:lang w:bidi="ar-SA"/>
        </w:rPr>
      </w:pPr>
      <w:hyperlink w:anchor="_Toc500947456" w:history="1">
        <w:r w:rsidR="0081601D" w:rsidRPr="004700B9">
          <w:rPr>
            <w:rStyle w:val="Hyperlink"/>
            <w:noProof/>
          </w:rPr>
          <w:t>Occupational Classifications of Retail Workers</w:t>
        </w:r>
        <w:r w:rsidR="0081601D">
          <w:rPr>
            <w:noProof/>
            <w:webHidden/>
          </w:rPr>
          <w:tab/>
        </w:r>
        <w:r w:rsidR="0081601D">
          <w:rPr>
            <w:noProof/>
            <w:webHidden/>
          </w:rPr>
          <w:fldChar w:fldCharType="begin"/>
        </w:r>
        <w:r w:rsidR="0081601D">
          <w:rPr>
            <w:noProof/>
            <w:webHidden/>
          </w:rPr>
          <w:instrText xml:space="preserve"> PAGEREF _Toc500947456 \h </w:instrText>
        </w:r>
        <w:r w:rsidR="0081601D">
          <w:rPr>
            <w:noProof/>
            <w:webHidden/>
          </w:rPr>
        </w:r>
        <w:r w:rsidR="0081601D">
          <w:rPr>
            <w:noProof/>
            <w:webHidden/>
          </w:rPr>
          <w:fldChar w:fldCharType="separate"/>
        </w:r>
        <w:r w:rsidR="00711953">
          <w:rPr>
            <w:noProof/>
            <w:webHidden/>
          </w:rPr>
          <w:t>58</w:t>
        </w:r>
        <w:r w:rsidR="0081601D">
          <w:rPr>
            <w:noProof/>
            <w:webHidden/>
          </w:rPr>
          <w:fldChar w:fldCharType="end"/>
        </w:r>
      </w:hyperlink>
    </w:p>
    <w:p w14:paraId="1D001BEB" w14:textId="77777777" w:rsidR="0081601D" w:rsidRDefault="00350F82">
      <w:pPr>
        <w:pStyle w:val="TOC3"/>
        <w:tabs>
          <w:tab w:val="right" w:leader="dot" w:pos="8486"/>
        </w:tabs>
        <w:rPr>
          <w:rFonts w:eastAsiaTheme="minorEastAsia" w:cstheme="minorBidi"/>
          <w:noProof/>
          <w:sz w:val="22"/>
          <w:szCs w:val="22"/>
          <w:lang w:bidi="ar-SA"/>
        </w:rPr>
      </w:pPr>
      <w:hyperlink w:anchor="_Toc500947457" w:history="1">
        <w:r w:rsidR="0081601D" w:rsidRPr="004700B9">
          <w:rPr>
            <w:rStyle w:val="Hyperlink"/>
            <w:noProof/>
          </w:rPr>
          <w:t>Leadership Positions in the Retail Industry</w:t>
        </w:r>
        <w:r w:rsidR="0081601D">
          <w:rPr>
            <w:noProof/>
            <w:webHidden/>
          </w:rPr>
          <w:tab/>
        </w:r>
        <w:r w:rsidR="0081601D">
          <w:rPr>
            <w:noProof/>
            <w:webHidden/>
          </w:rPr>
          <w:fldChar w:fldCharType="begin"/>
        </w:r>
        <w:r w:rsidR="0081601D">
          <w:rPr>
            <w:noProof/>
            <w:webHidden/>
          </w:rPr>
          <w:instrText xml:space="preserve"> PAGEREF _Toc500947457 \h </w:instrText>
        </w:r>
        <w:r w:rsidR="0081601D">
          <w:rPr>
            <w:noProof/>
            <w:webHidden/>
          </w:rPr>
        </w:r>
        <w:r w:rsidR="0081601D">
          <w:rPr>
            <w:noProof/>
            <w:webHidden/>
          </w:rPr>
          <w:fldChar w:fldCharType="separate"/>
        </w:r>
        <w:r w:rsidR="00711953">
          <w:rPr>
            <w:noProof/>
            <w:webHidden/>
          </w:rPr>
          <w:t>61</w:t>
        </w:r>
        <w:r w:rsidR="0081601D">
          <w:rPr>
            <w:noProof/>
            <w:webHidden/>
          </w:rPr>
          <w:fldChar w:fldCharType="end"/>
        </w:r>
      </w:hyperlink>
    </w:p>
    <w:p w14:paraId="283BB5CD" w14:textId="77777777" w:rsidR="0081601D" w:rsidRDefault="00350F82">
      <w:pPr>
        <w:pStyle w:val="TOC2"/>
        <w:tabs>
          <w:tab w:val="right" w:leader="dot" w:pos="8486"/>
        </w:tabs>
        <w:rPr>
          <w:rFonts w:eastAsiaTheme="minorEastAsia" w:cstheme="minorBidi"/>
          <w:noProof/>
          <w:sz w:val="22"/>
          <w:szCs w:val="22"/>
          <w:lang w:bidi="ar-SA"/>
        </w:rPr>
      </w:pPr>
      <w:hyperlink w:anchor="_Toc500947458" w:history="1">
        <w:r w:rsidR="0081601D" w:rsidRPr="004700B9">
          <w:rPr>
            <w:rStyle w:val="Hyperlink"/>
            <w:noProof/>
          </w:rPr>
          <w:t>Part 3: Qualitative Analysis of Segregation within the Retail Industry</w:t>
        </w:r>
        <w:r w:rsidR="0081601D">
          <w:rPr>
            <w:noProof/>
            <w:webHidden/>
          </w:rPr>
          <w:tab/>
        </w:r>
        <w:r w:rsidR="0081601D">
          <w:rPr>
            <w:noProof/>
            <w:webHidden/>
          </w:rPr>
          <w:fldChar w:fldCharType="begin"/>
        </w:r>
        <w:r w:rsidR="0081601D">
          <w:rPr>
            <w:noProof/>
            <w:webHidden/>
          </w:rPr>
          <w:instrText xml:space="preserve"> PAGEREF _Toc500947458 \h </w:instrText>
        </w:r>
        <w:r w:rsidR="0081601D">
          <w:rPr>
            <w:noProof/>
            <w:webHidden/>
          </w:rPr>
        </w:r>
        <w:r w:rsidR="0081601D">
          <w:rPr>
            <w:noProof/>
            <w:webHidden/>
          </w:rPr>
          <w:fldChar w:fldCharType="separate"/>
        </w:r>
        <w:r w:rsidR="00711953">
          <w:rPr>
            <w:noProof/>
            <w:webHidden/>
          </w:rPr>
          <w:t>65</w:t>
        </w:r>
        <w:r w:rsidR="0081601D">
          <w:rPr>
            <w:noProof/>
            <w:webHidden/>
          </w:rPr>
          <w:fldChar w:fldCharType="end"/>
        </w:r>
      </w:hyperlink>
    </w:p>
    <w:p w14:paraId="15BA527E" w14:textId="77777777" w:rsidR="0081601D" w:rsidRDefault="00350F82">
      <w:pPr>
        <w:pStyle w:val="TOC3"/>
        <w:tabs>
          <w:tab w:val="right" w:leader="dot" w:pos="8486"/>
        </w:tabs>
        <w:rPr>
          <w:rFonts w:eastAsiaTheme="minorEastAsia" w:cstheme="minorBidi"/>
          <w:noProof/>
          <w:sz w:val="22"/>
          <w:szCs w:val="22"/>
          <w:lang w:bidi="ar-SA"/>
        </w:rPr>
      </w:pPr>
      <w:hyperlink w:anchor="_Toc500947459" w:history="1">
        <w:r w:rsidR="0081601D" w:rsidRPr="004700B9">
          <w:rPr>
            <w:rStyle w:val="Hyperlink"/>
            <w:noProof/>
          </w:rPr>
          <w:t>Stereotypes and Bias in the Retail Industry</w:t>
        </w:r>
        <w:r w:rsidR="0081601D">
          <w:rPr>
            <w:noProof/>
            <w:webHidden/>
          </w:rPr>
          <w:tab/>
        </w:r>
        <w:r w:rsidR="0081601D">
          <w:rPr>
            <w:noProof/>
            <w:webHidden/>
          </w:rPr>
          <w:fldChar w:fldCharType="begin"/>
        </w:r>
        <w:r w:rsidR="0081601D">
          <w:rPr>
            <w:noProof/>
            <w:webHidden/>
          </w:rPr>
          <w:instrText xml:space="preserve"> PAGEREF _Toc500947459 \h </w:instrText>
        </w:r>
        <w:r w:rsidR="0081601D">
          <w:rPr>
            <w:noProof/>
            <w:webHidden/>
          </w:rPr>
        </w:r>
        <w:r w:rsidR="0081601D">
          <w:rPr>
            <w:noProof/>
            <w:webHidden/>
          </w:rPr>
          <w:fldChar w:fldCharType="separate"/>
        </w:r>
        <w:r w:rsidR="00711953">
          <w:rPr>
            <w:noProof/>
            <w:webHidden/>
          </w:rPr>
          <w:t>65</w:t>
        </w:r>
        <w:r w:rsidR="0081601D">
          <w:rPr>
            <w:noProof/>
            <w:webHidden/>
          </w:rPr>
          <w:fldChar w:fldCharType="end"/>
        </w:r>
      </w:hyperlink>
    </w:p>
    <w:p w14:paraId="27FB5729" w14:textId="77777777" w:rsidR="0081601D" w:rsidRDefault="00350F82">
      <w:pPr>
        <w:pStyle w:val="TOC3"/>
        <w:tabs>
          <w:tab w:val="right" w:leader="dot" w:pos="8486"/>
        </w:tabs>
        <w:rPr>
          <w:rFonts w:eastAsiaTheme="minorEastAsia" w:cstheme="minorBidi"/>
          <w:noProof/>
          <w:sz w:val="22"/>
          <w:szCs w:val="22"/>
          <w:lang w:bidi="ar-SA"/>
        </w:rPr>
      </w:pPr>
      <w:hyperlink w:anchor="_Toc500947460" w:history="1">
        <w:r w:rsidR="0081601D" w:rsidRPr="004700B9">
          <w:rPr>
            <w:rStyle w:val="Hyperlink"/>
            <w:noProof/>
          </w:rPr>
          <w:t>The Retail Professional’s Quest for Work-Life Balance</w:t>
        </w:r>
        <w:r w:rsidR="0081601D">
          <w:rPr>
            <w:noProof/>
            <w:webHidden/>
          </w:rPr>
          <w:tab/>
        </w:r>
        <w:r w:rsidR="0081601D">
          <w:rPr>
            <w:noProof/>
            <w:webHidden/>
          </w:rPr>
          <w:fldChar w:fldCharType="begin"/>
        </w:r>
        <w:r w:rsidR="0081601D">
          <w:rPr>
            <w:noProof/>
            <w:webHidden/>
          </w:rPr>
          <w:instrText xml:space="preserve"> PAGEREF _Toc500947460 \h </w:instrText>
        </w:r>
        <w:r w:rsidR="0081601D">
          <w:rPr>
            <w:noProof/>
            <w:webHidden/>
          </w:rPr>
        </w:r>
        <w:r w:rsidR="0081601D">
          <w:rPr>
            <w:noProof/>
            <w:webHidden/>
          </w:rPr>
          <w:fldChar w:fldCharType="separate"/>
        </w:r>
        <w:r w:rsidR="00711953">
          <w:rPr>
            <w:noProof/>
            <w:webHidden/>
          </w:rPr>
          <w:t>75</w:t>
        </w:r>
        <w:r w:rsidR="0081601D">
          <w:rPr>
            <w:noProof/>
            <w:webHidden/>
          </w:rPr>
          <w:fldChar w:fldCharType="end"/>
        </w:r>
      </w:hyperlink>
    </w:p>
    <w:p w14:paraId="704B79E3" w14:textId="77777777" w:rsidR="0081601D" w:rsidRDefault="00350F82">
      <w:pPr>
        <w:pStyle w:val="TOC3"/>
        <w:tabs>
          <w:tab w:val="right" w:leader="dot" w:pos="8486"/>
        </w:tabs>
        <w:rPr>
          <w:rFonts w:eastAsiaTheme="minorEastAsia" w:cstheme="minorBidi"/>
          <w:noProof/>
          <w:sz w:val="22"/>
          <w:szCs w:val="22"/>
          <w:lang w:bidi="ar-SA"/>
        </w:rPr>
      </w:pPr>
      <w:hyperlink w:anchor="_Toc500947461" w:history="1">
        <w:r w:rsidR="0081601D" w:rsidRPr="004700B9">
          <w:rPr>
            <w:rStyle w:val="Hyperlink"/>
            <w:noProof/>
          </w:rPr>
          <w:t>The Economy of Retail Labor</w:t>
        </w:r>
        <w:r w:rsidR="0081601D">
          <w:rPr>
            <w:noProof/>
            <w:webHidden/>
          </w:rPr>
          <w:tab/>
        </w:r>
        <w:r w:rsidR="0081601D">
          <w:rPr>
            <w:noProof/>
            <w:webHidden/>
          </w:rPr>
          <w:fldChar w:fldCharType="begin"/>
        </w:r>
        <w:r w:rsidR="0081601D">
          <w:rPr>
            <w:noProof/>
            <w:webHidden/>
          </w:rPr>
          <w:instrText xml:space="preserve"> PAGEREF _Toc500947461 \h </w:instrText>
        </w:r>
        <w:r w:rsidR="0081601D">
          <w:rPr>
            <w:noProof/>
            <w:webHidden/>
          </w:rPr>
        </w:r>
        <w:r w:rsidR="0081601D">
          <w:rPr>
            <w:noProof/>
            <w:webHidden/>
          </w:rPr>
          <w:fldChar w:fldCharType="separate"/>
        </w:r>
        <w:r w:rsidR="00711953">
          <w:rPr>
            <w:noProof/>
            <w:webHidden/>
          </w:rPr>
          <w:t>85</w:t>
        </w:r>
        <w:r w:rsidR="0081601D">
          <w:rPr>
            <w:noProof/>
            <w:webHidden/>
          </w:rPr>
          <w:fldChar w:fldCharType="end"/>
        </w:r>
      </w:hyperlink>
    </w:p>
    <w:p w14:paraId="1A8FE9EF" w14:textId="77777777" w:rsidR="0081601D" w:rsidRDefault="00350F82">
      <w:pPr>
        <w:pStyle w:val="TOC2"/>
        <w:tabs>
          <w:tab w:val="right" w:leader="dot" w:pos="8486"/>
        </w:tabs>
        <w:rPr>
          <w:rFonts w:eastAsiaTheme="minorEastAsia" w:cstheme="minorBidi"/>
          <w:noProof/>
          <w:sz w:val="22"/>
          <w:szCs w:val="22"/>
          <w:lang w:bidi="ar-SA"/>
        </w:rPr>
      </w:pPr>
      <w:hyperlink w:anchor="_Toc500947462" w:history="1">
        <w:r w:rsidR="0081601D" w:rsidRPr="004700B9">
          <w:rPr>
            <w:rStyle w:val="Hyperlink"/>
            <w:noProof/>
          </w:rPr>
          <w:t>Discussion</w:t>
        </w:r>
        <w:r w:rsidR="0081601D">
          <w:rPr>
            <w:noProof/>
            <w:webHidden/>
          </w:rPr>
          <w:tab/>
        </w:r>
        <w:r w:rsidR="0081601D">
          <w:rPr>
            <w:noProof/>
            <w:webHidden/>
          </w:rPr>
          <w:fldChar w:fldCharType="begin"/>
        </w:r>
        <w:r w:rsidR="0081601D">
          <w:rPr>
            <w:noProof/>
            <w:webHidden/>
          </w:rPr>
          <w:instrText xml:space="preserve"> PAGEREF _Toc500947462 \h </w:instrText>
        </w:r>
        <w:r w:rsidR="0081601D">
          <w:rPr>
            <w:noProof/>
            <w:webHidden/>
          </w:rPr>
        </w:r>
        <w:r w:rsidR="0081601D">
          <w:rPr>
            <w:noProof/>
            <w:webHidden/>
          </w:rPr>
          <w:fldChar w:fldCharType="separate"/>
        </w:r>
        <w:r w:rsidR="00711953">
          <w:rPr>
            <w:noProof/>
            <w:webHidden/>
          </w:rPr>
          <w:t>97</w:t>
        </w:r>
        <w:r w:rsidR="0081601D">
          <w:rPr>
            <w:noProof/>
            <w:webHidden/>
          </w:rPr>
          <w:fldChar w:fldCharType="end"/>
        </w:r>
      </w:hyperlink>
    </w:p>
    <w:p w14:paraId="1E0E4207" w14:textId="77777777" w:rsidR="0081601D" w:rsidRDefault="00350F82">
      <w:pPr>
        <w:pStyle w:val="TOC3"/>
        <w:tabs>
          <w:tab w:val="right" w:leader="dot" w:pos="8486"/>
        </w:tabs>
        <w:rPr>
          <w:rFonts w:eastAsiaTheme="minorEastAsia" w:cstheme="minorBidi"/>
          <w:noProof/>
          <w:sz w:val="22"/>
          <w:szCs w:val="22"/>
          <w:lang w:bidi="ar-SA"/>
        </w:rPr>
      </w:pPr>
      <w:hyperlink w:anchor="_Toc500947463" w:history="1">
        <w:r w:rsidR="0081601D" w:rsidRPr="004700B9">
          <w:rPr>
            <w:rStyle w:val="Hyperlink"/>
            <w:noProof/>
          </w:rPr>
          <w:t>The Status of Segregation in the US Workforce</w:t>
        </w:r>
        <w:r w:rsidR="0081601D">
          <w:rPr>
            <w:noProof/>
            <w:webHidden/>
          </w:rPr>
          <w:tab/>
        </w:r>
        <w:r w:rsidR="0081601D">
          <w:rPr>
            <w:noProof/>
            <w:webHidden/>
          </w:rPr>
          <w:fldChar w:fldCharType="begin"/>
        </w:r>
        <w:r w:rsidR="0081601D">
          <w:rPr>
            <w:noProof/>
            <w:webHidden/>
          </w:rPr>
          <w:instrText xml:space="preserve"> PAGEREF _Toc500947463 \h </w:instrText>
        </w:r>
        <w:r w:rsidR="0081601D">
          <w:rPr>
            <w:noProof/>
            <w:webHidden/>
          </w:rPr>
        </w:r>
        <w:r w:rsidR="0081601D">
          <w:rPr>
            <w:noProof/>
            <w:webHidden/>
          </w:rPr>
          <w:fldChar w:fldCharType="separate"/>
        </w:r>
        <w:r w:rsidR="00711953">
          <w:rPr>
            <w:noProof/>
            <w:webHidden/>
          </w:rPr>
          <w:t>97</w:t>
        </w:r>
        <w:r w:rsidR="0081601D">
          <w:rPr>
            <w:noProof/>
            <w:webHidden/>
          </w:rPr>
          <w:fldChar w:fldCharType="end"/>
        </w:r>
      </w:hyperlink>
    </w:p>
    <w:p w14:paraId="2407D5F8" w14:textId="77777777" w:rsidR="0081601D" w:rsidRDefault="00350F82">
      <w:pPr>
        <w:pStyle w:val="TOC3"/>
        <w:tabs>
          <w:tab w:val="right" w:leader="dot" w:pos="8486"/>
        </w:tabs>
        <w:rPr>
          <w:rFonts w:eastAsiaTheme="minorEastAsia" w:cstheme="minorBidi"/>
          <w:noProof/>
          <w:sz w:val="22"/>
          <w:szCs w:val="22"/>
          <w:lang w:bidi="ar-SA"/>
        </w:rPr>
      </w:pPr>
      <w:hyperlink w:anchor="_Toc500947464" w:history="1">
        <w:r w:rsidR="0081601D" w:rsidRPr="004700B9">
          <w:rPr>
            <w:rStyle w:val="Hyperlink"/>
            <w:noProof/>
          </w:rPr>
          <w:t>Challenging the Perception of Neutrality</w:t>
        </w:r>
        <w:r w:rsidR="0081601D">
          <w:rPr>
            <w:noProof/>
            <w:webHidden/>
          </w:rPr>
          <w:tab/>
        </w:r>
        <w:r w:rsidR="0081601D">
          <w:rPr>
            <w:noProof/>
            <w:webHidden/>
          </w:rPr>
          <w:fldChar w:fldCharType="begin"/>
        </w:r>
        <w:r w:rsidR="0081601D">
          <w:rPr>
            <w:noProof/>
            <w:webHidden/>
          </w:rPr>
          <w:instrText xml:space="preserve"> PAGEREF _Toc500947464 \h </w:instrText>
        </w:r>
        <w:r w:rsidR="0081601D">
          <w:rPr>
            <w:noProof/>
            <w:webHidden/>
          </w:rPr>
        </w:r>
        <w:r w:rsidR="0081601D">
          <w:rPr>
            <w:noProof/>
            <w:webHidden/>
          </w:rPr>
          <w:fldChar w:fldCharType="separate"/>
        </w:r>
        <w:r w:rsidR="00711953">
          <w:rPr>
            <w:noProof/>
            <w:webHidden/>
          </w:rPr>
          <w:t>100</w:t>
        </w:r>
        <w:r w:rsidR="0081601D">
          <w:rPr>
            <w:noProof/>
            <w:webHidden/>
          </w:rPr>
          <w:fldChar w:fldCharType="end"/>
        </w:r>
      </w:hyperlink>
    </w:p>
    <w:p w14:paraId="5BA85340" w14:textId="77777777" w:rsidR="0081601D" w:rsidRDefault="00350F82">
      <w:pPr>
        <w:pStyle w:val="TOC3"/>
        <w:tabs>
          <w:tab w:val="right" w:leader="dot" w:pos="8486"/>
        </w:tabs>
        <w:rPr>
          <w:rFonts w:eastAsiaTheme="minorEastAsia" w:cstheme="minorBidi"/>
          <w:noProof/>
          <w:sz w:val="22"/>
          <w:szCs w:val="22"/>
          <w:lang w:bidi="ar-SA"/>
        </w:rPr>
      </w:pPr>
      <w:hyperlink w:anchor="_Toc500947465" w:history="1">
        <w:r w:rsidR="0081601D" w:rsidRPr="004700B9">
          <w:rPr>
            <w:rStyle w:val="Hyperlink"/>
            <w:noProof/>
          </w:rPr>
          <w:t>Interconnected Disciplinary Lenses</w:t>
        </w:r>
        <w:r w:rsidR="0081601D">
          <w:rPr>
            <w:noProof/>
            <w:webHidden/>
          </w:rPr>
          <w:tab/>
        </w:r>
        <w:r w:rsidR="0081601D">
          <w:rPr>
            <w:noProof/>
            <w:webHidden/>
          </w:rPr>
          <w:fldChar w:fldCharType="begin"/>
        </w:r>
        <w:r w:rsidR="0081601D">
          <w:rPr>
            <w:noProof/>
            <w:webHidden/>
          </w:rPr>
          <w:instrText xml:space="preserve"> PAGEREF _Toc500947465 \h </w:instrText>
        </w:r>
        <w:r w:rsidR="0081601D">
          <w:rPr>
            <w:noProof/>
            <w:webHidden/>
          </w:rPr>
        </w:r>
        <w:r w:rsidR="0081601D">
          <w:rPr>
            <w:noProof/>
            <w:webHidden/>
          </w:rPr>
          <w:fldChar w:fldCharType="separate"/>
        </w:r>
        <w:r w:rsidR="00711953">
          <w:rPr>
            <w:noProof/>
            <w:webHidden/>
          </w:rPr>
          <w:t>100</w:t>
        </w:r>
        <w:r w:rsidR="0081601D">
          <w:rPr>
            <w:noProof/>
            <w:webHidden/>
          </w:rPr>
          <w:fldChar w:fldCharType="end"/>
        </w:r>
      </w:hyperlink>
    </w:p>
    <w:p w14:paraId="638E9504" w14:textId="77777777" w:rsidR="0081601D" w:rsidRDefault="00350F82">
      <w:pPr>
        <w:pStyle w:val="TOC1"/>
        <w:rPr>
          <w:rFonts w:eastAsiaTheme="minorEastAsia" w:cstheme="minorBidi"/>
          <w:noProof/>
          <w:sz w:val="22"/>
          <w:szCs w:val="22"/>
          <w:lang w:bidi="ar-SA"/>
        </w:rPr>
      </w:pPr>
      <w:hyperlink w:anchor="_Toc500947466" w:history="1">
        <w:r w:rsidR="0081601D" w:rsidRPr="004700B9">
          <w:rPr>
            <w:rStyle w:val="Hyperlink"/>
            <w:noProof/>
          </w:rPr>
          <w:t>Chapter 5: Conclusions and Recommendations for Future Research</w:t>
        </w:r>
        <w:r w:rsidR="0081601D">
          <w:rPr>
            <w:noProof/>
            <w:webHidden/>
          </w:rPr>
          <w:tab/>
        </w:r>
        <w:r w:rsidR="0081601D">
          <w:rPr>
            <w:noProof/>
            <w:webHidden/>
          </w:rPr>
          <w:fldChar w:fldCharType="begin"/>
        </w:r>
        <w:r w:rsidR="0081601D">
          <w:rPr>
            <w:noProof/>
            <w:webHidden/>
          </w:rPr>
          <w:instrText xml:space="preserve"> PAGEREF _Toc500947466 \h </w:instrText>
        </w:r>
        <w:r w:rsidR="0081601D">
          <w:rPr>
            <w:noProof/>
            <w:webHidden/>
          </w:rPr>
        </w:r>
        <w:r w:rsidR="0081601D">
          <w:rPr>
            <w:noProof/>
            <w:webHidden/>
          </w:rPr>
          <w:fldChar w:fldCharType="separate"/>
        </w:r>
        <w:r w:rsidR="00711953">
          <w:rPr>
            <w:noProof/>
            <w:webHidden/>
          </w:rPr>
          <w:t>103</w:t>
        </w:r>
        <w:r w:rsidR="0081601D">
          <w:rPr>
            <w:noProof/>
            <w:webHidden/>
          </w:rPr>
          <w:fldChar w:fldCharType="end"/>
        </w:r>
      </w:hyperlink>
    </w:p>
    <w:p w14:paraId="6FF7A154" w14:textId="77777777" w:rsidR="0081601D" w:rsidRDefault="00350F82">
      <w:pPr>
        <w:pStyle w:val="TOC2"/>
        <w:tabs>
          <w:tab w:val="right" w:leader="dot" w:pos="8486"/>
        </w:tabs>
        <w:rPr>
          <w:rFonts w:eastAsiaTheme="minorEastAsia" w:cstheme="minorBidi"/>
          <w:noProof/>
          <w:sz w:val="22"/>
          <w:szCs w:val="22"/>
          <w:lang w:bidi="ar-SA"/>
        </w:rPr>
      </w:pPr>
      <w:hyperlink w:anchor="_Toc500947467" w:history="1">
        <w:r w:rsidR="0081601D" w:rsidRPr="004700B9">
          <w:rPr>
            <w:rStyle w:val="Hyperlink"/>
            <w:noProof/>
          </w:rPr>
          <w:t>Suggestions for Future Research</w:t>
        </w:r>
        <w:r w:rsidR="0081601D">
          <w:rPr>
            <w:noProof/>
            <w:webHidden/>
          </w:rPr>
          <w:tab/>
        </w:r>
        <w:r w:rsidR="0081601D">
          <w:rPr>
            <w:noProof/>
            <w:webHidden/>
          </w:rPr>
          <w:fldChar w:fldCharType="begin"/>
        </w:r>
        <w:r w:rsidR="0081601D">
          <w:rPr>
            <w:noProof/>
            <w:webHidden/>
          </w:rPr>
          <w:instrText xml:space="preserve"> PAGEREF _Toc500947467 \h </w:instrText>
        </w:r>
        <w:r w:rsidR="0081601D">
          <w:rPr>
            <w:noProof/>
            <w:webHidden/>
          </w:rPr>
        </w:r>
        <w:r w:rsidR="0081601D">
          <w:rPr>
            <w:noProof/>
            <w:webHidden/>
          </w:rPr>
          <w:fldChar w:fldCharType="separate"/>
        </w:r>
        <w:r w:rsidR="00711953">
          <w:rPr>
            <w:noProof/>
            <w:webHidden/>
          </w:rPr>
          <w:t>105</w:t>
        </w:r>
        <w:r w:rsidR="0081601D">
          <w:rPr>
            <w:noProof/>
            <w:webHidden/>
          </w:rPr>
          <w:fldChar w:fldCharType="end"/>
        </w:r>
      </w:hyperlink>
    </w:p>
    <w:p w14:paraId="09F4FC6B" w14:textId="77777777" w:rsidR="0081601D" w:rsidRDefault="00350F82">
      <w:pPr>
        <w:pStyle w:val="TOC1"/>
        <w:rPr>
          <w:rFonts w:eastAsiaTheme="minorEastAsia" w:cstheme="minorBidi"/>
          <w:noProof/>
          <w:sz w:val="22"/>
          <w:szCs w:val="22"/>
          <w:lang w:bidi="ar-SA"/>
        </w:rPr>
      </w:pPr>
      <w:hyperlink w:anchor="_Toc500947468" w:history="1">
        <w:r w:rsidR="0081601D" w:rsidRPr="004700B9">
          <w:rPr>
            <w:rStyle w:val="Hyperlink"/>
            <w:noProof/>
          </w:rPr>
          <w:t>References</w:t>
        </w:r>
        <w:r w:rsidR="0081601D">
          <w:rPr>
            <w:noProof/>
            <w:webHidden/>
          </w:rPr>
          <w:tab/>
        </w:r>
        <w:r w:rsidR="0081601D">
          <w:rPr>
            <w:noProof/>
            <w:webHidden/>
          </w:rPr>
          <w:fldChar w:fldCharType="begin"/>
        </w:r>
        <w:r w:rsidR="0081601D">
          <w:rPr>
            <w:noProof/>
            <w:webHidden/>
          </w:rPr>
          <w:instrText xml:space="preserve"> PAGEREF _Toc500947468 \h </w:instrText>
        </w:r>
        <w:r w:rsidR="0081601D">
          <w:rPr>
            <w:noProof/>
            <w:webHidden/>
          </w:rPr>
        </w:r>
        <w:r w:rsidR="0081601D">
          <w:rPr>
            <w:noProof/>
            <w:webHidden/>
          </w:rPr>
          <w:fldChar w:fldCharType="separate"/>
        </w:r>
        <w:r w:rsidR="00711953">
          <w:rPr>
            <w:noProof/>
            <w:webHidden/>
          </w:rPr>
          <w:t>108</w:t>
        </w:r>
        <w:r w:rsidR="0081601D">
          <w:rPr>
            <w:noProof/>
            <w:webHidden/>
          </w:rPr>
          <w:fldChar w:fldCharType="end"/>
        </w:r>
      </w:hyperlink>
    </w:p>
    <w:p w14:paraId="168453BD" w14:textId="77777777" w:rsidR="0081601D" w:rsidRDefault="00350F82">
      <w:pPr>
        <w:pStyle w:val="TOC1"/>
        <w:rPr>
          <w:rFonts w:eastAsiaTheme="minorEastAsia" w:cstheme="minorBidi"/>
          <w:noProof/>
          <w:sz w:val="22"/>
          <w:szCs w:val="22"/>
          <w:lang w:bidi="ar-SA"/>
        </w:rPr>
      </w:pPr>
      <w:hyperlink w:anchor="_Toc500947469" w:history="1">
        <w:r w:rsidR="0081601D" w:rsidRPr="004700B9">
          <w:rPr>
            <w:rStyle w:val="Hyperlink"/>
            <w:noProof/>
          </w:rPr>
          <w:t>Appendix A: More about the ACS and PUMS Files</w:t>
        </w:r>
        <w:r w:rsidR="0081601D">
          <w:rPr>
            <w:noProof/>
            <w:webHidden/>
          </w:rPr>
          <w:tab/>
        </w:r>
        <w:r w:rsidR="0081601D">
          <w:rPr>
            <w:noProof/>
            <w:webHidden/>
          </w:rPr>
          <w:fldChar w:fldCharType="begin"/>
        </w:r>
        <w:r w:rsidR="0081601D">
          <w:rPr>
            <w:noProof/>
            <w:webHidden/>
          </w:rPr>
          <w:instrText xml:space="preserve"> PAGEREF _Toc500947469 \h </w:instrText>
        </w:r>
        <w:r w:rsidR="0081601D">
          <w:rPr>
            <w:noProof/>
            <w:webHidden/>
          </w:rPr>
        </w:r>
        <w:r w:rsidR="0081601D">
          <w:rPr>
            <w:noProof/>
            <w:webHidden/>
          </w:rPr>
          <w:fldChar w:fldCharType="separate"/>
        </w:r>
        <w:r w:rsidR="00711953">
          <w:rPr>
            <w:noProof/>
            <w:webHidden/>
          </w:rPr>
          <w:t>115</w:t>
        </w:r>
        <w:r w:rsidR="0081601D">
          <w:rPr>
            <w:noProof/>
            <w:webHidden/>
          </w:rPr>
          <w:fldChar w:fldCharType="end"/>
        </w:r>
      </w:hyperlink>
    </w:p>
    <w:p w14:paraId="6D8D3C58" w14:textId="77777777" w:rsidR="0081601D" w:rsidRDefault="00350F82">
      <w:pPr>
        <w:pStyle w:val="TOC1"/>
        <w:rPr>
          <w:rFonts w:eastAsiaTheme="minorEastAsia" w:cstheme="minorBidi"/>
          <w:noProof/>
          <w:sz w:val="22"/>
          <w:szCs w:val="22"/>
          <w:lang w:bidi="ar-SA"/>
        </w:rPr>
      </w:pPr>
      <w:hyperlink w:anchor="_Toc500947470" w:history="1">
        <w:r w:rsidR="0081601D" w:rsidRPr="004700B9">
          <w:rPr>
            <w:rStyle w:val="Hyperlink"/>
            <w:noProof/>
          </w:rPr>
          <w:t>Appendix B: Career Progression of Retail Professionals Survey</w:t>
        </w:r>
        <w:r w:rsidR="0081601D">
          <w:rPr>
            <w:noProof/>
            <w:webHidden/>
          </w:rPr>
          <w:tab/>
        </w:r>
        <w:r w:rsidR="0081601D">
          <w:rPr>
            <w:noProof/>
            <w:webHidden/>
          </w:rPr>
          <w:fldChar w:fldCharType="begin"/>
        </w:r>
        <w:r w:rsidR="0081601D">
          <w:rPr>
            <w:noProof/>
            <w:webHidden/>
          </w:rPr>
          <w:instrText xml:space="preserve"> PAGEREF _Toc500947470 \h </w:instrText>
        </w:r>
        <w:r w:rsidR="0081601D">
          <w:rPr>
            <w:noProof/>
            <w:webHidden/>
          </w:rPr>
        </w:r>
        <w:r w:rsidR="0081601D">
          <w:rPr>
            <w:noProof/>
            <w:webHidden/>
          </w:rPr>
          <w:fldChar w:fldCharType="separate"/>
        </w:r>
        <w:r w:rsidR="00711953">
          <w:rPr>
            <w:noProof/>
            <w:webHidden/>
          </w:rPr>
          <w:t>118</w:t>
        </w:r>
        <w:r w:rsidR="0081601D">
          <w:rPr>
            <w:noProof/>
            <w:webHidden/>
          </w:rPr>
          <w:fldChar w:fldCharType="end"/>
        </w:r>
      </w:hyperlink>
    </w:p>
    <w:p w14:paraId="5E50EF22" w14:textId="77777777" w:rsidR="0081601D" w:rsidRDefault="00350F82">
      <w:pPr>
        <w:pStyle w:val="TOC1"/>
        <w:rPr>
          <w:rFonts w:eastAsiaTheme="minorEastAsia" w:cstheme="minorBidi"/>
          <w:noProof/>
          <w:sz w:val="22"/>
          <w:szCs w:val="22"/>
          <w:lang w:bidi="ar-SA"/>
        </w:rPr>
      </w:pPr>
      <w:hyperlink w:anchor="_Toc500947471" w:history="1">
        <w:r w:rsidR="0081601D" w:rsidRPr="004700B9">
          <w:rPr>
            <w:rStyle w:val="Hyperlink"/>
            <w:noProof/>
          </w:rPr>
          <w:t>Appendix C: Retail Recruitment Survey</w:t>
        </w:r>
        <w:r w:rsidR="0081601D">
          <w:rPr>
            <w:noProof/>
            <w:webHidden/>
          </w:rPr>
          <w:tab/>
        </w:r>
        <w:r w:rsidR="0081601D">
          <w:rPr>
            <w:noProof/>
            <w:webHidden/>
          </w:rPr>
          <w:fldChar w:fldCharType="begin"/>
        </w:r>
        <w:r w:rsidR="0081601D">
          <w:rPr>
            <w:noProof/>
            <w:webHidden/>
          </w:rPr>
          <w:instrText xml:space="preserve"> PAGEREF _Toc500947471 \h </w:instrText>
        </w:r>
        <w:r w:rsidR="0081601D">
          <w:rPr>
            <w:noProof/>
            <w:webHidden/>
          </w:rPr>
        </w:r>
        <w:r w:rsidR="0081601D">
          <w:rPr>
            <w:noProof/>
            <w:webHidden/>
          </w:rPr>
          <w:fldChar w:fldCharType="separate"/>
        </w:r>
        <w:r w:rsidR="00711953">
          <w:rPr>
            <w:noProof/>
            <w:webHidden/>
          </w:rPr>
          <w:t>137</w:t>
        </w:r>
        <w:r w:rsidR="0081601D">
          <w:rPr>
            <w:noProof/>
            <w:webHidden/>
          </w:rPr>
          <w:fldChar w:fldCharType="end"/>
        </w:r>
      </w:hyperlink>
    </w:p>
    <w:p w14:paraId="61F2CC3B" w14:textId="77777777" w:rsidR="0081601D" w:rsidRDefault="00350F82">
      <w:pPr>
        <w:pStyle w:val="TOC1"/>
        <w:rPr>
          <w:rFonts w:eastAsiaTheme="minorEastAsia" w:cstheme="minorBidi"/>
          <w:noProof/>
          <w:sz w:val="22"/>
          <w:szCs w:val="22"/>
          <w:lang w:bidi="ar-SA"/>
        </w:rPr>
      </w:pPr>
      <w:hyperlink w:anchor="_Toc500947472" w:history="1">
        <w:r w:rsidR="0081601D" w:rsidRPr="004700B9">
          <w:rPr>
            <w:rStyle w:val="Hyperlink"/>
            <w:noProof/>
          </w:rPr>
          <w:t>Appendix D: Interview Protocol Form</w:t>
        </w:r>
        <w:r w:rsidR="0081601D">
          <w:rPr>
            <w:noProof/>
            <w:webHidden/>
          </w:rPr>
          <w:tab/>
        </w:r>
        <w:r w:rsidR="0081601D">
          <w:rPr>
            <w:noProof/>
            <w:webHidden/>
          </w:rPr>
          <w:fldChar w:fldCharType="begin"/>
        </w:r>
        <w:r w:rsidR="0081601D">
          <w:rPr>
            <w:noProof/>
            <w:webHidden/>
          </w:rPr>
          <w:instrText xml:space="preserve"> PAGEREF _Toc500947472 \h </w:instrText>
        </w:r>
        <w:r w:rsidR="0081601D">
          <w:rPr>
            <w:noProof/>
            <w:webHidden/>
          </w:rPr>
        </w:r>
        <w:r w:rsidR="0081601D">
          <w:rPr>
            <w:noProof/>
            <w:webHidden/>
          </w:rPr>
          <w:fldChar w:fldCharType="separate"/>
        </w:r>
        <w:r w:rsidR="00711953">
          <w:rPr>
            <w:noProof/>
            <w:webHidden/>
          </w:rPr>
          <w:t>148</w:t>
        </w:r>
        <w:r w:rsidR="0081601D">
          <w:rPr>
            <w:noProof/>
            <w:webHidden/>
          </w:rPr>
          <w:fldChar w:fldCharType="end"/>
        </w:r>
      </w:hyperlink>
    </w:p>
    <w:p w14:paraId="3A91EE51" w14:textId="77777777" w:rsidR="0081601D" w:rsidRDefault="00350F82">
      <w:pPr>
        <w:pStyle w:val="TOC1"/>
        <w:rPr>
          <w:rFonts w:eastAsiaTheme="minorEastAsia" w:cstheme="minorBidi"/>
          <w:noProof/>
          <w:sz w:val="22"/>
          <w:szCs w:val="22"/>
          <w:lang w:bidi="ar-SA"/>
        </w:rPr>
      </w:pPr>
      <w:hyperlink w:anchor="_Toc500947473" w:history="1">
        <w:r w:rsidR="0081601D" w:rsidRPr="004700B9">
          <w:rPr>
            <w:rStyle w:val="Hyperlink"/>
            <w:noProof/>
          </w:rPr>
          <w:t>Appendix E: 2012 North American Industry Classification (NAICS)</w:t>
        </w:r>
        <w:r w:rsidR="0081601D">
          <w:rPr>
            <w:noProof/>
            <w:webHidden/>
          </w:rPr>
          <w:tab/>
        </w:r>
        <w:r w:rsidR="0081601D">
          <w:rPr>
            <w:noProof/>
            <w:webHidden/>
          </w:rPr>
          <w:fldChar w:fldCharType="begin"/>
        </w:r>
        <w:r w:rsidR="0081601D">
          <w:rPr>
            <w:noProof/>
            <w:webHidden/>
          </w:rPr>
          <w:instrText xml:space="preserve"> PAGEREF _Toc500947473 \h </w:instrText>
        </w:r>
        <w:r w:rsidR="0081601D">
          <w:rPr>
            <w:noProof/>
            <w:webHidden/>
          </w:rPr>
        </w:r>
        <w:r w:rsidR="0081601D">
          <w:rPr>
            <w:noProof/>
            <w:webHidden/>
          </w:rPr>
          <w:fldChar w:fldCharType="separate"/>
        </w:r>
        <w:r w:rsidR="00711953">
          <w:rPr>
            <w:noProof/>
            <w:webHidden/>
          </w:rPr>
          <w:t>153</w:t>
        </w:r>
        <w:r w:rsidR="0081601D">
          <w:rPr>
            <w:noProof/>
            <w:webHidden/>
          </w:rPr>
          <w:fldChar w:fldCharType="end"/>
        </w:r>
      </w:hyperlink>
    </w:p>
    <w:p w14:paraId="0B706F13" w14:textId="77777777" w:rsidR="0081601D" w:rsidRDefault="00350F82">
      <w:pPr>
        <w:pStyle w:val="TOC1"/>
        <w:rPr>
          <w:rFonts w:eastAsiaTheme="minorEastAsia" w:cstheme="minorBidi"/>
          <w:noProof/>
          <w:sz w:val="22"/>
          <w:szCs w:val="22"/>
          <w:lang w:bidi="ar-SA"/>
        </w:rPr>
      </w:pPr>
      <w:hyperlink w:anchor="_Toc500947474" w:history="1">
        <w:r w:rsidR="0081601D" w:rsidRPr="004700B9">
          <w:rPr>
            <w:rStyle w:val="Hyperlink"/>
            <w:noProof/>
          </w:rPr>
          <w:t>Appendix F: Retail Trade (44-45) NAICS Index</w:t>
        </w:r>
        <w:r w:rsidR="0081601D">
          <w:rPr>
            <w:noProof/>
            <w:webHidden/>
          </w:rPr>
          <w:tab/>
        </w:r>
        <w:r w:rsidR="0081601D">
          <w:rPr>
            <w:noProof/>
            <w:webHidden/>
          </w:rPr>
          <w:fldChar w:fldCharType="begin"/>
        </w:r>
        <w:r w:rsidR="0081601D">
          <w:rPr>
            <w:noProof/>
            <w:webHidden/>
          </w:rPr>
          <w:instrText xml:space="preserve"> PAGEREF _Toc500947474 \h </w:instrText>
        </w:r>
        <w:r w:rsidR="0081601D">
          <w:rPr>
            <w:noProof/>
            <w:webHidden/>
          </w:rPr>
        </w:r>
        <w:r w:rsidR="0081601D">
          <w:rPr>
            <w:noProof/>
            <w:webHidden/>
          </w:rPr>
          <w:fldChar w:fldCharType="separate"/>
        </w:r>
        <w:r w:rsidR="00711953">
          <w:rPr>
            <w:noProof/>
            <w:webHidden/>
          </w:rPr>
          <w:t>156</w:t>
        </w:r>
        <w:r w:rsidR="0081601D">
          <w:rPr>
            <w:noProof/>
            <w:webHidden/>
          </w:rPr>
          <w:fldChar w:fldCharType="end"/>
        </w:r>
      </w:hyperlink>
    </w:p>
    <w:p w14:paraId="7361D09D" w14:textId="77777777" w:rsidR="0081601D" w:rsidRDefault="00350F82">
      <w:pPr>
        <w:pStyle w:val="TOC1"/>
        <w:rPr>
          <w:rFonts w:eastAsiaTheme="minorEastAsia" w:cstheme="minorBidi"/>
          <w:noProof/>
          <w:sz w:val="22"/>
          <w:szCs w:val="22"/>
          <w:lang w:bidi="ar-SA"/>
        </w:rPr>
      </w:pPr>
      <w:hyperlink w:anchor="_Toc500947475" w:history="1">
        <w:r w:rsidR="0081601D" w:rsidRPr="004700B9">
          <w:rPr>
            <w:rStyle w:val="Hyperlink"/>
            <w:noProof/>
          </w:rPr>
          <w:t>Appendix G: 2010 Standard Occupation Classification (SOC)</w:t>
        </w:r>
        <w:r w:rsidR="0081601D">
          <w:rPr>
            <w:noProof/>
            <w:webHidden/>
          </w:rPr>
          <w:tab/>
        </w:r>
        <w:r w:rsidR="0081601D">
          <w:rPr>
            <w:noProof/>
            <w:webHidden/>
          </w:rPr>
          <w:fldChar w:fldCharType="begin"/>
        </w:r>
        <w:r w:rsidR="0081601D">
          <w:rPr>
            <w:noProof/>
            <w:webHidden/>
          </w:rPr>
          <w:instrText xml:space="preserve"> PAGEREF _Toc500947475 \h </w:instrText>
        </w:r>
        <w:r w:rsidR="0081601D">
          <w:rPr>
            <w:noProof/>
            <w:webHidden/>
          </w:rPr>
        </w:r>
        <w:r w:rsidR="0081601D">
          <w:rPr>
            <w:noProof/>
            <w:webHidden/>
          </w:rPr>
          <w:fldChar w:fldCharType="separate"/>
        </w:r>
        <w:r w:rsidR="00711953">
          <w:rPr>
            <w:noProof/>
            <w:webHidden/>
          </w:rPr>
          <w:t>159</w:t>
        </w:r>
        <w:r w:rsidR="0081601D">
          <w:rPr>
            <w:noProof/>
            <w:webHidden/>
          </w:rPr>
          <w:fldChar w:fldCharType="end"/>
        </w:r>
      </w:hyperlink>
    </w:p>
    <w:p w14:paraId="428C73CB" w14:textId="5AAB2917" w:rsidR="00775701" w:rsidRDefault="00AA4AED" w:rsidP="007249E5">
      <w:pPr>
        <w:pStyle w:val="Heading1"/>
      </w:pPr>
      <w:r>
        <w:fldChar w:fldCharType="end"/>
      </w:r>
      <w:r w:rsidR="00DA1971">
        <w:br w:type="page"/>
      </w:r>
      <w:bookmarkStart w:id="2" w:name="_Toc310579465"/>
      <w:bookmarkStart w:id="3" w:name="_Toc500947413"/>
      <w:r w:rsidR="00DA1971">
        <w:lastRenderedPageBreak/>
        <w:t>List of Tables</w:t>
      </w:r>
      <w:bookmarkEnd w:id="2"/>
      <w:bookmarkEnd w:id="3"/>
    </w:p>
    <w:p w14:paraId="31D8390D" w14:textId="77777777" w:rsidR="0081601D"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00947476" w:history="1">
        <w:r w:rsidR="0081601D" w:rsidRPr="008B1EEE">
          <w:rPr>
            <w:rStyle w:val="Hyperlink"/>
            <w:i/>
            <w:noProof/>
          </w:rPr>
          <w:t xml:space="preserve">Table 1. </w:t>
        </w:r>
        <w:r w:rsidR="0081601D" w:rsidRPr="008B1EEE">
          <w:rPr>
            <w:rStyle w:val="Hyperlink"/>
            <w:noProof/>
          </w:rPr>
          <w:t>NAICS Hierarchy of the Utilities Sector</w:t>
        </w:r>
        <w:r w:rsidR="0081601D">
          <w:rPr>
            <w:noProof/>
            <w:webHidden/>
          </w:rPr>
          <w:tab/>
        </w:r>
        <w:r w:rsidR="0081601D">
          <w:rPr>
            <w:noProof/>
            <w:webHidden/>
          </w:rPr>
          <w:fldChar w:fldCharType="begin"/>
        </w:r>
        <w:r w:rsidR="0081601D">
          <w:rPr>
            <w:noProof/>
            <w:webHidden/>
          </w:rPr>
          <w:instrText xml:space="preserve"> PAGEREF _Toc500947476 \h </w:instrText>
        </w:r>
        <w:r w:rsidR="0081601D">
          <w:rPr>
            <w:noProof/>
            <w:webHidden/>
          </w:rPr>
        </w:r>
        <w:r w:rsidR="0081601D">
          <w:rPr>
            <w:noProof/>
            <w:webHidden/>
          </w:rPr>
          <w:fldChar w:fldCharType="separate"/>
        </w:r>
        <w:r w:rsidR="00711953">
          <w:rPr>
            <w:noProof/>
            <w:webHidden/>
          </w:rPr>
          <w:t>13</w:t>
        </w:r>
        <w:r w:rsidR="0081601D">
          <w:rPr>
            <w:noProof/>
            <w:webHidden/>
          </w:rPr>
          <w:fldChar w:fldCharType="end"/>
        </w:r>
      </w:hyperlink>
    </w:p>
    <w:p w14:paraId="4F117114"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77" w:history="1">
        <w:r w:rsidR="0081601D" w:rsidRPr="008B1EEE">
          <w:rPr>
            <w:rStyle w:val="Hyperlink"/>
            <w:i/>
            <w:noProof/>
          </w:rPr>
          <w:t>Table 2</w:t>
        </w:r>
        <w:r w:rsidR="0081601D" w:rsidRPr="008B1EEE">
          <w:rPr>
            <w:rStyle w:val="Hyperlink"/>
            <w:noProof/>
          </w:rPr>
          <w:t>. SOC Hierarchy of the Legal Occupational Order</w:t>
        </w:r>
        <w:r w:rsidR="0081601D">
          <w:rPr>
            <w:noProof/>
            <w:webHidden/>
          </w:rPr>
          <w:tab/>
        </w:r>
        <w:r w:rsidR="0081601D">
          <w:rPr>
            <w:noProof/>
            <w:webHidden/>
          </w:rPr>
          <w:fldChar w:fldCharType="begin"/>
        </w:r>
        <w:r w:rsidR="0081601D">
          <w:rPr>
            <w:noProof/>
            <w:webHidden/>
          </w:rPr>
          <w:instrText xml:space="preserve"> PAGEREF _Toc500947477 \h </w:instrText>
        </w:r>
        <w:r w:rsidR="0081601D">
          <w:rPr>
            <w:noProof/>
            <w:webHidden/>
          </w:rPr>
        </w:r>
        <w:r w:rsidR="0081601D">
          <w:rPr>
            <w:noProof/>
            <w:webHidden/>
          </w:rPr>
          <w:fldChar w:fldCharType="separate"/>
        </w:r>
        <w:r w:rsidR="00711953">
          <w:rPr>
            <w:noProof/>
            <w:webHidden/>
          </w:rPr>
          <w:t>15</w:t>
        </w:r>
        <w:r w:rsidR="0081601D">
          <w:rPr>
            <w:noProof/>
            <w:webHidden/>
          </w:rPr>
          <w:fldChar w:fldCharType="end"/>
        </w:r>
      </w:hyperlink>
    </w:p>
    <w:p w14:paraId="6B2BDF6F"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78" w:history="1">
        <w:r w:rsidR="0081601D" w:rsidRPr="008B1EEE">
          <w:rPr>
            <w:rStyle w:val="Hyperlink"/>
            <w:i/>
            <w:noProof/>
          </w:rPr>
          <w:t>Table 3</w:t>
        </w:r>
        <w:r w:rsidR="0081601D" w:rsidRPr="008B1EEE">
          <w:rPr>
            <w:rStyle w:val="Hyperlink"/>
            <w:noProof/>
          </w:rPr>
          <w:t>. Sample Occupational Concentration Table</w:t>
        </w:r>
        <w:r w:rsidR="0081601D">
          <w:rPr>
            <w:noProof/>
            <w:webHidden/>
          </w:rPr>
          <w:tab/>
        </w:r>
        <w:r w:rsidR="0081601D">
          <w:rPr>
            <w:noProof/>
            <w:webHidden/>
          </w:rPr>
          <w:fldChar w:fldCharType="begin"/>
        </w:r>
        <w:r w:rsidR="0081601D">
          <w:rPr>
            <w:noProof/>
            <w:webHidden/>
          </w:rPr>
          <w:instrText xml:space="preserve"> PAGEREF _Toc500947478 \h </w:instrText>
        </w:r>
        <w:r w:rsidR="0081601D">
          <w:rPr>
            <w:noProof/>
            <w:webHidden/>
          </w:rPr>
        </w:r>
        <w:r w:rsidR="0081601D">
          <w:rPr>
            <w:noProof/>
            <w:webHidden/>
          </w:rPr>
          <w:fldChar w:fldCharType="separate"/>
        </w:r>
        <w:r w:rsidR="00711953">
          <w:rPr>
            <w:noProof/>
            <w:webHidden/>
          </w:rPr>
          <w:t>35</w:t>
        </w:r>
        <w:r w:rsidR="0081601D">
          <w:rPr>
            <w:noProof/>
            <w:webHidden/>
          </w:rPr>
          <w:fldChar w:fldCharType="end"/>
        </w:r>
      </w:hyperlink>
    </w:p>
    <w:p w14:paraId="0D2796FE"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79" w:history="1">
        <w:r w:rsidR="0081601D" w:rsidRPr="008B1EEE">
          <w:rPr>
            <w:rStyle w:val="Hyperlink"/>
            <w:i/>
            <w:noProof/>
          </w:rPr>
          <w:t>Table 4</w:t>
        </w:r>
        <w:r w:rsidR="0081601D" w:rsidRPr="008B1EEE">
          <w:rPr>
            <w:rStyle w:val="Hyperlink"/>
            <w:noProof/>
          </w:rPr>
          <w:t>. Number of Employees in Retail Industry</w:t>
        </w:r>
        <w:r w:rsidR="0081601D">
          <w:rPr>
            <w:noProof/>
            <w:webHidden/>
          </w:rPr>
          <w:tab/>
        </w:r>
        <w:r w:rsidR="0081601D">
          <w:rPr>
            <w:noProof/>
            <w:webHidden/>
          </w:rPr>
          <w:fldChar w:fldCharType="begin"/>
        </w:r>
        <w:r w:rsidR="0081601D">
          <w:rPr>
            <w:noProof/>
            <w:webHidden/>
          </w:rPr>
          <w:instrText xml:space="preserve"> PAGEREF _Toc500947479 \h </w:instrText>
        </w:r>
        <w:r w:rsidR="0081601D">
          <w:rPr>
            <w:noProof/>
            <w:webHidden/>
          </w:rPr>
        </w:r>
        <w:r w:rsidR="0081601D">
          <w:rPr>
            <w:noProof/>
            <w:webHidden/>
          </w:rPr>
          <w:fldChar w:fldCharType="separate"/>
        </w:r>
        <w:r w:rsidR="00711953">
          <w:rPr>
            <w:noProof/>
            <w:webHidden/>
          </w:rPr>
          <w:t>37</w:t>
        </w:r>
        <w:r w:rsidR="0081601D">
          <w:rPr>
            <w:noProof/>
            <w:webHidden/>
          </w:rPr>
          <w:fldChar w:fldCharType="end"/>
        </w:r>
      </w:hyperlink>
    </w:p>
    <w:p w14:paraId="42D856E1"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80" w:history="1">
        <w:r w:rsidR="0081601D" w:rsidRPr="008B1EEE">
          <w:rPr>
            <w:rStyle w:val="Hyperlink"/>
            <w:i/>
            <w:noProof/>
          </w:rPr>
          <w:t>Table 5</w:t>
        </w:r>
        <w:r w:rsidR="0081601D" w:rsidRPr="008B1EEE">
          <w:rPr>
            <w:rStyle w:val="Hyperlink"/>
            <w:noProof/>
          </w:rPr>
          <w:t>. Gendered Occupations within the Retail Industry</w:t>
        </w:r>
        <w:r w:rsidR="0081601D">
          <w:rPr>
            <w:noProof/>
            <w:webHidden/>
          </w:rPr>
          <w:tab/>
        </w:r>
        <w:r w:rsidR="0081601D">
          <w:rPr>
            <w:noProof/>
            <w:webHidden/>
          </w:rPr>
          <w:fldChar w:fldCharType="begin"/>
        </w:r>
        <w:r w:rsidR="0081601D">
          <w:rPr>
            <w:noProof/>
            <w:webHidden/>
          </w:rPr>
          <w:instrText xml:space="preserve"> PAGEREF _Toc500947480 \h </w:instrText>
        </w:r>
        <w:r w:rsidR="0081601D">
          <w:rPr>
            <w:noProof/>
            <w:webHidden/>
          </w:rPr>
        </w:r>
        <w:r w:rsidR="0081601D">
          <w:rPr>
            <w:noProof/>
            <w:webHidden/>
          </w:rPr>
          <w:fldChar w:fldCharType="separate"/>
        </w:r>
        <w:r w:rsidR="00711953">
          <w:rPr>
            <w:noProof/>
            <w:webHidden/>
          </w:rPr>
          <w:t>38</w:t>
        </w:r>
        <w:r w:rsidR="0081601D">
          <w:rPr>
            <w:noProof/>
            <w:webHidden/>
          </w:rPr>
          <w:fldChar w:fldCharType="end"/>
        </w:r>
      </w:hyperlink>
    </w:p>
    <w:p w14:paraId="0089CFF5"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81" w:history="1">
        <w:r w:rsidR="0081601D" w:rsidRPr="008B1EEE">
          <w:rPr>
            <w:rStyle w:val="Hyperlink"/>
            <w:i/>
            <w:noProof/>
          </w:rPr>
          <w:t>Table 6</w:t>
        </w:r>
        <w:r w:rsidR="0081601D" w:rsidRPr="008B1EEE">
          <w:rPr>
            <w:rStyle w:val="Hyperlink"/>
            <w:noProof/>
          </w:rPr>
          <w:t>. 2x2 Table for Marginal Matching Procedure</w:t>
        </w:r>
        <w:r w:rsidR="0081601D">
          <w:rPr>
            <w:noProof/>
            <w:webHidden/>
          </w:rPr>
          <w:tab/>
        </w:r>
        <w:r w:rsidR="0081601D">
          <w:rPr>
            <w:noProof/>
            <w:webHidden/>
          </w:rPr>
          <w:fldChar w:fldCharType="begin"/>
        </w:r>
        <w:r w:rsidR="0081601D">
          <w:rPr>
            <w:noProof/>
            <w:webHidden/>
          </w:rPr>
          <w:instrText xml:space="preserve"> PAGEREF _Toc500947481 \h </w:instrText>
        </w:r>
        <w:r w:rsidR="0081601D">
          <w:rPr>
            <w:noProof/>
            <w:webHidden/>
          </w:rPr>
        </w:r>
        <w:r w:rsidR="0081601D">
          <w:rPr>
            <w:noProof/>
            <w:webHidden/>
          </w:rPr>
          <w:fldChar w:fldCharType="separate"/>
        </w:r>
        <w:r w:rsidR="00711953">
          <w:rPr>
            <w:noProof/>
            <w:webHidden/>
          </w:rPr>
          <w:t>38</w:t>
        </w:r>
        <w:r w:rsidR="0081601D">
          <w:rPr>
            <w:noProof/>
            <w:webHidden/>
          </w:rPr>
          <w:fldChar w:fldCharType="end"/>
        </w:r>
      </w:hyperlink>
    </w:p>
    <w:p w14:paraId="41FB91CB"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82" w:history="1">
        <w:r w:rsidR="0081601D" w:rsidRPr="008B1EEE">
          <w:rPr>
            <w:rStyle w:val="Hyperlink"/>
            <w:i/>
            <w:noProof/>
          </w:rPr>
          <w:t xml:space="preserve">Table 7. </w:t>
        </w:r>
        <w:r w:rsidR="0081601D" w:rsidRPr="008B1EEE">
          <w:rPr>
            <w:rStyle w:val="Hyperlink"/>
            <w:noProof/>
          </w:rPr>
          <w:t>Gender Concentration of Workers by Employment Class</w:t>
        </w:r>
        <w:r w:rsidR="0081601D">
          <w:rPr>
            <w:noProof/>
            <w:webHidden/>
          </w:rPr>
          <w:tab/>
        </w:r>
        <w:r w:rsidR="0081601D">
          <w:rPr>
            <w:noProof/>
            <w:webHidden/>
          </w:rPr>
          <w:fldChar w:fldCharType="begin"/>
        </w:r>
        <w:r w:rsidR="0081601D">
          <w:rPr>
            <w:noProof/>
            <w:webHidden/>
          </w:rPr>
          <w:instrText xml:space="preserve"> PAGEREF _Toc500947482 \h </w:instrText>
        </w:r>
        <w:r w:rsidR="0081601D">
          <w:rPr>
            <w:noProof/>
            <w:webHidden/>
          </w:rPr>
        </w:r>
        <w:r w:rsidR="0081601D">
          <w:rPr>
            <w:noProof/>
            <w:webHidden/>
          </w:rPr>
          <w:fldChar w:fldCharType="separate"/>
        </w:r>
        <w:r w:rsidR="00711953">
          <w:rPr>
            <w:noProof/>
            <w:webHidden/>
          </w:rPr>
          <w:t>44</w:t>
        </w:r>
        <w:r w:rsidR="0081601D">
          <w:rPr>
            <w:noProof/>
            <w:webHidden/>
          </w:rPr>
          <w:fldChar w:fldCharType="end"/>
        </w:r>
      </w:hyperlink>
    </w:p>
    <w:p w14:paraId="6B14DD87"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83" w:history="1">
        <w:r w:rsidR="0081601D" w:rsidRPr="008B1EEE">
          <w:rPr>
            <w:rStyle w:val="Hyperlink"/>
            <w:rFonts w:ascii="Times New Roman" w:hAnsi="Times New Roman"/>
            <w:i/>
            <w:noProof/>
          </w:rPr>
          <w:t>Table 8</w:t>
        </w:r>
        <w:r w:rsidR="0081601D" w:rsidRPr="008B1EEE">
          <w:rPr>
            <w:rStyle w:val="Hyperlink"/>
            <w:rFonts w:ascii="Times New Roman" w:hAnsi="Times New Roman"/>
            <w:noProof/>
          </w:rPr>
          <w:t>. Employment Class 2x2 Marginal Matching Table for 5-year Aggregate Sample of Employed Population</w:t>
        </w:r>
        <w:r w:rsidR="0081601D">
          <w:rPr>
            <w:noProof/>
            <w:webHidden/>
          </w:rPr>
          <w:tab/>
        </w:r>
        <w:r w:rsidR="0081601D">
          <w:rPr>
            <w:noProof/>
            <w:webHidden/>
          </w:rPr>
          <w:fldChar w:fldCharType="begin"/>
        </w:r>
        <w:r w:rsidR="0081601D">
          <w:rPr>
            <w:noProof/>
            <w:webHidden/>
          </w:rPr>
          <w:instrText xml:space="preserve"> PAGEREF _Toc500947483 \h </w:instrText>
        </w:r>
        <w:r w:rsidR="0081601D">
          <w:rPr>
            <w:noProof/>
            <w:webHidden/>
          </w:rPr>
        </w:r>
        <w:r w:rsidR="0081601D">
          <w:rPr>
            <w:noProof/>
            <w:webHidden/>
          </w:rPr>
          <w:fldChar w:fldCharType="separate"/>
        </w:r>
        <w:r w:rsidR="00711953">
          <w:rPr>
            <w:noProof/>
            <w:webHidden/>
          </w:rPr>
          <w:t>44</w:t>
        </w:r>
        <w:r w:rsidR="0081601D">
          <w:rPr>
            <w:noProof/>
            <w:webHidden/>
          </w:rPr>
          <w:fldChar w:fldCharType="end"/>
        </w:r>
      </w:hyperlink>
    </w:p>
    <w:p w14:paraId="1A8385F9"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84" w:history="1">
        <w:r w:rsidR="0081601D" w:rsidRPr="008B1EEE">
          <w:rPr>
            <w:rStyle w:val="Hyperlink"/>
            <w:rFonts w:ascii="Times New Roman" w:hAnsi="Times New Roman"/>
            <w:i/>
            <w:noProof/>
          </w:rPr>
          <w:t>Table 9. Industry-Level 2x2 Marginal Matching Tables for 2015 Full-Time, Year-Round Workers</w:t>
        </w:r>
        <w:r w:rsidR="0081601D">
          <w:rPr>
            <w:noProof/>
            <w:webHidden/>
          </w:rPr>
          <w:tab/>
        </w:r>
        <w:r w:rsidR="0081601D">
          <w:rPr>
            <w:noProof/>
            <w:webHidden/>
          </w:rPr>
          <w:fldChar w:fldCharType="begin"/>
        </w:r>
        <w:r w:rsidR="0081601D">
          <w:rPr>
            <w:noProof/>
            <w:webHidden/>
          </w:rPr>
          <w:instrText xml:space="preserve"> PAGEREF _Toc500947484 \h </w:instrText>
        </w:r>
        <w:r w:rsidR="0081601D">
          <w:rPr>
            <w:noProof/>
            <w:webHidden/>
          </w:rPr>
        </w:r>
        <w:r w:rsidR="0081601D">
          <w:rPr>
            <w:noProof/>
            <w:webHidden/>
          </w:rPr>
          <w:fldChar w:fldCharType="separate"/>
        </w:r>
        <w:r w:rsidR="00711953">
          <w:rPr>
            <w:noProof/>
            <w:webHidden/>
          </w:rPr>
          <w:t>48</w:t>
        </w:r>
        <w:r w:rsidR="0081601D">
          <w:rPr>
            <w:noProof/>
            <w:webHidden/>
          </w:rPr>
          <w:fldChar w:fldCharType="end"/>
        </w:r>
      </w:hyperlink>
    </w:p>
    <w:p w14:paraId="42B753BC"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85" w:history="1">
        <w:r w:rsidR="0081601D" w:rsidRPr="008B1EEE">
          <w:rPr>
            <w:rStyle w:val="Hyperlink"/>
            <w:i/>
            <w:noProof/>
          </w:rPr>
          <w:t>Table 10</w:t>
        </w:r>
        <w:r w:rsidR="0081601D" w:rsidRPr="008B1EEE">
          <w:rPr>
            <w:rStyle w:val="Hyperlink"/>
            <w:noProof/>
          </w:rPr>
          <w:t>. Occupation-Level 2x2 Marginal Matching Tables for 2015 Full-Time, Year-Round Workers</w:t>
        </w:r>
        <w:r w:rsidR="0081601D">
          <w:rPr>
            <w:noProof/>
            <w:webHidden/>
          </w:rPr>
          <w:tab/>
        </w:r>
        <w:r w:rsidR="0081601D">
          <w:rPr>
            <w:noProof/>
            <w:webHidden/>
          </w:rPr>
          <w:fldChar w:fldCharType="begin"/>
        </w:r>
        <w:r w:rsidR="0081601D">
          <w:rPr>
            <w:noProof/>
            <w:webHidden/>
          </w:rPr>
          <w:instrText xml:space="preserve"> PAGEREF _Toc500947485 \h </w:instrText>
        </w:r>
        <w:r w:rsidR="0081601D">
          <w:rPr>
            <w:noProof/>
            <w:webHidden/>
          </w:rPr>
        </w:r>
        <w:r w:rsidR="0081601D">
          <w:rPr>
            <w:noProof/>
            <w:webHidden/>
          </w:rPr>
          <w:fldChar w:fldCharType="separate"/>
        </w:r>
        <w:r w:rsidR="00711953">
          <w:rPr>
            <w:noProof/>
            <w:webHidden/>
          </w:rPr>
          <w:t>51</w:t>
        </w:r>
        <w:r w:rsidR="0081601D">
          <w:rPr>
            <w:noProof/>
            <w:webHidden/>
          </w:rPr>
          <w:fldChar w:fldCharType="end"/>
        </w:r>
      </w:hyperlink>
    </w:p>
    <w:p w14:paraId="0E142892"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86" w:history="1">
        <w:r w:rsidR="0081601D" w:rsidRPr="008B1EEE">
          <w:rPr>
            <w:rStyle w:val="Hyperlink"/>
            <w:i/>
            <w:noProof/>
          </w:rPr>
          <w:t>Table 11</w:t>
        </w:r>
        <w:r w:rsidR="0081601D" w:rsidRPr="008B1EEE">
          <w:rPr>
            <w:rStyle w:val="Hyperlink"/>
            <w:noProof/>
          </w:rPr>
          <w:t>. Gender Concentration of Workers within 12 Retail Subsectors from 2011 to 2016</w:t>
        </w:r>
        <w:r w:rsidR="0081601D">
          <w:rPr>
            <w:noProof/>
            <w:webHidden/>
          </w:rPr>
          <w:tab/>
        </w:r>
        <w:r w:rsidR="0081601D">
          <w:rPr>
            <w:noProof/>
            <w:webHidden/>
          </w:rPr>
          <w:fldChar w:fldCharType="begin"/>
        </w:r>
        <w:r w:rsidR="0081601D">
          <w:rPr>
            <w:noProof/>
            <w:webHidden/>
          </w:rPr>
          <w:instrText xml:space="preserve"> PAGEREF _Toc500947486 \h </w:instrText>
        </w:r>
        <w:r w:rsidR="0081601D">
          <w:rPr>
            <w:noProof/>
            <w:webHidden/>
          </w:rPr>
        </w:r>
        <w:r w:rsidR="0081601D">
          <w:rPr>
            <w:noProof/>
            <w:webHidden/>
          </w:rPr>
          <w:fldChar w:fldCharType="separate"/>
        </w:r>
        <w:r w:rsidR="00711953">
          <w:rPr>
            <w:noProof/>
            <w:webHidden/>
          </w:rPr>
          <w:t>53</w:t>
        </w:r>
        <w:r w:rsidR="0081601D">
          <w:rPr>
            <w:noProof/>
            <w:webHidden/>
          </w:rPr>
          <w:fldChar w:fldCharType="end"/>
        </w:r>
      </w:hyperlink>
    </w:p>
    <w:p w14:paraId="36651147"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87" w:history="1">
        <w:r w:rsidR="0081601D" w:rsidRPr="008B1EEE">
          <w:rPr>
            <w:rStyle w:val="Hyperlink"/>
            <w:i/>
            <w:noProof/>
          </w:rPr>
          <w:t>Table 12</w:t>
        </w:r>
        <w:r w:rsidR="0081601D" w:rsidRPr="008B1EEE">
          <w:rPr>
            <w:rStyle w:val="Hyperlink"/>
            <w:noProof/>
          </w:rPr>
          <w:t>. 2x2 Marginal Matching Tables for Two Samples of Retail Workers</w:t>
        </w:r>
        <w:r w:rsidR="0081601D">
          <w:rPr>
            <w:noProof/>
            <w:webHidden/>
          </w:rPr>
          <w:tab/>
        </w:r>
        <w:r w:rsidR="0081601D">
          <w:rPr>
            <w:noProof/>
            <w:webHidden/>
          </w:rPr>
          <w:fldChar w:fldCharType="begin"/>
        </w:r>
        <w:r w:rsidR="0081601D">
          <w:rPr>
            <w:noProof/>
            <w:webHidden/>
          </w:rPr>
          <w:instrText xml:space="preserve"> PAGEREF _Toc500947487 \h </w:instrText>
        </w:r>
        <w:r w:rsidR="0081601D">
          <w:rPr>
            <w:noProof/>
            <w:webHidden/>
          </w:rPr>
        </w:r>
        <w:r w:rsidR="0081601D">
          <w:rPr>
            <w:noProof/>
            <w:webHidden/>
          </w:rPr>
          <w:fldChar w:fldCharType="separate"/>
        </w:r>
        <w:r w:rsidR="00711953">
          <w:rPr>
            <w:noProof/>
            <w:webHidden/>
          </w:rPr>
          <w:t>56</w:t>
        </w:r>
        <w:r w:rsidR="0081601D">
          <w:rPr>
            <w:noProof/>
            <w:webHidden/>
          </w:rPr>
          <w:fldChar w:fldCharType="end"/>
        </w:r>
      </w:hyperlink>
    </w:p>
    <w:p w14:paraId="5E549906"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88" w:history="1">
        <w:r w:rsidR="0081601D" w:rsidRPr="008B1EEE">
          <w:rPr>
            <w:rStyle w:val="Hyperlink"/>
            <w:i/>
            <w:noProof/>
          </w:rPr>
          <w:t>Table 13</w:t>
        </w:r>
        <w:r w:rsidR="0081601D" w:rsidRPr="008B1EEE">
          <w:rPr>
            <w:rStyle w:val="Hyperlink"/>
            <w:noProof/>
          </w:rPr>
          <w:t>. 2x2 Marginal Matching Tables for Filtered Sample of Retail Workers, 2011 to 2015</w:t>
        </w:r>
        <w:r w:rsidR="0081601D">
          <w:rPr>
            <w:noProof/>
            <w:webHidden/>
          </w:rPr>
          <w:tab/>
        </w:r>
        <w:r w:rsidR="0081601D">
          <w:rPr>
            <w:noProof/>
            <w:webHidden/>
          </w:rPr>
          <w:fldChar w:fldCharType="begin"/>
        </w:r>
        <w:r w:rsidR="0081601D">
          <w:rPr>
            <w:noProof/>
            <w:webHidden/>
          </w:rPr>
          <w:instrText xml:space="preserve"> PAGEREF _Toc500947488 \h </w:instrText>
        </w:r>
        <w:r w:rsidR="0081601D">
          <w:rPr>
            <w:noProof/>
            <w:webHidden/>
          </w:rPr>
        </w:r>
        <w:r w:rsidR="0081601D">
          <w:rPr>
            <w:noProof/>
            <w:webHidden/>
          </w:rPr>
          <w:fldChar w:fldCharType="separate"/>
        </w:r>
        <w:r w:rsidR="00711953">
          <w:rPr>
            <w:noProof/>
            <w:webHidden/>
          </w:rPr>
          <w:t>60</w:t>
        </w:r>
        <w:r w:rsidR="0081601D">
          <w:rPr>
            <w:noProof/>
            <w:webHidden/>
          </w:rPr>
          <w:fldChar w:fldCharType="end"/>
        </w:r>
      </w:hyperlink>
    </w:p>
    <w:p w14:paraId="6E7F58EA"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89" w:history="1">
        <w:r w:rsidR="0081601D" w:rsidRPr="008B1EEE">
          <w:rPr>
            <w:rStyle w:val="Hyperlink"/>
            <w:i/>
            <w:noProof/>
          </w:rPr>
          <w:t>Table 14</w:t>
        </w:r>
        <w:r w:rsidR="0081601D" w:rsidRPr="008B1EEE">
          <w:rPr>
            <w:rStyle w:val="Hyperlink"/>
            <w:noProof/>
          </w:rPr>
          <w:t>. 2x2 Marginal Matching Table for Filtered Sample of Retail Workers, Excluding Top 5 Occupations</w:t>
        </w:r>
        <w:r w:rsidR="0081601D">
          <w:rPr>
            <w:noProof/>
            <w:webHidden/>
          </w:rPr>
          <w:tab/>
        </w:r>
        <w:r w:rsidR="0081601D">
          <w:rPr>
            <w:noProof/>
            <w:webHidden/>
          </w:rPr>
          <w:fldChar w:fldCharType="begin"/>
        </w:r>
        <w:r w:rsidR="0081601D">
          <w:rPr>
            <w:noProof/>
            <w:webHidden/>
          </w:rPr>
          <w:instrText xml:space="preserve"> PAGEREF _Toc500947489 \h </w:instrText>
        </w:r>
        <w:r w:rsidR="0081601D">
          <w:rPr>
            <w:noProof/>
            <w:webHidden/>
          </w:rPr>
        </w:r>
        <w:r w:rsidR="0081601D">
          <w:rPr>
            <w:noProof/>
            <w:webHidden/>
          </w:rPr>
          <w:fldChar w:fldCharType="separate"/>
        </w:r>
        <w:r w:rsidR="00711953">
          <w:rPr>
            <w:noProof/>
            <w:webHidden/>
          </w:rPr>
          <w:t>61</w:t>
        </w:r>
        <w:r w:rsidR="0081601D">
          <w:rPr>
            <w:noProof/>
            <w:webHidden/>
          </w:rPr>
          <w:fldChar w:fldCharType="end"/>
        </w:r>
      </w:hyperlink>
    </w:p>
    <w:p w14:paraId="2682EBC4"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90" w:history="1">
        <w:r w:rsidR="0081601D" w:rsidRPr="008B1EEE">
          <w:rPr>
            <w:rStyle w:val="Hyperlink"/>
            <w:i/>
            <w:noProof/>
          </w:rPr>
          <w:t xml:space="preserve">Table 15. </w:t>
        </w:r>
        <w:r w:rsidR="0081601D" w:rsidRPr="008B1EEE">
          <w:rPr>
            <w:rStyle w:val="Hyperlink"/>
            <w:noProof/>
          </w:rPr>
          <w:t>Gender Concentration of Workers within 15 Management Occupations from 2011 to 2016</w:t>
        </w:r>
        <w:r w:rsidR="0081601D">
          <w:rPr>
            <w:noProof/>
            <w:webHidden/>
          </w:rPr>
          <w:tab/>
        </w:r>
        <w:r w:rsidR="0081601D">
          <w:rPr>
            <w:noProof/>
            <w:webHidden/>
          </w:rPr>
          <w:fldChar w:fldCharType="begin"/>
        </w:r>
        <w:r w:rsidR="0081601D">
          <w:rPr>
            <w:noProof/>
            <w:webHidden/>
          </w:rPr>
          <w:instrText xml:space="preserve"> PAGEREF _Toc500947490 \h </w:instrText>
        </w:r>
        <w:r w:rsidR="0081601D">
          <w:rPr>
            <w:noProof/>
            <w:webHidden/>
          </w:rPr>
        </w:r>
        <w:r w:rsidR="0081601D">
          <w:rPr>
            <w:noProof/>
            <w:webHidden/>
          </w:rPr>
          <w:fldChar w:fldCharType="separate"/>
        </w:r>
        <w:r w:rsidR="00711953">
          <w:rPr>
            <w:noProof/>
            <w:webHidden/>
          </w:rPr>
          <w:t>62</w:t>
        </w:r>
        <w:r w:rsidR="0081601D">
          <w:rPr>
            <w:noProof/>
            <w:webHidden/>
          </w:rPr>
          <w:fldChar w:fldCharType="end"/>
        </w:r>
      </w:hyperlink>
    </w:p>
    <w:p w14:paraId="079B8145"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91" w:history="1">
        <w:r w:rsidR="0081601D" w:rsidRPr="008B1EEE">
          <w:rPr>
            <w:rStyle w:val="Hyperlink"/>
            <w:i/>
            <w:noProof/>
          </w:rPr>
          <w:t>Table 16</w:t>
        </w:r>
        <w:r w:rsidR="0081601D" w:rsidRPr="008B1EEE">
          <w:rPr>
            <w:rStyle w:val="Hyperlink"/>
            <w:noProof/>
          </w:rPr>
          <w:t>. 2x2 Marginal Matching Tables for Filtered Sample of Retail Workers, Including and Excluding First-Line Supervisors</w:t>
        </w:r>
        <w:r w:rsidR="0081601D">
          <w:rPr>
            <w:noProof/>
            <w:webHidden/>
          </w:rPr>
          <w:tab/>
        </w:r>
        <w:r w:rsidR="0081601D">
          <w:rPr>
            <w:noProof/>
            <w:webHidden/>
          </w:rPr>
          <w:fldChar w:fldCharType="begin"/>
        </w:r>
        <w:r w:rsidR="0081601D">
          <w:rPr>
            <w:noProof/>
            <w:webHidden/>
          </w:rPr>
          <w:instrText xml:space="preserve"> PAGEREF _Toc500947491 \h </w:instrText>
        </w:r>
        <w:r w:rsidR="0081601D">
          <w:rPr>
            <w:noProof/>
            <w:webHidden/>
          </w:rPr>
        </w:r>
        <w:r w:rsidR="0081601D">
          <w:rPr>
            <w:noProof/>
            <w:webHidden/>
          </w:rPr>
          <w:fldChar w:fldCharType="separate"/>
        </w:r>
        <w:r w:rsidR="00711953">
          <w:rPr>
            <w:noProof/>
            <w:webHidden/>
          </w:rPr>
          <w:t>64</w:t>
        </w:r>
        <w:r w:rsidR="0081601D">
          <w:rPr>
            <w:noProof/>
            <w:webHidden/>
          </w:rPr>
          <w:fldChar w:fldCharType="end"/>
        </w:r>
      </w:hyperlink>
    </w:p>
    <w:p w14:paraId="3B1133C7" w14:textId="1DFC3AC7" w:rsidR="007249E5" w:rsidRDefault="00AA4AED" w:rsidP="007249E5">
      <w:pPr>
        <w:rPr>
          <w:rFonts w:asciiTheme="majorHAnsi" w:hAnsiTheme="majorHAnsi"/>
          <w:sz w:val="28"/>
          <w:szCs w:val="32"/>
        </w:rPr>
      </w:pPr>
      <w:r>
        <w:fldChar w:fldCharType="end"/>
      </w:r>
      <w:bookmarkStart w:id="4" w:name="_Toc310579466"/>
      <w:r w:rsidR="007249E5">
        <w:br w:type="page"/>
      </w:r>
    </w:p>
    <w:bookmarkStart w:id="5" w:name="_Toc500947414"/>
    <w:p w14:paraId="3401F723" w14:textId="3D4FD7A9" w:rsidR="00DA1971" w:rsidRDefault="00350F82" w:rsidP="007249E5">
      <w:pPr>
        <w:pStyle w:val="Heading1"/>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E00312">
            <w:t>List of Figures</w:t>
          </w:r>
        </w:sdtContent>
      </w:sdt>
      <w:bookmarkEnd w:id="4"/>
      <w:bookmarkEnd w:id="5"/>
    </w:p>
    <w:p w14:paraId="6FBECEFD" w14:textId="77777777" w:rsidR="0081601D"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500947492" w:history="1">
        <w:r w:rsidR="0081601D" w:rsidRPr="0070206A">
          <w:rPr>
            <w:rStyle w:val="Hyperlink"/>
            <w:i/>
            <w:noProof/>
          </w:rPr>
          <w:t>Figure 1.</w:t>
        </w:r>
        <w:r w:rsidR="0081601D" w:rsidRPr="0070206A">
          <w:rPr>
            <w:rStyle w:val="Hyperlink"/>
            <w:noProof/>
          </w:rPr>
          <w:t xml:space="preserve"> Hierarchy of Potential Occupational Segregation within the Retail Industry</w:t>
        </w:r>
        <w:r w:rsidR="0081601D">
          <w:rPr>
            <w:noProof/>
            <w:webHidden/>
          </w:rPr>
          <w:tab/>
        </w:r>
        <w:r w:rsidR="0081601D">
          <w:rPr>
            <w:noProof/>
            <w:webHidden/>
          </w:rPr>
          <w:fldChar w:fldCharType="begin"/>
        </w:r>
        <w:r w:rsidR="0081601D">
          <w:rPr>
            <w:noProof/>
            <w:webHidden/>
          </w:rPr>
          <w:instrText xml:space="preserve"> PAGEREF _Toc500947492 \h </w:instrText>
        </w:r>
        <w:r w:rsidR="0081601D">
          <w:rPr>
            <w:noProof/>
            <w:webHidden/>
          </w:rPr>
        </w:r>
        <w:r w:rsidR="0081601D">
          <w:rPr>
            <w:noProof/>
            <w:webHidden/>
          </w:rPr>
          <w:fldChar w:fldCharType="separate"/>
        </w:r>
        <w:r w:rsidR="00711953">
          <w:rPr>
            <w:noProof/>
            <w:webHidden/>
          </w:rPr>
          <w:t>4</w:t>
        </w:r>
        <w:r w:rsidR="0081601D">
          <w:rPr>
            <w:noProof/>
            <w:webHidden/>
          </w:rPr>
          <w:fldChar w:fldCharType="end"/>
        </w:r>
      </w:hyperlink>
    </w:p>
    <w:p w14:paraId="0617AFC8"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93" w:history="1">
        <w:r w:rsidR="0081601D" w:rsidRPr="0070206A">
          <w:rPr>
            <w:rStyle w:val="Hyperlink"/>
            <w:i/>
            <w:noProof/>
          </w:rPr>
          <w:t>Figure 2</w:t>
        </w:r>
        <w:r w:rsidR="0081601D" w:rsidRPr="0070206A">
          <w:rPr>
            <w:rStyle w:val="Hyperlink"/>
            <w:noProof/>
          </w:rPr>
          <w:t>. NAICS 6-Digit Code Structure</w:t>
        </w:r>
        <w:r w:rsidR="0081601D">
          <w:rPr>
            <w:noProof/>
            <w:webHidden/>
          </w:rPr>
          <w:tab/>
        </w:r>
        <w:r w:rsidR="0081601D">
          <w:rPr>
            <w:noProof/>
            <w:webHidden/>
          </w:rPr>
          <w:fldChar w:fldCharType="begin"/>
        </w:r>
        <w:r w:rsidR="0081601D">
          <w:rPr>
            <w:noProof/>
            <w:webHidden/>
          </w:rPr>
          <w:instrText xml:space="preserve"> PAGEREF _Toc500947493 \h </w:instrText>
        </w:r>
        <w:r w:rsidR="0081601D">
          <w:rPr>
            <w:noProof/>
            <w:webHidden/>
          </w:rPr>
        </w:r>
        <w:r w:rsidR="0081601D">
          <w:rPr>
            <w:noProof/>
            <w:webHidden/>
          </w:rPr>
          <w:fldChar w:fldCharType="separate"/>
        </w:r>
        <w:r w:rsidR="00711953">
          <w:rPr>
            <w:noProof/>
            <w:webHidden/>
          </w:rPr>
          <w:t>12</w:t>
        </w:r>
        <w:r w:rsidR="0081601D">
          <w:rPr>
            <w:noProof/>
            <w:webHidden/>
          </w:rPr>
          <w:fldChar w:fldCharType="end"/>
        </w:r>
      </w:hyperlink>
    </w:p>
    <w:p w14:paraId="55BF4679"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94" w:history="1">
        <w:r w:rsidR="0081601D" w:rsidRPr="0070206A">
          <w:rPr>
            <w:rStyle w:val="Hyperlink"/>
            <w:i/>
            <w:noProof/>
          </w:rPr>
          <w:t>Figure 3</w:t>
        </w:r>
        <w:r w:rsidR="0081601D" w:rsidRPr="0070206A">
          <w:rPr>
            <w:rStyle w:val="Hyperlink"/>
            <w:noProof/>
          </w:rPr>
          <w:t>. SOC 6-Digit Code Structure</w:t>
        </w:r>
        <w:r w:rsidR="0081601D">
          <w:rPr>
            <w:noProof/>
            <w:webHidden/>
          </w:rPr>
          <w:tab/>
        </w:r>
        <w:r w:rsidR="0081601D">
          <w:rPr>
            <w:noProof/>
            <w:webHidden/>
          </w:rPr>
          <w:fldChar w:fldCharType="begin"/>
        </w:r>
        <w:r w:rsidR="0081601D">
          <w:rPr>
            <w:noProof/>
            <w:webHidden/>
          </w:rPr>
          <w:instrText xml:space="preserve"> PAGEREF _Toc500947494 \h </w:instrText>
        </w:r>
        <w:r w:rsidR="0081601D">
          <w:rPr>
            <w:noProof/>
            <w:webHidden/>
          </w:rPr>
        </w:r>
        <w:r w:rsidR="0081601D">
          <w:rPr>
            <w:noProof/>
            <w:webHidden/>
          </w:rPr>
          <w:fldChar w:fldCharType="separate"/>
        </w:r>
        <w:r w:rsidR="00711953">
          <w:rPr>
            <w:noProof/>
            <w:webHidden/>
          </w:rPr>
          <w:t>15</w:t>
        </w:r>
        <w:r w:rsidR="0081601D">
          <w:rPr>
            <w:noProof/>
            <w:webHidden/>
          </w:rPr>
          <w:fldChar w:fldCharType="end"/>
        </w:r>
      </w:hyperlink>
    </w:p>
    <w:p w14:paraId="25FF805A"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95" w:history="1">
        <w:r w:rsidR="0081601D" w:rsidRPr="0070206A">
          <w:rPr>
            <w:rStyle w:val="Hyperlink"/>
            <w:i/>
            <w:noProof/>
          </w:rPr>
          <w:t xml:space="preserve">Figure 4. </w:t>
        </w:r>
        <w:r w:rsidR="0081601D" w:rsidRPr="0070206A">
          <w:rPr>
            <w:rStyle w:val="Hyperlink"/>
            <w:noProof/>
          </w:rPr>
          <w:t>Distribution of Full-Time and Part-Time Workers in US Workforce</w:t>
        </w:r>
        <w:r w:rsidR="0081601D">
          <w:rPr>
            <w:noProof/>
            <w:webHidden/>
          </w:rPr>
          <w:tab/>
        </w:r>
        <w:r w:rsidR="0081601D">
          <w:rPr>
            <w:noProof/>
            <w:webHidden/>
          </w:rPr>
          <w:fldChar w:fldCharType="begin"/>
        </w:r>
        <w:r w:rsidR="0081601D">
          <w:rPr>
            <w:noProof/>
            <w:webHidden/>
          </w:rPr>
          <w:instrText xml:space="preserve"> PAGEREF _Toc500947495 \h </w:instrText>
        </w:r>
        <w:r w:rsidR="0081601D">
          <w:rPr>
            <w:noProof/>
            <w:webHidden/>
          </w:rPr>
        </w:r>
        <w:r w:rsidR="0081601D">
          <w:rPr>
            <w:noProof/>
            <w:webHidden/>
          </w:rPr>
          <w:fldChar w:fldCharType="separate"/>
        </w:r>
        <w:r w:rsidR="00711953">
          <w:rPr>
            <w:noProof/>
            <w:webHidden/>
          </w:rPr>
          <w:t>43</w:t>
        </w:r>
        <w:r w:rsidR="0081601D">
          <w:rPr>
            <w:noProof/>
            <w:webHidden/>
          </w:rPr>
          <w:fldChar w:fldCharType="end"/>
        </w:r>
      </w:hyperlink>
    </w:p>
    <w:p w14:paraId="55EBC1DA"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96" w:history="1">
        <w:r w:rsidR="0081601D" w:rsidRPr="0070206A">
          <w:rPr>
            <w:rStyle w:val="Hyperlink"/>
            <w:i/>
            <w:noProof/>
          </w:rPr>
          <w:t>Figure 5.</w:t>
        </w:r>
        <w:r w:rsidR="0081601D" w:rsidRPr="0070206A">
          <w:rPr>
            <w:rStyle w:val="Hyperlink"/>
            <w:noProof/>
          </w:rPr>
          <w:t xml:space="preserve"> Difference between the Concentration of Female Workers in each Industrial Sector and the Percentage of Female Workers in the Full-Time Employed Labor Force in 2015</w:t>
        </w:r>
        <w:r w:rsidR="0081601D">
          <w:rPr>
            <w:noProof/>
            <w:webHidden/>
          </w:rPr>
          <w:tab/>
        </w:r>
        <w:r w:rsidR="0081601D">
          <w:rPr>
            <w:noProof/>
            <w:webHidden/>
          </w:rPr>
          <w:fldChar w:fldCharType="begin"/>
        </w:r>
        <w:r w:rsidR="0081601D">
          <w:rPr>
            <w:noProof/>
            <w:webHidden/>
          </w:rPr>
          <w:instrText xml:space="preserve"> PAGEREF _Toc500947496 \h </w:instrText>
        </w:r>
        <w:r w:rsidR="0081601D">
          <w:rPr>
            <w:noProof/>
            <w:webHidden/>
          </w:rPr>
        </w:r>
        <w:r w:rsidR="0081601D">
          <w:rPr>
            <w:noProof/>
            <w:webHidden/>
          </w:rPr>
          <w:fldChar w:fldCharType="separate"/>
        </w:r>
        <w:r w:rsidR="00711953">
          <w:rPr>
            <w:noProof/>
            <w:webHidden/>
          </w:rPr>
          <w:t>46</w:t>
        </w:r>
        <w:r w:rsidR="0081601D">
          <w:rPr>
            <w:noProof/>
            <w:webHidden/>
          </w:rPr>
          <w:fldChar w:fldCharType="end"/>
        </w:r>
      </w:hyperlink>
    </w:p>
    <w:p w14:paraId="5078BB22"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97" w:history="1">
        <w:r w:rsidR="0081601D" w:rsidRPr="0070206A">
          <w:rPr>
            <w:rStyle w:val="Hyperlink"/>
            <w:i/>
            <w:noProof/>
          </w:rPr>
          <w:t>Figure 6</w:t>
        </w:r>
        <w:r w:rsidR="0081601D" w:rsidRPr="0070206A">
          <w:rPr>
            <w:rStyle w:val="Hyperlink"/>
            <w:noProof/>
          </w:rPr>
          <w:t>. Difference between the Concentration of Female Workers in each Occupational Order and the Percentage of Female Workers in the Full-Time Employed Labor Force in 2015</w:t>
        </w:r>
        <w:r w:rsidR="0081601D">
          <w:rPr>
            <w:noProof/>
            <w:webHidden/>
          </w:rPr>
          <w:tab/>
        </w:r>
        <w:r w:rsidR="0081601D">
          <w:rPr>
            <w:noProof/>
            <w:webHidden/>
          </w:rPr>
          <w:fldChar w:fldCharType="begin"/>
        </w:r>
        <w:r w:rsidR="0081601D">
          <w:rPr>
            <w:noProof/>
            <w:webHidden/>
          </w:rPr>
          <w:instrText xml:space="preserve"> PAGEREF _Toc500947497 \h </w:instrText>
        </w:r>
        <w:r w:rsidR="0081601D">
          <w:rPr>
            <w:noProof/>
            <w:webHidden/>
          </w:rPr>
        </w:r>
        <w:r w:rsidR="0081601D">
          <w:rPr>
            <w:noProof/>
            <w:webHidden/>
          </w:rPr>
          <w:fldChar w:fldCharType="separate"/>
        </w:r>
        <w:r w:rsidR="00711953">
          <w:rPr>
            <w:noProof/>
            <w:webHidden/>
          </w:rPr>
          <w:t>50</w:t>
        </w:r>
        <w:r w:rsidR="0081601D">
          <w:rPr>
            <w:noProof/>
            <w:webHidden/>
          </w:rPr>
          <w:fldChar w:fldCharType="end"/>
        </w:r>
      </w:hyperlink>
    </w:p>
    <w:p w14:paraId="42AFF99E"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98" w:history="1">
        <w:r w:rsidR="0081601D" w:rsidRPr="0070206A">
          <w:rPr>
            <w:rStyle w:val="Hyperlink"/>
            <w:i/>
            <w:noProof/>
          </w:rPr>
          <w:t>Figure 7</w:t>
        </w:r>
        <w:r w:rsidR="0081601D" w:rsidRPr="0070206A">
          <w:rPr>
            <w:rStyle w:val="Hyperlink"/>
            <w:noProof/>
          </w:rPr>
          <w:t>. Difference between the Concentration of Female Workers in each Industry Subsector and the Percentage of Female Workers in Retail Industry from 2011 to 2016</w:t>
        </w:r>
        <w:r w:rsidR="0081601D">
          <w:rPr>
            <w:noProof/>
            <w:webHidden/>
          </w:rPr>
          <w:tab/>
        </w:r>
        <w:r w:rsidR="0081601D">
          <w:rPr>
            <w:noProof/>
            <w:webHidden/>
          </w:rPr>
          <w:fldChar w:fldCharType="begin"/>
        </w:r>
        <w:r w:rsidR="0081601D">
          <w:rPr>
            <w:noProof/>
            <w:webHidden/>
          </w:rPr>
          <w:instrText xml:space="preserve"> PAGEREF _Toc500947498 \h </w:instrText>
        </w:r>
        <w:r w:rsidR="0081601D">
          <w:rPr>
            <w:noProof/>
            <w:webHidden/>
          </w:rPr>
        </w:r>
        <w:r w:rsidR="0081601D">
          <w:rPr>
            <w:noProof/>
            <w:webHidden/>
          </w:rPr>
          <w:fldChar w:fldCharType="separate"/>
        </w:r>
        <w:r w:rsidR="00711953">
          <w:rPr>
            <w:noProof/>
            <w:webHidden/>
          </w:rPr>
          <w:t>54</w:t>
        </w:r>
        <w:r w:rsidR="0081601D">
          <w:rPr>
            <w:noProof/>
            <w:webHidden/>
          </w:rPr>
          <w:fldChar w:fldCharType="end"/>
        </w:r>
      </w:hyperlink>
    </w:p>
    <w:p w14:paraId="7407FC4F"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499" w:history="1">
        <w:r w:rsidR="0081601D" w:rsidRPr="0070206A">
          <w:rPr>
            <w:rStyle w:val="Hyperlink"/>
            <w:i/>
            <w:noProof/>
          </w:rPr>
          <w:t xml:space="preserve">Figure 8. </w:t>
        </w:r>
        <w:r w:rsidR="0081601D" w:rsidRPr="0070206A">
          <w:rPr>
            <w:rStyle w:val="Hyperlink"/>
            <w:noProof/>
          </w:rPr>
          <w:t>Distribution of Full-Time and Part-Time Workers in Retail Workforce</w:t>
        </w:r>
        <w:r w:rsidR="0081601D">
          <w:rPr>
            <w:noProof/>
            <w:webHidden/>
          </w:rPr>
          <w:tab/>
        </w:r>
        <w:r w:rsidR="0081601D">
          <w:rPr>
            <w:noProof/>
            <w:webHidden/>
          </w:rPr>
          <w:fldChar w:fldCharType="begin"/>
        </w:r>
        <w:r w:rsidR="0081601D">
          <w:rPr>
            <w:noProof/>
            <w:webHidden/>
          </w:rPr>
          <w:instrText xml:space="preserve"> PAGEREF _Toc500947499 \h </w:instrText>
        </w:r>
        <w:r w:rsidR="0081601D">
          <w:rPr>
            <w:noProof/>
            <w:webHidden/>
          </w:rPr>
        </w:r>
        <w:r w:rsidR="0081601D">
          <w:rPr>
            <w:noProof/>
            <w:webHidden/>
          </w:rPr>
          <w:fldChar w:fldCharType="separate"/>
        </w:r>
        <w:r w:rsidR="00711953">
          <w:rPr>
            <w:noProof/>
            <w:webHidden/>
          </w:rPr>
          <w:t>57</w:t>
        </w:r>
        <w:r w:rsidR="0081601D">
          <w:rPr>
            <w:noProof/>
            <w:webHidden/>
          </w:rPr>
          <w:fldChar w:fldCharType="end"/>
        </w:r>
      </w:hyperlink>
    </w:p>
    <w:p w14:paraId="716761B3"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500" w:history="1">
        <w:r w:rsidR="0081601D" w:rsidRPr="0070206A">
          <w:rPr>
            <w:rStyle w:val="Hyperlink"/>
            <w:i/>
            <w:noProof/>
          </w:rPr>
          <w:t xml:space="preserve">Figure 9. </w:t>
        </w:r>
        <w:r w:rsidR="0081601D" w:rsidRPr="0070206A">
          <w:rPr>
            <w:rStyle w:val="Hyperlink"/>
            <w:noProof/>
          </w:rPr>
          <w:t>Distribution of Male and Female Workers in Top Five Retail Occupations</w:t>
        </w:r>
        <w:r w:rsidR="0081601D">
          <w:rPr>
            <w:noProof/>
            <w:webHidden/>
          </w:rPr>
          <w:tab/>
        </w:r>
        <w:r w:rsidR="0081601D">
          <w:rPr>
            <w:noProof/>
            <w:webHidden/>
          </w:rPr>
          <w:fldChar w:fldCharType="begin"/>
        </w:r>
        <w:r w:rsidR="0081601D">
          <w:rPr>
            <w:noProof/>
            <w:webHidden/>
          </w:rPr>
          <w:instrText xml:space="preserve"> PAGEREF _Toc500947500 \h </w:instrText>
        </w:r>
        <w:r w:rsidR="0081601D">
          <w:rPr>
            <w:noProof/>
            <w:webHidden/>
          </w:rPr>
        </w:r>
        <w:r w:rsidR="0081601D">
          <w:rPr>
            <w:noProof/>
            <w:webHidden/>
          </w:rPr>
          <w:fldChar w:fldCharType="separate"/>
        </w:r>
        <w:r w:rsidR="00711953">
          <w:rPr>
            <w:noProof/>
            <w:webHidden/>
          </w:rPr>
          <w:t>59</w:t>
        </w:r>
        <w:r w:rsidR="0081601D">
          <w:rPr>
            <w:noProof/>
            <w:webHidden/>
          </w:rPr>
          <w:fldChar w:fldCharType="end"/>
        </w:r>
      </w:hyperlink>
    </w:p>
    <w:p w14:paraId="261C0BBC"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501" w:history="1">
        <w:r w:rsidR="0081601D" w:rsidRPr="0070206A">
          <w:rPr>
            <w:rStyle w:val="Hyperlink"/>
            <w:i/>
            <w:noProof/>
          </w:rPr>
          <w:t>Figure 10</w:t>
        </w:r>
        <w:r w:rsidR="0081601D" w:rsidRPr="0070206A">
          <w:rPr>
            <w:rStyle w:val="Hyperlink"/>
            <w:noProof/>
          </w:rPr>
          <w:t>. Management Distribution of Female Workers in Filtered Sample of Retail Workers, 2011 to 2015</w:t>
        </w:r>
        <w:r w:rsidR="0081601D">
          <w:rPr>
            <w:noProof/>
            <w:webHidden/>
          </w:rPr>
          <w:tab/>
        </w:r>
        <w:r w:rsidR="0081601D">
          <w:rPr>
            <w:noProof/>
            <w:webHidden/>
          </w:rPr>
          <w:fldChar w:fldCharType="begin"/>
        </w:r>
        <w:r w:rsidR="0081601D">
          <w:rPr>
            <w:noProof/>
            <w:webHidden/>
          </w:rPr>
          <w:instrText xml:space="preserve"> PAGEREF _Toc500947501 \h </w:instrText>
        </w:r>
        <w:r w:rsidR="0081601D">
          <w:rPr>
            <w:noProof/>
            <w:webHidden/>
          </w:rPr>
        </w:r>
        <w:r w:rsidR="0081601D">
          <w:rPr>
            <w:noProof/>
            <w:webHidden/>
          </w:rPr>
          <w:fldChar w:fldCharType="separate"/>
        </w:r>
        <w:r w:rsidR="00711953">
          <w:rPr>
            <w:noProof/>
            <w:webHidden/>
          </w:rPr>
          <w:t>63</w:t>
        </w:r>
        <w:r w:rsidR="0081601D">
          <w:rPr>
            <w:noProof/>
            <w:webHidden/>
          </w:rPr>
          <w:fldChar w:fldCharType="end"/>
        </w:r>
      </w:hyperlink>
    </w:p>
    <w:p w14:paraId="1CFB00F1"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502" w:history="1">
        <w:r w:rsidR="0081601D" w:rsidRPr="0070206A">
          <w:rPr>
            <w:rStyle w:val="Hyperlink"/>
            <w:i/>
            <w:noProof/>
          </w:rPr>
          <w:t>Figure 11</w:t>
        </w:r>
        <w:r w:rsidR="0081601D" w:rsidRPr="0070206A">
          <w:rPr>
            <w:rStyle w:val="Hyperlink"/>
            <w:noProof/>
          </w:rPr>
          <w:t>. Management Distribution of Male Workers in Filtered Sample of Retail Workers, 2011 to 2015</w:t>
        </w:r>
        <w:r w:rsidR="0081601D">
          <w:rPr>
            <w:noProof/>
            <w:webHidden/>
          </w:rPr>
          <w:tab/>
        </w:r>
        <w:r w:rsidR="0081601D">
          <w:rPr>
            <w:noProof/>
            <w:webHidden/>
          </w:rPr>
          <w:fldChar w:fldCharType="begin"/>
        </w:r>
        <w:r w:rsidR="0081601D">
          <w:rPr>
            <w:noProof/>
            <w:webHidden/>
          </w:rPr>
          <w:instrText xml:space="preserve"> PAGEREF _Toc500947502 \h </w:instrText>
        </w:r>
        <w:r w:rsidR="0081601D">
          <w:rPr>
            <w:noProof/>
            <w:webHidden/>
          </w:rPr>
        </w:r>
        <w:r w:rsidR="0081601D">
          <w:rPr>
            <w:noProof/>
            <w:webHidden/>
          </w:rPr>
          <w:fldChar w:fldCharType="separate"/>
        </w:r>
        <w:r w:rsidR="00711953">
          <w:rPr>
            <w:noProof/>
            <w:webHidden/>
          </w:rPr>
          <w:t>63</w:t>
        </w:r>
        <w:r w:rsidR="0081601D">
          <w:rPr>
            <w:noProof/>
            <w:webHidden/>
          </w:rPr>
          <w:fldChar w:fldCharType="end"/>
        </w:r>
      </w:hyperlink>
    </w:p>
    <w:p w14:paraId="645FE8A1"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503" w:history="1">
        <w:r w:rsidR="0081601D" w:rsidRPr="0070206A">
          <w:rPr>
            <w:rStyle w:val="Hyperlink"/>
            <w:i/>
            <w:noProof/>
          </w:rPr>
          <w:t>Figure 12</w:t>
        </w:r>
        <w:r w:rsidR="0081601D" w:rsidRPr="0070206A">
          <w:rPr>
            <w:rStyle w:val="Hyperlink"/>
            <w:noProof/>
          </w:rPr>
          <w:t>. Gendered Preferences towards Retail Product Categories</w:t>
        </w:r>
        <w:r w:rsidR="0081601D">
          <w:rPr>
            <w:noProof/>
            <w:webHidden/>
          </w:rPr>
          <w:tab/>
        </w:r>
        <w:r w:rsidR="0081601D">
          <w:rPr>
            <w:noProof/>
            <w:webHidden/>
          </w:rPr>
          <w:fldChar w:fldCharType="begin"/>
        </w:r>
        <w:r w:rsidR="0081601D">
          <w:rPr>
            <w:noProof/>
            <w:webHidden/>
          </w:rPr>
          <w:instrText xml:space="preserve"> PAGEREF _Toc500947503 \h </w:instrText>
        </w:r>
        <w:r w:rsidR="0081601D">
          <w:rPr>
            <w:noProof/>
            <w:webHidden/>
          </w:rPr>
        </w:r>
        <w:r w:rsidR="0081601D">
          <w:rPr>
            <w:noProof/>
            <w:webHidden/>
          </w:rPr>
          <w:fldChar w:fldCharType="separate"/>
        </w:r>
        <w:r w:rsidR="00711953">
          <w:rPr>
            <w:noProof/>
            <w:webHidden/>
          </w:rPr>
          <w:t>70</w:t>
        </w:r>
        <w:r w:rsidR="0081601D">
          <w:rPr>
            <w:noProof/>
            <w:webHidden/>
          </w:rPr>
          <w:fldChar w:fldCharType="end"/>
        </w:r>
      </w:hyperlink>
    </w:p>
    <w:p w14:paraId="4E6C427A"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504" w:history="1">
        <w:r w:rsidR="0081601D" w:rsidRPr="0070206A">
          <w:rPr>
            <w:rStyle w:val="Hyperlink"/>
            <w:i/>
            <w:noProof/>
          </w:rPr>
          <w:t>Figure 13</w:t>
        </w:r>
        <w:r w:rsidR="0081601D" w:rsidRPr="0070206A">
          <w:rPr>
            <w:rStyle w:val="Hyperlink"/>
            <w:noProof/>
          </w:rPr>
          <w:t>. Gender Preferences Relating to Separation between Work and Home</w:t>
        </w:r>
        <w:r w:rsidR="0081601D">
          <w:rPr>
            <w:noProof/>
            <w:webHidden/>
          </w:rPr>
          <w:tab/>
        </w:r>
        <w:r w:rsidR="0081601D">
          <w:rPr>
            <w:noProof/>
            <w:webHidden/>
          </w:rPr>
          <w:fldChar w:fldCharType="begin"/>
        </w:r>
        <w:r w:rsidR="0081601D">
          <w:rPr>
            <w:noProof/>
            <w:webHidden/>
          </w:rPr>
          <w:instrText xml:space="preserve"> PAGEREF _Toc500947504 \h </w:instrText>
        </w:r>
        <w:r w:rsidR="0081601D">
          <w:rPr>
            <w:noProof/>
            <w:webHidden/>
          </w:rPr>
        </w:r>
        <w:r w:rsidR="0081601D">
          <w:rPr>
            <w:noProof/>
            <w:webHidden/>
          </w:rPr>
          <w:fldChar w:fldCharType="separate"/>
        </w:r>
        <w:r w:rsidR="00711953">
          <w:rPr>
            <w:noProof/>
            <w:webHidden/>
          </w:rPr>
          <w:t>83</w:t>
        </w:r>
        <w:r w:rsidR="0081601D">
          <w:rPr>
            <w:noProof/>
            <w:webHidden/>
          </w:rPr>
          <w:fldChar w:fldCharType="end"/>
        </w:r>
      </w:hyperlink>
    </w:p>
    <w:p w14:paraId="2A3F21EE"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505" w:history="1">
        <w:r w:rsidR="0081601D" w:rsidRPr="0070206A">
          <w:rPr>
            <w:rStyle w:val="Hyperlink"/>
            <w:i/>
            <w:noProof/>
          </w:rPr>
          <w:t xml:space="preserve">Figure 14. </w:t>
        </w:r>
        <w:r w:rsidR="0081601D" w:rsidRPr="0070206A">
          <w:rPr>
            <w:rStyle w:val="Hyperlink"/>
            <w:noProof/>
          </w:rPr>
          <w:t>Gender Classifications of Work Activities as Home Interruptions</w:t>
        </w:r>
        <w:r w:rsidR="0081601D">
          <w:rPr>
            <w:noProof/>
            <w:webHidden/>
          </w:rPr>
          <w:tab/>
        </w:r>
        <w:r w:rsidR="0081601D">
          <w:rPr>
            <w:noProof/>
            <w:webHidden/>
          </w:rPr>
          <w:fldChar w:fldCharType="begin"/>
        </w:r>
        <w:r w:rsidR="0081601D">
          <w:rPr>
            <w:noProof/>
            <w:webHidden/>
          </w:rPr>
          <w:instrText xml:space="preserve"> PAGEREF _Toc500947505 \h </w:instrText>
        </w:r>
        <w:r w:rsidR="0081601D">
          <w:rPr>
            <w:noProof/>
            <w:webHidden/>
          </w:rPr>
        </w:r>
        <w:r w:rsidR="0081601D">
          <w:rPr>
            <w:noProof/>
            <w:webHidden/>
          </w:rPr>
          <w:fldChar w:fldCharType="separate"/>
        </w:r>
        <w:r w:rsidR="00711953">
          <w:rPr>
            <w:noProof/>
            <w:webHidden/>
          </w:rPr>
          <w:t>84</w:t>
        </w:r>
        <w:r w:rsidR="0081601D">
          <w:rPr>
            <w:noProof/>
            <w:webHidden/>
          </w:rPr>
          <w:fldChar w:fldCharType="end"/>
        </w:r>
      </w:hyperlink>
    </w:p>
    <w:p w14:paraId="5305789C"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506" w:history="1">
        <w:r w:rsidR="0081601D" w:rsidRPr="0070206A">
          <w:rPr>
            <w:rStyle w:val="Hyperlink"/>
            <w:i/>
            <w:noProof/>
          </w:rPr>
          <w:t>Figure 15</w:t>
        </w:r>
        <w:r w:rsidR="0081601D" w:rsidRPr="0070206A">
          <w:rPr>
            <w:rStyle w:val="Hyperlink"/>
            <w:noProof/>
          </w:rPr>
          <w:t>. Gendered Preferences Regarding Pecuniary and Non-Pecuniary Employment Benefits</w:t>
        </w:r>
        <w:r w:rsidR="0081601D">
          <w:rPr>
            <w:noProof/>
            <w:webHidden/>
          </w:rPr>
          <w:tab/>
        </w:r>
        <w:r w:rsidR="0081601D">
          <w:rPr>
            <w:noProof/>
            <w:webHidden/>
          </w:rPr>
          <w:fldChar w:fldCharType="begin"/>
        </w:r>
        <w:r w:rsidR="0081601D">
          <w:rPr>
            <w:noProof/>
            <w:webHidden/>
          </w:rPr>
          <w:instrText xml:space="preserve"> PAGEREF _Toc500947506 \h </w:instrText>
        </w:r>
        <w:r w:rsidR="0081601D">
          <w:rPr>
            <w:noProof/>
            <w:webHidden/>
          </w:rPr>
        </w:r>
        <w:r w:rsidR="0081601D">
          <w:rPr>
            <w:noProof/>
            <w:webHidden/>
          </w:rPr>
          <w:fldChar w:fldCharType="separate"/>
        </w:r>
        <w:r w:rsidR="00711953">
          <w:rPr>
            <w:noProof/>
            <w:webHidden/>
          </w:rPr>
          <w:t>88</w:t>
        </w:r>
        <w:r w:rsidR="0081601D">
          <w:rPr>
            <w:noProof/>
            <w:webHidden/>
          </w:rPr>
          <w:fldChar w:fldCharType="end"/>
        </w:r>
      </w:hyperlink>
    </w:p>
    <w:p w14:paraId="13F0C7A6"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507" w:history="1">
        <w:r w:rsidR="0081601D" w:rsidRPr="0070206A">
          <w:rPr>
            <w:rStyle w:val="Hyperlink"/>
            <w:i/>
            <w:noProof/>
          </w:rPr>
          <w:t>Figure 16</w:t>
        </w:r>
        <w:r w:rsidR="0081601D" w:rsidRPr="0070206A">
          <w:rPr>
            <w:rStyle w:val="Hyperlink"/>
            <w:noProof/>
          </w:rPr>
          <w:t>. Gendered Preferences Relating to Store Type</w:t>
        </w:r>
        <w:r w:rsidR="0081601D">
          <w:rPr>
            <w:noProof/>
            <w:webHidden/>
          </w:rPr>
          <w:tab/>
        </w:r>
        <w:r w:rsidR="0081601D">
          <w:rPr>
            <w:noProof/>
            <w:webHidden/>
          </w:rPr>
          <w:fldChar w:fldCharType="begin"/>
        </w:r>
        <w:r w:rsidR="0081601D">
          <w:rPr>
            <w:noProof/>
            <w:webHidden/>
          </w:rPr>
          <w:instrText xml:space="preserve"> PAGEREF _Toc500947507 \h </w:instrText>
        </w:r>
        <w:r w:rsidR="0081601D">
          <w:rPr>
            <w:noProof/>
            <w:webHidden/>
          </w:rPr>
        </w:r>
        <w:r w:rsidR="0081601D">
          <w:rPr>
            <w:noProof/>
            <w:webHidden/>
          </w:rPr>
          <w:fldChar w:fldCharType="separate"/>
        </w:r>
        <w:r w:rsidR="00711953">
          <w:rPr>
            <w:noProof/>
            <w:webHidden/>
          </w:rPr>
          <w:t>91</w:t>
        </w:r>
        <w:r w:rsidR="0081601D">
          <w:rPr>
            <w:noProof/>
            <w:webHidden/>
          </w:rPr>
          <w:fldChar w:fldCharType="end"/>
        </w:r>
      </w:hyperlink>
    </w:p>
    <w:p w14:paraId="1727F004"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508" w:history="1">
        <w:r w:rsidR="0081601D" w:rsidRPr="0070206A">
          <w:rPr>
            <w:rStyle w:val="Hyperlink"/>
            <w:i/>
            <w:noProof/>
          </w:rPr>
          <w:t>Figure 17</w:t>
        </w:r>
        <w:r w:rsidR="0081601D" w:rsidRPr="0070206A">
          <w:rPr>
            <w:rStyle w:val="Hyperlink"/>
            <w:noProof/>
          </w:rPr>
          <w:t>. Gendered Preferences Relating to Store Area</w:t>
        </w:r>
        <w:r w:rsidR="0081601D">
          <w:rPr>
            <w:noProof/>
            <w:webHidden/>
          </w:rPr>
          <w:tab/>
        </w:r>
        <w:r w:rsidR="0081601D">
          <w:rPr>
            <w:noProof/>
            <w:webHidden/>
          </w:rPr>
          <w:fldChar w:fldCharType="begin"/>
        </w:r>
        <w:r w:rsidR="0081601D">
          <w:rPr>
            <w:noProof/>
            <w:webHidden/>
          </w:rPr>
          <w:instrText xml:space="preserve"> PAGEREF _Toc500947508 \h </w:instrText>
        </w:r>
        <w:r w:rsidR="0081601D">
          <w:rPr>
            <w:noProof/>
            <w:webHidden/>
          </w:rPr>
        </w:r>
        <w:r w:rsidR="0081601D">
          <w:rPr>
            <w:noProof/>
            <w:webHidden/>
          </w:rPr>
          <w:fldChar w:fldCharType="separate"/>
        </w:r>
        <w:r w:rsidR="00711953">
          <w:rPr>
            <w:noProof/>
            <w:webHidden/>
          </w:rPr>
          <w:t>92</w:t>
        </w:r>
        <w:r w:rsidR="0081601D">
          <w:rPr>
            <w:noProof/>
            <w:webHidden/>
          </w:rPr>
          <w:fldChar w:fldCharType="end"/>
        </w:r>
      </w:hyperlink>
    </w:p>
    <w:p w14:paraId="722F9295"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509" w:history="1">
        <w:r w:rsidR="0081601D" w:rsidRPr="0070206A">
          <w:rPr>
            <w:rStyle w:val="Hyperlink"/>
            <w:i/>
            <w:noProof/>
          </w:rPr>
          <w:t>Figure 18</w:t>
        </w:r>
        <w:r w:rsidR="0081601D" w:rsidRPr="0070206A">
          <w:rPr>
            <w:rStyle w:val="Hyperlink"/>
            <w:noProof/>
          </w:rPr>
          <w:t>. Gendered Preferences Relating to Retail Occupations</w:t>
        </w:r>
        <w:r w:rsidR="0081601D">
          <w:rPr>
            <w:noProof/>
            <w:webHidden/>
          </w:rPr>
          <w:tab/>
        </w:r>
        <w:r w:rsidR="0081601D">
          <w:rPr>
            <w:noProof/>
            <w:webHidden/>
          </w:rPr>
          <w:fldChar w:fldCharType="begin"/>
        </w:r>
        <w:r w:rsidR="0081601D">
          <w:rPr>
            <w:noProof/>
            <w:webHidden/>
          </w:rPr>
          <w:instrText xml:space="preserve"> PAGEREF _Toc500947509 \h </w:instrText>
        </w:r>
        <w:r w:rsidR="0081601D">
          <w:rPr>
            <w:noProof/>
            <w:webHidden/>
          </w:rPr>
        </w:r>
        <w:r w:rsidR="0081601D">
          <w:rPr>
            <w:noProof/>
            <w:webHidden/>
          </w:rPr>
          <w:fldChar w:fldCharType="separate"/>
        </w:r>
        <w:r w:rsidR="00711953">
          <w:rPr>
            <w:noProof/>
            <w:webHidden/>
          </w:rPr>
          <w:t>92</w:t>
        </w:r>
        <w:r w:rsidR="0081601D">
          <w:rPr>
            <w:noProof/>
            <w:webHidden/>
          </w:rPr>
          <w:fldChar w:fldCharType="end"/>
        </w:r>
      </w:hyperlink>
    </w:p>
    <w:p w14:paraId="261742C2"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510" w:history="1">
        <w:r w:rsidR="0081601D" w:rsidRPr="0070206A">
          <w:rPr>
            <w:rStyle w:val="Hyperlink"/>
            <w:i/>
            <w:noProof/>
          </w:rPr>
          <w:t>Figure 19</w:t>
        </w:r>
        <w:r w:rsidR="0081601D" w:rsidRPr="0070206A">
          <w:rPr>
            <w:rStyle w:val="Hyperlink"/>
            <w:noProof/>
          </w:rPr>
          <w:t>. Gendered Preferences Relating to Types of Retail Leadership Positions</w:t>
        </w:r>
        <w:r w:rsidR="0081601D">
          <w:rPr>
            <w:noProof/>
            <w:webHidden/>
          </w:rPr>
          <w:tab/>
        </w:r>
        <w:r w:rsidR="0081601D">
          <w:rPr>
            <w:noProof/>
            <w:webHidden/>
          </w:rPr>
          <w:fldChar w:fldCharType="begin"/>
        </w:r>
        <w:r w:rsidR="0081601D">
          <w:rPr>
            <w:noProof/>
            <w:webHidden/>
          </w:rPr>
          <w:instrText xml:space="preserve"> PAGEREF _Toc500947510 \h </w:instrText>
        </w:r>
        <w:r w:rsidR="0081601D">
          <w:rPr>
            <w:noProof/>
            <w:webHidden/>
          </w:rPr>
        </w:r>
        <w:r w:rsidR="0081601D">
          <w:rPr>
            <w:noProof/>
            <w:webHidden/>
          </w:rPr>
          <w:fldChar w:fldCharType="separate"/>
        </w:r>
        <w:r w:rsidR="00711953">
          <w:rPr>
            <w:noProof/>
            <w:webHidden/>
          </w:rPr>
          <w:t>97</w:t>
        </w:r>
        <w:r w:rsidR="0081601D">
          <w:rPr>
            <w:noProof/>
            <w:webHidden/>
          </w:rPr>
          <w:fldChar w:fldCharType="end"/>
        </w:r>
      </w:hyperlink>
    </w:p>
    <w:p w14:paraId="6568E437"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511" w:history="1">
        <w:r w:rsidR="0081601D" w:rsidRPr="0070206A">
          <w:rPr>
            <w:rStyle w:val="Hyperlink"/>
            <w:i/>
            <w:noProof/>
          </w:rPr>
          <w:t xml:space="preserve">Figure 20. </w:t>
        </w:r>
        <w:r w:rsidR="0081601D" w:rsidRPr="0070206A">
          <w:rPr>
            <w:rStyle w:val="Hyperlink"/>
            <w:noProof/>
          </w:rPr>
          <w:t>Five Measures of Occupational Segregation (MM) for Full-Time, Employed Labor Force in 2010 and 2015</w:t>
        </w:r>
        <w:r w:rsidR="0081601D">
          <w:rPr>
            <w:noProof/>
            <w:webHidden/>
          </w:rPr>
          <w:tab/>
        </w:r>
        <w:r w:rsidR="0081601D">
          <w:rPr>
            <w:noProof/>
            <w:webHidden/>
          </w:rPr>
          <w:fldChar w:fldCharType="begin"/>
        </w:r>
        <w:r w:rsidR="0081601D">
          <w:rPr>
            <w:noProof/>
            <w:webHidden/>
          </w:rPr>
          <w:instrText xml:space="preserve"> PAGEREF _Toc500947511 \h </w:instrText>
        </w:r>
        <w:r w:rsidR="0081601D">
          <w:rPr>
            <w:noProof/>
            <w:webHidden/>
          </w:rPr>
        </w:r>
        <w:r w:rsidR="0081601D">
          <w:rPr>
            <w:noProof/>
            <w:webHidden/>
          </w:rPr>
          <w:fldChar w:fldCharType="separate"/>
        </w:r>
        <w:r w:rsidR="00711953">
          <w:rPr>
            <w:noProof/>
            <w:webHidden/>
          </w:rPr>
          <w:t>98</w:t>
        </w:r>
        <w:r w:rsidR="0081601D">
          <w:rPr>
            <w:noProof/>
            <w:webHidden/>
          </w:rPr>
          <w:fldChar w:fldCharType="end"/>
        </w:r>
      </w:hyperlink>
    </w:p>
    <w:p w14:paraId="040806B9" w14:textId="77777777" w:rsidR="0081601D" w:rsidRDefault="00350F82">
      <w:pPr>
        <w:pStyle w:val="TableofFigures"/>
        <w:tabs>
          <w:tab w:val="right" w:leader="dot" w:pos="8486"/>
        </w:tabs>
        <w:rPr>
          <w:rFonts w:eastAsiaTheme="minorEastAsia" w:cstheme="minorBidi"/>
          <w:noProof/>
          <w:sz w:val="22"/>
          <w:szCs w:val="22"/>
          <w:lang w:bidi="ar-SA"/>
        </w:rPr>
      </w:pPr>
      <w:hyperlink w:anchor="_Toc500947512" w:history="1">
        <w:r w:rsidR="0081601D" w:rsidRPr="0070206A">
          <w:rPr>
            <w:rStyle w:val="Hyperlink"/>
            <w:i/>
            <w:noProof/>
          </w:rPr>
          <w:t xml:space="preserve">Figure 21. </w:t>
        </w:r>
        <w:r w:rsidR="0081601D" w:rsidRPr="0070206A">
          <w:rPr>
            <w:rStyle w:val="Hyperlink"/>
            <w:noProof/>
          </w:rPr>
          <w:t>Overlapping Clusters of Female Employees within the U.S. Workforce</w:t>
        </w:r>
        <w:r w:rsidR="0081601D">
          <w:rPr>
            <w:noProof/>
            <w:webHidden/>
          </w:rPr>
          <w:tab/>
        </w:r>
        <w:r w:rsidR="0081601D">
          <w:rPr>
            <w:noProof/>
            <w:webHidden/>
          </w:rPr>
          <w:fldChar w:fldCharType="begin"/>
        </w:r>
        <w:r w:rsidR="0081601D">
          <w:rPr>
            <w:noProof/>
            <w:webHidden/>
          </w:rPr>
          <w:instrText xml:space="preserve"> PAGEREF _Toc500947512 \h </w:instrText>
        </w:r>
        <w:r w:rsidR="0081601D">
          <w:rPr>
            <w:noProof/>
            <w:webHidden/>
          </w:rPr>
        </w:r>
        <w:r w:rsidR="0081601D">
          <w:rPr>
            <w:noProof/>
            <w:webHidden/>
          </w:rPr>
          <w:fldChar w:fldCharType="separate"/>
        </w:r>
        <w:r w:rsidR="00711953">
          <w:rPr>
            <w:noProof/>
            <w:webHidden/>
          </w:rPr>
          <w:t>99</w:t>
        </w:r>
        <w:r w:rsidR="0081601D">
          <w:rPr>
            <w:noProof/>
            <w:webHidden/>
          </w:rPr>
          <w:fldChar w:fldCharType="end"/>
        </w:r>
      </w:hyperlink>
    </w:p>
    <w:p w14:paraId="58302271" w14:textId="4FA34417" w:rsidR="00DA1971" w:rsidRDefault="00AA4AED" w:rsidP="007249E5">
      <w:pPr>
        <w:pStyle w:val="Heading1"/>
      </w:pPr>
      <w:r>
        <w:fldChar w:fldCharType="end"/>
      </w:r>
      <w:r w:rsidR="00DA1971">
        <w:br w:type="page"/>
      </w:r>
      <w:bookmarkStart w:id="6" w:name="_Toc310579467"/>
      <w:bookmarkStart w:id="7" w:name="_Toc500947415"/>
      <w:r w:rsidR="00DA1971">
        <w:lastRenderedPageBreak/>
        <w:t>Abstract</w:t>
      </w:r>
      <w:bookmarkEnd w:id="6"/>
      <w:bookmarkEnd w:id="7"/>
    </w:p>
    <w:p w14:paraId="36BCCD04" w14:textId="52578F57" w:rsidR="001947EF" w:rsidRDefault="00814995" w:rsidP="001947EF">
      <w:pPr>
        <w:ind w:firstLine="720"/>
        <w:rPr>
          <w:rFonts w:ascii="Times New Roman" w:hAnsi="Times New Roman"/>
        </w:rPr>
      </w:pPr>
      <w:r w:rsidRPr="00D75FF6">
        <w:rPr>
          <w:rFonts w:ascii="Times New Roman" w:hAnsi="Times New Roman"/>
        </w:rPr>
        <w:t>A significant portion of existing research on gender segregation in the workplace is devoted to the study of gender dominance across professions</w:t>
      </w:r>
      <w:r w:rsidR="000D677E">
        <w:rPr>
          <w:rFonts w:ascii="Times New Roman" w:hAnsi="Times New Roman"/>
        </w:rPr>
        <w:t xml:space="preserve">, but </w:t>
      </w:r>
      <w:r w:rsidRPr="00D75FF6">
        <w:rPr>
          <w:rFonts w:ascii="Times New Roman" w:hAnsi="Times New Roman"/>
        </w:rPr>
        <w:t xml:space="preserve">few studies have focused on job </w:t>
      </w:r>
      <w:r w:rsidRPr="00D75FF6">
        <w:rPr>
          <w:rFonts w:ascii="Times New Roman" w:hAnsi="Times New Roman"/>
          <w:noProof/>
        </w:rPr>
        <w:t>segregation</w:t>
      </w:r>
      <w:r w:rsidRPr="00D75FF6">
        <w:rPr>
          <w:rFonts w:ascii="Times New Roman" w:hAnsi="Times New Roman"/>
        </w:rPr>
        <w:t xml:space="preserve"> within </w:t>
      </w:r>
      <w:r w:rsidRPr="00D75FF6">
        <w:rPr>
          <w:rFonts w:ascii="Times New Roman" w:hAnsi="Times New Roman"/>
          <w:noProof/>
        </w:rPr>
        <w:t>specific</w:t>
      </w:r>
      <w:r w:rsidRPr="00D75FF6">
        <w:rPr>
          <w:rFonts w:ascii="Times New Roman" w:hAnsi="Times New Roman"/>
        </w:rPr>
        <w:t xml:space="preserve"> industries.</w:t>
      </w:r>
      <w:r>
        <w:rPr>
          <w:rFonts w:ascii="Times New Roman" w:hAnsi="Times New Roman"/>
        </w:rPr>
        <w:t xml:space="preserve"> </w:t>
      </w:r>
      <w:r w:rsidRPr="00E22BD0">
        <w:rPr>
          <w:rFonts w:ascii="Times New Roman" w:hAnsi="Times New Roman"/>
        </w:rPr>
        <w:t xml:space="preserve">The purpose of this investigation is to </w:t>
      </w:r>
      <w:r>
        <w:rPr>
          <w:rFonts w:ascii="Times New Roman" w:hAnsi="Times New Roman"/>
        </w:rPr>
        <w:t xml:space="preserve">examine patterns of gender segregation and clustering within the United States </w:t>
      </w:r>
      <w:r w:rsidRPr="00CD45C8">
        <w:rPr>
          <w:rFonts w:ascii="Times New Roman" w:hAnsi="Times New Roman"/>
          <w:noProof/>
        </w:rPr>
        <w:t>workforce</w:t>
      </w:r>
      <w:r>
        <w:rPr>
          <w:rFonts w:ascii="Times New Roman" w:hAnsi="Times New Roman"/>
        </w:rPr>
        <w:t xml:space="preserve">, with </w:t>
      </w:r>
      <w:r w:rsidRPr="00CD45C8">
        <w:rPr>
          <w:rFonts w:ascii="Times New Roman" w:hAnsi="Times New Roman"/>
          <w:noProof/>
        </w:rPr>
        <w:t>special</w:t>
      </w:r>
      <w:r>
        <w:rPr>
          <w:rFonts w:ascii="Times New Roman" w:hAnsi="Times New Roman"/>
        </w:rPr>
        <w:t xml:space="preserve"> attention </w:t>
      </w:r>
      <w:r w:rsidRPr="005D4E46">
        <w:rPr>
          <w:rFonts w:ascii="Times New Roman" w:hAnsi="Times New Roman"/>
          <w:noProof/>
        </w:rPr>
        <w:t>directed</w:t>
      </w:r>
      <w:r>
        <w:rPr>
          <w:rFonts w:ascii="Times New Roman" w:hAnsi="Times New Roman"/>
        </w:rPr>
        <w:t xml:space="preserve"> towards the retail industry. </w:t>
      </w:r>
      <w:r w:rsidR="000D677E">
        <w:rPr>
          <w:rFonts w:ascii="Times New Roman" w:hAnsi="Times New Roman"/>
        </w:rPr>
        <w:t xml:space="preserve">Following </w:t>
      </w:r>
      <w:r w:rsidR="001947EF">
        <w:rPr>
          <w:rFonts w:ascii="Times New Roman" w:hAnsi="Times New Roman"/>
        </w:rPr>
        <w:t xml:space="preserve">a quantitative </w:t>
      </w:r>
      <w:r w:rsidR="000D677E">
        <w:rPr>
          <w:rFonts w:ascii="Times New Roman" w:hAnsi="Times New Roman"/>
        </w:rPr>
        <w:t xml:space="preserve">analysis of recent employment statistics, findings indicate that segregation </w:t>
      </w:r>
      <w:r w:rsidR="001A75E5">
        <w:rPr>
          <w:rFonts w:ascii="Times New Roman" w:hAnsi="Times New Roman"/>
        </w:rPr>
        <w:t>continues to</w:t>
      </w:r>
      <w:r w:rsidR="000D677E">
        <w:rPr>
          <w:rFonts w:ascii="Times New Roman" w:hAnsi="Times New Roman"/>
        </w:rPr>
        <w:t xml:space="preserve"> </w:t>
      </w:r>
      <w:r w:rsidR="000D677E" w:rsidRPr="006269B4">
        <w:rPr>
          <w:rFonts w:ascii="Times New Roman" w:hAnsi="Times New Roman"/>
          <w:noProof/>
        </w:rPr>
        <w:t xml:space="preserve">exist </w:t>
      </w:r>
      <w:r w:rsidR="000D677E" w:rsidRPr="00DD336A">
        <w:rPr>
          <w:rFonts w:ascii="Times New Roman" w:hAnsi="Times New Roman"/>
          <w:noProof/>
        </w:rPr>
        <w:t>at</w:t>
      </w:r>
      <w:r w:rsidR="000D677E">
        <w:rPr>
          <w:rFonts w:ascii="Times New Roman" w:hAnsi="Times New Roman"/>
        </w:rPr>
        <w:t xml:space="preserve"> the employment class, industry, and occupation levels of the occupational </w:t>
      </w:r>
      <w:r w:rsidR="001A75E5">
        <w:rPr>
          <w:rFonts w:ascii="Times New Roman" w:hAnsi="Times New Roman"/>
        </w:rPr>
        <w:t xml:space="preserve">hierarchy of the US workforce and the retail industry. Additionally, </w:t>
      </w:r>
      <w:r w:rsidR="001A75E5" w:rsidRPr="00DD336A">
        <w:rPr>
          <w:rFonts w:ascii="Times New Roman" w:hAnsi="Times New Roman"/>
          <w:noProof/>
        </w:rPr>
        <w:t>retail</w:t>
      </w:r>
      <w:r w:rsidR="001A75E5">
        <w:rPr>
          <w:rFonts w:ascii="Times New Roman" w:hAnsi="Times New Roman"/>
        </w:rPr>
        <w:t xml:space="preserve"> employment statistics appear to be </w:t>
      </w:r>
      <w:r w:rsidR="001A75E5" w:rsidRPr="00DD336A">
        <w:rPr>
          <w:rFonts w:ascii="Times New Roman" w:hAnsi="Times New Roman"/>
          <w:noProof/>
        </w:rPr>
        <w:t>heavily</w:t>
      </w:r>
      <w:r w:rsidR="001A75E5">
        <w:rPr>
          <w:rFonts w:ascii="Times New Roman" w:hAnsi="Times New Roman"/>
        </w:rPr>
        <w:t xml:space="preserve"> skewed by data relating to </w:t>
      </w:r>
      <w:r w:rsidR="001947EF">
        <w:rPr>
          <w:rFonts w:ascii="Times New Roman" w:hAnsi="Times New Roman"/>
        </w:rPr>
        <w:t>the cashier, retail salesperson, customer service, stock clerk, and first-line supervisor occupations</w:t>
      </w:r>
      <w:r w:rsidR="001A75E5">
        <w:rPr>
          <w:rFonts w:ascii="Times New Roman" w:hAnsi="Times New Roman"/>
        </w:rPr>
        <w:t>, indicating that the presumed neutrality of this industry is centered, in large part, on the</w:t>
      </w:r>
      <w:r w:rsidR="001947EF">
        <w:rPr>
          <w:rFonts w:ascii="Times New Roman" w:hAnsi="Times New Roman"/>
        </w:rPr>
        <w:t xml:space="preserve">se five groups. </w:t>
      </w:r>
      <w:r w:rsidR="001947EF">
        <w:rPr>
          <w:rFonts w:ascii="Times New Roman" w:hAnsi="Times New Roman"/>
          <w:noProof/>
        </w:rPr>
        <w:t>Fina</w:t>
      </w:r>
      <w:r w:rsidR="00711953">
        <w:rPr>
          <w:rFonts w:ascii="Times New Roman" w:hAnsi="Times New Roman"/>
          <w:noProof/>
        </w:rPr>
        <w:t xml:space="preserve">lly, a qualitative analysis of </w:t>
      </w:r>
      <w:bookmarkStart w:id="8" w:name="_GoBack"/>
      <w:bookmarkEnd w:id="8"/>
      <w:r w:rsidR="001947EF">
        <w:rPr>
          <w:rFonts w:ascii="Times New Roman" w:hAnsi="Times New Roman"/>
          <w:noProof/>
        </w:rPr>
        <w:t xml:space="preserve">the experiential knowledge of retail employees using psychological, sociological, and economic disciplinary lenses indicates that retail professionals are subject to stereotypes, bias, social norms, and calculations relating to self-worth or human capital. </w:t>
      </w:r>
    </w:p>
    <w:p w14:paraId="3052138D" w14:textId="77777777" w:rsidR="001947EF" w:rsidRDefault="001947EF" w:rsidP="00814995">
      <w:pPr>
        <w:ind w:firstLine="720"/>
        <w:rPr>
          <w:rFonts w:ascii="Times New Roman" w:hAnsi="Times New Roman"/>
        </w:rPr>
      </w:pPr>
    </w:p>
    <w:p w14:paraId="730C1FC2" w14:textId="77777777" w:rsidR="00877BF5" w:rsidRDefault="00877BF5" w:rsidP="00877BF5">
      <w:pPr>
        <w:rPr>
          <w:rFonts w:ascii="Times New Roman" w:hAnsi="Times New Roman"/>
        </w:rPr>
      </w:pPr>
    </w:p>
    <w:p w14:paraId="57DDCC41" w14:textId="77777777" w:rsidR="00877BF5" w:rsidRDefault="00877BF5" w:rsidP="00877BF5">
      <w:pPr>
        <w:rPr>
          <w:rFonts w:ascii="Times New Roman" w:hAnsi="Times New Roman"/>
        </w:rPr>
        <w:sectPr w:rsidR="00877BF5" w:rsidSect="00877BF5">
          <w:footerReference w:type="default" r:id="rId8"/>
          <w:pgSz w:w="12240" w:h="15840" w:code="1"/>
          <w:pgMar w:top="1440" w:right="1440" w:bottom="1440" w:left="2304" w:header="720" w:footer="720" w:gutter="0"/>
          <w:pgNumType w:fmt="lowerRoman" w:start="4"/>
          <w:cols w:space="720"/>
          <w:docGrid w:linePitch="360"/>
        </w:sectPr>
      </w:pPr>
    </w:p>
    <w:p w14:paraId="07898000" w14:textId="6BA687A2" w:rsidR="00DA1971" w:rsidRPr="000F56FF" w:rsidRDefault="00C27A9B" w:rsidP="007249E5">
      <w:pPr>
        <w:pStyle w:val="Heading1"/>
      </w:pPr>
      <w:bookmarkStart w:id="9" w:name="_Toc310579468"/>
      <w:bookmarkStart w:id="10" w:name="_Toc500947416"/>
      <w:r>
        <w:lastRenderedPageBreak/>
        <w:t xml:space="preserve">Chapter 1: </w:t>
      </w:r>
      <w:r w:rsidR="00DA1971" w:rsidRPr="000F56FF">
        <w:t>Introduction</w:t>
      </w:r>
      <w:bookmarkEnd w:id="9"/>
      <w:bookmarkEnd w:id="10"/>
    </w:p>
    <w:p w14:paraId="2F6E61DD" w14:textId="2192FF89" w:rsidR="00AB660A" w:rsidRPr="00D75FF6" w:rsidRDefault="00AB660A" w:rsidP="00AB660A">
      <w:pPr>
        <w:ind w:firstLine="720"/>
        <w:rPr>
          <w:rFonts w:ascii="Times New Roman" w:hAnsi="Times New Roman"/>
        </w:rPr>
      </w:pPr>
      <w:r w:rsidRPr="00D75FF6">
        <w:rPr>
          <w:rFonts w:ascii="Times New Roman" w:hAnsi="Times New Roman"/>
        </w:rPr>
        <w:t xml:space="preserve">Gender </w:t>
      </w:r>
      <w:r w:rsidRPr="006F28DA">
        <w:rPr>
          <w:rFonts w:ascii="Times New Roman" w:hAnsi="Times New Roman"/>
          <w:noProof/>
        </w:rPr>
        <w:t>segregation</w:t>
      </w:r>
      <w:r w:rsidRPr="00D75FF6">
        <w:rPr>
          <w:rFonts w:ascii="Times New Roman" w:hAnsi="Times New Roman"/>
        </w:rPr>
        <w:t xml:space="preserve"> in the workplace is not a new topic of discussion or research. For decades, headlines have discussed job inequality between men and women, the so-called Glass Ceiling effect, and wage discrimination</w:t>
      </w:r>
      <w:r w:rsidR="00DF6DEF">
        <w:rPr>
          <w:rFonts w:ascii="Times New Roman" w:hAnsi="Times New Roman"/>
        </w:rPr>
        <w:t xml:space="preserve"> </w:t>
      </w:r>
      <w:r w:rsidR="00847609">
        <w:rPr>
          <w:rFonts w:ascii="Times New Roman" w:hAnsi="Times New Roman"/>
        </w:rPr>
        <w:fldChar w:fldCharType="begin" w:fldLock="1"/>
      </w:r>
      <w:r w:rsidR="00E952F4">
        <w:rPr>
          <w:rFonts w:ascii="Times New Roman" w:hAnsi="Times New Roman"/>
        </w:rPr>
        <w:instrText>ADDIN CSL_CITATION { "citationItems" : [ { "id" : "ITEM-1", "itemData" : { "DOI" : "10.1080/02642060802230148", "ISBN" : "02642069", "ISSN" : "0264-2069", "PMID" : "35582108", "abstract" : "Using a case study of retailing, this paper examines the continued under-representation of women in senior management positions. Via a questionnaire survey, it reveals that those factors retail managers (men and women) themselves attribute to the disproportionate number of women in senior positions. The findings revealed that the main factors were associated with women's 'other' role: the family. Thus, lack of child care facilities and high family commitments were regarded as especially problematic and the organisation of retailing with its long anti-social hours and lack of flexi-time at managerial levels contributed to these problems. Other factors were also regarded as important including company cultures that uphold patriarchal social systems. The paper demonstrates how women's primary position in the home and domestic domain and men's primary position in the economic domain have shaped the way retail organisations are organised and the roles that men and women are traditionally expected to adopt within them.", "author" : [ { "dropping-particle" : "", "family" : "Broadbridge", "given" : "Adelina", "non-dropping-particle" : "", "parse-names" : false, "suffix" : "" } ], "container-title" : "The Service Industries Journal", "id" : "ITEM-1", "issue" : "9", "issued" : { "date-parts" : [ [ "2008" ] ] }, "page" : "1225-1245", "title" : "Barriers to ascension to senior management positions in retailing", "type" : "article-journal", "volume" : "28" }, "uris" : [ "http://www.mendeley.com/documents/?uuid=218e182b-ae7e-4231-a15f-a78ac1159120" ] }, { "id" : "ITEM-2", "itemData" : { "DOI" : "10.1108/17542411011036437", "ISBN" : "17542413", "ISSN" : "1754-2413", "abstract" : "The purpose of this paper is to examine the usefulness of Hakim's preference theory in the understanding of the attitudes of women retail senior managers and directors towards their career and non-work lives. It provides a critical analysis of the main tenets of preference theory and evaluates the extent to which women have free choice in their careers. A qualitative methodology consisting of 13 in-depth interviews with women at senior executive and director levels in retailing was adopted. The interviews examined women's career paths and uncovered the choices and constraints impacting on their career progress and other aspects of their lives. The findings demonstrate the complexity of careers and choices. While several women talk about the choices they have made, it is apparent that these choices have been constrained by extraneous variables, both at an individual and organisational level. The findings from the paper can enhance practitioners' understanding of some of the choices and constraints women make in their working lives, which in turn might lead to improved organisational policies for women to better accommodate work-life balance issues. The paper questions whether choice equates to preference and assesses the usefulness of Hakim's preference theory as a means of understanding the careers of women in contemporary organizations.", "author" : [ { "dropping-particle" : "", "family" : "Broadbridge", "given" : "Adelina", "non-dropping-particle" : "", "parse-names" : false, "suffix" : "" } ], "container-title" : "Gender in Management: An International Journal", "editor" : [ { "dropping-particle" : "", "family" : "Lewis", "given" : "Patricia", "non-dropping-particle" : "", "parse-names" : false, "suffix" : "" } ], "id" : "ITEM-2", "issue" : "3", "issued" : { "date-parts" : [ [ "2010", "5", "11" ] ] }, "page" : "244-260", "title" : "Choice or constraint: Tensions in female retail executives' career narratives", "type" : "article-journal", "volume" : "25" }, "uris" : [ "http://www.mendeley.com/documents/?uuid=3ad664a5-05f0-4635-b8ac-7f2e6a8ddbdd" ] }, { "id" : "ITEM-3", "itemData" : { "DOI" : "10.1108/09590559410062654", "ISSN" : "0959-0552", "abstract" : "Reports the findings of a combined survey of 16 large retailers, using a postal questionnaire and personal interviews. Researchers sought information regarding the proportion of women holding senior management positions and the approach and attitude of retail companies to the advancement of women. Results reveal no shortage of goodwill towards the provision of equal opportunities for women, with many responding companies actively pursuing policies aimed at improving the gender balance of their workforce. Findings suggest that non-food retailers are likely to have more senior women than food retailers. Senior women interviewees confirmed that working conditions in retailing were a factor in the statistics, but they suggested that negative attitudes from staff and customers also play a part. The isolation of lone senior women was confirmed by personal interviews, and in-company mentors were identified as a possible help in that regard. The problem of balancing a family and career remains while store managers are believed to be omnipresent. [ABSTRACT FROM AUTHOR]", "author" : [ { "dropping-particle" : "", "family" : "Brockbank", "given" : "Anne", "non-dropping-particle" : "", "parse-names" : false, "suffix" : "" }, { "dropping-particle" : "", "family" : "Airey", "given" : "Yvonne", "non-dropping-particle" : "", "parse-names" : false, "suffix" : "" } ], "container-title" : "International Journal of Retail &amp; Distribution Management", "id" : "ITEM-3", "issue" : "4", "issued" : { "date-parts" : [ [ "1994", "6" ] ] }, "page" : "3-12", "title" : "Women managers in the retail industry", "type" : "article-journal", "volume" : "22" }, "uris" : [ "http://www.mendeley.com/documents/?uuid=a0c2a99d-cf09-4d8a-94f5-217ad3e443c1" ] }, { "id" : "ITEM-4", "itemData" : { "ISSN" : "00029602", "URL" : "https://iwpr.org/publications/separate-and-not-equal-gender-segregation-in-the-labor-market-and-the-gender-wage-gap/", "abstract" : "The authors report the first large-scale empirical investigation of within-job wage differences between men and women in the same occupation and establishment, using data first on blue-collar and clerical employees from 16 U.S. industries in 1974-83 and second on employees in 10 professional and administrative occupations. The authors report three findings. First, wage differences at the occupation-establishment level were small even without controls for individual-level characteristics. Hence, within-job wage discrimination was much less important than occupation-establishment segregation for observed wage differences. Second, establishment segregation was an important cause, although not as important as occupational segregation, of wage differences. Third, establishment segregation was extensive, as was occupational segregation.", "author" : [ { "dropping-particle" : "", "family" : "Hegewisch", "given" : "Ariane", "non-dropping-particle" : "", "parse-names" : false, "suffix" : "" }, { "dropping-particle" : "", "family" : "Liepmann", "given" : "Hannah", "non-dropping-particle" : "", "parse-names" : false, "suffix" : "" }, { "dropping-particle" : "", "family" : "Hayes", "given" : "Jeffrey", "non-dropping-particle" : "", "parse-names" : false, "suffix" : "" }, { "dropping-particle" : "", "family" : "Hartmann", "given" : "Heidi", "non-dropping-particle" : "", "parse-names" : false, "suffix" : "" } ], "container-title" : "Institute for Women's Policy Research Briefing Paper", "id" : "ITEM-4", "issued" : { "date-parts" : [ [ "2010" ] ] }, "title" : "Separate and not equal: Gender segregation in the labor market and the gender wage gap", "type" : "webpage" }, "uris" : [ "http://www.mendeley.com/documents/?uuid=de5f76f6-3a84-48ff-8929-3a27c30a4e57" ] }, { "id" : "ITEM-5", "itemData" : { "DOI" : "10.1111/soc4.12083", "ISSN" : "17519020", "abstract" : "Occupational gender segregation remains one of the defining elements of gender inequality in modern societies. Recent trends for the United States show that occupational segregation remains high and did not substantially decline in the decade of the 2000s for the first time since 1960. Men and women work in different occupations because of a combination of forces, including culturally defined choices by workers themselves, discrimination by employers, and differences in skill levels and qualities. Research has shown that occupational segregation is an important aspect of gender inequality in earnings and contributes to other forms of inequality as well. The prospects for reducing gender segregation in the short term appear slim, based on the weak effects of educational attainment, cultural attitudes, and state intervention in the current period.", "author" : [ { "dropping-particle" : "", "family" : "Cohen", "given" : "Philip", "non-dropping-particle" : "", "parse-names" : false, "suffix" : "" } ], "container-title" : "Sociology Compass", "id" : "ITEM-5", "issue" : "11", "issued" : { "date-parts" : [ [ "2013", "11" ] ] }, "page" : "889-899", "title" : "The persistence of workplace gender segregation in the US", "type" : "article-journal", "volume" : "7" }, "uris" : [ "http://www.mendeley.com/documents/?uuid=b94f8b1f-2a54-498f-8dc5-d412dd7bafe1" ] }, { "id" : "ITEM-6", "itemData" : { "author" : [ { "dropping-particle" : "", "family" : "Zorn", "given" : "Jenny", "non-dropping-particle" : "", "parse-names" : false, "suffix" : "" } ], "container-title" : "Yearbook of the Association of Pacific Coast Geographers", "id" : "ITEM-6", "issued" : { "date-parts" : [ [ "2007" ] ] }, "page" : "14-30", "title" : "It's women's work", "type" : "article-journal", "volume" : "69" }, "uris" : [ "http://www.mendeley.com/documents/?uuid=674aee05-5f7a-4637-b711-7fe73427d3c7" ] } ], "mendeley" : { "formattedCitation" : "(Broadbridge, 2008, 2010; Brockbank &amp; Airey, 1994; Cohen, 2013; Hegewisch, Liepmann, Hayes, &amp; Hartmann, 2010; Zorn, 2007)", "plainTextFormattedCitation" : "(Broadbridge, 2008, 2010; Brockbank &amp; Airey, 1994; Cohen, 2013; Hegewisch, Liepmann, Hayes, &amp; Hartmann, 2010; Zorn, 2007)", "previouslyFormattedCitation" : "(Broadbridge, 2008, 2010; Brockbank &amp; Airey, 1994; Cohen, 2013; Hegewisch, Liepmann, Hayes, &amp; Hartmann, 2010; Zorn, 2007)" }, "properties" : { "noteIndex" : 14 }, "schema" : "https://github.com/citation-style-language/schema/raw/master/csl-citation.json" }</w:instrText>
      </w:r>
      <w:r w:rsidR="00847609">
        <w:rPr>
          <w:rFonts w:ascii="Times New Roman" w:hAnsi="Times New Roman"/>
        </w:rPr>
        <w:fldChar w:fldCharType="separate"/>
      </w:r>
      <w:r w:rsidR="00E952F4" w:rsidRPr="00E952F4">
        <w:rPr>
          <w:rFonts w:ascii="Times New Roman" w:hAnsi="Times New Roman"/>
          <w:noProof/>
        </w:rPr>
        <w:t>(Broadbridge, 2008, 2010; Brockbank &amp; Airey, 1994; Cohen, 2013; Hegewisch, Liepmann, Hayes, &amp; Hartmann, 2010; Zorn, 2007)</w:t>
      </w:r>
      <w:r w:rsidR="00847609">
        <w:rPr>
          <w:rFonts w:ascii="Times New Roman" w:hAnsi="Times New Roman"/>
        </w:rPr>
        <w:fldChar w:fldCharType="end"/>
      </w:r>
      <w:r w:rsidRPr="00D75FF6">
        <w:rPr>
          <w:rFonts w:ascii="Times New Roman" w:hAnsi="Times New Roman"/>
        </w:rPr>
        <w:t xml:space="preserve">. </w:t>
      </w:r>
      <w:r w:rsidR="00847609">
        <w:rPr>
          <w:rFonts w:ascii="Times New Roman" w:hAnsi="Times New Roman"/>
        </w:rPr>
        <w:t xml:space="preserve">When considered independently, several employment </w:t>
      </w:r>
      <w:r w:rsidR="00A85F3F">
        <w:rPr>
          <w:rFonts w:ascii="Times New Roman" w:hAnsi="Times New Roman"/>
        </w:rPr>
        <w:t>statistics indicate</w:t>
      </w:r>
      <w:r w:rsidR="00847609">
        <w:rPr>
          <w:rFonts w:ascii="Times New Roman" w:hAnsi="Times New Roman"/>
        </w:rPr>
        <w:t xml:space="preserve"> a lessening of occupational inequality in the workplace. </w:t>
      </w:r>
      <w:r w:rsidRPr="00D75FF6">
        <w:rPr>
          <w:rFonts w:ascii="Times New Roman" w:hAnsi="Times New Roman"/>
        </w:rPr>
        <w:t>Women now make up a significant part of the workforce</w:t>
      </w:r>
      <w:r w:rsidR="00C40308">
        <w:rPr>
          <w:rFonts w:ascii="Times New Roman" w:hAnsi="Times New Roman"/>
        </w:rPr>
        <w:t xml:space="preserve"> </w:t>
      </w:r>
      <w:r w:rsidR="00C40308">
        <w:rPr>
          <w:rFonts w:ascii="Times New Roman" w:hAnsi="Times New Roman"/>
        </w:rPr>
        <w:fldChar w:fldCharType="begin" w:fldLock="1"/>
      </w:r>
      <w:r w:rsidR="000B1FF3">
        <w:rPr>
          <w:rFonts w:ascii="Times New Roman" w:hAnsi="Times New Roman"/>
        </w:rPr>
        <w:instrText>ADDIN CSL_CITATION { "citationItems" : [ { "id" : "ITEM-1", "itemData" : { "author" : [ { "dropping-particle" : "", "family" : "United States Census Bureau", "given" : "", "non-dropping-particle" : "", "parse-names" : false, "suffix" : "" } ], "container-title" : "U.S. Census 2000 Special Reports", "id" : "ITEM-1", "issue" : "January", "issued" : { "date-parts" : [ [ "2005" ] ] }, "title" : "We the people: Women and men in the United States", "type" : "article-journal" }, "uris" : [ "http://www.mendeley.com/documents/?uuid=66a7aa38-8f76-3c91-90c9-29db3023093e" ] }, { "id" : "ITEM-2", "itemData" : { "author" : [ { "dropping-particle" : "", "family" : "United States Census Bureau", "given" : "", "non-dropping-particle" : "", "parse-names" : false, "suffix" : "" } ], "id" : "ITEM-2", "issued" : { "date-parts" : [ [ "2017" ] ] }, "title" : "Full-time, year-round workers and median earnings in the past 12 months by sex and detailed occupation: 2015 [Data file]", "type" : "report" }, "uris" : [ "http://www.mendeley.com/documents/?uuid=dffd01e5-8b85-4708-9134-4da40d5c309d" ] }, { "id" : "ITEM-3", "itemData" : { "author" : [ { "dropping-particle" : "", "family" : "American Community Survey", "given" : "", "non-dropping-particle" : "", "parse-names" : false, "suffix" : "" } ], "id" : "ITEM-3", "issued" : { "date-parts" : [ [ "2017" ] ] }, "title" : "2010-2016 ACS 1-year Public Use Microdata Samples", "type" : "report" }, "uris" : [ "http://www.mendeley.com/documents/?uuid=34f3c894-7e1e-43f0-b037-75a45f10ca81" ] } ], "mendeley" : { "formattedCitation" : "(American Community Survey, 2017; United States Census Bureau, 2005, 2017)", "manualFormatting" : "(American Community Survey, 2017; USCB, 2005, 2017)", "plainTextFormattedCitation" : "(American Community Survey, 2017; United States Census Bureau, 2005, 2017)", "previouslyFormattedCitation" : "(American Community Survey, 2017; United States Census Bureau, 2005, 2017)" }, "properties" : { "noteIndex" : 14 }, "schema" : "https://github.com/citation-style-language/schema/raw/master/csl-citation.json" }</w:instrText>
      </w:r>
      <w:r w:rsidR="00C40308">
        <w:rPr>
          <w:rFonts w:ascii="Times New Roman" w:hAnsi="Times New Roman"/>
        </w:rPr>
        <w:fldChar w:fldCharType="separate"/>
      </w:r>
      <w:r w:rsidR="00C40308" w:rsidRPr="00C40308">
        <w:rPr>
          <w:rFonts w:ascii="Times New Roman" w:hAnsi="Times New Roman"/>
          <w:noProof/>
        </w:rPr>
        <w:t xml:space="preserve">(American Community Survey, 2017; </w:t>
      </w:r>
      <w:r w:rsidR="00C40308">
        <w:rPr>
          <w:rFonts w:ascii="Times New Roman" w:hAnsi="Times New Roman"/>
          <w:noProof/>
        </w:rPr>
        <w:t>USCB</w:t>
      </w:r>
      <w:r w:rsidR="00C40308" w:rsidRPr="00C40308">
        <w:rPr>
          <w:rFonts w:ascii="Times New Roman" w:hAnsi="Times New Roman"/>
          <w:noProof/>
        </w:rPr>
        <w:t>, 2005, 2017)</w:t>
      </w:r>
      <w:r w:rsidR="00C40308">
        <w:rPr>
          <w:rFonts w:ascii="Times New Roman" w:hAnsi="Times New Roman"/>
        </w:rPr>
        <w:fldChar w:fldCharType="end"/>
      </w:r>
      <w:r w:rsidRPr="00D75FF6">
        <w:rPr>
          <w:rFonts w:ascii="Times New Roman" w:hAnsi="Times New Roman"/>
        </w:rPr>
        <w:t xml:space="preserve">. They have emerged in </w:t>
      </w:r>
      <w:r w:rsidRPr="005D4E46">
        <w:rPr>
          <w:rFonts w:ascii="Times New Roman" w:hAnsi="Times New Roman"/>
          <w:noProof/>
        </w:rPr>
        <w:t>a number of</w:t>
      </w:r>
      <w:r w:rsidRPr="00D75FF6">
        <w:rPr>
          <w:rFonts w:ascii="Times New Roman" w:hAnsi="Times New Roman"/>
        </w:rPr>
        <w:t xml:space="preserve"> management and leadership roles</w:t>
      </w:r>
      <w:r w:rsidR="00A85F3F">
        <w:rPr>
          <w:rFonts w:ascii="Times New Roman" w:hAnsi="Times New Roman"/>
        </w:rPr>
        <w:t xml:space="preserve"> </w:t>
      </w:r>
      <w:r w:rsidR="00A85F3F">
        <w:rPr>
          <w:rFonts w:ascii="Times New Roman" w:hAnsi="Times New Roman"/>
        </w:rPr>
        <w:fldChar w:fldCharType="begin" w:fldLock="1"/>
      </w:r>
      <w:r w:rsidR="001F79E0">
        <w:rPr>
          <w:rFonts w:ascii="Times New Roman" w:hAnsi="Times New Roman"/>
        </w:rPr>
        <w:instrText>ADDIN CSL_CITATION { "citationItems" : [ { "id" : "ITEM-1", "itemData" : { "DOI" : "10.1016/j.leaqua.2015.10.008", "ISBN" : "1048-9843", "ISSN" : "10489843", "abstract" : "The glass cliff refers to the tendency for women to be more likely than men to be appointed to leadership positions that are risky and precarious. This paper reviews the first decade of research into the phenomenon and has three key aims: (a) to summarize and integrate evidence of the glass cliff, (b) to clarify the processes that have been shown to underlie the glass cliff, and (c) to explore the factors that may moderate the glass cliff phenomenon. We show that the glass cliff has had a significant impact on public discourse around women and leadership but is a complex, contextual, and multiply determined phenomenon.", "author" : [ { "dropping-particle" : "", "family" : "Ryan", "given" : "Michelle", "non-dropping-particle" : "", "parse-names" : false, "suffix" : "" }, { "dropping-particle" : "", "family" : "Haslam", "given" : "S. Alexander", "non-dropping-particle" : "", "parse-names" : false, "suffix" : "" }, { "dropping-particle" : "", "family" : "Morgenroth", "given" : "T", "non-dropping-particle" : "", "parse-names" : false, "suffix" : "" }, { "dropping-particle" : "", "family" : "Rink", "given" : "Floor", "non-dropping-particle" : "", "parse-names" : false, "suffix" : "" }, { "dropping-particle" : "", "family" : "Stoker", "given" : "Janka", "non-dropping-particle" : "", "parse-names" : false, "suffix" : "" }, { "dropping-particle" : "", "family" : "Peters", "given" : "Kim", "non-dropping-particle" : "", "parse-names" : false, "suffix" : "" } ], "container-title" : "The Leadership Quarterly", "id" : "ITEM-1", "issue" : "3", "issued" : { "date-parts" : [ [ "2016", "6" ] ] }, "page" : "446-455", "publisher" : "Elsevier B.V.", "title" : "Getting on top of the glass cliff: Reviewing a decade of evidence, explanations, and impact", "type" : "article-journal", "volume" : "27" }, "uris" : [ "http://www.mendeley.com/documents/?uuid=c8dec8eb-a162-4586-83c6-fd9141078a24" ] }, { "id" : "ITEM-2", "itemData" : { "ISBN" : "0895842475", "URL" : "http://www.catalyst.org/system/files/Women and_Men_in_U.S._Corporate_Leadership_Same_Workplace_Different_Realities.pdf", "author" : [ { "dropping-particle" : "", "family" : "Catalyst", "given" : "", "non-dropping-particle" : "", "parse-names" : false, "suffix" : "" } ], "id" : "ITEM-2", "issued" : { "date-parts" : [ [ "2004" ] ] }, "title" : "Women and men in U.S. corporate leadership: Same workplace, different realities?", "type" : "webpage" }, "uris" : [ "http://www.mendeley.com/documents/?uuid=e968980a-4136-46d1-8b5e-6997e6cb1c15" ] }, { "id" : "ITEM-3", "itemData" : { "DOI" : "10.1007/978-94-6209-878-7", "ISBN" : "978-94-6209-878-7", "author" : [ { "dropping-particle" : "", "family" : "Hughes", "given" : "Claretha", "non-dropping-particle" : "", "parse-names" : false, "suffix" : "" } ], "collection-title" : "Transgressions", "id" : "ITEM-3", "issued" : { "date-parts" : [ [ "2014" ] ] }, "publisher" : "Sense Publishers", "publisher-place" : "Rotterdam, Netherlands", "title" : "American black women and interpersonal leadership styles", "type" : "book" }, "uris" : [ "http://www.mendeley.com/documents/?uuid=b68d1643-8834-4448-b42e-9e2291774d40" ] } ], "mendeley" : { "formattedCitation" : "(Catalyst, 2004; Hughes, 2014; Ryan et al., 2016)", "plainTextFormattedCitation" : "(Catalyst, 2004; Hughes, 2014; Ryan et al., 2016)", "previouslyFormattedCitation" : "(Catalyst, 2004; Hughes, 2014; Ryan et al., 2016)" }, "properties" : { "noteIndex" : 14 }, "schema" : "https://github.com/citation-style-language/schema/raw/master/csl-citation.json" }</w:instrText>
      </w:r>
      <w:r w:rsidR="00A85F3F">
        <w:rPr>
          <w:rFonts w:ascii="Times New Roman" w:hAnsi="Times New Roman"/>
        </w:rPr>
        <w:fldChar w:fldCharType="separate"/>
      </w:r>
      <w:r w:rsidR="001F79E0" w:rsidRPr="001F79E0">
        <w:rPr>
          <w:rFonts w:ascii="Times New Roman" w:hAnsi="Times New Roman"/>
          <w:noProof/>
        </w:rPr>
        <w:t>(Catalyst, 2004; Hughes, 2014; Ryan et al., 2016)</w:t>
      </w:r>
      <w:r w:rsidR="00A85F3F">
        <w:rPr>
          <w:rFonts w:ascii="Times New Roman" w:hAnsi="Times New Roman"/>
        </w:rPr>
        <w:fldChar w:fldCharType="end"/>
      </w:r>
      <w:r w:rsidRPr="00D75FF6">
        <w:rPr>
          <w:rFonts w:ascii="Times New Roman" w:hAnsi="Times New Roman"/>
        </w:rPr>
        <w:t>. They have been successful in any number of careers previously thought of as masculine</w:t>
      </w:r>
      <w:r w:rsidR="00A85F3F">
        <w:rPr>
          <w:rFonts w:ascii="Times New Roman" w:hAnsi="Times New Roman"/>
        </w:rPr>
        <w:t xml:space="preserve"> </w:t>
      </w:r>
      <w:r w:rsidR="001F79E0">
        <w:rPr>
          <w:rFonts w:ascii="Times New Roman" w:hAnsi="Times New Roman"/>
        </w:rPr>
        <w:fldChar w:fldCharType="begin" w:fldLock="1"/>
      </w:r>
      <w:r w:rsidR="001F79E0">
        <w:rPr>
          <w:rFonts w:ascii="Times New Roman" w:hAnsi="Times New Roman"/>
        </w:rPr>
        <w:instrText>ADDIN CSL_CITATION { "citationItems" : [ { "id" : "ITEM-1", "itemData" : { "ISSN" : "0003-1224", "author" : [ { "dropping-particle" : "", "family" : "Wharton", "given" : "Amy", "non-dropping-particle" : "", "parse-names" : false, "suffix" : "" }, { "dropping-particle" : "", "family" : "Baron", "given" : "James", "non-dropping-particle" : "", "parse-names" : false, "suffix" : "" } ], "container-title" : "American Sociological Review", "id" : "ITEM-1", "issue" : "5", "issued" : { "date-parts" : [ [ "1987" ] ] }, "page" : "574-587", "title" : "So happy together: The impact of gender segregation on men at work", "type" : "article-journal", "volume" : "52" }, "uris" : [ "http://www.mendeley.com/documents/?uuid=b61235e8-777d-4804-92e6-e79ec1b80591" ] }, { "id" : "ITEM-2", "itemData" : { "author" : [ { "dropping-particle" : "", "family" : "Wharton", "given" : "Amy", "non-dropping-particle" : "", "parse-names" : false, "suffix" : "" }, { "dropping-particle" : "", "family" : "Baron", "given" : "James", "non-dropping-particle" : "", "parse-names" : false, "suffix" : "" } ], "container-title" : "The Sociological Quarterly", "id" : "ITEM-2", "issue" : "3", "issued" : { "date-parts" : [ [ "1991" ] ] }, "page" : "365-387", "title" : "Satisfaction: The psychological impact of gender segregation on women at work", "type" : "article-journal", "volume" : "32" }, "uris" : [ "http://www.mendeley.com/documents/?uuid=b70cb28c-9e3d-4eca-81bf-99c9166af590" ] }, { "id" : "ITEM-3", "itemData" : { "DOI" : "10.1016/j.leaqua.2015.10.008", "ISBN" : "1048-9843", "ISSN" : "10489843", "abstract" : "The glass cliff refers to the tendency for women to be more likely than men to be appointed to leadership positions that are risky and precarious. This paper reviews the first decade of research into the phenomenon and has three key aims: (a) to summarize and integrate evidence of the glass cliff, (b) to clarify the processes that have been shown to underlie the glass cliff, and (c) to explore the factors that may moderate the glass cliff phenomenon. We show that the glass cliff has had a significant impact on public discourse around women and leadership but is a complex, contextual, and multiply determined phenomenon.", "author" : [ { "dropping-particle" : "", "family" : "Ryan", "given" : "Michelle", "non-dropping-particle" : "", "parse-names" : false, "suffix" : "" }, { "dropping-particle" : "", "family" : "Haslam", "given" : "S. Alexander", "non-dropping-particle" : "", "parse-names" : false, "suffix" : "" }, { "dropping-particle" : "", "family" : "Morgenroth", "given" : "T", "non-dropping-particle" : "", "parse-names" : false, "suffix" : "" }, { "dropping-particle" : "", "family" : "Rink", "given" : "Floor", "non-dropping-particle" : "", "parse-names" : false, "suffix" : "" }, { "dropping-particle" : "", "family" : "Stoker", "given" : "Janka", "non-dropping-particle" : "", "parse-names" : false, "suffix" : "" }, { "dropping-particle" : "", "family" : "Peters", "given" : "Kim", "non-dropping-particle" : "", "parse-names" : false, "suffix" : "" } ], "container-title" : "The Leadership Quarterly", "id" : "ITEM-3", "issue" : "3", "issued" : { "date-parts" : [ [ "2016", "6" ] ] }, "page" : "446-455", "publisher" : "Elsevier B.V.", "title" : "Getting on top of the glass cliff: Reviewing a decade of evidence, explanations, and impact", "type" : "article-journal", "volume" : "27" }, "uris" : [ "http://www.mendeley.com/documents/?uuid=c8dec8eb-a162-4586-83c6-fd9141078a24" ] }, { "id" : "ITEM-4", "itemData" : { "DOI" : "10.1007/978-94-6209-878-7", "ISBN" : "978-94-6209-878-7", "author" : [ { "dropping-particle" : "", "family" : "Hughes", "given" : "Claretha", "non-dropping-particle" : "", "parse-names" : false, "suffix" : "" } ], "collection-title" : "Transgressions", "id" : "ITEM-4", "issued" : { "date-parts" : [ [ "2014" ] ] }, "publisher" : "Sense Publishers", "publisher-place" : "Rotterdam, Netherlands", "title" : "American black women and interpersonal leadership styles", "type" : "book" }, "uris" : [ "http://www.mendeley.com/documents/?uuid=b68d1643-8834-4448-b42e-9e2291774d40" ] }, { "id" : "ITEM-5", "itemData" : { "author" : [ { "dropping-particle" : "", "family" : "United States Census Bureau", "given" : "", "non-dropping-particle" : "", "parse-names" : false, "suffix" : "" } ], "container-title" : "U.S. Census 2000 Special Reports", "id" : "ITEM-5", "issue" : "January", "issued" : { "date-parts" : [ [ "2005" ] ] }, "title" : "We the people: Women and men in the United States", "type" : "article-journal" }, "uris" : [ "http://www.mendeley.com/documents/?uuid=66a7aa38-8f76-3c91-90c9-29db3023093e" ] } ], "mendeley" : { "formattedCitation" : "(Hughes, 2014; Ryan et al., 2016; United States Census Bureau, 2005; Wharton &amp; Baron, 1987, 1991)", "manualFormatting" : "(Hughes, 2014; Ryan et al., 2016; USCB, 2005; Wharton &amp; Baron, 1987, 1991)", "plainTextFormattedCitation" : "(Hughes, 2014; Ryan et al., 2016; United States Census Bureau, 2005; Wharton &amp; Baron, 1987, 1991)", "previouslyFormattedCitation" : "(Hughes, 2014; Ryan et al., 2016; United States Census Bureau, 2005; Wharton &amp; Baron, 1987, 1991)" }, "properties" : { "noteIndex" : 14 }, "schema" : "https://github.com/citation-style-language/schema/raw/master/csl-citation.json" }</w:instrText>
      </w:r>
      <w:r w:rsidR="001F79E0">
        <w:rPr>
          <w:rFonts w:ascii="Times New Roman" w:hAnsi="Times New Roman"/>
        </w:rPr>
        <w:fldChar w:fldCharType="separate"/>
      </w:r>
      <w:r w:rsidR="001F79E0" w:rsidRPr="001F79E0">
        <w:rPr>
          <w:rFonts w:ascii="Times New Roman" w:hAnsi="Times New Roman"/>
          <w:noProof/>
        </w:rPr>
        <w:t xml:space="preserve">(Hughes, 2014; Ryan et al., 2016; </w:t>
      </w:r>
      <w:r w:rsidR="001F79E0">
        <w:rPr>
          <w:rFonts w:ascii="Times New Roman" w:hAnsi="Times New Roman"/>
          <w:noProof/>
        </w:rPr>
        <w:t>USCB</w:t>
      </w:r>
      <w:r w:rsidR="001F79E0" w:rsidRPr="001F79E0">
        <w:rPr>
          <w:rFonts w:ascii="Times New Roman" w:hAnsi="Times New Roman"/>
          <w:noProof/>
        </w:rPr>
        <w:t>, 2005; Wharton &amp; Baron, 1987, 1991)</w:t>
      </w:r>
      <w:r w:rsidR="001F79E0">
        <w:rPr>
          <w:rFonts w:ascii="Times New Roman" w:hAnsi="Times New Roman"/>
        </w:rPr>
        <w:fldChar w:fldCharType="end"/>
      </w:r>
      <w:r w:rsidRPr="00D75FF6">
        <w:rPr>
          <w:rFonts w:ascii="Times New Roman" w:hAnsi="Times New Roman"/>
        </w:rPr>
        <w:t xml:space="preserve">. Nevertheless, is this progress enough </w:t>
      </w:r>
      <w:r w:rsidRPr="00D75FF6">
        <w:rPr>
          <w:rFonts w:ascii="Times New Roman" w:hAnsi="Times New Roman"/>
          <w:noProof/>
        </w:rPr>
        <w:t>to honestly say</w:t>
      </w:r>
      <w:r w:rsidRPr="00D75FF6">
        <w:rPr>
          <w:rFonts w:ascii="Times New Roman" w:hAnsi="Times New Roman"/>
        </w:rPr>
        <w:t xml:space="preserve"> that gender segregation is </w:t>
      </w:r>
      <w:r>
        <w:rPr>
          <w:rFonts w:ascii="Times New Roman" w:hAnsi="Times New Roman"/>
        </w:rPr>
        <w:t>part of the past, but not the future</w:t>
      </w:r>
      <w:r w:rsidRPr="00D75FF6">
        <w:rPr>
          <w:rFonts w:ascii="Times New Roman" w:hAnsi="Times New Roman"/>
        </w:rPr>
        <w:t>?</w:t>
      </w:r>
      <w:r>
        <w:rPr>
          <w:rFonts w:ascii="Times New Roman" w:hAnsi="Times New Roman"/>
        </w:rPr>
        <w:t xml:space="preserve"> Professionals and researchers alike argue that it </w:t>
      </w:r>
      <w:r w:rsidRPr="005D4E46">
        <w:rPr>
          <w:rFonts w:ascii="Times New Roman" w:hAnsi="Times New Roman"/>
          <w:noProof/>
        </w:rPr>
        <w:t>is not</w:t>
      </w:r>
      <w:r w:rsidR="008A60ED">
        <w:rPr>
          <w:rFonts w:ascii="Times New Roman" w:hAnsi="Times New Roman"/>
          <w:noProof/>
        </w:rPr>
        <w:t xml:space="preserve"> </w:t>
      </w:r>
      <w:r w:rsidR="008A60ED">
        <w:rPr>
          <w:rFonts w:ascii="Times New Roman" w:hAnsi="Times New Roman"/>
          <w:noProof/>
        </w:rPr>
        <w:fldChar w:fldCharType="begin" w:fldLock="1"/>
      </w:r>
      <w:r w:rsidR="00A81F9E">
        <w:rPr>
          <w:rFonts w:ascii="Times New Roman" w:hAnsi="Times New Roman"/>
          <w:noProof/>
        </w:rPr>
        <w:instrText>ADDIN CSL_CITATION { "citationItems" : [ { "id" : "ITEM-1", "itemData" : { "ISBN" : "0895842475", "URL" : "http://www.catalyst.org/system/files/Women and_Men_in_U.S._Corporate_Leadership_Same_Workplace_Different_Realities.pdf", "author" : [ { "dropping-particle" : "", "family" : "Catalyst", "given" : "", "non-dropping-particle" : "", "parse-names" : false, "suffix" : "" } ], "id" : "ITEM-1", "issued" : { "date-parts" : [ [ "2004" ] ] }, "title" : "Women and men in U.S. corporate leadership: Same workplace, different realities?", "type" : "webpage" }, "uris" : [ "http://www.mendeley.com/documents/?uuid=e968980a-4136-46d1-8b5e-6997e6cb1c15" ] }, { "id" : "ITEM-2", "itemData" : { "DOI" : "10.1177/0891243212470510", "ISSN" : "0891-2432", "abstract" : "This study investigates whether the increasingly common trend of working long hours (\u201coverwork\u201d) perpetuates gender segregation in occupations. While overwork is an expected norm in many male-dominated occupations, women, especially mothers, are structurally less able to meet this expectation because their time is subject to family demands more than is men\u2019s time. This study investigates whether the conflicting time demands of work and family increase attrition rates of mothers in male-dominated occu- pations, thereby reinforcing occupational segregation. Using longitudinal data drawn from the Survey of Income and Program Participation, I show that mothers are more likely to leave male-dominated occupations when they work 50 hours or more per week, but the same effect is not found for men or childless women. Results also show that overworking mothers are more likely to exit the labor force entirely, and this pattern is specific to male- dominated occupations. These findings demonstrate that the norm of overwork in male- dominated workplaces and the gender beliefs operating in the family combine to reinforce gender segregation of the labor market.", "author" : [ { "dropping-particle" : "", "family" : "Cha", "given" : "Youngjoo", "non-dropping-particle" : "", "parse-names" : false, "suffix" : "" } ], "container-title" : "Gender &amp; Society", "id" : "ITEM-2", "issue" : "2", "issued" : { "date-parts" : [ [ "2013", "4", "24" ] ] }, "page" : "158-184", "title" : "Overwork and the persistence of gender segregation in occupations", "type" : "article-journal", "volume" : "27" }, "uris" : [ "http://www.mendeley.com/documents/?uuid=004213b7-be6a-4820-a33c-f5b171846efc" ] }, { "id" : "ITEM-3", "itemData" : { "DOI" : "10.1111/soc4.12083", "ISSN" : "17519020", "abstract" : "Occupational gender segregation remains one of the defining elements of gender inequality in modern societies. Recent trends for the United States show that occupational segregation remains high and did not substantially decline in the decade of the 2000s for the first time since 1960. Men and women work in different occupations because of a combination of forces, including culturally defined choices by workers themselves, discrimination by employers, and differences in skill levels and qualities. Research has shown that occupational segregation is an important aspect of gender inequality in earnings and contributes to other forms of inequality as well. The prospects for reducing gender segregation in the short term appear slim, based on the weak effects of educational attainment, cultural attitudes, and state intervention in the current period.", "author" : [ { "dropping-particle" : "", "family" : "Cohen", "given" : "Philip", "non-dropping-particle" : "", "parse-names" : false, "suffix" : "" } ], "container-title" : "Sociology Compass", "id" : "ITEM-3", "issue" : "11", "issued" : { "date-parts" : [ [ "2013", "11" ] ] }, "page" : "889-899", "title" : "The persistence of workplace gender segregation in the US", "type" : "article-journal", "volume" : "7" }, "uris" : [ "http://www.mendeley.com/documents/?uuid=b94f8b1f-2a54-498f-8dc5-d412dd7bafe1" ] }, { "id" : "ITEM-4", "itemData" : { "ISSN" : "00029602", "URL" : "https://iwpr.org/publications/separate-and-not-equal-gender-segregation-in-the-labor-market-and-the-gender-wage-gap/", "abstract" : "The authors report the first large-scale empirical investigation of within-job wage differences between men and women in the same occupation and establishment, using data first on blue-collar and clerical employees from 16 U.S. industries in 1974-83 and second on employees in 10 professional and administrative occupations. The authors report three findings. First, wage differences at the occupation-establishment level were small even without controls for individual-level characteristics. Hence, within-job wage discrimination was much less important than occupation-establishment segregation for observed wage differences. Second, establishment segregation was an important cause, although not as important as occupational segregation, of wage differences. Third, establishment segregation was extensive, as was occupational segregation.", "author" : [ { "dropping-particle" : "", "family" : "Hegewisch", "given" : "Ariane", "non-dropping-particle" : "", "parse-names" : false, "suffix" : "" }, { "dropping-particle" : "", "family" : "Liepmann", "given" : "Hannah", "non-dropping-particle" : "", "parse-names" : false, "suffix" : "" }, { "dropping-particle" : "", "family" : "Hayes", "given" : "Jeffrey", "non-dropping-particle" : "", "parse-names" : false, "suffix" : "" }, { "dropping-particle" : "", "family" : "Hartmann", "given" : "Heidi", "non-dropping-particle" : "", "parse-names" : false, "suffix" : "" } ], "container-title" : "Institute for Women's Policy Research Briefing Paper", "id" : "ITEM-4", "issued" : { "date-parts" : [ [ "2010" ] ] }, "title" : "Separate and not equal: Gender segregation in the labor market and the gender wage gap", "type" : "webpage" }, "uris" : [ "http://www.mendeley.com/documents/?uuid=de5f76f6-3a84-48ff-8929-3a27c30a4e57" ] }, { "id" : "ITEM-5", "itemData" : { "URL" : "https://www.youtube.com/watch?v=PLM8Gq9ofe8&amp;feature=youtu.be", "author" : [ { "dropping-particle" : "", "family" : "Cuddy", "given" : "A", "non-dropping-particle" : "", "parse-names" : false, "suffix" : "" } ], "id" : "ITEM-5", "issued" : { "date-parts" : [ [ "2016" ] ] }, "title" : "Your body language shapes who you are [video file]", "type" : "webpage" }, "uris" : [ "http://www.mendeley.com/documents/?uuid=34b5137e-69c5-4ba8-ada4-e12eb2b8ae1c" ] }, { "id" : "ITEM-6", "itemData" : { "URL" : "https://www.youtube.com/watch?v=ofRFYQmBPek&amp;feature=youtu.be", "author" : [ { "dropping-particle" : "", "family" : "Sandberg", "given" : "Sheryl", "non-dropping-particle" : "", "parse-names" : false, "suffix" : "" } ], "id" : "ITEM-6", "issued" : { "date-parts" : [ [ "2016" ] ] }, "title" : "Why we have too few women leaders [video file]", "type" : "webpage" }, "uris" : [ "http://www.mendeley.com/documents/?uuid=e96f0492-0f2e-4f32-9227-6f9e2e18bad9" ] } ], "mendeley" : { "formattedCitation" : "(Catalyst, 2004; Cha, 2013; Cohen, 2013; Cuddy, 2016; Hegewisch et al., 2010; Sandberg, 2016)", "plainTextFormattedCitation" : "(Catalyst, 2004; Cha, 2013; Cohen, 2013; Cuddy, 2016; Hegewisch et al., 2010; Sandberg, 2016)", "previouslyFormattedCitation" : "(Catalyst, 2004; Cha, 2013; Cohen, 2013; Cuddy, 2016; Hegewisch et al., 2010; Sandberg, 2016)" }, "properties" : { "noteIndex" : 14 }, "schema" : "https://github.com/citation-style-language/schema/raw/master/csl-citation.json" }</w:instrText>
      </w:r>
      <w:r w:rsidR="008A60ED">
        <w:rPr>
          <w:rFonts w:ascii="Times New Roman" w:hAnsi="Times New Roman"/>
          <w:noProof/>
        </w:rPr>
        <w:fldChar w:fldCharType="separate"/>
      </w:r>
      <w:r w:rsidR="00A81F9E" w:rsidRPr="00A81F9E">
        <w:rPr>
          <w:rFonts w:ascii="Times New Roman" w:hAnsi="Times New Roman"/>
          <w:noProof/>
        </w:rPr>
        <w:t>(Catalyst, 2004; Cha, 2013; Cohen, 2013; Cuddy, 2016; Hegewisch et al., 2010; Sandberg, 2016)</w:t>
      </w:r>
      <w:r w:rsidR="008A60ED">
        <w:rPr>
          <w:rFonts w:ascii="Times New Roman" w:hAnsi="Times New Roman"/>
          <w:noProof/>
        </w:rPr>
        <w:fldChar w:fldCharType="end"/>
      </w:r>
      <w:r>
        <w:rPr>
          <w:rFonts w:ascii="Times New Roman" w:hAnsi="Times New Roman"/>
        </w:rPr>
        <w:t xml:space="preserve">. </w:t>
      </w:r>
    </w:p>
    <w:p w14:paraId="38AD252A" w14:textId="780ADDA5" w:rsidR="00AB660A" w:rsidRDefault="00AB660A" w:rsidP="00AB660A">
      <w:pPr>
        <w:ind w:firstLine="720"/>
        <w:rPr>
          <w:rFonts w:ascii="Times New Roman" w:hAnsi="Times New Roman"/>
          <w:noProof/>
        </w:rPr>
      </w:pPr>
      <w:r>
        <w:rPr>
          <w:rFonts w:ascii="Times New Roman" w:hAnsi="Times New Roman"/>
          <w:noProof/>
        </w:rPr>
        <w:t>When relea</w:t>
      </w:r>
      <w:r w:rsidR="007A1F45">
        <w:rPr>
          <w:rFonts w:ascii="Times New Roman" w:hAnsi="Times New Roman"/>
          <w:noProof/>
        </w:rPr>
        <w:t xml:space="preserve">sing data from Census 2000, the </w:t>
      </w:r>
      <w:r w:rsidR="001F79E0">
        <w:rPr>
          <w:rFonts w:ascii="Times New Roman" w:hAnsi="Times New Roman"/>
          <w:noProof/>
        </w:rPr>
        <w:t xml:space="preserve">USCB </w:t>
      </w:r>
      <w:r w:rsidR="001F79E0">
        <w:rPr>
          <w:rFonts w:ascii="Times New Roman" w:hAnsi="Times New Roman"/>
          <w:noProof/>
        </w:rPr>
        <w:fldChar w:fldCharType="begin" w:fldLock="1"/>
      </w:r>
      <w:r w:rsidR="001F79E0">
        <w:rPr>
          <w:rFonts w:ascii="Times New Roman" w:hAnsi="Times New Roman"/>
          <w:noProof/>
        </w:rPr>
        <w:instrText>ADDIN CSL_CITATION { "citationItems" : [ { "id" : "ITEM-1", "itemData" : { "author" : [ { "dropping-particle" : "", "family" : "United States Census Bureau", "given" : "", "non-dropping-particle" : "", "parse-names" : false, "suffix" : "" } ], "container-title" : "U.S. Census 2000 Special Reports", "id" : "ITEM-1", "issue" : "January", "issued" : { "date-parts" : [ [ "2005" ] ] }, "title" : "We the people: Women and men in the United States", "type" : "article-journal" }, "suppress-author" : 1, "uris" : [ "http://www.mendeley.com/documents/?uuid=66a7aa38-8f76-3c91-90c9-29db3023093e" ] } ], "mendeley" : { "formattedCitation" : "(2005)", "plainTextFormattedCitation" : "(2005)", "previouslyFormattedCitation" : "(2005)" }, "properties" : { "noteIndex" : 14 }, "schema" : "https://github.com/citation-style-language/schema/raw/master/csl-citation.json" }</w:instrText>
      </w:r>
      <w:r w:rsidR="001F79E0">
        <w:rPr>
          <w:rFonts w:ascii="Times New Roman" w:hAnsi="Times New Roman"/>
          <w:noProof/>
        </w:rPr>
        <w:fldChar w:fldCharType="separate"/>
      </w:r>
      <w:r w:rsidR="001F79E0" w:rsidRPr="001F79E0">
        <w:rPr>
          <w:rFonts w:ascii="Times New Roman" w:hAnsi="Times New Roman"/>
          <w:noProof/>
        </w:rPr>
        <w:t>(2005)</w:t>
      </w:r>
      <w:r w:rsidR="001F79E0">
        <w:rPr>
          <w:rFonts w:ascii="Times New Roman" w:hAnsi="Times New Roman"/>
          <w:noProof/>
        </w:rPr>
        <w:fldChar w:fldCharType="end"/>
      </w:r>
      <w:r>
        <w:rPr>
          <w:rFonts w:ascii="Times New Roman" w:hAnsi="Times New Roman"/>
          <w:noProof/>
        </w:rPr>
        <w:t xml:space="preserve"> published a special report highlighting comparisons between men and women in the national workforce. One portion of this report revealed that, </w:t>
      </w:r>
      <w:r>
        <w:rPr>
          <w:rFonts w:ascii="Times New Roman" w:hAnsi="Times New Roman"/>
        </w:rPr>
        <w:t xml:space="preserve">between 1970 and 2000, the number of women working full-time increased from 37.8% to 46.7%. At that </w:t>
      </w:r>
      <w:r w:rsidRPr="006F28DA">
        <w:rPr>
          <w:rFonts w:ascii="Times New Roman" w:hAnsi="Times New Roman"/>
          <w:noProof/>
        </w:rPr>
        <w:t>time</w:t>
      </w:r>
      <w:r>
        <w:rPr>
          <w:rFonts w:ascii="Times New Roman" w:hAnsi="Times New Roman"/>
        </w:rPr>
        <w:t>,</w:t>
      </w:r>
      <w:r>
        <w:rPr>
          <w:rFonts w:ascii="Times New Roman" w:hAnsi="Times New Roman"/>
          <w:noProof/>
        </w:rPr>
        <w:t xml:space="preserve"> “</w:t>
      </w:r>
      <w:r w:rsidRPr="008D4737">
        <w:rPr>
          <w:rFonts w:ascii="Times New Roman" w:hAnsi="Times New Roman"/>
        </w:rPr>
        <w:t>nearly half of the employed civilian labor force was women</w:t>
      </w:r>
      <w:r>
        <w:rPr>
          <w:rFonts w:ascii="Times New Roman" w:hAnsi="Times New Roman"/>
        </w:rPr>
        <w:t xml:space="preserve">” (p. 11). Regrettably, while this progress might have </w:t>
      </w:r>
      <w:r>
        <w:rPr>
          <w:rFonts w:ascii="Times New Roman" w:hAnsi="Times New Roman"/>
          <w:noProof/>
        </w:rPr>
        <w:t>initi</w:t>
      </w:r>
      <w:r w:rsidRPr="006F28DA">
        <w:rPr>
          <w:rFonts w:ascii="Times New Roman" w:hAnsi="Times New Roman"/>
          <w:noProof/>
        </w:rPr>
        <w:t>ally</w:t>
      </w:r>
      <w:r>
        <w:rPr>
          <w:rFonts w:ascii="Times New Roman" w:hAnsi="Times New Roman"/>
        </w:rPr>
        <w:t xml:space="preserve"> </w:t>
      </w:r>
      <w:r w:rsidR="005D4E46">
        <w:rPr>
          <w:rFonts w:ascii="Times New Roman" w:hAnsi="Times New Roman"/>
          <w:noProof/>
        </w:rPr>
        <w:t>implied</w:t>
      </w:r>
      <w:r>
        <w:rPr>
          <w:rFonts w:ascii="Times New Roman" w:hAnsi="Times New Roman"/>
        </w:rPr>
        <w:t xml:space="preserve"> that women and men were trending towards equality, these numbers have not been sustained over time. Within five years of Census 2000, the number of women employed full-time dropped to a confounding 40.6%. Between 2005 </w:t>
      </w:r>
      <w:r>
        <w:rPr>
          <w:rFonts w:ascii="Times New Roman" w:hAnsi="Times New Roman"/>
        </w:rPr>
        <w:lastRenderedPageBreak/>
        <w:t>and 201</w:t>
      </w:r>
      <w:r w:rsidR="00D341CF">
        <w:rPr>
          <w:rFonts w:ascii="Times New Roman" w:hAnsi="Times New Roman"/>
        </w:rPr>
        <w:t>5</w:t>
      </w:r>
      <w:r>
        <w:rPr>
          <w:rFonts w:ascii="Times New Roman" w:hAnsi="Times New Roman"/>
        </w:rPr>
        <w:t xml:space="preserve">, </w:t>
      </w:r>
      <w:r>
        <w:rPr>
          <w:rFonts w:ascii="Times New Roman" w:hAnsi="Times New Roman"/>
          <w:noProof/>
        </w:rPr>
        <w:t xml:space="preserve">this figure has only risen incrementally, with the most recent estimate </w:t>
      </w:r>
      <w:r w:rsidRPr="006F28DA">
        <w:rPr>
          <w:rFonts w:ascii="Times New Roman" w:hAnsi="Times New Roman"/>
          <w:noProof/>
        </w:rPr>
        <w:t>totaling</w:t>
      </w:r>
      <w:r>
        <w:rPr>
          <w:rFonts w:ascii="Times New Roman" w:hAnsi="Times New Roman"/>
          <w:noProof/>
        </w:rPr>
        <w:t xml:space="preserve"> 42.9%</w:t>
      </w:r>
      <w:r w:rsidR="007A1F45">
        <w:rPr>
          <w:rFonts w:ascii="Times New Roman" w:hAnsi="Times New Roman"/>
          <w:noProof/>
        </w:rPr>
        <w:t xml:space="preserve"> </w:t>
      </w:r>
      <w:r w:rsidR="007A1F45">
        <w:rPr>
          <w:rFonts w:ascii="Times New Roman" w:hAnsi="Times New Roman"/>
          <w:noProof/>
        </w:rPr>
        <w:fldChar w:fldCharType="begin" w:fldLock="1"/>
      </w:r>
      <w:r w:rsidR="00CF6590">
        <w:rPr>
          <w:rFonts w:ascii="Times New Roman" w:hAnsi="Times New Roman"/>
          <w:noProof/>
        </w:rPr>
        <w:instrText>ADDIN CSL_CITATION { "citationItems" : [ { "id" : "ITEM-1", "itemData" : { "author" : [ { "dropping-particle" : "", "family" : "United States Census Bureau", "given" : "", "non-dropping-particle" : "", "parse-names" : false, "suffix" : "" } ], "id" : "ITEM-1", "issued" : { "date-parts" : [ [ "2017" ] ] }, "title" : "Full-time, year-round workers and median earnings in the past 12 months by sex and detailed occupation: 2015 [Data file]", "type" : "report" }, "prefix" : "USCB", "suppress-author" : 1, "uris" : [ "http://www.mendeley.com/documents/?uuid=dffd01e5-8b85-4708-9134-4da40d5c309d" ] } ], "mendeley" : { "formattedCitation" : "(USCB 2017)", "manualFormatting" : "(USCB, 2017)", "plainTextFormattedCitation" : "(USCB 2017)", "previouslyFormattedCitation" : "(USCB 2017)" }, "properties" : { "noteIndex" : 14 }, "schema" : "https://github.com/citation-style-language/schema/raw/master/csl-citation.json" }</w:instrText>
      </w:r>
      <w:r w:rsidR="007A1F45">
        <w:rPr>
          <w:rFonts w:ascii="Times New Roman" w:hAnsi="Times New Roman"/>
          <w:noProof/>
        </w:rPr>
        <w:fldChar w:fldCharType="separate"/>
      </w:r>
      <w:r w:rsidR="007A1F45" w:rsidRPr="007A1F45">
        <w:rPr>
          <w:rFonts w:ascii="Times New Roman" w:hAnsi="Times New Roman"/>
          <w:noProof/>
        </w:rPr>
        <w:t>(USCB</w:t>
      </w:r>
      <w:r w:rsidR="007A1F45">
        <w:rPr>
          <w:rFonts w:ascii="Times New Roman" w:hAnsi="Times New Roman"/>
          <w:noProof/>
        </w:rPr>
        <w:t>,</w:t>
      </w:r>
      <w:r w:rsidR="007A1F45" w:rsidRPr="007A1F45">
        <w:rPr>
          <w:rFonts w:ascii="Times New Roman" w:hAnsi="Times New Roman"/>
          <w:noProof/>
        </w:rPr>
        <w:t xml:space="preserve"> 2017)</w:t>
      </w:r>
      <w:r w:rsidR="007A1F45">
        <w:rPr>
          <w:rFonts w:ascii="Times New Roman" w:hAnsi="Times New Roman"/>
          <w:noProof/>
        </w:rPr>
        <w:fldChar w:fldCharType="end"/>
      </w:r>
      <w:r>
        <w:rPr>
          <w:rFonts w:ascii="Times New Roman" w:hAnsi="Times New Roman"/>
          <w:noProof/>
        </w:rPr>
        <w:t xml:space="preserve">. </w:t>
      </w:r>
    </w:p>
    <w:p w14:paraId="657799D7" w14:textId="7EC3C167" w:rsidR="00AB660A" w:rsidRDefault="00AB660A" w:rsidP="007A1F45">
      <w:pPr>
        <w:ind w:firstLine="720"/>
        <w:rPr>
          <w:rFonts w:ascii="Times New Roman" w:hAnsi="Times New Roman"/>
          <w:noProof/>
        </w:rPr>
      </w:pPr>
      <w:r>
        <w:rPr>
          <w:rFonts w:ascii="Times New Roman" w:hAnsi="Times New Roman"/>
          <w:noProof/>
        </w:rPr>
        <w:t xml:space="preserve">The overall representation of women in the US workforce is not the only area of concern within the study of gender inequality. More recently, many researchers have begun to investigate the topic of occupational gender segregation. </w:t>
      </w:r>
      <w:r w:rsidR="007A1F45">
        <w:rPr>
          <w:rFonts w:ascii="Times New Roman" w:hAnsi="Times New Roman"/>
          <w:noProof/>
        </w:rPr>
        <w:t xml:space="preserve">Cohen </w:t>
      </w:r>
      <w:r w:rsidR="007A1F45">
        <w:rPr>
          <w:rFonts w:ascii="Times New Roman" w:hAnsi="Times New Roman"/>
          <w:noProof/>
        </w:rPr>
        <w:fldChar w:fldCharType="begin" w:fldLock="1"/>
      </w:r>
      <w:r w:rsidR="007A1F45">
        <w:rPr>
          <w:rFonts w:ascii="Times New Roman" w:hAnsi="Times New Roman"/>
          <w:noProof/>
        </w:rPr>
        <w:instrText>ADDIN CSL_CITATION { "citationItems" : [ { "id" : "ITEM-1", "itemData" : { "DOI" : "10.1111/soc4.12083", "ISSN" : "17519020", "abstract" : "Occupational gender segregation remains one of the defining elements of gender inequality in modern societies. Recent trends for the United States show that occupational segregation remains high and did not substantially decline in the decade of the 2000s for the first time since 1960. Men and women work in different occupations because of a combination of forces, including culturally defined choices by workers themselves, discrimination by employers, and differences in skill levels and qualities. Research has shown that occupational segregation is an important aspect of gender inequality in earnings and contributes to other forms of inequality as well. The prospects for reducing gender segregation in the short term appear slim, based on the weak effects of educational attainment, cultural attitudes, and state intervention in the current period.", "author" : [ { "dropping-particle" : "", "family" : "Cohen", "given" : "Philip", "non-dropping-particle" : "", "parse-names" : false, "suffix" : "" } ], "container-title" : "Sociology Compass", "id" : "ITEM-1", "issue" : "11", "issued" : { "date-parts" : [ [ "2013", "11" ] ] }, "page" : "889-899", "title" : "The persistence of workplace gender segregation in the US", "type" : "article-journal", "volume" : "7" }, "suppress-author" : 1, "uris" : [ "http://www.mendeley.com/documents/?uuid=b94f8b1f-2a54-498f-8dc5-d412dd7bafe1" ] } ], "mendeley" : { "formattedCitation" : "(2013)", "plainTextFormattedCitation" : "(2013)", "previouslyFormattedCitation" : "(2013)" }, "properties" : { "noteIndex" : 14 }, "schema" : "https://github.com/citation-style-language/schema/raw/master/csl-citation.json" }</w:instrText>
      </w:r>
      <w:r w:rsidR="007A1F45">
        <w:rPr>
          <w:rFonts w:ascii="Times New Roman" w:hAnsi="Times New Roman"/>
          <w:noProof/>
        </w:rPr>
        <w:fldChar w:fldCharType="separate"/>
      </w:r>
      <w:r w:rsidR="007A1F45" w:rsidRPr="007A1F45">
        <w:rPr>
          <w:rFonts w:ascii="Times New Roman" w:hAnsi="Times New Roman"/>
          <w:noProof/>
        </w:rPr>
        <w:t>(2013)</w:t>
      </w:r>
      <w:r w:rsidR="007A1F45">
        <w:rPr>
          <w:rFonts w:ascii="Times New Roman" w:hAnsi="Times New Roman"/>
          <w:noProof/>
        </w:rPr>
        <w:fldChar w:fldCharType="end"/>
      </w:r>
      <w:r w:rsidR="007A1F45">
        <w:rPr>
          <w:rFonts w:ascii="Times New Roman" w:hAnsi="Times New Roman"/>
          <w:noProof/>
        </w:rPr>
        <w:t xml:space="preserve"> </w:t>
      </w:r>
      <w:r>
        <w:rPr>
          <w:rFonts w:ascii="Times New Roman" w:hAnsi="Times New Roman"/>
          <w:noProof/>
        </w:rPr>
        <w:t xml:space="preserve">argues that “nothing defines the nature of </w:t>
      </w:r>
      <w:r w:rsidRPr="0001137E">
        <w:rPr>
          <w:rFonts w:ascii="Times New Roman" w:hAnsi="Times New Roman"/>
          <w:noProof/>
        </w:rPr>
        <w:t>gender</w:t>
      </w:r>
      <w:r>
        <w:rPr>
          <w:rFonts w:ascii="Times New Roman" w:hAnsi="Times New Roman"/>
          <w:noProof/>
        </w:rPr>
        <w:t xml:space="preserve"> in a society more than the tendency of men and women to do different works” (p. 889). </w:t>
      </w:r>
      <w:r w:rsidRPr="00282E50">
        <w:rPr>
          <w:rFonts w:ascii="Times New Roman" w:hAnsi="Times New Roman"/>
          <w:noProof/>
        </w:rPr>
        <w:t>Several authors have noted that men and women tend to “cluster” in various occupational groups, and there are a significant number of occupations that are dominated by members of one gender</w:t>
      </w:r>
      <w:r w:rsidR="007A1F45">
        <w:rPr>
          <w:rFonts w:ascii="Times New Roman" w:hAnsi="Times New Roman"/>
          <w:noProof/>
        </w:rPr>
        <w:t xml:space="preserve"> </w:t>
      </w:r>
      <w:r w:rsidR="007A1F45">
        <w:rPr>
          <w:rFonts w:ascii="Times New Roman" w:hAnsi="Times New Roman"/>
          <w:noProof/>
        </w:rPr>
        <w:fldChar w:fldCharType="begin" w:fldLock="1"/>
      </w:r>
      <w:r w:rsidR="007A1F45">
        <w:rPr>
          <w:rFonts w:ascii="Times New Roman" w:hAnsi="Times New Roman"/>
          <w:noProof/>
        </w:rPr>
        <w:instrText>ADDIN CSL_CITATION { "citationItems" : [ { "id" : "ITEM-1", "itemData" : { "DOI" : "10.1111/irel.12095", "ISSN" : "00198676", "abstract" : "This paper theorizes and provides evidence for the segregation of men into clustered occupations and women into dispersed occupations in advance of marriage and in anticipation of future colocation problems. Using the Decennial Census, and controlling for occupational characteristics, I find evidence of this general pattern of segregation, and also find that the minority of the highly educated men and women who depart from this equilibrium experience delayed marriage, higher divorce, and lower earnings. Results are consistent with the theory that marriage and mobility expectations foment a self-fulfilling pattern of occupational segregation with individual departures deterred by earnings and marriage penalties. Adapted from the source document.", "author" : [ { "dropping-particle" : "", "family" : "Benson", "given" : "Alan", "non-dropping-particle" : "", "parse-names" : false, "suffix" : "" } ], "container-title" : "Industrial Relations", "id" : "ITEM-1", "issue" : "3", "issued" : { "date-parts" : [ [ "2015", "7" ] ] }, "page" : "367-400", "title" : "A theory of dual job search and sex-based occupational clustering", "type" : "article-journal", "volume" : "54" }, "uris" : [ "http://www.mendeley.com/documents/?uuid=9640bcde-b07f-4ed2-b608-29bf151839b7" ] }, { "id" : "ITEM-2", "itemData" : { "DOI" : "10.1111/soc4.12083", "ISSN" : "17519020", "abstract" : "Occupational gender segregation remains one of the defining elements of gender inequality in modern societies. Recent trends for the United States show that occupational segregation remains high and did not substantially decline in the decade of the 2000s for the first time since 1960. Men and women work in different occupations because of a combination of forces, including culturally defined choices by workers themselves, discrimination by employers, and differences in skill levels and qualities. Research has shown that occupational segregation is an important aspect of gender inequality in earnings and contributes to other forms of inequality as well. The prospects for reducing gender segregation in the short term appear slim, based on the weak effects of educational attainment, cultural attitudes, and state intervention in the current period.", "author" : [ { "dropping-particle" : "", "family" : "Cohen", "given" : "Philip", "non-dropping-particle" : "", "parse-names" : false, "suffix" : "" } ], "container-title" : "Sociology Compass", "id" : "ITEM-2", "issue" : "11", "issued" : { "date-parts" : [ [ "2013", "11" ] ] }, "page" : "889-899", "title" : "The persistence of workplace gender segregation in the US", "type" : "article-journal", "volume" : "7" }, "uris" : [ "http://www.mendeley.com/documents/?uuid=b94f8b1f-2a54-498f-8dc5-d412dd7bafe1" ] }, { "id" : "ITEM-3", "itemData" : { "DOI" : "10.1287/mnsc.1110.1333", "ISBN" : "0025-1909", "ISSN" : "0025-1909", "PMID" : "61264254", "abstract" : "We examine the roots of gender segregation in the screening process by using a longitudinal data set of candidates considered for temporary projects at a staffing firm and following their progress through the hiring pipeline. Theories invoked to explain gender segregation across jobs traditionally rely on firm-specific human capital and expectations of future commitment to explain this phenomenon. These do not apply in this setting. Yet we find that the staffing firm is more likely to shortlist women for low-paid projects and less likely to do so for high-paid ones. These effects are due to women being considered for different projects than men, and associated at least partially to the level of competition within vacancies. Although client companies also exhibit some gender-sorting behavior in the later steps of the hiring process, they are more likely to prefer women and less likely to sort them into lower-paid projects. Our findings are consistent with \u201canticipatory gender-sorting\u201d mechanisms, by which first screeners generate segregation when narrowing down the pool of candidates for later decision makers. We discuss the implications of this case for theories of gender stratification and workplace inequality, especially in mediated labor markets.", "author" : [ { "dropping-particle" : "", "family" : "Fernandez-Mateo", "given" : "Isabel", "non-dropping-particle" : "", "parse-names" : false, "suffix" : "" }, { "dropping-particle" : "", "family" : "King", "given" : "Zella", "non-dropping-particle" : "", "parse-names" : false, "suffix" : "" } ], "container-title" : "Management Science", "id" : "ITEM-3", "issue" : "6", "issued" : { "date-parts" : [ [ "2011", "6" ] ] }, "page" : "989-1008", "title" : "Anticipatory sorting and gender segregation in temporary employment", "type" : "article-journal", "volume" : "57" }, "uris" : [ "http://www.mendeley.com/documents/?uuid=7c963926-cd45-447c-9a0e-fa5619d970fe" ] }, { "id" : "ITEM-4", "itemData" : { "DOI" : "10.1016/j.riob.2012.11.003", "ISBN" : "0191-3085", "ISSN" : "01913085", "abstract" : "This paper focuses on the workplace consequences of both descriptive gender stereotypes (designating what women and men are like) and prescriptive gender stereotypes (designating what women and men should be like), and their implications for women's career progress. Its central argument is that gender stereotypes give rise to biased judgments and decisions, impeding women's advancement. The paper discusses how descriptive gender stereotypes promote gender bias because of the negative performance expectations that result from the perception that there is a poor fit between what women are like and the attributes believed necessary for successful performance in male gender-typed positions and roles. It also discusses how prescriptive gender stereotypes promote gender bias by creating normative standards for behavior that induce disapproval and social penalties when they are directly violated or when violation is inferred because a woman is successful. Research is presented that tests these ideas, considers specific career consequences likely to result from stereotype-based bias, and identifies conditions that exaggerate or minimize the likelihood of their occurrence. \u00a9 2012 Elsevier Ltd.", "author" : [ { "dropping-particle" : "", "family" : "Heilman", "given" : "Madeline", "non-dropping-particle" : "", "parse-names" : false, "suffix" : "" } ], "container-title" : "Research in Organizational Behavior", "id" : "ITEM-4", "issued" : { "date-parts" : [ [ "2012", "1" ] ] }, "page" : "113-135", "title" : "Gender stereotypes and workplace bias", "type" : "article-journal", "volume" : "32" }, "uris" : [ "http://www.mendeley.com/documents/?uuid=6543e22b-4af7-4f91-b0ec-06fe46909d74" ] }, { "id" : "ITEM-5", "itemData" : { "DOI" : "10.2307/2983294", "ISBN" : "0964-1998", "ISSN" : "09641998", "abstract" : "This paper demonstrates the weaknesses of the two principal measures used in British occupational segregation research-the index of dissimilarity and the sex ratio index. It takes a fresh look at the conceptual and statistical issues involved and proposes a solution through a new approach using marginal matching. Contrary to the findings of previous researchers, the analysis of British census data reveals that there has been little change in segregation levels between 1951 and 1981 in England and Wales.", "author" : [ { "dropping-particle" : "", "family" : "Blackburn", "given" : "Robert", "non-dropping-particle" : "", "parse-names" : false, "suffix" : "" }, { "dropping-particle" : "", "family" : "Siltanen", "given" : "Janet", "non-dropping-particle" : "", "parse-names" : false, "suffix" : "" }, { "dropping-particle" : "", "family" : "Jarman", "given" : "Jennifer", "non-dropping-particle" : "", "parse-names" : false, "suffix" : "" } ], "container-title" : "Journal of the Royal Statistical Society", "id" : "ITEM-5", "issue" : "2", "issued" : { "date-parts" : [ [ "1995" ] ] }, "page" : "319-331", "title" : "The measurement of occupational gender segregation: Current problems and a new approach", "type" : "article-journal", "volume" : "158" }, "uris" : [ "http://www.mendeley.com/documents/?uuid=46da550f-3cd0-4c19-ac79-7943e855b770" ] }, { "id" : "ITEM-6", "itemData" : { "author" : [ { "dropping-particle" : "", "family" : "Zorn", "given" : "Jenny", "non-dropping-particle" : "", "parse-names" : false, "suffix" : "" } ], "container-title" : "Yearbook of the Association of Pacific Coast Geographers", "id" : "ITEM-6", "issued" : { "date-parts" : [ [ "2007" ] ] }, "page" : "14-30", "title" : "It's women's work", "type" : "article-journal", "volume" : "69" }, "uris" : [ "http://www.mendeley.com/documents/?uuid=674aee05-5f7a-4637-b711-7fe73427d3c7" ] } ], "mendeley" : { "formattedCitation" : "(Benson, 2015; Blackburn, Siltanen, &amp; Jarman, 1995; Cohen, 2013; Fernandez-Mateo &amp; King, 2011; Heilman, 2012; Zorn, 2007)", "plainTextFormattedCitation" : "(Benson, 2015; Blackburn, Siltanen, &amp; Jarman, 1995; Cohen, 2013; Fernandez-Mateo &amp; King, 2011; Heilman, 2012; Zorn, 2007)", "previouslyFormattedCitation" : "(Benson, 2015; Blackburn, Siltanen, &amp; Jarman, 1995; Cohen, 2013; Fernandez-Mateo &amp; King, 2011; Heilman, 2012; Zorn, 2007)" }, "properties" : { "noteIndex" : 15 }, "schema" : "https://github.com/citation-style-language/schema/raw/master/csl-citation.json" }</w:instrText>
      </w:r>
      <w:r w:rsidR="007A1F45">
        <w:rPr>
          <w:rFonts w:ascii="Times New Roman" w:hAnsi="Times New Roman"/>
          <w:noProof/>
        </w:rPr>
        <w:fldChar w:fldCharType="separate"/>
      </w:r>
      <w:r w:rsidR="007A1F45" w:rsidRPr="007A1F45">
        <w:rPr>
          <w:rFonts w:ascii="Times New Roman" w:hAnsi="Times New Roman"/>
          <w:noProof/>
        </w:rPr>
        <w:t>(Benson, 2015; Blackburn, Siltanen, &amp; Jarman, 1995; Cohen, 2013; Fernandez-Mateo &amp; King, 2011; Heilman, 2012; Zorn, 2007)</w:t>
      </w:r>
      <w:r w:rsidR="007A1F45">
        <w:rPr>
          <w:rFonts w:ascii="Times New Roman" w:hAnsi="Times New Roman"/>
          <w:noProof/>
        </w:rPr>
        <w:fldChar w:fldCharType="end"/>
      </w:r>
    </w:p>
    <w:p w14:paraId="41003EDD" w14:textId="5FF6A60D" w:rsidR="00A0094B" w:rsidRPr="00814995" w:rsidRDefault="00AB660A" w:rsidP="00814995">
      <w:pPr>
        <w:ind w:firstLine="720"/>
        <w:rPr>
          <w:rFonts w:ascii="Times New Roman" w:hAnsi="Times New Roman"/>
        </w:rPr>
      </w:pPr>
      <w:r w:rsidRPr="00E22BD0">
        <w:rPr>
          <w:rFonts w:ascii="Times New Roman" w:hAnsi="Times New Roman"/>
        </w:rPr>
        <w:t xml:space="preserve">The purpose of this investigation is to </w:t>
      </w:r>
      <w:r w:rsidR="00442A8D">
        <w:rPr>
          <w:rFonts w:ascii="Times New Roman" w:hAnsi="Times New Roman"/>
        </w:rPr>
        <w:t xml:space="preserve">examine patterns of gender segregation and clustering within </w:t>
      </w:r>
      <w:r w:rsidR="007A08A2">
        <w:rPr>
          <w:rFonts w:ascii="Times New Roman" w:hAnsi="Times New Roman"/>
        </w:rPr>
        <w:t xml:space="preserve">the United States </w:t>
      </w:r>
      <w:r w:rsidR="007A08A2" w:rsidRPr="00CD45C8">
        <w:rPr>
          <w:rFonts w:ascii="Times New Roman" w:hAnsi="Times New Roman"/>
          <w:noProof/>
        </w:rPr>
        <w:t>workforce</w:t>
      </w:r>
      <w:r w:rsidR="007A08A2">
        <w:rPr>
          <w:rFonts w:ascii="Times New Roman" w:hAnsi="Times New Roman"/>
        </w:rPr>
        <w:t xml:space="preserve">, with </w:t>
      </w:r>
      <w:r w:rsidR="007A08A2" w:rsidRPr="005D4E46">
        <w:rPr>
          <w:rFonts w:ascii="Times New Roman" w:hAnsi="Times New Roman"/>
          <w:noProof/>
        </w:rPr>
        <w:t>special</w:t>
      </w:r>
      <w:r w:rsidR="007A08A2">
        <w:rPr>
          <w:rFonts w:ascii="Times New Roman" w:hAnsi="Times New Roman"/>
        </w:rPr>
        <w:t xml:space="preserve"> attention </w:t>
      </w:r>
      <w:r w:rsidR="007A08A2" w:rsidRPr="005D4E46">
        <w:rPr>
          <w:rFonts w:ascii="Times New Roman" w:hAnsi="Times New Roman"/>
          <w:noProof/>
        </w:rPr>
        <w:t>directed</w:t>
      </w:r>
      <w:r w:rsidR="007A08A2">
        <w:rPr>
          <w:rFonts w:ascii="Times New Roman" w:hAnsi="Times New Roman"/>
        </w:rPr>
        <w:t xml:space="preserve"> towards the retail industry. </w:t>
      </w:r>
      <w:r w:rsidRPr="00E22BD0">
        <w:rPr>
          <w:rFonts w:ascii="Times New Roman" w:hAnsi="Times New Roman"/>
        </w:rPr>
        <w:t xml:space="preserve">Specifically, this study seeks to answer three questions: </w:t>
      </w:r>
      <w:r w:rsidRPr="00E22BD0">
        <w:rPr>
          <w:rFonts w:ascii="Times New Roman" w:hAnsi="Times New Roman"/>
          <w:noProof/>
        </w:rPr>
        <w:t>Do</w:t>
      </w:r>
      <w:r w:rsidRPr="00E22BD0">
        <w:rPr>
          <w:rFonts w:ascii="Times New Roman" w:hAnsi="Times New Roman"/>
        </w:rPr>
        <w:t xml:space="preserve"> </w:t>
      </w:r>
      <w:r w:rsidRPr="00E22BD0">
        <w:rPr>
          <w:rFonts w:ascii="Times New Roman" w:hAnsi="Times New Roman"/>
          <w:noProof/>
        </w:rPr>
        <w:t>recent</w:t>
      </w:r>
      <w:r w:rsidRPr="00E22BD0">
        <w:rPr>
          <w:rFonts w:ascii="Times New Roman" w:hAnsi="Times New Roman"/>
        </w:rPr>
        <w:t xml:space="preserve"> statistics continue to support the hypothesis that occupational gender segregation exists </w:t>
      </w:r>
      <w:r w:rsidR="007A08A2">
        <w:rPr>
          <w:rFonts w:ascii="Times New Roman" w:hAnsi="Times New Roman"/>
        </w:rPr>
        <w:t xml:space="preserve">at multiple levels </w:t>
      </w:r>
      <w:r w:rsidRPr="00E22BD0">
        <w:rPr>
          <w:rFonts w:ascii="Times New Roman" w:hAnsi="Times New Roman"/>
        </w:rPr>
        <w:t xml:space="preserve">within the </w:t>
      </w:r>
      <w:r w:rsidRPr="00E22BD0">
        <w:rPr>
          <w:rFonts w:ascii="Times New Roman" w:hAnsi="Times New Roman"/>
          <w:noProof/>
        </w:rPr>
        <w:t>modern</w:t>
      </w:r>
      <w:r w:rsidRPr="00E22BD0">
        <w:rPr>
          <w:rFonts w:ascii="Times New Roman" w:hAnsi="Times New Roman"/>
        </w:rPr>
        <w:t xml:space="preserve"> workforce? </w:t>
      </w:r>
      <w:r w:rsidR="007A08A2">
        <w:rPr>
          <w:rFonts w:ascii="Times New Roman" w:hAnsi="Times New Roman"/>
        </w:rPr>
        <w:t xml:space="preserve">Can gender segregation and clustering occur within industries and work locations typically identified as gender-neutral? </w:t>
      </w:r>
      <w:r w:rsidRPr="00E22BD0">
        <w:rPr>
          <w:rFonts w:ascii="Times New Roman" w:hAnsi="Times New Roman"/>
        </w:rPr>
        <w:t xml:space="preserve">How </w:t>
      </w:r>
      <w:r w:rsidR="00DB2C1B">
        <w:rPr>
          <w:rFonts w:ascii="Times New Roman" w:hAnsi="Times New Roman"/>
        </w:rPr>
        <w:t xml:space="preserve">can </w:t>
      </w:r>
      <w:r w:rsidRPr="00E22BD0">
        <w:rPr>
          <w:rFonts w:ascii="Times New Roman" w:hAnsi="Times New Roman"/>
        </w:rPr>
        <w:t xml:space="preserve">contemporary </w:t>
      </w:r>
      <w:r w:rsidR="00DB2C1B">
        <w:rPr>
          <w:rFonts w:ascii="Times New Roman" w:hAnsi="Times New Roman"/>
        </w:rPr>
        <w:t>expla</w:t>
      </w:r>
      <w:r w:rsidRPr="00E22BD0">
        <w:rPr>
          <w:rFonts w:ascii="Times New Roman" w:hAnsi="Times New Roman"/>
        </w:rPr>
        <w:t>n</w:t>
      </w:r>
      <w:r w:rsidR="00DB2C1B">
        <w:rPr>
          <w:rFonts w:ascii="Times New Roman" w:hAnsi="Times New Roman"/>
        </w:rPr>
        <w:t xml:space="preserve">ations of </w:t>
      </w:r>
      <w:r w:rsidRPr="00E22BD0">
        <w:rPr>
          <w:rFonts w:ascii="Times New Roman" w:hAnsi="Times New Roman"/>
        </w:rPr>
        <w:t>gender inequality</w:t>
      </w:r>
      <w:r w:rsidR="00DB2C1B">
        <w:rPr>
          <w:rFonts w:ascii="Times New Roman" w:hAnsi="Times New Roman"/>
        </w:rPr>
        <w:t xml:space="preserve"> be applied to </w:t>
      </w:r>
      <w:r w:rsidRPr="00E22BD0">
        <w:rPr>
          <w:rFonts w:ascii="Times New Roman" w:hAnsi="Times New Roman"/>
        </w:rPr>
        <w:t xml:space="preserve">the pattern of gender-specific </w:t>
      </w:r>
      <w:r w:rsidRPr="00E22BD0">
        <w:rPr>
          <w:rFonts w:ascii="Times New Roman" w:hAnsi="Times New Roman"/>
          <w:noProof/>
        </w:rPr>
        <w:t>segregation</w:t>
      </w:r>
      <w:r w:rsidRPr="00E22BD0">
        <w:rPr>
          <w:rFonts w:ascii="Times New Roman" w:hAnsi="Times New Roman"/>
        </w:rPr>
        <w:t xml:space="preserve"> or clustering observed within the retail industry? Conclusions will </w:t>
      </w:r>
      <w:r w:rsidRPr="00282E50">
        <w:rPr>
          <w:rFonts w:ascii="Times New Roman" w:hAnsi="Times New Roman"/>
          <w:noProof/>
        </w:rPr>
        <w:t>be drawn</w:t>
      </w:r>
      <w:r w:rsidRPr="00E22BD0">
        <w:rPr>
          <w:rFonts w:ascii="Times New Roman" w:hAnsi="Times New Roman"/>
        </w:rPr>
        <w:t xml:space="preserve"> following a careful examination of statistical data and existing research. </w:t>
      </w:r>
      <w:r w:rsidRPr="00282E50">
        <w:rPr>
          <w:rFonts w:ascii="Times New Roman" w:hAnsi="Times New Roman"/>
          <w:noProof/>
        </w:rPr>
        <w:t>To gain a thorough understanding of this topic</w:t>
      </w:r>
      <w:r w:rsidRPr="00E22BD0">
        <w:rPr>
          <w:rFonts w:ascii="Times New Roman" w:hAnsi="Times New Roman"/>
        </w:rPr>
        <w:t>, this study incorporate</w:t>
      </w:r>
      <w:r w:rsidR="00814995">
        <w:rPr>
          <w:rFonts w:ascii="Times New Roman" w:hAnsi="Times New Roman"/>
        </w:rPr>
        <w:t>s</w:t>
      </w:r>
      <w:r w:rsidRPr="00E22BD0">
        <w:rPr>
          <w:rFonts w:ascii="Times New Roman" w:hAnsi="Times New Roman"/>
        </w:rPr>
        <w:t xml:space="preserve"> psychological, sociological, and economic perspectives as they relate to the explanation of gender </w:t>
      </w:r>
      <w:r w:rsidRPr="00F84819">
        <w:rPr>
          <w:rFonts w:ascii="Times New Roman" w:hAnsi="Times New Roman"/>
        </w:rPr>
        <w:t>segregation.</w:t>
      </w:r>
    </w:p>
    <w:p w14:paraId="41788D56" w14:textId="361BCC48" w:rsidR="00B26394" w:rsidRDefault="00DD769D" w:rsidP="003A1F09">
      <w:pPr>
        <w:pStyle w:val="Heading2"/>
      </w:pPr>
      <w:bookmarkStart w:id="11" w:name="_Toc500947417"/>
      <w:r>
        <w:lastRenderedPageBreak/>
        <w:t>Defining and Identifying Levels of Segregation</w:t>
      </w:r>
      <w:bookmarkEnd w:id="11"/>
    </w:p>
    <w:p w14:paraId="1B75F8EC" w14:textId="1706D3D2" w:rsidR="00C93D4B" w:rsidRPr="00F378A3" w:rsidRDefault="00C93D4B" w:rsidP="00F378A3">
      <w:pPr>
        <w:ind w:firstLine="720"/>
        <w:rPr>
          <w:rFonts w:ascii="Times New Roman" w:hAnsi="Times New Roman"/>
          <w:color w:val="2A2A2A"/>
          <w:shd w:val="clear" w:color="auto" w:fill="FFFFFF"/>
        </w:rPr>
      </w:pPr>
      <w:r w:rsidRPr="00D75FF6">
        <w:rPr>
          <w:rFonts w:ascii="Times New Roman" w:hAnsi="Times New Roman"/>
        </w:rPr>
        <w:t xml:space="preserve">Although segregation is not a new term, it is </w:t>
      </w:r>
      <w:r w:rsidRPr="00282E50">
        <w:rPr>
          <w:rFonts w:ascii="Times New Roman" w:hAnsi="Times New Roman"/>
          <w:noProof/>
        </w:rPr>
        <w:t>important</w:t>
      </w:r>
      <w:r w:rsidRPr="00D75FF6">
        <w:rPr>
          <w:rFonts w:ascii="Times New Roman" w:hAnsi="Times New Roman"/>
        </w:rPr>
        <w:t xml:space="preserve"> to establish how it </w:t>
      </w:r>
      <w:r w:rsidR="00814995">
        <w:rPr>
          <w:rFonts w:ascii="Times New Roman" w:hAnsi="Times New Roman"/>
          <w:noProof/>
        </w:rPr>
        <w:t>was</w:t>
      </w:r>
      <w:r w:rsidR="005D4E46" w:rsidRPr="005D4E46">
        <w:rPr>
          <w:rFonts w:ascii="Times New Roman" w:hAnsi="Times New Roman"/>
          <w:noProof/>
        </w:rPr>
        <w:t xml:space="preserve"> used</w:t>
      </w:r>
      <w:r w:rsidRPr="00D75FF6">
        <w:rPr>
          <w:rFonts w:ascii="Times New Roman" w:hAnsi="Times New Roman"/>
        </w:rPr>
        <w:t xml:space="preserve"> in the context of this research. According to the Oxford Dictionary, segregation is defined as “</w:t>
      </w:r>
      <w:r w:rsidRPr="00D75FF6">
        <w:rPr>
          <w:rFonts w:ascii="Times New Roman" w:hAnsi="Times New Roman"/>
          <w:color w:val="2A2A2A"/>
          <w:shd w:val="clear" w:color="auto" w:fill="FFFFFF"/>
        </w:rPr>
        <w:t>the action or state of setting someone or something apart from other people or things”</w:t>
      </w:r>
      <w:r w:rsidR="00F378A3">
        <w:rPr>
          <w:rFonts w:ascii="Times New Roman" w:hAnsi="Times New Roman"/>
          <w:color w:val="2A2A2A"/>
          <w:shd w:val="clear" w:color="auto" w:fill="FFFFFF"/>
        </w:rPr>
        <w:t xml:space="preserve"> </w:t>
      </w:r>
      <w:r w:rsidR="00F378A3">
        <w:rPr>
          <w:rFonts w:ascii="Times New Roman" w:hAnsi="Times New Roman"/>
          <w:color w:val="2A2A2A"/>
          <w:shd w:val="clear" w:color="auto" w:fill="FFFFFF"/>
        </w:rPr>
        <w:fldChar w:fldCharType="begin" w:fldLock="1"/>
      </w:r>
      <w:r w:rsidR="006C7AF7">
        <w:rPr>
          <w:rFonts w:ascii="Times New Roman" w:hAnsi="Times New Roman"/>
          <w:color w:val="2A2A2A"/>
          <w:shd w:val="clear" w:color="auto" w:fill="FFFFFF"/>
        </w:rPr>
        <w:instrText>ADDIN CSL_CITATION { "citationItems" : [ { "id" : "ITEM-1", "itemData" : { "URL" : "https://en.oxforddictionaries.com/definition/us/segregation", "author" : [ { "dropping-particle" : "", "family" : "Oxforddictionaries.com", "given" : "", "non-dropping-particle" : "", "parse-names" : false, "suffix" : "" } ], "id" : "ITEM-1", "issued" : { "date-parts" : [ [ "2017" ] ] }, "title" : "Segregation", "type" : "webpage" }, "uris" : [ "http://www.mendeley.com/documents/?uuid=6c0bae50-39c1-499d-a4c4-33940d17e2a7" ] } ], "mendeley" : { "formattedCitation" : "(Oxforddictionaries.com, 2017)", "plainTextFormattedCitation" : "(Oxforddictionaries.com, 2017)", "previouslyFormattedCitation" : "(Oxforddictionaries.com, 2017)" }, "properties" : { "noteIndex" : 0 }, "schema" : "https://github.com/citation-style-language/schema/raw/master/csl-citation.json" }</w:instrText>
      </w:r>
      <w:r w:rsidR="00F378A3">
        <w:rPr>
          <w:rFonts w:ascii="Times New Roman" w:hAnsi="Times New Roman"/>
          <w:color w:val="2A2A2A"/>
          <w:shd w:val="clear" w:color="auto" w:fill="FFFFFF"/>
        </w:rPr>
        <w:fldChar w:fldCharType="separate"/>
      </w:r>
      <w:r w:rsidR="006C7AF7" w:rsidRPr="006C7AF7">
        <w:rPr>
          <w:rFonts w:ascii="Times New Roman" w:hAnsi="Times New Roman"/>
          <w:noProof/>
          <w:color w:val="2A2A2A"/>
          <w:shd w:val="clear" w:color="auto" w:fill="FFFFFF"/>
        </w:rPr>
        <w:t>(Oxforddictionaries.com, 2017)</w:t>
      </w:r>
      <w:r w:rsidR="00F378A3">
        <w:rPr>
          <w:rFonts w:ascii="Times New Roman" w:hAnsi="Times New Roman"/>
          <w:color w:val="2A2A2A"/>
          <w:shd w:val="clear" w:color="auto" w:fill="FFFFFF"/>
        </w:rPr>
        <w:fldChar w:fldCharType="end"/>
      </w:r>
      <w:r w:rsidRPr="00D75FF6">
        <w:rPr>
          <w:rFonts w:ascii="Times New Roman" w:hAnsi="Times New Roman"/>
          <w:color w:val="2A2A2A"/>
          <w:shd w:val="clear" w:color="auto" w:fill="FFFFFF"/>
        </w:rPr>
        <w:t xml:space="preserve">. </w:t>
      </w:r>
      <w:r w:rsidR="000F146B">
        <w:rPr>
          <w:rFonts w:ascii="Times New Roman" w:hAnsi="Times New Roman"/>
          <w:color w:val="2A2A2A"/>
          <w:shd w:val="clear" w:color="auto" w:fill="FFFFFF"/>
        </w:rPr>
        <w:t xml:space="preserve">The term segregation, therefore, can be applied to any number of </w:t>
      </w:r>
      <w:r w:rsidR="000F146B" w:rsidRPr="0001137E">
        <w:rPr>
          <w:rFonts w:ascii="Times New Roman" w:hAnsi="Times New Roman"/>
          <w:noProof/>
          <w:color w:val="2A2A2A"/>
          <w:shd w:val="clear" w:color="auto" w:fill="FFFFFF"/>
        </w:rPr>
        <w:t>people</w:t>
      </w:r>
      <w:r w:rsidR="000F146B">
        <w:rPr>
          <w:rFonts w:ascii="Times New Roman" w:hAnsi="Times New Roman"/>
          <w:color w:val="2A2A2A"/>
          <w:shd w:val="clear" w:color="auto" w:fill="FFFFFF"/>
        </w:rPr>
        <w:t>, places, and things</w:t>
      </w:r>
      <w:r w:rsidR="00671F9E">
        <w:rPr>
          <w:rFonts w:ascii="Times New Roman" w:hAnsi="Times New Roman"/>
          <w:color w:val="2A2A2A"/>
          <w:shd w:val="clear" w:color="auto" w:fill="FFFFFF"/>
        </w:rPr>
        <w:t>,</w:t>
      </w:r>
      <w:r w:rsidR="000F146B">
        <w:rPr>
          <w:rFonts w:ascii="Times New Roman" w:hAnsi="Times New Roman"/>
          <w:color w:val="2A2A2A"/>
          <w:shd w:val="clear" w:color="auto" w:fill="FFFFFF"/>
        </w:rPr>
        <w:t xml:space="preserve"> and can be based upon </w:t>
      </w:r>
      <w:r w:rsidR="000F146B" w:rsidRPr="004737CC">
        <w:rPr>
          <w:rFonts w:ascii="Times New Roman" w:hAnsi="Times New Roman"/>
          <w:noProof/>
          <w:color w:val="2A2A2A"/>
          <w:shd w:val="clear" w:color="auto" w:fill="FFFFFF"/>
        </w:rPr>
        <w:t>countless</w:t>
      </w:r>
      <w:r w:rsidR="000F146B">
        <w:rPr>
          <w:rFonts w:ascii="Times New Roman" w:hAnsi="Times New Roman"/>
          <w:color w:val="2A2A2A"/>
          <w:shd w:val="clear" w:color="auto" w:fill="FFFFFF"/>
        </w:rPr>
        <w:t xml:space="preserve"> defining characteristics. </w:t>
      </w:r>
      <w:r w:rsidRPr="00D75FF6">
        <w:rPr>
          <w:rFonts w:ascii="Times New Roman" w:hAnsi="Times New Roman"/>
          <w:color w:val="2A2A2A"/>
          <w:shd w:val="clear" w:color="auto" w:fill="FFFFFF"/>
        </w:rPr>
        <w:t xml:space="preserve">This study specifically examines the </w:t>
      </w:r>
      <w:r>
        <w:rPr>
          <w:rFonts w:ascii="Times New Roman" w:hAnsi="Times New Roman"/>
          <w:color w:val="2A2A2A"/>
          <w:shd w:val="clear" w:color="auto" w:fill="FFFFFF"/>
        </w:rPr>
        <w:t>division</w:t>
      </w:r>
      <w:r w:rsidRPr="00D75FF6">
        <w:rPr>
          <w:rFonts w:ascii="Times New Roman" w:hAnsi="Times New Roman"/>
          <w:color w:val="2A2A2A"/>
          <w:shd w:val="clear" w:color="auto" w:fill="FFFFFF"/>
        </w:rPr>
        <w:t xml:space="preserve"> </w:t>
      </w:r>
      <w:r w:rsidR="000F146B">
        <w:rPr>
          <w:rFonts w:ascii="Times New Roman" w:hAnsi="Times New Roman"/>
          <w:color w:val="2A2A2A"/>
          <w:shd w:val="clear" w:color="auto" w:fill="FFFFFF"/>
        </w:rPr>
        <w:t>of individuals within the workforce using gender as the central adjective.</w:t>
      </w:r>
    </w:p>
    <w:p w14:paraId="58D50555" w14:textId="16949A07" w:rsidR="0079444F" w:rsidRDefault="008C37A0" w:rsidP="00C93D4B">
      <w:pPr>
        <w:ind w:firstLine="720"/>
        <w:rPr>
          <w:rFonts w:ascii="Times New Roman" w:hAnsi="Times New Roman"/>
          <w:color w:val="2A2A2A"/>
          <w:shd w:val="clear" w:color="auto" w:fill="FFFFFF"/>
        </w:rPr>
      </w:pPr>
      <w:r>
        <w:rPr>
          <w:rFonts w:ascii="Times New Roman" w:hAnsi="Times New Roman"/>
          <w:color w:val="2A2A2A"/>
          <w:shd w:val="clear" w:color="auto" w:fill="FFFFFF"/>
        </w:rPr>
        <w:t xml:space="preserve">The phrase occupational segregation most commonly refers to a pattern of men and women </w:t>
      </w:r>
      <w:r w:rsidRPr="00282E50">
        <w:rPr>
          <w:rFonts w:ascii="Times New Roman" w:hAnsi="Times New Roman"/>
          <w:noProof/>
          <w:color w:val="2A2A2A"/>
          <w:shd w:val="clear" w:color="auto" w:fill="FFFFFF"/>
        </w:rPr>
        <w:t>being employed</w:t>
      </w:r>
      <w:r>
        <w:rPr>
          <w:rFonts w:ascii="Times New Roman" w:hAnsi="Times New Roman"/>
          <w:color w:val="2A2A2A"/>
          <w:shd w:val="clear" w:color="auto" w:fill="FFFFFF"/>
        </w:rPr>
        <w:t xml:space="preserve"> in different occupations.</w:t>
      </w:r>
      <w:r w:rsidR="00874223">
        <w:rPr>
          <w:rFonts w:ascii="Times New Roman" w:hAnsi="Times New Roman"/>
          <w:color w:val="2A2A2A"/>
          <w:shd w:val="clear" w:color="auto" w:fill="FFFFFF"/>
        </w:rPr>
        <w:t xml:space="preserve"> </w:t>
      </w:r>
      <w:r w:rsidR="00DE7D3E">
        <w:rPr>
          <w:rFonts w:ascii="Times New Roman" w:hAnsi="Times New Roman"/>
          <w:color w:val="2A2A2A"/>
          <w:shd w:val="clear" w:color="auto" w:fill="FFFFFF"/>
        </w:rPr>
        <w:t>Extensive q</w:t>
      </w:r>
      <w:r>
        <w:rPr>
          <w:rFonts w:ascii="Times New Roman" w:hAnsi="Times New Roman"/>
          <w:color w:val="2A2A2A"/>
          <w:shd w:val="clear" w:color="auto" w:fill="FFFFFF"/>
        </w:rPr>
        <w:t>ualitative and quantitative data support the supposition th</w:t>
      </w:r>
      <w:r w:rsidR="00814995">
        <w:rPr>
          <w:rFonts w:ascii="Times New Roman" w:hAnsi="Times New Roman"/>
          <w:color w:val="2A2A2A"/>
          <w:shd w:val="clear" w:color="auto" w:fill="FFFFFF"/>
        </w:rPr>
        <w:t>at</w:t>
      </w:r>
      <w:r>
        <w:rPr>
          <w:rFonts w:ascii="Times New Roman" w:hAnsi="Times New Roman"/>
          <w:color w:val="2A2A2A"/>
          <w:shd w:val="clear" w:color="auto" w:fill="FFFFFF"/>
        </w:rPr>
        <w:t xml:space="preserve"> certain professions have become gendered in modern society, meaning</w:t>
      </w:r>
      <w:r w:rsidR="00DE7D3E">
        <w:rPr>
          <w:rFonts w:ascii="Times New Roman" w:hAnsi="Times New Roman"/>
          <w:color w:val="2A2A2A"/>
          <w:shd w:val="clear" w:color="auto" w:fill="FFFFFF"/>
        </w:rPr>
        <w:t xml:space="preserve"> that jobs are likely to be seen as more suitable for (and thus occupied by) either males or females</w:t>
      </w:r>
      <w:r w:rsidR="00A81F9E">
        <w:rPr>
          <w:rFonts w:ascii="Times New Roman" w:hAnsi="Times New Roman"/>
          <w:color w:val="2A2A2A"/>
          <w:shd w:val="clear" w:color="auto" w:fill="FFFFFF"/>
        </w:rPr>
        <w:t xml:space="preserve"> </w:t>
      </w:r>
      <w:r w:rsidR="00A81F9E">
        <w:rPr>
          <w:rFonts w:ascii="Times New Roman" w:hAnsi="Times New Roman"/>
          <w:color w:val="2A2A2A"/>
          <w:shd w:val="clear" w:color="auto" w:fill="FFFFFF"/>
        </w:rPr>
        <w:fldChar w:fldCharType="begin" w:fldLock="1"/>
      </w:r>
      <w:r w:rsidR="005A60B9">
        <w:rPr>
          <w:rFonts w:ascii="Times New Roman" w:hAnsi="Times New Roman"/>
          <w:color w:val="2A2A2A"/>
          <w:shd w:val="clear" w:color="auto" w:fill="FFFFFF"/>
        </w:rPr>
        <w:instrText>ADDIN CSL_CITATION { "citationItems" : [ { "id" : "ITEM-1", "itemData" : { "DOI" : "10.1111/soc4.12083", "ISSN" : "17519020", "abstract" : "Occupational gender segregation remains one of the defining elements of gender inequality in modern societies. Recent trends for the United States show that occupational segregation remains high and did not substantially decline in the decade of the 2000s for the first time since 1960. Men and women work in different occupations because of a combination of forces, including culturally defined choices by workers themselves, discrimination by employers, and differences in skill levels and qualities. Research has shown that occupational segregation is an important aspect of gender inequality in earnings and contributes to other forms of inequality as well. The prospects for reducing gender segregation in the short term appear slim, based on the weak effects of educational attainment, cultural attitudes, and state intervention in the current period.", "author" : [ { "dropping-particle" : "", "family" : "Cohen", "given" : "Philip", "non-dropping-particle" : "", "parse-names" : false, "suffix" : "" } ], "container-title" : "Sociology Compass", "id" : "ITEM-1", "issue" : "11", "issued" : { "date-parts" : [ [ "2013", "11" ] ] }, "page" : "889-899", "title" : "The persistence of workplace gender segregation in the US", "type" : "article-journal", "volume" : "7" }, "uris" : [ "http://www.mendeley.com/documents/?uuid=b94f8b1f-2a54-498f-8dc5-d412dd7bafe1" ] }, { "id" : "ITEM-2", "itemData" : { "author" : [ { "dropping-particle" : "", "family" : "England", "given" : "Kim", "non-dropping-particle" : "", "parse-names" : false, "suffix" : "" }, { "dropping-particle" : "", "family" : "Boyer", "given" : "Kate", "non-dropping-particle" : "", "parse-names" : false, "suffix" : "" } ], "container-title" : "Journal of Social History", "id" : "ITEM-2", "issue" : "2", "issued" : { "date-parts" : [ [ "2009" ] ] }, "page" : "307-340", "title" : "Women's work: The feminization and shifting meanings of clerical work", "type" : "article-journal", "volume" : "43" }, "uris" : [ "http://www.mendeley.com/documents/?uuid=faf16475-41f9-488c-98cf-60fa2deac9a5" ] }, { "id" : "ITEM-3", "itemData" : { "DOI" : "10.1086/497257", "ISBN" : "0002-9602", "ISSN" : "0002-9602", "abstract" : "Understanding the mechanisms driving gender segregation has be- come a key focus in research on gender and labor markets. While the literature often invokes gender-sorting mechanisms that operate prehire, the data used to study these processes are usually collected on posthire populations. This article examines the workings of pre- hire mechanisms determining job sex segregation. Analyzing unique data on the recruitment and hiring process for customer service representatives at a telephone service center, all of the factors ex- amined\u2014preapplication choices, gender homophilous networks, and screeners\u2019 choices\u2014play significant roles in the gender segregation of this job. The analyses also show that making inferences about prehire processes on the basis of posthire data can be misleading. The authors conclude by discussing the theoretical and methodo- logical implications of these findings. Gender", "author" : [ { "dropping-particle" : "", "family" : "Fernandez", "given" : "Roberto", "non-dropping-particle" : "", "parse-names" : false, "suffix" : "" }, { "dropping-particle" : "", "family" : "Sosa", "given" : "M", "non-dropping-particle" : "", "parse-names" : false, "suffix" : "" } ], "container-title" : "American Journal of Sociology", "id" : "ITEM-3", "issue" : "3", "issued" : { "date-parts" : [ [ "2005", "11" ] ] }, "page" : "859-904", "title" : "Gendering the job: Networks and recruitment at a call center", "type" : "article-journal", "volume" : "111" }, "uris" : [ "http://www.mendeley.com/documents/?uuid=ce2e6fc8-d064-4847-8152-626fe1c3de5c" ] }, { "id" : "ITEM-4", "itemData" : { "DOI" : "10.1177/0038038511435063", "ISSN" : "0038-0385", "author" : [ { "dropping-particle" : "", "family" : "Jarman", "given" : "Jennifer", "non-dropping-particle" : "", "parse-names" : false, "suffix" : "" }, { "dropping-particle" : "", "family" : "Blackburn", "given" : "Robert", "non-dropping-particle" : "", "parse-names" : false, "suffix" : "" }, { "dropping-particle" : "", "family" : "Racko", "given" : "Girts", "non-dropping-particle" : "", "parse-names" : false, "suffix" : "" } ], "container-title" : "Sociology", "id" : "ITEM-4", "issue" : "6", "issued" : { "date-parts" : [ [ "2012", "12", "16" ] ] }, "page" : "1003-1019", "title" : "The dimensions of occupational gender segregation in industrial countries", "type" : "article-journal", "volume" : "46" }, "uris" : [ "http://www.mendeley.com/documents/?uuid=7af7d18c-0a90-4e92-b15d-0e192ffba900" ] } ], "mendeley" : { "formattedCitation" : "(Cohen, 2013; England &amp; Boyer, 2009; Fernandez &amp; Sosa, 2005; Jarman, Blackburn, &amp; Racko, 2012)", "plainTextFormattedCitation" : "(Cohen, 2013; England &amp; Boyer, 2009; Fernandez &amp; Sosa, 2005; Jarman, Blackburn, &amp; Racko, 2012)", "previouslyFormattedCitation" : "(Cohen, 2013; England &amp; Boyer, 2009; Fernandez &amp; Sosa, 2005; Jarman, Blackburn, &amp; Racko, 2012)" }, "properties" : { "noteIndex" : 16 }, "schema" : "https://github.com/citation-style-language/schema/raw/master/csl-citation.json" }</w:instrText>
      </w:r>
      <w:r w:rsidR="00A81F9E">
        <w:rPr>
          <w:rFonts w:ascii="Times New Roman" w:hAnsi="Times New Roman"/>
          <w:color w:val="2A2A2A"/>
          <w:shd w:val="clear" w:color="auto" w:fill="FFFFFF"/>
        </w:rPr>
        <w:fldChar w:fldCharType="separate"/>
      </w:r>
      <w:r w:rsidR="00A81F9E" w:rsidRPr="00A81F9E">
        <w:rPr>
          <w:rFonts w:ascii="Times New Roman" w:hAnsi="Times New Roman"/>
          <w:noProof/>
          <w:color w:val="2A2A2A"/>
          <w:shd w:val="clear" w:color="auto" w:fill="FFFFFF"/>
        </w:rPr>
        <w:t>(Cohen, 2013; England &amp; Boyer, 2009; Fernandez &amp; Sosa, 2005; Jarman, Blackburn, &amp; Racko, 2012)</w:t>
      </w:r>
      <w:r w:rsidR="00A81F9E">
        <w:rPr>
          <w:rFonts w:ascii="Times New Roman" w:hAnsi="Times New Roman"/>
          <w:color w:val="2A2A2A"/>
          <w:shd w:val="clear" w:color="auto" w:fill="FFFFFF"/>
        </w:rPr>
        <w:fldChar w:fldCharType="end"/>
      </w:r>
      <w:r w:rsidR="00DE7D3E">
        <w:rPr>
          <w:rFonts w:ascii="Times New Roman" w:hAnsi="Times New Roman"/>
          <w:color w:val="2A2A2A"/>
          <w:shd w:val="clear" w:color="auto" w:fill="FFFFFF"/>
        </w:rPr>
        <w:t xml:space="preserve">. For example, based on societal expectations and gender-biased assumptions, the </w:t>
      </w:r>
      <w:r w:rsidR="00DE7D3E" w:rsidRPr="00D75FF6">
        <w:rPr>
          <w:rFonts w:ascii="Times New Roman" w:hAnsi="Times New Roman"/>
          <w:noProof/>
          <w:color w:val="2A2A2A"/>
          <w:shd w:val="clear" w:color="auto" w:fill="FFFFFF"/>
        </w:rPr>
        <w:t>occupation</w:t>
      </w:r>
      <w:r w:rsidR="00DE7D3E" w:rsidRPr="00D75FF6">
        <w:rPr>
          <w:rFonts w:ascii="Times New Roman" w:hAnsi="Times New Roman"/>
          <w:color w:val="2A2A2A"/>
          <w:shd w:val="clear" w:color="auto" w:fill="FFFFFF"/>
        </w:rPr>
        <w:t xml:space="preserve"> of</w:t>
      </w:r>
      <w:r w:rsidR="00DE7D3E">
        <w:rPr>
          <w:rFonts w:ascii="Times New Roman" w:hAnsi="Times New Roman"/>
          <w:color w:val="2A2A2A"/>
          <w:shd w:val="clear" w:color="auto" w:fill="FFFFFF"/>
        </w:rPr>
        <w:t xml:space="preserve"> </w:t>
      </w:r>
      <w:r w:rsidR="00DE7D3E" w:rsidRPr="00282E50">
        <w:rPr>
          <w:rFonts w:ascii="Times New Roman" w:hAnsi="Times New Roman"/>
          <w:i/>
          <w:noProof/>
          <w:color w:val="2A2A2A"/>
          <w:shd w:val="clear" w:color="auto" w:fill="FFFFFF"/>
        </w:rPr>
        <w:t>construction</w:t>
      </w:r>
      <w:r w:rsidR="00DE7D3E" w:rsidRPr="00D75FF6">
        <w:rPr>
          <w:rFonts w:ascii="Times New Roman" w:hAnsi="Times New Roman"/>
          <w:i/>
          <w:color w:val="2A2A2A"/>
          <w:shd w:val="clear" w:color="auto" w:fill="FFFFFF"/>
        </w:rPr>
        <w:t xml:space="preserve"> worker</w:t>
      </w:r>
      <w:r w:rsidR="00DE7D3E" w:rsidRPr="00D75FF6">
        <w:rPr>
          <w:rFonts w:ascii="Times New Roman" w:hAnsi="Times New Roman"/>
          <w:color w:val="2A2A2A"/>
          <w:shd w:val="clear" w:color="auto" w:fill="FFFFFF"/>
        </w:rPr>
        <w:t xml:space="preserve"> is traditionally</w:t>
      </w:r>
      <w:r w:rsidR="00DE7D3E">
        <w:rPr>
          <w:rFonts w:ascii="Times New Roman" w:hAnsi="Times New Roman"/>
          <w:color w:val="2A2A2A"/>
          <w:shd w:val="clear" w:color="auto" w:fill="FFFFFF"/>
        </w:rPr>
        <w:t xml:space="preserve"> seen as </w:t>
      </w:r>
      <w:r w:rsidR="00DE7D3E" w:rsidRPr="00D75FF6">
        <w:rPr>
          <w:rFonts w:ascii="Times New Roman" w:hAnsi="Times New Roman"/>
          <w:color w:val="2A2A2A"/>
          <w:shd w:val="clear" w:color="auto" w:fill="FFFFFF"/>
        </w:rPr>
        <w:t xml:space="preserve">a male role, while the occupation of </w:t>
      </w:r>
      <w:r w:rsidR="00DE7D3E">
        <w:rPr>
          <w:rFonts w:ascii="Times New Roman" w:hAnsi="Times New Roman"/>
          <w:i/>
          <w:noProof/>
          <w:color w:val="2A2A2A"/>
          <w:shd w:val="clear" w:color="auto" w:fill="FFFFFF"/>
        </w:rPr>
        <w:t>secretary</w:t>
      </w:r>
      <w:r w:rsidR="00DE7D3E" w:rsidRPr="00D75FF6">
        <w:rPr>
          <w:rFonts w:ascii="Times New Roman" w:hAnsi="Times New Roman"/>
          <w:color w:val="2A2A2A"/>
          <w:shd w:val="clear" w:color="auto" w:fill="FFFFFF"/>
        </w:rPr>
        <w:t xml:space="preserve"> </w:t>
      </w:r>
      <w:r w:rsidR="00DE7D3E" w:rsidRPr="00282E50">
        <w:rPr>
          <w:rFonts w:ascii="Times New Roman" w:hAnsi="Times New Roman"/>
          <w:noProof/>
          <w:color w:val="2A2A2A"/>
          <w:shd w:val="clear" w:color="auto" w:fill="FFFFFF"/>
        </w:rPr>
        <w:t>is more commonly viewed</w:t>
      </w:r>
      <w:r w:rsidR="00DE7D3E">
        <w:rPr>
          <w:rFonts w:ascii="Times New Roman" w:hAnsi="Times New Roman"/>
          <w:color w:val="2A2A2A"/>
          <w:shd w:val="clear" w:color="auto" w:fill="FFFFFF"/>
        </w:rPr>
        <w:t xml:space="preserve"> as</w:t>
      </w:r>
      <w:r w:rsidR="00DE7D3E" w:rsidRPr="00D75FF6">
        <w:rPr>
          <w:rFonts w:ascii="Times New Roman" w:hAnsi="Times New Roman"/>
          <w:color w:val="2A2A2A"/>
          <w:shd w:val="clear" w:color="auto" w:fill="FFFFFF"/>
        </w:rPr>
        <w:t xml:space="preserve"> a female role.</w:t>
      </w:r>
      <w:r w:rsidR="00670BDA">
        <w:rPr>
          <w:rFonts w:ascii="Times New Roman" w:hAnsi="Times New Roman"/>
          <w:color w:val="2A2A2A"/>
          <w:shd w:val="clear" w:color="auto" w:fill="FFFFFF"/>
        </w:rPr>
        <w:t xml:space="preserve"> Subsequently, it is not surprising to learn that 97.5% of construction workers are men and 94.7% of secretaries/administrative assistants are women</w:t>
      </w:r>
      <w:r w:rsidR="00BD346F">
        <w:rPr>
          <w:rFonts w:ascii="Times New Roman" w:hAnsi="Times New Roman"/>
          <w:color w:val="2A2A2A"/>
          <w:shd w:val="clear" w:color="auto" w:fill="FFFFFF"/>
        </w:rPr>
        <w:t xml:space="preserve"> </w:t>
      </w:r>
      <w:r w:rsidR="00CF6590">
        <w:rPr>
          <w:rFonts w:ascii="Times New Roman" w:hAnsi="Times New Roman"/>
          <w:color w:val="2A2A2A"/>
          <w:shd w:val="clear" w:color="auto" w:fill="FFFFFF"/>
        </w:rPr>
        <w:fldChar w:fldCharType="begin" w:fldLock="1"/>
      </w:r>
      <w:r w:rsidR="00CF6590">
        <w:rPr>
          <w:rFonts w:ascii="Times New Roman" w:hAnsi="Times New Roman"/>
          <w:color w:val="2A2A2A"/>
          <w:shd w:val="clear" w:color="auto" w:fill="FFFFFF"/>
        </w:rPr>
        <w:instrText>ADDIN CSL_CITATION { "citationItems" : [ { "id" : "ITEM-1", "itemData" : { "author" : [ { "dropping-particle" : "", "family" : "United States Census Bureau", "given" : "", "non-dropping-particle" : "", "parse-names" : false, "suffix" : "" } ], "id" : "ITEM-1", "issued" : { "date-parts" : [ [ "2017" ] ] }, "title" : "Full-time, year-round workers and median earnings in the past 12 months by sex and detailed occupation: 2015 [Data file]", "type" : "report" }, "uris" : [ "http://www.mendeley.com/documents/?uuid=dffd01e5-8b85-4708-9134-4da40d5c309d" ] } ], "mendeley" : { "formattedCitation" : "(United States Census Bureau, 2017)", "manualFormatting" : "(USCB, 2017)", "plainTextFormattedCitation" : "(United States Census Bureau, 2017)", "previouslyFormattedCitation" : "(United States Census Bureau, 2017)" }, "properties" : { "noteIndex" : 16 }, "schema" : "https://github.com/citation-style-language/schema/raw/master/csl-citation.json" }</w:instrText>
      </w:r>
      <w:r w:rsidR="00CF6590">
        <w:rPr>
          <w:rFonts w:ascii="Times New Roman" w:hAnsi="Times New Roman"/>
          <w:color w:val="2A2A2A"/>
          <w:shd w:val="clear" w:color="auto" w:fill="FFFFFF"/>
        </w:rPr>
        <w:fldChar w:fldCharType="separate"/>
      </w:r>
      <w:r w:rsidR="00CF6590" w:rsidRPr="00CF6590">
        <w:rPr>
          <w:rFonts w:ascii="Times New Roman" w:hAnsi="Times New Roman"/>
          <w:noProof/>
          <w:color w:val="2A2A2A"/>
          <w:shd w:val="clear" w:color="auto" w:fill="FFFFFF"/>
        </w:rPr>
        <w:t>(U</w:t>
      </w:r>
      <w:r w:rsidR="00CF6590">
        <w:rPr>
          <w:rFonts w:ascii="Times New Roman" w:hAnsi="Times New Roman"/>
          <w:noProof/>
          <w:color w:val="2A2A2A"/>
          <w:shd w:val="clear" w:color="auto" w:fill="FFFFFF"/>
        </w:rPr>
        <w:t>SCB,</w:t>
      </w:r>
      <w:r w:rsidR="00CF6590" w:rsidRPr="00CF6590">
        <w:rPr>
          <w:rFonts w:ascii="Times New Roman" w:hAnsi="Times New Roman"/>
          <w:noProof/>
          <w:color w:val="2A2A2A"/>
          <w:shd w:val="clear" w:color="auto" w:fill="FFFFFF"/>
        </w:rPr>
        <w:t xml:space="preserve"> 2017)</w:t>
      </w:r>
      <w:r w:rsidR="00CF6590">
        <w:rPr>
          <w:rFonts w:ascii="Times New Roman" w:hAnsi="Times New Roman"/>
          <w:color w:val="2A2A2A"/>
          <w:shd w:val="clear" w:color="auto" w:fill="FFFFFF"/>
        </w:rPr>
        <w:fldChar w:fldCharType="end"/>
      </w:r>
      <w:r w:rsidR="00CF6590">
        <w:rPr>
          <w:rFonts w:ascii="Times New Roman" w:hAnsi="Times New Roman"/>
          <w:color w:val="2A2A2A"/>
          <w:shd w:val="clear" w:color="auto" w:fill="FFFFFF"/>
        </w:rPr>
        <w:t>.</w:t>
      </w:r>
    </w:p>
    <w:p w14:paraId="671023AC" w14:textId="14ED333D" w:rsidR="00E41561" w:rsidRDefault="00E5747A" w:rsidP="00C27A9B">
      <w:pPr>
        <w:spacing w:after="240"/>
        <w:ind w:firstLine="720"/>
        <w:rPr>
          <w:rFonts w:ascii="Times New Roman" w:hAnsi="Times New Roman"/>
          <w:color w:val="2A2A2A"/>
          <w:shd w:val="clear" w:color="auto" w:fill="FFFFFF"/>
        </w:rPr>
      </w:pPr>
      <w:r>
        <w:rPr>
          <w:rFonts w:ascii="Times New Roman" w:hAnsi="Times New Roman"/>
          <w:color w:val="2A2A2A"/>
          <w:shd w:val="clear" w:color="auto" w:fill="FFFFFF"/>
        </w:rPr>
        <w:t>Although occupation is one of the most common descriptors of the United States</w:t>
      </w:r>
      <w:r w:rsidR="00497F29">
        <w:rPr>
          <w:rFonts w:ascii="Times New Roman" w:hAnsi="Times New Roman"/>
          <w:color w:val="2A2A2A"/>
          <w:shd w:val="clear" w:color="auto" w:fill="FFFFFF"/>
        </w:rPr>
        <w:t xml:space="preserve"> workforce</w:t>
      </w:r>
      <w:r>
        <w:rPr>
          <w:rFonts w:ascii="Times New Roman" w:hAnsi="Times New Roman"/>
          <w:color w:val="2A2A2A"/>
          <w:shd w:val="clear" w:color="auto" w:fill="FFFFFF"/>
        </w:rPr>
        <w:t xml:space="preserve">, </w:t>
      </w:r>
      <w:r w:rsidR="00497F29">
        <w:rPr>
          <w:rFonts w:ascii="Times New Roman" w:hAnsi="Times New Roman"/>
          <w:color w:val="2A2A2A"/>
          <w:shd w:val="clear" w:color="auto" w:fill="FFFFFF"/>
        </w:rPr>
        <w:t xml:space="preserve">many other work classifications </w:t>
      </w:r>
      <w:r w:rsidR="005F3467">
        <w:rPr>
          <w:rFonts w:ascii="Times New Roman" w:hAnsi="Times New Roman"/>
          <w:color w:val="2A2A2A"/>
          <w:shd w:val="clear" w:color="auto" w:fill="FFFFFF"/>
        </w:rPr>
        <w:t xml:space="preserve">also </w:t>
      </w:r>
      <w:r w:rsidR="005D4E46">
        <w:rPr>
          <w:rFonts w:ascii="Times New Roman" w:hAnsi="Times New Roman"/>
          <w:color w:val="2A2A2A"/>
          <w:shd w:val="clear" w:color="auto" w:fill="FFFFFF"/>
        </w:rPr>
        <w:t>exist</w:t>
      </w:r>
      <w:r w:rsidR="00497F29">
        <w:rPr>
          <w:rFonts w:ascii="Times New Roman" w:hAnsi="Times New Roman"/>
          <w:color w:val="2A2A2A"/>
          <w:shd w:val="clear" w:color="auto" w:fill="FFFFFF"/>
        </w:rPr>
        <w:t xml:space="preserve"> under the umbrella of occupational segregation. </w:t>
      </w:r>
      <w:r w:rsidR="005D4E46">
        <w:rPr>
          <w:rFonts w:ascii="Times New Roman" w:hAnsi="Times New Roman"/>
          <w:color w:val="2A2A2A"/>
          <w:shd w:val="clear" w:color="auto" w:fill="FFFFFF"/>
        </w:rPr>
        <w:t>Specifically, r</w:t>
      </w:r>
      <w:r w:rsidR="00874223">
        <w:rPr>
          <w:rFonts w:ascii="Times New Roman" w:hAnsi="Times New Roman"/>
          <w:color w:val="2A2A2A"/>
          <w:shd w:val="clear" w:color="auto" w:fill="FFFFFF"/>
        </w:rPr>
        <w:t xml:space="preserve">esearch suggests that occupational segregation can be broken down into four distinct levels </w:t>
      </w:r>
      <w:r w:rsidR="005D4E46">
        <w:rPr>
          <w:rFonts w:ascii="Times New Roman" w:hAnsi="Times New Roman"/>
          <w:noProof/>
          <w:color w:val="2A2A2A"/>
          <w:shd w:val="clear" w:color="auto" w:fill="FFFFFF"/>
        </w:rPr>
        <w:t>of</w:t>
      </w:r>
      <w:r w:rsidR="005F3467">
        <w:rPr>
          <w:rFonts w:ascii="Times New Roman" w:hAnsi="Times New Roman"/>
          <w:color w:val="2A2A2A"/>
          <w:shd w:val="clear" w:color="auto" w:fill="FFFFFF"/>
        </w:rPr>
        <w:t xml:space="preserve"> a</w:t>
      </w:r>
      <w:r w:rsidR="00874223">
        <w:rPr>
          <w:rFonts w:ascii="Times New Roman" w:hAnsi="Times New Roman"/>
          <w:color w:val="2A2A2A"/>
          <w:shd w:val="clear" w:color="auto" w:fill="FFFFFF"/>
        </w:rPr>
        <w:t xml:space="preserve"> workforce hierarchy</w:t>
      </w:r>
      <w:r w:rsidR="00A81F9E">
        <w:rPr>
          <w:rFonts w:ascii="Times New Roman" w:hAnsi="Times New Roman"/>
          <w:color w:val="2A2A2A"/>
          <w:shd w:val="clear" w:color="auto" w:fill="FFFFFF"/>
        </w:rPr>
        <w:t xml:space="preserve"> </w:t>
      </w:r>
      <w:r w:rsidR="00A81F9E">
        <w:rPr>
          <w:rFonts w:ascii="Times New Roman" w:hAnsi="Times New Roman"/>
          <w:color w:val="2A2A2A"/>
          <w:shd w:val="clear" w:color="auto" w:fill="FFFFFF"/>
        </w:rPr>
        <w:fldChar w:fldCharType="begin" w:fldLock="1"/>
      </w:r>
      <w:r w:rsidR="00210A26">
        <w:rPr>
          <w:rFonts w:ascii="Times New Roman" w:hAnsi="Times New Roman"/>
          <w:color w:val="2A2A2A"/>
          <w:shd w:val="clear" w:color="auto" w:fill="FFFFFF"/>
        </w:rPr>
        <w:instrText>ADDIN CSL_CITATION { "citationItems" : [ { "id" : "ITEM-1", "itemData" : { "URL" : "https://www.census.gov/cgi-bin/sssd/naics/naicsrch?chart=2012", "author" : [ { "dropping-particle" : "", "family" : "United States Census Bureau", "given" : "", "non-dropping-particle" : "", "parse-names" : false, "suffix" : "" } ], "id" : "ITEM-1", "issued" : { "date-parts" : [ [ "2012" ] ] }, "title" : "North American Industry Classification System: 2012 NAICS", "type" : "webpage" }, "uris" : [ "http://www.mendeley.com/documents/?uuid=49c3768b-b028-4064-adb4-0d3a4fce1d65" ] }, { "id" : "ITEM-2", "itemData" : { "author" : [ { "dropping-particle" : "", "family" : "US Bureau of Labor Statistics", "given" : "", "non-dropping-particle" : "", "parse-names" : false, "suffix" : "" } ], "id" : "ITEM-2", "issued" : { "date-parts" : [ [ "2010" ] ] }, "title" : "2010 SOC structure", "type" : "report" }, "uris" : [ "http://www.mendeley.com/documents/?uuid=78c9f2ab-6bd8-46ce-9ec2-dd45a7b3dc90" ] }, { "id" : "ITEM-3",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"ITEM-3", "issue" : "3", "issued" : { "date-parts" : [ [ "1991", "7" ] ] }, "page" : "141-157", "title" : "Understanding the hiring of women and minorities in educational institutions", "type" : "article-journal", "volume" : "64" }, "uris" : [ "http://www.mendeley.com/documents/?uuid=41f14c9f-0c2b-4ee9-be9f-6cc6e7aaf18a" ] }, { "id" : "ITEM-4", "itemData" : { "DOI" : "10.2307/2983294", "ISBN" : "0964-1998", "ISSN" : "09641998", "abstract" : "This paper demonstrates the weaknesses of the two principal measures used in British occupational segregation research-the index of dissimilarity and the sex ratio index. It takes a fresh look at the conceptual and statistical issues involved and proposes a solution through a new approach using marginal matching. Contrary to the findings of previous researchers, the analysis of British census data reveals that there has been little change in segregation levels between 1951 and 1981 in England and Wales.", "author" : [ { "dropping-particle" : "", "family" : "Blackburn", "given" : "Robert", "non-dropping-particle" : "", "parse-names" : false, "suffix" : "" }, { "dropping-particle" : "", "family" : "Siltanen", "given" : "Janet", "non-dropping-particle" : "", "parse-names" : false, "suffix" : "" }, { "dropping-particle" : "", "family" : "Jarman", "given" : "Jennifer", "non-dropping-particle" : "", "parse-names" : false, "suffix" : "" } ], "container-title" : "Journal of the Royal Statistical Society", "id" : "ITEM-4", "issue" : "2", "issued" : { "date-parts" : [ [ "1995" ] ] }, "page" : "319-331", "title" : "The measurement of occupational gender segregation: Current problems and a new approach", "type" : "article-journal", "volume" : "158" }, "uris" : [ "http://www.mendeley.com/documents/?uuid=46da550f-3cd0-4c19-ac79-7943e855b770" ] } ], "mendeley" : { "formattedCitation" : "(Blackburn et al., 1995; Konrad &amp; Pfeffer, 1991; United States Census Bureau, 2012; US Bureau of Labor Statistics, 2010)", "plainTextFormattedCitation" : "(Blackburn et al., 1995; Konrad &amp; Pfeffer, 1991; United States Census Bureau, 2012; US Bureau of Labor Statistics, 2010)", "previouslyFormattedCitation" : "(Blackburn et al., 1995; Konrad &amp; Pfeffer, 1991; United States Census Bureau, 2012; US Bureau of Labor Statistics, 2010)" }, "properties" : { "noteIndex" : 16 }, "schema" : "https://github.com/citation-style-language/schema/raw/master/csl-citation.json" }</w:instrText>
      </w:r>
      <w:r w:rsidR="00A81F9E">
        <w:rPr>
          <w:rFonts w:ascii="Times New Roman" w:hAnsi="Times New Roman"/>
          <w:color w:val="2A2A2A"/>
          <w:shd w:val="clear" w:color="auto" w:fill="FFFFFF"/>
        </w:rPr>
        <w:fldChar w:fldCharType="separate"/>
      </w:r>
      <w:r w:rsidR="00210A26" w:rsidRPr="00210A26">
        <w:rPr>
          <w:rFonts w:ascii="Times New Roman" w:hAnsi="Times New Roman"/>
          <w:noProof/>
          <w:color w:val="2A2A2A"/>
          <w:shd w:val="clear" w:color="auto" w:fill="FFFFFF"/>
        </w:rPr>
        <w:t xml:space="preserve">(Blackburn et al., </w:t>
      </w:r>
      <w:r w:rsidR="00210A26" w:rsidRPr="00210A26">
        <w:rPr>
          <w:rFonts w:ascii="Times New Roman" w:hAnsi="Times New Roman"/>
          <w:noProof/>
          <w:color w:val="2A2A2A"/>
          <w:shd w:val="clear" w:color="auto" w:fill="FFFFFF"/>
        </w:rPr>
        <w:lastRenderedPageBreak/>
        <w:t>1995; Konrad &amp; Pfeffer, 1991; United States Census Bureau, 2012; US Bureau of Labor Statistics, 2010)</w:t>
      </w:r>
      <w:r w:rsidR="00A81F9E">
        <w:rPr>
          <w:rFonts w:ascii="Times New Roman" w:hAnsi="Times New Roman"/>
          <w:color w:val="2A2A2A"/>
          <w:shd w:val="clear" w:color="auto" w:fill="FFFFFF"/>
        </w:rPr>
        <w:fldChar w:fldCharType="end"/>
      </w:r>
      <w:r w:rsidR="00874223">
        <w:rPr>
          <w:rFonts w:ascii="Times New Roman" w:hAnsi="Times New Roman"/>
          <w:color w:val="2A2A2A"/>
          <w:shd w:val="clear" w:color="auto" w:fill="FFFFFF"/>
        </w:rPr>
        <w:t>. At the top of this hierarchy are</w:t>
      </w:r>
      <w:r w:rsidR="00AB2378">
        <w:rPr>
          <w:rFonts w:ascii="Times New Roman" w:hAnsi="Times New Roman"/>
          <w:color w:val="2A2A2A"/>
          <w:shd w:val="clear" w:color="auto" w:fill="FFFFFF"/>
        </w:rPr>
        <w:t xml:space="preserve"> employment class and </w:t>
      </w:r>
      <w:r w:rsidR="00874223">
        <w:rPr>
          <w:rFonts w:ascii="Times New Roman" w:hAnsi="Times New Roman"/>
          <w:color w:val="2A2A2A"/>
          <w:shd w:val="clear" w:color="auto" w:fill="FFFFFF"/>
        </w:rPr>
        <w:t>industry categories, which describe</w:t>
      </w:r>
      <w:r w:rsidR="00F234A7">
        <w:rPr>
          <w:rFonts w:ascii="Times New Roman" w:hAnsi="Times New Roman"/>
          <w:color w:val="2A2A2A"/>
          <w:shd w:val="clear" w:color="auto" w:fill="FFFFFF"/>
        </w:rPr>
        <w:t xml:space="preserve"> ownership of a person’s</w:t>
      </w:r>
      <w:r w:rsidR="00AB2378">
        <w:rPr>
          <w:rFonts w:ascii="Times New Roman" w:hAnsi="Times New Roman"/>
          <w:color w:val="2A2A2A"/>
          <w:shd w:val="clear" w:color="auto" w:fill="FFFFFF"/>
        </w:rPr>
        <w:t xml:space="preserve"> employing organization and</w:t>
      </w:r>
      <w:r w:rsidR="00874223">
        <w:rPr>
          <w:rFonts w:ascii="Times New Roman" w:hAnsi="Times New Roman"/>
          <w:color w:val="2A2A2A"/>
          <w:shd w:val="clear" w:color="auto" w:fill="FFFFFF"/>
        </w:rPr>
        <w:t xml:space="preserve"> the type of business being conducted by </w:t>
      </w:r>
      <w:r w:rsidR="00F234A7">
        <w:rPr>
          <w:rFonts w:ascii="Times New Roman" w:hAnsi="Times New Roman"/>
          <w:color w:val="2A2A2A"/>
          <w:shd w:val="clear" w:color="auto" w:fill="FFFFFF"/>
        </w:rPr>
        <w:t>that</w:t>
      </w:r>
      <w:r w:rsidR="00874223">
        <w:rPr>
          <w:rFonts w:ascii="Times New Roman" w:hAnsi="Times New Roman"/>
          <w:color w:val="2A2A2A"/>
          <w:shd w:val="clear" w:color="auto" w:fill="FFFFFF"/>
        </w:rPr>
        <w:t xml:space="preserve"> employer. Next is the organizational level, which considers the individual companies or locations that employ workers. Below this </w:t>
      </w:r>
      <w:r w:rsidR="00874223" w:rsidRPr="00282E50">
        <w:rPr>
          <w:rFonts w:ascii="Times New Roman" w:hAnsi="Times New Roman"/>
          <w:noProof/>
          <w:color w:val="2A2A2A"/>
          <w:shd w:val="clear" w:color="auto" w:fill="FFFFFF"/>
        </w:rPr>
        <w:t>are</w:t>
      </w:r>
      <w:r w:rsidR="00874223">
        <w:rPr>
          <w:rFonts w:ascii="Times New Roman" w:hAnsi="Times New Roman"/>
          <w:color w:val="2A2A2A"/>
          <w:shd w:val="clear" w:color="auto" w:fill="FFFFFF"/>
        </w:rPr>
        <w:t xml:space="preserve"> occupational groupings, used to de</w:t>
      </w:r>
      <w:r w:rsidR="00373B25">
        <w:rPr>
          <w:rFonts w:ascii="Times New Roman" w:hAnsi="Times New Roman"/>
          <w:color w:val="2A2A2A"/>
          <w:shd w:val="clear" w:color="auto" w:fill="FFFFFF"/>
        </w:rPr>
        <w:t>fine</w:t>
      </w:r>
      <w:r w:rsidR="00874223">
        <w:rPr>
          <w:rFonts w:ascii="Times New Roman" w:hAnsi="Times New Roman"/>
          <w:color w:val="2A2A2A"/>
          <w:shd w:val="clear" w:color="auto" w:fill="FFFFFF"/>
        </w:rPr>
        <w:t xml:space="preserve"> the </w:t>
      </w:r>
      <w:r w:rsidR="00373B25">
        <w:rPr>
          <w:rFonts w:ascii="Times New Roman" w:hAnsi="Times New Roman"/>
          <w:color w:val="2A2A2A"/>
          <w:shd w:val="clear" w:color="auto" w:fill="FFFFFF"/>
        </w:rPr>
        <w:t>type of work someone does to earn his or her living. Finally, job titles categorize the specific role fulfilled by an employee within his or her organization</w:t>
      </w:r>
      <w:r w:rsidR="00BD346F">
        <w:rPr>
          <w:rFonts w:ascii="Times New Roman" w:hAnsi="Times New Roman"/>
          <w:color w:val="2A2A2A"/>
          <w:shd w:val="clear" w:color="auto" w:fill="FFFFFF"/>
        </w:rPr>
        <w:t xml:space="preserve"> </w:t>
      </w:r>
      <w:r w:rsidR="00BD346F">
        <w:rPr>
          <w:rFonts w:ascii="Times New Roman" w:hAnsi="Times New Roman"/>
          <w:color w:val="2A2A2A"/>
          <w:shd w:val="clear" w:color="auto" w:fill="FFFFFF"/>
        </w:rPr>
        <w:fldChar w:fldCharType="begin" w:fldLock="1"/>
      </w:r>
      <w:r w:rsidR="00CF6590">
        <w:rPr>
          <w:rFonts w:ascii="Times New Roman" w:hAnsi="Times New Roman"/>
          <w:color w:val="2A2A2A"/>
          <w:shd w:val="clear" w:color="auto" w:fill="FFFFFF"/>
        </w:rPr>
        <w:instrText>ADDIN CSL_CITATION { "citationItems" : [ { "id" : "ITEM-1",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"ITEM-1", "issue" : "3", "issued" : { "date-parts" : [ [ "1991", "7" ] ] }, "page" : "141-157", "title" : "Understanding the hiring of women and minorities in educational institutions", "type" : "article-journal", "volume" : "64" }, "uris" : [ "http://www.mendeley.com/documents/?uuid=41f14c9f-0c2b-4ee9-be9f-6cc6e7aaf18a" ] }, { "id" : "ITEM-2", "itemData" : { "URL" : "https://www.census.gov/cgi-bin/sssd/naics/naicsrch?chart=2012", "author" : [ { "dropping-particle" : "", "family" : "United States Census Bureau", "given" : "", "non-dropping-particle" : "", "parse-names" : false, "suffix" : "" } ], "id" : "ITEM-2", "issued" : { "date-parts" : [ [ "2012" ] ] }, "title" : "North American Industry Classification System: 2012 NAICS", "type" : "webpage" }, "uris" : [ "http://www.mendeley.com/documents/?uuid=49c3768b-b028-4064-adb4-0d3a4fce1d65" ] }, { "id" : "ITEM-3", "itemData" : { "author" : [ { "dropping-particle" : "", "family" : "US Bureau of Labor Statistics", "given" : "", "non-dropping-particle" : "", "parse-names" : false, "suffix" : "" } ], "id" : "ITEM-3", "issued" : { "date-parts" : [ [ "2010" ] ] }, "title" : "2010 SOC structure", "type" : "report" }, "uris" : [ "http://www.mendeley.com/documents/?uuid=78c9f2ab-6bd8-46ce-9ec2-dd45a7b3dc90" ] } ], "mendeley" : { "formattedCitation" : "(Konrad &amp; Pfeffer, 1991; United States Census Bureau, 2012; US Bureau of Labor Statistics, 2010)", "manualFormatting" : "(Konrad &amp; Pfeffer, 1991; USCB, 2012; US Bureau of Labor Statistics, 2010)", "plainTextFormattedCitation" : "(Konrad &amp; Pfeffer, 1991; United States Census Bureau, 2012; US Bureau of Labor Statistics, 2010)", "previouslyFormattedCitation" : "(Konrad &amp; Pfeffer, 1991; United States Census Bureau, 2012; US Bureau of Labor Statistics, 2010)" }, "properties" : { "noteIndex" : 17 }, "schema" : "https://github.com/citation-style-language/schema/raw/master/csl-citation.json" }</w:instrText>
      </w:r>
      <w:r w:rsidR="00BD346F">
        <w:rPr>
          <w:rFonts w:ascii="Times New Roman" w:hAnsi="Times New Roman"/>
          <w:color w:val="2A2A2A"/>
          <w:shd w:val="clear" w:color="auto" w:fill="FFFFFF"/>
        </w:rPr>
        <w:fldChar w:fldCharType="separate"/>
      </w:r>
      <w:r w:rsidR="00CF6590" w:rsidRPr="00CF6590">
        <w:rPr>
          <w:rFonts w:ascii="Times New Roman" w:hAnsi="Times New Roman"/>
          <w:noProof/>
          <w:color w:val="2A2A2A"/>
          <w:shd w:val="clear" w:color="auto" w:fill="FFFFFF"/>
        </w:rPr>
        <w:t xml:space="preserve">(Konrad &amp; Pfeffer, 1991; </w:t>
      </w:r>
      <w:r w:rsidR="00CF6590">
        <w:rPr>
          <w:rFonts w:ascii="Times New Roman" w:hAnsi="Times New Roman"/>
          <w:noProof/>
          <w:color w:val="2A2A2A"/>
          <w:shd w:val="clear" w:color="auto" w:fill="FFFFFF"/>
        </w:rPr>
        <w:t>USCB</w:t>
      </w:r>
      <w:r w:rsidR="00CF6590" w:rsidRPr="00CF6590">
        <w:rPr>
          <w:rFonts w:ascii="Times New Roman" w:hAnsi="Times New Roman"/>
          <w:noProof/>
          <w:color w:val="2A2A2A"/>
          <w:shd w:val="clear" w:color="auto" w:fill="FFFFFF"/>
        </w:rPr>
        <w:t>, 2012; US Bureau of Labor Statistics, 2010)</w:t>
      </w:r>
      <w:r w:rsidR="00BD346F">
        <w:rPr>
          <w:rFonts w:ascii="Times New Roman" w:hAnsi="Times New Roman"/>
          <w:color w:val="2A2A2A"/>
          <w:shd w:val="clear" w:color="auto" w:fill="FFFFFF"/>
        </w:rPr>
        <w:fldChar w:fldCharType="end"/>
      </w:r>
      <w:r w:rsidR="00373B25">
        <w:rPr>
          <w:rFonts w:ascii="Times New Roman" w:hAnsi="Times New Roman"/>
          <w:color w:val="2A2A2A"/>
          <w:shd w:val="clear" w:color="auto" w:fill="FFFFFF"/>
        </w:rPr>
        <w:t xml:space="preserve">. </w:t>
      </w:r>
    </w:p>
    <w:p w14:paraId="489FCD66" w14:textId="4D9562EC" w:rsidR="0032662C" w:rsidRDefault="007C125D" w:rsidP="0032662C">
      <w:pPr>
        <w:keepNext/>
        <w:spacing w:line="240" w:lineRule="auto"/>
      </w:pPr>
      <w:r>
        <w:rPr>
          <w:rFonts w:ascii="Times New Roman" w:hAnsi="Times New Roman"/>
          <w:noProof/>
          <w:color w:val="2A2A2A"/>
          <w:lang w:bidi="ar-SA"/>
        </w:rPr>
        <mc:AlternateContent>
          <mc:Choice Requires="wps">
            <w:drawing>
              <wp:anchor distT="0" distB="0" distL="114300" distR="114300" simplePos="0" relativeHeight="251755520" behindDoc="0" locked="0" layoutInCell="1" allowOverlap="1" wp14:anchorId="22FB344E" wp14:editId="64D009F3">
                <wp:simplePos x="0" y="0"/>
                <wp:positionH relativeFrom="column">
                  <wp:posOffset>1938338</wp:posOffset>
                </wp:positionH>
                <wp:positionV relativeFrom="paragraph">
                  <wp:posOffset>181927</wp:posOffset>
                </wp:positionV>
                <wp:extent cx="0" cy="347472"/>
                <wp:effectExtent l="16827" t="21273" r="16828" b="16827"/>
                <wp:wrapNone/>
                <wp:docPr id="33" name="Straight Connector 33"/>
                <wp:cNvGraphicFramePr/>
                <a:graphic xmlns:a="http://schemas.openxmlformats.org/drawingml/2006/main">
                  <a:graphicData uri="http://schemas.microsoft.com/office/word/2010/wordprocessingShape">
                    <wps:wsp>
                      <wps:cNvCnPr/>
                      <wps:spPr>
                        <a:xfrm rot="5400000">
                          <a:off x="0" y="0"/>
                          <a:ext cx="0" cy="34747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BED0A" id="Straight Connector 33" o:spid="_x0000_s1026" style="position:absolute;rotation:9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65pt,14.3pt" to="152.6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" strokecolor="black [3213]" strokeweight="2.25pt"/>
            </w:pict>
          </mc:Fallback>
        </mc:AlternateContent>
      </w:r>
      <w:r>
        <w:rPr>
          <w:rFonts w:ascii="Times New Roman" w:hAnsi="Times New Roman"/>
          <w:noProof/>
          <w:color w:val="2A2A2A"/>
          <w:lang w:bidi="ar-SA"/>
        </w:rPr>
        <mc:AlternateContent>
          <mc:Choice Requires="wps">
            <w:drawing>
              <wp:anchor distT="0" distB="0" distL="114300" distR="114300" simplePos="0" relativeHeight="251708416" behindDoc="0" locked="0" layoutInCell="1" allowOverlap="1" wp14:anchorId="51B8C5D9" wp14:editId="63515980">
                <wp:simplePos x="0" y="0"/>
                <wp:positionH relativeFrom="column">
                  <wp:posOffset>3991610</wp:posOffset>
                </wp:positionH>
                <wp:positionV relativeFrom="paragraph">
                  <wp:posOffset>1661832</wp:posOffset>
                </wp:positionV>
                <wp:extent cx="3810" cy="826770"/>
                <wp:effectExtent l="19050" t="19050" r="34290" b="30480"/>
                <wp:wrapNone/>
                <wp:docPr id="41" name="Straight Connector 41"/>
                <wp:cNvGraphicFramePr/>
                <a:graphic xmlns:a="http://schemas.openxmlformats.org/drawingml/2006/main">
                  <a:graphicData uri="http://schemas.microsoft.com/office/word/2010/wordprocessingShape">
                    <wps:wsp>
                      <wps:cNvCnPr/>
                      <wps:spPr>
                        <a:xfrm>
                          <a:off x="0" y="0"/>
                          <a:ext cx="3810" cy="82677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A1017A" id="Straight Connector 41"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3pt,130.85pt" to="314.6pt,19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" strokecolor="black [3213]" strokeweight="2.25pt"/>
            </w:pict>
          </mc:Fallback>
        </mc:AlternateContent>
      </w:r>
      <w:r>
        <w:rPr>
          <w:rFonts w:ascii="Times New Roman" w:hAnsi="Times New Roman"/>
          <w:noProof/>
          <w:color w:val="2A2A2A"/>
          <w:lang w:bidi="ar-SA"/>
        </w:rPr>
        <mc:AlternateContent>
          <mc:Choice Requires="wps">
            <w:drawing>
              <wp:anchor distT="0" distB="0" distL="114300" distR="114300" simplePos="0" relativeHeight="251706368" behindDoc="0" locked="0" layoutInCell="1" allowOverlap="1" wp14:anchorId="322C8A6E" wp14:editId="062DB486">
                <wp:simplePos x="0" y="0"/>
                <wp:positionH relativeFrom="column">
                  <wp:posOffset>1248447</wp:posOffset>
                </wp:positionH>
                <wp:positionV relativeFrom="paragraph">
                  <wp:posOffset>1663065</wp:posOffset>
                </wp:positionV>
                <wp:extent cx="3810" cy="826770"/>
                <wp:effectExtent l="19050" t="19050" r="34290" b="30480"/>
                <wp:wrapNone/>
                <wp:docPr id="40" name="Straight Connector 40"/>
                <wp:cNvGraphicFramePr/>
                <a:graphic xmlns:a="http://schemas.openxmlformats.org/drawingml/2006/main">
                  <a:graphicData uri="http://schemas.microsoft.com/office/word/2010/wordprocessingShape">
                    <wps:wsp>
                      <wps:cNvCnPr/>
                      <wps:spPr>
                        <a:xfrm>
                          <a:off x="0" y="0"/>
                          <a:ext cx="3810" cy="82677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064367" id="Straight Connector 40"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3pt,130.95pt" to="98.6pt,1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" strokecolor="black [3213]" strokeweight="2.25pt"/>
            </w:pict>
          </mc:Fallback>
        </mc:AlternateContent>
      </w:r>
      <w:r w:rsidR="00607F5A">
        <w:rPr>
          <w:rFonts w:ascii="Times New Roman" w:hAnsi="Times New Roman"/>
          <w:noProof/>
          <w:color w:val="2A2A2A"/>
          <w:shd w:val="clear" w:color="auto" w:fill="FFFFFF"/>
          <w:lang w:bidi="ar-SA"/>
        </w:rPr>
        <w:drawing>
          <wp:inline distT="0" distB="0" distL="0" distR="0" wp14:anchorId="47995736" wp14:editId="4FCFCEF8">
            <wp:extent cx="5349240" cy="4173967"/>
            <wp:effectExtent l="0" t="0" r="3810" b="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74498E4" w14:textId="11502BC7" w:rsidR="00607F5A" w:rsidRPr="00814995" w:rsidRDefault="0032662C" w:rsidP="00213891">
      <w:pPr>
        <w:pStyle w:val="Caption"/>
        <w:rPr>
          <w:rFonts w:ascii="Times New Roman" w:hAnsi="Times New Roman"/>
          <w:b w:val="0"/>
          <w:color w:val="2A2A2A"/>
          <w:shd w:val="clear" w:color="auto" w:fill="FFFFFF"/>
        </w:rPr>
      </w:pPr>
      <w:bookmarkStart w:id="12" w:name="_Toc500947492"/>
      <w:r w:rsidRPr="00814995">
        <w:rPr>
          <w:b w:val="0"/>
          <w:i/>
        </w:rPr>
        <w:t xml:space="preserve">Figure </w:t>
      </w:r>
      <w:r w:rsidR="00814995" w:rsidRPr="00814995">
        <w:rPr>
          <w:b w:val="0"/>
          <w:i/>
        </w:rPr>
        <w:fldChar w:fldCharType="begin"/>
      </w:r>
      <w:r w:rsidR="00814995" w:rsidRPr="00814995">
        <w:rPr>
          <w:b w:val="0"/>
          <w:i/>
        </w:rPr>
        <w:instrText xml:space="preserve"> SEQ Figure \* ARABIC </w:instrText>
      </w:r>
      <w:r w:rsidR="00814995" w:rsidRPr="00814995">
        <w:rPr>
          <w:b w:val="0"/>
          <w:i/>
        </w:rPr>
        <w:fldChar w:fldCharType="separate"/>
      </w:r>
      <w:r w:rsidR="00711953">
        <w:rPr>
          <w:b w:val="0"/>
          <w:i/>
          <w:noProof/>
        </w:rPr>
        <w:t>1</w:t>
      </w:r>
      <w:r w:rsidR="00814995" w:rsidRPr="00814995">
        <w:rPr>
          <w:b w:val="0"/>
          <w:i/>
          <w:noProof/>
        </w:rPr>
        <w:fldChar w:fldCharType="end"/>
      </w:r>
      <w:r w:rsidRPr="00814995">
        <w:rPr>
          <w:b w:val="0"/>
          <w:i/>
        </w:rPr>
        <w:t>.</w:t>
      </w:r>
      <w:r w:rsidRPr="00814995">
        <w:rPr>
          <w:b w:val="0"/>
        </w:rPr>
        <w:t xml:space="preserve"> Hierarchy of </w:t>
      </w:r>
      <w:r w:rsidR="002946E9" w:rsidRPr="00814995">
        <w:rPr>
          <w:b w:val="0"/>
        </w:rPr>
        <w:t xml:space="preserve">Potential </w:t>
      </w:r>
      <w:r w:rsidRPr="00814995">
        <w:rPr>
          <w:b w:val="0"/>
        </w:rPr>
        <w:t>Occupational Segregation within the Retail Industry</w:t>
      </w:r>
      <w:bookmarkEnd w:id="12"/>
    </w:p>
    <w:p w14:paraId="373C73D6" w14:textId="04B43CCB" w:rsidR="00213891" w:rsidRDefault="00C93D4B" w:rsidP="000343DB">
      <w:pPr>
        <w:spacing w:before="240"/>
        <w:ind w:firstLine="720"/>
        <w:rPr>
          <w:rFonts w:ascii="Times New Roman" w:hAnsi="Times New Roman"/>
        </w:rPr>
      </w:pPr>
      <w:bookmarkStart w:id="13" w:name="_Toc310579469"/>
      <w:r>
        <w:rPr>
          <w:rFonts w:ascii="Times New Roman" w:hAnsi="Times New Roman"/>
        </w:rPr>
        <w:lastRenderedPageBreak/>
        <w:t xml:space="preserve">To clarify these terms, consider the model related to the </w:t>
      </w:r>
      <w:r w:rsidR="0010004D">
        <w:rPr>
          <w:rFonts w:ascii="Times New Roman" w:hAnsi="Times New Roman"/>
        </w:rPr>
        <w:t>retail</w:t>
      </w:r>
      <w:r>
        <w:rPr>
          <w:rFonts w:ascii="Times New Roman" w:hAnsi="Times New Roman"/>
        </w:rPr>
        <w:t xml:space="preserve"> industry </w:t>
      </w:r>
      <w:r w:rsidR="000343DB">
        <w:rPr>
          <w:rFonts w:ascii="Times New Roman" w:hAnsi="Times New Roman"/>
        </w:rPr>
        <w:t>shown</w:t>
      </w:r>
      <w:r>
        <w:rPr>
          <w:rFonts w:ascii="Times New Roman" w:hAnsi="Times New Roman"/>
        </w:rPr>
        <w:t xml:space="preserve"> </w:t>
      </w:r>
      <w:r w:rsidRPr="00975A0E">
        <w:rPr>
          <w:rFonts w:ascii="Times New Roman" w:hAnsi="Times New Roman"/>
          <w:noProof/>
        </w:rPr>
        <w:t>in</w:t>
      </w:r>
      <w:r>
        <w:rPr>
          <w:rFonts w:ascii="Times New Roman" w:hAnsi="Times New Roman"/>
        </w:rPr>
        <w:t xml:space="preserve"> Figure 1.</w:t>
      </w:r>
      <w:r w:rsidR="0010004D">
        <w:rPr>
          <w:rFonts w:ascii="Times New Roman" w:hAnsi="Times New Roman"/>
        </w:rPr>
        <w:t xml:space="preserve"> Within this industry, there are many individual </w:t>
      </w:r>
      <w:r w:rsidR="00A162D1">
        <w:rPr>
          <w:rFonts w:ascii="Times New Roman" w:hAnsi="Times New Roman"/>
        </w:rPr>
        <w:t>companies, several of which include multi-store operations</w:t>
      </w:r>
      <w:r w:rsidR="0010004D">
        <w:rPr>
          <w:rFonts w:ascii="Times New Roman" w:hAnsi="Times New Roman"/>
        </w:rPr>
        <w:t>. Each of these</w:t>
      </w:r>
      <w:r w:rsidR="00A162D1">
        <w:rPr>
          <w:rFonts w:ascii="Times New Roman" w:hAnsi="Times New Roman"/>
        </w:rPr>
        <w:t xml:space="preserve"> stores</w:t>
      </w:r>
      <w:r w:rsidR="0010004D">
        <w:rPr>
          <w:rFonts w:ascii="Times New Roman" w:hAnsi="Times New Roman"/>
        </w:rPr>
        <w:t xml:space="preserve"> </w:t>
      </w:r>
      <w:r w:rsidR="005D4E46" w:rsidRPr="005D4E46">
        <w:rPr>
          <w:rFonts w:ascii="Times New Roman" w:hAnsi="Times New Roman"/>
          <w:noProof/>
        </w:rPr>
        <w:t>constit</w:t>
      </w:r>
      <w:r w:rsidR="005D4E46">
        <w:rPr>
          <w:rFonts w:ascii="Times New Roman" w:hAnsi="Times New Roman"/>
          <w:noProof/>
        </w:rPr>
        <w:t>u</w:t>
      </w:r>
      <w:r w:rsidR="005D4E46" w:rsidRPr="005D4E46">
        <w:rPr>
          <w:rFonts w:ascii="Times New Roman" w:hAnsi="Times New Roman"/>
          <w:noProof/>
        </w:rPr>
        <w:t>tes</w:t>
      </w:r>
      <w:r w:rsidR="0010004D">
        <w:rPr>
          <w:rFonts w:ascii="Times New Roman" w:hAnsi="Times New Roman"/>
        </w:rPr>
        <w:t xml:space="preserve"> an independ</w:t>
      </w:r>
      <w:r w:rsidR="00A162D1">
        <w:rPr>
          <w:rFonts w:ascii="Times New Roman" w:hAnsi="Times New Roman"/>
        </w:rPr>
        <w:t xml:space="preserve">ent organization, although </w:t>
      </w:r>
      <w:r w:rsidR="0010004D">
        <w:rPr>
          <w:rFonts w:ascii="Times New Roman" w:hAnsi="Times New Roman"/>
        </w:rPr>
        <w:t xml:space="preserve">large </w:t>
      </w:r>
      <w:r w:rsidR="00A162D1">
        <w:rPr>
          <w:rFonts w:ascii="Times New Roman" w:hAnsi="Times New Roman"/>
        </w:rPr>
        <w:t>corporations</w:t>
      </w:r>
      <w:r w:rsidR="0010004D">
        <w:rPr>
          <w:rFonts w:ascii="Times New Roman" w:hAnsi="Times New Roman"/>
        </w:rPr>
        <w:t xml:space="preserve"> may </w:t>
      </w:r>
      <w:r w:rsidR="00A162D1">
        <w:rPr>
          <w:rFonts w:ascii="Times New Roman" w:hAnsi="Times New Roman"/>
        </w:rPr>
        <w:t xml:space="preserve">also </w:t>
      </w:r>
      <w:r w:rsidR="0010004D" w:rsidRPr="00282E50">
        <w:rPr>
          <w:rFonts w:ascii="Times New Roman" w:hAnsi="Times New Roman"/>
          <w:noProof/>
        </w:rPr>
        <w:t>be evaluated</w:t>
      </w:r>
      <w:r w:rsidR="0010004D">
        <w:rPr>
          <w:rFonts w:ascii="Times New Roman" w:hAnsi="Times New Roman"/>
        </w:rPr>
        <w:t xml:space="preserve"> as a collective </w:t>
      </w:r>
      <w:r w:rsidR="0010004D" w:rsidRPr="004215F2">
        <w:rPr>
          <w:rFonts w:ascii="Times New Roman" w:hAnsi="Times New Roman"/>
          <w:noProof/>
        </w:rPr>
        <w:t>organization</w:t>
      </w:r>
      <w:r w:rsidR="0010004D">
        <w:rPr>
          <w:rFonts w:ascii="Times New Roman" w:hAnsi="Times New Roman"/>
        </w:rPr>
        <w:t xml:space="preserve">. Finally, within each </w:t>
      </w:r>
      <w:r w:rsidR="0010004D" w:rsidRPr="00B51F68">
        <w:rPr>
          <w:rFonts w:ascii="Times New Roman" w:hAnsi="Times New Roman"/>
          <w:noProof/>
        </w:rPr>
        <w:t>organization</w:t>
      </w:r>
      <w:r w:rsidR="0010004D">
        <w:rPr>
          <w:rFonts w:ascii="Times New Roman" w:hAnsi="Times New Roman"/>
        </w:rPr>
        <w:t xml:space="preserve">, there are many different </w:t>
      </w:r>
      <w:r w:rsidR="00A162D1">
        <w:rPr>
          <w:rFonts w:ascii="Times New Roman" w:hAnsi="Times New Roman"/>
        </w:rPr>
        <w:t>occupational groups</w:t>
      </w:r>
      <w:r w:rsidR="0010004D">
        <w:rPr>
          <w:rFonts w:ascii="Times New Roman" w:hAnsi="Times New Roman"/>
        </w:rPr>
        <w:t xml:space="preserve"> and corresponding </w:t>
      </w:r>
      <w:r w:rsidR="0010004D" w:rsidRPr="006F28DA">
        <w:rPr>
          <w:rFonts w:ascii="Times New Roman" w:hAnsi="Times New Roman"/>
          <w:noProof/>
        </w:rPr>
        <w:t>job</w:t>
      </w:r>
      <w:r w:rsidR="0010004D">
        <w:rPr>
          <w:rFonts w:ascii="Times New Roman" w:hAnsi="Times New Roman"/>
          <w:noProof/>
        </w:rPr>
        <w:t xml:space="preserve"> </w:t>
      </w:r>
      <w:r w:rsidR="0010004D" w:rsidRPr="006F28DA">
        <w:rPr>
          <w:rFonts w:ascii="Times New Roman" w:hAnsi="Times New Roman"/>
          <w:noProof/>
        </w:rPr>
        <w:t>titles</w:t>
      </w:r>
      <w:r w:rsidR="0010004D">
        <w:rPr>
          <w:rFonts w:ascii="Times New Roman" w:hAnsi="Times New Roman"/>
        </w:rPr>
        <w:t xml:space="preserve">. </w:t>
      </w:r>
      <w:r w:rsidR="005D520C">
        <w:rPr>
          <w:rFonts w:ascii="Times New Roman" w:hAnsi="Times New Roman"/>
        </w:rPr>
        <w:t xml:space="preserve">At this point, it is important to point out that, as is the case with the label of </w:t>
      </w:r>
      <w:r w:rsidR="005D520C" w:rsidRPr="00282E50">
        <w:rPr>
          <w:rFonts w:ascii="Times New Roman" w:hAnsi="Times New Roman"/>
          <w:i/>
          <w:noProof/>
        </w:rPr>
        <w:t>cashier</w:t>
      </w:r>
      <w:r w:rsidR="005D520C">
        <w:rPr>
          <w:rFonts w:ascii="Times New Roman" w:hAnsi="Times New Roman"/>
        </w:rPr>
        <w:t xml:space="preserve">, it is possible for an individual’s occupation and job-title to be identical. </w:t>
      </w:r>
      <w:r w:rsidR="005F3467">
        <w:rPr>
          <w:rFonts w:ascii="Times New Roman" w:hAnsi="Times New Roman"/>
        </w:rPr>
        <w:t>Also significant is the distinction that</w:t>
      </w:r>
      <w:r w:rsidR="00EC7832">
        <w:rPr>
          <w:rFonts w:ascii="Times New Roman" w:hAnsi="Times New Roman"/>
        </w:rPr>
        <w:t xml:space="preserve"> </w:t>
      </w:r>
      <w:r w:rsidR="00822A1C">
        <w:rPr>
          <w:rFonts w:ascii="Times New Roman" w:hAnsi="Times New Roman"/>
        </w:rPr>
        <w:t xml:space="preserve">class, </w:t>
      </w:r>
      <w:r w:rsidR="00EC7832">
        <w:rPr>
          <w:rFonts w:ascii="Times New Roman" w:hAnsi="Times New Roman"/>
        </w:rPr>
        <w:t xml:space="preserve">industry and organization </w:t>
      </w:r>
      <w:r w:rsidR="00822A1C">
        <w:rPr>
          <w:rFonts w:ascii="Times New Roman" w:hAnsi="Times New Roman"/>
        </w:rPr>
        <w:t>collations</w:t>
      </w:r>
      <w:r w:rsidR="00EC7832">
        <w:rPr>
          <w:rFonts w:ascii="Times New Roman" w:hAnsi="Times New Roman"/>
        </w:rPr>
        <w:t xml:space="preserve"> </w:t>
      </w:r>
      <w:r w:rsidR="00A162D1">
        <w:rPr>
          <w:rFonts w:ascii="Times New Roman" w:hAnsi="Times New Roman"/>
        </w:rPr>
        <w:t xml:space="preserve">focus on defining the </w:t>
      </w:r>
      <w:r w:rsidR="00EC7832">
        <w:rPr>
          <w:rFonts w:ascii="Times New Roman" w:hAnsi="Times New Roman"/>
        </w:rPr>
        <w:t>employer, while occupational and job-title categories describe the employee.</w:t>
      </w:r>
      <w:r w:rsidR="005D520C">
        <w:rPr>
          <w:rFonts w:ascii="Times New Roman" w:hAnsi="Times New Roman"/>
        </w:rPr>
        <w:t xml:space="preserve"> </w:t>
      </w:r>
    </w:p>
    <w:p w14:paraId="34FF10EE" w14:textId="59A20964" w:rsidR="005B2141" w:rsidRPr="00FD23F9" w:rsidRDefault="005D520C" w:rsidP="00213891">
      <w:pPr>
        <w:ind w:firstLine="720"/>
        <w:rPr>
          <w:rFonts w:ascii="Times New Roman" w:hAnsi="Times New Roman"/>
        </w:rPr>
      </w:pPr>
      <w:r w:rsidRPr="00282E50">
        <w:rPr>
          <w:rFonts w:ascii="Times New Roman" w:hAnsi="Times New Roman"/>
          <w:noProof/>
        </w:rPr>
        <w:t>Existing r</w:t>
      </w:r>
      <w:r w:rsidR="005B2141" w:rsidRPr="00282E50">
        <w:rPr>
          <w:rFonts w:ascii="Times New Roman" w:hAnsi="Times New Roman"/>
          <w:noProof/>
        </w:rPr>
        <w:t xml:space="preserve">esearch supports the argument that gender segregation can occur at any one of these levels, </w:t>
      </w:r>
      <w:r w:rsidR="00467439" w:rsidRPr="00282E50">
        <w:rPr>
          <w:rFonts w:ascii="Times New Roman" w:hAnsi="Times New Roman"/>
          <w:noProof/>
        </w:rPr>
        <w:t xml:space="preserve">but also suggests that </w:t>
      </w:r>
      <w:r w:rsidR="005B2141" w:rsidRPr="00282E50">
        <w:rPr>
          <w:rFonts w:ascii="Times New Roman" w:hAnsi="Times New Roman"/>
          <w:noProof/>
        </w:rPr>
        <w:t>there is no guarantee of a direct relationship between them</w:t>
      </w:r>
      <w:r w:rsidR="001E77BB" w:rsidRPr="00282E50">
        <w:rPr>
          <w:rFonts w:ascii="Times New Roman" w:hAnsi="Times New Roman"/>
          <w:noProof/>
        </w:rPr>
        <w:t xml:space="preserve"> </w:t>
      </w:r>
      <w:r w:rsidR="001E77BB" w:rsidRPr="00282E50">
        <w:rPr>
          <w:rFonts w:ascii="Times New Roman" w:hAnsi="Times New Roman"/>
          <w:noProof/>
        </w:rPr>
        <w:fldChar w:fldCharType="begin" w:fldLock="1"/>
      </w:r>
      <w:r w:rsidR="005A60B9">
        <w:rPr>
          <w:rFonts w:ascii="Times New Roman" w:hAnsi="Times New Roman"/>
          <w:noProof/>
        </w:rPr>
        <w:instrText>ADDIN CSL_CITATION { "citationItems" : [ { "id" : "ITEM-1", "itemData" : { "DOI" : "10.2307/20079056", "ISSN" : "0769489X", "abstract" : "Our goal in this paper is twofold. First, to examine the role of education and other socio-economic factors in explaining differ- ences between the EU and the US in occupational segregation by gender. And, secondly, to analyse its relationship with job characteristics, remu- neration and promotion opportunities of female employees", "author" : [ { "dropping-particle" : "", "family" : "Dolado", "given" : "Juan", "non-dropping-particle" : "", "parse-names" : false, "suffix" : "" }, { "dropping-particle" : "", "family" : "Felgueroso", "given" : "Florentino", "non-dropping-particle" : "", "parse-names" : false, "suffix" : "" }, { "dropping-particle" : "", "family" : "Jimeno", "given" : "Juan", "non-dropping-particle" : "", "parse-names" : false, "suffix" : "" } ], "container-title" : "Annales d'\u00c9conomie et de Statistique", "id" : "ITEM-1", "issued" : { "date-parts" : [ [ "2003" ] ] }, "page" : "293-315", "title" : "Where do women work: Analysing patterns in occupational segregation by gender", "type" : "article-journal", "volume" : "71/72" }, "uris" : [ "http://www.mendeley.com/documents/?uuid=b41ffac9-825e-4c5c-a4a1-ebc607b12b8c" ] }, { "id" : "ITEM-2", "itemData" : { "DOI" : "10.1086/497257", "ISBN" : "0002-9602", "ISSN" : "0002-9602", "abstract" : "Understanding the mechanisms driving gender segregation has be- come a key focus in research on gender and labor markets. While the literature often invokes gender-sorting mechanisms that operate prehire, the data used to study these processes are usually collected on posthire populations. This article examines the workings of pre- hire mechanisms determining job sex segregation. Analyzing unique data on the recruitment and hiring process for customer service representatives at a telephone service center, all of the factors ex- amined\u2014preapplication choices, gender homophilous networks, and screeners\u2019 choices\u2014play significant roles in the gender segregation of this job. The analyses also show that making inferences about prehire processes on the basis of posthire data can be misleading. The authors conclude by discussing the theoretical and methodo- logical implications of these findings. Gender", "author" : [ { "dropping-particle" : "", "family" : "Fernandez", "given" : "Roberto", "non-dropping-particle" : "", "parse-names" : false, "suffix" : "" }, { "dropping-particle" : "", "family" : "Sosa", "given" : "M", "non-dropping-particle" : "", "parse-names" : false, "suffix" : "" } ], "container-title" : "American Journal of Sociology", "id" : "ITEM-2", "issue" : "3", "issued" : { "date-parts" : [ [ "2005", "11" ] ] }, "page" : "859-904", "title" : "Gendering the job: Networks and recruitment at a call center", "type" : "article-journal", "volume" : "111" }, "uris" : [ "http://www.mendeley.com/documents/?uuid=ce2e6fc8-d064-4847-8152-626fe1c3de5c" ] }, { "id" : "ITEM-3", "itemData" : { "DOI" : "10.1287/mnsc.1110.1333", "ISBN" : "0025-1909", "ISSN" : "0025-1909", "PMID" : "61264254", "abstract" : "We examine the roots of gender segregation in the screening process by using a longitudinal data set of candidates considered for temporary projects at a staffing firm and following their progress through the hiring pipeline. Theories invoked to explain gender segregation across jobs traditionally rely on firm-specific human capital and expectations of future commitment to explain this phenomenon. These do not apply in this setting. Yet we find that the staffing firm is more likely to shortlist women for low-paid projects and less likely to do so for high-paid ones. These effects are due to women being considered for different projects than men, and associated at least partially to the level of competition within vacancies. Although client companies also exhibit some gender-sorting behavior in the later steps of the hiring process, they are more likely to prefer women and less likely to sort them into lower-paid projects. Our findings are consistent with \u201canticipatory gender-sorting\u201d mechanisms, by which first screeners generate segregation when narrowing down the pool of candidates for later decision makers. We discuss the implications of this case for theories of gender stratification and workplace inequality, especially in mediated labor markets.", "author" : [ { "dropping-particle" : "", "family" : "Fernandez-Mateo", "given" : "Isabel", "non-dropping-particle" : "", "parse-names" : false, "suffix" : "" }, { "dropping-particle" : "", "family" : "King", "given" : "Zella", "non-dropping-particle" : "", "parse-names" : false, "suffix" : "" } ], "container-title" : "Management Science", "id" : "ITEM-3", "issue" : "6", "issued" : { "date-parts" : [ [ "2011", "6" ] ] }, "page" : "989-1008", "title" : "Anticipatory sorting and gender segregation in temporary employment", "type" : "article-journal", "volume" : "57" }, "uris" : [ "http://www.mendeley.com/documents/?uuid=7c963926-cd45-447c-9a0e-fa5619d970fe" ] }, { "id" : "ITEM-4", "itemData" : { "abstract" : "Among the many sources of evidence on the phenomenon of job sex segregation is research showing that job vacancies tend to be filled by new hires who match the gender of the previous job holder. In this paper, we seek to understand how the gender composition of job vacancies is reproduced over time. Since multiple organizational processes may contribute to this pattern, this research focuses on separating the mechanisms that reproduce the gender composition of jobs. Using unique data from a retail bank, we studied the distinct steps in the hiring process for job openings produced when the previous incumbent of the job was female versus male. Our findings highlight the multifaceted nature of the processes by which gender typing of jobs is reproduced and maintained. We show that gender segregation is present at job succession not only through screeners' preferences but also through applicants' self-selecting into vacancies. Gender segregation of jobs has taken a central role in current scholarship on gender and labor markets. Many studies have been devoted to documenting the patterns and trends of gender segregation of jobs (e.g., Jacobs 1989; Tomaskovic-Devey 1993). This attention is justified because gender segregation of jobs is an indicator of social inequality. Numerous studies have found that men earn more than women, even after controlling for human capital (e.g., England et al. 1994). However, this wage gap largely disappears when men and women do the same job (e.g., Petersen and Morgan 1995). Therefore, understanding the mechanisms that lead to gender segregation of jobs has become a high priority in current research on labor markets. Among the many sources of evidence on gender segregation of jobs is the paper by Konrad and Pfeffer (1991), which shows that job vacancies tend to be filled by new hires who match the gender of the previous job holder. Using data from higher education institutions, they found that job openings that had previously been filled by a female incumbent are subsequently more likely to be filled by women. Like many others, this study suffers from the common methodological problem of selecting on the dependent variable (Fernandez and Weinberg 1997). While virtually all empirical research in gender segregation of jobs begins by studying people who are already hired, an important shortcoming of this approach is that it prevents us from distinguishing demand-side processes from supply-side factors involved in hiring (Fernandez \u2026", "author" : [ { "dropping-particle" : "", "family" : "Fernandez", "given" : "Roberto", "non-dropping-particle" : "", "parse-names" : false, "suffix" : "" }, { "dropping-particle" : "", "family" : "Basbug", "given" : "Goyke", "non-dropping-particle" : "", "parse-names" : false, "suffix" : "" } ], "container-title" : "Workplace Inequalities and Remedies", "id" : "ITEM-4", "issued" : { "date-parts" : [ [ "1991" ] ] }, "page" : "19-26", "publisher" : "Massachusetts Institute of Technology", "publisher-place" : "Cambridge, MA", "title" : "Gendered musical chairs: Job succession and gender segregation", "type" : "paper-conference" }, "uris" : [ "http://www.mendeley.com/documents/?uuid=afc25f6a-e488-43b1-ac36-a4baa19713c3" ] }, { "id" : "ITEM-5",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"ITEM-5", "issue" : "3", "issued" : { "date-parts" : [ [ "1991", "7" ] ] }, "page" : "141-157", "title" : "Understanding the hiring of women and minorities in educational institutions", "type" : "article-journal", "volume" : "64" }, "uris" : [ "http://www.mendeley.com/documents/?uuid=41f14c9f-0c2b-4ee9-be9f-6cc6e7aaf18a" ] } ], "mendeley" : { "formattedCitation" : "(Dolado, Felgueroso, &amp; Jimeno, 2003; Fernandez-Mateo &amp; King, 2011; Fernandez &amp; Basbug, 1991; Fernandez &amp; Sosa, 2005; Konrad &amp; Pfeffer, 1991)", "plainTextFormattedCitation" : "(Dolado, Felgueroso, &amp; Jimeno, 2003; Fernandez-Mateo &amp; King, 2011; Fernandez &amp; Basbug, 1991; Fernandez &amp; Sosa, 2005; Konrad &amp; Pfeffer, 1991)", "previouslyFormattedCitation" : "(Dolado, Felgueroso, &amp; Jimeno, 2003; Fernandez-Mateo &amp; King, 2011; Fernandez &amp; Basbug, 1991; Fernandez &amp; Sosa, 2005; Konrad &amp; Pfeffer, 1991)" }, "properties" : { "noteIndex" : 15 }, "schema" : "https://github.com/citation-style-language/schema/raw/master/csl-citation.json" }</w:instrText>
      </w:r>
      <w:r w:rsidR="001E77BB" w:rsidRPr="00282E50">
        <w:rPr>
          <w:rFonts w:ascii="Times New Roman" w:hAnsi="Times New Roman"/>
          <w:noProof/>
        </w:rPr>
        <w:fldChar w:fldCharType="separate"/>
      </w:r>
      <w:r w:rsidR="005C2BF3" w:rsidRPr="005C2BF3">
        <w:rPr>
          <w:rFonts w:ascii="Times New Roman" w:hAnsi="Times New Roman"/>
          <w:noProof/>
        </w:rPr>
        <w:t>(Dolado, Felgueroso, &amp; Jimeno, 2003; Fernandez-Mateo &amp; King, 2011; Fernandez &amp; Basbug, 1991; Fernandez &amp; Sosa, 2005; Konrad &amp; Pfeffer, 1991)</w:t>
      </w:r>
      <w:r w:rsidR="001E77BB" w:rsidRPr="00282E50">
        <w:rPr>
          <w:rFonts w:ascii="Times New Roman" w:hAnsi="Times New Roman"/>
          <w:noProof/>
        </w:rPr>
        <w:fldChar w:fldCharType="end"/>
      </w:r>
      <w:r w:rsidR="005B2141" w:rsidRPr="00282E50">
        <w:rPr>
          <w:rFonts w:ascii="Times New Roman" w:hAnsi="Times New Roman"/>
          <w:noProof/>
        </w:rPr>
        <w:t>.</w:t>
      </w:r>
      <w:r w:rsidR="005B2141" w:rsidRPr="00A770BD">
        <w:rPr>
          <w:rFonts w:ascii="Times New Roman" w:hAnsi="Times New Roman"/>
        </w:rPr>
        <w:t xml:space="preserve"> For example, data from the 201</w:t>
      </w:r>
      <w:r w:rsidR="00FD23F9">
        <w:rPr>
          <w:rFonts w:ascii="Times New Roman" w:hAnsi="Times New Roman"/>
        </w:rPr>
        <w:t xml:space="preserve">5 </w:t>
      </w:r>
      <w:r w:rsidR="005B2141" w:rsidRPr="00A770BD">
        <w:rPr>
          <w:rFonts w:ascii="Times New Roman" w:hAnsi="Times New Roman"/>
        </w:rPr>
        <w:t xml:space="preserve">United States Industry and Occupation Census indicates that </w:t>
      </w:r>
      <w:r w:rsidR="001E77BB">
        <w:rPr>
          <w:rFonts w:ascii="Times New Roman" w:hAnsi="Times New Roman"/>
        </w:rPr>
        <w:t>71.5</w:t>
      </w:r>
      <w:r w:rsidR="005B2141" w:rsidRPr="00A770BD">
        <w:rPr>
          <w:rFonts w:ascii="Times New Roman" w:hAnsi="Times New Roman"/>
        </w:rPr>
        <w:t xml:space="preserve">% of all </w:t>
      </w:r>
      <w:r w:rsidR="001E77BB">
        <w:rPr>
          <w:rFonts w:ascii="Times New Roman" w:hAnsi="Times New Roman"/>
        </w:rPr>
        <w:t>cashiers are female</w:t>
      </w:r>
      <w:r w:rsidR="00CF6590">
        <w:rPr>
          <w:rFonts w:ascii="Times New Roman" w:hAnsi="Times New Roman"/>
        </w:rPr>
        <w:t xml:space="preserve"> </w:t>
      </w:r>
      <w:r w:rsidR="00CF6590">
        <w:rPr>
          <w:rFonts w:ascii="Times New Roman" w:hAnsi="Times New Roman"/>
        </w:rPr>
        <w:fldChar w:fldCharType="begin" w:fldLock="1"/>
      </w:r>
      <w:r w:rsidR="00CF6590">
        <w:rPr>
          <w:rFonts w:ascii="Times New Roman" w:hAnsi="Times New Roman"/>
        </w:rPr>
        <w:instrText>ADDIN CSL_CITATION { "citationItems" : [ { "id" : "ITEM-1", "itemData" : { "author" : [ { "dropping-particle" : "", "family" : "United States Census Bureau", "given" : "", "non-dropping-particle" : "", "parse-names" : false, "suffix" : "" } ], "id" : "ITEM-1", "issued" : { "date-parts" : [ [ "2017" ] ] }, "title" : "Full-time, year-round workers and median earnings in the past 12 months by sex and detailed occupation: 2015 [Data file]", "type" : "report" }, "uris" : [ "http://www.mendeley.com/documents/?uuid=dffd01e5-8b85-4708-9134-4da40d5c309d" ] } ], "mendeley" : { "formattedCitation" : "(United States Census Bureau, 2017)", "manualFormatting" : "(USCB, 2017)", "plainTextFormattedCitation" : "(United States Census Bureau, 2017)", "previouslyFormattedCitation" : "(United States Census Bureau, 2017)" }, "properties" : { "noteIndex" : 18 }, "schema" : "https://github.com/citation-style-language/schema/raw/master/csl-citation.json" }</w:instrText>
      </w:r>
      <w:r w:rsidR="00CF6590">
        <w:rPr>
          <w:rFonts w:ascii="Times New Roman" w:hAnsi="Times New Roman"/>
        </w:rPr>
        <w:fldChar w:fldCharType="separate"/>
      </w:r>
      <w:r w:rsidR="00CF6590" w:rsidRPr="00CF6590">
        <w:rPr>
          <w:rFonts w:ascii="Times New Roman" w:hAnsi="Times New Roman"/>
          <w:noProof/>
        </w:rPr>
        <w:t>(U</w:t>
      </w:r>
      <w:r w:rsidR="00CF6590">
        <w:rPr>
          <w:rFonts w:ascii="Times New Roman" w:hAnsi="Times New Roman"/>
          <w:noProof/>
        </w:rPr>
        <w:t>SCB</w:t>
      </w:r>
      <w:r w:rsidR="00CF6590" w:rsidRPr="00CF6590">
        <w:rPr>
          <w:rFonts w:ascii="Times New Roman" w:hAnsi="Times New Roman"/>
          <w:noProof/>
        </w:rPr>
        <w:t>, 2017)</w:t>
      </w:r>
      <w:r w:rsidR="00CF6590">
        <w:rPr>
          <w:rFonts w:ascii="Times New Roman" w:hAnsi="Times New Roman"/>
        </w:rPr>
        <w:fldChar w:fldCharType="end"/>
      </w:r>
      <w:r w:rsidR="005B2141">
        <w:rPr>
          <w:rFonts w:ascii="Times New Roman" w:hAnsi="Times New Roman"/>
        </w:rPr>
        <w:t>.</w:t>
      </w:r>
      <w:r w:rsidR="005B2141" w:rsidRPr="00A770BD">
        <w:rPr>
          <w:rFonts w:ascii="Times New Roman" w:hAnsi="Times New Roman"/>
        </w:rPr>
        <w:t xml:space="preserve"> </w:t>
      </w:r>
      <w:r w:rsidR="005B2141" w:rsidRPr="00A770BD">
        <w:rPr>
          <w:rFonts w:ascii="Times New Roman" w:hAnsi="Times New Roman"/>
          <w:noProof/>
        </w:rPr>
        <w:t>This statistic does</w:t>
      </w:r>
      <w:r w:rsidR="005B2141" w:rsidRPr="00A770BD">
        <w:rPr>
          <w:rFonts w:ascii="Times New Roman" w:hAnsi="Times New Roman"/>
        </w:rPr>
        <w:t xml:space="preserve"> not confirm that </w:t>
      </w:r>
      <w:r w:rsidR="005D4E46">
        <w:rPr>
          <w:rFonts w:ascii="Times New Roman" w:hAnsi="Times New Roman"/>
          <w:noProof/>
        </w:rPr>
        <w:t>female employees dominate the retail industry</w:t>
      </w:r>
      <w:r w:rsidR="001E77BB">
        <w:rPr>
          <w:rFonts w:ascii="Times New Roman" w:hAnsi="Times New Roman"/>
        </w:rPr>
        <w:t xml:space="preserve"> or that all re</w:t>
      </w:r>
      <w:r w:rsidR="00F94E09">
        <w:rPr>
          <w:rFonts w:ascii="Times New Roman" w:hAnsi="Times New Roman"/>
        </w:rPr>
        <w:t>tail organizations will employ</w:t>
      </w:r>
      <w:r w:rsidR="001E77BB">
        <w:rPr>
          <w:rFonts w:ascii="Times New Roman" w:hAnsi="Times New Roman"/>
        </w:rPr>
        <w:t xml:space="preserve"> more female cashiers than male ones. </w:t>
      </w:r>
      <w:r w:rsidR="005B2141" w:rsidRPr="00A770BD">
        <w:rPr>
          <w:rFonts w:ascii="Times New Roman" w:hAnsi="Times New Roman"/>
        </w:rPr>
        <w:t xml:space="preserve">In reverse, discovering a small number of </w:t>
      </w:r>
      <w:r w:rsidR="005B2141" w:rsidRPr="00A770BD">
        <w:rPr>
          <w:rFonts w:ascii="Times New Roman" w:hAnsi="Times New Roman"/>
          <w:noProof/>
        </w:rPr>
        <w:t>companies</w:t>
      </w:r>
      <w:r w:rsidR="005B2141" w:rsidRPr="00A770BD">
        <w:rPr>
          <w:rFonts w:ascii="Times New Roman" w:hAnsi="Times New Roman"/>
        </w:rPr>
        <w:t xml:space="preserve"> that employ an even number of male and female </w:t>
      </w:r>
      <w:r w:rsidR="001E77BB">
        <w:rPr>
          <w:rFonts w:ascii="Times New Roman" w:hAnsi="Times New Roman"/>
        </w:rPr>
        <w:t>cashiers</w:t>
      </w:r>
      <w:r w:rsidR="005B2141" w:rsidRPr="00A770BD">
        <w:rPr>
          <w:rFonts w:ascii="Times New Roman" w:hAnsi="Times New Roman"/>
        </w:rPr>
        <w:t xml:space="preserve"> does not indicate that </w:t>
      </w:r>
      <w:r w:rsidR="001E77BB">
        <w:rPr>
          <w:rFonts w:ascii="Times New Roman" w:hAnsi="Times New Roman"/>
        </w:rPr>
        <w:t>this occupational group</w:t>
      </w:r>
      <w:r w:rsidR="005B2141" w:rsidRPr="00A770BD">
        <w:rPr>
          <w:rFonts w:ascii="Times New Roman" w:hAnsi="Times New Roman"/>
        </w:rPr>
        <w:t xml:space="preserve"> </w:t>
      </w:r>
      <w:r w:rsidR="001E77BB">
        <w:rPr>
          <w:rFonts w:ascii="Times New Roman" w:hAnsi="Times New Roman"/>
        </w:rPr>
        <w:t xml:space="preserve">is </w:t>
      </w:r>
      <w:r w:rsidR="005B2141" w:rsidRPr="00A770BD">
        <w:rPr>
          <w:rFonts w:ascii="Times New Roman" w:hAnsi="Times New Roman"/>
        </w:rPr>
        <w:t xml:space="preserve">becoming less segregated. As a result, </w:t>
      </w:r>
      <w:r w:rsidR="00995732">
        <w:rPr>
          <w:rFonts w:ascii="Times New Roman" w:hAnsi="Times New Roman"/>
        </w:rPr>
        <w:t>gaining an accurate</w:t>
      </w:r>
      <w:r w:rsidR="005B2141" w:rsidRPr="00A770BD">
        <w:rPr>
          <w:rFonts w:ascii="Times New Roman" w:hAnsi="Times New Roman"/>
        </w:rPr>
        <w:t xml:space="preserve"> understanding of gender segregation in any giv</w:t>
      </w:r>
      <w:r w:rsidR="00995732">
        <w:rPr>
          <w:rFonts w:ascii="Times New Roman" w:hAnsi="Times New Roman"/>
        </w:rPr>
        <w:t>en situation requires</w:t>
      </w:r>
      <w:r w:rsidR="005B2141" w:rsidRPr="00A770BD">
        <w:rPr>
          <w:rFonts w:ascii="Times New Roman" w:hAnsi="Times New Roman"/>
        </w:rPr>
        <w:t xml:space="preserve"> consider</w:t>
      </w:r>
      <w:r w:rsidR="00995732">
        <w:rPr>
          <w:rFonts w:ascii="Times New Roman" w:hAnsi="Times New Roman"/>
        </w:rPr>
        <w:t>ation of</w:t>
      </w:r>
      <w:r w:rsidR="005B2141" w:rsidRPr="00A770BD">
        <w:rPr>
          <w:rFonts w:ascii="Times New Roman" w:hAnsi="Times New Roman"/>
        </w:rPr>
        <w:t xml:space="preserve"> all </w:t>
      </w:r>
      <w:r w:rsidR="005B2141" w:rsidRPr="00995732">
        <w:rPr>
          <w:rFonts w:ascii="Times New Roman" w:hAnsi="Times New Roman"/>
          <w:noProof/>
        </w:rPr>
        <w:t>independent</w:t>
      </w:r>
      <w:r w:rsidR="005B2141" w:rsidRPr="00A770BD">
        <w:rPr>
          <w:rFonts w:ascii="Times New Roman" w:hAnsi="Times New Roman"/>
        </w:rPr>
        <w:t xml:space="preserve"> levels.</w:t>
      </w:r>
    </w:p>
    <w:p w14:paraId="6A936DE4" w14:textId="08064D02" w:rsidR="00671F9E" w:rsidRDefault="00DC5033" w:rsidP="003A1F09">
      <w:pPr>
        <w:pStyle w:val="Heading2"/>
      </w:pPr>
      <w:bookmarkStart w:id="14" w:name="_Toc500947418"/>
      <w:r>
        <w:lastRenderedPageBreak/>
        <w:t xml:space="preserve">Occupational </w:t>
      </w:r>
      <w:r w:rsidR="008E60D2">
        <w:t xml:space="preserve">Segregation </w:t>
      </w:r>
      <w:r>
        <w:t xml:space="preserve">vs. Gender </w:t>
      </w:r>
      <w:r w:rsidR="008E60D2">
        <w:t>Concentration</w:t>
      </w:r>
      <w:bookmarkEnd w:id="14"/>
    </w:p>
    <w:p w14:paraId="3D133792" w14:textId="2E2A6ED4" w:rsidR="00582D05" w:rsidRDefault="00202B49" w:rsidP="008E60D2">
      <w:pPr>
        <w:ind w:firstLine="720"/>
        <w:rPr>
          <w:rFonts w:ascii="Times New Roman" w:hAnsi="Times New Roman"/>
        </w:rPr>
      </w:pPr>
      <w:r>
        <w:rPr>
          <w:rFonts w:ascii="Times New Roman" w:hAnsi="Times New Roman"/>
          <w:color w:val="2A2A2A"/>
          <w:shd w:val="clear" w:color="auto" w:fill="FFFFFF"/>
        </w:rPr>
        <w:t>The phrases</w:t>
      </w:r>
      <w:r w:rsidR="008E60D2">
        <w:rPr>
          <w:rFonts w:ascii="Times New Roman" w:hAnsi="Times New Roman"/>
          <w:color w:val="2A2A2A"/>
          <w:shd w:val="clear" w:color="auto" w:fill="FFFFFF"/>
        </w:rPr>
        <w:t xml:space="preserve"> </w:t>
      </w:r>
      <w:r>
        <w:rPr>
          <w:rFonts w:ascii="Times New Roman" w:hAnsi="Times New Roman"/>
          <w:color w:val="2A2A2A"/>
          <w:shd w:val="clear" w:color="auto" w:fill="FFFFFF"/>
        </w:rPr>
        <w:t xml:space="preserve">‘occupational </w:t>
      </w:r>
      <w:r w:rsidR="008E60D2">
        <w:rPr>
          <w:rFonts w:ascii="Times New Roman" w:hAnsi="Times New Roman"/>
          <w:color w:val="2A2A2A"/>
          <w:shd w:val="clear" w:color="auto" w:fill="FFFFFF"/>
        </w:rPr>
        <w:t>segregation</w:t>
      </w:r>
      <w:r>
        <w:rPr>
          <w:rFonts w:ascii="Times New Roman" w:hAnsi="Times New Roman"/>
          <w:color w:val="2A2A2A"/>
          <w:shd w:val="clear" w:color="auto" w:fill="FFFFFF"/>
        </w:rPr>
        <w:t>’</w:t>
      </w:r>
      <w:r w:rsidR="008E60D2">
        <w:rPr>
          <w:rFonts w:ascii="Times New Roman" w:hAnsi="Times New Roman"/>
          <w:color w:val="2A2A2A"/>
          <w:shd w:val="clear" w:color="auto" w:fill="FFFFFF"/>
        </w:rPr>
        <w:t xml:space="preserve"> and </w:t>
      </w:r>
      <w:r>
        <w:rPr>
          <w:rFonts w:ascii="Times New Roman" w:hAnsi="Times New Roman"/>
          <w:color w:val="2A2A2A"/>
          <w:shd w:val="clear" w:color="auto" w:fill="FFFFFF"/>
        </w:rPr>
        <w:t xml:space="preserve">‘gender </w:t>
      </w:r>
      <w:r w:rsidR="008E60D2">
        <w:rPr>
          <w:rFonts w:ascii="Times New Roman" w:hAnsi="Times New Roman"/>
          <w:color w:val="2A2A2A"/>
          <w:shd w:val="clear" w:color="auto" w:fill="FFFFFF"/>
        </w:rPr>
        <w:t>concentration</w:t>
      </w:r>
      <w:r>
        <w:rPr>
          <w:rFonts w:ascii="Times New Roman" w:hAnsi="Times New Roman"/>
          <w:color w:val="2A2A2A"/>
          <w:shd w:val="clear" w:color="auto" w:fill="FFFFFF"/>
        </w:rPr>
        <w:t>’</w:t>
      </w:r>
      <w:r w:rsidR="008E60D2">
        <w:rPr>
          <w:rFonts w:ascii="Times New Roman" w:hAnsi="Times New Roman"/>
          <w:color w:val="2A2A2A"/>
          <w:shd w:val="clear" w:color="auto" w:fill="FFFFFF"/>
        </w:rPr>
        <w:t xml:space="preserve"> frequently appear together within research focused on gender equality. In some cases, the </w:t>
      </w:r>
      <w:r>
        <w:rPr>
          <w:rFonts w:ascii="Times New Roman" w:hAnsi="Times New Roman"/>
          <w:color w:val="2A2A2A"/>
          <w:shd w:val="clear" w:color="auto" w:fill="FFFFFF"/>
        </w:rPr>
        <w:t>terms</w:t>
      </w:r>
      <w:r w:rsidR="008E60D2">
        <w:rPr>
          <w:rFonts w:ascii="Times New Roman" w:hAnsi="Times New Roman"/>
          <w:color w:val="2A2A2A"/>
          <w:shd w:val="clear" w:color="auto" w:fill="FFFFFF"/>
        </w:rPr>
        <w:t xml:space="preserve"> are used synonymously</w:t>
      </w:r>
      <w:r>
        <w:rPr>
          <w:rFonts w:ascii="Times New Roman" w:hAnsi="Times New Roman"/>
          <w:color w:val="2A2A2A"/>
          <w:shd w:val="clear" w:color="auto" w:fill="FFFFFF"/>
        </w:rPr>
        <w:t xml:space="preserve"> by researchers</w:t>
      </w:r>
      <w:r w:rsidR="008E60D2">
        <w:rPr>
          <w:rFonts w:ascii="Times New Roman" w:hAnsi="Times New Roman"/>
          <w:color w:val="2A2A2A"/>
          <w:shd w:val="clear" w:color="auto" w:fill="FFFFFF"/>
        </w:rPr>
        <w:t xml:space="preserve">. They are, however, quite distinctive in both </w:t>
      </w:r>
      <w:r w:rsidR="00DA4B11">
        <w:rPr>
          <w:rFonts w:ascii="Times New Roman" w:hAnsi="Times New Roman"/>
          <w:color w:val="2A2A2A"/>
          <w:shd w:val="clear" w:color="auto" w:fill="FFFFFF"/>
        </w:rPr>
        <w:t xml:space="preserve">purpose and </w:t>
      </w:r>
      <w:r w:rsidR="008E60D2">
        <w:rPr>
          <w:rFonts w:ascii="Times New Roman" w:hAnsi="Times New Roman"/>
          <w:color w:val="2A2A2A"/>
          <w:shd w:val="clear" w:color="auto" w:fill="FFFFFF"/>
        </w:rPr>
        <w:t xml:space="preserve">meaning. </w:t>
      </w:r>
      <w:r w:rsidR="00210A26">
        <w:rPr>
          <w:rFonts w:ascii="Times New Roman" w:hAnsi="Times New Roman"/>
          <w:color w:val="2A2A2A"/>
          <w:shd w:val="clear" w:color="auto" w:fill="FFFFFF"/>
        </w:rPr>
        <w:t xml:space="preserve">Siltanen, Blackburn, and Jarmen </w:t>
      </w:r>
      <w:r w:rsidR="00210A26">
        <w:rPr>
          <w:rFonts w:ascii="Times New Roman" w:hAnsi="Times New Roman"/>
          <w:color w:val="2A2A2A"/>
          <w:shd w:val="clear" w:color="auto" w:fill="FFFFFF"/>
        </w:rPr>
        <w:fldChar w:fldCharType="begin" w:fldLock="1"/>
      </w:r>
      <w:r w:rsidR="00210A26">
        <w:rPr>
          <w:rFonts w:ascii="Times New Roman" w:hAnsi="Times New Roman"/>
          <w:color w:val="2A2A2A"/>
          <w:shd w:val="clear" w:color="auto" w:fill="FFFFFF"/>
        </w:rPr>
        <w:instrText>ADDIN CSL_CITATION { "citationItems" : [ { "id" : "ITEM-1", "itemData" : { "ISBN" : "9221091368", "author" : [ { "dropping-particle" : "", "family" : "Siltanen", "given" : "Janet", "non-dropping-particle" : "", "parse-names" : false, "suffix" : "" }, { "dropping-particle" : "", "family" : "Jarman", "given" : "Jennifer", "non-dropping-particle" : "", "parse-names" : false, "suffix" : "" }, { "dropping-particle" : "", "family" : "Blackburn", "given" : "Robert", "non-dropping-particle" : "", "parse-names" : false, "suffix" : "" } ], "id" : "ITEM-1", "issued" : { "date-parts" : [ [ "1995" ] ] }, "publisher" : "International Labour Organization", "publisher-place" : "Geneva", "title" : "Gender inequality in the labour market: Occupational concentration and segregation", "type" : "book" }, "suppress-author" : 1, "uris" : [ "http://www.mendeley.com/documents/?uuid=3792b880-299c-4069-a70b-dd24c5eb1f2b" ] } ], "mendeley" : { "formattedCitation" : "(1995)", "plainTextFormattedCitation" : "(1995)", "previouslyFormattedCitation" : "(1995)" }, "properties" : { "noteIndex" : 19 }, "schema" : "https://github.com/citation-style-language/schema/raw/master/csl-citation.json" }</w:instrText>
      </w:r>
      <w:r w:rsidR="00210A26">
        <w:rPr>
          <w:rFonts w:ascii="Times New Roman" w:hAnsi="Times New Roman"/>
          <w:color w:val="2A2A2A"/>
          <w:shd w:val="clear" w:color="auto" w:fill="FFFFFF"/>
        </w:rPr>
        <w:fldChar w:fldCharType="separate"/>
      </w:r>
      <w:r w:rsidR="00210A26" w:rsidRPr="00210A26">
        <w:rPr>
          <w:rFonts w:ascii="Times New Roman" w:hAnsi="Times New Roman"/>
          <w:noProof/>
          <w:color w:val="2A2A2A"/>
          <w:shd w:val="clear" w:color="auto" w:fill="FFFFFF"/>
        </w:rPr>
        <w:t>(1995)</w:t>
      </w:r>
      <w:r w:rsidR="00210A26">
        <w:rPr>
          <w:rFonts w:ascii="Times New Roman" w:hAnsi="Times New Roman"/>
          <w:color w:val="2A2A2A"/>
          <w:shd w:val="clear" w:color="auto" w:fill="FFFFFF"/>
        </w:rPr>
        <w:fldChar w:fldCharType="end"/>
      </w:r>
      <w:r w:rsidR="0073583C">
        <w:rPr>
          <w:rFonts w:ascii="Times New Roman" w:hAnsi="Times New Roman"/>
          <w:color w:val="2A2A2A"/>
          <w:shd w:val="clear" w:color="auto" w:fill="FFFFFF"/>
        </w:rPr>
        <w:t xml:space="preserve"> </w:t>
      </w:r>
      <w:r w:rsidR="00671F9E" w:rsidRPr="00D75FF6">
        <w:rPr>
          <w:rFonts w:ascii="Times New Roman" w:hAnsi="Times New Roman"/>
          <w:color w:val="2A2A2A"/>
          <w:shd w:val="clear" w:color="auto" w:fill="FFFFFF"/>
        </w:rPr>
        <w:t xml:space="preserve">define </w:t>
      </w:r>
      <w:r w:rsidR="00DA4B11">
        <w:rPr>
          <w:rFonts w:ascii="Times New Roman" w:hAnsi="Times New Roman"/>
          <w:color w:val="2A2A2A"/>
          <w:shd w:val="clear" w:color="auto" w:fill="FFFFFF"/>
        </w:rPr>
        <w:t xml:space="preserve">gender </w:t>
      </w:r>
      <w:r w:rsidR="00671F9E" w:rsidRPr="004215F2">
        <w:rPr>
          <w:rFonts w:ascii="Times New Roman" w:hAnsi="Times New Roman"/>
          <w:noProof/>
          <w:color w:val="2A2A2A"/>
          <w:shd w:val="clear" w:color="auto" w:fill="FFFFFF"/>
        </w:rPr>
        <w:t>concentration</w:t>
      </w:r>
      <w:r w:rsidR="00671F9E" w:rsidRPr="00D75FF6">
        <w:rPr>
          <w:rFonts w:ascii="Times New Roman" w:hAnsi="Times New Roman"/>
          <w:color w:val="2A2A2A"/>
          <w:shd w:val="clear" w:color="auto" w:fill="FFFFFF"/>
        </w:rPr>
        <w:t xml:space="preserve"> as “</w:t>
      </w:r>
      <w:r w:rsidR="00671F9E" w:rsidRPr="00D75FF6">
        <w:rPr>
          <w:rFonts w:ascii="Times New Roman" w:hAnsi="Times New Roman"/>
        </w:rPr>
        <w:t>the sex composition of the workforce in an occupation or set of occupations</w:t>
      </w:r>
      <w:r w:rsidR="00671F9E" w:rsidRPr="00D75FF6">
        <w:rPr>
          <w:rFonts w:ascii="Times New Roman" w:hAnsi="Times New Roman"/>
          <w:color w:val="2A2A2A"/>
          <w:shd w:val="clear" w:color="auto" w:fill="FFFFFF"/>
        </w:rPr>
        <w:t>” (</w:t>
      </w:r>
      <w:r w:rsidR="00671F9E" w:rsidRPr="00D75FF6">
        <w:rPr>
          <w:rFonts w:ascii="Times New Roman" w:hAnsi="Times New Roman"/>
        </w:rPr>
        <w:t xml:space="preserve">p. 5). </w:t>
      </w:r>
      <w:r w:rsidR="00B563F0">
        <w:rPr>
          <w:rFonts w:ascii="Times New Roman" w:hAnsi="Times New Roman"/>
        </w:rPr>
        <w:t>G</w:t>
      </w:r>
      <w:r>
        <w:rPr>
          <w:rFonts w:ascii="Times New Roman" w:hAnsi="Times New Roman"/>
        </w:rPr>
        <w:t>ender</w:t>
      </w:r>
      <w:r w:rsidR="00671F9E" w:rsidRPr="00D75FF6">
        <w:rPr>
          <w:rFonts w:ascii="Times New Roman" w:hAnsi="Times New Roman"/>
        </w:rPr>
        <w:t xml:space="preserve"> </w:t>
      </w:r>
      <w:r w:rsidR="00671F9E" w:rsidRPr="004215F2">
        <w:rPr>
          <w:rFonts w:ascii="Times New Roman" w:hAnsi="Times New Roman"/>
          <w:noProof/>
        </w:rPr>
        <w:t>concentration</w:t>
      </w:r>
      <w:r w:rsidR="00671F9E" w:rsidRPr="00D75FF6">
        <w:rPr>
          <w:rFonts w:ascii="Times New Roman" w:hAnsi="Times New Roman"/>
        </w:rPr>
        <w:t xml:space="preserve"> </w:t>
      </w:r>
      <w:r w:rsidR="00671F9E" w:rsidRPr="00282E50">
        <w:rPr>
          <w:rFonts w:ascii="Times New Roman" w:hAnsi="Times New Roman"/>
          <w:noProof/>
        </w:rPr>
        <w:t>is</w:t>
      </w:r>
      <w:r w:rsidR="00B563F0" w:rsidRPr="00282E50">
        <w:rPr>
          <w:rFonts w:ascii="Times New Roman" w:hAnsi="Times New Roman"/>
          <w:noProof/>
        </w:rPr>
        <w:t xml:space="preserve"> most often</w:t>
      </w:r>
      <w:r w:rsidR="00671F9E" w:rsidRPr="00282E50">
        <w:rPr>
          <w:rFonts w:ascii="Times New Roman" w:hAnsi="Times New Roman"/>
          <w:noProof/>
        </w:rPr>
        <w:t xml:space="preserve"> described</w:t>
      </w:r>
      <w:r w:rsidR="00671F9E" w:rsidRPr="00D75FF6">
        <w:rPr>
          <w:rFonts w:ascii="Times New Roman" w:hAnsi="Times New Roman"/>
        </w:rPr>
        <w:t xml:space="preserve"> as t</w:t>
      </w:r>
      <w:r w:rsidR="00A55024">
        <w:rPr>
          <w:rFonts w:ascii="Times New Roman" w:hAnsi="Times New Roman"/>
        </w:rPr>
        <w:t xml:space="preserve">he percentage of workers within an </w:t>
      </w:r>
      <w:r w:rsidR="00671F9E" w:rsidRPr="00D75FF6">
        <w:rPr>
          <w:rFonts w:ascii="Times New Roman" w:hAnsi="Times New Roman"/>
        </w:rPr>
        <w:t xml:space="preserve">occupation who are either male or female. For example, </w:t>
      </w:r>
      <w:r w:rsidR="00671F9E">
        <w:rPr>
          <w:rFonts w:ascii="Times New Roman" w:hAnsi="Times New Roman"/>
          <w:noProof/>
        </w:rPr>
        <w:t xml:space="preserve">in a </w:t>
      </w:r>
      <w:r w:rsidR="00671F9E" w:rsidRPr="006F28DA">
        <w:rPr>
          <w:rFonts w:ascii="Times New Roman" w:hAnsi="Times New Roman"/>
          <w:noProof/>
        </w:rPr>
        <w:t>sample</w:t>
      </w:r>
      <w:r w:rsidR="00671F9E" w:rsidRPr="00D75FF6">
        <w:rPr>
          <w:rFonts w:ascii="Times New Roman" w:hAnsi="Times New Roman"/>
        </w:rPr>
        <w:t xml:space="preserve"> of 200 </w:t>
      </w:r>
      <w:r w:rsidR="005D520C">
        <w:rPr>
          <w:rFonts w:ascii="Times New Roman" w:hAnsi="Times New Roman"/>
        </w:rPr>
        <w:t>cashiers</w:t>
      </w:r>
      <w:r w:rsidR="00671F9E" w:rsidRPr="00D75FF6">
        <w:rPr>
          <w:rFonts w:ascii="Times New Roman" w:hAnsi="Times New Roman"/>
        </w:rPr>
        <w:t xml:space="preserve"> </w:t>
      </w:r>
      <w:r w:rsidR="00671F9E" w:rsidRPr="00B51F68">
        <w:rPr>
          <w:rFonts w:ascii="Times New Roman" w:hAnsi="Times New Roman"/>
          <w:noProof/>
        </w:rPr>
        <w:t>where</w:t>
      </w:r>
      <w:r w:rsidR="00671F9E" w:rsidRPr="00D75FF6">
        <w:rPr>
          <w:rFonts w:ascii="Times New Roman" w:hAnsi="Times New Roman"/>
        </w:rPr>
        <w:t xml:space="preserve"> </w:t>
      </w:r>
      <w:r w:rsidR="00DA4B11">
        <w:rPr>
          <w:rFonts w:ascii="Times New Roman" w:hAnsi="Times New Roman"/>
        </w:rPr>
        <w:t xml:space="preserve">60 employees are </w:t>
      </w:r>
      <w:r w:rsidR="00DA4B11" w:rsidRPr="00282E50">
        <w:rPr>
          <w:rFonts w:ascii="Times New Roman" w:hAnsi="Times New Roman"/>
          <w:noProof/>
        </w:rPr>
        <w:t>male</w:t>
      </w:r>
      <w:r w:rsidR="00DA4B11">
        <w:rPr>
          <w:rFonts w:ascii="Times New Roman" w:hAnsi="Times New Roman"/>
        </w:rPr>
        <w:t xml:space="preserve"> and </w:t>
      </w:r>
      <w:r w:rsidR="005D520C">
        <w:rPr>
          <w:rFonts w:ascii="Times New Roman" w:hAnsi="Times New Roman"/>
        </w:rPr>
        <w:t>140</w:t>
      </w:r>
      <w:r w:rsidR="00671F9E" w:rsidRPr="00D75FF6">
        <w:rPr>
          <w:rFonts w:ascii="Times New Roman" w:hAnsi="Times New Roman"/>
        </w:rPr>
        <w:t xml:space="preserve"> </w:t>
      </w:r>
      <w:r w:rsidR="00671F9E">
        <w:rPr>
          <w:rFonts w:ascii="Times New Roman" w:hAnsi="Times New Roman"/>
        </w:rPr>
        <w:t>are</w:t>
      </w:r>
      <w:r w:rsidR="00671F9E" w:rsidRPr="00D75FF6">
        <w:rPr>
          <w:rFonts w:ascii="Times New Roman" w:hAnsi="Times New Roman"/>
        </w:rPr>
        <w:t xml:space="preserve"> </w:t>
      </w:r>
      <w:r w:rsidR="005D520C">
        <w:rPr>
          <w:rFonts w:ascii="Times New Roman" w:hAnsi="Times New Roman"/>
        </w:rPr>
        <w:t>fe</w:t>
      </w:r>
      <w:r w:rsidR="00671F9E" w:rsidRPr="00995732">
        <w:rPr>
          <w:rFonts w:ascii="Times New Roman" w:hAnsi="Times New Roman"/>
          <w:noProof/>
        </w:rPr>
        <w:t>male</w:t>
      </w:r>
      <w:r w:rsidR="00DA4B11">
        <w:rPr>
          <w:rFonts w:ascii="Times New Roman" w:hAnsi="Times New Roman"/>
          <w:noProof/>
        </w:rPr>
        <w:t xml:space="preserve">, </w:t>
      </w:r>
      <w:r w:rsidR="00985D03">
        <w:rPr>
          <w:rFonts w:ascii="Times New Roman" w:hAnsi="Times New Roman"/>
          <w:noProof/>
        </w:rPr>
        <w:t xml:space="preserve">the </w:t>
      </w:r>
      <w:r w:rsidR="00DA4B11" w:rsidRPr="00D75FF6">
        <w:rPr>
          <w:rFonts w:ascii="Times New Roman" w:hAnsi="Times New Roman"/>
        </w:rPr>
        <w:t xml:space="preserve">male </w:t>
      </w:r>
      <w:r w:rsidR="00985D03">
        <w:rPr>
          <w:rFonts w:ascii="Times New Roman" w:hAnsi="Times New Roman"/>
        </w:rPr>
        <w:t xml:space="preserve">occupational </w:t>
      </w:r>
      <w:r w:rsidR="00DA4B11" w:rsidRPr="004215F2">
        <w:rPr>
          <w:rFonts w:ascii="Times New Roman" w:hAnsi="Times New Roman"/>
          <w:noProof/>
        </w:rPr>
        <w:t>concentration</w:t>
      </w:r>
      <w:r w:rsidR="00DA4B11">
        <w:rPr>
          <w:rFonts w:ascii="Times New Roman" w:hAnsi="Times New Roman"/>
        </w:rPr>
        <w:t xml:space="preserve"> would be 30</w:t>
      </w:r>
      <w:r w:rsidR="00DA4B11" w:rsidRPr="00D75FF6">
        <w:rPr>
          <w:rFonts w:ascii="Times New Roman" w:hAnsi="Times New Roman"/>
        </w:rPr>
        <w:t>%</w:t>
      </w:r>
      <w:r w:rsidR="00DA4B11">
        <w:rPr>
          <w:rFonts w:ascii="Times New Roman" w:hAnsi="Times New Roman"/>
        </w:rPr>
        <w:t xml:space="preserve"> while</w:t>
      </w:r>
      <w:r w:rsidR="00671F9E" w:rsidRPr="00D75FF6">
        <w:rPr>
          <w:rFonts w:ascii="Times New Roman" w:hAnsi="Times New Roman"/>
        </w:rPr>
        <w:t xml:space="preserve"> the </w:t>
      </w:r>
      <w:r w:rsidR="005D520C">
        <w:rPr>
          <w:rFonts w:ascii="Times New Roman" w:hAnsi="Times New Roman"/>
        </w:rPr>
        <w:t>fe</w:t>
      </w:r>
      <w:r w:rsidR="00985D03">
        <w:rPr>
          <w:rFonts w:ascii="Times New Roman" w:hAnsi="Times New Roman"/>
        </w:rPr>
        <w:t xml:space="preserve">male </w:t>
      </w:r>
      <w:r w:rsidR="00671F9E" w:rsidRPr="00D75FF6">
        <w:rPr>
          <w:rFonts w:ascii="Times New Roman" w:hAnsi="Times New Roman"/>
        </w:rPr>
        <w:t xml:space="preserve">concentration would be </w:t>
      </w:r>
      <w:r w:rsidR="005D520C">
        <w:rPr>
          <w:rFonts w:ascii="Times New Roman" w:hAnsi="Times New Roman"/>
        </w:rPr>
        <w:t>70</w:t>
      </w:r>
      <w:r w:rsidR="00671F9E" w:rsidRPr="006F28DA">
        <w:rPr>
          <w:rFonts w:ascii="Times New Roman" w:hAnsi="Times New Roman"/>
          <w:noProof/>
        </w:rPr>
        <w:t>%</w:t>
      </w:r>
      <w:r w:rsidR="00671F9E" w:rsidRPr="00D75FF6">
        <w:rPr>
          <w:rFonts w:ascii="Times New Roman" w:hAnsi="Times New Roman"/>
        </w:rPr>
        <w:t xml:space="preserve">. </w:t>
      </w:r>
      <w:r>
        <w:rPr>
          <w:rFonts w:ascii="Times New Roman" w:hAnsi="Times New Roman"/>
        </w:rPr>
        <w:t xml:space="preserve">Concentration analysis, therefore, </w:t>
      </w:r>
      <w:r w:rsidR="00DA4B11">
        <w:rPr>
          <w:rFonts w:ascii="Times New Roman" w:hAnsi="Times New Roman"/>
        </w:rPr>
        <w:t>uses</w:t>
      </w:r>
      <w:r w:rsidR="00D9291F">
        <w:rPr>
          <w:rFonts w:ascii="Times New Roman" w:hAnsi="Times New Roman"/>
        </w:rPr>
        <w:t xml:space="preserve"> statistics to </w:t>
      </w:r>
      <w:r w:rsidR="00DA4B11">
        <w:rPr>
          <w:rFonts w:ascii="Times New Roman" w:hAnsi="Times New Roman"/>
        </w:rPr>
        <w:t>isolate specific occupational groups that</w:t>
      </w:r>
      <w:r w:rsidR="00D9291F">
        <w:rPr>
          <w:rFonts w:ascii="Times New Roman" w:hAnsi="Times New Roman"/>
        </w:rPr>
        <w:t xml:space="preserve"> </w:t>
      </w:r>
      <w:r w:rsidR="00DA4B11">
        <w:rPr>
          <w:rFonts w:ascii="Times New Roman" w:hAnsi="Times New Roman"/>
        </w:rPr>
        <w:t>are</w:t>
      </w:r>
      <w:r w:rsidR="00D9291F">
        <w:rPr>
          <w:rFonts w:ascii="Times New Roman" w:hAnsi="Times New Roman"/>
        </w:rPr>
        <w:t xml:space="preserve"> more likely to be staffed by</w:t>
      </w:r>
      <w:r>
        <w:rPr>
          <w:rFonts w:ascii="Times New Roman" w:hAnsi="Times New Roman"/>
        </w:rPr>
        <w:t xml:space="preserve"> </w:t>
      </w:r>
      <w:r w:rsidR="00D9291F">
        <w:rPr>
          <w:rFonts w:ascii="Times New Roman" w:hAnsi="Times New Roman"/>
        </w:rPr>
        <w:t xml:space="preserve">men or women. </w:t>
      </w:r>
    </w:p>
    <w:p w14:paraId="003CF158" w14:textId="36D17B56" w:rsidR="00FB5B1F" w:rsidRPr="00B563F0" w:rsidRDefault="00E74214" w:rsidP="00095D72">
      <w:pPr>
        <w:ind w:firstLine="720"/>
        <w:rPr>
          <w:rFonts w:ascii="Times New Roman" w:hAnsi="Times New Roman"/>
          <w:color w:val="2A2A2A"/>
          <w:shd w:val="clear" w:color="auto" w:fill="FFFFFF"/>
        </w:rPr>
      </w:pPr>
      <w:r>
        <w:rPr>
          <w:rFonts w:ascii="Times New Roman" w:hAnsi="Times New Roman"/>
          <w:color w:val="2A2A2A"/>
          <w:shd w:val="clear" w:color="auto" w:fill="FFFFFF"/>
        </w:rPr>
        <w:t>In contrast to c</w:t>
      </w:r>
      <w:r w:rsidR="00D9291F">
        <w:rPr>
          <w:rFonts w:ascii="Times New Roman" w:hAnsi="Times New Roman"/>
        </w:rPr>
        <w:t>oncentration</w:t>
      </w:r>
      <w:r>
        <w:rPr>
          <w:rFonts w:ascii="Times New Roman" w:hAnsi="Times New Roman"/>
        </w:rPr>
        <w:t>, which</w:t>
      </w:r>
      <w:r w:rsidR="00D9291F">
        <w:rPr>
          <w:rFonts w:ascii="Times New Roman" w:hAnsi="Times New Roman"/>
        </w:rPr>
        <w:t xml:space="preserve"> addresses the </w:t>
      </w:r>
      <w:r w:rsidR="00D9291F" w:rsidRPr="00715DA8">
        <w:rPr>
          <w:rFonts w:ascii="Times New Roman" w:hAnsi="Times New Roman"/>
          <w:i/>
          <w:color w:val="2A2A2A"/>
          <w:shd w:val="clear" w:color="auto" w:fill="FFFFFF"/>
        </w:rPr>
        <w:t>representation</w:t>
      </w:r>
      <w:r w:rsidR="00D9291F" w:rsidRPr="00D75FF6">
        <w:rPr>
          <w:rFonts w:ascii="Times New Roman" w:hAnsi="Times New Roman"/>
          <w:color w:val="2A2A2A"/>
          <w:shd w:val="clear" w:color="auto" w:fill="FFFFFF"/>
        </w:rPr>
        <w:t xml:space="preserve"> of each sex </w:t>
      </w:r>
      <w:r w:rsidR="00D9291F" w:rsidRPr="00B51F68">
        <w:rPr>
          <w:rFonts w:ascii="Times New Roman" w:hAnsi="Times New Roman"/>
          <w:i/>
          <w:noProof/>
          <w:color w:val="2A2A2A"/>
          <w:shd w:val="clear" w:color="auto" w:fill="FFFFFF"/>
        </w:rPr>
        <w:t>within</w:t>
      </w:r>
      <w:r w:rsidR="00D9291F" w:rsidRPr="00B51F68">
        <w:rPr>
          <w:rFonts w:ascii="Times New Roman" w:hAnsi="Times New Roman"/>
          <w:noProof/>
          <w:color w:val="2A2A2A"/>
          <w:shd w:val="clear" w:color="auto" w:fill="FFFFFF"/>
        </w:rPr>
        <w:t xml:space="preserve"> an occupational field</w:t>
      </w:r>
      <w:r>
        <w:rPr>
          <w:rFonts w:ascii="Times New Roman" w:hAnsi="Times New Roman"/>
          <w:color w:val="2A2A2A"/>
          <w:shd w:val="clear" w:color="auto" w:fill="FFFFFF"/>
        </w:rPr>
        <w:t xml:space="preserve">, </w:t>
      </w:r>
      <w:r w:rsidR="00D9291F">
        <w:rPr>
          <w:rFonts w:ascii="Times New Roman" w:hAnsi="Times New Roman"/>
          <w:color w:val="2A2A2A"/>
          <w:shd w:val="clear" w:color="auto" w:fill="FFFFFF"/>
        </w:rPr>
        <w:t>o</w:t>
      </w:r>
      <w:r w:rsidR="00202B49" w:rsidRPr="00D75FF6">
        <w:rPr>
          <w:rFonts w:ascii="Times New Roman" w:hAnsi="Times New Roman"/>
          <w:color w:val="2A2A2A"/>
          <w:shd w:val="clear" w:color="auto" w:fill="FFFFFF"/>
        </w:rPr>
        <w:t xml:space="preserve">ccupational segregation predominantly refers to the </w:t>
      </w:r>
      <w:r w:rsidR="00202B49" w:rsidRPr="00715DA8">
        <w:rPr>
          <w:rFonts w:ascii="Times New Roman" w:hAnsi="Times New Roman"/>
          <w:i/>
          <w:color w:val="2A2A2A"/>
          <w:shd w:val="clear" w:color="auto" w:fill="FFFFFF"/>
        </w:rPr>
        <w:t>separation</w:t>
      </w:r>
      <w:r w:rsidR="00202B49" w:rsidRPr="00D75FF6">
        <w:rPr>
          <w:rFonts w:ascii="Times New Roman" w:hAnsi="Times New Roman"/>
          <w:color w:val="2A2A2A"/>
          <w:shd w:val="clear" w:color="auto" w:fill="FFFFFF"/>
        </w:rPr>
        <w:t xml:space="preserve"> of males and females </w:t>
      </w:r>
      <w:r w:rsidR="00202B49" w:rsidRPr="00070B1D">
        <w:rPr>
          <w:rFonts w:ascii="Times New Roman" w:hAnsi="Times New Roman"/>
          <w:i/>
          <w:color w:val="2A2A2A"/>
          <w:shd w:val="clear" w:color="auto" w:fill="FFFFFF"/>
        </w:rPr>
        <w:t>across</w:t>
      </w:r>
      <w:r w:rsidR="00202B49" w:rsidRPr="00D75FF6">
        <w:rPr>
          <w:rFonts w:ascii="Times New Roman" w:hAnsi="Times New Roman"/>
          <w:color w:val="2A2A2A"/>
          <w:shd w:val="clear" w:color="auto" w:fill="FFFFFF"/>
        </w:rPr>
        <w:t xml:space="preserve"> </w:t>
      </w:r>
      <w:r w:rsidR="00202B49" w:rsidRPr="00282E50">
        <w:rPr>
          <w:rFonts w:ascii="Times New Roman" w:hAnsi="Times New Roman"/>
          <w:noProof/>
          <w:color w:val="2A2A2A"/>
          <w:shd w:val="clear" w:color="auto" w:fill="FFFFFF"/>
        </w:rPr>
        <w:t>occupational</w:t>
      </w:r>
      <w:r w:rsidR="00202B49" w:rsidRPr="00D75FF6">
        <w:rPr>
          <w:rFonts w:ascii="Times New Roman" w:hAnsi="Times New Roman"/>
          <w:color w:val="2A2A2A"/>
          <w:shd w:val="clear" w:color="auto" w:fill="FFFFFF"/>
        </w:rPr>
        <w:t xml:space="preserve"> fields</w:t>
      </w:r>
      <w:r w:rsidR="00D9291F">
        <w:rPr>
          <w:rFonts w:ascii="Times New Roman" w:hAnsi="Times New Roman"/>
          <w:color w:val="2A2A2A"/>
          <w:shd w:val="clear" w:color="auto" w:fill="FFFFFF"/>
        </w:rPr>
        <w:t xml:space="preserve">. </w:t>
      </w:r>
      <w:r w:rsidR="00B563F0">
        <w:rPr>
          <w:rFonts w:ascii="Times New Roman" w:hAnsi="Times New Roman"/>
          <w:color w:val="2A2A2A"/>
          <w:shd w:val="clear" w:color="auto" w:fill="FFFFFF"/>
        </w:rPr>
        <w:t>T</w:t>
      </w:r>
      <w:r w:rsidR="00D9291F">
        <w:rPr>
          <w:rFonts w:ascii="Times New Roman" w:hAnsi="Times New Roman"/>
          <w:color w:val="2A2A2A"/>
          <w:shd w:val="clear" w:color="auto" w:fill="FFFFFF"/>
        </w:rPr>
        <w:t xml:space="preserve">he intent of segregation analysis </w:t>
      </w:r>
      <w:r>
        <w:rPr>
          <w:rFonts w:ascii="Times New Roman" w:hAnsi="Times New Roman"/>
          <w:color w:val="2A2A2A"/>
          <w:shd w:val="clear" w:color="auto" w:fill="FFFFFF"/>
        </w:rPr>
        <w:t xml:space="preserve">is </w:t>
      </w:r>
      <w:r w:rsidR="00B563F0">
        <w:rPr>
          <w:rFonts w:ascii="Times New Roman" w:hAnsi="Times New Roman"/>
          <w:color w:val="2A2A2A"/>
          <w:shd w:val="clear" w:color="auto" w:fill="FFFFFF"/>
        </w:rPr>
        <w:t xml:space="preserve">not to focus on numbers, but </w:t>
      </w:r>
      <w:r>
        <w:rPr>
          <w:rFonts w:ascii="Times New Roman" w:hAnsi="Times New Roman"/>
          <w:color w:val="2A2A2A"/>
          <w:shd w:val="clear" w:color="auto" w:fill="FFFFFF"/>
        </w:rPr>
        <w:t xml:space="preserve">to understand the influence of gender </w:t>
      </w:r>
      <w:r w:rsidRPr="00494710">
        <w:rPr>
          <w:rFonts w:ascii="Times New Roman" w:hAnsi="Times New Roman"/>
          <w:noProof/>
          <w:color w:val="2A2A2A"/>
          <w:shd w:val="clear" w:color="auto" w:fill="FFFFFF"/>
        </w:rPr>
        <w:t>within</w:t>
      </w:r>
      <w:r>
        <w:rPr>
          <w:rFonts w:ascii="Times New Roman" w:hAnsi="Times New Roman"/>
          <w:color w:val="2A2A2A"/>
          <w:shd w:val="clear" w:color="auto" w:fill="FFFFFF"/>
        </w:rPr>
        <w:t xml:space="preserve"> </w:t>
      </w:r>
      <w:r w:rsidR="005D520C">
        <w:rPr>
          <w:rFonts w:ascii="Times New Roman" w:hAnsi="Times New Roman"/>
          <w:color w:val="2A2A2A"/>
          <w:shd w:val="clear" w:color="auto" w:fill="FFFFFF"/>
        </w:rPr>
        <w:t>the occupational</w:t>
      </w:r>
      <w:r>
        <w:rPr>
          <w:rFonts w:ascii="Times New Roman" w:hAnsi="Times New Roman"/>
          <w:color w:val="2A2A2A"/>
          <w:shd w:val="clear" w:color="auto" w:fill="FFFFFF"/>
        </w:rPr>
        <w:t xml:space="preserve"> structure. Simply put, concentration measurements identify </w:t>
      </w:r>
      <w:r>
        <w:rPr>
          <w:rFonts w:ascii="Times New Roman" w:hAnsi="Times New Roman"/>
          <w:i/>
          <w:color w:val="2A2A2A"/>
          <w:shd w:val="clear" w:color="auto" w:fill="FFFFFF"/>
        </w:rPr>
        <w:t>if</w:t>
      </w:r>
      <w:r>
        <w:rPr>
          <w:rFonts w:ascii="Times New Roman" w:hAnsi="Times New Roman"/>
          <w:color w:val="2A2A2A"/>
          <w:shd w:val="clear" w:color="auto" w:fill="FFFFFF"/>
        </w:rPr>
        <w:t xml:space="preserve"> separation occurs between men and women, while segregation analysis seeks to explain </w:t>
      </w:r>
      <w:r>
        <w:rPr>
          <w:rFonts w:ascii="Times New Roman" w:hAnsi="Times New Roman"/>
          <w:i/>
          <w:color w:val="2A2A2A"/>
          <w:shd w:val="clear" w:color="auto" w:fill="FFFFFF"/>
        </w:rPr>
        <w:t>how</w:t>
      </w:r>
      <w:r>
        <w:rPr>
          <w:rFonts w:ascii="Times New Roman" w:hAnsi="Times New Roman"/>
          <w:color w:val="2A2A2A"/>
          <w:shd w:val="clear" w:color="auto" w:fill="FFFFFF"/>
        </w:rPr>
        <w:t xml:space="preserve">, </w:t>
      </w:r>
      <w:r>
        <w:rPr>
          <w:rFonts w:ascii="Times New Roman" w:hAnsi="Times New Roman"/>
          <w:i/>
          <w:color w:val="2A2A2A"/>
          <w:shd w:val="clear" w:color="auto" w:fill="FFFFFF"/>
        </w:rPr>
        <w:t>why</w:t>
      </w:r>
      <w:r>
        <w:rPr>
          <w:rFonts w:ascii="Times New Roman" w:hAnsi="Times New Roman"/>
          <w:color w:val="2A2A2A"/>
          <w:shd w:val="clear" w:color="auto" w:fill="FFFFFF"/>
        </w:rPr>
        <w:t xml:space="preserve">, and </w:t>
      </w:r>
      <w:r>
        <w:rPr>
          <w:rFonts w:ascii="Times New Roman" w:hAnsi="Times New Roman"/>
          <w:i/>
          <w:color w:val="2A2A2A"/>
          <w:shd w:val="clear" w:color="auto" w:fill="FFFFFF"/>
        </w:rPr>
        <w:t>to what extent</w:t>
      </w:r>
      <w:r w:rsidR="00210A26">
        <w:rPr>
          <w:rFonts w:ascii="Times New Roman" w:hAnsi="Times New Roman"/>
          <w:color w:val="2A2A2A"/>
          <w:shd w:val="clear" w:color="auto" w:fill="FFFFFF"/>
        </w:rPr>
        <w:t xml:space="preserve"> </w:t>
      </w:r>
      <w:r w:rsidR="00210A26">
        <w:rPr>
          <w:rFonts w:ascii="Times New Roman" w:hAnsi="Times New Roman"/>
          <w:color w:val="2A2A2A"/>
          <w:shd w:val="clear" w:color="auto" w:fill="FFFFFF"/>
        </w:rPr>
        <w:fldChar w:fldCharType="begin" w:fldLock="1"/>
      </w:r>
      <w:r w:rsidR="00210A26">
        <w:rPr>
          <w:rFonts w:ascii="Times New Roman" w:hAnsi="Times New Roman"/>
          <w:color w:val="2A2A2A"/>
          <w:shd w:val="clear" w:color="auto" w:fill="FFFFFF"/>
        </w:rPr>
        <w:instrText>ADDIN CSL_CITATION { "citationItems" : [ { "id" : "ITEM-1", "itemData" : { "ISBN" : "9221091368", "author" : [ { "dropping-particle" : "", "family" : "Siltanen", "given" : "Janet", "non-dropping-particle" : "", "parse-names" : false, "suffix" : "" }, { "dropping-particle" : "", "family" : "Jarman", "given" : "Jennifer", "non-dropping-particle" : "", "parse-names" : false, "suffix" : "" }, { "dropping-particle" : "", "family" : "Blackburn", "given" : "Robert", "non-dropping-particle" : "", "parse-names" : false, "suffix" : "" } ], "id" : "ITEM-1", "issued" : { "date-parts" : [ [ "1995" ] ] }, "publisher" : "International Labour Organization", "publisher-place" : "Geneva", "title" : "Gender inequality in the labour market: Occupational concentration and segregation", "type" : "book" }, "uris" : [ "http://www.mendeley.com/documents/?uuid=3792b880-299c-4069-a70b-dd24c5eb1f2b" ] } ], "mendeley" : { "formattedCitation" : "(Siltanen et al., 1995)", "plainTextFormattedCitation" : "(Siltanen et al., 1995)", "previouslyFormattedCitation" : "(Siltanen et al., 1995)" }, "properties" : { "noteIndex" : 19 }, "schema" : "https://github.com/citation-style-language/schema/raw/master/csl-citation.json" }</w:instrText>
      </w:r>
      <w:r w:rsidR="00210A26">
        <w:rPr>
          <w:rFonts w:ascii="Times New Roman" w:hAnsi="Times New Roman"/>
          <w:color w:val="2A2A2A"/>
          <w:shd w:val="clear" w:color="auto" w:fill="FFFFFF"/>
        </w:rPr>
        <w:fldChar w:fldCharType="separate"/>
      </w:r>
      <w:r w:rsidR="00210A26" w:rsidRPr="00210A26">
        <w:rPr>
          <w:rFonts w:ascii="Times New Roman" w:hAnsi="Times New Roman"/>
          <w:noProof/>
          <w:color w:val="2A2A2A"/>
          <w:shd w:val="clear" w:color="auto" w:fill="FFFFFF"/>
        </w:rPr>
        <w:t>(Siltanen et al., 1995)</w:t>
      </w:r>
      <w:r w:rsidR="00210A26">
        <w:rPr>
          <w:rFonts w:ascii="Times New Roman" w:hAnsi="Times New Roman"/>
          <w:color w:val="2A2A2A"/>
          <w:shd w:val="clear" w:color="auto" w:fill="FFFFFF"/>
        </w:rPr>
        <w:fldChar w:fldCharType="end"/>
      </w:r>
      <w:r>
        <w:rPr>
          <w:rFonts w:ascii="Times New Roman" w:hAnsi="Times New Roman"/>
          <w:color w:val="2A2A2A"/>
          <w:shd w:val="clear" w:color="auto" w:fill="FFFFFF"/>
        </w:rPr>
        <w:t xml:space="preserve">. </w:t>
      </w:r>
      <w:r w:rsidR="00F17A11">
        <w:rPr>
          <w:rFonts w:ascii="Times New Roman" w:hAnsi="Times New Roman"/>
          <w:color w:val="2A2A2A"/>
          <w:shd w:val="clear" w:color="auto" w:fill="FFFFFF"/>
        </w:rPr>
        <w:t>Recognizing</w:t>
      </w:r>
      <w:r w:rsidR="001139F1">
        <w:rPr>
          <w:rFonts w:ascii="Times New Roman" w:hAnsi="Times New Roman"/>
          <w:color w:val="2A2A2A"/>
          <w:shd w:val="clear" w:color="auto" w:fill="FFFFFF"/>
        </w:rPr>
        <w:t xml:space="preserve"> these differences allows the </w:t>
      </w:r>
      <w:r w:rsidR="00F17A11">
        <w:rPr>
          <w:rFonts w:ascii="Times New Roman" w:hAnsi="Times New Roman"/>
          <w:color w:val="2A2A2A"/>
          <w:shd w:val="clear" w:color="auto" w:fill="FFFFFF"/>
        </w:rPr>
        <w:t xml:space="preserve">researcher to </w:t>
      </w:r>
      <w:r w:rsidR="001139F1">
        <w:rPr>
          <w:rFonts w:ascii="Times New Roman" w:hAnsi="Times New Roman"/>
          <w:color w:val="2A2A2A"/>
          <w:shd w:val="clear" w:color="auto" w:fill="FFFFFF"/>
        </w:rPr>
        <w:t xml:space="preserve">tailor his or her methods based on specific research questions. Similarly, choosing to integrate both concentration and segregation analysis within a study provides the researcher with the opportunity to </w:t>
      </w:r>
      <w:r w:rsidR="00F17A11">
        <w:rPr>
          <w:rFonts w:ascii="Times New Roman" w:hAnsi="Times New Roman"/>
          <w:color w:val="2A2A2A"/>
          <w:shd w:val="clear" w:color="auto" w:fill="FFFFFF"/>
        </w:rPr>
        <w:t>conduct a more thorough investig</w:t>
      </w:r>
      <w:r w:rsidR="001139F1">
        <w:rPr>
          <w:rFonts w:ascii="Times New Roman" w:hAnsi="Times New Roman"/>
          <w:color w:val="2A2A2A"/>
          <w:shd w:val="clear" w:color="auto" w:fill="FFFFFF"/>
        </w:rPr>
        <w:t>ation of the subject under review</w:t>
      </w:r>
      <w:r w:rsidR="00F17A11">
        <w:rPr>
          <w:rFonts w:ascii="Times New Roman" w:hAnsi="Times New Roman"/>
          <w:color w:val="2A2A2A"/>
          <w:shd w:val="clear" w:color="auto" w:fill="FFFFFF"/>
        </w:rPr>
        <w:t xml:space="preserve">. </w:t>
      </w:r>
    </w:p>
    <w:p w14:paraId="24442EFD" w14:textId="77777777" w:rsidR="007249E5" w:rsidRDefault="007249E5" w:rsidP="007249E5">
      <w:pPr>
        <w:pStyle w:val="Heading2"/>
      </w:pPr>
      <w:bookmarkStart w:id="15" w:name="_Toc500947419"/>
      <w:r>
        <w:lastRenderedPageBreak/>
        <w:t>Perspectives on Occupational Gender Segregation</w:t>
      </w:r>
      <w:bookmarkEnd w:id="15"/>
    </w:p>
    <w:p w14:paraId="66CB76FA" w14:textId="77777777" w:rsidR="007249E5" w:rsidRPr="00A770BD" w:rsidRDefault="007249E5" w:rsidP="007249E5">
      <w:pPr>
        <w:shd w:val="clear" w:color="auto" w:fill="FFFFFF"/>
        <w:ind w:firstLine="720"/>
        <w:rPr>
          <w:rFonts w:ascii="Times New Roman" w:hAnsi="Times New Roman"/>
          <w:color w:val="000000"/>
        </w:rPr>
      </w:pPr>
      <w:r w:rsidRPr="00A770BD">
        <w:rPr>
          <w:rFonts w:ascii="Times New Roman" w:hAnsi="Times New Roman"/>
          <w:color w:val="000000"/>
        </w:rPr>
        <w:t>In existing literature, gender segregation is most often justified from one of three perspectives: psychological, sociological, and economic. Psychological perspectives use gender stereotypes and the existence of personal or group bias to explain gender segregation</w:t>
      </w:r>
      <w:r>
        <w:rPr>
          <w:rFonts w:ascii="Times New Roman" w:hAnsi="Times New Roman"/>
          <w:color w:val="000000"/>
        </w:rPr>
        <w:t xml:space="preserve"> </w:t>
      </w:r>
      <w:r>
        <w:rPr>
          <w:rFonts w:ascii="Times New Roman" w:hAnsi="Times New Roman"/>
          <w:color w:val="000000"/>
        </w:rPr>
        <w:fldChar w:fldCharType="begin" w:fldLock="1"/>
      </w:r>
      <w:r>
        <w:rPr>
          <w:rFonts w:ascii="Times New Roman" w:hAnsi="Times New Roman"/>
          <w:color w:val="000000"/>
        </w:rPr>
        <w:instrText>ADDIN CSL_CITATION { "citationItems" : [ { "id" : "ITEM-1", "itemData" : { "author" : [ { "dropping-particle" : "", "family" : "Pittinsky", "given" : "Todd", "non-dropping-particle" : "", "parse-names" : false, "suffix" : "" }, { "dropping-particle" : "", "family" : "Bacon", "given" : "Laura", "non-dropping-particle" : "", "parse-names" : false, "suffix" : "" }, { "dropping-particle" : "", "family" : "Welle", "given" : "Brian",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"ITEM-1", "issued" : { "date-parts" : [ [ "2007" ] ] }, "page" : "93-125", "publisher" : "Jossey-Bass", "publisher-place" : "San Francisco, CA", "title" : "The great women theory of leadership: Perils of positive stereotypes and precarious pedestals", "type" : "chapter" }, "uris" : [ "http://www.mendeley.com/documents/?uuid=dc6f0b2e-0c78-4f91-85b4-eaf2a7a5f2fd" ] }, { "id" : "ITEM-2", "itemData" : { "author" : [ { "dropping-particle" : "", "family" : "Eagly", "given" : "A", "non-dropping-particle" : "", "parse-names" : false, "suffix" : "" }, { "dropping-particle" : "", "family" : "Carli", "given" : "L", "non-dropping-particle" : "", "parse-names" : false, "suffix" : "" } ], "id" : "ITEM-2", "issued" : { "date-parts" : [ [ "2007" ] ] }, "publisher" : "Harvard Business Review Press", "publisher-place" : "Boston, MA", "title" : "Through the labyrinth: The truth about how women become leaders", "type" : "book" }, "uris" : [ "http://www.mendeley.com/documents/?uuid=d5b1e1cb-de13-433d-9fed-193e82061fdf" ] }, { "id" : "ITEM-3", "itemData" : { "DOI" : "10.1016/j.riob.2012.11.003", "ISBN" : "0191-3085", "ISSN" : "01913085", "abstract" : "This paper focuses on the workplace consequences of both descriptive gender stereotypes (designating what women and men are like) and prescriptive gender stereotypes (designating what women and men should be like), and their implications for women's career progress. Its central argument is that gender stereotypes give rise to biased judgments and decisions, impeding women's advancement. The paper discusses how descriptive gender stereotypes promote gender bias because of the negative performance expectations that result from the perception that there is a poor fit between what women are like and the attributes believed necessary for successful performance in male gender-typed positions and roles. It also discusses how prescriptive gender stereotypes promote gender bias by creating normative standards for behavior that induce disapproval and social penalties when they are directly violated or when violation is inferred because a woman is successful. Research is presented that tests these ideas, considers specific career consequences likely to result from stereotype-based bias, and identifies conditions that exaggerate or minimize the likelihood of their occurrence. \u00a9 2012 Elsevier Ltd.", "author" : [ { "dropping-particle" : "", "family" : "Heilman", "given" : "Madeline", "non-dropping-particle" : "", "parse-names" : false, "suffix" : "" } ], "container-title" : "Research in Organizational Behavior", "id" : "ITEM-3", "issued" : { "date-parts" : [ [ "2012", "1" ] ] }, "page" : "113-135", "title" : "Gender stereotypes and workplace bias", "type" : "article-journal", "volume" : "32" }, "uris" : [ "http://www.mendeley.com/documents/?uuid=6543e22b-4af7-4f91-b0ec-06fe46909d74" ] } ], "mendeley" : { "formattedCitation" : "(Eagly &amp; Carli, 2007; Heilman, 2012; Pittinsky, Bacon, &amp; Welle, 2007)", "manualFormatting" : "(see Eagly &amp; Carli, 2007; Heilman, 2012; Pittinsky, Bacon, &amp; Welle, 2007)", "plainTextFormattedCitation" : "(Eagly &amp; Carli, 2007; Heilman, 2012; Pittinsky, Bacon, &amp; Welle, 2007)", "previouslyFormattedCitation" : "(Eagly &amp; Carli, 2007; Heilman, 2012; Pittinsky, Bacon, &amp; Welle, 2007)" }, "properties" : { "noteIndex" : 20 }, "schema" : "https://github.com/citation-style-language/schema/raw/master/csl-citation.json" }</w:instrText>
      </w:r>
      <w:r>
        <w:rPr>
          <w:rFonts w:ascii="Times New Roman" w:hAnsi="Times New Roman"/>
          <w:color w:val="000000"/>
        </w:rPr>
        <w:fldChar w:fldCharType="separate"/>
      </w:r>
      <w:r w:rsidRPr="00210A26">
        <w:rPr>
          <w:rFonts w:ascii="Times New Roman" w:hAnsi="Times New Roman"/>
          <w:noProof/>
          <w:color w:val="000000"/>
        </w:rPr>
        <w:t>(</w:t>
      </w:r>
      <w:r>
        <w:rPr>
          <w:rFonts w:ascii="Times New Roman" w:hAnsi="Times New Roman"/>
          <w:noProof/>
          <w:color w:val="000000"/>
        </w:rPr>
        <w:t xml:space="preserve">see </w:t>
      </w:r>
      <w:r w:rsidRPr="00210A26">
        <w:rPr>
          <w:rFonts w:ascii="Times New Roman" w:hAnsi="Times New Roman"/>
          <w:noProof/>
          <w:color w:val="000000"/>
        </w:rPr>
        <w:t>Eagly &amp; Carli, 2007; Heilman, 2012; Pittinsky, Bacon, &amp; Welle, 2007)</w:t>
      </w:r>
      <w:r>
        <w:rPr>
          <w:rFonts w:ascii="Times New Roman" w:hAnsi="Times New Roman"/>
          <w:color w:val="000000"/>
        </w:rPr>
        <w:fldChar w:fldCharType="end"/>
      </w:r>
      <w:r w:rsidRPr="00A770BD">
        <w:rPr>
          <w:rFonts w:ascii="Times New Roman" w:hAnsi="Times New Roman"/>
          <w:color w:val="000000"/>
        </w:rPr>
        <w:t xml:space="preserve">. Sociological perspectives argue that segregation </w:t>
      </w:r>
      <w:r w:rsidRPr="00A770BD">
        <w:rPr>
          <w:rFonts w:ascii="Times New Roman" w:hAnsi="Times New Roman"/>
          <w:noProof/>
          <w:color w:val="000000"/>
        </w:rPr>
        <w:t>stems</w:t>
      </w:r>
      <w:r w:rsidRPr="00A770BD">
        <w:rPr>
          <w:rFonts w:ascii="Times New Roman" w:hAnsi="Times New Roman"/>
          <w:color w:val="000000"/>
        </w:rPr>
        <w:t xml:space="preserve"> from long-accepted traditional family and </w:t>
      </w:r>
      <w:r w:rsidRPr="00B51F68">
        <w:rPr>
          <w:rFonts w:ascii="Times New Roman" w:hAnsi="Times New Roman"/>
          <w:noProof/>
          <w:color w:val="000000"/>
        </w:rPr>
        <w:t>gender</w:t>
      </w:r>
      <w:r w:rsidRPr="00A770BD">
        <w:rPr>
          <w:rFonts w:ascii="Times New Roman" w:hAnsi="Times New Roman"/>
          <w:color w:val="000000"/>
        </w:rPr>
        <w:t xml:space="preserve"> roles</w:t>
      </w:r>
      <w:r>
        <w:rPr>
          <w:rFonts w:ascii="Times New Roman" w:hAnsi="Times New Roman"/>
          <w:color w:val="000000"/>
        </w:rPr>
        <w:t xml:space="preserve"> </w:t>
      </w:r>
      <w:r>
        <w:rPr>
          <w:rFonts w:ascii="Times New Roman" w:hAnsi="Times New Roman"/>
          <w:color w:val="000000"/>
        </w:rPr>
        <w:fldChar w:fldCharType="begin" w:fldLock="1"/>
      </w:r>
      <w:r>
        <w:rPr>
          <w:rFonts w:ascii="Times New Roman" w:hAnsi="Times New Roman"/>
          <w:color w:val="000000"/>
        </w:rPr>
        <w:instrText>ADDIN CSL_CITATION { "citationItems" : [ { "id" : "ITEM-1", "itemData" : { "DOI" : "10.1016/j.labeco.2012.12.005", "ISBN" : "09275371", "ISSN" : "09275371", "PMID" : "1370546", "abstract" : "This paper investigates the role of psychosocial traits in the occupational segregation of young workers entering the U.S. labor market. We find entry into male-dominated fields of study and male-dominated occupations are both related to the extent to which individuals have \"masculine\" traits and believe they are intelligent, while entry into male-dominated occupations is also related to the willingness to work hard, impulsivity, and the tendency to avoid problems. The nature of these relationships differs for men and women, however. Psychosocial traits (self-assessed intelligence and impulsivity) also influence movement into higher-paid occupations, but in ways that are similar for men and women. On balance, psychosocial traits provide an important, though incomplete, explanation for segregation in the fields that young men and women study as well as in the occupations in which they are employed. ?? 2012 Elsevier B.V.", "author" : [ { "dropping-particle" : "", "family" : "Antecol", "given" : "Heather", "non-dropping-particle" : "", "parse-names" : false, "suffix" : "" }, { "dropping-particle" : "", "family" : "Cobb-Clark", "given" : "Deborah", "non-dropping-particle" : "", "parse-names" : false, "suffix" : "" } ], "container-title" : "Labour Economics", "id" : "ITEM-1", "issued" : { "date-parts" : [ [ "2013", "4" ] ] }, "page" : "59-73", "publisher" : "Elsevier B.V.", "title" : "Do psychosocial traits help explain gender segregation in young people's occupations?", "type" : "article-journal", "volume" : "21" }, "uris" : [ "http://www.mendeley.com/documents/?uuid=9de509fb-a0ea-4c50-9f09-2d731b0c0e56" ] }, { "id" : "ITEM-2", "itemData" : { "DOI" : "10.1177/0886260512468245", "ISSN" : "0886-2605", "author" : [ { "dropping-particle" : "", "family" : "Crittenden", "given" : "Courtney", "non-dropping-particle" : "", "parse-names" : false, "suffix" : "" }, { "dropping-particle" : "", "family" : "Wright", "given" : "Emily", "non-dropping-particle" : "", "parse-names" : false, "suffix" : "" } ], "container-title" : "Journal of Interpersonal Violence", "id" : "ITEM-2", "issue" : "6", "issued" : { "date-parts" : [ [ "2012", "4", "21" ] ] }, "page" : "1267-1288", "title" : "Predicting patriarchy: Using individual and contextual factors to examine patriarchal endorsements in communities", "type" : "article-journal", "volume" : "28" }, "uris" : [ "http://www.mendeley.com/documents/?uuid=1c759a4c-0bbb-4385-978e-10b160a831a6" ] }, { "id" : "ITEM-3", "itemData" : { "DOI" : "10.1177/0891243212470510", "ISSN" : "0891-2432", "abstract" : "This study investigates whether the increasingly common trend of working long hours (\u201coverwork\u201d) perpetuates gender segregation in occupations. While overwork is an expected norm in many male-dominated occupations, women, especially mothers, are structurally less able to meet this expectation because their time is subject to family demands more than is men\u2019s time. This study investigates whether the conflicting time demands of work and family increase attrition rates of mothers in male-dominated occu- pations, thereby reinforcing occupational segregation. Using longitudinal data drawn from the Survey of Income and Program Participation, I show that mothers are more likely to leave male-dominated occupations when they work 50 hours or more per week, but the same effect is not found for men or childless women. Results also show that overworking mothers are more likely to exit the labor force entirely, and this pattern is specific to male- dominated occupations. These findings demonstrate that the norm of overwork in male- dominated workplaces and the gender beliefs operating in the family combine to reinforce gender segregation of the labor market.", "author" : [ { "dropping-particle" : "", "family" : "Cha", "given" : "Youngjoo", "non-dropping-particle" : "", "parse-names" : false, "suffix" : "" } ], "container-title" : "Gender &amp; Society", "id" : "ITEM-3", "issue" : "2", "issued" : { "date-parts" : [ [ "2013", "4", "24" ] ] }, "page" : "158-184", "title" : "Overwork and the persistence of gender segregation in occupations", "type" : "article-journal", "volume" : "27" }, "uris" : [ "http://www.mendeley.com/documents/?uuid=004213b7-be6a-4820-a33c-f5b171846efc" ] } ], "mendeley" : { "formattedCitation" : "(Antecol &amp; Cobb-Clark, 2013; Cha, 2013; C. Crittenden &amp; Wright, 2012)", "manualFormatting" : "(see Antecol &amp; Cobb-Clark, 2013; Cha, 2013; C. Crittenden &amp; Wright, 2012)", "plainTextFormattedCitation" : "(Antecol &amp; Cobb-Clark, 2013; Cha, 2013; C. Crittenden &amp; Wright, 2012)", "previouslyFormattedCitation" : "(Antecol &amp; Cobb-Clark, 2013; Cha, 2013; C. Crittenden &amp; Wright, 2012)" }, "properties" : { "noteIndex" : 20 }, "schema" : "https://github.com/citation-style-language/schema/raw/master/csl-citation.json" }</w:instrText>
      </w:r>
      <w:r>
        <w:rPr>
          <w:rFonts w:ascii="Times New Roman" w:hAnsi="Times New Roman"/>
          <w:color w:val="000000"/>
        </w:rPr>
        <w:fldChar w:fldCharType="separate"/>
      </w:r>
      <w:r w:rsidRPr="00210A26">
        <w:rPr>
          <w:rFonts w:ascii="Times New Roman" w:hAnsi="Times New Roman"/>
          <w:noProof/>
          <w:color w:val="000000"/>
        </w:rPr>
        <w:t>(</w:t>
      </w:r>
      <w:r>
        <w:rPr>
          <w:rFonts w:ascii="Times New Roman" w:hAnsi="Times New Roman"/>
          <w:noProof/>
          <w:color w:val="000000"/>
        </w:rPr>
        <w:t xml:space="preserve">see </w:t>
      </w:r>
      <w:r w:rsidRPr="00210A26">
        <w:rPr>
          <w:rFonts w:ascii="Times New Roman" w:hAnsi="Times New Roman"/>
          <w:noProof/>
          <w:color w:val="000000"/>
        </w:rPr>
        <w:t>Antecol &amp; Cobb-Clark, 2013; Cha, 2013; C. Crittenden &amp; Wright, 2012)</w:t>
      </w:r>
      <w:r>
        <w:rPr>
          <w:rFonts w:ascii="Times New Roman" w:hAnsi="Times New Roman"/>
          <w:color w:val="000000"/>
        </w:rPr>
        <w:fldChar w:fldCharType="end"/>
      </w:r>
      <w:r w:rsidRPr="00A770BD">
        <w:rPr>
          <w:rFonts w:ascii="Times New Roman" w:hAnsi="Times New Roman"/>
          <w:color w:val="000000"/>
        </w:rPr>
        <w:t xml:space="preserve">. Finally, </w:t>
      </w:r>
      <w:r w:rsidRPr="00A770BD">
        <w:rPr>
          <w:rFonts w:ascii="Times New Roman" w:hAnsi="Times New Roman"/>
          <w:noProof/>
          <w:color w:val="000000"/>
        </w:rPr>
        <w:t>economic</w:t>
      </w:r>
      <w:r w:rsidRPr="00A770BD">
        <w:rPr>
          <w:rFonts w:ascii="Times New Roman" w:hAnsi="Times New Roman"/>
          <w:color w:val="000000"/>
        </w:rPr>
        <w:t xml:space="preserve"> perspectives center on the idea that gender segregation is the result of perceptions of the human capital commonly attributed to both men and women</w:t>
      </w:r>
      <w:r>
        <w:rPr>
          <w:rFonts w:ascii="Times New Roman" w:hAnsi="Times New Roman"/>
          <w:color w:val="000000"/>
        </w:rPr>
        <w:t xml:space="preserve"> </w:t>
      </w:r>
      <w:r>
        <w:rPr>
          <w:rFonts w:ascii="Times New Roman" w:hAnsi="Times New Roman"/>
          <w:color w:val="000000"/>
        </w:rPr>
        <w:fldChar w:fldCharType="begin" w:fldLock="1"/>
      </w:r>
      <w:r>
        <w:rPr>
          <w:rFonts w:ascii="Times New Roman" w:hAnsi="Times New Roman"/>
          <w:color w:val="000000"/>
        </w:rPr>
        <w:instrText>ADDIN CSL_CITATION { "citationItems" : [ { "id" : "ITEM-1", "itemData" : { "abstract" : "Among the many sources of evidence on the phenomenon of job sex segregation is research showing that job vacancies tend to be filled by new hires who match the gender of the previous job holder. In this paper, we seek to understand how the gender composition of job vacancies is reproduced over time. Since multiple organizational processes may contribute to this pattern, this research focuses on separating the mechanisms that reproduce the gender composition of jobs. Using unique data from a retail bank, we studied the distinct steps in the hiring process for job openings produced when the previous incumbent of the job was female versus male. Our findings highlight the multifaceted nature of the processes by which gender typing of jobs is reproduced and maintained. We show that gender segregation is present at job succession not only through screeners' preferences but also through applicants' self-selecting into vacancies. Gender segregation of jobs has taken a central role in current scholarship on gender and labor markets. Many studies have been devoted to documenting the patterns and trends of gender segregation of jobs (e.g., Jacobs 1989; Tomaskovic-Devey 1993). This attention is justified because gender segregation of jobs is an indicator of social inequality. Numerous studies have found that men earn more than women, even after controlling for human capital (e.g., England et al. 1994). However, this wage gap largely disappears when men and women do the same job (e.g., Petersen and Morgan 1995). Therefore, understanding the mechanisms that lead to gender segregation of jobs has become a high priority in current research on labor markets. Among the many sources of evidence on gender segregation of jobs is the paper by Konrad and Pfeffer (1991), which shows that job vacancies tend to be filled by new hires who match the gender of the previous job holder. Using data from higher education institutions, they found that job openings that had previously been filled by a female incumbent are subsequently more likely to be filled by women. Like many others, this study suffers from the common methodological problem of selecting on the dependent variable (Fernandez and Weinberg 1997). While virtually all empirical research in gender segregation of jobs begins by studying people who are already hired, an important shortcoming of this approach is that it prevents us from distinguishing demand-side processes from supply-side factors involved in hiring (Fernandez \u2026", "author" : [ { "dropping-particle" : "", "family" : "Fernandez", "given" : "Roberto", "non-dropping-particle" : "", "parse-names" : false, "suffix" : "" }, { "dropping-particle" : "", "family" : "Basbug", "given" : "Goyke", "non-dropping-particle" : "", "parse-names" : false, "suffix" : "" } ], "container-title" : "Workplace Inequalities and Remedies", "id" : "ITEM-1", "issued" : { "date-parts" : [ [ "1991" ] ] }, "page" : "19-26", "publisher" : "Massachusetts Institute of Technology", "publisher-place" : "Cambridge, MA", "title" : "Gendered musical chairs: Job succession and gender segregation", "type" : "paper-conference" }, "uris" : [ "http://www.mendeley.com/documents/?uuid=afc25f6a-e488-43b1-ac36-a4baa19713c3" ] }, { "id" : "ITEM-2", "itemData" : { "DOI" : "10.1287/mnsc.1110.1333", "ISBN" : "0025-1909", "ISSN" : "0025-1909", "PMID" : "61264254", "abstract" : "We examine the roots of gender segregation in the screening process by using a longitudinal data set of candidates considered for temporary projects at a staffing firm and following their progress through the hiring pipeline. Theories invoked to explain gender segregation across jobs traditionally rely on firm-specific human capital and expectations of future commitment to explain this phenomenon. These do not apply in this setting. Yet we find that the staffing firm is more likely to shortlist women for low-paid projects and less likely to do so for high-paid ones. These effects are due to women being considered for different projects than men, and associated at least partially to the level of competition within vacancies. Although client companies also exhibit some gender-sorting behavior in the later steps of the hiring process, they are more likely to prefer women and less likely to sort them into lower-paid projects. Our findings are consistent with \u201canticipatory gender-sorting\u201d mechanisms, by which first screeners generate segregation when narrowing down the pool of candidates for later decision makers. We discuss the implications of this case for theories of gender stratification and workplace inequality, especially in mediated labor markets.", "author" : [ { "dropping-particle" : "", "family" : "Fernandez-Mateo", "given" : "Isabel", "non-dropping-particle" : "", "parse-names" : false, "suffix" : "" }, { "dropping-particle" : "", "family" : "King", "given" : "Zella", "non-dropping-particle" : "", "parse-names" : false, "suffix" : "" } ], "container-title" : "Management Science", "id" : "ITEM-2", "issue" : "6", "issued" : { "date-parts" : [ [ "2011", "6" ] ] }, "page" : "989-1008", "title" : "Anticipatory sorting and gender segregation in temporary employment", "type" : "article-journal", "volume" : "57" }, "uris" : [ "http://www.mendeley.com/documents/?uuid=7c963926-cd45-447c-9a0e-fa5619d970fe" ] }, { "id" : "ITEM-3", "itemData" : { "DOI" : "10.2307/20079056", "ISSN" : "0769489X", "abstract" : "Our goal in this paper is twofold. First, to examine the role of education and other socio-economic factors in explaining differ- ences between the EU and the US in occupational segregation by gender. And, secondly, to analyse its relationship with job characteristics, remu- neration and promotion opportunities of female employees", "author" : [ { "dropping-particle" : "", "family" : "Dolado", "given" : "Juan", "non-dropping-particle" : "", "parse-names" : false, "suffix" : "" }, { "dropping-particle" : "", "family" : "Felgueroso", "given" : "Florentino", "non-dropping-particle" : "", "parse-names" : false, "suffix" : "" }, { "dropping-particle" : "", "family" : "Jimeno", "given" : "Juan", "non-dropping-particle" : "", "parse-names" : false, "suffix" : "" } ], "container-title" : "Annales d'\u00c9conomie et de Statistique", "id" : "ITEM-3", "issued" : { "date-parts" : [ [ "2003" ] ] }, "page" : "293-315", "title" : "Where do women work: Analysing patterns in occupational segregation by gender", "type" : "article-journal", "volume" : "71/72" }, "uris" : [ "http://www.mendeley.com/documents/?uuid=b41ffac9-825e-4c5c-a4a1-ebc607b12b8c" ] } ], "mendeley" : { "formattedCitation" : "(Dolado et al., 2003; Fernandez-Mateo &amp; King, 2011; Fernandez &amp; Basbug, 1991)", "manualFormatting" : "(see Dolado, Felgueroso, &amp; Jimeno, 2003; Fernandez-Mateo &amp; King, 2011; Fernandez &amp; Basbug, 1991)", "plainTextFormattedCitation" : "(Dolado et al., 2003; Fernandez-Mateo &amp; King, 2011; Fernandez &amp; Basbug, 1991)", "previouslyFormattedCitation" : "(Dolado et al., 2003; Fernandez-Mateo &amp; King, 2011; Fernandez &amp; Basbug, 1991)" }, "properties" : { "noteIndex" : 20 }, "schema" : "https://github.com/citation-style-language/schema/raw/master/csl-citation.json" }</w:instrText>
      </w:r>
      <w:r>
        <w:rPr>
          <w:rFonts w:ascii="Times New Roman" w:hAnsi="Times New Roman"/>
          <w:color w:val="000000"/>
        </w:rPr>
        <w:fldChar w:fldCharType="separate"/>
      </w:r>
      <w:r w:rsidRPr="00210A26">
        <w:rPr>
          <w:rFonts w:ascii="Times New Roman" w:hAnsi="Times New Roman"/>
          <w:noProof/>
          <w:color w:val="000000"/>
        </w:rPr>
        <w:t>(</w:t>
      </w:r>
      <w:r>
        <w:rPr>
          <w:rFonts w:ascii="Times New Roman" w:hAnsi="Times New Roman"/>
          <w:noProof/>
          <w:color w:val="000000"/>
        </w:rPr>
        <w:t xml:space="preserve">see </w:t>
      </w:r>
      <w:r w:rsidRPr="00210A26">
        <w:rPr>
          <w:rFonts w:ascii="Times New Roman" w:hAnsi="Times New Roman"/>
          <w:noProof/>
          <w:color w:val="000000"/>
        </w:rPr>
        <w:t>Dolado, Felgueroso, &amp; Jimeno, 2003; Fernandez-Mateo &amp; King, 2011; Fernandez &amp; Basbug, 1991)</w:t>
      </w:r>
      <w:r>
        <w:rPr>
          <w:rFonts w:ascii="Times New Roman" w:hAnsi="Times New Roman"/>
          <w:color w:val="000000"/>
        </w:rPr>
        <w:fldChar w:fldCharType="end"/>
      </w:r>
      <w:r w:rsidRPr="00A770BD">
        <w:rPr>
          <w:rFonts w:ascii="Times New Roman" w:hAnsi="Times New Roman"/>
          <w:color w:val="000000"/>
        </w:rPr>
        <w:t xml:space="preserve">. This study will seek to understand how each of these </w:t>
      </w:r>
      <w:r>
        <w:rPr>
          <w:rFonts w:ascii="Times New Roman" w:hAnsi="Times New Roman"/>
          <w:color w:val="000000"/>
        </w:rPr>
        <w:t>disciplinary</w:t>
      </w:r>
      <w:r w:rsidRPr="00A770BD">
        <w:rPr>
          <w:rFonts w:ascii="Times New Roman" w:hAnsi="Times New Roman"/>
          <w:color w:val="000000"/>
        </w:rPr>
        <w:t xml:space="preserve"> lenses relates to </w:t>
      </w:r>
      <w:r>
        <w:rPr>
          <w:rFonts w:ascii="Times New Roman" w:hAnsi="Times New Roman"/>
          <w:color w:val="000000"/>
        </w:rPr>
        <w:t xml:space="preserve">existing employment statistics and </w:t>
      </w:r>
      <w:r w:rsidRPr="00A770BD">
        <w:rPr>
          <w:rFonts w:ascii="Times New Roman" w:hAnsi="Times New Roman"/>
          <w:color w:val="000000"/>
        </w:rPr>
        <w:t>the personal experiences and opinions shared by research participants.</w:t>
      </w:r>
    </w:p>
    <w:p w14:paraId="26A03135" w14:textId="77777777" w:rsidR="007249E5" w:rsidRDefault="007249E5" w:rsidP="007249E5">
      <w:pPr>
        <w:ind w:firstLine="720"/>
        <w:rPr>
          <w:rFonts w:ascii="Times New Roman" w:hAnsi="Times New Roman"/>
          <w:color w:val="000000"/>
        </w:rPr>
      </w:pPr>
      <w:r w:rsidRPr="00A770BD">
        <w:rPr>
          <w:rFonts w:ascii="Times New Roman" w:hAnsi="Times New Roman"/>
          <w:color w:val="000000"/>
        </w:rPr>
        <w:t xml:space="preserve">Historically, biological differences between men and women have also </w:t>
      </w:r>
      <w:r w:rsidRPr="00282E50">
        <w:rPr>
          <w:rFonts w:ascii="Times New Roman" w:hAnsi="Times New Roman"/>
          <w:noProof/>
          <w:color w:val="000000"/>
        </w:rPr>
        <w:t>been cited</w:t>
      </w:r>
      <w:r w:rsidRPr="00A770BD">
        <w:rPr>
          <w:rFonts w:ascii="Times New Roman" w:hAnsi="Times New Roman"/>
          <w:color w:val="000000"/>
        </w:rPr>
        <w:t xml:space="preserve"> as a reason for gender segregation</w:t>
      </w:r>
      <w:r>
        <w:rPr>
          <w:rFonts w:ascii="Times New Roman" w:hAnsi="Times New Roman"/>
          <w:color w:val="000000"/>
        </w:rPr>
        <w:t xml:space="preserve"> </w:t>
      </w:r>
      <w:r>
        <w:rPr>
          <w:rFonts w:ascii="Times New Roman" w:hAnsi="Times New Roman"/>
          <w:color w:val="000000"/>
        </w:rPr>
        <w:fldChar w:fldCharType="begin" w:fldLock="1"/>
      </w:r>
      <w:r>
        <w:rPr>
          <w:rFonts w:ascii="Times New Roman" w:hAnsi="Times New Roman"/>
          <w:color w:val="000000"/>
        </w:rPr>
        <w:instrText>ADDIN CSL_CITATION { "citationItems" : [ { "id" : "ITEM-1", "itemData" : { "DOI" : "10.1080/0007131022000021461", "ISBN" : "0007131022000", "ISSN" : "0007-1315", "PMID" : "12556280", "abstract" : "Occupational gender segregation--the tendency for women and men to work in different occupations--is an important feature of all societies, and particularly the wealthy industrialized ones. To understand this segregation, and to explain its significance, we need to distinguish between vertical segregation entailing inequality and horizontal segregation representing difference without inequality, with overall segregation being the resultant of these components. Three major theoretical approaches to understanding occupational gender segregation are examined: human capital/rational choice, patriarchy, and preference theories. All are found to be inadequate; they tend to confuse overall segregation with its vertical component, and each entails a number of other faults. It is generally assumed or implied that greater empowerment of women would reduce gender segregation. This is the reverse of what actually happens; in countries where the degree of women's empowerment is greater, the level of gender segregation is also greater. An alternative theoretical approach based on processes of social reproduction is shown to be more useful.", "author" : [ { "dropping-particle" : "", "family" : "Blackburn", "given" : "Robert", "non-dropping-particle" : "", "parse-names" : false, "suffix" : "" }, { "dropping-particle" : "", "family" : "Browne", "given" : "Jude", "non-dropping-particle" : "", "parse-names" : false, "suffix" : "" }, { "dropping-particle" : "", "family" : "Brooks", "given" : "Bradley", "non-dropping-particle" : "", "parse-names" : false, "suffix" : "" }, { "dropping-particle" : "", "family" : "Jarman", "given" : "Jennifer", "non-dropping-particle" : "", "parse-names" : false, "suffix" : "" } ], "container-title" : "British Journal of Sociology", "id" : "ITEM-1", "issue" : "4", "issued" : { "date-parts" : [ [ "2002", "12", "1" ] ] }, "page" : "513-536", "title" : "Explaining gender segregation", "type" : "article-journal", "volume" : "53" }, "uris" : [ "http://www.mendeley.com/documents/?uuid=bedb238a-48b6-4a50-87e9-b6b1f9b4871a" ] }, { "id" : "ITEM-2", "itemData" : { "author" : [ { "dropping-particle" : "", "family" : "Eagly", "given" : "A", "non-dropping-particle" : "", "parse-names" : false, "suffix" : "" }, { "dropping-particle" : "", "family" : "Carli", "given" : "L", "non-dropping-particle" : "", "parse-names" : false, "suffix" : "" } ], "id" : "ITEM-2", "issued" : { "date-parts" : [ [ "2007" ] ] }, "publisher" : "Harvard Business Review Press", "publisher-place" : "Boston, MA", "title" : "Through the labyrinth: The truth about how women become leaders", "type" : "book" }, "uris" : [ "http://www.mendeley.com/documents/?uuid=d5b1e1cb-de13-433d-9fed-193e82061fdf" ] }, { "id" : "ITEM-3", "itemData" : { "DOI" : "10.1007/978-94-6209-878-7", "ISBN" : "978-94-6209-878-7", "author" : [ { "dropping-particle" : "", "family" : "Hughes", "given" : "Claretha", "non-dropping-particle" : "", "parse-names" : false, "suffix" : "" } ], "collection-title" : "Transgressions", "id" : "ITEM-3", "issued" : { "date-parts" : [ [ "2014" ] ] }, "publisher" : "Sense Publishers", "publisher-place" : "Rotterdam, Netherlands", "title" : "American black women and interpersonal leadership styles", "type" : "book" }, "uris" : [ "http://www.mendeley.com/documents/?uuid=b68d1643-8834-4448-b42e-9e2291774d40" ] } ], "mendeley" : { "formattedCitation" : "(Blackburn, Browne, Brooks, &amp; Jarman, 2002; Eagly &amp; Carli, 2007; Hughes, 2014)", "plainTextFormattedCitation" : "(Blackburn, Browne, Brooks, &amp; Jarman, 2002; Eagly &amp; Carli, 2007; Hughes, 2014)", "previouslyFormattedCitation" : "(Blackburn, Browne, Brooks, &amp; Jarman, 2002; Eagly &amp; Carli, 2007; Hughes, 2014)" }, "properties" : { "noteIndex" : 20 }, "schema" : "https://github.com/citation-style-language/schema/raw/master/csl-citation.json" }</w:instrText>
      </w:r>
      <w:r>
        <w:rPr>
          <w:rFonts w:ascii="Times New Roman" w:hAnsi="Times New Roman"/>
          <w:color w:val="000000"/>
        </w:rPr>
        <w:fldChar w:fldCharType="separate"/>
      </w:r>
      <w:r w:rsidRPr="0030396E">
        <w:rPr>
          <w:rFonts w:ascii="Times New Roman" w:hAnsi="Times New Roman"/>
          <w:noProof/>
          <w:color w:val="000000"/>
        </w:rPr>
        <w:t>(Blackburn, Browne, Brooks, &amp; Jarman, 2002; Eagly &amp; Carli, 2007; Hughes, 2014)</w:t>
      </w:r>
      <w:r>
        <w:rPr>
          <w:rFonts w:ascii="Times New Roman" w:hAnsi="Times New Roman"/>
          <w:color w:val="000000"/>
        </w:rPr>
        <w:fldChar w:fldCharType="end"/>
      </w:r>
      <w:r w:rsidRPr="00A770BD">
        <w:rPr>
          <w:rFonts w:ascii="Times New Roman" w:hAnsi="Times New Roman"/>
          <w:color w:val="000000"/>
        </w:rPr>
        <w:t>. These differences primarily refer to the physical ability to complete specific work-rel</w:t>
      </w:r>
      <w:r>
        <w:rPr>
          <w:rFonts w:ascii="Times New Roman" w:hAnsi="Times New Roman"/>
          <w:color w:val="000000"/>
        </w:rPr>
        <w:t xml:space="preserve">ated tasks (such as strength or </w:t>
      </w:r>
      <w:r w:rsidRPr="00A770BD">
        <w:rPr>
          <w:rFonts w:ascii="Times New Roman" w:hAnsi="Times New Roman"/>
          <w:color w:val="000000"/>
        </w:rPr>
        <w:t>dexterity</w:t>
      </w:r>
      <w:r>
        <w:rPr>
          <w:rFonts w:ascii="Times New Roman" w:hAnsi="Times New Roman"/>
          <w:color w:val="000000"/>
        </w:rPr>
        <w:t>)</w:t>
      </w:r>
      <w:r w:rsidRPr="00A770BD">
        <w:rPr>
          <w:rFonts w:ascii="Times New Roman" w:hAnsi="Times New Roman"/>
          <w:color w:val="000000"/>
        </w:rPr>
        <w:t>.</w:t>
      </w:r>
      <w:r>
        <w:rPr>
          <w:rFonts w:ascii="Times New Roman" w:hAnsi="Times New Roman"/>
          <w:color w:val="000000"/>
        </w:rPr>
        <w:t xml:space="preserve"> </w:t>
      </w:r>
      <w:r w:rsidRPr="00A770BD">
        <w:rPr>
          <w:rFonts w:ascii="Times New Roman" w:hAnsi="Times New Roman"/>
          <w:color w:val="000000"/>
        </w:rPr>
        <w:t>Contemporary research, however, does not favor this perspective because there is little evidence that biological attributes contribute to widespread occupational segregation</w:t>
      </w:r>
      <w:r>
        <w:rPr>
          <w:rFonts w:ascii="Times New Roman" w:hAnsi="Times New Roman"/>
          <w:color w:val="000000"/>
        </w:rPr>
        <w:t xml:space="preserve"> </w:t>
      </w:r>
      <w:r>
        <w:rPr>
          <w:rFonts w:ascii="Times New Roman" w:hAnsi="Times New Roman"/>
          <w:color w:val="000000"/>
        </w:rPr>
        <w:fldChar w:fldCharType="begin" w:fldLock="1"/>
      </w:r>
      <w:r>
        <w:rPr>
          <w:rFonts w:ascii="Times New Roman" w:hAnsi="Times New Roman"/>
          <w:color w:val="000000"/>
        </w:rPr>
        <w:instrText>ADDIN CSL_CITATION { "citationItems" : [ { "id" : "ITEM-1", "itemData" : { "author" : [ { "dropping-particle" : "", "family" : "Wharton", "given" : "Amy", "non-dropping-particle" : "", "parse-names" : false, "suffix" : "" }, { "dropping-particle" : "", "family" : "Baron", "given" : "James", "non-dropping-particle" : "", "parse-names" : false, "suffix" : "" } ], "container-title" : "The Sociological Quarterly", "id" : "ITEM-1", "issue" : "3", "issued" : { "date-parts" : [ [ "1991" ] ] }, "page" : "365-387", "title" : "Satisfaction: The psychological impact of gender segregation on women at work", "type" : "article-journal", "volume" : "32" }, "uris" : [ "http://www.mendeley.com/documents/?uuid=b70cb28c-9e3d-4eca-81bf-99c9166af590" ] }, { "id" : "ITEM-2", "itemData" : { "ISSN" : "0003-1224", "author" : [ { "dropping-particle" : "", "family" : "Wharton", "given" : "Amy", "non-dropping-particle" : "", "parse-names" : false, "suffix" : "" }, { "dropping-particle" : "", "family" : "Baron", "given" : "James", "non-dropping-particle" : "", "parse-names" : false, "suffix" : "" } ], "container-title" : "American Sociological Review", "id" : "ITEM-2", "issue" : "5", "issued" : { "date-parts" : [ [ "1987" ] ] }, "page" : "574-587", "title" : "So happy together: The impact of gender segregation on men at work", "type" : "article-journal", "volume" : "52" }, "uris" : [ "http://www.mendeley.com/documents/?uuid=b61235e8-777d-4804-92e6-e79ec1b80591" ] } ], "mendeley" : { "formattedCitation" : "(Wharton &amp; Baron, 1987, 1991)", "plainTextFormattedCitation" : "(Wharton &amp; Baron, 1987, 1991)", "previouslyFormattedCitation" : "(Wharton &amp; Baron, 1987, 1991)" }, "properties" : { "noteIndex" : 0 }, "schema" : "https://github.com/citation-style-language/schema/raw/master/csl-citation.json" }</w:instrText>
      </w:r>
      <w:r>
        <w:rPr>
          <w:rFonts w:ascii="Times New Roman" w:hAnsi="Times New Roman"/>
          <w:color w:val="000000"/>
        </w:rPr>
        <w:fldChar w:fldCharType="separate"/>
      </w:r>
      <w:r w:rsidRPr="005B2141">
        <w:rPr>
          <w:rFonts w:ascii="Times New Roman" w:hAnsi="Times New Roman"/>
          <w:noProof/>
          <w:color w:val="000000"/>
        </w:rPr>
        <w:t>(Wharton &amp; Baron, 1987, 1991)</w:t>
      </w:r>
      <w:r>
        <w:rPr>
          <w:rFonts w:ascii="Times New Roman" w:hAnsi="Times New Roman"/>
          <w:color w:val="000000"/>
        </w:rPr>
        <w:fldChar w:fldCharType="end"/>
      </w:r>
      <w:r w:rsidRPr="00A770BD">
        <w:rPr>
          <w:rFonts w:ascii="Times New Roman" w:hAnsi="Times New Roman"/>
          <w:color w:val="000000"/>
        </w:rPr>
        <w:t xml:space="preserve">. For example, physical capabilities may explain why few women enter into construction occupations, but they do not account for the disparity between the number of men and </w:t>
      </w:r>
      <w:r w:rsidRPr="00B51F68">
        <w:rPr>
          <w:rFonts w:ascii="Times New Roman" w:hAnsi="Times New Roman"/>
          <w:noProof/>
          <w:color w:val="000000"/>
        </w:rPr>
        <w:t>women</w:t>
      </w:r>
      <w:r w:rsidRPr="00A770BD">
        <w:rPr>
          <w:rFonts w:ascii="Times New Roman" w:hAnsi="Times New Roman"/>
          <w:color w:val="000000"/>
        </w:rPr>
        <w:t xml:space="preserve"> who are doctors or teachers. As a result, </w:t>
      </w:r>
      <w:r>
        <w:rPr>
          <w:rFonts w:ascii="Times New Roman" w:hAnsi="Times New Roman"/>
          <w:color w:val="000000"/>
        </w:rPr>
        <w:t>this</w:t>
      </w:r>
      <w:r w:rsidRPr="00A770BD">
        <w:rPr>
          <w:rFonts w:ascii="Times New Roman" w:hAnsi="Times New Roman"/>
          <w:color w:val="000000"/>
        </w:rPr>
        <w:t xml:space="preserve"> perspective will not be considered further within this project.</w:t>
      </w:r>
    </w:p>
    <w:p w14:paraId="775D1EDC" w14:textId="6B789211" w:rsidR="001B5B6F" w:rsidRDefault="001B5B6F" w:rsidP="003A1F09">
      <w:pPr>
        <w:pStyle w:val="Heading2"/>
      </w:pPr>
      <w:bookmarkStart w:id="16" w:name="_Toc500947420"/>
      <w:r>
        <w:lastRenderedPageBreak/>
        <w:t>Why Retail?</w:t>
      </w:r>
      <w:bookmarkEnd w:id="16"/>
    </w:p>
    <w:p w14:paraId="292FCC1E" w14:textId="6E064B8D" w:rsidR="0008338E" w:rsidRPr="00C84E80" w:rsidRDefault="00D22D73" w:rsidP="0008338E">
      <w:pPr>
        <w:ind w:firstLine="720"/>
      </w:pPr>
      <w:r>
        <w:rPr>
          <w:rFonts w:ascii="Times New Roman" w:hAnsi="Times New Roman"/>
        </w:rPr>
        <w:t xml:space="preserve">There are many reasons why the retail industry </w:t>
      </w:r>
      <w:r w:rsidRPr="00494710">
        <w:rPr>
          <w:rFonts w:ascii="Times New Roman" w:hAnsi="Times New Roman"/>
          <w:noProof/>
        </w:rPr>
        <w:t>was selected</w:t>
      </w:r>
      <w:r>
        <w:rPr>
          <w:rFonts w:ascii="Times New Roman" w:hAnsi="Times New Roman"/>
        </w:rPr>
        <w:t xml:space="preserve"> as the focus group for this study. The first is related to group size. According to recent employment data, </w:t>
      </w:r>
      <w:r w:rsidR="00E24FDA">
        <w:t>5.92</w:t>
      </w:r>
      <w:r w:rsidRPr="00D22D73">
        <w:t xml:space="preserve">% of the 2015 labor force consists of first-line </w:t>
      </w:r>
      <w:r w:rsidRPr="00282E50">
        <w:rPr>
          <w:noProof/>
        </w:rPr>
        <w:t>retail</w:t>
      </w:r>
      <w:r w:rsidRPr="00D22D73">
        <w:t xml:space="preserve"> supervisors, retail salespersons, </w:t>
      </w:r>
      <w:r w:rsidR="00E24FDA">
        <w:t>stock clerks, and cashiers, making retail employees</w:t>
      </w:r>
      <w:r w:rsidRPr="00D22D73">
        <w:t xml:space="preserve"> the largest occupational group in the United States</w:t>
      </w:r>
      <w:r w:rsidR="00C40308">
        <w:rPr>
          <w:rFonts w:ascii="Times New Roman" w:hAnsi="Times New Roman"/>
          <w:color w:val="2A2A2A"/>
          <w:shd w:val="clear" w:color="auto" w:fill="FFFFFF"/>
        </w:rPr>
        <w:t xml:space="preserve"> </w:t>
      </w:r>
      <w:r w:rsidR="00C40308">
        <w:rPr>
          <w:rFonts w:ascii="Times New Roman" w:hAnsi="Times New Roman"/>
          <w:color w:val="2A2A2A"/>
          <w:shd w:val="clear" w:color="auto" w:fill="FFFFFF"/>
        </w:rPr>
        <w:fldChar w:fldCharType="begin" w:fldLock="1"/>
      </w:r>
      <w:r w:rsidR="00C40308">
        <w:rPr>
          <w:rFonts w:ascii="Times New Roman" w:hAnsi="Times New Roman"/>
          <w:color w:val="2A2A2A"/>
          <w:shd w:val="clear" w:color="auto" w:fill="FFFFFF"/>
        </w:rPr>
        <w:instrText>ADDIN CSL_CITATION { "citationItems" : [ { "id" : "ITEM-1", "itemData" : { "author" : [ { "dropping-particle" : "", "family" : "United States Census Bureau", "given" : "", "non-dropping-particle" : "", "parse-names" : false, "suffix" : "" } ], "id" : "ITEM-1", "issued" : { "date-parts" : [ [ "2017" ] ] }, "title" : "Full-time, year-round workers and median earnings in the past 12 months by sex and detailed occupation: 2015 [Data file]", "type" : "report" }, "uris" : [ "http://www.mendeley.com/documents/?uuid=dffd01e5-8b85-4708-9134-4da40d5c309d" ] } ], "mendeley" : { "formattedCitation" : "(United States Census Bureau, 2017)", "manualFormatting" : "(USCB, 2017)", "plainTextFormattedCitation" : "(United States Census Bureau, 2017)", "previouslyFormattedCitation" : "(United States Census Bureau, 2017)" }, "properties" : { "noteIndex" : 20 }, "schema" : "https://github.com/citation-style-language/schema/raw/master/csl-citation.json" }</w:instrText>
      </w:r>
      <w:r w:rsidR="00C40308">
        <w:rPr>
          <w:rFonts w:ascii="Times New Roman" w:hAnsi="Times New Roman"/>
          <w:color w:val="2A2A2A"/>
          <w:shd w:val="clear" w:color="auto" w:fill="FFFFFF"/>
        </w:rPr>
        <w:fldChar w:fldCharType="separate"/>
      </w:r>
      <w:r w:rsidR="00C40308" w:rsidRPr="00C40308">
        <w:rPr>
          <w:rFonts w:ascii="Times New Roman" w:hAnsi="Times New Roman"/>
          <w:noProof/>
          <w:color w:val="2A2A2A"/>
          <w:shd w:val="clear" w:color="auto" w:fill="FFFFFF"/>
        </w:rPr>
        <w:t>(</w:t>
      </w:r>
      <w:r w:rsidR="00C40308">
        <w:rPr>
          <w:rFonts w:ascii="Times New Roman" w:hAnsi="Times New Roman"/>
          <w:noProof/>
          <w:color w:val="2A2A2A"/>
          <w:shd w:val="clear" w:color="auto" w:fill="FFFFFF"/>
        </w:rPr>
        <w:t>USCB</w:t>
      </w:r>
      <w:r w:rsidR="00C40308" w:rsidRPr="00C40308">
        <w:rPr>
          <w:rFonts w:ascii="Times New Roman" w:hAnsi="Times New Roman"/>
          <w:noProof/>
          <w:color w:val="2A2A2A"/>
          <w:shd w:val="clear" w:color="auto" w:fill="FFFFFF"/>
        </w:rPr>
        <w:t>, 2017)</w:t>
      </w:r>
      <w:r w:rsidR="00C40308">
        <w:rPr>
          <w:rFonts w:ascii="Times New Roman" w:hAnsi="Times New Roman"/>
          <w:color w:val="2A2A2A"/>
          <w:shd w:val="clear" w:color="auto" w:fill="FFFFFF"/>
        </w:rPr>
        <w:fldChar w:fldCharType="end"/>
      </w:r>
      <w:r w:rsidRPr="00D22D73">
        <w:t xml:space="preserve">. </w:t>
      </w:r>
      <w:r w:rsidR="0008338E">
        <w:t>Additionally, a</w:t>
      </w:r>
      <w:r>
        <w:rPr>
          <w:rFonts w:ascii="Times New Roman" w:hAnsi="Times New Roman"/>
          <w:noProof/>
        </w:rPr>
        <w:t xml:space="preserve"> b</w:t>
      </w:r>
      <w:r w:rsidRPr="004215F2">
        <w:rPr>
          <w:rFonts w:ascii="Times New Roman" w:hAnsi="Times New Roman"/>
          <w:noProof/>
        </w:rPr>
        <w:t>rief</w:t>
      </w:r>
      <w:r>
        <w:rPr>
          <w:rFonts w:ascii="Times New Roman" w:hAnsi="Times New Roman"/>
        </w:rPr>
        <w:t xml:space="preserve"> examination of gender concentration within the retail industry suggests that there is still untapped potential within the topic of </w:t>
      </w:r>
      <w:r w:rsidRPr="004215F2">
        <w:rPr>
          <w:rFonts w:ascii="Times New Roman" w:hAnsi="Times New Roman"/>
          <w:noProof/>
        </w:rPr>
        <w:t>gender</w:t>
      </w:r>
      <w:r>
        <w:rPr>
          <w:rFonts w:ascii="Times New Roman" w:hAnsi="Times New Roman"/>
        </w:rPr>
        <w:t xml:space="preserve"> </w:t>
      </w:r>
      <w:r w:rsidRPr="004215F2">
        <w:rPr>
          <w:rFonts w:ascii="Times New Roman" w:hAnsi="Times New Roman"/>
          <w:noProof/>
        </w:rPr>
        <w:t>segregation</w:t>
      </w:r>
      <w:r>
        <w:rPr>
          <w:rFonts w:ascii="Times New Roman" w:hAnsi="Times New Roman"/>
        </w:rPr>
        <w:t xml:space="preserve">. </w:t>
      </w:r>
      <w:r w:rsidR="0008338E">
        <w:rPr>
          <w:rFonts w:ascii="Times New Roman" w:hAnsi="Times New Roman"/>
        </w:rPr>
        <w:t xml:space="preserve">Initial research </w:t>
      </w:r>
      <w:r w:rsidR="0008338E">
        <w:rPr>
          <w:rFonts w:ascii="Times New Roman" w:hAnsi="Times New Roman"/>
          <w:noProof/>
        </w:rPr>
        <w:t>indicates</w:t>
      </w:r>
      <w:r w:rsidR="0008338E">
        <w:rPr>
          <w:rFonts w:ascii="Times New Roman" w:hAnsi="Times New Roman"/>
        </w:rPr>
        <w:t xml:space="preserve"> that very few studies have </w:t>
      </w:r>
      <w:r w:rsidR="0008338E" w:rsidRPr="004215F2">
        <w:rPr>
          <w:rFonts w:ascii="Times New Roman" w:hAnsi="Times New Roman"/>
          <w:noProof/>
        </w:rPr>
        <w:t>c</w:t>
      </w:r>
      <w:r w:rsidR="0008338E">
        <w:rPr>
          <w:rFonts w:ascii="Times New Roman" w:hAnsi="Times New Roman"/>
          <w:noProof/>
        </w:rPr>
        <w:t>areful</w:t>
      </w:r>
      <w:r w:rsidR="0008338E" w:rsidRPr="004215F2">
        <w:rPr>
          <w:rFonts w:ascii="Times New Roman" w:hAnsi="Times New Roman"/>
          <w:noProof/>
        </w:rPr>
        <w:t>ly</w:t>
      </w:r>
      <w:r w:rsidR="0008338E">
        <w:rPr>
          <w:rFonts w:ascii="Times New Roman" w:hAnsi="Times New Roman"/>
        </w:rPr>
        <w:t xml:space="preserve"> examined occupational segregation as it exists within organizational or job title </w:t>
      </w:r>
      <w:r w:rsidR="0008338E">
        <w:rPr>
          <w:rFonts w:ascii="Times New Roman" w:hAnsi="Times New Roman"/>
          <w:noProof/>
        </w:rPr>
        <w:t xml:space="preserve">levels. </w:t>
      </w:r>
      <w:r w:rsidR="0008338E" w:rsidRPr="00494710">
        <w:rPr>
          <w:rFonts w:ascii="Times New Roman" w:hAnsi="Times New Roman"/>
          <w:noProof/>
        </w:rPr>
        <w:t>Fu</w:t>
      </w:r>
      <w:r w:rsidR="00494710">
        <w:rPr>
          <w:rFonts w:ascii="Times New Roman" w:hAnsi="Times New Roman"/>
          <w:noProof/>
        </w:rPr>
        <w:t>r</w:t>
      </w:r>
      <w:r w:rsidR="0008338E" w:rsidRPr="00494710">
        <w:rPr>
          <w:rFonts w:ascii="Times New Roman" w:hAnsi="Times New Roman"/>
          <w:noProof/>
        </w:rPr>
        <w:t>ther</w:t>
      </w:r>
      <w:r w:rsidR="0008338E">
        <w:rPr>
          <w:rFonts w:ascii="Times New Roman" w:hAnsi="Times New Roman"/>
          <w:noProof/>
        </w:rPr>
        <w:t xml:space="preserve">, </w:t>
      </w:r>
      <w:r w:rsidR="0008338E">
        <w:rPr>
          <w:rFonts w:ascii="Times New Roman" w:hAnsi="Times New Roman"/>
        </w:rPr>
        <w:t xml:space="preserve">no segregation studies have </w:t>
      </w:r>
      <w:r w:rsidR="0008338E" w:rsidRPr="00282E50">
        <w:rPr>
          <w:rFonts w:ascii="Times New Roman" w:hAnsi="Times New Roman"/>
          <w:noProof/>
        </w:rPr>
        <w:t>been identified</w:t>
      </w:r>
      <w:r w:rsidR="0008338E">
        <w:rPr>
          <w:rFonts w:ascii="Times New Roman" w:hAnsi="Times New Roman"/>
        </w:rPr>
        <w:t xml:space="preserve"> that include an in-depth analysis of all four levels </w:t>
      </w:r>
      <w:r w:rsidR="00ED1E58">
        <w:rPr>
          <w:rFonts w:ascii="Times New Roman" w:hAnsi="Times New Roman"/>
        </w:rPr>
        <w:t>of</w:t>
      </w:r>
      <w:r w:rsidR="0008338E">
        <w:rPr>
          <w:rFonts w:ascii="Times New Roman" w:hAnsi="Times New Roman"/>
        </w:rPr>
        <w:t xml:space="preserve"> an industry’s </w:t>
      </w:r>
      <w:r w:rsidR="0008338E" w:rsidRPr="00C84E80">
        <w:rPr>
          <w:rFonts w:ascii="Times New Roman" w:hAnsi="Times New Roman"/>
        </w:rPr>
        <w:t xml:space="preserve">occupational hierarchy. </w:t>
      </w:r>
      <w:r w:rsidR="0008338E" w:rsidRPr="00C84E80">
        <w:t xml:space="preserve">Due to the breadth of organizations, occupations, and job titles found within this industry, the retail sector offers many possibilities for hierarchical analysis. </w:t>
      </w:r>
    </w:p>
    <w:p w14:paraId="5D52D22F" w14:textId="77777777" w:rsidR="005C1880" w:rsidRDefault="004A4501" w:rsidP="00C109B4">
      <w:pPr>
        <w:ind w:firstLine="720"/>
      </w:pPr>
      <w:r>
        <w:rPr>
          <w:rFonts w:ascii="Times New Roman" w:hAnsi="Times New Roman"/>
        </w:rPr>
        <w:t>Finally, t</w:t>
      </w:r>
      <w:r w:rsidR="0077478A" w:rsidRPr="00C84E80">
        <w:rPr>
          <w:rFonts w:ascii="Times New Roman" w:hAnsi="Times New Roman"/>
        </w:rPr>
        <w:t>he retail industry was selected because it is</w:t>
      </w:r>
      <w:r w:rsidR="002E6610" w:rsidRPr="00C84E80">
        <w:t xml:space="preserve"> traditionally </w:t>
      </w:r>
      <w:r w:rsidR="002E6610" w:rsidRPr="002E6610">
        <w:t>considered a gender-neutral industry and statistics support the supposition that gender segregation is low within this field</w:t>
      </w:r>
      <w:r w:rsidR="002E6610">
        <w:t>. The United States Equal Employment Opportunity Commission</w:t>
      </w:r>
      <w:r w:rsidR="00DC3FA1">
        <w:t xml:space="preserve"> </w:t>
      </w:r>
      <w:r w:rsidR="00DC3FA1">
        <w:fldChar w:fldCharType="begin" w:fldLock="1"/>
      </w:r>
      <w:r w:rsidR="00DC3FA1">
        <w:instrText>ADDIN CSL_CITATION { "citationItems" : [ { "id" : "ITEM-1", "itemData" : { "author" : [ { "dropping-particle" : "", "family" : "US Equal Employment Opportunity Commission", "given" : "", "non-dropping-particle" : "", "parse-names" : false, "suffix" : "" } ], "id" : "ITEM-1", "issued" : { "date-parts" : [ [ "2015" ] ] }, "title" : "2015 job patterns for minorities and women in private industry (EEO-1)", "type" : "report" }, "uris" : [ "http://www.mendeley.com/documents/?uuid=caf85c12-ba51-4271-8092-79c024b6214c" ] } ], "mendeley" : { "formattedCitation" : "(US Equal Employment Opportunity Commission, 2015)", "manualFormatting" : "(US EEOC, 2015)", "plainTextFormattedCitation" : "(US Equal Employment Opportunity Commission, 2015)", "previouslyFormattedCitation" : "(US Equal Employment Opportunity Commission, 2015)" }, "properties" : { "noteIndex" : 18 }, "schema" : "https://github.com/citation-style-language/schema/raw/master/csl-citation.json" }</w:instrText>
      </w:r>
      <w:r w:rsidR="00DC3FA1">
        <w:fldChar w:fldCharType="separate"/>
      </w:r>
      <w:r w:rsidR="00DC3FA1" w:rsidRPr="00DC3FA1">
        <w:rPr>
          <w:noProof/>
        </w:rPr>
        <w:t xml:space="preserve">(US </w:t>
      </w:r>
      <w:r w:rsidR="00DC3FA1">
        <w:rPr>
          <w:noProof/>
        </w:rPr>
        <w:t>EEOC</w:t>
      </w:r>
      <w:r w:rsidR="00DC3FA1" w:rsidRPr="00DC3FA1">
        <w:rPr>
          <w:noProof/>
        </w:rPr>
        <w:t>, 2015)</w:t>
      </w:r>
      <w:r w:rsidR="00DC3FA1">
        <w:fldChar w:fldCharType="end"/>
      </w:r>
      <w:r w:rsidR="00732FA7">
        <w:t xml:space="preserve">, for instance, estimates that the gender concentration of employees in the retail industry is 51.38% female and 48.62% male. </w:t>
      </w:r>
      <w:r w:rsidR="0077478A">
        <w:t xml:space="preserve">This study seeks to </w:t>
      </w:r>
      <w:r w:rsidR="0077478A">
        <w:rPr>
          <w:rFonts w:ascii="Times New Roman" w:hAnsi="Times New Roman"/>
        </w:rPr>
        <w:t>challenge th</w:t>
      </w:r>
      <w:r w:rsidR="00627653">
        <w:rPr>
          <w:rFonts w:ascii="Times New Roman" w:hAnsi="Times New Roman"/>
        </w:rPr>
        <w:t>e</w:t>
      </w:r>
      <w:r w:rsidR="000D1A1B">
        <w:rPr>
          <w:rFonts w:ascii="Times New Roman" w:hAnsi="Times New Roman"/>
        </w:rPr>
        <w:t xml:space="preserve"> </w:t>
      </w:r>
      <w:r w:rsidR="0077478A">
        <w:rPr>
          <w:rFonts w:ascii="Times New Roman" w:hAnsi="Times New Roman"/>
        </w:rPr>
        <w:t xml:space="preserve">misconception of neutrality </w:t>
      </w:r>
      <w:r w:rsidR="00627653">
        <w:rPr>
          <w:rFonts w:ascii="Times New Roman" w:hAnsi="Times New Roman"/>
        </w:rPr>
        <w:t xml:space="preserve">within the </w:t>
      </w:r>
      <w:r w:rsidR="00627653" w:rsidRPr="00282E50">
        <w:rPr>
          <w:rFonts w:ascii="Times New Roman" w:hAnsi="Times New Roman"/>
          <w:noProof/>
        </w:rPr>
        <w:t>retail</w:t>
      </w:r>
      <w:r w:rsidR="00627653">
        <w:rPr>
          <w:rFonts w:ascii="Times New Roman" w:hAnsi="Times New Roman"/>
        </w:rPr>
        <w:t xml:space="preserve"> </w:t>
      </w:r>
      <w:r w:rsidR="00C109B4">
        <w:rPr>
          <w:rFonts w:ascii="Times New Roman" w:hAnsi="Times New Roman"/>
        </w:rPr>
        <w:t>workforce</w:t>
      </w:r>
      <w:r w:rsidR="00627653">
        <w:rPr>
          <w:rFonts w:ascii="Times New Roman" w:hAnsi="Times New Roman"/>
        </w:rPr>
        <w:t xml:space="preserve"> </w:t>
      </w:r>
      <w:r w:rsidR="0077478A">
        <w:rPr>
          <w:rFonts w:ascii="Times New Roman" w:hAnsi="Times New Roman"/>
        </w:rPr>
        <w:t xml:space="preserve">by illustrating that </w:t>
      </w:r>
      <w:r w:rsidR="00C109B4">
        <w:rPr>
          <w:rFonts w:ascii="Times New Roman" w:hAnsi="Times New Roman"/>
        </w:rPr>
        <w:t>low occupational segregation at the industry level</w:t>
      </w:r>
      <w:r w:rsidR="00627653">
        <w:rPr>
          <w:rFonts w:ascii="Times New Roman" w:hAnsi="Times New Roman"/>
        </w:rPr>
        <w:t xml:space="preserve"> </w:t>
      </w:r>
      <w:r w:rsidR="00C109B4">
        <w:rPr>
          <w:rFonts w:ascii="Times New Roman" w:hAnsi="Times New Roman"/>
        </w:rPr>
        <w:t xml:space="preserve">does not guarantee equal representation throughout all other hierarchical levels. In fact, </w:t>
      </w:r>
      <w:r w:rsidR="00C109B4" w:rsidRPr="00C109B4">
        <w:rPr>
          <w:rFonts w:ascii="Times New Roman" w:hAnsi="Times New Roman"/>
        </w:rPr>
        <w:t>de</w:t>
      </w:r>
      <w:r w:rsidR="00C109B4" w:rsidRPr="00C109B4">
        <w:t xml:space="preserve">spite published statistical data, further observation indicates that the </w:t>
      </w:r>
      <w:r w:rsidR="00C109B4" w:rsidRPr="00C109B4">
        <w:rPr>
          <w:noProof/>
        </w:rPr>
        <w:t>industry</w:t>
      </w:r>
      <w:r w:rsidR="00C109B4" w:rsidRPr="00C109B4">
        <w:t xml:space="preserve"> is not nearly as neutral as it seems.</w:t>
      </w:r>
      <w:r w:rsidR="004F7478">
        <w:t xml:space="preserve"> </w:t>
      </w:r>
    </w:p>
    <w:p w14:paraId="7DEB1D55" w14:textId="4C4BCF84" w:rsidR="005C1880" w:rsidRDefault="005C1880" w:rsidP="00BD1673">
      <w:pPr>
        <w:pStyle w:val="Heading2"/>
      </w:pPr>
      <w:bookmarkStart w:id="17" w:name="_Toc500947421"/>
      <w:r>
        <w:lastRenderedPageBreak/>
        <w:t>A Note Regarding the Intersectionality of Gender and Ethnicity</w:t>
      </w:r>
      <w:bookmarkEnd w:id="17"/>
    </w:p>
    <w:p w14:paraId="1B9FB6D9" w14:textId="497C424D" w:rsidR="00181802" w:rsidRDefault="005C1880" w:rsidP="00C109B4">
      <w:pPr>
        <w:ind w:firstLine="720"/>
        <w:rPr>
          <w:bCs/>
          <w:noProof/>
        </w:rPr>
      </w:pPr>
      <w:r>
        <w:t xml:space="preserve">According to Collins </w:t>
      </w:r>
      <w:r>
        <w:fldChar w:fldCharType="begin" w:fldLock="1"/>
      </w:r>
      <w:r>
        <w:instrText>ADDIN CSL_CITATION { "citationItems" : [ { "id" : "ITEM-1", "itemData" : { "DOI" : "10.1146/annurev-soc-073014-112142", "author" : [ { "dropping-particle" : "", "family" : "Collins", "given" : "P", "non-dropping-particle" : "", "parse-names" : false, "suffix" : "" } ], "container-title" : "Annual Review of Sociology", "id" : "ITEM-1", "issued" : { "date-parts" : [ [ "2015" ] ] }, "page" : "1-20", "title" : "Intersectionality's definitional dilemmas", "type" : "article-journal", "volume" : "41" }, "suppress-author" : 1, "uris" : [ "http://www.mendeley.com/documents/?uuid=f13b8687-c3b9-4e1e-86a1-c292d24a88f9" ] } ], "mendeley" : { "formattedCitation" : "(2015)", "plainTextFormattedCitation" : "(2015)", "previouslyFormattedCitation" : "(2015)" }, "properties" : { "noteIndex" : 21 }, "schema" : "https://github.com/citation-style-language/schema/raw/master/csl-citation.json" }</w:instrText>
      </w:r>
      <w:r>
        <w:fldChar w:fldCharType="separate"/>
      </w:r>
      <w:r w:rsidRPr="005C1880">
        <w:rPr>
          <w:noProof/>
        </w:rPr>
        <w:t>(2015)</w:t>
      </w:r>
      <w:r>
        <w:fldChar w:fldCharType="end"/>
      </w:r>
      <w:r>
        <w:t xml:space="preserve">, “the term intersectionality references the critical insight that race, class, gender, sexuality, ethnicity, nation, ability, and age operate not as unitary, mutually exclusive entities, but as reciprocally constructing phenomena that in turn shape complex social inequalities” (p. 2). </w:t>
      </w:r>
      <w:r>
        <w:rPr>
          <w:bCs/>
          <w:noProof/>
        </w:rPr>
        <w:t xml:space="preserve">The study of intersectionality indicates that affiliation with multiple </w:t>
      </w:r>
      <w:r w:rsidRPr="005831C6">
        <w:rPr>
          <w:bCs/>
          <w:noProof/>
        </w:rPr>
        <w:t>minor</w:t>
      </w:r>
      <w:r>
        <w:rPr>
          <w:bCs/>
          <w:noProof/>
        </w:rPr>
        <w:t>i</w:t>
      </w:r>
      <w:r w:rsidRPr="005831C6">
        <w:rPr>
          <w:bCs/>
          <w:noProof/>
        </w:rPr>
        <w:t>ty</w:t>
      </w:r>
      <w:r>
        <w:rPr>
          <w:bCs/>
          <w:noProof/>
        </w:rPr>
        <w:t xml:space="preserve"> groups increases one’s odds of experiencing occupational segregation.</w:t>
      </w:r>
      <w:r w:rsidR="00181802">
        <w:rPr>
          <w:bCs/>
          <w:noProof/>
        </w:rPr>
        <w:t xml:space="preserve"> For example, </w:t>
      </w:r>
      <w:r w:rsidR="00181802">
        <w:t xml:space="preserve">multiple sources posit that women struggle to attain equal opportunities in the workplace with regards to hiring, promoting, wages, and professional development </w:t>
      </w:r>
      <w:r w:rsidR="00181802">
        <w:fldChar w:fldCharType="begin" w:fldLock="1"/>
      </w:r>
      <w:r w:rsidR="000B1FF3">
        <w:instrText>ADDIN CSL_CITATION { "citationItems" : [ { "id" : "ITEM-1", "itemData" : { "author" : [ { "dropping-particle" : "", "family" : "Rhode", "given" : "Deborah", "non-dropping-particle" : "", "parse-names" : false, "suffix" : "" }, { "dropping-particle" : "", "family" : "Kellerman", "given" : "Barbara",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"ITEM-1", "issued" : { "date-parts" : [ [ "2007" ] ] }, "page" : "1-62", "publisher" : "Jossey-Bass", "publisher-place" : "San Francisco, CA", "title" : "Women and leadership: The state of play", "type" : "chapter" }, "uris" : [ "http://www.mendeley.com/documents/?uuid=955083e6-d812-4a09-a123-ea21c79f2701" ] }, { "id" : "ITEM-2", "itemData" : { "ISBN" : "0895842475", "URL" : "http://www.catalyst.org/system/files/Women and_Men_in_U.S._Corporate_Leadership_Same_Workplace_Different_Realities.pdf", "author" : [ { "dropping-particle" : "", "family" : "Catalyst", "given" : "", "non-dropping-particle" : "", "parse-names" : false, "suffix" : "" } ], "id" : "ITEM-2", "issued" : { "date-parts" : [ [ "2004" ] ] }, "title" : "Women and men in U.S. corporate leadership: Same workplace, different realities?", "type" : "webpage" }, "uris" : [ "http://www.mendeley.com/documents/?uuid=e968980a-4136-46d1-8b5e-6997e6cb1c15" ] }, { "id" : "ITEM-3", "itemData" : { "author" : [ { "dropping-particle" : "", "family" : "Eagly", "given" : "A", "non-dropping-particle" : "", "parse-names" : false, "suffix" : "" }, { "dropping-particle" : "", "family" : "Carli", "given" : "L", "non-dropping-particle" : "", "parse-names" : false, "suffix" : "" } ], "id" : "ITEM-3", "issued" : { "date-parts" : [ [ "2007" ] ] }, "publisher" : "Harvard Business Review Press", "publisher-place" : "Boston, MA", "title" : "Through the labyrinth: The truth about how women become leaders", "type" : "book" }, "uris" : [ "http://www.mendeley.com/documents/?uuid=d5b1e1cb-de13-433d-9fed-193e82061fdf" ] } ], "mendeley" : { "formattedCitation" : "(Catalyst, 2004; Eagly &amp; Carli, 2007; Rhode &amp; Kellerman, 2007)", "plainTextFormattedCitation" : "(Catalyst, 2004; Eagly &amp; Carli, 2007; Rhode &amp; Kellerman, 2007)", "previouslyFormattedCitation" : "(Catalyst, 2004; Eagly &amp; Carli, 2007; Rhode &amp; Kellerman, 2007)" }, "properties" : { "noteIndex" : 21 }, "schema" : "https://github.com/citation-style-language/schema/raw/master/csl-citation.json" }</w:instrText>
      </w:r>
      <w:r w:rsidR="00181802">
        <w:fldChar w:fldCharType="separate"/>
      </w:r>
      <w:r w:rsidR="00181802" w:rsidRPr="00181802">
        <w:rPr>
          <w:noProof/>
        </w:rPr>
        <w:t>(Catalyst, 2004; Eagly &amp; Carli, 2007; Rhode &amp; Kellerman, 2007)</w:t>
      </w:r>
      <w:r w:rsidR="00181802">
        <w:fldChar w:fldCharType="end"/>
      </w:r>
      <w:r w:rsidR="00181802">
        <w:t>. As a result, w</w:t>
      </w:r>
      <w:r w:rsidR="00181802">
        <w:rPr>
          <w:bCs/>
          <w:noProof/>
        </w:rPr>
        <w:t xml:space="preserve">omen in the professional world face many unique challenges not often experienced by their male counterparts, </w:t>
      </w:r>
      <w:r w:rsidR="00181802" w:rsidRPr="0023399C">
        <w:rPr>
          <w:bCs/>
          <w:noProof/>
        </w:rPr>
        <w:t>particularly as</w:t>
      </w:r>
      <w:r w:rsidR="00181802">
        <w:rPr>
          <w:bCs/>
          <w:noProof/>
        </w:rPr>
        <w:t xml:space="preserve"> they seek to attain leadership positions. Moving beyond gender, researchers suggest that women are color must navigate an even </w:t>
      </w:r>
      <w:r w:rsidR="00181802" w:rsidRPr="00DD336A">
        <w:rPr>
          <w:bCs/>
          <w:noProof/>
        </w:rPr>
        <w:t>more complex</w:t>
      </w:r>
      <w:r w:rsidR="00181802">
        <w:rPr>
          <w:bCs/>
          <w:noProof/>
        </w:rPr>
        <w:t xml:space="preserve"> workplace where stereotypes associated with race exacerbate bias and discrimination </w:t>
      </w:r>
      <w:r w:rsidR="00181802">
        <w:rPr>
          <w:bCs/>
          <w:noProof/>
        </w:rPr>
        <w:fldChar w:fldCharType="begin" w:fldLock="1"/>
      </w:r>
      <w:r w:rsidR="00E952F4">
        <w:rPr>
          <w:bCs/>
          <w:noProof/>
        </w:rPr>
        <w:instrText>ADDIN CSL_CITATION { "citationItems" : [ { "id" : "ITEM-1", "itemData" : { "DOI" : "10.1146/annurev-soc-073014-112142", "author" : [ { "dropping-particle" : "", "family" : "Collins", "given" : "P", "non-dropping-particle" : "", "parse-names" : false, "suffix" : "" } ], "container-title" : "Annual Review of Sociology", "id" : "ITEM-1", "issued" : { "date-parts" : [ [ "2015" ] ] }, "page" : "1-20", "title" : "Intersectionality's definitional dilemmas", "type" : "article-journal", "volume" : "41" }, "uris" : [ "http://www.mendeley.com/documents/?uuid=f13b8687-c3b9-4e1e-86a1-c292d24a88f9" ] }, { "id" : "ITEM-2", "itemData" : { "DOI" : "10.1007/978-94-6209-878-7", "ISBN" : "978-94-6209-878-7", "author" : [ { "dropping-particle" : "", "family" : "Hughes", "given" : "Claretha", "non-dropping-particle" : "", "parse-names" : false, "suffix" : "" } ], "collection-title" : "Transgressions", "id" : "ITEM-2", "issued" : { "date-parts" : [ [ "2014" ] ] }, "publisher" : "Sense Publishers", "publisher-place" : "Rotterdam, Netherlands", "title" : "American black women and interpersonal leadership styles", "type" : "book" }, "uris" : [ "http://www.mendeley.com/documents/?uuid=b68d1643-8834-4448-b42e-9e2291774d40" ] }, { "id" : "ITEM-3", "itemData" : { "author" : [ { "dropping-particle" : "", "family" : "England", "given" : "Kim", "non-dropping-particle" : "", "parse-names" : false, "suffix" : "" }, { "dropping-particle" : "", "family" : "Boyer", "given" : "Kate", "non-dropping-particle" : "", "parse-names" : false, "suffix" : "" } ], "container-title" : "Journal of Social History", "id" : "ITEM-3", "issue" : "2", "issued" : { "date-parts" : [ [ "2009" ] ] }, "page" : "307-340", "title" : "Women's work: The feminization and shifting meanings of clerical work", "type" : "article-journal", "volume" : "43" }, "uris" : [ "http://www.mendeley.com/documents/?uuid=faf16475-41f9-488c-98cf-60fa2deac9a5" ] }, { "id" : "ITEM-4", "itemData" : { "DOI" : "10.1177/0891243215608798", "ISSN" : "0891-2432", "abstract" : "Occupational gender segregation is an obdurate feature of gender inequality in the U.S. The \u201cfamily plans thesis\u201d\u2014the belief that women and men deliberately adjust their early career decisions to accommodate their anticipated family roles\u2014is a common theoretical explanation of this segregation in the social sciences and in popular discourse. But do young men and women actually account for their family plans when making occupational choices? This article investigates the validity of this central mechanism of the family plans thesis. Drawing on in-depth interviews with 100 college students at three universities, I find that most women and men report no deliberate consideration of their family plans in their college major or post-graduation career choices. Only a quarter of men accommo- date provider role plans in their choice of occupations, and only 7 of 56 women (13 per- cent) accommodate caregiving plans. Further, men who anticipate a provider role are not typically enrolled in more men-dominated fields, and women who seek caregiver-friendly occupations are not typically enrolled in more women-dominated fields. These findings question the validity of the family plans thesis and suggest instead that the thesis itself may reproduce segregation as a cultural schema that buttresses essentialist stereotypes about appropriate fields for men and women.", "author" : [ { "dropping-particle" : "", "family" : "Cech", "given" : "Erin A.", "non-dropping-particle" : "", "parse-names" : false, "suffix" : "" } ], "container-title" : "Gender &amp; Society", "id" : "ITEM-4", "issue" : "2", "issued" : { "date-parts" : [ [ "2016", "4", "8" ] ] }, "page" : "265-288", "title" : "Mechanism or Myth?", "type" : "article-journal", "volume" : "30" }, "uris" : [ "http://www.mendeley.com/documents/?uuid=2ea630bc-6853-3532-a980-666eca3317d5" ] } ], "mendeley" : { "formattedCitation" : "(Cech, 2016; Collins, 2015; England &amp; Boyer, 2009; Hughes, 2014)", "plainTextFormattedCitation" : "(Cech, 2016; Collins, 2015; England &amp; Boyer, 2009; Hughes, 2014)", "previouslyFormattedCitation" : "(Cech, 2016; Collins, 2015; England &amp; Boyer, 2009; Hughes, 2014)" }, "properties" : { "noteIndex" : 21 }, "schema" : "https://github.com/citation-style-language/schema/raw/master/csl-citation.json" }</w:instrText>
      </w:r>
      <w:r w:rsidR="00181802">
        <w:rPr>
          <w:bCs/>
          <w:noProof/>
        </w:rPr>
        <w:fldChar w:fldCharType="separate"/>
      </w:r>
      <w:r w:rsidR="00E952F4" w:rsidRPr="00E952F4">
        <w:rPr>
          <w:bCs/>
          <w:noProof/>
        </w:rPr>
        <w:t>(Cech, 2016; Collins, 2015; England &amp; Boyer, 2009; Hughes, 2014)</w:t>
      </w:r>
      <w:r w:rsidR="00181802">
        <w:rPr>
          <w:bCs/>
          <w:noProof/>
        </w:rPr>
        <w:fldChar w:fldCharType="end"/>
      </w:r>
      <w:r w:rsidR="00181802">
        <w:rPr>
          <w:bCs/>
          <w:noProof/>
        </w:rPr>
        <w:t xml:space="preserve">. </w:t>
      </w:r>
    </w:p>
    <w:p w14:paraId="21F0AAC4" w14:textId="444F5894" w:rsidR="00DF58D0" w:rsidRDefault="00181802" w:rsidP="00C109B4">
      <w:pPr>
        <w:ind w:firstLine="720"/>
      </w:pPr>
      <w:r>
        <w:t xml:space="preserve">Although theories of intersectionality certainly add dimension and depth to research relating to segregation, there are many complications associated with this field of research, namely increased methodological concerns due to the complexity of analysis required when cross-examining multiple variables </w:t>
      </w:r>
      <w:r>
        <w:fldChar w:fldCharType="begin" w:fldLock="1"/>
      </w:r>
      <w:r>
        <w:instrText>ADDIN CSL_CITATION { "citationItems" : [ { "id" : "ITEM-1", "itemData" : { "DOI" : "10.1086/426800", "author" : [ { "dropping-particle" : "", "family" : "McCall", "given" : "L", "non-dropping-particle" : "", "parse-names" : false, "suffix" : "" } ], "container-title" : "Signs", "id" : "ITEM-1", "issue" : "3", "issued" : { "date-parts" : [ [ "2005" ] ] }, "page" : "1771-1800", "title" : "The complexity of intersectionality", "type" : "article-journal", "volume" : "30" }, "uris" : [ "http://www.mendeley.com/documents/?uuid=b8cdba80-ec07-43fa-ae24-16ea01ad59c2" ] } ], "mendeley" : { "formattedCitation" : "(McCall, 2005)", "plainTextFormattedCitation" : "(McCall, 2005)", "previouslyFormattedCitation" : "(McCall, 2005)" }, "properties" : { "noteIndex" : 21 }, "schema" : "https://github.com/citation-style-language/schema/raw/master/csl-citation.json" }</w:instrText>
      </w:r>
      <w:r>
        <w:fldChar w:fldCharType="separate"/>
      </w:r>
      <w:r w:rsidRPr="00181802">
        <w:rPr>
          <w:noProof/>
        </w:rPr>
        <w:t>(McCall, 2005)</w:t>
      </w:r>
      <w:r>
        <w:fldChar w:fldCharType="end"/>
      </w:r>
      <w:r>
        <w:t>.</w:t>
      </w:r>
      <w:r w:rsidR="00631EB7">
        <w:t xml:space="preserve"> As a result, this study remained focused on the single variable of gender.</w:t>
      </w:r>
      <w:r w:rsidR="005C1880">
        <w:rPr>
          <w:bCs/>
          <w:noProof/>
        </w:rPr>
        <w:t xml:space="preserve"> </w:t>
      </w:r>
      <w:r w:rsidR="004F7478">
        <w:t xml:space="preserve">The next chapter establishes the literature base regarding </w:t>
      </w:r>
      <w:r w:rsidR="005F79FB">
        <w:t xml:space="preserve">categorization of the U.S. workforce </w:t>
      </w:r>
      <w:r w:rsidR="004F7478">
        <w:t>and areas of consideration when analyzing gender segregation.</w:t>
      </w:r>
    </w:p>
    <w:p w14:paraId="0A4A2D1C" w14:textId="5AB14BD5" w:rsidR="00856262" w:rsidRDefault="00856262">
      <w:pPr>
        <w:spacing w:line="240" w:lineRule="auto"/>
        <w:rPr>
          <w:rFonts w:ascii="Times New Roman" w:hAnsi="Times New Roman"/>
        </w:rPr>
      </w:pPr>
      <w:r>
        <w:rPr>
          <w:rFonts w:ascii="Times New Roman" w:hAnsi="Times New Roman"/>
        </w:rPr>
        <w:br w:type="page"/>
      </w:r>
    </w:p>
    <w:p w14:paraId="024E28E5" w14:textId="3CB82215" w:rsidR="00C27A9B" w:rsidRDefault="00C27A9B" w:rsidP="007249E5">
      <w:pPr>
        <w:pStyle w:val="Heading1"/>
      </w:pPr>
      <w:bookmarkStart w:id="18" w:name="_Toc500947422"/>
      <w:r>
        <w:lastRenderedPageBreak/>
        <w:t>Chapter 2: Literature Review</w:t>
      </w:r>
      <w:bookmarkEnd w:id="18"/>
    </w:p>
    <w:p w14:paraId="4769394F" w14:textId="2D48CF07" w:rsidR="00C27A9B" w:rsidRDefault="00C27A9B" w:rsidP="003A1F09">
      <w:pPr>
        <w:pStyle w:val="Heading2"/>
      </w:pPr>
      <w:bookmarkStart w:id="19" w:name="_Toc500947423"/>
      <w:r>
        <w:t>Occupational Segregation and Clustering within the US Workforce</w:t>
      </w:r>
      <w:bookmarkEnd w:id="19"/>
    </w:p>
    <w:p w14:paraId="072EE901" w14:textId="56E8B4CD" w:rsidR="00C27A9B" w:rsidRDefault="00C27A9B" w:rsidP="0026512F">
      <w:pPr>
        <w:ind w:firstLine="720"/>
      </w:pPr>
      <w:r>
        <w:t>According to</w:t>
      </w:r>
      <w:r w:rsidR="00822A1C">
        <w:t xml:space="preserve"> recent employment reports</w:t>
      </w:r>
      <w:r>
        <w:t>, women currently account for 51.4% of the United States population that is of working age (over 16 years old), but only 47.5% of the current labor force</w:t>
      </w:r>
      <w:r w:rsidR="00822A1C">
        <w:t xml:space="preserve"> (ACS, 2017)</w:t>
      </w:r>
      <w:r>
        <w:t xml:space="preserve">. With less than a five percent difference between them, these numbers may seem </w:t>
      </w:r>
      <w:r>
        <w:rPr>
          <w:noProof/>
        </w:rPr>
        <w:t>reasonab</w:t>
      </w:r>
      <w:r w:rsidRPr="000F7918">
        <w:rPr>
          <w:noProof/>
        </w:rPr>
        <w:t>ly</w:t>
      </w:r>
      <w:r>
        <w:t xml:space="preserve"> equal. Further investigation, however, reveals that U.S. employment statistics are far from equal. According to </w:t>
      </w:r>
      <w:r>
        <w:fldChar w:fldCharType="begin" w:fldLock="1"/>
      </w:r>
      <w:r>
        <w:instrText>ADDIN CSL_CITATION { "citationItems" : [ { "id" : "ITEM-1", "itemData" : { "author" : [ { "dropping-particle" : "", "family" : "Zorn", "given" : "Jenny", "non-dropping-particle" : "", "parse-names" : false, "suffix" : "" } ], "container-title" : "Yearbook of the Association of Pacific Coast Geographers", "id" : "ITEM-1", "issued" : { "date-parts" : [ [ "2007" ] ] }, "page" : "14-30", "title" : "It's women's work", "type" : "article-journal", "volume" : "69" }, "uris" : [ "http://www.mendeley.com/documents/?uuid=674aee05-5f7a-4637-b711-7fe73427d3c7" ] } ], "mendeley" : { "formattedCitation" : "(Zorn, 2007)", "manualFormatting" : "Zorn (2007)", "plainTextFormattedCitation" : "(Zorn, 2007)", "previouslyFormattedCitation" : "(Zorn, 2007)" }, "properties" : { "noteIndex" : 29 }, "schema" : "https://github.com/citation-style-language/schema/raw/master/csl-citation.json" }</w:instrText>
      </w:r>
      <w:r>
        <w:fldChar w:fldCharType="separate"/>
      </w:r>
      <w:r>
        <w:rPr>
          <w:noProof/>
        </w:rPr>
        <w:t>Zorn (</w:t>
      </w:r>
      <w:r w:rsidRPr="00CE09A9">
        <w:rPr>
          <w:noProof/>
        </w:rPr>
        <w:t>2007)</w:t>
      </w:r>
      <w:r>
        <w:fldChar w:fldCharType="end"/>
      </w:r>
      <w:r>
        <w:t xml:space="preserve">, women tend to cluster in three major occupational categories: service, sales and administration, and management. In contrast, men are dispersed more evenly across six </w:t>
      </w:r>
      <w:r w:rsidRPr="007B555F">
        <w:rPr>
          <w:noProof/>
        </w:rPr>
        <w:t>chief</w:t>
      </w:r>
      <w:r>
        <w:t xml:space="preserve"> occupational groups (production and transportation, construction, and agriculture, as well as the previous three). Similarly, </w:t>
      </w:r>
      <w:r>
        <w:fldChar w:fldCharType="begin" w:fldLock="1"/>
      </w:r>
      <w:r>
        <w:instrText>ADDIN CSL_CITATION { "citationItems" : [ { "id" : "ITEM-1", "itemData" : { "DOI" : "10.1111/soc4.12083", "ISSN" : "17519020", "abstract" : "Occupational gender segregation remains one of the defining elements of gender inequality in modern societies. Recent trends for the United States show that occupational segregation remains high and did not substantially decline in the decade of the 2000s for the first time since 1960. Men and women work in different occupations because of a combination of forces, including culturally defined choices by workers themselves, discrimination by employers, and differences in skill levels and qualities. Research has shown that occupational segregation is an important aspect of gender inequality in earnings and contributes to other forms of inequality as well. The prospects for reducing gender segregation in the short term appear slim, based on the weak effects of educational attainment, cultural attitudes, and state intervention in the current period.", "author" : [ { "dropping-particle" : "", "family" : "Cohen", "given" : "Philip", "non-dropping-particle" : "", "parse-names" : false, "suffix" : "" } ], "container-title" : "Sociology Compass", "id" : "ITEM-1", "issue" : "11", "issued" : { "date-parts" : [ [ "2013", "11" ] ] }, "page" : "889-899", "title" : "The persistence of workplace gender segregation in the US", "type" : "article-journal", "volume" : "7" }, "uris" : [ "http://www.mendeley.com/documents/?uuid=b94f8b1f-2a54-498f-8dc5-d412dd7bafe1" ] } ], "mendeley" : { "formattedCitation" : "(Cohen, 2013)", "manualFormatting" : "Cohen (2013)", "plainTextFormattedCitation" : "(Cohen, 2013)", "previouslyFormattedCitation" : "(Cohen, 2013)" }, "properties" : { "noteIndex" : 29 }, "schema" : "https://github.com/citation-style-language/schema/raw/master/csl-citation.json" }</w:instrText>
      </w:r>
      <w:r>
        <w:fldChar w:fldCharType="separate"/>
      </w:r>
      <w:r>
        <w:rPr>
          <w:noProof/>
        </w:rPr>
        <w:t>Cohen</w:t>
      </w:r>
      <w:r w:rsidRPr="000F7918">
        <w:rPr>
          <w:noProof/>
        </w:rPr>
        <w:t xml:space="preserve"> </w:t>
      </w:r>
      <w:r>
        <w:rPr>
          <w:noProof/>
        </w:rPr>
        <w:t>(</w:t>
      </w:r>
      <w:r w:rsidRPr="000F7918">
        <w:rPr>
          <w:noProof/>
        </w:rPr>
        <w:t>2013)</w:t>
      </w:r>
      <w:r>
        <w:fldChar w:fldCharType="end"/>
      </w:r>
      <w:r>
        <w:t xml:space="preserve"> argues that 40% of female employees are employed in occupations with a female concentration </w:t>
      </w:r>
      <w:r w:rsidRPr="007B555F">
        <w:rPr>
          <w:noProof/>
        </w:rPr>
        <w:t>greater</w:t>
      </w:r>
      <w:r>
        <w:t xml:space="preserve"> than 70%. </w:t>
      </w:r>
    </w:p>
    <w:p w14:paraId="75BF4611" w14:textId="0482C879" w:rsidR="00C27A9B" w:rsidRPr="0026512F" w:rsidRDefault="0078761F" w:rsidP="008602E4">
      <w:pPr>
        <w:pStyle w:val="Heading3"/>
      </w:pPr>
      <w:bookmarkStart w:id="20" w:name="_Toc500947424"/>
      <w:r>
        <w:t>US Workforce Classification Systems</w:t>
      </w:r>
      <w:bookmarkEnd w:id="20"/>
    </w:p>
    <w:p w14:paraId="2AFD93F1" w14:textId="217A5B8B" w:rsidR="00B928DE" w:rsidRDefault="00C27A9B" w:rsidP="0026512F">
      <w:pPr>
        <w:ind w:firstLine="720"/>
      </w:pPr>
      <w:r>
        <w:t xml:space="preserve">One of the most common methods of defining employment centers on the average number of hours worked per week by the employee. Frequently referred to by the title </w:t>
      </w:r>
      <w:r w:rsidRPr="00822A1C">
        <w:rPr>
          <w:i/>
        </w:rPr>
        <w:t>work status</w:t>
      </w:r>
      <w:r>
        <w:t xml:space="preserve">, this classification divides workers into two categories: full-time and part-time. Although the Federal Government does not currently provide clear delineations for each of these statuses, the U.S. Bureau of Labor Statistics </w:t>
      </w:r>
      <w:r>
        <w:fldChar w:fldCharType="begin" w:fldLock="1"/>
      </w:r>
      <w:r>
        <w:instrText>ADDIN CSL_CITATION { "citationItems" : [ { "id" : "ITEM-1", "itemData" : { "URL" : "https://www.bls.gov/cps/lfcharacteristics.htm", "author" : [ { "dropping-particle" : "", "family" : "US Bureau of Labor Statistics", "given" : "", "non-dropping-particle" : "", "parse-names" : false, "suffix" : "" } ], "id" : "ITEM-1", "issued" : { "date-parts" : [ [ "2017" ] ] }, "title" : "Labor force statistics from the current population survey", "type" : "webpage" }, "suppress-author" : 1, "uris" : [ "http://www.mendeley.com/documents/?uuid=a65a3cd0-1de9-4964-becf-9e5af4676722" ] } ], "mendeley" : { "formattedCitation" : "(2017a)", "plainTextFormattedCitation" : "(2017a)", "previouslyFormattedCitation" : "(2017a)" }, "properties" : { "noteIndex" : 23 }, "schema" : "https://github.com/citation-style-language/schema/raw/master/csl-citation.json" }</w:instrText>
      </w:r>
      <w:r>
        <w:fldChar w:fldCharType="separate"/>
      </w:r>
      <w:r w:rsidRPr="00376C6D">
        <w:rPr>
          <w:noProof/>
        </w:rPr>
        <w:t>(2017a)</w:t>
      </w:r>
      <w:r>
        <w:fldChar w:fldCharType="end"/>
      </w:r>
      <w:r>
        <w:t xml:space="preserve"> defines part-time employment as working an average of one to thirty-four hours per week and full-time as averaging more than thirty-five hours weekly. </w:t>
      </w:r>
      <w:r w:rsidR="00B928DE">
        <w:t xml:space="preserve">Recent employment statistics indicate that approximately 77% of the US workforce is employed with full-time status </w:t>
      </w:r>
      <w:r w:rsidR="00B928DE">
        <w:fldChar w:fldCharType="begin" w:fldLock="1"/>
      </w:r>
      <w:r w:rsidR="00B928DE">
        <w:instrText>ADDIN CSL_CITATION { "citationItems" : [ { "id" : "ITEM-1", "itemData" : { "author" : [ { "dropping-particle" : "", "family" : "American Community Survey", "given" : "", "non-dropping-particle" : "", "parse-names" : false, "suffix" : "" } ], "id" : "ITEM-1", "issued" : { "date-parts" : [ [ "2017" ] ] }, "title" : "2010-2016 ACS 1-year Public Use Microdata Samples", "type" : "report" }, "uris" : [ "http://www.mendeley.com/documents/?uuid=34f3c894-7e1e-43f0-b037-75a45f10ca81" ] } ], "mendeley" : { "formattedCitation" : "(American Community Survey, 2017)", "manualFormatting" : "(ACS, 2017)", "plainTextFormattedCitation" : "(American Community Survey, 2017)", "previouslyFormattedCitation" : "(American Community Survey, 2017)" }, "properties" : { "noteIndex" : 23 }, "schema" : "https://github.com/citation-style-language/schema/raw/master/csl-citation.json" }</w:instrText>
      </w:r>
      <w:r w:rsidR="00B928DE">
        <w:fldChar w:fldCharType="separate"/>
      </w:r>
      <w:r w:rsidR="00B928DE" w:rsidRPr="00B928DE">
        <w:rPr>
          <w:noProof/>
        </w:rPr>
        <w:t>(</w:t>
      </w:r>
      <w:r w:rsidR="00B928DE">
        <w:rPr>
          <w:noProof/>
        </w:rPr>
        <w:t>ACS</w:t>
      </w:r>
      <w:r w:rsidR="00B928DE" w:rsidRPr="00B928DE">
        <w:rPr>
          <w:noProof/>
        </w:rPr>
        <w:t>, 2017)</w:t>
      </w:r>
      <w:r w:rsidR="00B928DE">
        <w:fldChar w:fldCharType="end"/>
      </w:r>
      <w:r w:rsidR="00B928DE">
        <w:t xml:space="preserve">. </w:t>
      </w:r>
    </w:p>
    <w:p w14:paraId="37867888" w14:textId="2512E290" w:rsidR="00CB1945" w:rsidRPr="00EC07CD" w:rsidRDefault="00CB1945" w:rsidP="00D13B3D">
      <w:r>
        <w:lastRenderedPageBreak/>
        <w:tab/>
      </w:r>
      <w:r w:rsidR="00D13B3D">
        <w:t xml:space="preserve">In social science research, the term </w:t>
      </w:r>
      <w:r w:rsidR="00D13B3D" w:rsidRPr="00822A1C">
        <w:rPr>
          <w:i/>
        </w:rPr>
        <w:t>employment class</w:t>
      </w:r>
      <w:r w:rsidR="00D13B3D">
        <w:t xml:space="preserve"> is sometimes thought of as being synonymous with social class (i.e. ‘blue-collar’ or ‘white-collar’ labor). In the context of this project, however, e</w:t>
      </w:r>
      <w:r>
        <w:t xml:space="preserve">mployment class refers </w:t>
      </w:r>
      <w:r w:rsidR="00D13B3D">
        <w:t xml:space="preserve">not to the type of labor being completed, but to </w:t>
      </w:r>
      <w:r>
        <w:t xml:space="preserve">the employing organization’s ownership type. The United States Census Bureau </w:t>
      </w:r>
      <w:r>
        <w:fldChar w:fldCharType="begin" w:fldLock="1"/>
      </w:r>
      <w:r>
        <w:instrText>ADDIN CSL_CITATION { "citationItems" : [ { "id" : "ITEM-1", "itemData" : { "author" : [ { "dropping-particle" : "", "family" : "United States Census Bureau", "given" : "", "non-dropping-particle" : "", "parse-names" : false, "suffix" : "" } ], "container-title" : "Compass", "id" : "ITEM-1", "issue" : "February", "issued" : { "date-parts" : [ [ "2009" ] ] }, "title" : "A compass for understanding and using American Community Survey data: What PUMS data users need to know", "type" : "report" }, "uris" : [ "http://www.mendeley.com/documents/?uuid=db7c0f99-13ce-4f14-9f96-c5c9826ceb46" ] } ], "mendeley" : { "formattedCitation" : "(United States Census Bureau, 2009)", "manualFormatting" : "(USCB, 2009)", "plainTextFormattedCitation" : "(United States Census Bureau, 2009)", "previouslyFormattedCitation" : "(United States Census Bureau, 2009)" }, "properties" : { "noteIndex" : 25 }, "schema" : "https://github.com/citation-style-language/schema/raw/master/csl-citation.json" }</w:instrText>
      </w:r>
      <w:r>
        <w:fldChar w:fldCharType="separate"/>
      </w:r>
      <w:r w:rsidRPr="00CF6590">
        <w:rPr>
          <w:noProof/>
        </w:rPr>
        <w:t>(</w:t>
      </w:r>
      <w:r>
        <w:rPr>
          <w:noProof/>
        </w:rPr>
        <w:t>USCB</w:t>
      </w:r>
      <w:r w:rsidRPr="00CF6590">
        <w:rPr>
          <w:noProof/>
        </w:rPr>
        <w:t>, 2009)</w:t>
      </w:r>
      <w:r>
        <w:fldChar w:fldCharType="end"/>
      </w:r>
      <w:r>
        <w:t xml:space="preserve"> uses eight titles to identify employment class: </w:t>
      </w:r>
      <w:r>
        <w:rPr>
          <w:noProof/>
        </w:rPr>
        <w:t xml:space="preserve">private </w:t>
      </w:r>
      <w:r w:rsidRPr="007B555F">
        <w:rPr>
          <w:noProof/>
        </w:rPr>
        <w:t>for</w:t>
      </w:r>
      <w:r>
        <w:rPr>
          <w:noProof/>
        </w:rPr>
        <w:t>-</w:t>
      </w:r>
      <w:r w:rsidRPr="007B555F">
        <w:rPr>
          <w:noProof/>
        </w:rPr>
        <w:t>profit</w:t>
      </w:r>
      <w:r>
        <w:t xml:space="preserve">, private-nonprofit, local government, state government, </w:t>
      </w:r>
      <w:r w:rsidRPr="007B555F">
        <w:rPr>
          <w:noProof/>
        </w:rPr>
        <w:t>federal</w:t>
      </w:r>
      <w:r>
        <w:t xml:space="preserve"> government, self-employed incorporated, self-employed non-incorporated and unpaid family workers. </w:t>
      </w:r>
      <w:r w:rsidRPr="007B555F">
        <w:rPr>
          <w:noProof/>
        </w:rPr>
        <w:t>Depending upon research purposes</w:t>
      </w:r>
      <w:r>
        <w:t>, these eight classes are sometimes aggregated to form new class titles (</w:t>
      </w:r>
      <w:r w:rsidRPr="007B555F">
        <w:rPr>
          <w:noProof/>
        </w:rPr>
        <w:t>i.e.</w:t>
      </w:r>
      <w:r>
        <w:rPr>
          <w:noProof/>
        </w:rPr>
        <w:t>,</w:t>
      </w:r>
      <w:r>
        <w:t xml:space="preserve"> private/government employment, salaried/self-employed). </w:t>
      </w:r>
      <w:r w:rsidR="00872A68">
        <w:t xml:space="preserve">Approximately 68% of the current U.S. workforce currently works in the private for-profit sector, with the remaining 32% divided between private non-profit, government, self-employed, or family-owned organizations. </w:t>
      </w:r>
    </w:p>
    <w:p w14:paraId="6390CB6E" w14:textId="2373F7CC" w:rsidR="001D4FF7" w:rsidRDefault="00C27A9B" w:rsidP="001D4FF7">
      <w:pPr>
        <w:ind w:firstLine="720"/>
      </w:pPr>
      <w:r w:rsidRPr="00D065CC">
        <w:t xml:space="preserve">The </w:t>
      </w:r>
      <w:r>
        <w:t xml:space="preserve">USCB </w:t>
      </w:r>
      <w:r>
        <w:fldChar w:fldCharType="begin" w:fldLock="1"/>
      </w:r>
      <w:r>
        <w:instrText>ADDIN CSL_CITATION { "citationItems" : [ { "id" : "ITEM-1", "itemData" : { "author" : [ { "dropping-particle" : "", "family" : "United States Census Bureau", "given" : "", "non-dropping-particle" : "", "parse-names" : false, "suffix" : "" } ], "container-title" : "Compass", "id" : "ITEM-1", "issue" : "February", "issued" : { "date-parts" : [ [ "2009" ] ] }, "title" : "A compass for understanding and using American Community Survey data: What PUMS data users need to know", "type" : "report" }, "suppress-author" : 1, "uris" : [ "http://www.mendeley.com/documents/?uuid=db7c0f99-13ce-4f14-9f96-c5c9826ceb46" ] } ], "mendeley" : { "formattedCitation" : "(2009)", "plainTextFormattedCitation" : "(2009)", "previouslyFormattedCitation" : "(2009)" }, "properties" : { "noteIndex" : 27 }, "schema" : "https://github.com/citation-style-language/schema/raw/master/csl-citation.json" }</w:instrText>
      </w:r>
      <w:r>
        <w:fldChar w:fldCharType="separate"/>
      </w:r>
      <w:r w:rsidRPr="00C40308">
        <w:rPr>
          <w:noProof/>
        </w:rPr>
        <w:t>(2009)</w:t>
      </w:r>
      <w:r>
        <w:fldChar w:fldCharType="end"/>
      </w:r>
      <w:r>
        <w:t xml:space="preserve"> currently </w:t>
      </w:r>
      <w:r w:rsidRPr="00D065CC">
        <w:t xml:space="preserve">describes the </w:t>
      </w:r>
      <w:r>
        <w:t>American</w:t>
      </w:r>
      <w:r w:rsidRPr="00D065CC">
        <w:t xml:space="preserve"> workforce in terms of over 1,000 </w:t>
      </w:r>
      <w:r w:rsidRPr="00822A1C">
        <w:rPr>
          <w:i/>
        </w:rPr>
        <w:t>industries</w:t>
      </w:r>
      <w:r w:rsidRPr="00D065CC">
        <w:t xml:space="preserve"> and more than 800 </w:t>
      </w:r>
      <w:r w:rsidRPr="00822A1C">
        <w:rPr>
          <w:i/>
        </w:rPr>
        <w:t>occupation</w:t>
      </w:r>
      <w:r w:rsidR="00822A1C" w:rsidRPr="00822A1C">
        <w:rPr>
          <w:i/>
        </w:rPr>
        <w:t>s</w:t>
      </w:r>
      <w:r w:rsidRPr="00D065CC">
        <w:t xml:space="preserve">. These titles are outlined in the North American Industry Classification System (NAICS) and the Standard Occupational Classification (SOC) system. Both the NAICS and the SOC are considered the </w:t>
      </w:r>
      <w:r>
        <w:t>standard systems to be used by f</w:t>
      </w:r>
      <w:r w:rsidRPr="00D065CC">
        <w:t xml:space="preserve">ederal statistical agencies. </w:t>
      </w:r>
      <w:r w:rsidR="001D4FF7">
        <w:t xml:space="preserve">As such, they will be referenced as the primary indices for assessing industry and occupation within this study. </w:t>
      </w:r>
    </w:p>
    <w:p w14:paraId="07329853" w14:textId="44D922F6" w:rsidR="0078761F" w:rsidRPr="0078761F" w:rsidRDefault="00C27A9B" w:rsidP="008602E4">
      <w:pPr>
        <w:pStyle w:val="Heading3"/>
      </w:pPr>
      <w:bookmarkStart w:id="21" w:name="_Toc500947425"/>
      <w:r w:rsidRPr="0078761F">
        <w:t>The North American Industry Classification System</w:t>
      </w:r>
      <w:bookmarkEnd w:id="21"/>
    </w:p>
    <w:p w14:paraId="5A14CB04" w14:textId="3B0A637F" w:rsidR="00C27A9B" w:rsidRPr="0078761F" w:rsidRDefault="00C27A9B" w:rsidP="0078761F">
      <w:pPr>
        <w:ind w:firstLine="720"/>
      </w:pPr>
      <w:r w:rsidRPr="00BA5EAC">
        <w:t xml:space="preserve">The </w:t>
      </w:r>
      <w:r>
        <w:t xml:space="preserve">NAICS is a comprehensive industry classification method currently in use by federal agencies in the United States, Canada, and Mexico. According to its conceptual framework, the NAICS is designed to group professional establishments “based on the similarity of their production processes” </w:t>
      </w:r>
      <w:r>
        <w:fldChar w:fldCharType="begin" w:fldLock="1"/>
      </w:r>
      <w:r>
        <w:instrText>ADDIN CSL_CITATION { "citationItems" : [ { "id" : "ITEM-1", "itemData" : { "author" : [ { "dropping-particle" : "", "family" : "United States", "given" : "", "non-dropping-particle" : "", "parse-names" : false, "suffix" : "" } ], "id" : "ITEM-1", "issued" : { "date-parts" : [ [ "2017" ] ] }, "number-of-pages" : "963", "title" : "North American Industry Classification System", "type" : "report" }, "uris" : [ "http://www.mendeley.com/documents/?uuid=7bcb71f1-507d-4492-8d3d-49663a5dcd2a" ] } ], "mendeley" : { "formattedCitation" : "(United States, 2017)", "manualFormatting" : "(United States, 2017, p. 14)", "plainTextFormattedCitation" : "(United States, 2017)", "previouslyFormattedCitation" : "(United States, 2017)" }, "properties" : { "noteIndex" : 29 }, "schema" : "https://github.com/citation-style-language/schema/raw/master/csl-citation.json" }</w:instrText>
      </w:r>
      <w:r>
        <w:fldChar w:fldCharType="separate"/>
      </w:r>
      <w:r w:rsidRPr="000F562B">
        <w:rPr>
          <w:noProof/>
        </w:rPr>
        <w:t>(</w:t>
      </w:r>
      <w:r w:rsidRPr="00091C11">
        <w:rPr>
          <w:noProof/>
        </w:rPr>
        <w:t>United States</w:t>
      </w:r>
      <w:r w:rsidRPr="000F562B">
        <w:rPr>
          <w:noProof/>
        </w:rPr>
        <w:t>, 2017</w:t>
      </w:r>
      <w:r>
        <w:rPr>
          <w:noProof/>
        </w:rPr>
        <w:t>, p. 14</w:t>
      </w:r>
      <w:r w:rsidRPr="000F562B">
        <w:rPr>
          <w:noProof/>
        </w:rPr>
        <w:t>)</w:t>
      </w:r>
      <w:r>
        <w:fldChar w:fldCharType="end"/>
      </w:r>
      <w:r>
        <w:t xml:space="preserve">. This </w:t>
      </w:r>
      <w:r>
        <w:lastRenderedPageBreak/>
        <w:t xml:space="preserve">grouping method was chosen because production-oriented concepts allow statistical agencies to collect and distribute information relating to not only </w:t>
      </w:r>
      <w:r w:rsidRPr="00091C11">
        <w:rPr>
          <w:noProof/>
        </w:rPr>
        <w:t>economic</w:t>
      </w:r>
      <w:r>
        <w:t xml:space="preserve"> products, but also methods of creating these products. Further, production processes transcend international borders in such a way that they are </w:t>
      </w:r>
      <w:r w:rsidRPr="007B555F">
        <w:rPr>
          <w:noProof/>
        </w:rPr>
        <w:t>a</w:t>
      </w:r>
      <w:r>
        <w:rPr>
          <w:noProof/>
        </w:rPr>
        <w:t xml:space="preserve"> suit</w:t>
      </w:r>
      <w:r w:rsidRPr="007B555F">
        <w:rPr>
          <w:noProof/>
        </w:rPr>
        <w:t>able</w:t>
      </w:r>
      <w:r>
        <w:t xml:space="preserve"> means of describing economic inputs and outputs for all three countries using the NAICS. </w:t>
      </w:r>
    </w:p>
    <w:p w14:paraId="6ABD3031" w14:textId="77777777" w:rsidR="00C27A9B" w:rsidRDefault="00C27A9B" w:rsidP="00C27A9B">
      <w:pPr>
        <w:ind w:firstLine="720"/>
      </w:pPr>
      <w:r>
        <w:t xml:space="preserve">The structure of the NAICS is hierarchical, wherein the top categories represent broad methods of economic production that become more narrowly defined at lower levels. The NAICS categorizes industries using a six-digit coding system that identifies both the industry’s title and its placement within the NAICS’ tiered classification system, as shown in Figure 2. </w:t>
      </w:r>
    </w:p>
    <w:p w14:paraId="591CAA0A" w14:textId="098614B3" w:rsidR="00722016" w:rsidRDefault="00C27A9B" w:rsidP="00722016">
      <w:pPr>
        <w:keepNext/>
        <w:jc w:val="center"/>
      </w:pPr>
      <w:r w:rsidRPr="0078407D">
        <w:rPr>
          <w:noProof/>
          <w:lang w:bidi="ar-SA"/>
        </w:rPr>
        <mc:AlternateContent>
          <mc:Choice Requires="wpg">
            <w:drawing>
              <wp:inline distT="0" distB="0" distL="0" distR="0" wp14:anchorId="51AEB9D3" wp14:editId="371BBB21">
                <wp:extent cx="2739300" cy="1686466"/>
                <wp:effectExtent l="0" t="0" r="0" b="0"/>
                <wp:docPr id="218" name="Group 20"/>
                <wp:cNvGraphicFramePr/>
                <a:graphic xmlns:a="http://schemas.openxmlformats.org/drawingml/2006/main">
                  <a:graphicData uri="http://schemas.microsoft.com/office/word/2010/wordprocessingGroup">
                    <wpg:wgp>
                      <wpg:cNvGrpSpPr/>
                      <wpg:grpSpPr>
                        <a:xfrm>
                          <a:off x="0" y="0"/>
                          <a:ext cx="2739300" cy="1686466"/>
                          <a:chOff x="0" y="0"/>
                          <a:chExt cx="2739300" cy="1686466"/>
                        </a:xfrm>
                      </wpg:grpSpPr>
                      <wpg:grpSp>
                        <wpg:cNvPr id="235" name="Group 235"/>
                        <wpg:cNvGrpSpPr/>
                        <wpg:grpSpPr>
                          <a:xfrm>
                            <a:off x="27850" y="276999"/>
                            <a:ext cx="2711450" cy="1409467"/>
                            <a:chOff x="27850" y="276999"/>
                            <a:chExt cx="2711450" cy="1409467"/>
                          </a:xfrm>
                        </wpg:grpSpPr>
                        <wps:wsp>
                          <wps:cNvPr id="236" name="Straight Arrow Connector 236"/>
                          <wps:cNvCnPr/>
                          <wps:spPr>
                            <a:xfrm rot="10800000">
                              <a:off x="954864" y="1191399"/>
                              <a:ext cx="0" cy="228600"/>
                            </a:xfrm>
                            <a:prstGeom prst="straightConnector1">
                              <a:avLst/>
                            </a:prstGeom>
                            <a:ln>
                              <a:solidFill>
                                <a:srgbClr val="C0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238" name="Straight Arrow Connector 238"/>
                          <wps:cNvCnPr/>
                          <wps:spPr>
                            <a:xfrm rot="10800000">
                              <a:off x="771984" y="962799"/>
                              <a:ext cx="0" cy="457200"/>
                            </a:xfrm>
                            <a:prstGeom prst="straightConnector1">
                              <a:avLst/>
                            </a:prstGeom>
                            <a:ln>
                              <a:solidFill>
                                <a:srgbClr val="C0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239" name="Straight Arrow Connector 239"/>
                          <wps:cNvCnPr/>
                          <wps:spPr>
                            <a:xfrm rot="10800000">
                              <a:off x="589104" y="734199"/>
                              <a:ext cx="0" cy="685800"/>
                            </a:xfrm>
                            <a:prstGeom prst="straightConnector1">
                              <a:avLst/>
                            </a:prstGeom>
                            <a:ln>
                              <a:solidFill>
                                <a:srgbClr val="C0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240" name="Straight Arrow Connector 240"/>
                          <wps:cNvCnPr/>
                          <wps:spPr>
                            <a:xfrm rot="10800000">
                              <a:off x="406224" y="505599"/>
                              <a:ext cx="0" cy="914400"/>
                            </a:xfrm>
                            <a:prstGeom prst="straightConnector1">
                              <a:avLst/>
                            </a:prstGeom>
                            <a:ln>
                              <a:solidFill>
                                <a:srgbClr val="C0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241" name="TextBox 11"/>
                          <wps:cNvSpPr txBox="1"/>
                          <wps:spPr>
                            <a:xfrm>
                              <a:off x="27850" y="1419766"/>
                              <a:ext cx="2711450" cy="266700"/>
                            </a:xfrm>
                            <a:prstGeom prst="rect">
                              <a:avLst/>
                            </a:prstGeom>
                            <a:noFill/>
                          </wps:spPr>
                          <wps:txbx>
                            <w:txbxContent>
                              <w:p w14:paraId="2E6A21FE" w14:textId="77777777" w:rsidR="00350F82" w:rsidRPr="007D6BD8" w:rsidRDefault="00350F82" w:rsidP="00C27A9B">
                                <w:pPr>
                                  <w:pStyle w:val="NormalWeb"/>
                                  <w:spacing w:before="0" w:beforeAutospacing="0" w:after="0" w:afterAutospacing="0"/>
                                </w:pPr>
                                <w:r w:rsidRPr="007D6BD8">
                                  <w:rPr>
                                    <w:color w:val="000000" w:themeColor="text1"/>
                                    <w:kern w:val="24"/>
                                  </w:rPr>
                                  <w:t>1</w:t>
                                </w:r>
                                <w:r>
                                  <w:rPr>
                                    <w:color w:val="000000" w:themeColor="text1"/>
                                    <w:kern w:val="24"/>
                                  </w:rPr>
                                  <w:t xml:space="preserve">1   2   5   1 </w:t>
                                </w:r>
                                <w:r w:rsidRPr="007D6BD8">
                                  <w:rPr>
                                    <w:color w:val="000000" w:themeColor="text1"/>
                                    <w:kern w:val="24"/>
                                  </w:rPr>
                                  <w:t xml:space="preserve"> 2   -   NAICS 6-Digit Code  </w:t>
                                </w:r>
                              </w:p>
                            </w:txbxContent>
                          </wps:txbx>
                          <wps:bodyPr wrap="square" rtlCol="0">
                            <a:spAutoFit/>
                          </wps:bodyPr>
                        </wps:wsp>
                        <wps:wsp>
                          <wps:cNvPr id="242" name="Straight Arrow Connector 242"/>
                          <wps:cNvCnPr/>
                          <wps:spPr>
                            <a:xfrm rot="10800000">
                              <a:off x="223344" y="276999"/>
                              <a:ext cx="0" cy="1143000"/>
                            </a:xfrm>
                            <a:prstGeom prst="straightConnector1">
                              <a:avLst/>
                            </a:prstGeom>
                            <a:ln>
                              <a:solidFill>
                                <a:srgbClr val="C0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g:grpSp>
                      <wps:wsp>
                        <wps:cNvPr id="243" name="TextBox 14"/>
                        <wps:cNvSpPr txBox="1"/>
                        <wps:spPr>
                          <a:xfrm>
                            <a:off x="0" y="0"/>
                            <a:ext cx="1839595" cy="266700"/>
                          </a:xfrm>
                          <a:prstGeom prst="rect">
                            <a:avLst/>
                          </a:prstGeom>
                          <a:noFill/>
                        </wps:spPr>
                        <wps:txbx>
                          <w:txbxContent>
                            <w:p w14:paraId="7498A53E" w14:textId="77777777" w:rsidR="00350F82" w:rsidRDefault="00350F82" w:rsidP="00C27A9B">
                              <w:pPr>
                                <w:pStyle w:val="NormalWeb"/>
                                <w:spacing w:before="0" w:beforeAutospacing="0" w:after="0" w:afterAutospacing="0"/>
                              </w:pPr>
                              <w:r>
                                <w:rPr>
                                  <w:color w:val="000000" w:themeColor="text1"/>
                                  <w:kern w:val="24"/>
                                </w:rPr>
                                <w:t>Two-digit Industrial Sector</w:t>
                              </w:r>
                            </w:p>
                          </w:txbxContent>
                        </wps:txbx>
                        <wps:bodyPr wrap="square" rtlCol="0">
                          <a:spAutoFit/>
                        </wps:bodyPr>
                      </wps:wsp>
                      <wps:wsp>
                        <wps:cNvPr id="244" name="TextBox 15"/>
                        <wps:cNvSpPr txBox="1"/>
                        <wps:spPr>
                          <a:xfrm>
                            <a:off x="230125" y="228526"/>
                            <a:ext cx="1370330" cy="266700"/>
                          </a:xfrm>
                          <a:prstGeom prst="rect">
                            <a:avLst/>
                          </a:prstGeom>
                          <a:noFill/>
                        </wps:spPr>
                        <wps:txbx>
                          <w:txbxContent>
                            <w:p w14:paraId="15EE8E1A" w14:textId="77777777" w:rsidR="00350F82" w:rsidRDefault="00350F82" w:rsidP="00C27A9B">
                              <w:pPr>
                                <w:pStyle w:val="NormalWeb"/>
                                <w:spacing w:before="0" w:beforeAutospacing="0" w:after="0" w:afterAutospacing="0"/>
                              </w:pPr>
                              <w:r>
                                <w:rPr>
                                  <w:color w:val="000000" w:themeColor="text1"/>
                                  <w:kern w:val="24"/>
                                </w:rPr>
                                <w:t>Industry Subsector</w:t>
                              </w:r>
                            </w:p>
                          </w:txbxContent>
                        </wps:txbx>
                        <wps:bodyPr wrap="square" rtlCol="0">
                          <a:spAutoFit/>
                        </wps:bodyPr>
                      </wps:wsp>
                      <wps:wsp>
                        <wps:cNvPr id="245" name="TextBox 16"/>
                        <wps:cNvSpPr txBox="1"/>
                        <wps:spPr>
                          <a:xfrm>
                            <a:off x="406142" y="457053"/>
                            <a:ext cx="1370330" cy="266700"/>
                          </a:xfrm>
                          <a:prstGeom prst="rect">
                            <a:avLst/>
                          </a:prstGeom>
                          <a:noFill/>
                        </wps:spPr>
                        <wps:txbx>
                          <w:txbxContent>
                            <w:p w14:paraId="310D3858" w14:textId="77777777" w:rsidR="00350F82" w:rsidRDefault="00350F82" w:rsidP="00C27A9B">
                              <w:pPr>
                                <w:pStyle w:val="NormalWeb"/>
                                <w:spacing w:before="0" w:beforeAutospacing="0" w:after="0" w:afterAutospacing="0"/>
                              </w:pPr>
                              <w:r>
                                <w:rPr>
                                  <w:color w:val="000000" w:themeColor="text1"/>
                                  <w:kern w:val="24"/>
                                </w:rPr>
                                <w:t>Industry Group</w:t>
                              </w:r>
                            </w:p>
                          </w:txbxContent>
                        </wps:txbx>
                        <wps:bodyPr wrap="square" rtlCol="0">
                          <a:spAutoFit/>
                        </wps:bodyPr>
                      </wps:wsp>
                      <wps:wsp>
                        <wps:cNvPr id="246" name="TextBox 17"/>
                        <wps:cNvSpPr txBox="1"/>
                        <wps:spPr>
                          <a:xfrm>
                            <a:off x="594769" y="685579"/>
                            <a:ext cx="1370330" cy="266700"/>
                          </a:xfrm>
                          <a:prstGeom prst="rect">
                            <a:avLst/>
                          </a:prstGeom>
                          <a:noFill/>
                        </wps:spPr>
                        <wps:txbx>
                          <w:txbxContent>
                            <w:p w14:paraId="5F7F0A8F" w14:textId="77777777" w:rsidR="00350F82" w:rsidRDefault="00350F82" w:rsidP="00C27A9B">
                              <w:pPr>
                                <w:pStyle w:val="NormalWeb"/>
                                <w:spacing w:before="0" w:beforeAutospacing="0" w:after="0" w:afterAutospacing="0"/>
                              </w:pPr>
                              <w:r>
                                <w:rPr>
                                  <w:color w:val="000000" w:themeColor="text1"/>
                                  <w:kern w:val="24"/>
                                </w:rPr>
                                <w:t>NAICS Industry</w:t>
                              </w:r>
                            </w:p>
                          </w:txbxContent>
                        </wps:txbx>
                        <wps:bodyPr wrap="square" rtlCol="0">
                          <a:spAutoFit/>
                        </wps:bodyPr>
                      </wps:wsp>
                      <wps:wsp>
                        <wps:cNvPr id="247" name="TextBox 18"/>
                        <wps:cNvSpPr txBox="1"/>
                        <wps:spPr>
                          <a:xfrm>
                            <a:off x="778134" y="914105"/>
                            <a:ext cx="1370330" cy="266700"/>
                          </a:xfrm>
                          <a:prstGeom prst="rect">
                            <a:avLst/>
                          </a:prstGeom>
                          <a:noFill/>
                        </wps:spPr>
                        <wps:txbx>
                          <w:txbxContent>
                            <w:p w14:paraId="49BF6B3E" w14:textId="77777777" w:rsidR="00350F82" w:rsidRDefault="00350F82" w:rsidP="00C27A9B">
                              <w:pPr>
                                <w:pStyle w:val="NormalWeb"/>
                                <w:spacing w:before="0" w:beforeAutospacing="0" w:after="0" w:afterAutospacing="0"/>
                              </w:pPr>
                              <w:r>
                                <w:rPr>
                                  <w:color w:val="000000" w:themeColor="text1"/>
                                  <w:kern w:val="24"/>
                                </w:rPr>
                                <w:t>National Industry</w:t>
                              </w:r>
                            </w:p>
                          </w:txbxContent>
                        </wps:txbx>
                        <wps:bodyPr wrap="square" rtlCol="0">
                          <a:spAutoFit/>
                        </wps:bodyPr>
                      </wps:wsp>
                    </wpg:wgp>
                  </a:graphicData>
                </a:graphic>
              </wp:inline>
            </w:drawing>
          </mc:Choice>
          <mc:Fallback>
            <w:pict>
              <v:group w14:anchorId="51AEB9D3" id="Group 20" o:spid="_x0000_s1026" style="width:215.7pt;height:132.8pt;mso-position-horizontal-relative:char;mso-position-vertical-relative:line" coordsize="27393,1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">
                <v:group id="Group 235" o:spid="_x0000_s1027" style="position:absolute;left:278;top:2769;width:27115;height:14095" coordorigin="278,2769" coordsize="27114,140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type id="_x0000_t32" coordsize="21600,21600" o:spt="32" o:oned="t" path="m,l21600,21600e" filled="f">
                    <v:path arrowok="t" fillok="f" o:connecttype="none"/>
                    <o:lock v:ext="edit" shapetype="t"/>
                  </v:shapetype>
                  <v:shape id="Straight Arrow Connector 236" o:spid="_x0000_s1028" type="#_x0000_t32" style="position:absolute;left:9548;top:11913;width:0;height:2286;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K8PMQAAADcAAAADwAAAGRycy9kb3ducmV2LnhtbESPT4vCMBTE74LfIbyFvWm6CqLdRllE&#10;wcPCavXg8dG8/qHNS22i1m+/EQSPw8z8hklWvWnEjTpXWVbwNY5AEGdWV1woOB23ozkI55E1NpZJ&#10;wYMcrJbDQYKxtnc+0C31hQgQdjEqKL1vYyldVpJBN7YtcfBy2xn0QXaF1B3eA9w0chJFM2mw4rBQ&#10;YkvrkrI6vRoFuK3d3yJ97DaX3+p05rzemz5S6vOj//kG4an37/CrvdMKJtMZP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Urw8xAAAANwAAAAPAAAAAAAAAAAA&#10;AAAAAKECAABkcnMvZG93bnJldi54bWxQSwUGAAAAAAQABAD5AAAAkgMAAAAA&#10;" strokecolor="#c00000">
                    <v:stroke startarrow="block"/>
                  </v:shape>
                  <v:shape id="Straight Arrow Connector 238" o:spid="_x0000_s1029" type="#_x0000_t32" style="position:absolute;left:7719;top:9627;width:0;height:4572;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GN1cEAAADcAAAADwAAAGRycy9kb3ducmV2LnhtbERPy4rCMBTdD/gP4QruxlQFGaupiCi4&#10;EGamduHy0tw+aHNTm6j17ycLYZaH895sB9OKB/WutqxgNo1AEOdW11wqyC7Hzy8QziNrbC2Tghc5&#10;2Cajjw3G2j75lx6pL0UIYRejgsr7LpbS5RUZdFPbEQeusL1BH2BfSt3jM4SbVs6jaCkN1hwaKuxo&#10;X1HepHejAI+N+16lr9Phdq6zKxfNjxkipSbjYbcG4Wnw/+K3+6QVzBdhbTgTjoBM/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gY3VwQAAANwAAAAPAAAAAAAAAAAAAAAA&#10;AKECAABkcnMvZG93bnJldi54bWxQSwUGAAAAAAQABAD5AAAAjwMAAAAA&#10;" strokecolor="#c00000">
                    <v:stroke startarrow="block"/>
                  </v:shape>
                  <v:shape id="Straight Arrow Connector 239" o:spid="_x0000_s1030" type="#_x0000_t32" style="position:absolute;left:5891;top:7341;width:0;height:6858;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0oTsQAAADcAAAADwAAAGRycy9kb3ducmV2LnhtbESPT4vCMBTE7wt+h/AEb2u6CrJ2TWUR&#10;BQ+CbvWwx0fz+oc2L7WJWr+9EQSPw8z8hlkse9OIK3WusqzgaxyBIM6srrhQcDpuPr9BOI+ssbFM&#10;Cu7kYJkMPhYYa3vjP7qmvhABwi5GBaX3bSyly0oy6Ma2JQ5ebjuDPsiukLrDW4CbRk6iaCYNVhwW&#10;SmxpVVJWpxejADe128/T+3Z93lWnf87rg+kjpUbD/vcHhKfev8Ov9lYrmEzn8DwTjoBM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zShOxAAAANwAAAAPAAAAAAAAAAAA&#10;AAAAAKECAABkcnMvZG93bnJldi54bWxQSwUGAAAAAAQABAD5AAAAkgMAAAAA&#10;" strokecolor="#c00000">
                    <v:stroke startarrow="block"/>
                  </v:shape>
                  <v:shape id="Straight Arrow Connector 240" o:spid="_x0000_s1031" type="#_x0000_t32" style="position:absolute;left:4062;top:5055;width:0;height:9144;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HyrsEAAADcAAAADwAAAGRycy9kb3ducmV2LnhtbERPy4rCMBTdD/gP4QruxlQRGaupiCi4&#10;EGamduHy0tw+aHNTm6j17ycLYZaH895sB9OKB/WutqxgNo1AEOdW11wqyC7Hzy8QziNrbC2Tghc5&#10;2Cajjw3G2j75lx6pL0UIYRejgsr7LpbS5RUZdFPbEQeusL1BH2BfSt3jM4SbVs6jaCkN1hwaKuxo&#10;X1HepHejAI+N+16lr9Phdq6zKxfNjxkipSbjYbcG4Wnw/+K3+6QVzBdhfjgTjoBM/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8fKuwQAAANwAAAAPAAAAAAAAAAAAAAAA&#10;AKECAABkcnMvZG93bnJldi54bWxQSwUGAAAAAAQABAD5AAAAjwMAAAAA&#10;" strokecolor="#c00000">
                    <v:stroke startarrow="block"/>
                  </v:shape>
                  <v:shapetype id="_x0000_t202" coordsize="21600,21600" o:spt="202" path="m,l,21600r21600,l21600,xe">
                    <v:stroke joinstyle="miter"/>
                    <v:path gradientshapeok="t" o:connecttype="rect"/>
                  </v:shapetype>
                  <v:shape id="TextBox 11" o:spid="_x0000_s1032" type="#_x0000_t202" style="position:absolute;left:278;top:14197;width:2711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fP3sIA&#10;AADcAAAADwAAAGRycy9kb3ducmV2LnhtbESPQWvCQBSE74X+h+UJvdVNpC0luorUFjz0Uk3vj+wz&#10;G8y+Ddmnif/eFQSPw8x8wyxWo2/VmfrYBDaQTzNQxFWwDdcGyv3P6yeoKMgW28Bk4EIRVsvnpwUW&#10;Ngz8R+ed1CpBOBZowIl0hdaxcuQxTkNHnLxD6D1Kkn2tbY9DgvtWz7LsQ3tsOC047OjLUXXcnbwB&#10;EbvOL+W3j9v/8XczuKx6x9KYl8m4noMSGuURvre31sDsLY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18/ewgAAANwAAAAPAAAAAAAAAAAAAAAAAJgCAABkcnMvZG93&#10;bnJldi54bWxQSwUGAAAAAAQABAD1AAAAhwMAAAAA&#10;" filled="f" stroked="f">
                    <v:textbox style="mso-fit-shape-to-text:t">
                      <w:txbxContent>
                        <w:p w14:paraId="2E6A21FE" w14:textId="77777777" w:rsidR="00350F82" w:rsidRPr="007D6BD8" w:rsidRDefault="00350F82" w:rsidP="00C27A9B">
                          <w:pPr>
                            <w:pStyle w:val="NormalWeb"/>
                            <w:spacing w:before="0" w:beforeAutospacing="0" w:after="0" w:afterAutospacing="0"/>
                          </w:pPr>
                          <w:r w:rsidRPr="007D6BD8">
                            <w:rPr>
                              <w:color w:val="000000" w:themeColor="text1"/>
                              <w:kern w:val="24"/>
                            </w:rPr>
                            <w:t>1</w:t>
                          </w:r>
                          <w:r>
                            <w:rPr>
                              <w:color w:val="000000" w:themeColor="text1"/>
                              <w:kern w:val="24"/>
                            </w:rPr>
                            <w:t xml:space="preserve">1   2   5   1 </w:t>
                          </w:r>
                          <w:r w:rsidRPr="007D6BD8">
                            <w:rPr>
                              <w:color w:val="000000" w:themeColor="text1"/>
                              <w:kern w:val="24"/>
                            </w:rPr>
                            <w:t xml:space="preserve"> 2   -   NAICS 6-Digit Code  </w:t>
                          </w:r>
                        </w:p>
                      </w:txbxContent>
                    </v:textbox>
                  </v:shape>
                  <v:shape id="Straight Arrow Connector 242" o:spid="_x0000_s1033" type="#_x0000_t32" style="position:absolute;left:2233;top:2769;width:0;height:1143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JQsUAAADcAAAADwAAAGRycy9kb3ducmV2LnhtbESPzWrDMBCE74W+g9hCb41cU0LjRgkl&#10;NOBDIK3jQ4+LtbGNrZVjqf55+6gQyHGYmW+Y9XYyrRiod7VlBa+LCARxYXXNpYL8tH95B+E8ssbW&#10;MimYycF28/iwxkTbkX9oyHwpAoRdggoq77tESldUZNAtbEccvLPtDfog+1LqHscAN62Mo2gpDdYc&#10;FirsaFdR0WR/RgHuG3dcZXP6dTnU+S+fm28zRUo9P02fHyA8Tf4evrVTrSB+i+H/TDgCcnM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JQsUAAADcAAAADwAAAAAAAAAA&#10;AAAAAAChAgAAZHJzL2Rvd25yZXYueG1sUEsFBgAAAAAEAAQA+QAAAJMDAAAAAA==&#10;" strokecolor="#c00000">
                    <v:stroke startarrow="block"/>
                  </v:shape>
                </v:group>
                <v:shape id="TextBox 14" o:spid="_x0000_s1034" type="#_x0000_t202" style="position:absolute;width:1839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n0MsMA&#10;AADcAAAADwAAAGRycy9kb3ducmV2LnhtbESPQWvCQBSE7wX/w/IEb3WjtkWiq4hV8NBLbbw/ss9s&#10;MPs2ZF9N/PfdQqHHYWa+YdbbwTfqTl2sAxuYTTNQxGWwNVcGiq/j8xJUFGSLTWAy8KAI283oaY25&#10;DT1/0v0slUoQjjkacCJtrnUsHXmM09ASJ+8aOo+SZFdp22Gf4L7R8yx70x5rTgsOW9o7Km/nb29A&#10;xO5mj+Lg4+kyfLz3LitfsTBmMh52K1BCg/yH/9ona2D+so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n0MsMAAADcAAAADwAAAAAAAAAAAAAAAACYAgAAZHJzL2Rv&#10;d25yZXYueG1sUEsFBgAAAAAEAAQA9QAAAIgDAAAAAA==&#10;" filled="f" stroked="f">
                  <v:textbox style="mso-fit-shape-to-text:t">
                    <w:txbxContent>
                      <w:p w14:paraId="7498A53E" w14:textId="77777777" w:rsidR="00350F82" w:rsidRDefault="00350F82" w:rsidP="00C27A9B">
                        <w:pPr>
                          <w:pStyle w:val="NormalWeb"/>
                          <w:spacing w:before="0" w:beforeAutospacing="0" w:after="0" w:afterAutospacing="0"/>
                        </w:pPr>
                        <w:r>
                          <w:rPr>
                            <w:color w:val="000000" w:themeColor="text1"/>
                            <w:kern w:val="24"/>
                          </w:rPr>
                          <w:t>Two-digit Industrial Sector</w:t>
                        </w:r>
                      </w:p>
                    </w:txbxContent>
                  </v:textbox>
                </v:shape>
                <v:shape id="TextBox 15" o:spid="_x0000_s1035" type="#_x0000_t202" style="position:absolute;left:2301;top:2285;width:1370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BsRsMA&#10;AADcAAAADwAAAGRycy9kb3ducmV2LnhtbESPT2vCQBTE7wW/w/IEb3Wj2FKiq4h/wEMvtfH+yL5m&#10;Q7NvQ/Zp4rd3hUKPw8z8hlltBt+oG3WxDmxgNs1AEZfB1lwZKL6Prx+goiBbbAKTgTtF2KxHLyvM&#10;bej5i25nqVSCcMzRgBNpc61j6chjnIaWOHk/ofMoSXaVth32Ce4bPc+yd+2x5rTgsKWdo/L3fPUG&#10;ROx2di8OPp4uw+e+d1n5hoUxk/GwXYISGuQ//Nc+WQPzxQKe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BsRsMAAADcAAAADwAAAAAAAAAAAAAAAACYAgAAZHJzL2Rv&#10;d25yZXYueG1sUEsFBgAAAAAEAAQA9QAAAIgDAAAAAA==&#10;" filled="f" stroked="f">
                  <v:textbox style="mso-fit-shape-to-text:t">
                    <w:txbxContent>
                      <w:p w14:paraId="15EE8E1A" w14:textId="77777777" w:rsidR="00350F82" w:rsidRDefault="00350F82" w:rsidP="00C27A9B">
                        <w:pPr>
                          <w:pStyle w:val="NormalWeb"/>
                          <w:spacing w:before="0" w:beforeAutospacing="0" w:after="0" w:afterAutospacing="0"/>
                        </w:pPr>
                        <w:r>
                          <w:rPr>
                            <w:color w:val="000000" w:themeColor="text1"/>
                            <w:kern w:val="24"/>
                          </w:rPr>
                          <w:t>Industry Subsector</w:t>
                        </w:r>
                      </w:p>
                    </w:txbxContent>
                  </v:textbox>
                </v:shape>
                <v:shape id="TextBox 16" o:spid="_x0000_s1036" type="#_x0000_t202" style="position:absolute;left:4061;top:4570;width:1370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J3cMA&#10;AADcAAAADwAAAGRycy9kb3ducmV2LnhtbESPT2vCQBTE7wW/w/IEb3WjaCnRVcQ/4KGX2nh/ZF+z&#10;odm3Ifs08du7hUKPw8z8hllvB9+oO3WxDmxgNs1AEZfB1lwZKL5Or++goiBbbAKTgQdF2G5GL2vM&#10;bej5k+4XqVSCcMzRgBNpc61j6chjnIaWOHnfofMoSXaVth32Ce4bPc+yN+2x5rTgsKW9o/LncvMG&#10;ROxu9iiOPp6vw8ehd1m5xMKYyXjYrUAJDfIf/mufrYH5Ygm/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J3cMAAADcAAAADwAAAAAAAAAAAAAAAACYAgAAZHJzL2Rv&#10;d25yZXYueG1sUEsFBgAAAAAEAAQA9QAAAIgDAAAAAA==&#10;" filled="f" stroked="f">
                  <v:textbox style="mso-fit-shape-to-text:t">
                    <w:txbxContent>
                      <w:p w14:paraId="310D3858" w14:textId="77777777" w:rsidR="00350F82" w:rsidRDefault="00350F82" w:rsidP="00C27A9B">
                        <w:pPr>
                          <w:pStyle w:val="NormalWeb"/>
                          <w:spacing w:before="0" w:beforeAutospacing="0" w:after="0" w:afterAutospacing="0"/>
                        </w:pPr>
                        <w:r>
                          <w:rPr>
                            <w:color w:val="000000" w:themeColor="text1"/>
                            <w:kern w:val="24"/>
                          </w:rPr>
                          <w:t>Industry Group</w:t>
                        </w:r>
                      </w:p>
                    </w:txbxContent>
                  </v:textbox>
                </v:shape>
                <v:shape id="TextBox 17" o:spid="_x0000_s1037" type="#_x0000_t202" style="position:absolute;left:5947;top:6855;width:1370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XqsMA&#10;AADcAAAADwAAAGRycy9kb3ducmV2LnhtbESPT2vCQBTE74V+h+UVvNWNYkWiq4h/wEMv1Xh/ZF+z&#10;odm3Ifs08du7hUKPw8z8hlltBt+oO3WxDmxgMs5AEZfB1lwZKC7H9wWoKMgWm8Bk4EERNuvXlxXm&#10;NvT8RfezVCpBOOZowIm0udaxdOQxjkNLnLzv0HmUJLtK2w77BPeNnmbZXHusOS04bGnnqPw537wB&#10;EbudPIqDj6fr8LnvXVZ+YGHM6G3YLkEJDfIf/mufrIHpbA6/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5XqsMAAADcAAAADwAAAAAAAAAAAAAAAACYAgAAZHJzL2Rv&#10;d25yZXYueG1sUEsFBgAAAAAEAAQA9QAAAIgDAAAAAA==&#10;" filled="f" stroked="f">
                  <v:textbox style="mso-fit-shape-to-text:t">
                    <w:txbxContent>
                      <w:p w14:paraId="5F7F0A8F" w14:textId="77777777" w:rsidR="00350F82" w:rsidRDefault="00350F82" w:rsidP="00C27A9B">
                        <w:pPr>
                          <w:pStyle w:val="NormalWeb"/>
                          <w:spacing w:before="0" w:beforeAutospacing="0" w:after="0" w:afterAutospacing="0"/>
                        </w:pPr>
                        <w:r>
                          <w:rPr>
                            <w:color w:val="000000" w:themeColor="text1"/>
                            <w:kern w:val="24"/>
                          </w:rPr>
                          <w:t>NAICS Industry</w:t>
                        </w:r>
                      </w:p>
                    </w:txbxContent>
                  </v:textbox>
                </v:shape>
                <v:shape id="TextBox 18" o:spid="_x0000_s1038" type="#_x0000_t202" style="position:absolute;left:7781;top:9141;width:1370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LyMcMA&#10;AADcAAAADwAAAGRycy9kb3ducmV2LnhtbESPQWvCQBSE7wX/w/IEb3Wj2Faiq4hV8NBLbbw/ss9s&#10;MPs2ZF9N/PfdQqHHYWa+YdbbwTfqTl2sAxuYTTNQxGWwNVcGiq/j8xJUFGSLTWAy8KAI283oaY25&#10;DT1/0v0slUoQjjkacCJtrnUsHXmM09ASJ+8aOo+SZFdp22Gf4L7R8yx71R5rTgsOW9o7Km/nb29A&#10;xO5mj+Lg4+kyfLz3LitfsDBmMh52K1BCg/yH/9ona2C+eIP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LyMcMAAADcAAAADwAAAAAAAAAAAAAAAACYAgAAZHJzL2Rv&#10;d25yZXYueG1sUEsFBgAAAAAEAAQA9QAAAIgDAAAAAA==&#10;" filled="f" stroked="f">
                  <v:textbox style="mso-fit-shape-to-text:t">
                    <w:txbxContent>
                      <w:p w14:paraId="49BF6B3E" w14:textId="77777777" w:rsidR="00350F82" w:rsidRDefault="00350F82" w:rsidP="00C27A9B">
                        <w:pPr>
                          <w:pStyle w:val="NormalWeb"/>
                          <w:spacing w:before="0" w:beforeAutospacing="0" w:after="0" w:afterAutospacing="0"/>
                        </w:pPr>
                        <w:r>
                          <w:rPr>
                            <w:color w:val="000000" w:themeColor="text1"/>
                            <w:kern w:val="24"/>
                          </w:rPr>
                          <w:t>National Industry</w:t>
                        </w:r>
                      </w:p>
                    </w:txbxContent>
                  </v:textbox>
                </v:shape>
                <w10:anchorlock/>
              </v:group>
            </w:pict>
          </mc:Fallback>
        </mc:AlternateContent>
      </w:r>
    </w:p>
    <w:p w14:paraId="76EEBC89" w14:textId="769DE79F" w:rsidR="00C27A9B" w:rsidRPr="00722016" w:rsidRDefault="00722016" w:rsidP="00722016">
      <w:pPr>
        <w:pStyle w:val="Caption"/>
        <w:spacing w:after="120" w:line="480" w:lineRule="auto"/>
        <w:rPr>
          <w:b w:val="0"/>
        </w:rPr>
      </w:pPr>
      <w:bookmarkStart w:id="22" w:name="_Toc500947493"/>
      <w:r w:rsidRPr="00722016">
        <w:rPr>
          <w:b w:val="0"/>
          <w:i/>
        </w:rPr>
        <w:t xml:space="preserve">Figure </w:t>
      </w:r>
      <w:r w:rsidRPr="00722016">
        <w:rPr>
          <w:b w:val="0"/>
          <w:i/>
        </w:rPr>
        <w:fldChar w:fldCharType="begin"/>
      </w:r>
      <w:r w:rsidRPr="00722016">
        <w:rPr>
          <w:b w:val="0"/>
          <w:i/>
        </w:rPr>
        <w:instrText xml:space="preserve"> SEQ Figure \* ARABIC </w:instrText>
      </w:r>
      <w:r w:rsidRPr="00722016">
        <w:rPr>
          <w:b w:val="0"/>
          <w:i/>
        </w:rPr>
        <w:fldChar w:fldCharType="separate"/>
      </w:r>
      <w:r w:rsidR="00711953">
        <w:rPr>
          <w:b w:val="0"/>
          <w:i/>
          <w:noProof/>
        </w:rPr>
        <w:t>2</w:t>
      </w:r>
      <w:r w:rsidRPr="00722016">
        <w:rPr>
          <w:b w:val="0"/>
          <w:i/>
        </w:rPr>
        <w:fldChar w:fldCharType="end"/>
      </w:r>
      <w:r w:rsidRPr="00722016">
        <w:rPr>
          <w:b w:val="0"/>
        </w:rPr>
        <w:t>. NAICS 6-Digit Code Structure</w:t>
      </w:r>
      <w:bookmarkEnd w:id="22"/>
    </w:p>
    <w:p w14:paraId="7BD4AED8" w14:textId="305AF3E3" w:rsidR="00722016" w:rsidRPr="00875EDD" w:rsidRDefault="00C27A9B" w:rsidP="00875EDD">
      <w:r>
        <w:t>For further clarification o</w:t>
      </w:r>
      <w:r w:rsidR="008F0579">
        <w:t xml:space="preserve">f this coding structure, Table </w:t>
      </w:r>
      <w:r w:rsidR="0067107B">
        <w:t>1</w:t>
      </w:r>
      <w:r>
        <w:t xml:space="preserve"> details the NAICS hierarchy within the utilities industrial sector (adapted from </w:t>
      </w:r>
      <w:r w:rsidRPr="00741CBC">
        <w:rPr>
          <w:rFonts w:asciiTheme="majorHAnsi" w:hAnsiTheme="majorHAnsi" w:cstheme="majorHAnsi"/>
          <w:noProof/>
          <w:lang w:bidi="ar-SA"/>
        </w:rPr>
        <w:t>U</w:t>
      </w:r>
      <w:r>
        <w:rPr>
          <w:rFonts w:asciiTheme="majorHAnsi" w:hAnsiTheme="majorHAnsi" w:cstheme="majorHAnsi"/>
          <w:noProof/>
          <w:lang w:bidi="ar-SA"/>
        </w:rPr>
        <w:t>SCB</w:t>
      </w:r>
      <w:r w:rsidRPr="00741CBC">
        <w:rPr>
          <w:rFonts w:asciiTheme="majorHAnsi" w:hAnsiTheme="majorHAnsi" w:cstheme="majorHAnsi"/>
          <w:noProof/>
          <w:lang w:bidi="ar-SA"/>
        </w:rPr>
        <w:t>, 2012)</w:t>
      </w:r>
      <w:r>
        <w:rPr>
          <w:rFonts w:asciiTheme="majorHAnsi" w:hAnsiTheme="majorHAnsi" w:cstheme="majorHAnsi"/>
          <w:noProof/>
          <w:lang w:bidi="ar-SA"/>
        </w:rPr>
        <w:t>.</w:t>
      </w:r>
      <w:bookmarkStart w:id="23" w:name="_Toc499066738"/>
    </w:p>
    <w:p w14:paraId="3951423D" w14:textId="77777777" w:rsidR="0067107B" w:rsidRDefault="0067107B">
      <w:pPr>
        <w:spacing w:line="240" w:lineRule="auto"/>
        <w:rPr>
          <w:bCs/>
          <w:i/>
          <w:szCs w:val="18"/>
        </w:rPr>
      </w:pPr>
      <w:r>
        <w:rPr>
          <w:b/>
          <w:i/>
        </w:rPr>
        <w:br w:type="page"/>
      </w:r>
    </w:p>
    <w:p w14:paraId="1618755C" w14:textId="6D92FF4A" w:rsidR="00E019FB" w:rsidRPr="00E019FB" w:rsidRDefault="00E019FB" w:rsidP="00E019FB">
      <w:pPr>
        <w:pStyle w:val="Caption"/>
        <w:keepNext/>
        <w:spacing w:line="480" w:lineRule="auto"/>
        <w:rPr>
          <w:b w:val="0"/>
          <w:i/>
        </w:rPr>
      </w:pPr>
      <w:bookmarkStart w:id="24" w:name="_Toc500947476"/>
      <w:r w:rsidRPr="00E019FB">
        <w:rPr>
          <w:b w:val="0"/>
          <w:i/>
        </w:rPr>
        <w:lastRenderedPageBreak/>
        <w:t xml:space="preserve">Table </w:t>
      </w:r>
      <w:r w:rsidRPr="00E019FB">
        <w:rPr>
          <w:b w:val="0"/>
          <w:i/>
        </w:rPr>
        <w:fldChar w:fldCharType="begin"/>
      </w:r>
      <w:r w:rsidRPr="00E019FB">
        <w:rPr>
          <w:b w:val="0"/>
          <w:i/>
        </w:rPr>
        <w:instrText xml:space="preserve"> SEQ Table \* ARABIC </w:instrText>
      </w:r>
      <w:r w:rsidRPr="00E019FB">
        <w:rPr>
          <w:b w:val="0"/>
          <w:i/>
        </w:rPr>
        <w:fldChar w:fldCharType="separate"/>
      </w:r>
      <w:r w:rsidR="00711953">
        <w:rPr>
          <w:b w:val="0"/>
          <w:i/>
          <w:noProof/>
        </w:rPr>
        <w:t>1</w:t>
      </w:r>
      <w:r w:rsidRPr="00E019FB">
        <w:rPr>
          <w:b w:val="0"/>
          <w:i/>
        </w:rPr>
        <w:fldChar w:fldCharType="end"/>
      </w:r>
      <w:r w:rsidRPr="00E019FB">
        <w:rPr>
          <w:b w:val="0"/>
          <w:i/>
        </w:rPr>
        <w:t xml:space="preserve">. </w:t>
      </w:r>
      <w:r w:rsidRPr="00E019FB">
        <w:rPr>
          <w:b w:val="0"/>
        </w:rPr>
        <w:t>NAICS Hierarchy of the Utilities Sector</w:t>
      </w:r>
      <w:bookmarkEnd w:id="24"/>
    </w:p>
    <w:tbl>
      <w:tblPr>
        <w:tblW w:w="8617" w:type="dxa"/>
        <w:tblLook w:val="04A0" w:firstRow="1" w:lastRow="0" w:firstColumn="1" w:lastColumn="0" w:noHBand="0" w:noVBand="1"/>
      </w:tblPr>
      <w:tblGrid>
        <w:gridCol w:w="517"/>
        <w:gridCol w:w="630"/>
        <w:gridCol w:w="720"/>
        <w:gridCol w:w="900"/>
        <w:gridCol w:w="5850"/>
      </w:tblGrid>
      <w:tr w:rsidR="00C27A9B" w:rsidRPr="00225EA3" w14:paraId="43282D73" w14:textId="77777777" w:rsidTr="00C27A9B">
        <w:trPr>
          <w:trHeight w:val="285"/>
        </w:trPr>
        <w:tc>
          <w:tcPr>
            <w:tcW w:w="8617" w:type="dxa"/>
            <w:gridSpan w:val="5"/>
            <w:shd w:val="clear" w:color="auto" w:fill="auto"/>
            <w:noWrap/>
            <w:vAlign w:val="center"/>
            <w:hideMark/>
          </w:tcPr>
          <w:bookmarkEnd w:id="23"/>
          <w:p w14:paraId="5C83B0F2"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bCs/>
                <w:lang w:bidi="ar-SA"/>
              </w:rPr>
              <w:t>22: Utilities</w:t>
            </w:r>
            <w:r w:rsidRPr="00225EA3">
              <w:rPr>
                <w:rFonts w:asciiTheme="majorHAnsi" w:hAnsiTheme="majorHAnsi" w:cstheme="majorHAnsi"/>
                <w:b/>
                <w:bCs/>
                <w:lang w:bidi="ar-SA"/>
              </w:rPr>
              <w:t xml:space="preserve"> (NAICS – 2)</w:t>
            </w:r>
          </w:p>
        </w:tc>
      </w:tr>
      <w:tr w:rsidR="00C27A9B" w:rsidRPr="00225EA3" w14:paraId="45DFCE24" w14:textId="77777777" w:rsidTr="00C27A9B">
        <w:trPr>
          <w:trHeight w:val="300"/>
        </w:trPr>
        <w:tc>
          <w:tcPr>
            <w:tcW w:w="517" w:type="dxa"/>
            <w:shd w:val="clear" w:color="auto" w:fill="auto"/>
            <w:noWrap/>
            <w:vAlign w:val="bottom"/>
            <w:hideMark/>
          </w:tcPr>
          <w:p w14:paraId="77646014" w14:textId="77777777" w:rsidR="00C27A9B" w:rsidRPr="00225EA3" w:rsidRDefault="00C27A9B" w:rsidP="00C27A9B">
            <w:pPr>
              <w:spacing w:line="240" w:lineRule="auto"/>
              <w:rPr>
                <w:rFonts w:asciiTheme="majorHAnsi" w:hAnsiTheme="majorHAnsi" w:cstheme="majorHAnsi"/>
                <w:lang w:bidi="ar-SA"/>
              </w:rPr>
            </w:pPr>
          </w:p>
        </w:tc>
        <w:tc>
          <w:tcPr>
            <w:tcW w:w="8100" w:type="dxa"/>
            <w:gridSpan w:val="4"/>
            <w:shd w:val="clear" w:color="auto" w:fill="auto"/>
            <w:noWrap/>
            <w:vAlign w:val="center"/>
            <w:hideMark/>
          </w:tcPr>
          <w:p w14:paraId="60C6CE28" w14:textId="77777777" w:rsidR="00C27A9B" w:rsidRPr="00225EA3" w:rsidRDefault="00C27A9B" w:rsidP="00C27A9B">
            <w:pPr>
              <w:spacing w:line="240" w:lineRule="auto"/>
              <w:rPr>
                <w:rFonts w:asciiTheme="majorHAnsi" w:hAnsiTheme="majorHAnsi" w:cstheme="majorHAnsi"/>
                <w:b/>
                <w:lang w:bidi="ar-SA"/>
              </w:rPr>
            </w:pPr>
            <w:r w:rsidRPr="00225EA3">
              <w:rPr>
                <w:rFonts w:asciiTheme="majorHAnsi" w:hAnsiTheme="majorHAnsi" w:cstheme="majorHAnsi"/>
                <w:lang w:bidi="ar-SA"/>
              </w:rPr>
              <w:t xml:space="preserve">221: Utilities </w:t>
            </w:r>
            <w:r w:rsidRPr="00225EA3">
              <w:rPr>
                <w:rFonts w:asciiTheme="majorHAnsi" w:hAnsiTheme="majorHAnsi" w:cstheme="majorHAnsi"/>
                <w:b/>
                <w:lang w:bidi="ar-SA"/>
              </w:rPr>
              <w:t>(NAICS – 3)</w:t>
            </w:r>
          </w:p>
        </w:tc>
      </w:tr>
      <w:tr w:rsidR="00C27A9B" w:rsidRPr="00225EA3" w14:paraId="08DE97B7" w14:textId="77777777" w:rsidTr="00C27A9B">
        <w:trPr>
          <w:trHeight w:val="300"/>
        </w:trPr>
        <w:tc>
          <w:tcPr>
            <w:tcW w:w="517" w:type="dxa"/>
            <w:shd w:val="clear" w:color="auto" w:fill="auto"/>
            <w:noWrap/>
            <w:vAlign w:val="bottom"/>
            <w:hideMark/>
          </w:tcPr>
          <w:p w14:paraId="35F40D5A"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6EB0FA1A" w14:textId="77777777" w:rsidR="00C27A9B" w:rsidRPr="00225EA3" w:rsidRDefault="00C27A9B" w:rsidP="00C27A9B">
            <w:pPr>
              <w:spacing w:line="240" w:lineRule="auto"/>
              <w:rPr>
                <w:rFonts w:asciiTheme="majorHAnsi" w:hAnsiTheme="majorHAnsi" w:cstheme="majorHAnsi"/>
                <w:lang w:bidi="ar-SA"/>
              </w:rPr>
            </w:pPr>
          </w:p>
        </w:tc>
        <w:tc>
          <w:tcPr>
            <w:tcW w:w="7470" w:type="dxa"/>
            <w:gridSpan w:val="3"/>
            <w:shd w:val="clear" w:color="auto" w:fill="auto"/>
            <w:noWrap/>
            <w:vAlign w:val="center"/>
            <w:hideMark/>
          </w:tcPr>
          <w:p w14:paraId="1677B16E"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lang w:bidi="ar-SA"/>
              </w:rPr>
              <w:t xml:space="preserve">2211: Electric Power Generation/Transmission/Distribution </w:t>
            </w:r>
            <w:r w:rsidRPr="00225EA3">
              <w:rPr>
                <w:rFonts w:asciiTheme="majorHAnsi" w:hAnsiTheme="majorHAnsi" w:cstheme="majorHAnsi"/>
                <w:b/>
                <w:lang w:bidi="ar-SA"/>
              </w:rPr>
              <w:t>(NAICS – 4)</w:t>
            </w:r>
          </w:p>
        </w:tc>
      </w:tr>
      <w:tr w:rsidR="00C27A9B" w:rsidRPr="00225EA3" w14:paraId="6C3E8AA2" w14:textId="77777777" w:rsidTr="00C27A9B">
        <w:trPr>
          <w:trHeight w:val="300"/>
        </w:trPr>
        <w:tc>
          <w:tcPr>
            <w:tcW w:w="517" w:type="dxa"/>
            <w:shd w:val="clear" w:color="auto" w:fill="auto"/>
            <w:noWrap/>
            <w:vAlign w:val="bottom"/>
            <w:hideMark/>
          </w:tcPr>
          <w:p w14:paraId="5E6EF748"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62118103" w14:textId="77777777" w:rsidR="00C27A9B" w:rsidRPr="00225EA3" w:rsidRDefault="00C27A9B" w:rsidP="00C27A9B">
            <w:pPr>
              <w:spacing w:line="240" w:lineRule="auto"/>
              <w:rPr>
                <w:rFonts w:asciiTheme="majorHAnsi" w:hAnsiTheme="majorHAnsi" w:cstheme="majorHAnsi"/>
                <w:lang w:bidi="ar-SA"/>
              </w:rPr>
            </w:pPr>
          </w:p>
        </w:tc>
        <w:tc>
          <w:tcPr>
            <w:tcW w:w="720" w:type="dxa"/>
            <w:shd w:val="clear" w:color="auto" w:fill="auto"/>
            <w:noWrap/>
            <w:vAlign w:val="bottom"/>
            <w:hideMark/>
          </w:tcPr>
          <w:p w14:paraId="548F3398" w14:textId="77777777" w:rsidR="00C27A9B" w:rsidRPr="00225EA3" w:rsidRDefault="00C27A9B" w:rsidP="00C27A9B">
            <w:pPr>
              <w:spacing w:line="240" w:lineRule="auto"/>
              <w:rPr>
                <w:rFonts w:asciiTheme="majorHAnsi" w:hAnsiTheme="majorHAnsi" w:cstheme="majorHAnsi"/>
                <w:lang w:bidi="ar-SA"/>
              </w:rPr>
            </w:pPr>
          </w:p>
        </w:tc>
        <w:tc>
          <w:tcPr>
            <w:tcW w:w="6750" w:type="dxa"/>
            <w:gridSpan w:val="2"/>
            <w:shd w:val="clear" w:color="auto" w:fill="auto"/>
            <w:noWrap/>
            <w:vAlign w:val="center"/>
            <w:hideMark/>
          </w:tcPr>
          <w:p w14:paraId="14BB3074" w14:textId="77777777" w:rsidR="00C27A9B" w:rsidRPr="00225EA3" w:rsidRDefault="00C27A9B" w:rsidP="00C27A9B">
            <w:pPr>
              <w:spacing w:line="240" w:lineRule="auto"/>
              <w:rPr>
                <w:rFonts w:asciiTheme="majorHAnsi" w:hAnsiTheme="majorHAnsi" w:cstheme="majorHAnsi"/>
                <w:b/>
                <w:lang w:bidi="ar-SA"/>
              </w:rPr>
            </w:pPr>
            <w:r w:rsidRPr="00225EA3">
              <w:rPr>
                <w:rFonts w:asciiTheme="majorHAnsi" w:hAnsiTheme="majorHAnsi" w:cstheme="majorHAnsi"/>
                <w:lang w:bidi="ar-SA"/>
              </w:rPr>
              <w:t xml:space="preserve">22111: Electric Power Generation </w:t>
            </w:r>
            <w:r w:rsidRPr="00225EA3">
              <w:rPr>
                <w:rFonts w:asciiTheme="majorHAnsi" w:hAnsiTheme="majorHAnsi" w:cstheme="majorHAnsi"/>
                <w:b/>
                <w:lang w:bidi="ar-SA"/>
              </w:rPr>
              <w:t>(NAICS – 5)</w:t>
            </w:r>
          </w:p>
        </w:tc>
      </w:tr>
      <w:tr w:rsidR="00C27A9B" w:rsidRPr="00225EA3" w14:paraId="1AA39665" w14:textId="77777777" w:rsidTr="00C27A9B">
        <w:trPr>
          <w:trHeight w:val="300"/>
        </w:trPr>
        <w:tc>
          <w:tcPr>
            <w:tcW w:w="517" w:type="dxa"/>
            <w:shd w:val="clear" w:color="auto" w:fill="auto"/>
            <w:noWrap/>
            <w:vAlign w:val="bottom"/>
            <w:hideMark/>
          </w:tcPr>
          <w:p w14:paraId="36596768"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1EE0D2AE" w14:textId="77777777" w:rsidR="00C27A9B" w:rsidRPr="00225EA3" w:rsidRDefault="00C27A9B" w:rsidP="00C27A9B">
            <w:pPr>
              <w:spacing w:line="240" w:lineRule="auto"/>
              <w:rPr>
                <w:rFonts w:asciiTheme="majorHAnsi" w:hAnsiTheme="majorHAnsi" w:cstheme="majorHAnsi"/>
                <w:lang w:bidi="ar-SA"/>
              </w:rPr>
            </w:pPr>
          </w:p>
        </w:tc>
        <w:tc>
          <w:tcPr>
            <w:tcW w:w="720" w:type="dxa"/>
            <w:shd w:val="clear" w:color="auto" w:fill="auto"/>
            <w:noWrap/>
            <w:vAlign w:val="bottom"/>
            <w:hideMark/>
          </w:tcPr>
          <w:p w14:paraId="31FF2525" w14:textId="77777777" w:rsidR="00C27A9B" w:rsidRPr="00225EA3" w:rsidRDefault="00C27A9B" w:rsidP="00C27A9B">
            <w:pPr>
              <w:spacing w:line="240" w:lineRule="auto"/>
              <w:rPr>
                <w:rFonts w:asciiTheme="majorHAnsi" w:hAnsiTheme="majorHAnsi" w:cstheme="majorHAnsi"/>
                <w:lang w:bidi="ar-SA"/>
              </w:rPr>
            </w:pPr>
          </w:p>
        </w:tc>
        <w:tc>
          <w:tcPr>
            <w:tcW w:w="900" w:type="dxa"/>
            <w:shd w:val="clear" w:color="auto" w:fill="auto"/>
            <w:noWrap/>
            <w:vAlign w:val="bottom"/>
            <w:hideMark/>
          </w:tcPr>
          <w:p w14:paraId="2440BE4E" w14:textId="77777777" w:rsidR="00C27A9B" w:rsidRPr="00225EA3" w:rsidRDefault="00C27A9B" w:rsidP="00C27A9B">
            <w:pPr>
              <w:spacing w:line="240" w:lineRule="auto"/>
              <w:rPr>
                <w:rFonts w:asciiTheme="majorHAnsi" w:hAnsiTheme="majorHAnsi" w:cstheme="majorHAnsi"/>
                <w:lang w:bidi="ar-SA"/>
              </w:rPr>
            </w:pPr>
          </w:p>
        </w:tc>
        <w:tc>
          <w:tcPr>
            <w:tcW w:w="5850" w:type="dxa"/>
            <w:shd w:val="clear" w:color="auto" w:fill="auto"/>
            <w:noWrap/>
            <w:vAlign w:val="center"/>
            <w:hideMark/>
          </w:tcPr>
          <w:p w14:paraId="62D18336" w14:textId="77777777" w:rsidR="00C27A9B" w:rsidRPr="00225EA3" w:rsidRDefault="00C27A9B" w:rsidP="00C27A9B">
            <w:pPr>
              <w:spacing w:line="240" w:lineRule="auto"/>
              <w:rPr>
                <w:rFonts w:asciiTheme="majorHAnsi" w:hAnsiTheme="majorHAnsi" w:cstheme="majorHAnsi"/>
                <w:b/>
                <w:lang w:bidi="ar-SA"/>
              </w:rPr>
            </w:pPr>
            <w:r w:rsidRPr="00225EA3">
              <w:rPr>
                <w:rFonts w:asciiTheme="majorHAnsi" w:hAnsiTheme="majorHAnsi" w:cstheme="majorHAnsi"/>
                <w:lang w:bidi="ar-SA"/>
              </w:rPr>
              <w:t xml:space="preserve">221111: Hydroelectric Power Generation </w:t>
            </w:r>
            <w:r w:rsidRPr="00225EA3">
              <w:rPr>
                <w:rFonts w:asciiTheme="majorHAnsi" w:hAnsiTheme="majorHAnsi" w:cstheme="majorHAnsi"/>
                <w:b/>
                <w:lang w:bidi="ar-SA"/>
              </w:rPr>
              <w:t>(NAICS 6)</w:t>
            </w:r>
          </w:p>
        </w:tc>
      </w:tr>
      <w:tr w:rsidR="00C27A9B" w:rsidRPr="00225EA3" w14:paraId="3289E846" w14:textId="77777777" w:rsidTr="00C27A9B">
        <w:trPr>
          <w:trHeight w:val="300"/>
        </w:trPr>
        <w:tc>
          <w:tcPr>
            <w:tcW w:w="517" w:type="dxa"/>
            <w:shd w:val="clear" w:color="auto" w:fill="auto"/>
            <w:noWrap/>
            <w:vAlign w:val="bottom"/>
            <w:hideMark/>
          </w:tcPr>
          <w:p w14:paraId="10CD6A20"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336D0167" w14:textId="77777777" w:rsidR="00C27A9B" w:rsidRPr="00225EA3" w:rsidRDefault="00C27A9B" w:rsidP="00C27A9B">
            <w:pPr>
              <w:spacing w:line="240" w:lineRule="auto"/>
              <w:rPr>
                <w:rFonts w:asciiTheme="majorHAnsi" w:hAnsiTheme="majorHAnsi" w:cstheme="majorHAnsi"/>
                <w:lang w:bidi="ar-SA"/>
              </w:rPr>
            </w:pPr>
          </w:p>
        </w:tc>
        <w:tc>
          <w:tcPr>
            <w:tcW w:w="720" w:type="dxa"/>
            <w:shd w:val="clear" w:color="auto" w:fill="auto"/>
            <w:noWrap/>
            <w:vAlign w:val="bottom"/>
            <w:hideMark/>
          </w:tcPr>
          <w:p w14:paraId="77DB9399" w14:textId="77777777" w:rsidR="00C27A9B" w:rsidRPr="00225EA3" w:rsidRDefault="00C27A9B" w:rsidP="00C27A9B">
            <w:pPr>
              <w:spacing w:line="240" w:lineRule="auto"/>
              <w:rPr>
                <w:rFonts w:asciiTheme="majorHAnsi" w:hAnsiTheme="majorHAnsi" w:cstheme="majorHAnsi"/>
                <w:lang w:bidi="ar-SA"/>
              </w:rPr>
            </w:pPr>
          </w:p>
        </w:tc>
        <w:tc>
          <w:tcPr>
            <w:tcW w:w="900" w:type="dxa"/>
            <w:shd w:val="clear" w:color="auto" w:fill="auto"/>
            <w:noWrap/>
            <w:vAlign w:val="bottom"/>
            <w:hideMark/>
          </w:tcPr>
          <w:p w14:paraId="3DBA43DA" w14:textId="77777777" w:rsidR="00C27A9B" w:rsidRPr="00225EA3" w:rsidRDefault="00C27A9B" w:rsidP="00C27A9B">
            <w:pPr>
              <w:spacing w:line="240" w:lineRule="auto"/>
              <w:rPr>
                <w:rFonts w:asciiTheme="majorHAnsi" w:hAnsiTheme="majorHAnsi" w:cstheme="majorHAnsi"/>
                <w:lang w:bidi="ar-SA"/>
              </w:rPr>
            </w:pPr>
          </w:p>
        </w:tc>
        <w:tc>
          <w:tcPr>
            <w:tcW w:w="5850" w:type="dxa"/>
            <w:shd w:val="clear" w:color="auto" w:fill="auto"/>
            <w:noWrap/>
            <w:vAlign w:val="center"/>
            <w:hideMark/>
          </w:tcPr>
          <w:p w14:paraId="2DC9D1FF"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lang w:bidi="ar-SA"/>
              </w:rPr>
              <w:t>221112: Fossil Fuel Electric Power Generation</w:t>
            </w:r>
          </w:p>
        </w:tc>
      </w:tr>
      <w:tr w:rsidR="00C27A9B" w:rsidRPr="00225EA3" w14:paraId="069087E6" w14:textId="77777777" w:rsidTr="00C27A9B">
        <w:trPr>
          <w:trHeight w:val="300"/>
        </w:trPr>
        <w:tc>
          <w:tcPr>
            <w:tcW w:w="517" w:type="dxa"/>
            <w:shd w:val="clear" w:color="auto" w:fill="auto"/>
            <w:noWrap/>
            <w:vAlign w:val="bottom"/>
            <w:hideMark/>
          </w:tcPr>
          <w:p w14:paraId="6FA08797"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7C7E949A" w14:textId="77777777" w:rsidR="00C27A9B" w:rsidRPr="00225EA3" w:rsidRDefault="00C27A9B" w:rsidP="00C27A9B">
            <w:pPr>
              <w:spacing w:line="240" w:lineRule="auto"/>
              <w:rPr>
                <w:rFonts w:asciiTheme="majorHAnsi" w:hAnsiTheme="majorHAnsi" w:cstheme="majorHAnsi"/>
                <w:lang w:bidi="ar-SA"/>
              </w:rPr>
            </w:pPr>
          </w:p>
        </w:tc>
        <w:tc>
          <w:tcPr>
            <w:tcW w:w="720" w:type="dxa"/>
            <w:shd w:val="clear" w:color="auto" w:fill="auto"/>
            <w:noWrap/>
            <w:vAlign w:val="bottom"/>
            <w:hideMark/>
          </w:tcPr>
          <w:p w14:paraId="1F17D5C1" w14:textId="77777777" w:rsidR="00C27A9B" w:rsidRPr="00225EA3" w:rsidRDefault="00C27A9B" w:rsidP="00C27A9B">
            <w:pPr>
              <w:spacing w:line="240" w:lineRule="auto"/>
              <w:rPr>
                <w:rFonts w:asciiTheme="majorHAnsi" w:hAnsiTheme="majorHAnsi" w:cstheme="majorHAnsi"/>
                <w:lang w:bidi="ar-SA"/>
              </w:rPr>
            </w:pPr>
          </w:p>
        </w:tc>
        <w:tc>
          <w:tcPr>
            <w:tcW w:w="900" w:type="dxa"/>
            <w:shd w:val="clear" w:color="auto" w:fill="auto"/>
            <w:noWrap/>
            <w:vAlign w:val="bottom"/>
            <w:hideMark/>
          </w:tcPr>
          <w:p w14:paraId="706FFFB0" w14:textId="77777777" w:rsidR="00C27A9B" w:rsidRPr="00225EA3" w:rsidRDefault="00C27A9B" w:rsidP="00C27A9B">
            <w:pPr>
              <w:spacing w:line="240" w:lineRule="auto"/>
              <w:rPr>
                <w:rFonts w:asciiTheme="majorHAnsi" w:hAnsiTheme="majorHAnsi" w:cstheme="majorHAnsi"/>
                <w:lang w:bidi="ar-SA"/>
              </w:rPr>
            </w:pPr>
          </w:p>
        </w:tc>
        <w:tc>
          <w:tcPr>
            <w:tcW w:w="5850" w:type="dxa"/>
            <w:shd w:val="clear" w:color="auto" w:fill="auto"/>
            <w:noWrap/>
            <w:vAlign w:val="center"/>
            <w:hideMark/>
          </w:tcPr>
          <w:p w14:paraId="13B0F415"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lang w:bidi="ar-SA"/>
              </w:rPr>
              <w:t>221113: Nuclear Electric Power Generation</w:t>
            </w:r>
          </w:p>
        </w:tc>
      </w:tr>
      <w:tr w:rsidR="00C27A9B" w:rsidRPr="00225EA3" w14:paraId="77949653" w14:textId="77777777" w:rsidTr="00C27A9B">
        <w:trPr>
          <w:trHeight w:val="300"/>
        </w:trPr>
        <w:tc>
          <w:tcPr>
            <w:tcW w:w="517" w:type="dxa"/>
            <w:shd w:val="clear" w:color="auto" w:fill="auto"/>
            <w:noWrap/>
            <w:vAlign w:val="bottom"/>
            <w:hideMark/>
          </w:tcPr>
          <w:p w14:paraId="71BA33DB"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0F644655" w14:textId="77777777" w:rsidR="00C27A9B" w:rsidRPr="00225EA3" w:rsidRDefault="00C27A9B" w:rsidP="00C27A9B">
            <w:pPr>
              <w:spacing w:line="240" w:lineRule="auto"/>
              <w:rPr>
                <w:rFonts w:asciiTheme="majorHAnsi" w:hAnsiTheme="majorHAnsi" w:cstheme="majorHAnsi"/>
                <w:lang w:bidi="ar-SA"/>
              </w:rPr>
            </w:pPr>
          </w:p>
        </w:tc>
        <w:tc>
          <w:tcPr>
            <w:tcW w:w="720" w:type="dxa"/>
            <w:shd w:val="clear" w:color="auto" w:fill="auto"/>
            <w:noWrap/>
            <w:vAlign w:val="bottom"/>
            <w:hideMark/>
          </w:tcPr>
          <w:p w14:paraId="14EAE267" w14:textId="77777777" w:rsidR="00C27A9B" w:rsidRPr="00225EA3" w:rsidRDefault="00C27A9B" w:rsidP="00C27A9B">
            <w:pPr>
              <w:spacing w:line="240" w:lineRule="auto"/>
              <w:rPr>
                <w:rFonts w:asciiTheme="majorHAnsi" w:hAnsiTheme="majorHAnsi" w:cstheme="majorHAnsi"/>
                <w:lang w:bidi="ar-SA"/>
              </w:rPr>
            </w:pPr>
          </w:p>
        </w:tc>
        <w:tc>
          <w:tcPr>
            <w:tcW w:w="900" w:type="dxa"/>
            <w:shd w:val="clear" w:color="auto" w:fill="auto"/>
            <w:noWrap/>
            <w:vAlign w:val="bottom"/>
            <w:hideMark/>
          </w:tcPr>
          <w:p w14:paraId="11FC53C0" w14:textId="77777777" w:rsidR="00C27A9B" w:rsidRPr="00225EA3" w:rsidRDefault="00C27A9B" w:rsidP="00C27A9B">
            <w:pPr>
              <w:spacing w:line="240" w:lineRule="auto"/>
              <w:rPr>
                <w:rFonts w:asciiTheme="majorHAnsi" w:hAnsiTheme="majorHAnsi" w:cstheme="majorHAnsi"/>
                <w:lang w:bidi="ar-SA"/>
              </w:rPr>
            </w:pPr>
          </w:p>
        </w:tc>
        <w:tc>
          <w:tcPr>
            <w:tcW w:w="5850" w:type="dxa"/>
            <w:shd w:val="clear" w:color="auto" w:fill="auto"/>
            <w:noWrap/>
            <w:vAlign w:val="center"/>
            <w:hideMark/>
          </w:tcPr>
          <w:p w14:paraId="1825A76C"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lang w:bidi="ar-SA"/>
              </w:rPr>
              <w:t>221119: Other Electric Power Generation</w:t>
            </w:r>
          </w:p>
        </w:tc>
      </w:tr>
      <w:tr w:rsidR="00C27A9B" w:rsidRPr="00225EA3" w14:paraId="3AE52CF1" w14:textId="77777777" w:rsidTr="00C27A9B">
        <w:trPr>
          <w:trHeight w:val="300"/>
        </w:trPr>
        <w:tc>
          <w:tcPr>
            <w:tcW w:w="517" w:type="dxa"/>
            <w:shd w:val="clear" w:color="auto" w:fill="auto"/>
            <w:noWrap/>
            <w:vAlign w:val="bottom"/>
            <w:hideMark/>
          </w:tcPr>
          <w:p w14:paraId="1A57E1EB"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3882C046" w14:textId="77777777" w:rsidR="00C27A9B" w:rsidRPr="00225EA3" w:rsidRDefault="00C27A9B" w:rsidP="00C27A9B">
            <w:pPr>
              <w:spacing w:line="240" w:lineRule="auto"/>
              <w:rPr>
                <w:rFonts w:asciiTheme="majorHAnsi" w:hAnsiTheme="majorHAnsi" w:cstheme="majorHAnsi"/>
                <w:lang w:bidi="ar-SA"/>
              </w:rPr>
            </w:pPr>
          </w:p>
        </w:tc>
        <w:tc>
          <w:tcPr>
            <w:tcW w:w="720" w:type="dxa"/>
            <w:shd w:val="clear" w:color="auto" w:fill="auto"/>
            <w:noWrap/>
            <w:vAlign w:val="bottom"/>
            <w:hideMark/>
          </w:tcPr>
          <w:p w14:paraId="0B171759" w14:textId="77777777" w:rsidR="00C27A9B" w:rsidRPr="00225EA3" w:rsidRDefault="00C27A9B" w:rsidP="00C27A9B">
            <w:pPr>
              <w:spacing w:line="240" w:lineRule="auto"/>
              <w:rPr>
                <w:rFonts w:asciiTheme="majorHAnsi" w:hAnsiTheme="majorHAnsi" w:cstheme="majorHAnsi"/>
                <w:lang w:bidi="ar-SA"/>
              </w:rPr>
            </w:pPr>
          </w:p>
        </w:tc>
        <w:tc>
          <w:tcPr>
            <w:tcW w:w="6750" w:type="dxa"/>
            <w:gridSpan w:val="2"/>
            <w:shd w:val="clear" w:color="auto" w:fill="auto"/>
            <w:noWrap/>
            <w:vAlign w:val="center"/>
            <w:hideMark/>
          </w:tcPr>
          <w:p w14:paraId="0FE7639D"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lang w:bidi="ar-SA"/>
              </w:rPr>
              <w:t>22112: Electric Power Transmission, Control, and Distribution</w:t>
            </w:r>
          </w:p>
        </w:tc>
      </w:tr>
      <w:tr w:rsidR="00C27A9B" w:rsidRPr="00225EA3" w14:paraId="70FEFCE9" w14:textId="77777777" w:rsidTr="00C27A9B">
        <w:trPr>
          <w:trHeight w:val="300"/>
        </w:trPr>
        <w:tc>
          <w:tcPr>
            <w:tcW w:w="517" w:type="dxa"/>
            <w:shd w:val="clear" w:color="auto" w:fill="auto"/>
            <w:noWrap/>
            <w:vAlign w:val="bottom"/>
            <w:hideMark/>
          </w:tcPr>
          <w:p w14:paraId="04F9E828"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024BE867" w14:textId="77777777" w:rsidR="00C27A9B" w:rsidRPr="00225EA3" w:rsidRDefault="00C27A9B" w:rsidP="00C27A9B">
            <w:pPr>
              <w:spacing w:line="240" w:lineRule="auto"/>
              <w:rPr>
                <w:rFonts w:asciiTheme="majorHAnsi" w:hAnsiTheme="majorHAnsi" w:cstheme="majorHAnsi"/>
                <w:lang w:bidi="ar-SA"/>
              </w:rPr>
            </w:pPr>
          </w:p>
        </w:tc>
        <w:tc>
          <w:tcPr>
            <w:tcW w:w="720" w:type="dxa"/>
            <w:shd w:val="clear" w:color="auto" w:fill="auto"/>
            <w:noWrap/>
            <w:vAlign w:val="bottom"/>
            <w:hideMark/>
          </w:tcPr>
          <w:p w14:paraId="351F6ECA" w14:textId="77777777" w:rsidR="00C27A9B" w:rsidRPr="00225EA3" w:rsidRDefault="00C27A9B" w:rsidP="00C27A9B">
            <w:pPr>
              <w:spacing w:line="240" w:lineRule="auto"/>
              <w:rPr>
                <w:rFonts w:asciiTheme="majorHAnsi" w:hAnsiTheme="majorHAnsi" w:cstheme="majorHAnsi"/>
                <w:lang w:bidi="ar-SA"/>
              </w:rPr>
            </w:pPr>
          </w:p>
        </w:tc>
        <w:tc>
          <w:tcPr>
            <w:tcW w:w="900" w:type="dxa"/>
            <w:shd w:val="clear" w:color="auto" w:fill="auto"/>
            <w:noWrap/>
            <w:vAlign w:val="bottom"/>
            <w:hideMark/>
          </w:tcPr>
          <w:p w14:paraId="11EA1E25" w14:textId="77777777" w:rsidR="00C27A9B" w:rsidRPr="00225EA3" w:rsidRDefault="00C27A9B" w:rsidP="00C27A9B">
            <w:pPr>
              <w:spacing w:line="240" w:lineRule="auto"/>
              <w:rPr>
                <w:rFonts w:asciiTheme="majorHAnsi" w:hAnsiTheme="majorHAnsi" w:cstheme="majorHAnsi"/>
                <w:lang w:bidi="ar-SA"/>
              </w:rPr>
            </w:pPr>
          </w:p>
        </w:tc>
        <w:tc>
          <w:tcPr>
            <w:tcW w:w="5850" w:type="dxa"/>
            <w:shd w:val="clear" w:color="auto" w:fill="auto"/>
            <w:noWrap/>
            <w:vAlign w:val="center"/>
            <w:hideMark/>
          </w:tcPr>
          <w:p w14:paraId="5D9324FE"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lang w:bidi="ar-SA"/>
              </w:rPr>
              <w:t>221121: Electric Bulk Power Transmission / Control</w:t>
            </w:r>
          </w:p>
        </w:tc>
      </w:tr>
      <w:tr w:rsidR="00C27A9B" w:rsidRPr="00225EA3" w14:paraId="7F72037E" w14:textId="77777777" w:rsidTr="00C27A9B">
        <w:trPr>
          <w:trHeight w:val="300"/>
        </w:trPr>
        <w:tc>
          <w:tcPr>
            <w:tcW w:w="517" w:type="dxa"/>
            <w:shd w:val="clear" w:color="auto" w:fill="auto"/>
            <w:noWrap/>
            <w:vAlign w:val="bottom"/>
            <w:hideMark/>
          </w:tcPr>
          <w:p w14:paraId="01397248"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13E1DC8C" w14:textId="77777777" w:rsidR="00C27A9B" w:rsidRPr="00225EA3" w:rsidRDefault="00C27A9B" w:rsidP="00C27A9B">
            <w:pPr>
              <w:spacing w:line="240" w:lineRule="auto"/>
              <w:rPr>
                <w:rFonts w:asciiTheme="majorHAnsi" w:hAnsiTheme="majorHAnsi" w:cstheme="majorHAnsi"/>
                <w:lang w:bidi="ar-SA"/>
              </w:rPr>
            </w:pPr>
          </w:p>
        </w:tc>
        <w:tc>
          <w:tcPr>
            <w:tcW w:w="720" w:type="dxa"/>
            <w:shd w:val="clear" w:color="auto" w:fill="auto"/>
            <w:noWrap/>
            <w:vAlign w:val="bottom"/>
            <w:hideMark/>
          </w:tcPr>
          <w:p w14:paraId="5AD696AA" w14:textId="77777777" w:rsidR="00C27A9B" w:rsidRPr="00225EA3" w:rsidRDefault="00C27A9B" w:rsidP="00C27A9B">
            <w:pPr>
              <w:spacing w:line="240" w:lineRule="auto"/>
              <w:rPr>
                <w:rFonts w:asciiTheme="majorHAnsi" w:hAnsiTheme="majorHAnsi" w:cstheme="majorHAnsi"/>
                <w:lang w:bidi="ar-SA"/>
              </w:rPr>
            </w:pPr>
          </w:p>
        </w:tc>
        <w:tc>
          <w:tcPr>
            <w:tcW w:w="900" w:type="dxa"/>
            <w:shd w:val="clear" w:color="auto" w:fill="auto"/>
            <w:noWrap/>
            <w:vAlign w:val="bottom"/>
            <w:hideMark/>
          </w:tcPr>
          <w:p w14:paraId="755ED8C0" w14:textId="77777777" w:rsidR="00C27A9B" w:rsidRPr="00225EA3" w:rsidRDefault="00C27A9B" w:rsidP="00C27A9B">
            <w:pPr>
              <w:spacing w:line="240" w:lineRule="auto"/>
              <w:rPr>
                <w:rFonts w:asciiTheme="majorHAnsi" w:hAnsiTheme="majorHAnsi" w:cstheme="majorHAnsi"/>
                <w:lang w:bidi="ar-SA"/>
              </w:rPr>
            </w:pPr>
          </w:p>
        </w:tc>
        <w:tc>
          <w:tcPr>
            <w:tcW w:w="5850" w:type="dxa"/>
            <w:shd w:val="clear" w:color="auto" w:fill="auto"/>
            <w:noWrap/>
            <w:vAlign w:val="center"/>
            <w:hideMark/>
          </w:tcPr>
          <w:p w14:paraId="52AE2FF1"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lang w:bidi="ar-SA"/>
              </w:rPr>
              <w:t>221122: Electric Power Distribution</w:t>
            </w:r>
          </w:p>
        </w:tc>
      </w:tr>
      <w:tr w:rsidR="00C27A9B" w:rsidRPr="00225EA3" w14:paraId="67DC742C" w14:textId="77777777" w:rsidTr="00C27A9B">
        <w:trPr>
          <w:trHeight w:val="300"/>
        </w:trPr>
        <w:tc>
          <w:tcPr>
            <w:tcW w:w="517" w:type="dxa"/>
            <w:shd w:val="clear" w:color="auto" w:fill="auto"/>
            <w:noWrap/>
            <w:vAlign w:val="bottom"/>
            <w:hideMark/>
          </w:tcPr>
          <w:p w14:paraId="53FCFBE6"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2B587B9A" w14:textId="77777777" w:rsidR="00C27A9B" w:rsidRPr="00225EA3" w:rsidRDefault="00C27A9B" w:rsidP="00C27A9B">
            <w:pPr>
              <w:spacing w:line="240" w:lineRule="auto"/>
              <w:rPr>
                <w:rFonts w:asciiTheme="majorHAnsi" w:hAnsiTheme="majorHAnsi" w:cstheme="majorHAnsi"/>
                <w:lang w:bidi="ar-SA"/>
              </w:rPr>
            </w:pPr>
          </w:p>
        </w:tc>
        <w:tc>
          <w:tcPr>
            <w:tcW w:w="7470" w:type="dxa"/>
            <w:gridSpan w:val="3"/>
            <w:shd w:val="clear" w:color="auto" w:fill="auto"/>
            <w:noWrap/>
            <w:vAlign w:val="center"/>
            <w:hideMark/>
          </w:tcPr>
          <w:p w14:paraId="7C8A7CA3"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lang w:bidi="ar-SA"/>
              </w:rPr>
              <w:t>2212: Natural Gas Distribution</w:t>
            </w:r>
          </w:p>
        </w:tc>
      </w:tr>
      <w:tr w:rsidR="00C27A9B" w:rsidRPr="00225EA3" w14:paraId="5A077CFB" w14:textId="77777777" w:rsidTr="00C27A9B">
        <w:trPr>
          <w:trHeight w:val="300"/>
        </w:trPr>
        <w:tc>
          <w:tcPr>
            <w:tcW w:w="517" w:type="dxa"/>
            <w:shd w:val="clear" w:color="auto" w:fill="auto"/>
            <w:noWrap/>
            <w:vAlign w:val="bottom"/>
            <w:hideMark/>
          </w:tcPr>
          <w:p w14:paraId="0F6198AD"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2E2ACC69" w14:textId="77777777" w:rsidR="00C27A9B" w:rsidRPr="00225EA3" w:rsidRDefault="00C27A9B" w:rsidP="00C27A9B">
            <w:pPr>
              <w:spacing w:line="240" w:lineRule="auto"/>
              <w:rPr>
                <w:rFonts w:asciiTheme="majorHAnsi" w:hAnsiTheme="majorHAnsi" w:cstheme="majorHAnsi"/>
                <w:lang w:bidi="ar-SA"/>
              </w:rPr>
            </w:pPr>
          </w:p>
        </w:tc>
        <w:tc>
          <w:tcPr>
            <w:tcW w:w="720" w:type="dxa"/>
            <w:shd w:val="clear" w:color="auto" w:fill="auto"/>
            <w:noWrap/>
            <w:vAlign w:val="bottom"/>
            <w:hideMark/>
          </w:tcPr>
          <w:p w14:paraId="3AF0AE63" w14:textId="77777777" w:rsidR="00C27A9B" w:rsidRPr="00225EA3" w:rsidRDefault="00C27A9B" w:rsidP="00C27A9B">
            <w:pPr>
              <w:spacing w:line="240" w:lineRule="auto"/>
              <w:rPr>
                <w:rFonts w:asciiTheme="majorHAnsi" w:hAnsiTheme="majorHAnsi" w:cstheme="majorHAnsi"/>
                <w:lang w:bidi="ar-SA"/>
              </w:rPr>
            </w:pPr>
          </w:p>
        </w:tc>
        <w:tc>
          <w:tcPr>
            <w:tcW w:w="6750" w:type="dxa"/>
            <w:gridSpan w:val="2"/>
            <w:shd w:val="clear" w:color="auto" w:fill="auto"/>
            <w:noWrap/>
            <w:vAlign w:val="center"/>
            <w:hideMark/>
          </w:tcPr>
          <w:p w14:paraId="3E5EE86D"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lang w:bidi="ar-SA"/>
              </w:rPr>
              <w:t>22121: Natural Gas Distribution</w:t>
            </w:r>
          </w:p>
        </w:tc>
      </w:tr>
      <w:tr w:rsidR="00C27A9B" w:rsidRPr="00225EA3" w14:paraId="31FC0250" w14:textId="77777777" w:rsidTr="00C27A9B">
        <w:trPr>
          <w:trHeight w:val="300"/>
        </w:trPr>
        <w:tc>
          <w:tcPr>
            <w:tcW w:w="517" w:type="dxa"/>
            <w:shd w:val="clear" w:color="auto" w:fill="auto"/>
            <w:noWrap/>
            <w:vAlign w:val="bottom"/>
            <w:hideMark/>
          </w:tcPr>
          <w:p w14:paraId="6C528BC9"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35C99FB9" w14:textId="77777777" w:rsidR="00C27A9B" w:rsidRPr="00225EA3" w:rsidRDefault="00C27A9B" w:rsidP="00C27A9B">
            <w:pPr>
              <w:spacing w:line="240" w:lineRule="auto"/>
              <w:rPr>
                <w:rFonts w:asciiTheme="majorHAnsi" w:hAnsiTheme="majorHAnsi" w:cstheme="majorHAnsi"/>
                <w:lang w:bidi="ar-SA"/>
              </w:rPr>
            </w:pPr>
          </w:p>
        </w:tc>
        <w:tc>
          <w:tcPr>
            <w:tcW w:w="7470" w:type="dxa"/>
            <w:gridSpan w:val="3"/>
            <w:shd w:val="clear" w:color="auto" w:fill="auto"/>
            <w:noWrap/>
            <w:vAlign w:val="center"/>
            <w:hideMark/>
          </w:tcPr>
          <w:p w14:paraId="13013FDF"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lang w:bidi="ar-SA"/>
              </w:rPr>
              <w:t xml:space="preserve">2213: Water, </w:t>
            </w:r>
            <w:r w:rsidRPr="00282E50">
              <w:rPr>
                <w:rFonts w:asciiTheme="majorHAnsi" w:hAnsiTheme="majorHAnsi" w:cstheme="majorHAnsi"/>
                <w:noProof/>
                <w:lang w:bidi="ar-SA"/>
              </w:rPr>
              <w:t>Sewage</w:t>
            </w:r>
            <w:r>
              <w:rPr>
                <w:rFonts w:asciiTheme="majorHAnsi" w:hAnsiTheme="majorHAnsi" w:cstheme="majorHAnsi"/>
                <w:noProof/>
                <w:lang w:bidi="ar-SA"/>
              </w:rPr>
              <w:t>,</w:t>
            </w:r>
            <w:r w:rsidRPr="00225EA3">
              <w:rPr>
                <w:rFonts w:asciiTheme="majorHAnsi" w:hAnsiTheme="majorHAnsi" w:cstheme="majorHAnsi"/>
                <w:lang w:bidi="ar-SA"/>
              </w:rPr>
              <w:t xml:space="preserve"> and Other Systems</w:t>
            </w:r>
          </w:p>
        </w:tc>
      </w:tr>
      <w:tr w:rsidR="00C27A9B" w:rsidRPr="00225EA3" w14:paraId="111EE1A6" w14:textId="77777777" w:rsidTr="00C27A9B">
        <w:trPr>
          <w:trHeight w:val="300"/>
        </w:trPr>
        <w:tc>
          <w:tcPr>
            <w:tcW w:w="517" w:type="dxa"/>
            <w:shd w:val="clear" w:color="auto" w:fill="auto"/>
            <w:noWrap/>
            <w:vAlign w:val="bottom"/>
            <w:hideMark/>
          </w:tcPr>
          <w:p w14:paraId="2BF188A9"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6C148DD0" w14:textId="77777777" w:rsidR="00C27A9B" w:rsidRPr="00225EA3" w:rsidRDefault="00C27A9B" w:rsidP="00C27A9B">
            <w:pPr>
              <w:spacing w:line="240" w:lineRule="auto"/>
              <w:rPr>
                <w:rFonts w:asciiTheme="majorHAnsi" w:hAnsiTheme="majorHAnsi" w:cstheme="majorHAnsi"/>
                <w:lang w:bidi="ar-SA"/>
              </w:rPr>
            </w:pPr>
          </w:p>
        </w:tc>
        <w:tc>
          <w:tcPr>
            <w:tcW w:w="720" w:type="dxa"/>
            <w:shd w:val="clear" w:color="auto" w:fill="auto"/>
            <w:noWrap/>
            <w:vAlign w:val="bottom"/>
            <w:hideMark/>
          </w:tcPr>
          <w:p w14:paraId="6B915D45" w14:textId="77777777" w:rsidR="00C27A9B" w:rsidRPr="00225EA3" w:rsidRDefault="00C27A9B" w:rsidP="00C27A9B">
            <w:pPr>
              <w:spacing w:line="240" w:lineRule="auto"/>
              <w:rPr>
                <w:rFonts w:asciiTheme="majorHAnsi" w:hAnsiTheme="majorHAnsi" w:cstheme="majorHAnsi"/>
                <w:lang w:bidi="ar-SA"/>
              </w:rPr>
            </w:pPr>
          </w:p>
        </w:tc>
        <w:tc>
          <w:tcPr>
            <w:tcW w:w="6750" w:type="dxa"/>
            <w:gridSpan w:val="2"/>
            <w:shd w:val="clear" w:color="auto" w:fill="auto"/>
            <w:noWrap/>
            <w:vAlign w:val="center"/>
            <w:hideMark/>
          </w:tcPr>
          <w:p w14:paraId="42B411E2"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lang w:bidi="ar-SA"/>
              </w:rPr>
              <w:t>22131: Water Supply and Irrigation Systems</w:t>
            </w:r>
          </w:p>
        </w:tc>
      </w:tr>
      <w:tr w:rsidR="00C27A9B" w:rsidRPr="00225EA3" w14:paraId="4251643C" w14:textId="77777777" w:rsidTr="00C27A9B">
        <w:trPr>
          <w:trHeight w:val="300"/>
        </w:trPr>
        <w:tc>
          <w:tcPr>
            <w:tcW w:w="517" w:type="dxa"/>
            <w:shd w:val="clear" w:color="auto" w:fill="auto"/>
            <w:noWrap/>
            <w:vAlign w:val="bottom"/>
            <w:hideMark/>
          </w:tcPr>
          <w:p w14:paraId="68C348E9"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26D107E9" w14:textId="77777777" w:rsidR="00C27A9B" w:rsidRPr="00225EA3" w:rsidRDefault="00C27A9B" w:rsidP="00C27A9B">
            <w:pPr>
              <w:spacing w:line="240" w:lineRule="auto"/>
              <w:rPr>
                <w:rFonts w:asciiTheme="majorHAnsi" w:hAnsiTheme="majorHAnsi" w:cstheme="majorHAnsi"/>
                <w:lang w:bidi="ar-SA"/>
              </w:rPr>
            </w:pPr>
          </w:p>
        </w:tc>
        <w:tc>
          <w:tcPr>
            <w:tcW w:w="720" w:type="dxa"/>
            <w:shd w:val="clear" w:color="auto" w:fill="auto"/>
            <w:noWrap/>
            <w:vAlign w:val="bottom"/>
            <w:hideMark/>
          </w:tcPr>
          <w:p w14:paraId="3C293363" w14:textId="77777777" w:rsidR="00C27A9B" w:rsidRPr="00225EA3" w:rsidRDefault="00C27A9B" w:rsidP="00C27A9B">
            <w:pPr>
              <w:spacing w:line="240" w:lineRule="auto"/>
              <w:rPr>
                <w:rFonts w:asciiTheme="majorHAnsi" w:hAnsiTheme="majorHAnsi" w:cstheme="majorHAnsi"/>
                <w:lang w:bidi="ar-SA"/>
              </w:rPr>
            </w:pPr>
          </w:p>
        </w:tc>
        <w:tc>
          <w:tcPr>
            <w:tcW w:w="6750" w:type="dxa"/>
            <w:gridSpan w:val="2"/>
            <w:shd w:val="clear" w:color="auto" w:fill="auto"/>
            <w:noWrap/>
            <w:vAlign w:val="center"/>
            <w:hideMark/>
          </w:tcPr>
          <w:p w14:paraId="13A52A38"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lang w:bidi="ar-SA"/>
              </w:rPr>
              <w:t>22132: Sewage Treatment Facilities</w:t>
            </w:r>
          </w:p>
        </w:tc>
      </w:tr>
      <w:tr w:rsidR="00C27A9B" w:rsidRPr="00225EA3" w14:paraId="2EE78849" w14:textId="77777777" w:rsidTr="00C27A9B">
        <w:trPr>
          <w:trHeight w:val="300"/>
        </w:trPr>
        <w:tc>
          <w:tcPr>
            <w:tcW w:w="517" w:type="dxa"/>
            <w:shd w:val="clear" w:color="auto" w:fill="auto"/>
            <w:noWrap/>
            <w:vAlign w:val="bottom"/>
            <w:hideMark/>
          </w:tcPr>
          <w:p w14:paraId="477F2CFC" w14:textId="77777777" w:rsidR="00C27A9B" w:rsidRPr="00225EA3" w:rsidRDefault="00C27A9B" w:rsidP="00C27A9B">
            <w:pPr>
              <w:spacing w:line="240" w:lineRule="auto"/>
              <w:rPr>
                <w:rFonts w:asciiTheme="majorHAnsi" w:hAnsiTheme="majorHAnsi" w:cstheme="majorHAnsi"/>
                <w:lang w:bidi="ar-SA"/>
              </w:rPr>
            </w:pPr>
          </w:p>
        </w:tc>
        <w:tc>
          <w:tcPr>
            <w:tcW w:w="630" w:type="dxa"/>
            <w:shd w:val="clear" w:color="auto" w:fill="auto"/>
            <w:noWrap/>
            <w:vAlign w:val="bottom"/>
            <w:hideMark/>
          </w:tcPr>
          <w:p w14:paraId="74ED9B8E" w14:textId="77777777" w:rsidR="00C27A9B" w:rsidRPr="00225EA3" w:rsidRDefault="00C27A9B" w:rsidP="00C27A9B">
            <w:pPr>
              <w:spacing w:line="240" w:lineRule="auto"/>
              <w:rPr>
                <w:rFonts w:asciiTheme="majorHAnsi" w:hAnsiTheme="majorHAnsi" w:cstheme="majorHAnsi"/>
                <w:lang w:bidi="ar-SA"/>
              </w:rPr>
            </w:pPr>
          </w:p>
        </w:tc>
        <w:tc>
          <w:tcPr>
            <w:tcW w:w="720" w:type="dxa"/>
            <w:shd w:val="clear" w:color="auto" w:fill="auto"/>
            <w:noWrap/>
            <w:vAlign w:val="bottom"/>
            <w:hideMark/>
          </w:tcPr>
          <w:p w14:paraId="5A7598E3" w14:textId="77777777" w:rsidR="00C27A9B" w:rsidRPr="00225EA3" w:rsidRDefault="00C27A9B" w:rsidP="00C27A9B">
            <w:pPr>
              <w:spacing w:line="240" w:lineRule="auto"/>
              <w:rPr>
                <w:rFonts w:asciiTheme="majorHAnsi" w:hAnsiTheme="majorHAnsi" w:cstheme="majorHAnsi"/>
                <w:lang w:bidi="ar-SA"/>
              </w:rPr>
            </w:pPr>
          </w:p>
        </w:tc>
        <w:tc>
          <w:tcPr>
            <w:tcW w:w="6750" w:type="dxa"/>
            <w:gridSpan w:val="2"/>
            <w:shd w:val="clear" w:color="auto" w:fill="auto"/>
            <w:noWrap/>
            <w:vAlign w:val="center"/>
            <w:hideMark/>
          </w:tcPr>
          <w:p w14:paraId="6C771182" w14:textId="77777777" w:rsidR="00C27A9B" w:rsidRPr="00225EA3" w:rsidRDefault="00C27A9B" w:rsidP="00C27A9B">
            <w:pPr>
              <w:spacing w:line="240" w:lineRule="auto"/>
              <w:rPr>
                <w:rFonts w:asciiTheme="majorHAnsi" w:hAnsiTheme="majorHAnsi" w:cstheme="majorHAnsi"/>
                <w:lang w:bidi="ar-SA"/>
              </w:rPr>
            </w:pPr>
            <w:r w:rsidRPr="00225EA3">
              <w:rPr>
                <w:rFonts w:asciiTheme="majorHAnsi" w:hAnsiTheme="majorHAnsi" w:cstheme="majorHAnsi"/>
                <w:lang w:bidi="ar-SA"/>
              </w:rPr>
              <w:t>22133: Steam and Air-Conditioning Supply</w:t>
            </w:r>
          </w:p>
        </w:tc>
      </w:tr>
    </w:tbl>
    <w:p w14:paraId="03642D44" w14:textId="77777777" w:rsidR="00C27A9B" w:rsidRDefault="00C27A9B" w:rsidP="00C27A9B">
      <w:pPr>
        <w:spacing w:before="360"/>
        <w:ind w:firstLine="720"/>
      </w:pPr>
      <w:r>
        <w:t xml:space="preserve">The 2012 manifestation of the NAICS includes an index of 20 industrial sectors and 1,057 industries. As one of the smallest of the NAICS sectors, the </w:t>
      </w:r>
      <w:r w:rsidRPr="007B555F">
        <w:rPr>
          <w:noProof/>
        </w:rPr>
        <w:t>Utilities</w:t>
      </w:r>
      <w:r>
        <w:t xml:space="preserve"> production category contains only one subsector, three industry groups, six NACIS industries, and six national (</w:t>
      </w:r>
      <w:r w:rsidRPr="007B555F">
        <w:rPr>
          <w:noProof/>
        </w:rPr>
        <w:t>U</w:t>
      </w:r>
      <w:r>
        <w:rPr>
          <w:noProof/>
        </w:rPr>
        <w:t>.</w:t>
      </w:r>
      <w:r w:rsidRPr="007B555F">
        <w:rPr>
          <w:noProof/>
        </w:rPr>
        <w:t>S</w:t>
      </w:r>
      <w:r>
        <w:rPr>
          <w:noProof/>
        </w:rPr>
        <w:t>.</w:t>
      </w:r>
      <w:r>
        <w:t xml:space="preserve"> specific) industries. In contrast, the </w:t>
      </w:r>
      <w:r w:rsidRPr="00282E50">
        <w:rPr>
          <w:noProof/>
        </w:rPr>
        <w:t>biggest</w:t>
      </w:r>
      <w:r>
        <w:t xml:space="preserve"> NAICS sector (Manufacturing) details 21 subsectors, 86 industry groups, and almost 200 NAICS industries </w:t>
      </w:r>
      <w:r>
        <w:fldChar w:fldCharType="begin" w:fldLock="1"/>
      </w:r>
      <w:r>
        <w:instrText>ADDIN CSL_CITATION { "citationItems" : [ { "id" : "ITEM-1", "itemData" : { "URL" : "https://www.census.gov/cgi-bin/sssd/naics/naicsrch?chart=2012", "author" : [ { "dropping-particle" : "", "family" : "United States Census Bureau", "given" : "", "non-dropping-particle" : "", "parse-names" : false, "suffix" : "" } ], "id" : "ITEM-1", "issued" : { "date-parts" : [ [ "2012" ] ] }, "title" : "North American Industry Classification System: 2012 NAICS", "type" : "webpage" }, "uris" : [ "http://www.mendeley.com/documents/?uuid=49c3768b-b028-4064-adb4-0d3a4fce1d65" ] } ], "mendeley" : { "formattedCitation" : "(United States Census Bureau, 2012)", "manualFormatting" : "(USCB, 2012)", "plainTextFormattedCitation" : "(United States Census Bureau, 2012)", "previouslyFormattedCitation" : "(United States Census Bureau, 2012)" }, "properties" : { "noteIndex" : 31 }, "schema" : "https://github.com/citation-style-language/schema/raw/master/csl-citation.json" }</w:instrText>
      </w:r>
      <w:r>
        <w:fldChar w:fldCharType="separate"/>
      </w:r>
      <w:r w:rsidRPr="00BF30CD">
        <w:rPr>
          <w:noProof/>
        </w:rPr>
        <w:t>(</w:t>
      </w:r>
      <w:r>
        <w:rPr>
          <w:noProof/>
        </w:rPr>
        <w:t>USCB</w:t>
      </w:r>
      <w:r w:rsidRPr="00BF30CD">
        <w:rPr>
          <w:noProof/>
        </w:rPr>
        <w:t>, 2012)</w:t>
      </w:r>
      <w:r>
        <w:fldChar w:fldCharType="end"/>
      </w:r>
      <w:r>
        <w:t xml:space="preserve">. Although the complete NAICS index is too </w:t>
      </w:r>
      <w:r w:rsidRPr="00091C11">
        <w:rPr>
          <w:noProof/>
        </w:rPr>
        <w:t>large</w:t>
      </w:r>
      <w:r>
        <w:t xml:space="preserve"> to be included within this work, a modified version of the index, containing a complete list of the 20 industrial sectors and 96 subsectors identified by NAICS-2 and NAICS-3 codes can be found in Appendix E. The NAICS is currently under revision, with updates scheduled to be introduced with 2017 data publications </w:t>
      </w:r>
      <w:r>
        <w:fldChar w:fldCharType="begin" w:fldLock="1"/>
      </w:r>
      <w:r>
        <w:instrText>ADDIN CSL_CITATION { "citationItems" : [ { "id" : "ITEM-1", "itemData" : { "author" : [ { "dropping-particle" : "", "family" : "United States", "given" : "", "non-dropping-particle" : "", "parse-names" : false, "suffix" : "" } ], "id" : "ITEM-1", "issued" : { "date-parts" : [ [ "2017" ] ] }, "number-of-pages" : "963", "title" : "North American Industry Classification System", "type" : "report" }, "uris" : [ "http://www.mendeley.com/documents/?uuid=7bcb71f1-507d-4492-8d3d-49663a5dcd2a" ] } ], "mendeley" : { "formattedCitation" : "(United States, 2017)", "plainTextFormattedCitation" : "(United States, 2017)", "previouslyFormattedCitation" : "(United States, 2017)" }, "properties" : { "noteIndex" : 31 }, "schema" : "https://github.com/citation-style-language/schema/raw/master/csl-citation.json" }</w:instrText>
      </w:r>
      <w:r>
        <w:fldChar w:fldCharType="separate"/>
      </w:r>
      <w:r w:rsidRPr="00BF30CD">
        <w:rPr>
          <w:noProof/>
        </w:rPr>
        <w:t>(</w:t>
      </w:r>
      <w:r w:rsidRPr="00282E50">
        <w:rPr>
          <w:noProof/>
        </w:rPr>
        <w:t>United States</w:t>
      </w:r>
      <w:r w:rsidRPr="00BF30CD">
        <w:rPr>
          <w:noProof/>
        </w:rPr>
        <w:t>, 2017)</w:t>
      </w:r>
      <w:r>
        <w:fldChar w:fldCharType="end"/>
      </w:r>
      <w:r>
        <w:t xml:space="preserve">. </w:t>
      </w:r>
    </w:p>
    <w:p w14:paraId="56FD9BE5" w14:textId="6FDBDC6A" w:rsidR="00913978" w:rsidRDefault="00913978" w:rsidP="00913978">
      <w:pPr>
        <w:ind w:firstLine="720"/>
      </w:pPr>
      <w:bookmarkStart w:id="25" w:name="_Toc499312104"/>
      <w:r w:rsidRPr="00913978">
        <w:rPr>
          <w:b/>
        </w:rPr>
        <w:t>Overview of the Retail Industry</w:t>
      </w:r>
      <w:bookmarkEnd w:id="25"/>
      <w:r w:rsidRPr="00913978">
        <w:rPr>
          <w:b/>
        </w:rPr>
        <w:t>.</w:t>
      </w:r>
      <w:r>
        <w:t xml:space="preserve"> Within the </w:t>
      </w:r>
      <w:r w:rsidRPr="00D065CC">
        <w:t>North American Industr</w:t>
      </w:r>
      <w:r>
        <w:t xml:space="preserve">y Classification System (NAICS), “the Retail Trade sector comprises establishments engaged in retailing merchandise, generally without transformation, and rendering </w:t>
      </w:r>
      <w:r>
        <w:lastRenderedPageBreak/>
        <w:t xml:space="preserve">services incidental to the sale of merchandise” </w:t>
      </w:r>
      <w:r>
        <w:fldChar w:fldCharType="begin" w:fldLock="1"/>
      </w:r>
      <w:r>
        <w:instrText>ADDIN CSL_CITATION { "citationItems" : [ { "id" : "ITEM-1", "itemData" : { "author" : [ { "dropping-particle" : "", "family" : "United States", "given" : "", "non-dropping-particle" : "", "parse-names" : false, "suffix" : "" } ], "id" : "ITEM-1", "issued" : { "date-parts" : [ [ "2017" ] ] }, "number-of-pages" : "963", "title" : "North American Industry Classification System", "type" : "report" }, "locator" : "345", "uris" : [ "http://www.mendeley.com/documents/?uuid=7bcb71f1-507d-4492-8d3d-49663a5dcd2a" ] } ], "mendeley" : { "formattedCitation" : "(United States, 2017, p. 345)", "plainTextFormattedCitation" : "(United States, 2017, p. 345)", "previouslyFormattedCitation" : "(United States, 2017, p. 345)" }, "properties" : { "noteIndex" : 52 }, "schema" : "https://github.com/citation-style-language/schema/raw/master/csl-citation.json" }</w:instrText>
      </w:r>
      <w:r>
        <w:fldChar w:fldCharType="separate"/>
      </w:r>
      <w:r w:rsidRPr="00F6316D">
        <w:rPr>
          <w:noProof/>
        </w:rPr>
        <w:t>(</w:t>
      </w:r>
      <w:r w:rsidRPr="00091C11">
        <w:rPr>
          <w:noProof/>
        </w:rPr>
        <w:t>United States</w:t>
      </w:r>
      <w:r w:rsidRPr="00F6316D">
        <w:rPr>
          <w:noProof/>
        </w:rPr>
        <w:t>, 2017, p. 345)</w:t>
      </w:r>
      <w:r>
        <w:fldChar w:fldCharType="end"/>
      </w:r>
      <w:r>
        <w:t xml:space="preserve">. The retail industry consists of twelve subsectors that can be broken down into two major types of operations: store retailers and non-store retailers. Store retailers use fixed locations strategically placed and designed to attract walk-in consumers. These retailers primarily focus on providing products used for public or household consumption. In addition, some retailers, such as </w:t>
      </w:r>
      <w:r w:rsidRPr="00091C11">
        <w:rPr>
          <w:noProof/>
        </w:rPr>
        <w:t>automobile</w:t>
      </w:r>
      <w:r>
        <w:t xml:space="preserve">, electronics, appliance, and musical instrument stores offer repair services after the point of sale. Others, such as furniture, appliance, home improvement, and fitness equipment stores offer product delivery and installation services when selling merchandise. </w:t>
      </w:r>
    </w:p>
    <w:p w14:paraId="00AF9070" w14:textId="5A8EB627" w:rsidR="00913978" w:rsidRDefault="00913978" w:rsidP="00913978">
      <w:pPr>
        <w:rPr>
          <w:i/>
        </w:rPr>
      </w:pPr>
      <w:r>
        <w:tab/>
        <w:t xml:space="preserve">Non-store retailers also serve the general public, but their methods of reaching customers and distributing merchandise differ. These retailers often use direct-response advertising, such as mail-order catalogs, television infomercials, and door-to-door sales to generate interest in their merchandise. Customers then purchase goods using </w:t>
      </w:r>
      <w:r w:rsidRPr="00091C11">
        <w:rPr>
          <w:noProof/>
        </w:rPr>
        <w:t>phone</w:t>
      </w:r>
      <w:r>
        <w:t xml:space="preserve">, mail, internet, or in-person payment methods. Portable stalls (such as mall kiosks, fair booths, and street stands), auction houses, vending machine operators, and online merchants are also included in the non-store retailer category. All non-store retailers are grouped together to form one of the twelve </w:t>
      </w:r>
      <w:r w:rsidRPr="00091C11">
        <w:rPr>
          <w:noProof/>
        </w:rPr>
        <w:t>retail</w:t>
      </w:r>
      <w:r>
        <w:t xml:space="preserve"> industry subsectors; the remaining eleven are all classifications of store-retailers </w:t>
      </w:r>
      <w:r>
        <w:fldChar w:fldCharType="begin" w:fldLock="1"/>
      </w:r>
      <w:r>
        <w:instrText>ADDIN CSL_CITATION { "citationItems" : [ { "id" : "ITEM-1", "itemData" : { "author" : [ { "dropping-particle" : "", "family" : "United States", "given" : "", "non-dropping-particle" : "", "parse-names" : false, "suffix" : "" } ], "id" : "ITEM-1", "issued" : { "date-parts" : [ [ "2017" ] ] }, "number-of-pages" : "963", "title" : "North American Industry Classification System", "type" : "report" }, "uris" : [ "http://www.mendeley.com/documents/?uuid=7bcb71f1-507d-4492-8d3d-49663a5dcd2a" ] } ], "mendeley" : { "formattedCitation" : "(United States, 2017)", "plainTextFormattedCitation" : "(United States, 2017)", "previouslyFormattedCitation" : "(United States, 2017)" }, "properties" : { "noteIndex" : 52 }, "schema" : "https://github.com/citation-style-language/schema/raw/master/csl-citation.json" }</w:instrText>
      </w:r>
      <w:r>
        <w:fldChar w:fldCharType="separate"/>
      </w:r>
      <w:r w:rsidRPr="00C532AE">
        <w:rPr>
          <w:noProof/>
        </w:rPr>
        <w:t>(</w:t>
      </w:r>
      <w:r w:rsidRPr="00091C11">
        <w:rPr>
          <w:noProof/>
        </w:rPr>
        <w:t>United States</w:t>
      </w:r>
      <w:r w:rsidRPr="00C532AE">
        <w:rPr>
          <w:noProof/>
        </w:rPr>
        <w:t>, 2017)</w:t>
      </w:r>
      <w:r>
        <w:fldChar w:fldCharType="end"/>
      </w:r>
      <w:r>
        <w:t>. Appendix F provides a full breakdown of the NAICS index for the retail industry.</w:t>
      </w:r>
    </w:p>
    <w:p w14:paraId="133F39E3" w14:textId="77777777" w:rsidR="0078761F" w:rsidRPr="0078761F" w:rsidRDefault="00C27A9B" w:rsidP="008602E4">
      <w:pPr>
        <w:pStyle w:val="Heading3"/>
      </w:pPr>
      <w:bookmarkStart w:id="26" w:name="_Toc500947426"/>
      <w:r w:rsidRPr="0078761F">
        <w:t>The Standard Occupation Classification (SOC) System</w:t>
      </w:r>
      <w:bookmarkEnd w:id="26"/>
    </w:p>
    <w:p w14:paraId="0C9DE28C" w14:textId="7B9C763B" w:rsidR="00C27A9B" w:rsidRPr="00722016" w:rsidRDefault="00C27A9B" w:rsidP="0078761F">
      <w:pPr>
        <w:ind w:firstLine="720"/>
        <w:rPr>
          <w:b/>
        </w:rPr>
      </w:pPr>
      <w:r>
        <w:t xml:space="preserve">The SOC is a system developed by the U.S. BLS to classify both jobs and workers. </w:t>
      </w:r>
      <w:r w:rsidRPr="00091C11">
        <w:rPr>
          <w:noProof/>
        </w:rPr>
        <w:t>Specifically</w:t>
      </w:r>
      <w:r>
        <w:t xml:space="preserve"> designed to reflect the United States </w:t>
      </w:r>
      <w:r w:rsidRPr="00091C11">
        <w:rPr>
          <w:noProof/>
        </w:rPr>
        <w:t>occupational</w:t>
      </w:r>
      <w:r>
        <w:t xml:space="preserve"> structure, the SOC covers all occupations in the public, private, and military sectors, so long as the </w:t>
      </w:r>
      <w:r>
        <w:lastRenderedPageBreak/>
        <w:t xml:space="preserve">work is performed for either pay or profit. Much like the NAICS, the SOC labels occupational categories using a six-digit code Structure. Similarly, the SOC is arranged in a hierarchical format, although the SOC consists of four levels, rather than five </w:t>
      </w:r>
      <w:r>
        <w:fldChar w:fldCharType="begin" w:fldLock="1"/>
      </w:r>
      <w:r w:rsidR="005C1880">
        <w:instrText>ADDIN CSL_CITATION { "citationItems" : [ { "id" : "ITEM-1", "itemData" : { "author" : [ { "dropping-particle" : "", "family" : "US Bureau of Labor Statistics", "given" : "", "non-dropping-particle" : "", "parse-names" : false, "suffix" : "" } ], "id" : "ITEM-1", "issued" : { "date-parts" : [ [ "2010" ] ] }, "title" : "2010 SOC structure", "type" : "report" }, "uris" : [ "http://www.mendeley.com/documents/?uuid=78c9f2ab-6bd8-46ce-9ec2-dd45a7b3dc90" ] } ], "mendeley" : { "formattedCitation" : "(US Bureau of Labor Statistics, 2010)", "manualFormatting" : "(U.S. BLS, 2010)", "plainTextFormattedCitation" : "(US Bureau of Labor Statistics, 2010)", "previouslyFormattedCitation" : "(US Bureau of Labor Statistics, 2010)" }, "properties" : { "noteIndex" : 31 }, "schema" : "https://github.com/citation-style-language/schema/raw/master/csl-citation.json" }</w:instrText>
      </w:r>
      <w:r>
        <w:fldChar w:fldCharType="separate"/>
      </w:r>
      <w:r w:rsidRPr="00187D32">
        <w:rPr>
          <w:noProof/>
        </w:rPr>
        <w:t>(</w:t>
      </w:r>
      <w:r>
        <w:rPr>
          <w:noProof/>
        </w:rPr>
        <w:t>U.S. BLS</w:t>
      </w:r>
      <w:r w:rsidRPr="00187D32">
        <w:rPr>
          <w:noProof/>
        </w:rPr>
        <w:t>, 2010)</w:t>
      </w:r>
      <w:r>
        <w:fldChar w:fldCharType="end"/>
      </w:r>
      <w:r>
        <w:t xml:space="preserve">. These levels are illustrated in Figure 3. </w:t>
      </w:r>
    </w:p>
    <w:p w14:paraId="57A5B26E" w14:textId="2282713C" w:rsidR="00722016" w:rsidRDefault="00C27A9B" w:rsidP="00722016">
      <w:pPr>
        <w:keepNext/>
        <w:jc w:val="center"/>
      </w:pPr>
      <w:r w:rsidRPr="007D6BD8">
        <w:rPr>
          <w:noProof/>
          <w:lang w:bidi="ar-SA"/>
        </w:rPr>
        <mc:AlternateContent>
          <mc:Choice Requires="wpg">
            <w:drawing>
              <wp:inline distT="0" distB="0" distL="0" distR="0" wp14:anchorId="3DE6B4E9" wp14:editId="56B712E7">
                <wp:extent cx="3035935" cy="1457342"/>
                <wp:effectExtent l="0" t="0" r="0" b="0"/>
                <wp:docPr id="248" name="Group 21"/>
                <wp:cNvGraphicFramePr/>
                <a:graphic xmlns:a="http://schemas.openxmlformats.org/drawingml/2006/main">
                  <a:graphicData uri="http://schemas.microsoft.com/office/word/2010/wordprocessingGroup">
                    <wpg:wgp>
                      <wpg:cNvGrpSpPr/>
                      <wpg:grpSpPr>
                        <a:xfrm>
                          <a:off x="0" y="0"/>
                          <a:ext cx="3035935" cy="1457342"/>
                          <a:chOff x="0" y="0"/>
                          <a:chExt cx="3035935" cy="1457342"/>
                        </a:xfrm>
                      </wpg:grpSpPr>
                      <wpg:grpSp>
                        <wpg:cNvPr id="249" name="Group 249"/>
                        <wpg:cNvGrpSpPr/>
                        <wpg:grpSpPr>
                          <a:xfrm>
                            <a:off x="0" y="277000"/>
                            <a:ext cx="2859405" cy="1180342"/>
                            <a:chOff x="0" y="277000"/>
                            <a:chExt cx="2859405" cy="1180342"/>
                          </a:xfrm>
                        </wpg:grpSpPr>
                        <wps:wsp>
                          <wps:cNvPr id="250" name="Straight Arrow Connector 250"/>
                          <wps:cNvCnPr/>
                          <wps:spPr>
                            <a:xfrm rot="10800000">
                              <a:off x="724693" y="962800"/>
                              <a:ext cx="0" cy="228600"/>
                            </a:xfrm>
                            <a:prstGeom prst="straightConnector1">
                              <a:avLst/>
                            </a:prstGeom>
                            <a:ln>
                              <a:solidFill>
                                <a:srgbClr val="C0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251" name="Straight Arrow Connector 251"/>
                          <wps:cNvCnPr/>
                          <wps:spPr>
                            <a:xfrm rot="10800000">
                              <a:off x="541813" y="734200"/>
                              <a:ext cx="0" cy="457200"/>
                            </a:xfrm>
                            <a:prstGeom prst="straightConnector1">
                              <a:avLst/>
                            </a:prstGeom>
                            <a:ln>
                              <a:solidFill>
                                <a:srgbClr val="C0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252" name="Straight Arrow Connector 252"/>
                          <wps:cNvCnPr/>
                          <wps:spPr>
                            <a:xfrm rot="10800000">
                              <a:off x="358933" y="505600"/>
                              <a:ext cx="0" cy="685800"/>
                            </a:xfrm>
                            <a:prstGeom prst="straightConnector1">
                              <a:avLst/>
                            </a:prstGeom>
                            <a:ln>
                              <a:solidFill>
                                <a:srgbClr val="C0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253" name="Straight Arrow Connector 253"/>
                          <wps:cNvCnPr/>
                          <wps:spPr>
                            <a:xfrm rot="10800000">
                              <a:off x="176053" y="277000"/>
                              <a:ext cx="0" cy="914400"/>
                            </a:xfrm>
                            <a:prstGeom prst="straightConnector1">
                              <a:avLst/>
                            </a:prstGeom>
                            <a:ln>
                              <a:solidFill>
                                <a:srgbClr val="C0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254" name="TextBox 32"/>
                          <wps:cNvSpPr txBox="1"/>
                          <wps:spPr>
                            <a:xfrm>
                              <a:off x="0" y="1190642"/>
                              <a:ext cx="2859405" cy="266700"/>
                            </a:xfrm>
                            <a:prstGeom prst="rect">
                              <a:avLst/>
                            </a:prstGeom>
                            <a:noFill/>
                          </wps:spPr>
                          <wps:txbx>
                            <w:txbxContent>
                              <w:p w14:paraId="49EA56E8" w14:textId="77777777" w:rsidR="00350F82" w:rsidRDefault="00350F82" w:rsidP="00C27A9B">
                                <w:pPr>
                                  <w:pStyle w:val="NormalWeb"/>
                                  <w:spacing w:before="0" w:beforeAutospacing="0" w:after="0" w:afterAutospacing="0"/>
                                </w:pPr>
                                <w:r>
                                  <w:rPr>
                                    <w:color w:val="000000" w:themeColor="text1"/>
                                    <w:kern w:val="24"/>
                                  </w:rPr>
                                  <w:t xml:space="preserve">19  3  02  2   -   SOC 6-Digit Code  </w:t>
                                </w:r>
                              </w:p>
                            </w:txbxContent>
                          </wps:txbx>
                          <wps:bodyPr wrap="square" rtlCol="0">
                            <a:spAutoFit/>
                          </wps:bodyPr>
                        </wps:wsp>
                      </wpg:grpSp>
                      <wps:wsp>
                        <wps:cNvPr id="255" name="TextBox 24"/>
                        <wps:cNvSpPr txBox="1"/>
                        <wps:spPr>
                          <a:xfrm>
                            <a:off x="0" y="0"/>
                            <a:ext cx="3035935" cy="266700"/>
                          </a:xfrm>
                          <a:prstGeom prst="rect">
                            <a:avLst/>
                          </a:prstGeom>
                          <a:noFill/>
                        </wps:spPr>
                        <wps:txbx>
                          <w:txbxContent>
                            <w:p w14:paraId="3F92B6DA" w14:textId="77777777" w:rsidR="00350F82" w:rsidRDefault="00350F82" w:rsidP="00C27A9B">
                              <w:pPr>
                                <w:pStyle w:val="NormalWeb"/>
                                <w:spacing w:before="0" w:beforeAutospacing="0" w:after="0" w:afterAutospacing="0"/>
                              </w:pPr>
                              <w:r>
                                <w:rPr>
                                  <w:color w:val="000000" w:themeColor="text1"/>
                                  <w:kern w:val="24"/>
                                </w:rPr>
                                <w:t>Two-digit Occupational Order (Major Group)</w:t>
                              </w:r>
                            </w:p>
                          </w:txbxContent>
                        </wps:txbx>
                        <wps:bodyPr wrap="square" rtlCol="0">
                          <a:spAutoFit/>
                        </wps:bodyPr>
                      </wps:wsp>
                      <wps:wsp>
                        <wps:cNvPr id="256" name="TextBox 25"/>
                        <wps:cNvSpPr txBox="1"/>
                        <wps:spPr>
                          <a:xfrm>
                            <a:off x="176052" y="228496"/>
                            <a:ext cx="1958975" cy="266700"/>
                          </a:xfrm>
                          <a:prstGeom prst="rect">
                            <a:avLst/>
                          </a:prstGeom>
                          <a:noFill/>
                        </wps:spPr>
                        <wps:txbx>
                          <w:txbxContent>
                            <w:p w14:paraId="3E3280FB" w14:textId="77777777" w:rsidR="00350F82" w:rsidRDefault="00350F82" w:rsidP="00C27A9B">
                              <w:pPr>
                                <w:pStyle w:val="NormalWeb"/>
                                <w:spacing w:before="0" w:beforeAutospacing="0" w:after="0" w:afterAutospacing="0"/>
                              </w:pPr>
                              <w:r>
                                <w:rPr>
                                  <w:color w:val="000000" w:themeColor="text1"/>
                                  <w:kern w:val="24"/>
                                </w:rPr>
                                <w:t>Minor Group</w:t>
                              </w:r>
                            </w:p>
                          </w:txbxContent>
                        </wps:txbx>
                        <wps:bodyPr wrap="square" rtlCol="0">
                          <a:spAutoFit/>
                        </wps:bodyPr>
                      </wps:wsp>
                      <wps:wsp>
                        <wps:cNvPr id="257" name="TextBox 26"/>
                        <wps:cNvSpPr txBox="1"/>
                        <wps:spPr>
                          <a:xfrm>
                            <a:off x="364716" y="456991"/>
                            <a:ext cx="2016125" cy="266700"/>
                          </a:xfrm>
                          <a:prstGeom prst="rect">
                            <a:avLst/>
                          </a:prstGeom>
                          <a:noFill/>
                        </wps:spPr>
                        <wps:txbx>
                          <w:txbxContent>
                            <w:p w14:paraId="16E601DB" w14:textId="77777777" w:rsidR="00350F82" w:rsidRDefault="00350F82" w:rsidP="00C27A9B">
                              <w:pPr>
                                <w:pStyle w:val="NormalWeb"/>
                                <w:spacing w:before="0" w:beforeAutospacing="0" w:after="0" w:afterAutospacing="0"/>
                              </w:pPr>
                              <w:r>
                                <w:rPr>
                                  <w:color w:val="000000" w:themeColor="text1"/>
                                  <w:kern w:val="24"/>
                                </w:rPr>
                                <w:t>Two-digit Broad Occupation</w:t>
                              </w:r>
                            </w:p>
                          </w:txbxContent>
                        </wps:txbx>
                        <wps:bodyPr wrap="square" rtlCol="0">
                          <a:spAutoFit/>
                        </wps:bodyPr>
                      </wps:wsp>
                      <wps:wsp>
                        <wps:cNvPr id="258" name="TextBox 27"/>
                        <wps:cNvSpPr txBox="1"/>
                        <wps:spPr>
                          <a:xfrm>
                            <a:off x="548118" y="685485"/>
                            <a:ext cx="1586865" cy="266700"/>
                          </a:xfrm>
                          <a:prstGeom prst="rect">
                            <a:avLst/>
                          </a:prstGeom>
                          <a:noFill/>
                        </wps:spPr>
                        <wps:txbx>
                          <w:txbxContent>
                            <w:p w14:paraId="473E6732" w14:textId="77777777" w:rsidR="00350F82" w:rsidRDefault="00350F82" w:rsidP="00C27A9B">
                              <w:pPr>
                                <w:pStyle w:val="NormalWeb"/>
                                <w:spacing w:before="0" w:beforeAutospacing="0" w:after="0" w:afterAutospacing="0"/>
                              </w:pPr>
                              <w:r>
                                <w:rPr>
                                  <w:color w:val="000000" w:themeColor="text1"/>
                                  <w:kern w:val="24"/>
                                </w:rPr>
                                <w:t>Detailed Occupation</w:t>
                              </w:r>
                            </w:p>
                          </w:txbxContent>
                        </wps:txbx>
                        <wps:bodyPr wrap="square" rtlCol="0">
                          <a:spAutoFit/>
                        </wps:bodyPr>
                      </wps:wsp>
                    </wpg:wgp>
                  </a:graphicData>
                </a:graphic>
              </wp:inline>
            </w:drawing>
          </mc:Choice>
          <mc:Fallback>
            <w:pict>
              <v:group w14:anchorId="3DE6B4E9" id="Group 21" o:spid="_x0000_s1039" style="width:239.05pt;height:114.75pt;mso-position-horizontal-relative:char;mso-position-vertical-relative:line" coordsize="30359,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">
                <v:group id="Group 249" o:spid="_x0000_s1040" style="position:absolute;top:2770;width:28594;height:11803" coordorigin=",2770" coordsize="28594,118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Straight Arrow Connector 250" o:spid="_x0000_s1041" type="#_x0000_t32" style="position:absolute;left:7246;top:9628;width:0;height:2286;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hkc8EAAADcAAAADwAAAGRycy9kb3ducmV2LnhtbERPy4rCMBTdD/gP4QruxlRBGaupiCi4&#10;EGamduHy0tw+aHNTm6j17ycLYZaH895sB9OKB/WutqxgNo1AEOdW11wqyC7Hzy8QziNrbC2Tghc5&#10;2Cajjw3G2j75lx6pL0UIYRejgsr7LpbS5RUZdFPbEQeusL1BH2BfSt3jM4SbVs6jaCkN1hwaKuxo&#10;X1HepHejAI+N+16lr9Phdq6zKxfNjxkipSbjYbcG4Wnw/+K3+6QVzBdhfjgTjoBM/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KGRzwQAAANwAAAAPAAAAAAAAAAAAAAAA&#10;AKECAABkcnMvZG93bnJldi54bWxQSwUGAAAAAAQABAD5AAAAjwMAAAAA&#10;" strokecolor="#c00000">
                    <v:stroke startarrow="block"/>
                  </v:shape>
                  <v:shape id="Straight Arrow Connector 251" o:spid="_x0000_s1042" type="#_x0000_t32" style="position:absolute;left:5418;top:7342;width:0;height:4572;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TB6MQAAADcAAAADwAAAGRycy9kb3ducmV2LnhtbESPT4vCMBTE7wv7HcJb8LamCsrabZRF&#10;FDwIutWDx0fz+oc2L7WJWr+9EQSPw8z8hkkWvWnElTpXWVYwGkYgiDOrKy4UHA/r7x8QziNrbCyT&#10;gjs5WMw/PxKMtb3xP11TX4gAYRejgtL7NpbSZSUZdEPbEgcvt51BH2RXSN3hLcBNI8dRNJUGKw4L&#10;Jba0LCmr04tRgOva7WbpfbM6b6vjifN6b/pIqcFX//cLwlPv3+FXe6MVjCcjeJ4JR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ZMHoxAAAANwAAAAPAAAAAAAAAAAA&#10;AAAAAKECAABkcnMvZG93bnJldi54bWxQSwUGAAAAAAQABAD5AAAAkgMAAAAA&#10;" strokecolor="#c00000">
                    <v:stroke startarrow="block"/>
                  </v:shape>
                  <v:shape id="Straight Arrow Connector 252" o:spid="_x0000_s1043" type="#_x0000_t32" style="position:absolute;left:3589;top:5056;width:0;height:6858;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Zfn8UAAADcAAAADwAAAGRycy9kb3ducmV2LnhtbESPzWrDMBCE74W+g9hCb41cQ0PjRgkl&#10;NOBDIK3jQ4+LtbGNrZVjqf55+6gQyHGYmW+Y9XYyrRiod7VlBa+LCARxYXXNpYL8tH95B+E8ssbW&#10;MimYycF28/iwxkTbkX9oyHwpAoRdggoq77tESldUZNAtbEccvLPtDfog+1LqHscAN62Mo2gpDdYc&#10;FirsaFdR0WR/RgHuG3dcZXP6dTnU+S+fm28zRUo9P02fHyA8Tf4evrVTrSB+i+H/TDgCcnM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Zfn8UAAADcAAAADwAAAAAAAAAA&#10;AAAAAAChAgAAZHJzL2Rvd25yZXYueG1sUEsFBgAAAAAEAAQA+QAAAJMDAAAAAA==&#10;" strokecolor="#c00000">
                    <v:stroke startarrow="block"/>
                  </v:shape>
                  <v:shape id="Straight Arrow Connector 253" o:spid="_x0000_s1044" type="#_x0000_t32" style="position:absolute;left:1760;top:2770;width:0;height:9144;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6BMUAAADcAAAADwAAAGRycy9kb3ducmV2LnhtbESPQWvCQBSE74X+h+UVems2prRodA1S&#10;GvBQqEYPHh/ZZxKSfRuzWxP/fbcg9DjMzDfMKptMJ640uMayglkUgyAurW64UnA85C9zEM4ja+ws&#10;k4IbOcjWjw8rTLUdeU/XwlciQNilqKD2vk+ldGVNBl1ke+Lgne1g0Ac5VFIPOAa46WQSx+/SYMNh&#10;ocaePmoq2+LHKMC8dd+L4rb9vHw1xxOf252ZYqWen6bNEoSnyf+H7+2tVpC8vcLfmXAE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r6BMUAAADcAAAADwAAAAAAAAAA&#10;AAAAAAChAgAAZHJzL2Rvd25yZXYueG1sUEsFBgAAAAAEAAQA+QAAAJMDAAAAAA==&#10;" strokecolor="#c00000">
                    <v:stroke startarrow="block"/>
                  </v:shape>
                  <v:shape id="TextBox 32" o:spid="_x0000_s1045" type="#_x0000_t202" style="position:absolute;top:11906;width:28594;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n6m8MA&#10;AADcAAAADwAAAGRycy9kb3ducmV2LnhtbESPT2vCQBTE7wW/w/IEb3WjaCnRVcQ/4KGX2nh/ZF+z&#10;odm3Ifs08du7hUKPw8z8hllvB9+oO3WxDmxgNs1AEZfB1lwZKL5Or++goiBbbAKTgQdF2G5GL2vM&#10;bej5k+4XqVSCcMzRgBNpc61j6chjnIaWOHnfofMoSXaVth32Ce4bPc+yN+2x5rTgsKW9o/LncvMG&#10;ROxu9iiOPp6vw8ehd1m5xMKYyXjYrUAJDfIf/mufrYH5cgG/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n6m8MAAADcAAAADwAAAAAAAAAAAAAAAACYAgAAZHJzL2Rv&#10;d25yZXYueG1sUEsFBgAAAAAEAAQA9QAAAIgDAAAAAA==&#10;" filled="f" stroked="f">
                    <v:textbox style="mso-fit-shape-to-text:t">
                      <w:txbxContent>
                        <w:p w14:paraId="49EA56E8" w14:textId="77777777" w:rsidR="00350F82" w:rsidRDefault="00350F82" w:rsidP="00C27A9B">
                          <w:pPr>
                            <w:pStyle w:val="NormalWeb"/>
                            <w:spacing w:before="0" w:beforeAutospacing="0" w:after="0" w:afterAutospacing="0"/>
                          </w:pPr>
                          <w:r>
                            <w:rPr>
                              <w:color w:val="000000" w:themeColor="text1"/>
                              <w:kern w:val="24"/>
                            </w:rPr>
                            <w:t xml:space="preserve">19  3  02  2   -   SOC 6-Digit Code  </w:t>
                          </w:r>
                        </w:p>
                      </w:txbxContent>
                    </v:textbox>
                  </v:shape>
                </v:group>
                <v:shape id="TextBox 24" o:spid="_x0000_s1046" type="#_x0000_t202" style="position:absolute;width:3035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fAMIA&#10;AADcAAAADwAAAGRycy9kb3ducmV2LnhtbESPQWvCQBSE74X+h+UVeqsbhRRJXUWsggcv1Xh/ZF+z&#10;wezbkH018d93BcHjMDPfMIvV6Ft1pT42gQ1MJxko4irYhmsD5Wn3MQcVBdliG5gM3CjCavn6ssDC&#10;hoF/6HqUWiUIxwINOJGu0DpWjjzGSeiIk/cbeo+SZF9r2+OQ4L7Vsyz71B4bTgsOO9o4qi7HP29A&#10;xK6nt3Lr4/48Hr4Hl1U5lsa8v43rL1BCozzDj/beGpjlOdzPpCO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V8AwgAAANwAAAAPAAAAAAAAAAAAAAAAAJgCAABkcnMvZG93&#10;bnJldi54bWxQSwUGAAAAAAQABAD1AAAAhwMAAAAA&#10;" filled="f" stroked="f">
                  <v:textbox style="mso-fit-shape-to-text:t">
                    <w:txbxContent>
                      <w:p w14:paraId="3F92B6DA" w14:textId="77777777" w:rsidR="00350F82" w:rsidRDefault="00350F82" w:rsidP="00C27A9B">
                        <w:pPr>
                          <w:pStyle w:val="NormalWeb"/>
                          <w:spacing w:before="0" w:beforeAutospacing="0" w:after="0" w:afterAutospacing="0"/>
                        </w:pPr>
                        <w:r>
                          <w:rPr>
                            <w:color w:val="000000" w:themeColor="text1"/>
                            <w:kern w:val="24"/>
                          </w:rPr>
                          <w:t>Two-digit Occupational Order (Major Group)</w:t>
                        </w:r>
                      </w:p>
                    </w:txbxContent>
                  </v:textbox>
                </v:shape>
                <v:shape id="TextBox 25" o:spid="_x0000_s1047" type="#_x0000_t202" style="position:absolute;left:1760;top:2284;width:1959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fBd8IA&#10;AADcAAAADwAAAGRycy9kb3ducmV2LnhtbESPQWvCQBSE7wX/w/IEb3WjoEjqKqIVPHippvdH9pkN&#10;Zt+G7KuJ/94tFHocZuYbZr0dfKMe1MU6sIHZNANFXAZbc2WguB7fV6CiIFtsApOBJ0XYbkZva8xt&#10;6PmLHhepVIJwzNGAE2lzrWPpyGOchpY4ebfQeZQku0rbDvsE942eZ9lSe6w5LThsae+ovF9+vAER&#10;u5s9i08fT9/D+dC7rFxgYcxkPOw+QAkN8h/+a5+sgfliCb9n0hH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58F3wgAAANwAAAAPAAAAAAAAAAAAAAAAAJgCAABkcnMvZG93&#10;bnJldi54bWxQSwUGAAAAAAQABAD1AAAAhwMAAAAA&#10;" filled="f" stroked="f">
                  <v:textbox style="mso-fit-shape-to-text:t">
                    <w:txbxContent>
                      <w:p w14:paraId="3E3280FB" w14:textId="77777777" w:rsidR="00350F82" w:rsidRDefault="00350F82" w:rsidP="00C27A9B">
                        <w:pPr>
                          <w:pStyle w:val="NormalWeb"/>
                          <w:spacing w:before="0" w:beforeAutospacing="0" w:after="0" w:afterAutospacing="0"/>
                        </w:pPr>
                        <w:r>
                          <w:rPr>
                            <w:color w:val="000000" w:themeColor="text1"/>
                            <w:kern w:val="24"/>
                          </w:rPr>
                          <w:t>Minor Group</w:t>
                        </w:r>
                      </w:p>
                    </w:txbxContent>
                  </v:textbox>
                </v:shape>
                <v:shape id="TextBox 26" o:spid="_x0000_s1048" type="#_x0000_t202" style="position:absolute;left:3647;top:4569;width:20161;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tk7MMA&#10;AADcAAAADwAAAGRycy9kb3ducmV2LnhtbESPT2vCQBTE7wW/w/IEb3WjYFuiq4h/wEMvtfH+yL5m&#10;Q7NvQ/Zp4rd3hUKPw8z8hlltBt+oG3WxDmxgNs1AEZfB1lwZKL6Prx+goiBbbAKTgTtF2KxHLyvM&#10;bej5i25nqVSCcMzRgBNpc61j6chjnIaWOHk/ofMoSXaVth32Ce4bPc+yN+2x5rTgsKWdo/L3fPUG&#10;ROx2di8OPp4uw+e+d1m5wMKYyXjYLkEJDfIf/mufrIH54h2e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tk7MMAAADcAAAADwAAAAAAAAAAAAAAAACYAgAAZHJzL2Rv&#10;d25yZXYueG1sUEsFBgAAAAAEAAQA9QAAAIgDAAAAAA==&#10;" filled="f" stroked="f">
                  <v:textbox style="mso-fit-shape-to-text:t">
                    <w:txbxContent>
                      <w:p w14:paraId="16E601DB" w14:textId="77777777" w:rsidR="00350F82" w:rsidRDefault="00350F82" w:rsidP="00C27A9B">
                        <w:pPr>
                          <w:pStyle w:val="NormalWeb"/>
                          <w:spacing w:before="0" w:beforeAutospacing="0" w:after="0" w:afterAutospacing="0"/>
                        </w:pPr>
                        <w:r>
                          <w:rPr>
                            <w:color w:val="000000" w:themeColor="text1"/>
                            <w:kern w:val="24"/>
                          </w:rPr>
                          <w:t>Two-digit Broad Occupation</w:t>
                        </w:r>
                      </w:p>
                    </w:txbxContent>
                  </v:textbox>
                </v:shape>
                <v:shape id="TextBox 27" o:spid="_x0000_s1049" type="#_x0000_t202" style="position:absolute;left:5481;top:6854;width:15868;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Twnr4A&#10;AADcAAAADwAAAGRycy9kb3ducmV2LnhtbERPTYvCMBC9C/6HMII3TRVclq5RRFfw4GXd7n1oxqbY&#10;TEoza+u/NwfB4+N9r7eDb9SdulgHNrCYZ6CIy2BrrgwUv8fZJ6goyBabwGTgQRG2m/FojbkNPf/Q&#10;/SKVSiEcczTgRNpc61g68hjnoSVO3DV0HiXBrtK2wz6F+0Yvs+xDe6w5NThsae+ovF3+vQERu1s8&#10;im8fT3/D+dC7rFxhYcx0Muy+QAkN8ha/3CdrYLlKa9OZdAT05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g08J6+AAAA3AAAAA8AAAAAAAAAAAAAAAAAmAIAAGRycy9kb3ducmV2&#10;LnhtbFBLBQYAAAAABAAEAPUAAACDAwAAAAA=&#10;" filled="f" stroked="f">
                  <v:textbox style="mso-fit-shape-to-text:t">
                    <w:txbxContent>
                      <w:p w14:paraId="473E6732" w14:textId="77777777" w:rsidR="00350F82" w:rsidRDefault="00350F82" w:rsidP="00C27A9B">
                        <w:pPr>
                          <w:pStyle w:val="NormalWeb"/>
                          <w:spacing w:before="0" w:beforeAutospacing="0" w:after="0" w:afterAutospacing="0"/>
                        </w:pPr>
                        <w:r>
                          <w:rPr>
                            <w:color w:val="000000" w:themeColor="text1"/>
                            <w:kern w:val="24"/>
                          </w:rPr>
                          <w:t>Detailed Occupation</w:t>
                        </w:r>
                      </w:p>
                    </w:txbxContent>
                  </v:textbox>
                </v:shape>
                <w10:anchorlock/>
              </v:group>
            </w:pict>
          </mc:Fallback>
        </mc:AlternateContent>
      </w:r>
    </w:p>
    <w:p w14:paraId="2008C99C" w14:textId="29A3CCE3" w:rsidR="00C27A9B" w:rsidRPr="00722016" w:rsidRDefault="00722016" w:rsidP="00722016">
      <w:pPr>
        <w:pStyle w:val="Caption"/>
        <w:spacing w:after="120" w:line="480" w:lineRule="auto"/>
        <w:rPr>
          <w:b w:val="0"/>
        </w:rPr>
      </w:pPr>
      <w:bookmarkStart w:id="27" w:name="_Toc500947494"/>
      <w:r w:rsidRPr="00722016">
        <w:rPr>
          <w:b w:val="0"/>
          <w:i/>
        </w:rPr>
        <w:t xml:space="preserve">Figure </w:t>
      </w:r>
      <w:r w:rsidRPr="00722016">
        <w:rPr>
          <w:b w:val="0"/>
          <w:i/>
        </w:rPr>
        <w:fldChar w:fldCharType="begin"/>
      </w:r>
      <w:r w:rsidRPr="00722016">
        <w:rPr>
          <w:b w:val="0"/>
          <w:i/>
        </w:rPr>
        <w:instrText xml:space="preserve"> SEQ Figure \* ARABIC </w:instrText>
      </w:r>
      <w:r w:rsidRPr="00722016">
        <w:rPr>
          <w:b w:val="0"/>
          <w:i/>
        </w:rPr>
        <w:fldChar w:fldCharType="separate"/>
      </w:r>
      <w:r w:rsidR="00711953">
        <w:rPr>
          <w:b w:val="0"/>
          <w:i/>
          <w:noProof/>
        </w:rPr>
        <w:t>3</w:t>
      </w:r>
      <w:r w:rsidRPr="00722016">
        <w:rPr>
          <w:b w:val="0"/>
          <w:i/>
        </w:rPr>
        <w:fldChar w:fldCharType="end"/>
      </w:r>
      <w:r w:rsidRPr="00722016">
        <w:rPr>
          <w:b w:val="0"/>
        </w:rPr>
        <w:t>. SOC 6-Digit Code Structure</w:t>
      </w:r>
      <w:bookmarkEnd w:id="27"/>
    </w:p>
    <w:p w14:paraId="316BFABC" w14:textId="7FFED0CF" w:rsidR="00722016" w:rsidRPr="00020455" w:rsidRDefault="00C27A9B" w:rsidP="00020455">
      <w:pPr>
        <w:tabs>
          <w:tab w:val="left" w:pos="720"/>
        </w:tabs>
      </w:pPr>
      <w:r>
        <w:t>Using the l</w:t>
      </w:r>
      <w:r w:rsidR="00875EDD">
        <w:t xml:space="preserve">egal occupational order, Table </w:t>
      </w:r>
      <w:r w:rsidR="004F26D8">
        <w:t>2</w:t>
      </w:r>
      <w:r>
        <w:t xml:space="preserve"> provides a detailed example of the tiered SOC coding structure (adapted from </w:t>
      </w:r>
      <w:r>
        <w:rPr>
          <w:rFonts w:ascii="Times New Roman" w:hAnsi="Times New Roman"/>
          <w:noProof/>
          <w:lang w:bidi="ar-SA"/>
        </w:rPr>
        <w:t>U.S. BLS</w:t>
      </w:r>
      <w:r w:rsidRPr="00C84056">
        <w:rPr>
          <w:rFonts w:ascii="Times New Roman" w:hAnsi="Times New Roman"/>
          <w:noProof/>
          <w:lang w:bidi="ar-SA"/>
        </w:rPr>
        <w:t>, 2010)</w:t>
      </w:r>
      <w:r w:rsidR="00722016">
        <w:t>.</w:t>
      </w:r>
    </w:p>
    <w:p w14:paraId="6D226F6E" w14:textId="6CE5B929" w:rsidR="00020455" w:rsidRPr="00020455" w:rsidRDefault="00020455" w:rsidP="00020455">
      <w:pPr>
        <w:pStyle w:val="Caption"/>
        <w:keepNext/>
        <w:spacing w:line="480" w:lineRule="auto"/>
        <w:rPr>
          <w:b w:val="0"/>
        </w:rPr>
      </w:pPr>
      <w:bookmarkStart w:id="28" w:name="_Toc500947477"/>
      <w:r w:rsidRPr="00020455">
        <w:rPr>
          <w:b w:val="0"/>
          <w:i/>
        </w:rPr>
        <w:t xml:space="preserve">Table </w:t>
      </w:r>
      <w:r w:rsidRPr="00020455">
        <w:rPr>
          <w:b w:val="0"/>
          <w:i/>
        </w:rPr>
        <w:fldChar w:fldCharType="begin"/>
      </w:r>
      <w:r w:rsidRPr="00020455">
        <w:rPr>
          <w:b w:val="0"/>
          <w:i/>
        </w:rPr>
        <w:instrText xml:space="preserve"> SEQ Table \* ARABIC </w:instrText>
      </w:r>
      <w:r w:rsidRPr="00020455">
        <w:rPr>
          <w:b w:val="0"/>
          <w:i/>
        </w:rPr>
        <w:fldChar w:fldCharType="separate"/>
      </w:r>
      <w:r w:rsidR="00711953">
        <w:rPr>
          <w:b w:val="0"/>
          <w:i/>
          <w:noProof/>
        </w:rPr>
        <w:t>2</w:t>
      </w:r>
      <w:r w:rsidRPr="00020455">
        <w:rPr>
          <w:b w:val="0"/>
          <w:i/>
        </w:rPr>
        <w:fldChar w:fldCharType="end"/>
      </w:r>
      <w:r w:rsidRPr="00020455">
        <w:rPr>
          <w:b w:val="0"/>
        </w:rPr>
        <w:t>. SOC Hierarchy of the Legal Occupational Order</w:t>
      </w:r>
      <w:bookmarkEnd w:id="28"/>
    </w:p>
    <w:tbl>
      <w:tblPr>
        <w:tblW w:w="8419" w:type="dxa"/>
        <w:tblLook w:val="04A0" w:firstRow="1" w:lastRow="0" w:firstColumn="1" w:lastColumn="0" w:noHBand="0" w:noVBand="1"/>
      </w:tblPr>
      <w:tblGrid>
        <w:gridCol w:w="355"/>
        <w:gridCol w:w="900"/>
        <w:gridCol w:w="990"/>
        <w:gridCol w:w="6174"/>
      </w:tblGrid>
      <w:tr w:rsidR="00C27A9B" w:rsidRPr="00D16D57" w14:paraId="47DDE5E7" w14:textId="77777777" w:rsidTr="00C27A9B">
        <w:trPr>
          <w:trHeight w:val="315"/>
        </w:trPr>
        <w:tc>
          <w:tcPr>
            <w:tcW w:w="8419" w:type="dxa"/>
            <w:gridSpan w:val="4"/>
            <w:shd w:val="clear" w:color="000000" w:fill="FFFFFF"/>
            <w:noWrap/>
            <w:vAlign w:val="bottom"/>
            <w:hideMark/>
          </w:tcPr>
          <w:p w14:paraId="0688C443"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 Legal</w:t>
            </w:r>
          </w:p>
        </w:tc>
      </w:tr>
      <w:tr w:rsidR="00C27A9B" w:rsidRPr="00D16D57" w14:paraId="314B6C72" w14:textId="77777777" w:rsidTr="00C27A9B">
        <w:trPr>
          <w:trHeight w:val="315"/>
        </w:trPr>
        <w:tc>
          <w:tcPr>
            <w:tcW w:w="355" w:type="dxa"/>
            <w:shd w:val="clear" w:color="000000" w:fill="FFFFFF"/>
            <w:noWrap/>
            <w:vAlign w:val="bottom"/>
            <w:hideMark/>
          </w:tcPr>
          <w:p w14:paraId="26C9A52A"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8064" w:type="dxa"/>
            <w:gridSpan w:val="3"/>
            <w:shd w:val="clear" w:color="000000" w:fill="FFFFFF"/>
            <w:noWrap/>
            <w:vAlign w:val="bottom"/>
            <w:hideMark/>
          </w:tcPr>
          <w:p w14:paraId="20D1F25C"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23-1000: Lawyers, Judges, and Related Workers</w:t>
            </w:r>
          </w:p>
        </w:tc>
      </w:tr>
      <w:tr w:rsidR="00C27A9B" w:rsidRPr="00D16D57" w14:paraId="7F881BC6" w14:textId="77777777" w:rsidTr="00C27A9B">
        <w:trPr>
          <w:trHeight w:val="315"/>
        </w:trPr>
        <w:tc>
          <w:tcPr>
            <w:tcW w:w="355" w:type="dxa"/>
            <w:shd w:val="clear" w:color="000000" w:fill="FFFFFF"/>
            <w:noWrap/>
            <w:vAlign w:val="bottom"/>
            <w:hideMark/>
          </w:tcPr>
          <w:p w14:paraId="358C0DA8"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00" w:type="dxa"/>
            <w:shd w:val="clear" w:color="000000" w:fill="FFFFFF"/>
            <w:noWrap/>
            <w:vAlign w:val="bottom"/>
            <w:hideMark/>
          </w:tcPr>
          <w:p w14:paraId="58F4C15E"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7164" w:type="dxa"/>
            <w:gridSpan w:val="2"/>
            <w:shd w:val="clear" w:color="000000" w:fill="FFFFFF"/>
            <w:noWrap/>
            <w:vAlign w:val="bottom"/>
            <w:hideMark/>
          </w:tcPr>
          <w:p w14:paraId="40AB1D19"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23-1010: Lawyers and Judicial Law Clerks</w:t>
            </w:r>
          </w:p>
        </w:tc>
      </w:tr>
      <w:tr w:rsidR="00C27A9B" w:rsidRPr="00D16D57" w14:paraId="30F33E2A" w14:textId="77777777" w:rsidTr="00C27A9B">
        <w:trPr>
          <w:trHeight w:val="315"/>
        </w:trPr>
        <w:tc>
          <w:tcPr>
            <w:tcW w:w="355" w:type="dxa"/>
            <w:shd w:val="clear" w:color="000000" w:fill="FFFFFF"/>
            <w:noWrap/>
            <w:vAlign w:val="bottom"/>
            <w:hideMark/>
          </w:tcPr>
          <w:p w14:paraId="239E7703"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00" w:type="dxa"/>
            <w:shd w:val="clear" w:color="000000" w:fill="FFFFFF"/>
            <w:noWrap/>
            <w:vAlign w:val="bottom"/>
            <w:hideMark/>
          </w:tcPr>
          <w:p w14:paraId="11488024"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90" w:type="dxa"/>
            <w:shd w:val="clear" w:color="000000" w:fill="FFFFFF"/>
            <w:noWrap/>
            <w:vAlign w:val="bottom"/>
            <w:hideMark/>
          </w:tcPr>
          <w:p w14:paraId="25689496"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6174" w:type="dxa"/>
            <w:shd w:val="clear" w:color="000000" w:fill="FFFFFF"/>
            <w:noWrap/>
            <w:vAlign w:val="bottom"/>
            <w:hideMark/>
          </w:tcPr>
          <w:p w14:paraId="3818F81D"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23-1011: Lawyers</w:t>
            </w:r>
          </w:p>
        </w:tc>
      </w:tr>
      <w:tr w:rsidR="00C27A9B" w:rsidRPr="00D16D57" w14:paraId="09E689EA" w14:textId="77777777" w:rsidTr="00C27A9B">
        <w:trPr>
          <w:trHeight w:val="315"/>
        </w:trPr>
        <w:tc>
          <w:tcPr>
            <w:tcW w:w="355" w:type="dxa"/>
            <w:shd w:val="clear" w:color="000000" w:fill="FFFFFF"/>
            <w:noWrap/>
            <w:vAlign w:val="bottom"/>
            <w:hideMark/>
          </w:tcPr>
          <w:p w14:paraId="7EA48BA0"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00" w:type="dxa"/>
            <w:shd w:val="clear" w:color="000000" w:fill="FFFFFF"/>
            <w:noWrap/>
            <w:vAlign w:val="bottom"/>
            <w:hideMark/>
          </w:tcPr>
          <w:p w14:paraId="098D6613"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90" w:type="dxa"/>
            <w:shd w:val="clear" w:color="000000" w:fill="FFFFFF"/>
            <w:noWrap/>
            <w:vAlign w:val="bottom"/>
            <w:hideMark/>
          </w:tcPr>
          <w:p w14:paraId="10919E94"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6174" w:type="dxa"/>
            <w:shd w:val="clear" w:color="000000" w:fill="FFFFFF"/>
            <w:noWrap/>
            <w:vAlign w:val="bottom"/>
            <w:hideMark/>
          </w:tcPr>
          <w:p w14:paraId="3D7D45AB"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23-1012: Judicial Law Clerks</w:t>
            </w:r>
          </w:p>
        </w:tc>
      </w:tr>
      <w:tr w:rsidR="00C27A9B" w:rsidRPr="00D16D57" w14:paraId="046BD43E" w14:textId="77777777" w:rsidTr="00C27A9B">
        <w:trPr>
          <w:trHeight w:val="315"/>
        </w:trPr>
        <w:tc>
          <w:tcPr>
            <w:tcW w:w="355" w:type="dxa"/>
            <w:shd w:val="clear" w:color="000000" w:fill="FFFFFF"/>
            <w:noWrap/>
            <w:vAlign w:val="bottom"/>
            <w:hideMark/>
          </w:tcPr>
          <w:p w14:paraId="6C4592D9"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00" w:type="dxa"/>
            <w:shd w:val="clear" w:color="000000" w:fill="FFFFFF"/>
            <w:noWrap/>
            <w:vAlign w:val="bottom"/>
            <w:hideMark/>
          </w:tcPr>
          <w:p w14:paraId="441F7B8E"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7164" w:type="dxa"/>
            <w:gridSpan w:val="2"/>
            <w:shd w:val="clear" w:color="000000" w:fill="FFFFFF"/>
            <w:noWrap/>
            <w:vAlign w:val="bottom"/>
            <w:hideMark/>
          </w:tcPr>
          <w:p w14:paraId="06D3BFA5"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23-1020: Judges, Magistrates, and Other Judicial Workers</w:t>
            </w:r>
          </w:p>
        </w:tc>
      </w:tr>
      <w:tr w:rsidR="00C27A9B" w:rsidRPr="00D16D57" w14:paraId="6256B029" w14:textId="77777777" w:rsidTr="00C27A9B">
        <w:trPr>
          <w:trHeight w:val="315"/>
        </w:trPr>
        <w:tc>
          <w:tcPr>
            <w:tcW w:w="355" w:type="dxa"/>
            <w:shd w:val="clear" w:color="000000" w:fill="FFFFFF"/>
            <w:noWrap/>
            <w:vAlign w:val="bottom"/>
            <w:hideMark/>
          </w:tcPr>
          <w:p w14:paraId="37BA03F3"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00" w:type="dxa"/>
            <w:shd w:val="clear" w:color="000000" w:fill="FFFFFF"/>
            <w:noWrap/>
            <w:vAlign w:val="bottom"/>
            <w:hideMark/>
          </w:tcPr>
          <w:p w14:paraId="7636484E"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90" w:type="dxa"/>
            <w:shd w:val="clear" w:color="000000" w:fill="FFFFFF"/>
            <w:noWrap/>
            <w:vAlign w:val="bottom"/>
            <w:hideMark/>
          </w:tcPr>
          <w:p w14:paraId="1B80E009"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6174" w:type="dxa"/>
            <w:shd w:val="clear" w:color="000000" w:fill="FFFFFF"/>
            <w:noWrap/>
            <w:vAlign w:val="bottom"/>
            <w:hideMark/>
          </w:tcPr>
          <w:p w14:paraId="3A1F6AF3"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23-1021: Admin. Law Judges/Adjudicators/Hearing Officers</w:t>
            </w:r>
          </w:p>
        </w:tc>
      </w:tr>
      <w:tr w:rsidR="00C27A9B" w:rsidRPr="00D16D57" w14:paraId="0A88D358" w14:textId="77777777" w:rsidTr="00C27A9B">
        <w:trPr>
          <w:trHeight w:val="315"/>
        </w:trPr>
        <w:tc>
          <w:tcPr>
            <w:tcW w:w="355" w:type="dxa"/>
            <w:shd w:val="clear" w:color="000000" w:fill="FFFFFF"/>
            <w:noWrap/>
            <w:vAlign w:val="bottom"/>
            <w:hideMark/>
          </w:tcPr>
          <w:p w14:paraId="32B10477"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00" w:type="dxa"/>
            <w:shd w:val="clear" w:color="000000" w:fill="FFFFFF"/>
            <w:noWrap/>
            <w:vAlign w:val="bottom"/>
            <w:hideMark/>
          </w:tcPr>
          <w:p w14:paraId="4C050E77"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90" w:type="dxa"/>
            <w:shd w:val="clear" w:color="000000" w:fill="FFFFFF"/>
            <w:noWrap/>
            <w:vAlign w:val="bottom"/>
            <w:hideMark/>
          </w:tcPr>
          <w:p w14:paraId="7908BEC6"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6174" w:type="dxa"/>
            <w:shd w:val="clear" w:color="000000" w:fill="FFFFFF"/>
            <w:noWrap/>
            <w:vAlign w:val="bottom"/>
            <w:hideMark/>
          </w:tcPr>
          <w:p w14:paraId="5F8BA013"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23-1022: Arbitrators, Mediators, and Conciliators</w:t>
            </w:r>
          </w:p>
        </w:tc>
      </w:tr>
      <w:tr w:rsidR="00C27A9B" w:rsidRPr="00D16D57" w14:paraId="5720C528" w14:textId="77777777" w:rsidTr="00C27A9B">
        <w:trPr>
          <w:trHeight w:val="315"/>
        </w:trPr>
        <w:tc>
          <w:tcPr>
            <w:tcW w:w="355" w:type="dxa"/>
            <w:shd w:val="clear" w:color="000000" w:fill="FFFFFF"/>
            <w:noWrap/>
            <w:vAlign w:val="bottom"/>
            <w:hideMark/>
          </w:tcPr>
          <w:p w14:paraId="3E2093A9"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00" w:type="dxa"/>
            <w:shd w:val="clear" w:color="000000" w:fill="FFFFFF"/>
            <w:noWrap/>
            <w:vAlign w:val="bottom"/>
            <w:hideMark/>
          </w:tcPr>
          <w:p w14:paraId="02CD992F"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90" w:type="dxa"/>
            <w:shd w:val="clear" w:color="000000" w:fill="FFFFFF"/>
            <w:noWrap/>
            <w:vAlign w:val="bottom"/>
            <w:hideMark/>
          </w:tcPr>
          <w:p w14:paraId="247A4AEF"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6174" w:type="dxa"/>
            <w:shd w:val="clear" w:color="000000" w:fill="FFFFFF"/>
            <w:noWrap/>
            <w:vAlign w:val="bottom"/>
            <w:hideMark/>
          </w:tcPr>
          <w:p w14:paraId="029988C6"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23-1023: Judges, Magistrate Judges, and Magistrates</w:t>
            </w:r>
          </w:p>
        </w:tc>
      </w:tr>
      <w:tr w:rsidR="00C27A9B" w:rsidRPr="00D16D57" w14:paraId="00D372D9" w14:textId="77777777" w:rsidTr="00C27A9B">
        <w:trPr>
          <w:trHeight w:val="315"/>
        </w:trPr>
        <w:tc>
          <w:tcPr>
            <w:tcW w:w="355" w:type="dxa"/>
            <w:shd w:val="clear" w:color="000000" w:fill="FFFFFF"/>
            <w:noWrap/>
            <w:vAlign w:val="bottom"/>
            <w:hideMark/>
          </w:tcPr>
          <w:p w14:paraId="1F387656"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8064" w:type="dxa"/>
            <w:gridSpan w:val="3"/>
            <w:shd w:val="clear" w:color="000000" w:fill="FFFFFF"/>
            <w:noWrap/>
            <w:vAlign w:val="bottom"/>
            <w:hideMark/>
          </w:tcPr>
          <w:p w14:paraId="542093D0"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23-2000: Legal Support Workers</w:t>
            </w:r>
          </w:p>
        </w:tc>
      </w:tr>
      <w:tr w:rsidR="00C27A9B" w:rsidRPr="00D16D57" w14:paraId="01AD65BE" w14:textId="77777777" w:rsidTr="00C27A9B">
        <w:trPr>
          <w:trHeight w:val="315"/>
        </w:trPr>
        <w:tc>
          <w:tcPr>
            <w:tcW w:w="355" w:type="dxa"/>
            <w:shd w:val="clear" w:color="000000" w:fill="FFFFFF"/>
            <w:noWrap/>
            <w:vAlign w:val="bottom"/>
            <w:hideMark/>
          </w:tcPr>
          <w:p w14:paraId="4AE9B1F8"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00" w:type="dxa"/>
            <w:shd w:val="clear" w:color="000000" w:fill="FFFFFF"/>
            <w:noWrap/>
            <w:vAlign w:val="bottom"/>
            <w:hideMark/>
          </w:tcPr>
          <w:p w14:paraId="025D4759"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7164" w:type="dxa"/>
            <w:gridSpan w:val="2"/>
            <w:shd w:val="clear" w:color="000000" w:fill="FFFFFF"/>
            <w:noWrap/>
            <w:vAlign w:val="bottom"/>
            <w:hideMark/>
          </w:tcPr>
          <w:p w14:paraId="4F86CE83"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23-2010: Paralegals and Legal Assistants</w:t>
            </w:r>
          </w:p>
        </w:tc>
      </w:tr>
      <w:tr w:rsidR="00C27A9B" w:rsidRPr="00D16D57" w14:paraId="4EF53633" w14:textId="77777777" w:rsidTr="00C27A9B">
        <w:trPr>
          <w:trHeight w:val="315"/>
        </w:trPr>
        <w:tc>
          <w:tcPr>
            <w:tcW w:w="355" w:type="dxa"/>
            <w:shd w:val="clear" w:color="000000" w:fill="FFFFFF"/>
            <w:noWrap/>
            <w:vAlign w:val="bottom"/>
            <w:hideMark/>
          </w:tcPr>
          <w:p w14:paraId="7424CE96"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00" w:type="dxa"/>
            <w:shd w:val="clear" w:color="000000" w:fill="FFFFFF"/>
            <w:noWrap/>
            <w:vAlign w:val="bottom"/>
            <w:hideMark/>
          </w:tcPr>
          <w:p w14:paraId="431642E9"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90" w:type="dxa"/>
            <w:shd w:val="clear" w:color="000000" w:fill="FFFFFF"/>
            <w:noWrap/>
            <w:vAlign w:val="bottom"/>
            <w:hideMark/>
          </w:tcPr>
          <w:p w14:paraId="4811BD22"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6174" w:type="dxa"/>
            <w:shd w:val="clear" w:color="000000" w:fill="FFFFFF"/>
            <w:noWrap/>
            <w:vAlign w:val="bottom"/>
            <w:hideMark/>
          </w:tcPr>
          <w:p w14:paraId="6B91AF0B"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23-2011: Paralegals and Legal Assistants</w:t>
            </w:r>
          </w:p>
        </w:tc>
      </w:tr>
      <w:tr w:rsidR="00C27A9B" w:rsidRPr="00D16D57" w14:paraId="42962FC7" w14:textId="77777777" w:rsidTr="00C27A9B">
        <w:trPr>
          <w:trHeight w:val="315"/>
        </w:trPr>
        <w:tc>
          <w:tcPr>
            <w:tcW w:w="355" w:type="dxa"/>
            <w:shd w:val="clear" w:color="000000" w:fill="FFFFFF"/>
            <w:noWrap/>
            <w:vAlign w:val="bottom"/>
            <w:hideMark/>
          </w:tcPr>
          <w:p w14:paraId="302D3073"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00" w:type="dxa"/>
            <w:shd w:val="clear" w:color="000000" w:fill="FFFFFF"/>
            <w:noWrap/>
            <w:vAlign w:val="bottom"/>
            <w:hideMark/>
          </w:tcPr>
          <w:p w14:paraId="50A87129"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7164" w:type="dxa"/>
            <w:gridSpan w:val="2"/>
            <w:shd w:val="clear" w:color="000000" w:fill="FFFFFF"/>
            <w:noWrap/>
            <w:vAlign w:val="bottom"/>
            <w:hideMark/>
          </w:tcPr>
          <w:p w14:paraId="690A1360"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23-2090: Miscellaneous Legal Support Workers</w:t>
            </w:r>
          </w:p>
        </w:tc>
      </w:tr>
      <w:tr w:rsidR="00C27A9B" w:rsidRPr="00D16D57" w14:paraId="0A477D5D" w14:textId="77777777" w:rsidTr="00C27A9B">
        <w:trPr>
          <w:trHeight w:val="315"/>
        </w:trPr>
        <w:tc>
          <w:tcPr>
            <w:tcW w:w="355" w:type="dxa"/>
            <w:shd w:val="clear" w:color="000000" w:fill="FFFFFF"/>
            <w:noWrap/>
            <w:vAlign w:val="bottom"/>
            <w:hideMark/>
          </w:tcPr>
          <w:p w14:paraId="16B3C055"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00" w:type="dxa"/>
            <w:shd w:val="clear" w:color="000000" w:fill="FFFFFF"/>
            <w:noWrap/>
            <w:vAlign w:val="bottom"/>
            <w:hideMark/>
          </w:tcPr>
          <w:p w14:paraId="08E64AF5"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90" w:type="dxa"/>
            <w:shd w:val="clear" w:color="000000" w:fill="FFFFFF"/>
            <w:noWrap/>
            <w:vAlign w:val="bottom"/>
            <w:hideMark/>
          </w:tcPr>
          <w:p w14:paraId="05D656D3"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6174" w:type="dxa"/>
            <w:shd w:val="clear" w:color="000000" w:fill="FFFFFF"/>
            <w:noWrap/>
            <w:vAlign w:val="bottom"/>
            <w:hideMark/>
          </w:tcPr>
          <w:p w14:paraId="0ACD8A83"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23-2091: Court Reporters</w:t>
            </w:r>
          </w:p>
        </w:tc>
      </w:tr>
      <w:tr w:rsidR="00C27A9B" w:rsidRPr="00D16D57" w14:paraId="4B5809C6" w14:textId="77777777" w:rsidTr="00C27A9B">
        <w:trPr>
          <w:trHeight w:val="315"/>
        </w:trPr>
        <w:tc>
          <w:tcPr>
            <w:tcW w:w="355" w:type="dxa"/>
            <w:shd w:val="clear" w:color="000000" w:fill="FFFFFF"/>
            <w:noWrap/>
            <w:vAlign w:val="bottom"/>
            <w:hideMark/>
          </w:tcPr>
          <w:p w14:paraId="73A10DFB"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00" w:type="dxa"/>
            <w:shd w:val="clear" w:color="000000" w:fill="FFFFFF"/>
            <w:noWrap/>
            <w:vAlign w:val="bottom"/>
            <w:hideMark/>
          </w:tcPr>
          <w:p w14:paraId="04A2550B"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90" w:type="dxa"/>
            <w:shd w:val="clear" w:color="000000" w:fill="FFFFFF"/>
            <w:noWrap/>
            <w:vAlign w:val="bottom"/>
            <w:hideMark/>
          </w:tcPr>
          <w:p w14:paraId="62A5280A"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6174" w:type="dxa"/>
            <w:shd w:val="clear" w:color="000000" w:fill="FFFFFF"/>
            <w:noWrap/>
            <w:vAlign w:val="bottom"/>
            <w:hideMark/>
          </w:tcPr>
          <w:p w14:paraId="74FDE571"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23-2093: Title Examiners, Abstractors, and Searchers</w:t>
            </w:r>
          </w:p>
        </w:tc>
      </w:tr>
      <w:tr w:rsidR="00C27A9B" w:rsidRPr="00D16D57" w14:paraId="7199FC9D" w14:textId="77777777" w:rsidTr="00C27A9B">
        <w:trPr>
          <w:trHeight w:val="315"/>
        </w:trPr>
        <w:tc>
          <w:tcPr>
            <w:tcW w:w="355" w:type="dxa"/>
            <w:shd w:val="clear" w:color="000000" w:fill="FFFFFF"/>
            <w:noWrap/>
            <w:vAlign w:val="bottom"/>
            <w:hideMark/>
          </w:tcPr>
          <w:p w14:paraId="0B7BD629"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00" w:type="dxa"/>
            <w:shd w:val="clear" w:color="000000" w:fill="FFFFFF"/>
            <w:noWrap/>
            <w:vAlign w:val="bottom"/>
            <w:hideMark/>
          </w:tcPr>
          <w:p w14:paraId="28D3A595"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990" w:type="dxa"/>
            <w:shd w:val="clear" w:color="000000" w:fill="FFFFFF"/>
            <w:noWrap/>
            <w:vAlign w:val="bottom"/>
            <w:hideMark/>
          </w:tcPr>
          <w:p w14:paraId="5A8411EE"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 </w:t>
            </w:r>
          </w:p>
        </w:tc>
        <w:tc>
          <w:tcPr>
            <w:tcW w:w="6174" w:type="dxa"/>
            <w:shd w:val="clear" w:color="000000" w:fill="FFFFFF"/>
            <w:noWrap/>
            <w:vAlign w:val="bottom"/>
            <w:hideMark/>
          </w:tcPr>
          <w:p w14:paraId="17B0B845" w14:textId="77777777" w:rsidR="00C27A9B" w:rsidRPr="00D16D57" w:rsidRDefault="00C27A9B" w:rsidP="00C27A9B">
            <w:pPr>
              <w:spacing w:line="240" w:lineRule="auto"/>
              <w:rPr>
                <w:rFonts w:ascii="Times New Roman" w:hAnsi="Times New Roman"/>
                <w:lang w:bidi="ar-SA"/>
              </w:rPr>
            </w:pPr>
            <w:r w:rsidRPr="00D16D57">
              <w:rPr>
                <w:rFonts w:ascii="Times New Roman" w:hAnsi="Times New Roman"/>
                <w:lang w:bidi="ar-SA"/>
              </w:rPr>
              <w:t>23-2099: Legal Support Workers, All Other</w:t>
            </w:r>
          </w:p>
        </w:tc>
      </w:tr>
    </w:tbl>
    <w:p w14:paraId="4854FD1C" w14:textId="07CAC775" w:rsidR="00C27A9B" w:rsidRDefault="00C27A9B" w:rsidP="00722016">
      <w:pPr>
        <w:tabs>
          <w:tab w:val="left" w:pos="720"/>
        </w:tabs>
        <w:spacing w:before="360"/>
      </w:pPr>
      <w:r>
        <w:lastRenderedPageBreak/>
        <w:tab/>
        <w:t xml:space="preserve">Current employment data classifies occupations based upon the 2010 SOC system, but a revised version of the SOC is expected to be published in 2018. Within the SOC, occupations are grouped into categories based on primary job duties or skills, education, and training. The 2010 SOC index includes a total of 23 major groups, also known as occupational orders, 97 minor groups, 461 broad occupations, and 840 detailed occupations </w:t>
      </w:r>
      <w:r>
        <w:fldChar w:fldCharType="begin" w:fldLock="1"/>
      </w:r>
      <w:r w:rsidR="005C1880">
        <w:instrText>ADDIN CSL_CITATION { "citationItems" : [ { "id" : "ITEM-1", "itemData" : { "author" : [ { "dropping-particle" : "", "family" : "US Bureau of Labor Statistics", "given" : "", "non-dropping-particle" : "", "parse-names" : false, "suffix" : "" } ], "id" : "ITEM-1", "issued" : { "date-parts" : [ [ "2010" ] ] }, "title" : "2010 SOC structure", "type" : "report" }, "uris" : [ "http://www.mendeley.com/documents/?uuid=78c9f2ab-6bd8-46ce-9ec2-dd45a7b3dc90" ] } ], "mendeley" : { "formattedCitation" : "(US Bureau of Labor Statistics, 2010)", "manualFormatting" : "(U.S. BLS, 2010)", "plainTextFormattedCitation" : "(US Bureau of Labor Statistics, 2010)", "previouslyFormattedCitation" : "(US Bureau of Labor Statistics, 2010)" }, "properties" : { "noteIndex" : 32 }, "schema" : "https://github.com/citation-style-language/schema/raw/master/csl-citation.json" }</w:instrText>
      </w:r>
      <w:r>
        <w:fldChar w:fldCharType="separate"/>
      </w:r>
      <w:r w:rsidRPr="00477764">
        <w:rPr>
          <w:noProof/>
        </w:rPr>
        <w:t>(</w:t>
      </w:r>
      <w:r>
        <w:rPr>
          <w:noProof/>
        </w:rPr>
        <w:t>U.S. BLS</w:t>
      </w:r>
      <w:r w:rsidRPr="00477764">
        <w:rPr>
          <w:noProof/>
        </w:rPr>
        <w:t>, 2010)</w:t>
      </w:r>
      <w:r>
        <w:fldChar w:fldCharType="end"/>
      </w:r>
      <w:r>
        <w:t>. A condensed version of this index containing a comprehensive listing of major and minor occupational groups is av</w:t>
      </w:r>
      <w:r w:rsidR="00913978">
        <w:t>ailable for review in Appendix G</w:t>
      </w:r>
      <w:r>
        <w:t xml:space="preserve">. </w:t>
      </w:r>
    </w:p>
    <w:p w14:paraId="7F7F069E" w14:textId="14CD1334" w:rsidR="00C27A9B" w:rsidRDefault="00C27A9B" w:rsidP="00C27A9B">
      <w:pPr>
        <w:tabs>
          <w:tab w:val="left" w:pos="720"/>
        </w:tabs>
      </w:pPr>
      <w:r>
        <w:tab/>
        <w:t xml:space="preserve">Within the guidelines established by the SOC, individual persons/jobs may only be classified using a single detailed occupation code. In some situations, however, job duties or skills overlap so that a single job could be coded in more than one occupational category. To maintain consistency of occupational coding when this occurs, the U.S. BLS recommends that workers who could be classified in more than one occupation should be placed in the group that requires the highest skill level. In the absence of differentiated skill requirements, workers should be coded in the occupation where they spend the most time </w:t>
      </w:r>
      <w:r>
        <w:fldChar w:fldCharType="begin" w:fldLock="1"/>
      </w:r>
      <w:r w:rsidR="005C1880">
        <w:instrText>ADDIN CSL_CITATION { "citationItems" : [ { "id" : "ITEM-1", "itemData" : { "author" : [ { "dropping-particle" : "", "family" : "US Bureau of Labor Statistics", "given" : "", "non-dropping-particle" : "", "parse-names" : false, "suffix" : "" } ], "id" : "ITEM-1", "issued" : { "date-parts" : [ [ "2010" ] ] }, "title" : "2010 SOC structure", "type" : "report" }, "uris" : [ "http://www.mendeley.com/documents/?uuid=78c9f2ab-6bd8-46ce-9ec2-dd45a7b3dc90" ] } ], "mendeley" : { "formattedCitation" : "(US Bureau of Labor Statistics, 2010)", "manualFormatting" : "(U.S. BLS, 2010)", "plainTextFormattedCitation" : "(US Bureau of Labor Statistics, 2010)", "previouslyFormattedCitation" : "(US Bureau of Labor Statistics, 2010)" }, "properties" : { "noteIndex" : 33 }, "schema" : "https://github.com/citation-style-language/schema/raw/master/csl-citation.json" }</w:instrText>
      </w:r>
      <w:r>
        <w:fldChar w:fldCharType="separate"/>
      </w:r>
      <w:r w:rsidRPr="00EF640C">
        <w:rPr>
          <w:noProof/>
        </w:rPr>
        <w:t>(U</w:t>
      </w:r>
      <w:r>
        <w:rPr>
          <w:noProof/>
        </w:rPr>
        <w:t>.</w:t>
      </w:r>
      <w:r w:rsidRPr="00EF640C">
        <w:rPr>
          <w:noProof/>
        </w:rPr>
        <w:t>S</w:t>
      </w:r>
      <w:r>
        <w:rPr>
          <w:noProof/>
        </w:rPr>
        <w:t>.</w:t>
      </w:r>
      <w:r w:rsidRPr="00EF640C">
        <w:rPr>
          <w:noProof/>
        </w:rPr>
        <w:t xml:space="preserve"> </w:t>
      </w:r>
      <w:r>
        <w:rPr>
          <w:noProof/>
        </w:rPr>
        <w:t>BLS</w:t>
      </w:r>
      <w:r w:rsidRPr="00EF640C">
        <w:rPr>
          <w:noProof/>
        </w:rPr>
        <w:t>, 2010)</w:t>
      </w:r>
      <w:r>
        <w:fldChar w:fldCharType="end"/>
      </w:r>
      <w:r>
        <w:t>.</w:t>
      </w:r>
    </w:p>
    <w:p w14:paraId="60D85212" w14:textId="0197A37D" w:rsidR="00C27A9B" w:rsidRPr="00541EE4" w:rsidRDefault="00541EE4" w:rsidP="003A1F09">
      <w:pPr>
        <w:pStyle w:val="Heading2"/>
      </w:pPr>
      <w:bookmarkStart w:id="29" w:name="_Toc500947427"/>
      <w:r>
        <w:t>Psychological Perceptions – Stereotypes and Personal Bias</w:t>
      </w:r>
      <w:bookmarkEnd w:id="29"/>
    </w:p>
    <w:p w14:paraId="65D1588D" w14:textId="562F5473" w:rsidR="00C27A9B" w:rsidRDefault="00C27A9B" w:rsidP="008602E4">
      <w:pPr>
        <w:pStyle w:val="Heading3"/>
      </w:pPr>
      <w:bookmarkStart w:id="30" w:name="_Toc499312105"/>
      <w:bookmarkStart w:id="31" w:name="_Toc500947428"/>
      <w:r>
        <w:t>Descriptive and Prescriptive Stereotypes</w:t>
      </w:r>
      <w:bookmarkEnd w:id="30"/>
      <w:bookmarkEnd w:id="31"/>
    </w:p>
    <w:p w14:paraId="2B3EF529" w14:textId="77777777" w:rsidR="00C27A9B" w:rsidRDefault="00C27A9B" w:rsidP="00C27A9B">
      <w:pPr>
        <w:ind w:firstLine="720"/>
        <w:rPr>
          <w:rFonts w:ascii="Times New Roman" w:hAnsi="Times New Roman"/>
        </w:rPr>
      </w:pPr>
      <w:r>
        <w:rPr>
          <w:rFonts w:ascii="Times New Roman" w:hAnsi="Times New Roman"/>
        </w:rPr>
        <w:t xml:space="preserve">Central to most arguments justifying segregation is the existence of gender-based stereotypes. </w:t>
      </w:r>
      <w:r>
        <w:rPr>
          <w:rFonts w:ascii="Times New Roman" w:hAnsi="Times New Roman"/>
        </w:rPr>
        <w:fldChar w:fldCharType="begin" w:fldLock="1"/>
      </w:r>
      <w:r>
        <w:rPr>
          <w:rFonts w:ascii="Times New Roman" w:hAnsi="Times New Roman"/>
        </w:rPr>
        <w:instrText>ADDIN CSL_CITATION { "citationItems" : [ { "id" : "ITEM-1", "itemData" : { "DOI" : "10.1016/j.riob.2012.11.003", "ISBN" : "0191-3085", "ISSN" : "01913085", "abstract" : "This paper focuses on the workplace consequences of both descriptive gender stereotypes (designating what women and men are like) and prescriptive gender stereotypes (designating what women and men should be like), and their implications for women's career progress. Its central argument is that gender stereotypes give rise to biased judgments and decisions, impeding women's advancement. The paper discusses how descriptive gender stereotypes promote gender bias because of the negative performance expectations that result from the perception that there is a poor fit between what women are like and the attributes believed necessary for successful performance in male gender-typed positions and roles. It also discusses how prescriptive gender stereotypes promote gender bias by creating normative standards for behavior that induce disapproval and social penalties when they are directly violated or when violation is inferred because a woman is successful. Research is presented that tests these ideas, considers specific career consequences likely to result from stereotype-based bias, and identifies conditions that exaggerate or minimize the likelihood of their occurrence. \u00a9 2012 Elsevier Ltd.", "author" : [ { "dropping-particle" : "", "family" : "Heilman", "given" : "Madeline", "non-dropping-particle" : "", "parse-names" : false, "suffix" : "" } ], "container-title" : "Research in Organizational Behavior", "id" : "ITEM-1", "issued" : { "date-parts" : [ [ "2012", "1" ] ] }, "page" : "113-135", "title" : "Gender stereotypes and workplace bias", "type" : "article-journal", "volume" : "32" }, "uris" : [ "http://www.mendeley.com/documents/?uuid=6543e22b-4af7-4f91-b0ec-06fe46909d74" ] } ], "mendeley" : { "formattedCitation" : "(Heilman, 2012)", "manualFormatting" : "Heilman (2012)", "plainTextFormattedCitation" : "(Heilman, 2012)", "previouslyFormattedCitation" : "(Heilman, 2012)"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Heilman (</w:t>
      </w:r>
      <w:r w:rsidRPr="00966EF4">
        <w:rPr>
          <w:rFonts w:ascii="Times New Roman" w:hAnsi="Times New Roman"/>
          <w:noProof/>
        </w:rPr>
        <w:t>2012)</w:t>
      </w:r>
      <w:r>
        <w:rPr>
          <w:rFonts w:ascii="Times New Roman" w:hAnsi="Times New Roman"/>
        </w:rPr>
        <w:fldChar w:fldCharType="end"/>
      </w:r>
      <w:r>
        <w:rPr>
          <w:rFonts w:ascii="Times New Roman" w:hAnsi="Times New Roman"/>
        </w:rPr>
        <w:t xml:space="preserve"> defines stereotypes as “generalizations about groups that are applied to individual </w:t>
      </w:r>
      <w:r w:rsidRPr="00B51F68">
        <w:rPr>
          <w:rFonts w:ascii="Times New Roman" w:hAnsi="Times New Roman"/>
          <w:noProof/>
        </w:rPr>
        <w:t>group</w:t>
      </w:r>
      <w:r>
        <w:rPr>
          <w:rFonts w:ascii="Times New Roman" w:hAnsi="Times New Roman"/>
        </w:rPr>
        <w:t xml:space="preserve"> members </w:t>
      </w:r>
      <w:r w:rsidRPr="00B51F68">
        <w:rPr>
          <w:rFonts w:ascii="Times New Roman" w:hAnsi="Times New Roman"/>
          <w:noProof/>
        </w:rPr>
        <w:t>simply</w:t>
      </w:r>
      <w:r>
        <w:rPr>
          <w:rFonts w:ascii="Times New Roman" w:hAnsi="Times New Roman"/>
        </w:rPr>
        <w:t xml:space="preserve"> because they belong to that group,” and she expands upon this definition by clarifying that gender stereotypes are “generalizations about the attributes of men and women” (p. 114). These </w:t>
      </w:r>
      <w:r>
        <w:rPr>
          <w:rFonts w:ascii="Times New Roman" w:hAnsi="Times New Roman"/>
        </w:rPr>
        <w:lastRenderedPageBreak/>
        <w:t xml:space="preserve">generalizations act as a form of heuristic shortcut used both intentionally and unintentionally when generating initial impressions. Unfortunately, they can be highly influential when making decisions, regardless of the </w:t>
      </w:r>
      <w:r w:rsidRPr="00F85522">
        <w:rPr>
          <w:rFonts w:ascii="Times New Roman" w:hAnsi="Times New Roman"/>
          <w:noProof/>
        </w:rPr>
        <w:t>decision</w:t>
      </w:r>
      <w:r>
        <w:rPr>
          <w:rFonts w:ascii="Times New Roman" w:hAnsi="Times New Roman"/>
          <w:noProof/>
        </w:rPr>
        <w:t xml:space="preserve"> maker'</w:t>
      </w:r>
      <w:r w:rsidRPr="00F85522">
        <w:rPr>
          <w:rFonts w:ascii="Times New Roman" w:hAnsi="Times New Roman"/>
          <w:noProof/>
        </w:rPr>
        <w:t>s</w:t>
      </w:r>
      <w:r>
        <w:rPr>
          <w:rFonts w:ascii="Times New Roman" w:hAnsi="Times New Roman"/>
        </w:rPr>
        <w:t xml:space="preserve"> intent. </w:t>
      </w:r>
    </w:p>
    <w:p w14:paraId="294FFADD" w14:textId="77777777" w:rsidR="00C27A9B" w:rsidRDefault="00C27A9B" w:rsidP="00C27A9B">
      <w:pPr>
        <w:ind w:firstLine="720"/>
        <w:rPr>
          <w:rFonts w:ascii="Times New Roman" w:hAnsi="Times New Roman"/>
        </w:rPr>
      </w:pPr>
      <w:r>
        <w:rPr>
          <w:rFonts w:ascii="Times New Roman" w:hAnsi="Times New Roman"/>
        </w:rPr>
        <w:t xml:space="preserve">According to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"Eagly", "given" : "A", "non-dropping-particle" : "", "parse-names" : false, "suffix" : "" }, { "dropping-particle" : "", "family" : "Carli", "given" : "L", "non-dropping-particle" : "", "parse-names" : false, "suffix" : "" } ], "id" : "ITEM-1", "issued" : { "date-parts" : [ [ "2007" ] ] }, "publisher" : "Harvard Business Review Press", "publisher-place" : "Boston, MA", "title" : "Through the labyrinth: The truth about how women become leaders", "type" : "book" }, "uris" : [ "http://www.mendeley.com/documents/?uuid=d5b1e1cb-de13-433d-9fed-193e82061fdf" ] } ], "mendeley" : { "formattedCitation" : "(Eagly &amp; Carli, 2007)", "manualFormatting" : "Eagly and Carli (2007)", "plainTextFormattedCitation" : "(Eagly &amp; Carli, 2007)", "previouslyFormattedCitation" : "(Eagly &amp; Carli, 2007)" }, "properties" : { "noteIndex" : 53 }, "schema" : "https://github.com/citation-style-language/schema/raw/master/csl-citation.json" }</w:instrText>
      </w:r>
      <w:r>
        <w:rPr>
          <w:rFonts w:ascii="Times New Roman" w:hAnsi="Times New Roman"/>
        </w:rPr>
        <w:fldChar w:fldCharType="separate"/>
      </w:r>
      <w:r>
        <w:rPr>
          <w:rFonts w:ascii="Times New Roman" w:hAnsi="Times New Roman"/>
          <w:noProof/>
        </w:rPr>
        <w:t xml:space="preserve">Eagly and </w:t>
      </w:r>
      <w:r w:rsidRPr="003239EC">
        <w:rPr>
          <w:rFonts w:ascii="Times New Roman" w:hAnsi="Times New Roman"/>
          <w:noProof/>
        </w:rPr>
        <w:t xml:space="preserve">Carli </w:t>
      </w:r>
      <w:r>
        <w:rPr>
          <w:rFonts w:ascii="Times New Roman" w:hAnsi="Times New Roman"/>
          <w:noProof/>
        </w:rPr>
        <w:t>(</w:t>
      </w:r>
      <w:r w:rsidRPr="003239EC">
        <w:rPr>
          <w:rFonts w:ascii="Times New Roman" w:hAnsi="Times New Roman"/>
          <w:noProof/>
        </w:rPr>
        <w:t>2007)</w:t>
      </w:r>
      <w:r>
        <w:rPr>
          <w:rFonts w:ascii="Times New Roman" w:hAnsi="Times New Roman"/>
        </w:rPr>
        <w:fldChar w:fldCharType="end"/>
      </w:r>
      <w:r>
        <w:rPr>
          <w:rFonts w:ascii="Times New Roman" w:hAnsi="Times New Roman"/>
        </w:rPr>
        <w:t xml:space="preserve">, “sex provides the strongest basis of classifying people; it trumps race, age, and occupation in the speed and ubiquity of categorizing others” (p. 85).  Classifying someone as </w:t>
      </w:r>
      <w:r>
        <w:rPr>
          <w:rFonts w:ascii="Times New Roman" w:hAnsi="Times New Roman"/>
          <w:i/>
        </w:rPr>
        <w:t xml:space="preserve">male </w:t>
      </w:r>
      <w:r>
        <w:rPr>
          <w:rFonts w:ascii="Times New Roman" w:hAnsi="Times New Roman"/>
        </w:rPr>
        <w:t xml:space="preserve">or </w:t>
      </w:r>
      <w:r>
        <w:rPr>
          <w:rFonts w:ascii="Times New Roman" w:hAnsi="Times New Roman"/>
          <w:i/>
        </w:rPr>
        <w:t>female</w:t>
      </w:r>
      <w:r>
        <w:rPr>
          <w:rFonts w:ascii="Times New Roman" w:hAnsi="Times New Roman"/>
        </w:rPr>
        <w:t xml:space="preserve">, therefore, conjures specific </w:t>
      </w:r>
      <w:r w:rsidRPr="00091C11">
        <w:rPr>
          <w:rFonts w:ascii="Times New Roman" w:hAnsi="Times New Roman"/>
          <w:noProof/>
        </w:rPr>
        <w:t>mental</w:t>
      </w:r>
      <w:r>
        <w:rPr>
          <w:rFonts w:ascii="Times New Roman" w:hAnsi="Times New Roman"/>
        </w:rPr>
        <w:t xml:space="preserve"> expectations for the individual’s masculine or feminine characteristics, a process that implies an inherent reliance on gender stereotypes. Within her research, Heilman (2012) asserts that two types of gender stereotypes, descriptive and prescriptive, contribute to the existence of workplace bias. As their name implies, people commonly use descriptive gender stereotypes to describe what men and women </w:t>
      </w:r>
      <w:r w:rsidRPr="00FB4833">
        <w:rPr>
          <w:rFonts w:ascii="Times New Roman" w:hAnsi="Times New Roman"/>
          <w:i/>
          <w:noProof/>
        </w:rPr>
        <w:t>are</w:t>
      </w:r>
      <w:r w:rsidRPr="00FB4833">
        <w:rPr>
          <w:rFonts w:ascii="Times New Roman" w:hAnsi="Times New Roman"/>
          <w:noProof/>
        </w:rPr>
        <w:t xml:space="preserve"> like</w:t>
      </w:r>
      <w:r>
        <w:rPr>
          <w:rFonts w:ascii="Times New Roman" w:hAnsi="Times New Roman"/>
        </w:rPr>
        <w:t xml:space="preserve">. </w:t>
      </w:r>
      <w:r w:rsidRPr="005C53E2">
        <w:rPr>
          <w:rFonts w:ascii="Times New Roman" w:hAnsi="Times New Roman"/>
        </w:rPr>
        <w:t xml:space="preserve">In </w:t>
      </w:r>
      <w:r w:rsidRPr="00EF08BA">
        <w:rPr>
          <w:rFonts w:ascii="Times New Roman" w:hAnsi="Times New Roman"/>
          <w:noProof/>
        </w:rPr>
        <w:t>contrast</w:t>
      </w:r>
      <w:r>
        <w:rPr>
          <w:rFonts w:ascii="Times New Roman" w:hAnsi="Times New Roman"/>
          <w:noProof/>
        </w:rPr>
        <w:t>,</w:t>
      </w:r>
      <w:r>
        <w:rPr>
          <w:rFonts w:ascii="Times New Roman" w:hAnsi="Times New Roman"/>
        </w:rPr>
        <w:t xml:space="preserve"> </w:t>
      </w:r>
      <w:r w:rsidRPr="0040607A">
        <w:rPr>
          <w:rFonts w:ascii="Times New Roman" w:hAnsi="Times New Roman"/>
          <w:noProof/>
        </w:rPr>
        <w:t>prescriptive</w:t>
      </w:r>
      <w:r>
        <w:rPr>
          <w:rFonts w:ascii="Times New Roman" w:hAnsi="Times New Roman"/>
        </w:rPr>
        <w:t xml:space="preserve"> generalizations help form impressions regarding what </w:t>
      </w:r>
      <w:r w:rsidRPr="00F85522">
        <w:rPr>
          <w:rFonts w:ascii="Times New Roman" w:hAnsi="Times New Roman"/>
          <w:noProof/>
        </w:rPr>
        <w:t>men and women</w:t>
      </w:r>
      <w:r>
        <w:rPr>
          <w:rFonts w:ascii="Times New Roman" w:hAnsi="Times New Roman"/>
        </w:rPr>
        <w:t xml:space="preserve"> </w:t>
      </w:r>
      <w:r>
        <w:rPr>
          <w:rFonts w:ascii="Times New Roman" w:hAnsi="Times New Roman"/>
          <w:i/>
        </w:rPr>
        <w:t>should</w:t>
      </w:r>
      <w:r>
        <w:rPr>
          <w:rFonts w:ascii="Times New Roman" w:hAnsi="Times New Roman"/>
        </w:rPr>
        <w:t xml:space="preserve"> </w:t>
      </w:r>
      <w:r w:rsidRPr="00F85522">
        <w:rPr>
          <w:rFonts w:ascii="Times New Roman" w:hAnsi="Times New Roman"/>
          <w:noProof/>
        </w:rPr>
        <w:t>be like</w:t>
      </w:r>
      <w:r>
        <w:rPr>
          <w:rFonts w:ascii="Times New Roman" w:hAnsi="Times New Roman"/>
        </w:rPr>
        <w:t>.</w:t>
      </w:r>
    </w:p>
    <w:p w14:paraId="7C57C95F" w14:textId="6FADB63E" w:rsidR="00C27A9B" w:rsidRDefault="00C27A9B" w:rsidP="00C27A9B">
      <w:pPr>
        <w:ind w:firstLine="720"/>
        <w:rPr>
          <w:rFonts w:ascii="Times New Roman" w:hAnsi="Times New Roman"/>
        </w:rPr>
      </w:pPr>
      <w:r>
        <w:rPr>
          <w:rFonts w:ascii="Times New Roman" w:hAnsi="Times New Roman"/>
        </w:rPr>
        <w:t xml:space="preserve">Descriptive stereotypes have </w:t>
      </w:r>
      <w:r w:rsidRPr="00FB4833">
        <w:rPr>
          <w:rFonts w:ascii="Times New Roman" w:hAnsi="Times New Roman"/>
          <w:noProof/>
        </w:rPr>
        <w:t>been studied</w:t>
      </w:r>
      <w:r>
        <w:rPr>
          <w:rFonts w:ascii="Times New Roman" w:hAnsi="Times New Roman"/>
        </w:rPr>
        <w:t xml:space="preserve"> extensively, and several independent researchers have identified similar attributes that </w:t>
      </w:r>
      <w:r w:rsidRPr="00975A0E">
        <w:rPr>
          <w:rFonts w:ascii="Times New Roman" w:hAnsi="Times New Roman"/>
          <w:noProof/>
        </w:rPr>
        <w:t>are commonly associated</w:t>
      </w:r>
      <w:r>
        <w:rPr>
          <w:rFonts w:ascii="Times New Roman" w:hAnsi="Times New Roman"/>
          <w:noProof/>
        </w:rPr>
        <w:t xml:space="preserve"> with either men or women</w:t>
      </w:r>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 "citationItems" : [ { "id" : "ITEM-1", "itemData" : { "ISBN" : "0891243208", "ISSN" : "0022-3433", "author" : [ { "dropping-particle" : "", "family" : "Schechner", "given" : "Richard", "non-dropping-particle" : "", "parse-names" : false, "suffix" : "" } ], "container-title" : "The Drama Review", "id" : "ITEM-1", "issue" : "4", "issued" : { "date-parts" : [ [ "2003" ] ] }, "page" : "5-7", "title" : "Women's work?", "type" : "article-journal", "volume" : "47" }, "uris" : [ "http://www.mendeley.com/documents/?uuid=f095b2cc-46ed-4b98-8d18-c4467291f5af" ] } ], "mendeley" : { "formattedCitation" : "(Schechner, 2003)", "manualFormatting" : "Schechner (2003)", "plainTextFormattedCitation" : "(Schechner, 2003)", "previouslyFormattedCitation" : "(Schechner, 2003)"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Schechner (</w:t>
      </w:r>
      <w:r w:rsidRPr="00966EF4">
        <w:rPr>
          <w:rFonts w:ascii="Times New Roman" w:hAnsi="Times New Roman"/>
          <w:noProof/>
        </w:rPr>
        <w:t>2003)</w:t>
      </w:r>
      <w:r>
        <w:rPr>
          <w:rFonts w:ascii="Times New Roman" w:hAnsi="Times New Roman"/>
        </w:rPr>
        <w:fldChar w:fldCharType="end"/>
      </w:r>
      <w:r>
        <w:rPr>
          <w:rFonts w:ascii="Times New Roman" w:hAnsi="Times New Roman"/>
        </w:rPr>
        <w:t xml:space="preserve"> argues that terms such as </w:t>
      </w:r>
      <w:r>
        <w:rPr>
          <w:rFonts w:ascii="Times New Roman" w:hAnsi="Times New Roman"/>
          <w:i/>
        </w:rPr>
        <w:t>nurturing</w:t>
      </w:r>
      <w:r>
        <w:rPr>
          <w:rFonts w:ascii="Times New Roman" w:hAnsi="Times New Roman"/>
        </w:rPr>
        <w:t xml:space="preserve"> and </w:t>
      </w:r>
      <w:r>
        <w:rPr>
          <w:rFonts w:ascii="Times New Roman" w:hAnsi="Times New Roman"/>
          <w:i/>
        </w:rPr>
        <w:t>sensitive</w:t>
      </w:r>
      <w:r>
        <w:rPr>
          <w:rFonts w:ascii="Times New Roman" w:hAnsi="Times New Roman"/>
        </w:rPr>
        <w:t xml:space="preserve"> have been conceptually “feminized” (p. 5). Alternatively, </w:t>
      </w:r>
      <w:r>
        <w:rPr>
          <w:rFonts w:ascii="Times New Roman" w:hAnsi="Times New Roman"/>
        </w:rPr>
        <w:fldChar w:fldCharType="begin" w:fldLock="1"/>
      </w:r>
      <w:r>
        <w:rPr>
          <w:rFonts w:ascii="Times New Roman" w:hAnsi="Times New Roman"/>
        </w:rPr>
        <w:instrText>ADDIN CSL_CITATION { "citationItems" : [ { "id" : "ITEM-1", "itemData" : { "ISBN" : "0895842475", "URL" : "http://www.catalyst.org/system/files/Women and_Men_in_U.S._Corporate_Leadership_Same_Workplace_Different_Realities.pdf", "author" : [ { "dropping-particle" : "", "family" : "Catalyst", "given" : "", "non-dropping-particle" : "", "parse-names" : false, "suffix" : "" } ], "id" : "ITEM-1", "issued" : { "date-parts" : [ [ "2004" ] ] }, "title" : "Women and men in U.S. corporate leadership: Same workplace, different realities?", "type" : "webpage" }, "uris" : [ "http://www.mendeley.com/documents/?uuid=e968980a-4136-46d1-8b5e-6997e6cb1c15" ] } ], "mendeley" : { "formattedCitation" : "(Catalyst, 2004)", "manualFormatting" : "Catalyst (2004)", "plainTextFormattedCitation" : "(Catalyst, 2004)", "previouslyFormattedCitation" : "(Catalyst, 2004)"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Catalyst (</w:t>
      </w:r>
      <w:r w:rsidRPr="00966EF4">
        <w:rPr>
          <w:rFonts w:ascii="Times New Roman" w:hAnsi="Times New Roman"/>
          <w:noProof/>
        </w:rPr>
        <w:t>2004)</w:t>
      </w:r>
      <w:r>
        <w:rPr>
          <w:rFonts w:ascii="Times New Roman" w:hAnsi="Times New Roman"/>
        </w:rPr>
        <w:fldChar w:fldCharType="end"/>
      </w:r>
      <w:r>
        <w:rPr>
          <w:rFonts w:ascii="Times New Roman" w:hAnsi="Times New Roman"/>
        </w:rPr>
        <w:t xml:space="preserve"> indicates that men </w:t>
      </w:r>
      <w:r w:rsidRPr="00FB4833">
        <w:rPr>
          <w:rFonts w:ascii="Times New Roman" w:hAnsi="Times New Roman"/>
          <w:noProof/>
        </w:rPr>
        <w:t>are frequently described</w:t>
      </w:r>
      <w:r>
        <w:rPr>
          <w:rFonts w:ascii="Times New Roman" w:hAnsi="Times New Roman"/>
        </w:rPr>
        <w:t xml:space="preserve"> as </w:t>
      </w:r>
      <w:r>
        <w:rPr>
          <w:rFonts w:ascii="Times New Roman" w:hAnsi="Times New Roman"/>
          <w:i/>
        </w:rPr>
        <w:t>ambitious</w:t>
      </w:r>
      <w:r>
        <w:rPr>
          <w:rFonts w:ascii="Times New Roman" w:hAnsi="Times New Roman"/>
        </w:rPr>
        <w:t xml:space="preserve"> or </w:t>
      </w:r>
      <w:r>
        <w:rPr>
          <w:rFonts w:ascii="Times New Roman" w:hAnsi="Times New Roman"/>
          <w:i/>
        </w:rPr>
        <w:t>assertive</w:t>
      </w:r>
      <w:r>
        <w:rPr>
          <w:rFonts w:ascii="Times New Roman" w:hAnsi="Times New Roman"/>
        </w:rPr>
        <w:t xml:space="preserve"> (p. 11-12). </w:t>
      </w:r>
      <w:r>
        <w:rPr>
          <w:rFonts w:ascii="Times New Roman" w:hAnsi="Times New Roman"/>
        </w:rPr>
        <w:fldChar w:fldCharType="begin" w:fldLock="1"/>
      </w:r>
      <w:r w:rsidR="00E952F4">
        <w:rPr>
          <w:rFonts w:ascii="Times New Roman" w:hAnsi="Times New Roman"/>
        </w:rPr>
        <w:instrText>ADDIN CSL_CITATION { "citationItems" : [ { "id" : "ITEM-1", "itemData" : { "author" : [ { "dropping-particle" : "", "family" : "Pittinsky", "given" : "Todd", "non-dropping-particle" : "", "parse-names" : false, "suffix" : "" }, { "dropping-particle" : "", "family" : "Bacon", "given" : "Laura", "non-dropping-particle" : "", "parse-names" : false, "suffix" : "" }, { "dropping-particle" : "", "family" : "Welle", "given" : "Brian",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"ITEM-1", "issued" : { "date-parts" : [ [ "2007" ] ] }, "page" : "93-125", "publisher" : "Jossey-Bass", "publisher-place" : "San Francisco, CA", "title" : "The great women theory of leadership: Perils of positive stereotypes and precarious pedestals", "type" : "chapter" }, "uris" : [ "http://www.mendeley.com/documents/?uuid=dc6f0b2e-0c78-4f91-85b4-eaf2a7a5f2fd" ] } ], "mendeley" : { "formattedCitation" : "(Pittinsky et al., 2007)", "manualFormatting" : "Pittinsky, Bacon, and Welle (2002)", "plainTextFormattedCitation" : "(Pittinsky et al., 2007)", "previouslyFormattedCitation" : "(Pittinsky et al., 2007)" }, "properties" : { "noteIndex" : 54 }, "schema" : "https://github.com/citation-style-language/schema/raw/master/csl-citation.json" }</w:instrText>
      </w:r>
      <w:r>
        <w:rPr>
          <w:rFonts w:ascii="Times New Roman" w:hAnsi="Times New Roman"/>
        </w:rPr>
        <w:fldChar w:fldCharType="separate"/>
      </w:r>
      <w:r w:rsidRPr="00331F4B">
        <w:rPr>
          <w:rFonts w:ascii="Times New Roman" w:hAnsi="Times New Roman"/>
          <w:noProof/>
        </w:rPr>
        <w:t xml:space="preserve">Pittinsky, Bacon, </w:t>
      </w:r>
      <w:r>
        <w:rPr>
          <w:rFonts w:ascii="Times New Roman" w:hAnsi="Times New Roman"/>
          <w:noProof/>
        </w:rPr>
        <w:t>and Welle (</w:t>
      </w:r>
      <w:r w:rsidRPr="00331F4B">
        <w:rPr>
          <w:rFonts w:ascii="Times New Roman" w:hAnsi="Times New Roman"/>
          <w:noProof/>
        </w:rPr>
        <w:t>2002)</w:t>
      </w:r>
      <w:r>
        <w:rPr>
          <w:rFonts w:ascii="Times New Roman" w:hAnsi="Times New Roman"/>
        </w:rPr>
        <w:fldChar w:fldCharType="end"/>
      </w:r>
      <w:r>
        <w:rPr>
          <w:rFonts w:ascii="Times New Roman" w:hAnsi="Times New Roman"/>
        </w:rPr>
        <w:t xml:space="preserve"> describe a dichotomy of gender stereotypes wherein men are glorified for demonstrating competence, independence, and power while women are heralded for being collaborative, expressive, and pleasant. Both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"Eagly", "given" : "A", "non-dropping-particle" : "", "parse-names" : false, "suffix" : "" }, { "dropping-particle" : "", "family" : "Carli", "given" : "L", "non-dropping-particle" : "", "parse-names" : false, "suffix" : "" } ], "id" : "ITEM-1", "issued" : { "date-parts" : [ [ "2007" ] ] }, "publisher" : "Harvard Business Review Press", "publisher-place" : "Boston, MA", "title" : "Through the labyrinth: The truth about how women become leaders", "type" : "book" }, "uris" : [ "http://www.mendeley.com/documents/?uuid=d5b1e1cb-de13-433d-9fed-193e82061fdf" ] } ], "mendeley" : { "formattedCitation" : "(Eagly &amp; Carli, 2007)", "manualFormatting" : "Eagly and Carli (2007)", "plainTextFormattedCitation" : "(Eagly &amp; Carli, 2007)", "previouslyFormattedCitation" : "(Eagly &amp; Carli, 2007)" }, "properties" : { "noteIndex" : 54 }, "schema" : "https://github.com/citation-style-language/schema/raw/master/csl-citation.json" }</w:instrText>
      </w:r>
      <w:r>
        <w:rPr>
          <w:rFonts w:ascii="Times New Roman" w:hAnsi="Times New Roman"/>
        </w:rPr>
        <w:fldChar w:fldCharType="separate"/>
      </w:r>
      <w:r>
        <w:rPr>
          <w:rFonts w:ascii="Times New Roman" w:hAnsi="Times New Roman"/>
          <w:noProof/>
        </w:rPr>
        <w:t>Eagly and</w:t>
      </w:r>
      <w:r w:rsidRPr="00941C56">
        <w:rPr>
          <w:rFonts w:ascii="Times New Roman" w:hAnsi="Times New Roman"/>
          <w:noProof/>
        </w:rPr>
        <w:t xml:space="preserve"> Carli </w:t>
      </w:r>
      <w:r>
        <w:rPr>
          <w:rFonts w:ascii="Times New Roman" w:hAnsi="Times New Roman"/>
          <w:noProof/>
        </w:rPr>
        <w:t>(</w:t>
      </w:r>
      <w:r w:rsidRPr="00941C56">
        <w:rPr>
          <w:rFonts w:ascii="Times New Roman" w:hAnsi="Times New Roman"/>
          <w:noProof/>
        </w:rPr>
        <w:t>2007)</w:t>
      </w:r>
      <w:r>
        <w:rPr>
          <w:rFonts w:ascii="Times New Roman" w:hAnsi="Times New Roman"/>
        </w:rPr>
        <w:fldChar w:fldCharType="end"/>
      </w:r>
      <w:r>
        <w:rPr>
          <w:rFonts w:ascii="Times New Roman" w:hAnsi="Times New Roman"/>
        </w:rPr>
        <w:t xml:space="preserve"> and Heilman (2012) group generalizations such as these using the terms agency and </w:t>
      </w:r>
      <w:r w:rsidRPr="00091C11">
        <w:rPr>
          <w:rFonts w:ascii="Times New Roman" w:hAnsi="Times New Roman"/>
          <w:noProof/>
        </w:rPr>
        <w:t>communality</w:t>
      </w:r>
      <w:r>
        <w:rPr>
          <w:rFonts w:ascii="Times New Roman" w:hAnsi="Times New Roman"/>
        </w:rPr>
        <w:t xml:space="preserve"> to describe the defining attributes of male and female gender stereotypes, respectively. </w:t>
      </w:r>
    </w:p>
    <w:p w14:paraId="4ED54097" w14:textId="77777777" w:rsidR="00C27A9B" w:rsidRDefault="00C27A9B" w:rsidP="00C27A9B">
      <w:pPr>
        <w:ind w:firstLine="720"/>
        <w:rPr>
          <w:rFonts w:ascii="Times New Roman" w:hAnsi="Times New Roman"/>
        </w:rPr>
      </w:pPr>
      <w:r>
        <w:rPr>
          <w:rFonts w:ascii="Times New Roman" w:hAnsi="Times New Roman"/>
        </w:rPr>
        <w:lastRenderedPageBreak/>
        <w:t xml:space="preserve">Characterizing male stereotypes, concepts of </w:t>
      </w:r>
      <w:r w:rsidRPr="004215F2">
        <w:rPr>
          <w:rFonts w:ascii="Times New Roman" w:hAnsi="Times New Roman"/>
          <w:noProof/>
        </w:rPr>
        <w:t>agency</w:t>
      </w:r>
      <w:r>
        <w:rPr>
          <w:rFonts w:ascii="Times New Roman" w:hAnsi="Times New Roman"/>
        </w:rPr>
        <w:t xml:space="preserve"> </w:t>
      </w:r>
      <w:r w:rsidRPr="004215F2">
        <w:rPr>
          <w:rFonts w:ascii="Times New Roman" w:hAnsi="Times New Roman"/>
          <w:noProof/>
        </w:rPr>
        <w:t>imply</w:t>
      </w:r>
      <w:r>
        <w:rPr>
          <w:rFonts w:ascii="Times New Roman" w:hAnsi="Times New Roman"/>
        </w:rPr>
        <w:t xml:space="preserve"> achievement-orientation, rationality, and the inclination to take charge. Female stereotypes, on the other hand, denote qualities of </w:t>
      </w:r>
      <w:r w:rsidRPr="00091C11">
        <w:rPr>
          <w:rFonts w:ascii="Times New Roman" w:hAnsi="Times New Roman"/>
          <w:noProof/>
        </w:rPr>
        <w:t>communality</w:t>
      </w:r>
      <w:r>
        <w:rPr>
          <w:rFonts w:ascii="Times New Roman" w:hAnsi="Times New Roman"/>
        </w:rPr>
        <w:t xml:space="preserve">, such as deference, emotional sensitivity, and concern for others. While existing research primarily examines beliefs regarding intrinsic masculine and feminine qualities, there is actually a high degree of overlap between descriptive and prescriptive stereotypes. In short, attributes that </w:t>
      </w:r>
      <w:r w:rsidRPr="0040607A">
        <w:rPr>
          <w:rFonts w:ascii="Times New Roman" w:hAnsi="Times New Roman"/>
          <w:noProof/>
        </w:rPr>
        <w:t>are accepted</w:t>
      </w:r>
      <w:r>
        <w:rPr>
          <w:rFonts w:ascii="Times New Roman" w:hAnsi="Times New Roman"/>
        </w:rPr>
        <w:t xml:space="preserve"> for men and women also help define what attitudes and behaviors are appropriate or inappropriate for each group. Therefore, if women </w:t>
      </w:r>
      <w:r w:rsidRPr="0024385E">
        <w:rPr>
          <w:rFonts w:ascii="Times New Roman" w:hAnsi="Times New Roman"/>
          <w:i/>
        </w:rPr>
        <w:t>are</w:t>
      </w:r>
      <w:r>
        <w:rPr>
          <w:rFonts w:ascii="Times New Roman" w:hAnsi="Times New Roman"/>
        </w:rPr>
        <w:t xml:space="preserve"> communal, it is expected that they </w:t>
      </w:r>
      <w:r w:rsidRPr="0024385E">
        <w:rPr>
          <w:rFonts w:ascii="Times New Roman" w:hAnsi="Times New Roman"/>
          <w:i/>
        </w:rPr>
        <w:t>should</w:t>
      </w:r>
      <w:r>
        <w:rPr>
          <w:rFonts w:ascii="Times New Roman" w:hAnsi="Times New Roman"/>
        </w:rPr>
        <w:t xml:space="preserve"> be sensitive and deferential. Prescriptive stereotypes are also used to define what men and </w:t>
      </w:r>
      <w:r w:rsidRPr="00B51F68">
        <w:rPr>
          <w:rFonts w:ascii="Times New Roman" w:hAnsi="Times New Roman"/>
          <w:noProof/>
        </w:rPr>
        <w:t>women</w:t>
      </w:r>
      <w:r>
        <w:rPr>
          <w:rFonts w:ascii="Times New Roman" w:hAnsi="Times New Roman"/>
        </w:rPr>
        <w:t xml:space="preserve"> </w:t>
      </w:r>
      <w:r>
        <w:rPr>
          <w:rFonts w:ascii="Times New Roman" w:hAnsi="Times New Roman"/>
          <w:i/>
        </w:rPr>
        <w:t>should not</w:t>
      </w:r>
      <w:r>
        <w:rPr>
          <w:rFonts w:ascii="Times New Roman" w:hAnsi="Times New Roman"/>
        </w:rPr>
        <w:t xml:space="preserve"> be. Expanding upon the previous example, a communal woman </w:t>
      </w:r>
      <w:r>
        <w:rPr>
          <w:rFonts w:ascii="Times New Roman" w:hAnsi="Times New Roman"/>
          <w:i/>
        </w:rPr>
        <w:t>should not</w:t>
      </w:r>
      <w:r>
        <w:rPr>
          <w:rFonts w:ascii="Times New Roman" w:hAnsi="Times New Roman"/>
        </w:rPr>
        <w:t xml:space="preserve"> be assertive or domineering.</w:t>
      </w:r>
    </w:p>
    <w:p w14:paraId="661BBD17" w14:textId="50B887F3" w:rsidR="00C27A9B" w:rsidRDefault="00C27A9B" w:rsidP="00C27A9B">
      <w:pPr>
        <w:ind w:firstLine="720"/>
        <w:rPr>
          <w:rFonts w:ascii="Times New Roman" w:hAnsi="Times New Roman"/>
        </w:rPr>
      </w:pPr>
      <w:r>
        <w:rPr>
          <w:rFonts w:ascii="Times New Roman" w:hAnsi="Times New Roman"/>
        </w:rPr>
        <w:t xml:space="preserve">Interestingly, these perceptions are remarkably consistent, even when factoring in different eras, geographic locations, and cultural backgrounds.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"Williams", "given" : "J", "non-dropping-particle" : "", "parse-names" : false, "suffix" : "" }, { "dropping-particle" : "", "family" : "Best", "given" : "D", "non-dropping-particle" : "", "parse-names" : false, "suffix" : "" } ], "id" : "ITEM-1", "issued" : { "date-parts" : [ [ "1990" ] ] }, "publisher" : "Sage Publications", "publisher-place" : "Newbury Park, CA", "title" : "Measuring sex stereotypes: A multinational study (Revised edition)", "type" : "book" }, "uris" : [ "http://www.mendeley.com/documents/?uuid=afa382c8-ff1e-4149-931d-782694c333fa" ] } ], "mendeley" : { "formattedCitation" : "(Williams &amp; Best, 1990)", "manualFormatting" : "As early as sixty years ago, researchers described men as being \u201cindependent, objective, assertive, unemotional, and active\u201d and women as \u201cdependent, subjective, passive, and emotional\u201d (Pittinsky et al., 2007, p. 95). In an international study, Williams and Best (1990)", "plainTextFormattedCitation" : "(Williams &amp; Best, 1990)", "previouslyFormattedCitation" : "(Williams &amp; Best, 1990)" }, "properties" : { "noteIndex" : 0 }, "schema" : "https://github.com/citation-style-language/schema/raw/master/csl-citation.json" }</w:instrText>
      </w:r>
      <w:r>
        <w:rPr>
          <w:rFonts w:ascii="Times New Roman" w:hAnsi="Times New Roman"/>
        </w:rPr>
        <w:fldChar w:fldCharType="separate"/>
      </w:r>
      <w:r>
        <w:rPr>
          <w:noProof/>
        </w:rPr>
        <w:t xml:space="preserve">As early as sixty years ago, researchers described men as being “independent, objective, assertive, unemotional, and active” and women as “dependent, subjective, passive, and emotional” </w:t>
      </w:r>
      <w:r>
        <w:rPr>
          <w:noProof/>
        </w:rPr>
        <w:fldChar w:fldCharType="begin" w:fldLock="1"/>
      </w:r>
      <w:r w:rsidR="000B1FF3">
        <w:rPr>
          <w:noProof/>
        </w:rPr>
        <w:instrText>ADDIN CSL_CITATION { "citationItems" : [ { "id" : "ITEM-1", "itemData" : { "author" : [ { "dropping-particle" : "", "family" : "Pittinsky", "given" : "Todd", "non-dropping-particle" : "", "parse-names" : false, "suffix" : "" }, { "dropping-particle" : "", "family" : "Bacon", "given" : "Laura", "non-dropping-particle" : "", "parse-names" : false, "suffix" : "" }, { "dropping-particle" : "", "family" : "Welle", "given" : "Brian",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"ITEM-1", "issued" : { "date-parts" : [ [ "2007" ] ] }, "page" : "93-125", "publisher" : "Jossey-Bass", "publisher-place" : "San Francisco, CA", "title" : "The great women theory of leadership: Perils of positive stereotypes and precarious pedestals", "type" : "chapter" }, "uris" : [ "http://www.mendeley.com/documents/?uuid=dc6f0b2e-0c78-4f91-85b4-eaf2a7a5f2fd" ] } ], "mendeley" : { "formattedCitation" : "(Pittinsky et al., 2007)", "manualFormatting" : "(Pittinsky et al., 2007, p. 95)", "plainTextFormattedCitation" : "(Pittinsky et al., 2007)", "previouslyFormattedCitation" : "(Pittinsky et al., 2007)" }, "properties" : { "noteIndex" : 56 }, "schema" : "https://github.com/citation-style-language/schema/raw/master/csl-citation.json" }</w:instrText>
      </w:r>
      <w:r>
        <w:rPr>
          <w:noProof/>
        </w:rPr>
        <w:fldChar w:fldCharType="separate"/>
      </w:r>
      <w:r w:rsidRPr="00DB5B82">
        <w:rPr>
          <w:noProof/>
        </w:rPr>
        <w:t>(Pittinsky et al., 2007</w:t>
      </w:r>
      <w:r>
        <w:rPr>
          <w:noProof/>
        </w:rPr>
        <w:t>, p. 95</w:t>
      </w:r>
      <w:r w:rsidRPr="00DB5B82">
        <w:rPr>
          <w:noProof/>
        </w:rPr>
        <w:t>)</w:t>
      </w:r>
      <w:r>
        <w:rPr>
          <w:noProof/>
        </w:rPr>
        <w:fldChar w:fldCharType="end"/>
      </w:r>
      <w:r>
        <w:rPr>
          <w:noProof/>
        </w:rPr>
        <w:t xml:space="preserve">. In an international study, </w:t>
      </w:r>
      <w:r>
        <w:rPr>
          <w:rFonts w:ascii="Times New Roman" w:hAnsi="Times New Roman"/>
          <w:noProof/>
        </w:rPr>
        <w:t>Williams and Best (</w:t>
      </w:r>
      <w:r w:rsidRPr="00966EF4">
        <w:rPr>
          <w:rFonts w:ascii="Times New Roman" w:hAnsi="Times New Roman"/>
          <w:noProof/>
        </w:rPr>
        <w:t>1990)</w:t>
      </w:r>
      <w:r>
        <w:rPr>
          <w:rFonts w:ascii="Times New Roman" w:hAnsi="Times New Roman"/>
        </w:rPr>
        <w:fldChar w:fldCharType="end"/>
      </w:r>
      <w:r>
        <w:rPr>
          <w:rFonts w:ascii="Times New Roman" w:hAnsi="Times New Roman"/>
        </w:rPr>
        <w:t xml:space="preserve">, asked research participants in thirty different countries to indicate whether listed adjectives </w:t>
      </w:r>
      <w:r w:rsidRPr="0040607A">
        <w:rPr>
          <w:rFonts w:ascii="Times New Roman" w:hAnsi="Times New Roman"/>
          <w:noProof/>
        </w:rPr>
        <w:t>were more commonly associated</w:t>
      </w:r>
      <w:r>
        <w:rPr>
          <w:rFonts w:ascii="Times New Roman" w:hAnsi="Times New Roman"/>
        </w:rPr>
        <w:t xml:space="preserve"> with men, women, or neither. Results </w:t>
      </w:r>
      <w:r>
        <w:rPr>
          <w:rFonts w:ascii="Times New Roman" w:hAnsi="Times New Roman"/>
          <w:noProof/>
        </w:rPr>
        <w:t>show</w:t>
      </w:r>
      <w:r w:rsidRPr="00975A0E">
        <w:rPr>
          <w:rFonts w:ascii="Times New Roman" w:hAnsi="Times New Roman"/>
          <w:noProof/>
        </w:rPr>
        <w:t>ed</w:t>
      </w:r>
      <w:r>
        <w:rPr>
          <w:rFonts w:ascii="Times New Roman" w:hAnsi="Times New Roman"/>
        </w:rPr>
        <w:t xml:space="preserve"> significant agreement regarding both masculine and feminine words, particularly when considering terms relating to </w:t>
      </w:r>
      <w:r w:rsidRPr="00091C11">
        <w:rPr>
          <w:rFonts w:ascii="Times New Roman" w:hAnsi="Times New Roman"/>
          <w:noProof/>
        </w:rPr>
        <w:t>agency</w:t>
      </w:r>
      <w:r>
        <w:rPr>
          <w:rFonts w:ascii="Times New Roman" w:hAnsi="Times New Roman"/>
        </w:rPr>
        <w:t xml:space="preserve"> (such as adventurous, dominant, and </w:t>
      </w:r>
      <w:r w:rsidRPr="00091C11">
        <w:rPr>
          <w:rFonts w:ascii="Times New Roman" w:hAnsi="Times New Roman"/>
          <w:noProof/>
        </w:rPr>
        <w:t>strong</w:t>
      </w:r>
      <w:r>
        <w:rPr>
          <w:rFonts w:ascii="Times New Roman" w:hAnsi="Times New Roman"/>
        </w:rPr>
        <w:t xml:space="preserve">) and </w:t>
      </w:r>
      <w:r w:rsidRPr="00091C11">
        <w:rPr>
          <w:rFonts w:ascii="Times New Roman" w:hAnsi="Times New Roman"/>
          <w:noProof/>
        </w:rPr>
        <w:t>communality</w:t>
      </w:r>
      <w:r>
        <w:rPr>
          <w:rFonts w:ascii="Times New Roman" w:hAnsi="Times New Roman"/>
        </w:rPr>
        <w:t xml:space="preserve"> (including affectionate, dependent, and </w:t>
      </w:r>
      <w:r w:rsidRPr="00EF08BA">
        <w:rPr>
          <w:rFonts w:ascii="Times New Roman" w:hAnsi="Times New Roman"/>
          <w:noProof/>
        </w:rPr>
        <w:t>emotiona</w:t>
      </w:r>
      <w:r>
        <w:rPr>
          <w:rFonts w:ascii="Times New Roman" w:hAnsi="Times New Roman"/>
          <w:noProof/>
        </w:rPr>
        <w:t>l</w:t>
      </w:r>
      <w:r>
        <w:rPr>
          <w:rFonts w:ascii="Times New Roman" w:hAnsi="Times New Roman"/>
        </w:rPr>
        <w:t xml:space="preserve">). Moreover, it was determined that acceptance of these stereotypes was evident among children as young as five years old. </w:t>
      </w:r>
    </w:p>
    <w:p w14:paraId="51320C32" w14:textId="0153975C" w:rsidR="00C27A9B" w:rsidRPr="00E54A65" w:rsidRDefault="00C27A9B" w:rsidP="008602E4">
      <w:pPr>
        <w:pStyle w:val="Heading3"/>
      </w:pPr>
      <w:bookmarkStart w:id="32" w:name="_Toc499312106"/>
      <w:bookmarkStart w:id="33" w:name="_Toc500947429"/>
      <w:r>
        <w:lastRenderedPageBreak/>
        <w:t>The Consequences of Personal Bias</w:t>
      </w:r>
      <w:bookmarkEnd w:id="32"/>
      <w:bookmarkEnd w:id="33"/>
    </w:p>
    <w:p w14:paraId="080AC923" w14:textId="77777777" w:rsidR="00C27A9B" w:rsidRPr="00B702E0" w:rsidRDefault="00C27A9B" w:rsidP="00C27A9B">
      <w:pPr>
        <w:ind w:firstLine="720"/>
        <w:rPr>
          <w:rFonts w:ascii="Times New Roman" w:hAnsi="Times New Roman"/>
        </w:rPr>
      </w:pPr>
      <w:r>
        <w:rPr>
          <w:rFonts w:ascii="Times New Roman" w:hAnsi="Times New Roman"/>
        </w:rPr>
        <w:t xml:space="preserve">Perhaps the most concerning aspect of gender stereotypes </w:t>
      </w:r>
      <w:r w:rsidRPr="00091C11">
        <w:rPr>
          <w:rFonts w:ascii="Times New Roman" w:hAnsi="Times New Roman"/>
          <w:noProof/>
        </w:rPr>
        <w:t>is</w:t>
      </w:r>
      <w:r>
        <w:rPr>
          <w:rFonts w:ascii="Times New Roman" w:hAnsi="Times New Roman"/>
        </w:rPr>
        <w:t xml:space="preserve"> their ability to influence people at both the conscious and subconscious level. Often, stereotypes create a basis for personal bias, which </w:t>
      </w:r>
      <w:r>
        <w:rPr>
          <w:rFonts w:ascii="Times New Roman" w:hAnsi="Times New Roman"/>
          <w:noProof/>
        </w:rPr>
        <w:t>may affect</w:t>
      </w:r>
      <w:r>
        <w:rPr>
          <w:rFonts w:ascii="Times New Roman" w:hAnsi="Times New Roman"/>
        </w:rPr>
        <w:t xml:space="preserve"> both the occupation an individual chooses to </w:t>
      </w:r>
      <w:r w:rsidRPr="0040607A">
        <w:rPr>
          <w:rFonts w:ascii="Times New Roman" w:hAnsi="Times New Roman"/>
          <w:noProof/>
        </w:rPr>
        <w:t>enter</w:t>
      </w:r>
      <w:r>
        <w:rPr>
          <w:rFonts w:ascii="Times New Roman" w:hAnsi="Times New Roman"/>
        </w:rPr>
        <w:t xml:space="preserve"> and his or her success within their chosen profession. Consider the research of Schechner (2003), who hypothesizes that many women enter into specific fields, such as arts and humanities, not because of personal interest but because they are labeled acceptable for women. A recent study by </w:t>
      </w:r>
      <w:r>
        <w:rPr>
          <w:rFonts w:ascii="Times New Roman" w:hAnsi="Times New Roman"/>
        </w:rPr>
        <w:fldChar w:fldCharType="begin" w:fldLock="1"/>
      </w:r>
      <w:r>
        <w:rPr>
          <w:rFonts w:ascii="Times New Roman" w:hAnsi="Times New Roman"/>
        </w:rPr>
        <w:instrText>ADDIN CSL_CITATION { "citationItems" : [ { "id" : "ITEM-1", "itemData" : { "DOI" : "10.1016/j.labeco.2012.12.005", "ISBN" : "09275371", "ISSN" : "09275371", "PMID" : "1370546", "abstract" : "This paper investigates the role of psychosocial traits in the occupational segregation of young workers entering the U.S. labor market. We find entry into male-dominated fields of study and male-dominated occupations are both related to the extent to which individuals have \"masculine\" traits and believe they are intelligent, while entry into male-dominated occupations is also related to the willingness to work hard, impulsivity, and the tendency to avoid problems. The nature of these relationships differs for men and women, however. Psychosocial traits (self-assessed intelligence and impulsivity) also influence movement into higher-paid occupations, but in ways that are similar for men and women. On balance, psychosocial traits provide an important, though incomplete, explanation for segregation in the fields that young men and women study as well as in the occupations in which they are employed. ?? 2012 Elsevier B.V.", "author" : [ { "dropping-particle" : "", "family" : "Antecol", "given" : "Heather", "non-dropping-particle" : "", "parse-names" : false, "suffix" : "" }, { "dropping-particle" : "", "family" : "Cobb-Clark", "given" : "Deborah", "non-dropping-particle" : "", "parse-names" : false, "suffix" : "" } ], "container-title" : "Labour Economics", "id" : "ITEM-1", "issued" : { "date-parts" : [ [ "2013", "4" ] ] }, "page" : "59-73", "publisher" : "Elsevier B.V.", "title" : "Do psychosocial traits help explain gender segregation in young people's occupations?", "type" : "article-journal", "volume" : "21" }, "uris" : [ "http://www.mendeley.com/documents/?uuid=9de509fb-a0ea-4c50-9f09-2d731b0c0e56" ] } ], "mendeley" : { "formattedCitation" : "(Antecol &amp; Cobb-Clark, 2013)", "manualFormatting" : "Antecol and Cobb-Clark (2013)", "plainTextFormattedCitation" : "(Antecol &amp; Cobb-Clark, 2013)", "previouslyFormattedCitation" : "(Antecol &amp; Cobb-Clark, 2013)"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Antecol and Cobb-Clark</w:t>
      </w:r>
      <w:r w:rsidRPr="00966EF4">
        <w:rPr>
          <w:rFonts w:ascii="Times New Roman" w:hAnsi="Times New Roman"/>
          <w:noProof/>
        </w:rPr>
        <w:t xml:space="preserve"> </w:t>
      </w:r>
      <w:r>
        <w:rPr>
          <w:rFonts w:ascii="Times New Roman" w:hAnsi="Times New Roman"/>
          <w:noProof/>
        </w:rPr>
        <w:t>(</w:t>
      </w:r>
      <w:r w:rsidRPr="00966EF4">
        <w:rPr>
          <w:rFonts w:ascii="Times New Roman" w:hAnsi="Times New Roman"/>
          <w:noProof/>
        </w:rPr>
        <w:t>2013)</w:t>
      </w:r>
      <w:r>
        <w:rPr>
          <w:rFonts w:ascii="Times New Roman" w:hAnsi="Times New Roman"/>
        </w:rPr>
        <w:fldChar w:fldCharType="end"/>
      </w:r>
      <w:r>
        <w:rPr>
          <w:rFonts w:ascii="Times New Roman" w:hAnsi="Times New Roman"/>
        </w:rPr>
        <w:t xml:space="preserve"> supports this supposition with evidence that women choose both educational and occupational disciplines based upon the perception of associated psychosocial traits. Specifically, Antecol and Cobb-Clark found </w:t>
      </w:r>
      <w:r w:rsidRPr="009C137B">
        <w:rPr>
          <w:rFonts w:ascii="Times New Roman" w:hAnsi="Times New Roman"/>
          <w:noProof/>
        </w:rPr>
        <w:t>a s</w:t>
      </w:r>
      <w:r>
        <w:rPr>
          <w:rFonts w:ascii="Times New Roman" w:hAnsi="Times New Roman"/>
          <w:noProof/>
        </w:rPr>
        <w:t>ignificant</w:t>
      </w:r>
      <w:r>
        <w:rPr>
          <w:rFonts w:ascii="Times New Roman" w:hAnsi="Times New Roman"/>
        </w:rPr>
        <w:t xml:space="preserve"> relationship between an individual’s decision to pursue a male or female dominated career and the extent to which the individual believed they possessed either masculine or feminine traits. </w:t>
      </w:r>
    </w:p>
    <w:p w14:paraId="20D2F791" w14:textId="1EDBB409" w:rsidR="00C27A9B" w:rsidRDefault="00C27A9B" w:rsidP="00C27A9B">
      <w:pPr>
        <w:ind w:firstLine="720"/>
        <w:rPr>
          <w:rFonts w:ascii="Times New Roman" w:hAnsi="Times New Roman"/>
        </w:rPr>
      </w:pPr>
      <w:r>
        <w:rPr>
          <w:rFonts w:ascii="Times New Roman" w:hAnsi="Times New Roman"/>
        </w:rPr>
        <w:t xml:space="preserve">Bias can be either beneficial or detrimental to its subject, depending on its context. According to Heilman (2012), “stereotypes create problems for women when there is a perceived lack of fit between a woman’s </w:t>
      </w:r>
      <w:r w:rsidRPr="0040607A">
        <w:rPr>
          <w:rFonts w:ascii="Times New Roman" w:hAnsi="Times New Roman"/>
          <w:noProof/>
        </w:rPr>
        <w:t>attributes</w:t>
      </w:r>
      <w:r>
        <w:rPr>
          <w:rFonts w:ascii="Times New Roman" w:hAnsi="Times New Roman"/>
          <w:noProof/>
        </w:rPr>
        <w:t>,</w:t>
      </w:r>
      <w:r>
        <w:rPr>
          <w:rFonts w:ascii="Times New Roman" w:hAnsi="Times New Roman"/>
        </w:rPr>
        <w:t xml:space="preserve"> and the attributes believed to be required to succeed in traditionally male occupations” (p. 116). These p</w:t>
      </w:r>
      <w:r>
        <w:rPr>
          <w:rStyle w:val="normaltextrun"/>
          <w:color w:val="000000"/>
          <w:shd w:val="clear" w:color="auto" w:fill="FFFFFF"/>
        </w:rPr>
        <w:t xml:space="preserve">erceptions can cause women to feel like they do not belong in a </w:t>
      </w:r>
      <w:r w:rsidRPr="00EF08BA">
        <w:rPr>
          <w:rStyle w:val="normaltextrun"/>
          <w:noProof/>
          <w:color w:val="000000"/>
          <w:shd w:val="clear" w:color="auto" w:fill="FFFFFF"/>
        </w:rPr>
        <w:t>male</w:t>
      </w:r>
      <w:r>
        <w:rPr>
          <w:rStyle w:val="normaltextrun"/>
          <w:noProof/>
          <w:color w:val="000000"/>
          <w:shd w:val="clear" w:color="auto" w:fill="FFFFFF"/>
        </w:rPr>
        <w:t>-</w:t>
      </w:r>
      <w:r w:rsidRPr="00EF08BA">
        <w:rPr>
          <w:rStyle w:val="normaltextrun"/>
          <w:noProof/>
          <w:color w:val="000000"/>
          <w:shd w:val="clear" w:color="auto" w:fill="FFFFFF"/>
        </w:rPr>
        <w:t>dominated</w:t>
      </w:r>
      <w:r>
        <w:rPr>
          <w:rStyle w:val="normaltextrun"/>
          <w:color w:val="000000"/>
          <w:shd w:val="clear" w:color="auto" w:fill="FFFFFF"/>
        </w:rPr>
        <w:t xml:space="preserve"> industry or they cannot be </w:t>
      </w:r>
      <w:r w:rsidRPr="003E32B9">
        <w:rPr>
          <w:rStyle w:val="normaltextrun"/>
          <w:noProof/>
          <w:color w:val="000000"/>
          <w:shd w:val="clear" w:color="auto" w:fill="FFFFFF"/>
        </w:rPr>
        <w:t>tru</w:t>
      </w:r>
      <w:r>
        <w:rPr>
          <w:rStyle w:val="normaltextrun"/>
          <w:noProof/>
          <w:color w:val="000000"/>
          <w:shd w:val="clear" w:color="auto" w:fill="FFFFFF"/>
        </w:rPr>
        <w:t>e</w:t>
      </w:r>
      <w:r>
        <w:rPr>
          <w:rStyle w:val="normaltextrun"/>
          <w:color w:val="000000"/>
          <w:shd w:val="clear" w:color="auto" w:fill="FFFFFF"/>
        </w:rPr>
        <w:t xml:space="preserve"> to themselves </w:t>
      </w:r>
      <w:r w:rsidRPr="003E32B9">
        <w:rPr>
          <w:rStyle w:val="normaltextrun"/>
          <w:i/>
          <w:color w:val="000000"/>
          <w:shd w:val="clear" w:color="auto" w:fill="FFFFFF"/>
        </w:rPr>
        <w:t>and</w:t>
      </w:r>
      <w:r>
        <w:rPr>
          <w:rStyle w:val="normaltextrun"/>
          <w:color w:val="000000"/>
          <w:shd w:val="clear" w:color="auto" w:fill="FFFFFF"/>
        </w:rPr>
        <w:t xml:space="preserve"> succeed. </w:t>
      </w:r>
      <w:r>
        <w:rPr>
          <w:rFonts w:ascii="Times New Roman" w:hAnsi="Times New Roman"/>
        </w:rPr>
        <w:t xml:space="preserve">Oftentimes, both men and women who </w:t>
      </w:r>
      <w:r>
        <w:rPr>
          <w:rFonts w:ascii="Times New Roman" w:hAnsi="Times New Roman"/>
          <w:noProof/>
        </w:rPr>
        <w:t>decid</w:t>
      </w:r>
      <w:r w:rsidRPr="0040607A">
        <w:rPr>
          <w:rFonts w:ascii="Times New Roman" w:hAnsi="Times New Roman"/>
          <w:noProof/>
        </w:rPr>
        <w:t>e</w:t>
      </w:r>
      <w:r>
        <w:rPr>
          <w:rFonts w:ascii="Times New Roman" w:hAnsi="Times New Roman"/>
        </w:rPr>
        <w:t xml:space="preserve"> to enter nontraditional occupations must defy gender stereotypes </w:t>
      </w:r>
      <w:r w:rsidRPr="0040607A">
        <w:rPr>
          <w:rFonts w:ascii="Times New Roman" w:hAnsi="Times New Roman"/>
          <w:noProof/>
        </w:rPr>
        <w:t>to</w:t>
      </w:r>
      <w:r>
        <w:rPr>
          <w:rFonts w:ascii="Times New Roman" w:hAnsi="Times New Roman"/>
        </w:rPr>
        <w:t xml:space="preserve"> succeed in their work. Unfortunately, individuals who choose to go </w:t>
      </w:r>
      <w:r w:rsidRPr="0040607A">
        <w:rPr>
          <w:rFonts w:ascii="Times New Roman" w:hAnsi="Times New Roman"/>
          <w:noProof/>
        </w:rPr>
        <w:t xml:space="preserve">against these </w:t>
      </w:r>
      <w:r>
        <w:rPr>
          <w:rFonts w:ascii="Times New Roman" w:hAnsi="Times New Roman"/>
          <w:noProof/>
        </w:rPr>
        <w:t>standard</w:t>
      </w:r>
      <w:r w:rsidRPr="0040607A">
        <w:rPr>
          <w:rFonts w:ascii="Times New Roman" w:hAnsi="Times New Roman"/>
          <w:noProof/>
        </w:rPr>
        <w:t>s</w:t>
      </w:r>
      <w:r>
        <w:rPr>
          <w:rFonts w:ascii="Times New Roman" w:hAnsi="Times New Roman"/>
          <w:noProof/>
        </w:rPr>
        <w:t xml:space="preserve"> may</w:t>
      </w:r>
      <w:r>
        <w:rPr>
          <w:rFonts w:ascii="Times New Roman" w:hAnsi="Times New Roman"/>
        </w:rPr>
        <w:t xml:space="preserve"> face disapproval, derogation, and even overt hostility </w:t>
      </w:r>
      <w:r>
        <w:rPr>
          <w:rFonts w:ascii="Times New Roman" w:hAnsi="Times New Roman"/>
        </w:rPr>
        <w:fldChar w:fldCharType="begin" w:fldLock="1"/>
      </w:r>
      <w:r w:rsidR="000B1FF3">
        <w:rPr>
          <w:rFonts w:ascii="Times New Roman" w:hAnsi="Times New Roman"/>
        </w:rPr>
        <w:instrText>ADDIN CSL_CITATION { "citationItems" : [ { "id" : "ITEM-1", "itemData" : { "author" : [ { "dropping-particle" : "", "family" : "Rhode", "given" : "Deborah", "non-dropping-particle" : "", "parse-names" : false, "suffix" : "" }, { "dropping-particle" : "", "family" : "Kellerman", "given" : "Barbara",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"ITEM-1", "issued" : { "date-parts" : [ [ "2007" ] ] }, "page" : "1-62", "publisher" : "Jossey-Bass", "publisher-place" : "San Francisco, CA", "title" : "Women and leadership: The state of play", "type" : "chapter" }, "uris" : [ "http://www.mendeley.com/documents/?uuid=955083e6-d812-4a09-a123-ea21c79f2701" ] }, { "id" : "ITEM-2", "itemData" : { "author" : [ { "dropping-particle" : "", "family" : "Eagly", "given" : "A", "non-dropping-particle" : "", "parse-names" : false, "suffix" : "" }, { "dropping-particle" : "", "family" : "Carli", "given" : "L", "non-dropping-particle" : "", "parse-names" : false, "suffix" : "" } ], "id" : "ITEM-2", "issued" : { "date-parts" : [ [ "2007" ] ] }, "publisher" : "Harvard Business Review Press", "publisher-place" : "Boston, MA", "title" : "Through the labyrinth: The truth about how women become leaders", "type" : "book" }, "uris" : [ "http://www.mendeley.com/documents/?uuid=d5b1e1cb-de13-433d-9fed-193e82061fdf" ] }, { "id" : "ITEM-3", "itemData" : { "ISBN" : "0895842475", "URL" : "http://www.catalyst.org/system/files/Women and_Men_in_U.S._Corporate_Leadership_Same_Workplace_Different_Realities.pdf", "author" : [ { "dropping-particle" : "", "family" : "Catalyst", "given" : "", "non-dropping-particle" : "", "parse-names" : false, "suffix" : "" } ], "id" : "ITEM-3", "issued" : { "date-parts" : [ [ "2004" ] ] }, "title" : "Women and men in U.S. corporate leadership: Same workplace, different realities?", "type" : "webpage" }, "uris" : [ "http://www.mendeley.com/documents/?uuid=e968980a-4136-46d1-8b5e-6997e6cb1c15" ] } ], "mendeley" : { "formattedCitation" : "(Catalyst, 2004; Eagly &amp; Carli, 2007; Rhode &amp; Kellerman, 2007)", "plainTextFormattedCitation" : "(Catalyst, 2004; Eagly &amp; Carli, 2007; Rhode &amp; Kellerman, 2007)", "previouslyFormattedCitation" : "(Catalyst, 2004; Eagly &amp; Carli, 2007; Rhode &amp; Kellerman, 2007)" }, "properties" : { "noteIndex" : 56 }, "schema" : "https://github.com/citation-style-language/schema/raw/master/csl-citation.json" }</w:instrText>
      </w:r>
      <w:r>
        <w:rPr>
          <w:rFonts w:ascii="Times New Roman" w:hAnsi="Times New Roman"/>
        </w:rPr>
        <w:fldChar w:fldCharType="separate"/>
      </w:r>
      <w:r w:rsidRPr="001E7AE7">
        <w:rPr>
          <w:rFonts w:ascii="Times New Roman" w:hAnsi="Times New Roman"/>
          <w:noProof/>
        </w:rPr>
        <w:t>(Catalyst, 2004; Eagly &amp; Carli, 2007; Rhode &amp; Kellerman, 2007)</w:t>
      </w:r>
      <w:r>
        <w:rPr>
          <w:rFonts w:ascii="Times New Roman" w:hAnsi="Times New Roman"/>
        </w:rPr>
        <w:fldChar w:fldCharType="end"/>
      </w:r>
      <w:r>
        <w:rPr>
          <w:rFonts w:ascii="Times New Roman" w:hAnsi="Times New Roman"/>
        </w:rPr>
        <w:t>.</w:t>
      </w:r>
    </w:p>
    <w:p w14:paraId="587043D3" w14:textId="1B8B2878" w:rsidR="00C27A9B" w:rsidRDefault="00C27A9B" w:rsidP="00C27A9B">
      <w:pPr>
        <w:ind w:firstLine="720"/>
        <w:rPr>
          <w:rFonts w:ascii="Times New Roman" w:hAnsi="Times New Roman"/>
        </w:rPr>
      </w:pPr>
      <w:r>
        <w:rPr>
          <w:rFonts w:ascii="Times New Roman" w:hAnsi="Times New Roman"/>
        </w:rPr>
        <w:lastRenderedPageBreak/>
        <w:t xml:space="preserve">To illustrate this point, consider positions that require a high level of aggressiveness, such as executive managers or lawyers, where women may </w:t>
      </w:r>
      <w:r w:rsidRPr="00FB4833">
        <w:rPr>
          <w:rFonts w:ascii="Times New Roman" w:hAnsi="Times New Roman"/>
          <w:noProof/>
        </w:rPr>
        <w:t>be overlooked</w:t>
      </w:r>
      <w:r>
        <w:rPr>
          <w:rFonts w:ascii="Times New Roman" w:hAnsi="Times New Roman"/>
        </w:rPr>
        <w:t xml:space="preserve"> because they are </w:t>
      </w:r>
      <w:r w:rsidR="007A6DB8">
        <w:rPr>
          <w:rFonts w:ascii="Times New Roman" w:hAnsi="Times New Roman"/>
        </w:rPr>
        <w:t xml:space="preserve">not </w:t>
      </w:r>
      <w:r>
        <w:rPr>
          <w:rFonts w:ascii="Times New Roman" w:hAnsi="Times New Roman"/>
        </w:rPr>
        <w:t xml:space="preserve">forceful enough. Many women </w:t>
      </w:r>
      <w:r>
        <w:rPr>
          <w:color w:val="000000"/>
          <w:shd w:val="clear" w:color="auto" w:fill="FFFFFF"/>
        </w:rPr>
        <w:t xml:space="preserve">choose not to enter these career fields </w:t>
      </w:r>
      <w:r w:rsidRPr="00091C11">
        <w:rPr>
          <w:noProof/>
          <w:color w:val="000000"/>
          <w:shd w:val="clear" w:color="auto" w:fill="FFFFFF"/>
        </w:rPr>
        <w:t>simply</w:t>
      </w:r>
      <w:r>
        <w:rPr>
          <w:color w:val="000000"/>
          <w:shd w:val="clear" w:color="auto" w:fill="FFFFFF"/>
        </w:rPr>
        <w:t xml:space="preserve"> because they do not want to adopt the characteristics of men.</w:t>
      </w:r>
      <w:r>
        <w:rPr>
          <w:rStyle w:val="normaltextrun"/>
          <w:rFonts w:ascii="Times New Roman" w:hAnsi="Times New Roman"/>
        </w:rPr>
        <w:t xml:space="preserve"> </w:t>
      </w:r>
      <w:r>
        <w:rPr>
          <w:color w:val="000000"/>
          <w:shd w:val="clear" w:color="auto" w:fill="FFFFFF"/>
        </w:rPr>
        <w:t xml:space="preserve">Those women that do seek such careers face what </w:t>
      </w:r>
      <w:r>
        <w:rPr>
          <w:color w:val="000000"/>
          <w:shd w:val="clear" w:color="auto" w:fill="FFFFFF"/>
        </w:rPr>
        <w:fldChar w:fldCharType="begin" w:fldLock="1"/>
      </w:r>
      <w:r w:rsidR="000B1FF3">
        <w:rPr>
          <w:color w:val="000000"/>
          <w:shd w:val="clear" w:color="auto" w:fill="FFFFFF"/>
        </w:rPr>
        <w:instrText>ADDIN CSL_CITATION { "citationItems" : [ { "id" : "ITEM-1", "itemData" : { "author" : [ { "dropping-particle" : "", "family" : "Rhode", "given" : "Deborah", "non-dropping-particle" : "", "parse-names" : false, "suffix" : "" }, { "dropping-particle" : "", "family" : "Kellerman", "given" : "Barbara",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"ITEM-1", "issued" : { "date-parts" : [ [ "2007" ] ] }, "page" : "1-62", "publisher" : "Jossey-Bass", "publisher-place" : "San Francisco, CA", "title" : "Women and leadership: The state of play", "type" : "chapter" }, "uris" : [ "http://www.mendeley.com/documents/?uuid=955083e6-d812-4a09-a123-ea21c79f2701" ] } ], "mendeley" : { "formattedCitation" : "(Rhode &amp; Kellerman, 2007)", "manualFormatting" : "Rhode and Kellerman (2007)", "plainTextFormattedCitation" : "(Rhode &amp; Kellerman, 2007)", "previouslyFormattedCitation" : "(Rhode &amp; Kellerman, 2007)" }, "properties" : { "noteIndex" : 56 }, "schema" : "https://github.com/citation-style-language/schema/raw/master/csl-citation.json" }</w:instrText>
      </w:r>
      <w:r>
        <w:rPr>
          <w:color w:val="000000"/>
          <w:shd w:val="clear" w:color="auto" w:fill="FFFFFF"/>
        </w:rPr>
        <w:fldChar w:fldCharType="separate"/>
      </w:r>
      <w:r w:rsidRPr="001E7AE7">
        <w:rPr>
          <w:noProof/>
          <w:color w:val="000000"/>
          <w:shd w:val="clear" w:color="auto" w:fill="FFFFFF"/>
        </w:rPr>
        <w:t xml:space="preserve">Rhode </w:t>
      </w:r>
      <w:r>
        <w:rPr>
          <w:noProof/>
          <w:color w:val="000000"/>
          <w:shd w:val="clear" w:color="auto" w:fill="FFFFFF"/>
        </w:rPr>
        <w:t>and</w:t>
      </w:r>
      <w:r w:rsidRPr="001E7AE7">
        <w:rPr>
          <w:noProof/>
          <w:color w:val="000000"/>
          <w:shd w:val="clear" w:color="auto" w:fill="FFFFFF"/>
        </w:rPr>
        <w:t xml:space="preserve"> Kellerman </w:t>
      </w:r>
      <w:r>
        <w:rPr>
          <w:noProof/>
          <w:color w:val="000000"/>
          <w:shd w:val="clear" w:color="auto" w:fill="FFFFFF"/>
        </w:rPr>
        <w:t>(</w:t>
      </w:r>
      <w:r w:rsidRPr="001E7AE7">
        <w:rPr>
          <w:noProof/>
          <w:color w:val="000000"/>
          <w:shd w:val="clear" w:color="auto" w:fill="FFFFFF"/>
        </w:rPr>
        <w:t>2007)</w:t>
      </w:r>
      <w:r>
        <w:rPr>
          <w:color w:val="000000"/>
          <w:shd w:val="clear" w:color="auto" w:fill="FFFFFF"/>
        </w:rPr>
        <w:fldChar w:fldCharType="end"/>
      </w:r>
      <w:r>
        <w:rPr>
          <w:color w:val="000000"/>
          <w:shd w:val="clear" w:color="auto" w:fill="FFFFFF"/>
        </w:rPr>
        <w:t xml:space="preserve"> describe as a “double standard and a double bind” (p. 7). </w:t>
      </w:r>
      <w:r>
        <w:rPr>
          <w:rStyle w:val="normaltextrun"/>
          <w:noProof/>
          <w:color w:val="000000"/>
          <w:shd w:val="clear" w:color="auto" w:fill="FFFFFF"/>
        </w:rPr>
        <w:t>Success</w:t>
      </w:r>
      <w:r w:rsidRPr="003E32B9">
        <w:rPr>
          <w:rStyle w:val="normaltextrun"/>
          <w:noProof/>
          <w:color w:val="000000"/>
          <w:shd w:val="clear" w:color="auto" w:fill="FFFFFF"/>
        </w:rPr>
        <w:t xml:space="preserve"> in </w:t>
      </w:r>
      <w:r w:rsidRPr="00DD336A">
        <w:rPr>
          <w:rStyle w:val="normaltextrun"/>
          <w:noProof/>
          <w:color w:val="000000"/>
          <w:shd w:val="clear" w:color="auto" w:fill="FFFFFF"/>
        </w:rPr>
        <w:t>powerful</w:t>
      </w:r>
      <w:r w:rsidRPr="003E32B9">
        <w:rPr>
          <w:rStyle w:val="normaltextrun"/>
          <w:noProof/>
          <w:color w:val="000000"/>
          <w:shd w:val="clear" w:color="auto" w:fill="FFFFFF"/>
        </w:rPr>
        <w:t xml:space="preserve"> positions</w:t>
      </w:r>
      <w:r>
        <w:rPr>
          <w:rStyle w:val="normaltextrun"/>
          <w:color w:val="000000"/>
          <w:shd w:val="clear" w:color="auto" w:fill="FFFFFF"/>
        </w:rPr>
        <w:t xml:space="preserve"> often depends upon an individual’s ability to take charge, act decisively,</w:t>
      </w:r>
      <w:r>
        <w:rPr>
          <w:rStyle w:val="apple-converted-space"/>
          <w:color w:val="000000"/>
          <w:shd w:val="clear" w:color="auto" w:fill="FFFFFF"/>
        </w:rPr>
        <w:t> </w:t>
      </w:r>
      <w:r>
        <w:rPr>
          <w:rStyle w:val="normaltextrun"/>
          <w:color w:val="000000"/>
          <w:shd w:val="clear" w:color="auto" w:fill="FFFFFF"/>
        </w:rPr>
        <w:t>and provide clear direction. While it</w:t>
      </w:r>
      <w:r>
        <w:rPr>
          <w:rStyle w:val="apple-converted-space"/>
          <w:color w:val="000000"/>
          <w:shd w:val="clear" w:color="auto" w:fill="FFFFFF"/>
        </w:rPr>
        <w:t> </w:t>
      </w:r>
      <w:r>
        <w:rPr>
          <w:rStyle w:val="normaltextrun"/>
          <w:color w:val="000000"/>
          <w:shd w:val="clear" w:color="auto" w:fill="FFFFFF"/>
        </w:rPr>
        <w:t>is ‘normal’ for men to behave in this manner, women exhibiting such behaviors are likely to</w:t>
      </w:r>
      <w:r>
        <w:rPr>
          <w:rStyle w:val="apple-converted-space"/>
          <w:color w:val="000000"/>
          <w:shd w:val="clear" w:color="auto" w:fill="FFFFFF"/>
        </w:rPr>
        <w:t> </w:t>
      </w:r>
      <w:r>
        <w:rPr>
          <w:rStyle w:val="normaltextrun"/>
          <w:color w:val="000000"/>
          <w:shd w:val="clear" w:color="auto" w:fill="FFFFFF"/>
        </w:rPr>
        <w:t>be</w:t>
      </w:r>
      <w:r>
        <w:rPr>
          <w:rStyle w:val="apple-converted-space"/>
          <w:color w:val="000000"/>
          <w:shd w:val="clear" w:color="auto" w:fill="FFFFFF"/>
        </w:rPr>
        <w:t> </w:t>
      </w:r>
      <w:r>
        <w:rPr>
          <w:rStyle w:val="normaltextrun"/>
          <w:color w:val="000000"/>
          <w:shd w:val="clear" w:color="auto" w:fill="FFFFFF"/>
        </w:rPr>
        <w:t>regarded as</w:t>
      </w:r>
      <w:r>
        <w:rPr>
          <w:rStyle w:val="apple-converted-space"/>
          <w:color w:val="000000"/>
          <w:shd w:val="clear" w:color="auto" w:fill="FFFFFF"/>
        </w:rPr>
        <w:t> </w:t>
      </w:r>
      <w:r>
        <w:rPr>
          <w:rStyle w:val="normaltextrun"/>
          <w:color w:val="000000"/>
          <w:shd w:val="clear" w:color="auto" w:fill="FFFFFF"/>
        </w:rPr>
        <w:t xml:space="preserve">cold, callous, and unapproachable. Some may even face harassment from their male counterparts </w:t>
      </w:r>
      <w:r>
        <w:rPr>
          <w:rStyle w:val="normaltextrun"/>
          <w:color w:val="000000"/>
          <w:shd w:val="clear" w:color="auto" w:fill="FFFFFF"/>
        </w:rPr>
        <w:fldChar w:fldCharType="begin" w:fldLock="1"/>
      </w:r>
      <w:r w:rsidR="000B1FF3">
        <w:rPr>
          <w:rStyle w:val="normaltextrun"/>
          <w:color w:val="000000"/>
          <w:shd w:val="clear" w:color="auto" w:fill="FFFFFF"/>
        </w:rPr>
        <w:instrText>ADDIN CSL_CITATION { "citationItems" : [ { "id" : "ITEM-1", "itemData" : { "ISBN" : "0895842475", "URL" : "http://www.catalyst.org/system/files/Women and_Men_in_U.S._Corporate_Leadership_Same_Workplace_Different_Realities.pdf", "author" : [ { "dropping-particle" : "", "family" : "Catalyst", "given" : "", "non-dropping-particle" : "", "parse-names" : false, "suffix" : "" } ], "id" : "ITEM-1", "issued" : { "date-parts" : [ [ "2004" ] ] }, "title" : "Women and men in U.S. corporate leadership: Same workplace, different realities?", "type" : "webpage" }, "uris" : [ "http://www.mendeley.com/documents/?uuid=e968980a-4136-46d1-8b5e-6997e6cb1c15" ] }, { "id" : "ITEM-2", "itemData" : { "author" : [ { "dropping-particle" : "", "family" : "Rhode", "given" : "Deborah", "non-dropping-particle" : "", "parse-names" : false, "suffix" : "" }, { "dropping-particle" : "", "family" : "Kellerman", "given" : "Barbara",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"ITEM-2", "issued" : { "date-parts" : [ [ "2007" ] ] }, "page" : "1-62", "publisher" : "Jossey-Bass", "publisher-place" : "San Francisco, CA", "title" : "Women and leadership: The state of play", "type" : "chapter" }, "uris" : [ "http://www.mendeley.com/documents/?uuid=955083e6-d812-4a09-a123-ea21c79f2701" ] }, { "id" : "ITEM-3", "itemData" : { "author" : [ { "dropping-particle" : "", "family" : "Wharton", "given" : "Amy", "non-dropping-particle" : "", "parse-names" : false, "suffix" : "" }, { "dropping-particle" : "", "family" : "Baron", "given" : "James", "non-dropping-particle" : "", "parse-names" : false, "suffix" : "" } ], "container-title" : "The Sociological Quarterly", "id" : "ITEM-3", "issue" : "3", "issued" : { "date-parts" : [ [ "1991" ] ] }, "page" : "365-387", "title" : "Satisfaction: The psychological impact of gender segregation on women at work", "type" : "article-journal", "volume" : "32" }, "uris" : [ "http://www.mendeley.com/documents/?uuid=b70cb28c-9e3d-4eca-81bf-99c9166af590" ] } ], "mendeley" : { "formattedCitation" : "(Catalyst, 2004; Rhode &amp; Kellerman, 2007; Wharton &amp; Baron, 1991)", "plainTextFormattedCitation" : "(Catalyst, 2004; Rhode &amp; Kellerman, 2007; Wharton &amp; Baron, 1991)", "previouslyFormattedCitation" : "(Catalyst, 2004; Rhode &amp; Kellerman, 2007; Wharton &amp; Baron, 1991)" }, "properties" : { "noteIndex" : 56 }, "schema" : "https://github.com/citation-style-language/schema/raw/master/csl-citation.json" }</w:instrText>
      </w:r>
      <w:r>
        <w:rPr>
          <w:rStyle w:val="normaltextrun"/>
          <w:color w:val="000000"/>
          <w:shd w:val="clear" w:color="auto" w:fill="FFFFFF"/>
        </w:rPr>
        <w:fldChar w:fldCharType="separate"/>
      </w:r>
      <w:r w:rsidRPr="00E4576A">
        <w:rPr>
          <w:rStyle w:val="normaltextrun"/>
          <w:noProof/>
          <w:color w:val="000000"/>
          <w:shd w:val="clear" w:color="auto" w:fill="FFFFFF"/>
        </w:rPr>
        <w:t>(Catalyst, 2004; Rhode &amp; Kellerman, 2007; Wharton &amp; Baron, 1991)</w:t>
      </w:r>
      <w:r>
        <w:rPr>
          <w:rStyle w:val="normaltextrun"/>
          <w:color w:val="000000"/>
          <w:shd w:val="clear" w:color="auto" w:fill="FFFFFF"/>
        </w:rPr>
        <w:fldChar w:fldCharType="end"/>
      </w:r>
      <w:r>
        <w:rPr>
          <w:rStyle w:val="normaltextrun"/>
          <w:color w:val="000000"/>
          <w:shd w:val="clear" w:color="auto" w:fill="FFFFFF"/>
        </w:rPr>
        <w:t xml:space="preserve">. </w:t>
      </w:r>
    </w:p>
    <w:p w14:paraId="65E6E0CC" w14:textId="362871DE" w:rsidR="00C27A9B" w:rsidRDefault="00C27A9B" w:rsidP="00C27A9B">
      <w:pPr>
        <w:ind w:firstLine="720"/>
        <w:rPr>
          <w:rFonts w:ascii="Times New Roman" w:hAnsi="Times New Roman"/>
        </w:rPr>
      </w:pPr>
      <w:r>
        <w:rPr>
          <w:rFonts w:ascii="Times New Roman" w:hAnsi="Times New Roman"/>
        </w:rPr>
        <w:t xml:space="preserve">Conversely, stereotypes and bias can favorably influence hiring decisions and work conditions when gendered stereotypes match the desired attributes for a given position. Occupations in healthcare and education, for example, require an expression of </w:t>
      </w:r>
      <w:r w:rsidRPr="00DD336A">
        <w:rPr>
          <w:rFonts w:ascii="Times New Roman" w:hAnsi="Times New Roman"/>
          <w:noProof/>
        </w:rPr>
        <w:t>communal</w:t>
      </w:r>
      <w:r>
        <w:rPr>
          <w:rFonts w:ascii="Times New Roman" w:hAnsi="Times New Roman"/>
        </w:rPr>
        <w:t xml:space="preserve"> characteristics. Because women are expected to exhibit such traits, they are also expected to succeed in these fields. Similarly, </w:t>
      </w:r>
      <w:r>
        <w:rPr>
          <w:rFonts w:ascii="Times New Roman" w:hAnsi="Times New Roman"/>
        </w:rPr>
        <w:fldChar w:fldCharType="begin" w:fldLock="1"/>
      </w:r>
      <w:r w:rsidR="000B1FF3">
        <w:rPr>
          <w:rFonts w:ascii="Times New Roman" w:hAnsi="Times New Roman"/>
        </w:rPr>
        <w:instrText>ADDIN CSL_CITATION { "citationItems" : [ { "id" : "ITEM-1", "itemData" : { "author" : [ { "dropping-particle" : "", "family" : "Pittinsky", "given" : "Todd", "non-dropping-particle" : "", "parse-names" : false, "suffix" : "" }, { "dropping-particle" : "", "family" : "Bacon", "given" : "Laura", "non-dropping-particle" : "", "parse-names" : false, "suffix" : "" }, { "dropping-particle" : "", "family" : "Welle", "given" : "Brian",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"ITEM-1", "issued" : { "date-parts" : [ [ "2007" ] ] }, "page" : "93-125", "publisher" : "Jossey-Bass", "publisher-place" : "San Francisco, CA", "title" : "The great women theory of leadership: Perils of positive stereotypes and precarious pedestals", "type" : "chapter" }, "uris" : [ "http://www.mendeley.com/documents/?uuid=dc6f0b2e-0c78-4f91-85b4-eaf2a7a5f2fd" ] } ], "mendeley" : { "formattedCitation" : "(Pittinsky et al., 2007)", "manualFormatting" : "Pittinsky, Bacon, and Welle (2002)", "plainTextFormattedCitation" : "(Pittinsky et al., 2007)", "previouslyFormattedCitation" : "(Pittinsky et al., 2007)" }, "properties" : { "noteIndex" : 57 }, "schema" : "https://github.com/citation-style-language/schema/raw/master/csl-citation.json" }</w:instrText>
      </w:r>
      <w:r>
        <w:rPr>
          <w:rFonts w:ascii="Times New Roman" w:hAnsi="Times New Roman"/>
        </w:rPr>
        <w:fldChar w:fldCharType="separate"/>
      </w:r>
      <w:r>
        <w:rPr>
          <w:rFonts w:ascii="Times New Roman" w:hAnsi="Times New Roman"/>
          <w:noProof/>
        </w:rPr>
        <w:t>Pittinsky, Bacon, and Welle (</w:t>
      </w:r>
      <w:r w:rsidRPr="008768E4">
        <w:rPr>
          <w:rFonts w:ascii="Times New Roman" w:hAnsi="Times New Roman"/>
          <w:noProof/>
        </w:rPr>
        <w:t>2002)</w:t>
      </w:r>
      <w:r>
        <w:rPr>
          <w:rFonts w:ascii="Times New Roman" w:hAnsi="Times New Roman"/>
        </w:rPr>
        <w:fldChar w:fldCharType="end"/>
      </w:r>
      <w:r>
        <w:rPr>
          <w:rFonts w:ascii="Times New Roman" w:hAnsi="Times New Roman"/>
        </w:rPr>
        <w:t xml:space="preserve"> point out that women became an unwitting beneficiary of gender stereotypes when new models of leadership theory began focusing on “warmer leadership traits and styles” (p. 116) such as cooperation, encouragement, interaction, and sensitivity. As an alternate assessment of advantageous bias, </w:t>
      </w:r>
      <w:r>
        <w:rPr>
          <w:rFonts w:ascii="Times New Roman" w:hAnsi="Times New Roman"/>
        </w:rPr>
        <w:fldChar w:fldCharType="begin" w:fldLock="1"/>
      </w:r>
      <w:r>
        <w:rPr>
          <w:rFonts w:ascii="Times New Roman" w:hAnsi="Times New Roman"/>
        </w:rPr>
        <w:instrText>ADDIN CSL_CITATION { "citationItems" : [ { "id" : "ITEM-1",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"ITEM-1", "issue" : "3", "issued" : { "date-parts" : [ [ "1991", "7" ] ] }, "page" : "141-157", "title" : "Understanding the hiring of women and minorities in educational institutions", "type" : "article-journal", "volume" : "64" }, "uris" : [ "http://www.mendeley.com/documents/?uuid=41f14c9f-0c2b-4ee9-be9f-6cc6e7aaf18a" ] } ], "mendeley" : { "formattedCitation" : "(Konrad &amp; Pfeffer, 1991)", "manualFormatting" : "Konrad and Pfeffer (1991)", "plainTextFormattedCitation" : "(Konrad &amp; Pfeffer, 1991)", "previouslyFormattedCitation" : "(Konrad &amp; Pfeffer, 1991)" }, "properties" : { "noteIndex" : 0 }, "schema" : "https://github.com/citation-style-language/schema/raw/master/csl-citation.json" }</w:instrText>
      </w:r>
      <w:r>
        <w:rPr>
          <w:rFonts w:ascii="Times New Roman" w:hAnsi="Times New Roman"/>
        </w:rPr>
        <w:fldChar w:fldCharType="separate"/>
      </w:r>
      <w:r w:rsidRPr="00966EF4">
        <w:rPr>
          <w:rFonts w:ascii="Times New Roman" w:hAnsi="Times New Roman"/>
          <w:noProof/>
        </w:rPr>
        <w:t xml:space="preserve">Konrad </w:t>
      </w:r>
      <w:r>
        <w:rPr>
          <w:rFonts w:ascii="Times New Roman" w:hAnsi="Times New Roman"/>
          <w:noProof/>
        </w:rPr>
        <w:t>and</w:t>
      </w:r>
      <w:r w:rsidRPr="00966EF4">
        <w:rPr>
          <w:rFonts w:ascii="Times New Roman" w:hAnsi="Times New Roman"/>
          <w:noProof/>
        </w:rPr>
        <w:t xml:space="preserve"> Pfeffer </w:t>
      </w:r>
      <w:r>
        <w:rPr>
          <w:rFonts w:ascii="Times New Roman" w:hAnsi="Times New Roman"/>
          <w:noProof/>
        </w:rPr>
        <w:t>(</w:t>
      </w:r>
      <w:r w:rsidRPr="00966EF4">
        <w:rPr>
          <w:rFonts w:ascii="Times New Roman" w:hAnsi="Times New Roman"/>
          <w:noProof/>
        </w:rPr>
        <w:t>1991)</w:t>
      </w:r>
      <w:r>
        <w:rPr>
          <w:rFonts w:ascii="Times New Roman" w:hAnsi="Times New Roman"/>
        </w:rPr>
        <w:fldChar w:fldCharType="end"/>
      </w:r>
      <w:r>
        <w:rPr>
          <w:rFonts w:ascii="Times New Roman" w:hAnsi="Times New Roman"/>
        </w:rPr>
        <w:t xml:space="preserve"> contend that job vacancies are more likely to be filled by candidates of the same gender as the previous incumbent </w:t>
      </w:r>
      <w:r>
        <w:rPr>
          <w:rFonts w:ascii="Times New Roman" w:hAnsi="Times New Roman"/>
          <w:i/>
        </w:rPr>
        <w:t>if</w:t>
      </w:r>
      <w:r>
        <w:rPr>
          <w:rFonts w:ascii="Times New Roman" w:hAnsi="Times New Roman"/>
        </w:rPr>
        <w:t xml:space="preserve"> that incumbent was successful in his or her position. </w:t>
      </w:r>
    </w:p>
    <w:p w14:paraId="0914D83C" w14:textId="5C699552" w:rsidR="003A1F09" w:rsidRDefault="003A1F09" w:rsidP="003A1F09">
      <w:pPr>
        <w:pStyle w:val="Heading2"/>
        <w:rPr>
          <w:rFonts w:ascii="Times New Roman" w:hAnsi="Times New Roman"/>
        </w:rPr>
      </w:pPr>
      <w:bookmarkStart w:id="34" w:name="_Toc500947430"/>
      <w:r>
        <w:lastRenderedPageBreak/>
        <w:t>Sociological Conditioning: Conceptualizing Gender and Family Roles</w:t>
      </w:r>
      <w:bookmarkEnd w:id="34"/>
    </w:p>
    <w:p w14:paraId="654AE892" w14:textId="63F776C0" w:rsidR="00C27A9B" w:rsidRDefault="00C27A9B" w:rsidP="008602E4">
      <w:pPr>
        <w:pStyle w:val="Heading3"/>
      </w:pPr>
      <w:bookmarkStart w:id="35" w:name="_Toc499312107"/>
      <w:bookmarkStart w:id="36" w:name="_Toc500947431"/>
      <w:r>
        <w:t>Patriarchy, Masculinity, and Breadwinning</w:t>
      </w:r>
      <w:bookmarkEnd w:id="35"/>
      <w:bookmarkEnd w:id="36"/>
    </w:p>
    <w:bookmarkStart w:id="37" w:name="_Toc499312108"/>
    <w:p w14:paraId="02352A0F" w14:textId="7CEEC6BC" w:rsidR="00B4435D" w:rsidRDefault="00B4435D" w:rsidP="00B4435D">
      <w:pPr>
        <w:ind w:firstLine="720"/>
        <w:rPr>
          <w:rFonts w:ascii="Times New Roman" w:hAnsi="Times New Roman"/>
        </w:rPr>
      </w:pPr>
      <w:r>
        <w:rPr>
          <w:rFonts w:ascii="Times New Roman" w:hAnsi="Times New Roman"/>
        </w:rPr>
        <w:fldChar w:fldCharType="begin" w:fldLock="1"/>
      </w:r>
      <w:r>
        <w:rPr>
          <w:rFonts w:ascii="Times New Roman" w:hAnsi="Times New Roman"/>
        </w:rPr>
        <w:instrText>ADDIN CSL_CITATION { "citationItems" : [ { "id" : "ITEM-1", "itemData" : { "DOI" : "10.1177/0886260512468245", "ISSN" : "0886-2605", "author" : [ { "dropping-particle" : "", "family" : "Crittenden", "given" : "Courtney", "non-dropping-particle" : "", "parse-names" : false, "suffix" : "" }, { "dropping-particle" : "", "family" : "Wright", "given" : "Emily", "non-dropping-particle" : "", "parse-names" : false, "suffix" : "" } ], "container-title" : "Journal of Interpersonal Violence", "id" : "ITEM-1", "issue" : "6", "issued" : { "date-parts" : [ [ "2012", "4", "21" ] ] }, "page" : "1267-1288", "title" : "Predicting patriarchy: Using individual and contextual factors to examine patriarchal endorsements in communities", "type" : "article-journal", "volume" : "28" }, "uris" : [ "http://www.mendeley.com/documents/?uuid=1c759a4c-0bbb-4385-978e-10b160a831a6" ] } ], "mendeley" : { "formattedCitation" : "(C. Crittenden &amp; Wright, 2012)", "manualFormatting" : "Crittenden and Wright (2012)", "plainTextFormattedCitation" : "(C. Crittenden &amp; Wright, 2012)", "previouslyFormattedCitation" : "(C. Crittenden &amp; Wright, 2012)" }, "properties" : { "noteIndex" : 71 }, "schema" : "https://github.com/citation-style-language/schema/raw/master/csl-citation.json" }</w:instrText>
      </w:r>
      <w:r>
        <w:rPr>
          <w:rFonts w:ascii="Times New Roman" w:hAnsi="Times New Roman"/>
        </w:rPr>
        <w:fldChar w:fldCharType="separate"/>
      </w:r>
      <w:r w:rsidRPr="00571F14">
        <w:rPr>
          <w:rFonts w:ascii="Times New Roman" w:hAnsi="Times New Roman"/>
          <w:noProof/>
        </w:rPr>
        <w:t xml:space="preserve">Crittenden </w:t>
      </w:r>
      <w:r>
        <w:rPr>
          <w:rFonts w:ascii="Times New Roman" w:hAnsi="Times New Roman"/>
          <w:noProof/>
        </w:rPr>
        <w:t>and</w:t>
      </w:r>
      <w:r w:rsidRPr="00571F14">
        <w:rPr>
          <w:rFonts w:ascii="Times New Roman" w:hAnsi="Times New Roman"/>
          <w:noProof/>
        </w:rPr>
        <w:t xml:space="preserve"> Wright </w:t>
      </w:r>
      <w:r>
        <w:rPr>
          <w:rFonts w:ascii="Times New Roman" w:hAnsi="Times New Roman"/>
          <w:noProof/>
        </w:rPr>
        <w:t>(</w:t>
      </w:r>
      <w:r w:rsidRPr="00571F14">
        <w:rPr>
          <w:rFonts w:ascii="Times New Roman" w:hAnsi="Times New Roman"/>
          <w:noProof/>
        </w:rPr>
        <w:t>2012)</w:t>
      </w:r>
      <w:r>
        <w:rPr>
          <w:rFonts w:ascii="Times New Roman" w:hAnsi="Times New Roman"/>
        </w:rPr>
        <w:fldChar w:fldCharType="end"/>
      </w:r>
      <w:r>
        <w:rPr>
          <w:rFonts w:ascii="Times New Roman" w:hAnsi="Times New Roman"/>
        </w:rPr>
        <w:t xml:space="preserve"> define patriarchy as “a historical and social system of male dominance over women […] which is used to both enforce and reinforce the inequality of power between males and females” (p. 1268). In the case of occupational equality, notions of patriarchy have long been used to keep women from entering the workforce. Wharton and Baron (1987) explain that traditionally male occupations often serve to affirm masculinity and increase social status. When women began to infiltrate these roles, their presence undermined that masculine identity, resulting in increased friction between the sexes. </w:t>
      </w:r>
      <w:r>
        <w:rPr>
          <w:rFonts w:ascii="Times New Roman" w:hAnsi="Times New Roman"/>
        </w:rPr>
        <w:fldChar w:fldCharType="begin" w:fldLock="1"/>
      </w:r>
      <w:r w:rsidR="00E952F4">
        <w:rPr>
          <w:rFonts w:ascii="Times New Roman" w:hAnsi="Times New Roman"/>
        </w:rPr>
        <w:instrText>ADDIN CSL_CITATION { "citationItems" : [ { "id" : "ITEM-1", "itemData" : { "DOI" : "10.1080/0007131022000021461", "ISBN" : "0007131022000", "ISSN" : "0007-1315", "PMID" : "12556280", "abstract" : "Occupational gender segregation--the tendency for women and men to work in different occupations--is an important feature of all societies, and particularly the wealthy industrialized ones. To understand this segregation, and to explain its significance, we need to distinguish between vertical segregation entailing inequality and horizontal segregation representing difference without inequality, with overall segregation being the resultant of these components. Three major theoretical approaches to understanding occupational gender segregation are examined: human capital/rational choice, patriarchy, and preference theories. All are found to be inadequate; they tend to confuse overall segregation with its vertical component, and each entails a number of other faults. It is generally assumed or implied that greater empowerment of women would reduce gender segregation. This is the reverse of what actually happens; in countries where the degree of women's empowerment is greater, the level of gender segregation is also greater. An alternative theoretical approach based on processes of social reproduction is shown to be more useful.", "author" : [ { "dropping-particle" : "", "family" : "Blackburn", "given" : "Robert", "non-dropping-particle" : "", "parse-names" : false, "suffix" : "" }, { "dropping-particle" : "", "family" : "Browne", "given" : "Jude", "non-dropping-particle" : "", "parse-names" : false, "suffix" : "" }, { "dropping-particle" : "", "family" : "Brooks", "given" : "Bradley", "non-dropping-particle" : "", "parse-names" : false, "suffix" : "" }, { "dropping-particle" : "", "family" : "Jarman", "given" : "Jennifer", "non-dropping-particle" : "", "parse-names" : false, "suffix" : "" } ], "container-title" : "British Journal of Sociology", "id" : "ITEM-1", "issue" : "4", "issued" : { "date-parts" : [ [ "2002", "12", "1" ] ] }, "page" : "513-536", "title" : "Explaining gender segregation", "type" : "article-journal", "volume" : "53" }, "uris" : [ "http://www.mendeley.com/documents/?uuid=bedb238a-48b6-4a50-87e9-b6b1f9b4871a" ] } ], "mendeley" : { "formattedCitation" : "(Blackburn et al., 2002)", "manualFormatting" : "Blackburn, Browne, Brooks, and Jarman (2002)", "plainTextFormattedCitation" : "(Blackburn et al., 2002)", "previouslyFormattedCitation" : "(Blackburn et al., 2002)" }, "properties" : { "noteIndex" : 71 }, "schema" : "https://github.com/citation-style-language/schema/raw/master/csl-citation.json" }</w:instrText>
      </w:r>
      <w:r>
        <w:rPr>
          <w:rFonts w:ascii="Times New Roman" w:hAnsi="Times New Roman"/>
        </w:rPr>
        <w:fldChar w:fldCharType="separate"/>
      </w:r>
      <w:r w:rsidRPr="00571F14">
        <w:rPr>
          <w:rFonts w:ascii="Times New Roman" w:hAnsi="Times New Roman"/>
          <w:noProof/>
        </w:rPr>
        <w:t xml:space="preserve">Blackburn, Browne, Brooks, </w:t>
      </w:r>
      <w:r>
        <w:rPr>
          <w:rFonts w:ascii="Times New Roman" w:hAnsi="Times New Roman"/>
          <w:noProof/>
        </w:rPr>
        <w:t>and Jarman (</w:t>
      </w:r>
      <w:r w:rsidRPr="00571F14">
        <w:rPr>
          <w:rFonts w:ascii="Times New Roman" w:hAnsi="Times New Roman"/>
          <w:noProof/>
        </w:rPr>
        <w:t>2002)</w:t>
      </w:r>
      <w:r>
        <w:rPr>
          <w:rFonts w:ascii="Times New Roman" w:hAnsi="Times New Roman"/>
        </w:rPr>
        <w:fldChar w:fldCharType="end"/>
      </w:r>
      <w:r>
        <w:rPr>
          <w:rFonts w:ascii="Times New Roman" w:hAnsi="Times New Roman"/>
        </w:rPr>
        <w:t xml:space="preserve"> propose that using patriarchy to explicate segregation is something of a circular argument, </w:t>
      </w:r>
      <w:r w:rsidR="00E776F8">
        <w:rPr>
          <w:rFonts w:ascii="Times New Roman" w:hAnsi="Times New Roman"/>
        </w:rPr>
        <w:t>stating,</w:t>
      </w:r>
      <w:r>
        <w:rPr>
          <w:rFonts w:ascii="Times New Roman" w:hAnsi="Times New Roman"/>
        </w:rPr>
        <w:t xml:space="preserve"> “</w:t>
      </w:r>
      <w:r w:rsidR="00E776F8">
        <w:rPr>
          <w:rFonts w:ascii="Times New Roman" w:hAnsi="Times New Roman"/>
        </w:rPr>
        <w:t>Male</w:t>
      </w:r>
      <w:r>
        <w:rPr>
          <w:rFonts w:ascii="Times New Roman" w:hAnsi="Times New Roman"/>
        </w:rPr>
        <w:t xml:space="preserve"> dominance is ‘explained’ by the fact that men dominate” (p. 521). Nonetheless, patriarchy continues to appear in contemporary discussions of equality. One </w:t>
      </w:r>
      <w:r>
        <w:rPr>
          <w:rFonts w:ascii="Times New Roman" w:hAnsi="Times New Roman"/>
          <w:noProof/>
        </w:rPr>
        <w:t>fundamental</w:t>
      </w:r>
      <w:r>
        <w:rPr>
          <w:rFonts w:ascii="Times New Roman" w:hAnsi="Times New Roman"/>
        </w:rPr>
        <w:t xml:space="preserve"> difference, however, is a renewed focus on men being family providers, rather than family overseers.  </w:t>
      </w:r>
    </w:p>
    <w:p w14:paraId="4C9B1FCB" w14:textId="2125621C" w:rsidR="00B4435D" w:rsidRDefault="00B4435D" w:rsidP="00B4435D">
      <w:pPr>
        <w:ind w:firstLine="720"/>
        <w:rPr>
          <w:rFonts w:ascii="Times New Roman" w:hAnsi="Times New Roman"/>
        </w:rPr>
      </w:pPr>
      <w:r>
        <w:rPr>
          <w:rFonts w:ascii="Times New Roman" w:hAnsi="Times New Roman"/>
        </w:rPr>
        <w:t xml:space="preserve">The </w:t>
      </w:r>
      <w:r>
        <w:rPr>
          <w:rFonts w:ascii="Times New Roman" w:hAnsi="Times New Roman"/>
          <w:noProof/>
        </w:rPr>
        <w:t>underlying</w:t>
      </w:r>
      <w:r>
        <w:rPr>
          <w:rFonts w:ascii="Times New Roman" w:hAnsi="Times New Roman"/>
        </w:rPr>
        <w:t xml:space="preserve"> ‘family provider’ argument is thus: “men are expected to be the chief breadwinners, working outside the household to deliver income to the family. Women, by contrast, are assumed to take care of household work such as child-rearing and day-to-day life chores” </w:t>
      </w:r>
      <w:r>
        <w:rPr>
          <w:rFonts w:ascii="Times New Roman" w:hAnsi="Times New Roman"/>
        </w:rPr>
        <w:fldChar w:fldCharType="begin" w:fldLock="1"/>
      </w:r>
      <w:r>
        <w:rPr>
          <w:rFonts w:ascii="Times New Roman" w:hAnsi="Times New Roman"/>
        </w:rPr>
        <w:instrText>ADDIN CSL_CITATION { "citationItems" : [ { "id" : "ITEM-1", "itemData" : { "DOI" : "10.1111/1748-8583.12066", "ISSN" : "09545395", "abstract" : "This study aims to enhance our understanding of gender and employment in China. Analysing data collected from over 1,800 employees at 22 foreign-invested and locally owned retail stores in eight Chinese cities, it firstly explores whether, like their counterparts in Western countries, female employees have higher levels of job satisfaction than their male colleagues. Secondly, it distinguishes the key differential predictors of female and male employees' job satisfaction levels. This article extends gender role theory on job satisfaction by showing how traditional values, the structure of work and a nation's dominant gender ideology combine to shape women and men's job satisfaction and work experiences in a transitional context.", "author" : [ { "dropping-particle" : "", "family" : "Huang", "given" : "Qihai", "non-dropping-particle" : "", "parse-names" : false, "suffix" : "" }, { "dropping-particle" : "", "family" : "Gamble", "given" : "Jos", "non-dropping-particle" : "", "parse-names" : false, "suffix" : "" } ], "container-title" : "Human Resource Management Journal", "id" : "ITEM-1", "issue" : "3", "issued" : { "date-parts" : [ [ "2015", "7" ] ] }, "page" : "331-347", "title" : "Social expectations, gender and job satisfaction: Front-line employees in China's retail sector", "type" : "article-journal", "volume" : "25" }, "uris" : [ "http://www.mendeley.com/documents/?uuid=e53bb758-9bfb-4888-97dd-2bdb20c10452" ] } ], "mendeley" : { "formattedCitation" : "(Huang &amp; Gamble, 2015)", "manualFormatting" : "(Huang &amp; Gamble, 2015, p. 334)", "plainTextFormattedCitation" : "(Huang &amp; Gamble, 2015)", "previouslyFormattedCitation" : "(Huang &amp; Gamble, 2015)" }, "properties" : { "noteIndex" : 70 }, "schema" : "https://github.com/citation-style-language/schema/raw/master/csl-citation.json" }</w:instrText>
      </w:r>
      <w:r>
        <w:rPr>
          <w:rFonts w:ascii="Times New Roman" w:hAnsi="Times New Roman"/>
        </w:rPr>
        <w:fldChar w:fldCharType="separate"/>
      </w:r>
      <w:r w:rsidRPr="006C063E">
        <w:rPr>
          <w:rFonts w:ascii="Times New Roman" w:hAnsi="Times New Roman"/>
          <w:noProof/>
        </w:rPr>
        <w:t>(Huang &amp; Gamble, 2015</w:t>
      </w:r>
      <w:r>
        <w:rPr>
          <w:rFonts w:ascii="Times New Roman" w:hAnsi="Times New Roman"/>
          <w:noProof/>
        </w:rPr>
        <w:t>, p. 334</w:t>
      </w:r>
      <w:r w:rsidRPr="006C063E">
        <w:rPr>
          <w:rFonts w:ascii="Times New Roman" w:hAnsi="Times New Roman"/>
          <w:noProof/>
        </w:rPr>
        <w:t>)</w:t>
      </w:r>
      <w:r>
        <w:rPr>
          <w:rFonts w:ascii="Times New Roman" w:hAnsi="Times New Roman"/>
        </w:rPr>
        <w:fldChar w:fldCharType="end"/>
      </w:r>
      <w:r>
        <w:rPr>
          <w:rFonts w:ascii="Times New Roman" w:hAnsi="Times New Roman"/>
        </w:rPr>
        <w:t xml:space="preserve">. This male breadwinner model encourages, even pressures, men to pursue occupations that provide financial stability and prestige and avoid occupations that are considered too feminine, such as nursing or clerical work </w:t>
      </w:r>
      <w:r>
        <w:rPr>
          <w:rFonts w:ascii="Times New Roman" w:hAnsi="Times New Roman"/>
        </w:rPr>
        <w:fldChar w:fldCharType="begin" w:fldLock="1"/>
      </w:r>
      <w:r w:rsidR="00E952F4">
        <w:rPr>
          <w:rFonts w:ascii="Times New Roman" w:hAnsi="Times New Roman"/>
        </w:rPr>
        <w:instrText>ADDIN CSL_CITATION { "citationItems" : [ { "id" : "ITEM-1", "itemData" : { "ISSN" : "0003-1224", "author" : [ { "dropping-particle" : "", "family" : "Wharton", "given" : "Amy", "non-dropping-particle" : "", "parse-names" : false, "suffix" : "" }, { "dropping-particle" : "", "family" : "Baron", "given" : "James", "non-dropping-particle" : "", "parse-names" : false, "suffix" : "" } ], "container-title" : "American Sociological Review", "id" : "ITEM-1", "issue" : "5", "issued" : { "date-parts" : [ [ "1987" ] ] }, "page" : "574-587", "title" : "So happy together: The impact of gender segregation on men at work", "type" : "article-journal", "volume" : "52" }, "uris" : [ "http://www.mendeley.com/documents/?uuid=b61235e8-777d-4804-92e6-e79ec1b80591" ] }, { "id" : "ITEM-2", "itemData" : { "DOI" : "10.1177/0891243212470510", "ISSN" : "0891-2432", "abstract" : "This study investigates whether the increasingly common trend of working long hours (\u201coverwork\u201d) perpetuates gender segregation in occupations. While overwork is an expected norm in many male-dominated occupations, women, especially mothers, are structurally less able to meet this expectation because their time is subject to family demands more than is men\u2019s time. This study investigates whether the conflicting time demands of work and family increase attrition rates of mothers in male-dominated occu- pations, thereby reinforcing occupational segregation. Using longitudinal data drawn from the Survey of Income and Program Participation, I show that mothers are more likely to leave male-dominated occupations when they work 50 hours or more per week, but the same effect is not found for men or childless women. Results also show that overworking mothers are more likely to exit the labor force entirely, and this pattern is specific to male- dominated occupations. These findings demonstrate that the norm of overwork in male- dominated workplaces and the gender beliefs operating in the family combine to reinforce gender segregation of the labor market.", "author" : [ { "dropping-particle" : "", "family" : "Cha", "given" : "Youngjoo", "non-dropping-particle" : "", "parse-names" : false, "suffix" : "" } ], "container-title" : "Gender &amp; Society", "id" : "ITEM-2", "issue" : "2", "issued" : { "date-parts" : [ [ "2013", "4", "24" ] ] }, "page" : "158-184", "title" : "Overwork and the persistence of gender segregation in occupations", "type" : "article-journal", "volume" : "27" }, "uris" : [ "http://www.mendeley.com/documents/?uuid=004213b7-be6a-4820-a33c-f5b171846efc" ] }, { "id" : "ITEM-3", "itemData" : { "DOI" : "10.1108/02610151011089546", "ISBN" : "2040-7149", "ISSN" : "2040-7149", "abstract" : "Purpose \u2013 The article aims to show how using the framework of social capital can be useful in understanding the careers of senior retail managers. Design/methodology/approach \u2013 A qualitative research design in the form of 17 biographical interviews with 11 men and six women was adopted to understand the perceived influence and active involvement of social capital factors in retail career development at senior levels. Findings \u2013 Men and women were equally aware of the importance of accumulating social capital factors for career development purposes, although they considered that the accumulation of human capital factors to be crucial in their own career development. Evidence indicated that women and men had benefited from borrowing social capital early in their career. However, having reached senior status the ways and reasons women accumulate social capital seemingly differ from the men\u2019s. Overall, men acquired social capital and used networking techniques more strategically and instrumentally than the women with regard to career development purposes. Senior women talked about engaging in expressive networks for social support and to overcome macho cultures. Research limitations/implications \u2013 The research is limited to 17 qualitative interviews and so cannot be generalised to the wider population. Rather, it is intended to instigate debate over the importance of social capital in careers. Practical implications \u2013 The findings imply that gender impacts access to and accumulation of social capital for career development purposes. It highlights issues that need to be explored in more detail so as to enable a more complete understanding of the factors important for people\u2019s careers. Originality/value \u2013 The paper contributes to an understanding of men\u2019s and women\u2019s career development in relation to social capital, an area that has received limited attention in the human resource and retail fields.", "author" : [ { "dropping-particle" : "", "family" : "Broadbridge", "given" : "Adelina", "non-dropping-particle" : "", "parse-names" : false, "suffix" : "" } ], "container-title" : "Equality, Diversity and Inclusion: An International Journal", "id" : "ITEM-3", "issue" : "8", "issued" : { "date-parts" : [ [ "2010", "11", "5" ] ] }, "page" : "815-834", "title" : "Social capital, gender and careers: evidence from retail senior managers", "type" : "article-journal", "volume" : "29" }, "uris" : [ "http://www.mendeley.com/documents/?uuid=1784fb22-f819-4a41-8adb-1ad87bf8317c" ] }, { "id" : "ITEM-4", "itemData" : { "author" : [ { "dropping-particle" : "", "family" : "Wharton", "given" : "Amy", "non-dropping-particle" : "", "parse-names" : false, "suffix" : "" }, { "dropping-particle" : "", "family" : "Baron", "given" : "James", "non-dropping-particle" : "", "parse-names" : false, "suffix" : "" } ], "container-title" : "The Sociological Quarterly", "id" : "ITEM-4", "issue" : "3", "issued" : { "date-parts" : [ [ "1991" ] ] }, "page" : "365-387", "title" : "Satisfaction: The psychological impact of gender segregation on women at work", "type" : "article-journal", "volume" : "32" }, "uris" : [ "http://www.mendeley.com/documents/?uuid=b70cb28c-9e3d-4eca-81bf-99c9166af590" ] } ], "mendeley" : { "formattedCitation" : "(Broadbridge, 2010; Cha, 2013; Wharton &amp; Baron, 1987, 1991)", "plainTextFormattedCitation" : "(Broadbridge, 2010; Cha, 2013; Wharton &amp; Baron, 1987, 1991)", "previouslyFormattedCitation" : "(Broadbridge, 2010; Cha, 2013; Wharton &amp; Baron, 1987, 1991)" }, "properties" : { "noteIndex" : 86 }, "schema" : "https://github.com/citation-style-language/schema/raw/master/csl-citation.json" }</w:instrText>
      </w:r>
      <w:r>
        <w:rPr>
          <w:rFonts w:ascii="Times New Roman" w:hAnsi="Times New Roman"/>
        </w:rPr>
        <w:fldChar w:fldCharType="separate"/>
      </w:r>
      <w:r w:rsidR="00E952F4" w:rsidRPr="00E952F4">
        <w:rPr>
          <w:rFonts w:ascii="Times New Roman" w:hAnsi="Times New Roman"/>
          <w:noProof/>
        </w:rPr>
        <w:t>(Broadbridge, 2010; Cha, 2013; Wharton &amp; Baron, 1987, 1991)</w:t>
      </w:r>
      <w:r>
        <w:rPr>
          <w:rFonts w:ascii="Times New Roman" w:hAnsi="Times New Roman"/>
        </w:rPr>
        <w:fldChar w:fldCharType="end"/>
      </w:r>
      <w:r>
        <w:rPr>
          <w:rFonts w:ascii="Times New Roman" w:hAnsi="Times New Roman"/>
        </w:rPr>
        <w:t xml:space="preserve">. Alternatively, women may be more likely to choose careers that are less </w:t>
      </w:r>
      <w:r>
        <w:rPr>
          <w:rFonts w:ascii="Times New Roman" w:hAnsi="Times New Roman"/>
        </w:rPr>
        <w:lastRenderedPageBreak/>
        <w:t>esteemed</w:t>
      </w:r>
      <w:r w:rsidR="00DD336A">
        <w:rPr>
          <w:rFonts w:ascii="Times New Roman" w:hAnsi="Times New Roman"/>
        </w:rPr>
        <w:t>,</w:t>
      </w:r>
      <w:r>
        <w:rPr>
          <w:rFonts w:ascii="Times New Roman" w:hAnsi="Times New Roman"/>
        </w:rPr>
        <w:t xml:space="preserve"> </w:t>
      </w:r>
      <w:r w:rsidRPr="00DD336A">
        <w:rPr>
          <w:rFonts w:ascii="Times New Roman" w:hAnsi="Times New Roman"/>
          <w:noProof/>
        </w:rPr>
        <w:t>or</w:t>
      </w:r>
      <w:r>
        <w:rPr>
          <w:rFonts w:ascii="Times New Roman" w:hAnsi="Times New Roman"/>
        </w:rPr>
        <w:t xml:space="preserve"> that pay less in order to avoid challenging the positions of their husbands </w:t>
      </w:r>
      <w:r>
        <w:rPr>
          <w:rFonts w:ascii="Times New Roman" w:hAnsi="Times New Roman"/>
        </w:rPr>
        <w:fldChar w:fldCharType="begin" w:fldLock="1"/>
      </w:r>
      <w:r w:rsidR="00E952F4">
        <w:rPr>
          <w:rFonts w:ascii="Times New Roman" w:hAnsi="Times New Roman"/>
        </w:rPr>
        <w:instrText>ADDIN CSL_CITATION { "citationItems" : [ { "id" : "ITEM-1", "itemData" : { "ISSN" : "0003-1224", "author" : [ { "dropping-particle" : "", "family" : "Wharton", "given" : "Amy", "non-dropping-particle" : "", "parse-names" : false, "suffix" : "" }, { "dropping-particle" : "", "family" : "Baron", "given" : "James", "non-dropping-particle" : "", "parse-names" : false, "suffix" : "" } ], "container-title" : "American Sociological Review", "id" : "ITEM-1", "issue" : "5", "issued" : { "date-parts" : [ [ "1987" ] ] }, "page" : "574-587", "title" : "So happy together: The impact of gender segregation on men at work", "type" : "article-journal", "volume" : "52" }, "uris" : [ "http://www.mendeley.com/documents/?uuid=b61235e8-777d-4804-92e6-e79ec1b80591" ] }, { "id" : "ITEM-2", "itemData" : { "DOI" : "10.1177/0886260512468245", "ISSN" : "0886-2605", "author" : [ { "dropping-particle" : "", "family" : "Crittenden", "given" : "Courtney", "non-dropping-particle" : "", "parse-names" : false, "suffix" : "" }, { "dropping-particle" : "", "family" : "Wright", "given" : "Emily", "non-dropping-particle" : "", "parse-names" : false, "suffix" : "" } ], "container-title" : "Journal of Interpersonal Violence", "id" : "ITEM-2", "issue" : "6", "issued" : { "date-parts" : [ [ "2012", "4", "21" ] ] }, "page" : "1267-1288", "title" : "Predicting patriarchy: Using individual and contextual factors to examine patriarchal endorsements in communities", "type" : "article-journal", "volume" : "28" }, "uris" : [ "http://www.mendeley.com/documents/?uuid=1c759a4c-0bbb-4385-978e-10b160a831a6" ] }, { "id" : "ITEM-3", "itemData" : { "DOI" : "10.1080/0007131022000021461", "ISBN" : "0007131022000", "ISSN" : "0007-1315", "PMID" : "12556280", "abstract" : "Occupational gender segregation--the tendency for women and men to work in different occupations--is an important feature of all societies, and particularly the wealthy industrialized ones. To understand this segregation, and to explain its significance, we need to distinguish between vertical segregation entailing inequality and horizontal segregation representing difference without inequality, with overall segregation being the resultant of these components. Three major theoretical approaches to understanding occupational gender segregation are examined: human capital/rational choice, patriarchy, and preference theories. All are found to be inadequate; they tend to confuse overall segregation with its vertical component, and each entails a number of other faults. It is generally assumed or implied that greater empowerment of women would reduce gender segregation. This is the reverse of what actually happens; in countries where the degree of women's empowerment is greater, the level of gender segregation is also greater. An alternative theoretical approach based on processes of social reproduction is shown to be more useful.", "author" : [ { "dropping-particle" : "", "family" : "Blackburn", "given" : "Robert", "non-dropping-particle" : "", "parse-names" : false, "suffix" : "" }, { "dropping-particle" : "", "family" : "Browne", "given" : "Jude", "non-dropping-particle" : "", "parse-names" : false, "suffix" : "" }, { "dropping-particle" : "", "family" : "Brooks", "given" : "Bradley", "non-dropping-particle" : "", "parse-names" : false, "suffix" : "" }, { "dropping-particle" : "", "family" : "Jarman", "given" : "Jennifer", "non-dropping-particle" : "", "parse-names" : false, "suffix" : "" } ], "container-title" : "British Journal of Sociology", "id" : "ITEM-3", "issue" : "4", "issued" : { "date-parts" : [ [ "2002", "12", "1" ] ] }, "page" : "513-536", "title" : "Explaining gender segregation", "type" : "article-journal", "volume" : "53" }, "uris" : [ "http://www.mendeley.com/documents/?uuid=bedb238a-48b6-4a50-87e9-b6b1f9b4871a" ] } ], "mendeley" : { "formattedCitation" : "(Blackburn et al., 2002; C. Crittenden &amp; Wright, 2012; Wharton &amp; Baron, 1987)", "plainTextFormattedCitation" : "(Blackburn et al., 2002; C. Crittenden &amp; Wright, 2012; Wharton &amp; Baron, 1987)", "previouslyFormattedCitation" : "(Blackburn et al., 2002; C. Crittenden &amp; Wright, 2012; Wharton &amp; Baron, 1987)" }, "properties" : { "noteIndex" : 86 }, "schema" : "https://github.com/citation-style-language/schema/raw/master/csl-citation.json" }</w:instrText>
      </w:r>
      <w:r>
        <w:rPr>
          <w:rFonts w:ascii="Times New Roman" w:hAnsi="Times New Roman"/>
        </w:rPr>
        <w:fldChar w:fldCharType="separate"/>
      </w:r>
      <w:r w:rsidR="00E952F4" w:rsidRPr="00E952F4">
        <w:rPr>
          <w:rFonts w:ascii="Times New Roman" w:hAnsi="Times New Roman"/>
          <w:noProof/>
        </w:rPr>
        <w:t>(Blackburn et al., 2002; C. Crittenden &amp; Wright, 2012; Wharton &amp; Baron, 1987)</w:t>
      </w:r>
      <w:r>
        <w:rPr>
          <w:rFonts w:ascii="Times New Roman" w:hAnsi="Times New Roman"/>
        </w:rPr>
        <w:fldChar w:fldCharType="end"/>
      </w:r>
      <w:r>
        <w:rPr>
          <w:rFonts w:ascii="Times New Roman" w:hAnsi="Times New Roman"/>
        </w:rPr>
        <w:t>.</w:t>
      </w:r>
    </w:p>
    <w:p w14:paraId="761F9E3D" w14:textId="4766C8FC" w:rsidR="00B4435D" w:rsidRDefault="00B4435D" w:rsidP="00B4435D">
      <w:pPr>
        <w:ind w:firstLine="720"/>
        <w:rPr>
          <w:rFonts w:ascii="Times New Roman" w:hAnsi="Times New Roman"/>
        </w:rPr>
      </w:pPr>
      <w:r>
        <w:rPr>
          <w:rFonts w:ascii="Times New Roman" w:hAnsi="Times New Roman"/>
        </w:rPr>
        <w:t xml:space="preserve">As early as 1976, the notion of breadwinning was cited as explanation for both occupational segregation and wage inequality. At that time, Hartmann argued that the presence of women in male-dominated industries </w:t>
      </w:r>
      <w:r w:rsidRPr="00C565C5">
        <w:rPr>
          <w:rFonts w:ascii="Times New Roman" w:hAnsi="Times New Roman"/>
          <w:noProof/>
        </w:rPr>
        <w:t>threate</w:t>
      </w:r>
      <w:r>
        <w:rPr>
          <w:rFonts w:ascii="Times New Roman" w:hAnsi="Times New Roman"/>
          <w:noProof/>
        </w:rPr>
        <w:t>ned</w:t>
      </w:r>
      <w:r>
        <w:rPr>
          <w:rFonts w:ascii="Times New Roman" w:hAnsi="Times New Roman"/>
        </w:rPr>
        <w:t xml:space="preserve"> the perception of male </w:t>
      </w:r>
      <w:r w:rsidR="008529C3">
        <w:rPr>
          <w:rFonts w:ascii="Times New Roman" w:hAnsi="Times New Roman"/>
        </w:rPr>
        <w:t>status</w:t>
      </w:r>
      <w:r>
        <w:rPr>
          <w:rFonts w:ascii="Times New Roman" w:hAnsi="Times New Roman"/>
        </w:rPr>
        <w:t xml:space="preserve"> within families, particularly in situations where wives earned more money than their husbands (as cited by Wharton and Baron, 1987). In some ways, this </w:t>
      </w:r>
      <w:r w:rsidR="008529C3">
        <w:rPr>
          <w:rFonts w:ascii="Times New Roman" w:hAnsi="Times New Roman"/>
        </w:rPr>
        <w:t>remains</w:t>
      </w:r>
      <w:r>
        <w:rPr>
          <w:rFonts w:ascii="Times New Roman" w:hAnsi="Times New Roman"/>
        </w:rPr>
        <w:t xml:space="preserve"> true, as recent research by Cha (2013) indicates, “Men who are not the primary breadwinner still experience penalties, such as being seen as unsuccessful and irresponsible” (p. 162). Dual-earner </w:t>
      </w:r>
      <w:r w:rsidRPr="00DD336A">
        <w:rPr>
          <w:rFonts w:ascii="Times New Roman" w:hAnsi="Times New Roman"/>
          <w:noProof/>
        </w:rPr>
        <w:t>families</w:t>
      </w:r>
      <w:r>
        <w:rPr>
          <w:rFonts w:ascii="Times New Roman" w:hAnsi="Times New Roman"/>
        </w:rPr>
        <w:t xml:space="preserve"> attempting to adhere to traditional familial models, then, are challenged to strike an appropriate balance between career and family expectations. </w:t>
      </w:r>
    </w:p>
    <w:p w14:paraId="2921BCCE" w14:textId="41BF70FE" w:rsidR="00C27A9B" w:rsidRDefault="00C27A9B" w:rsidP="008602E4">
      <w:pPr>
        <w:pStyle w:val="Heading3"/>
      </w:pPr>
      <w:bookmarkStart w:id="38" w:name="_Toc500947432"/>
      <w:r>
        <w:t>Homemaking and Caregiving</w:t>
      </w:r>
      <w:bookmarkEnd w:id="37"/>
      <w:bookmarkEnd w:id="38"/>
    </w:p>
    <w:p w14:paraId="0E54F40B" w14:textId="2A551631" w:rsidR="00C27A9B" w:rsidRDefault="00C27A9B" w:rsidP="00C27A9B">
      <w:pPr>
        <w:ind w:firstLine="720"/>
        <w:rPr>
          <w:rFonts w:ascii="Times New Roman" w:hAnsi="Times New Roman"/>
        </w:rPr>
      </w:pPr>
      <w:r>
        <w:rPr>
          <w:rFonts w:ascii="Times New Roman" w:hAnsi="Times New Roman"/>
        </w:rPr>
        <w:t xml:space="preserve">Several studies indicate that traditional gender roles also result in “societal discrimination in the distribution of family responsibilities” </w:t>
      </w:r>
      <w:r>
        <w:rPr>
          <w:rFonts w:ascii="Times New Roman" w:hAnsi="Times New Roman"/>
        </w:rPr>
        <w:fldChar w:fldCharType="begin" w:fldLock="1"/>
      </w:r>
      <w:r w:rsidR="00E952F4">
        <w:rPr>
          <w:rFonts w:ascii="Times New Roman" w:hAnsi="Times New Roman"/>
        </w:rPr>
        <w:instrText>ADDIN CSL_CITATION { "citationItems" : [ { "id" : "ITEM-1", "itemData" : { "DOI" : "10.2307/20079056", "ISSN" : "0769489X", "abstract" : "Our goal in this paper is twofold. First, to examine the role of education and other socio-economic factors in explaining differ- ences between the EU and the US in occupational segregation by gender. And, secondly, to analyse its relationship with job characteristics, remu- neration and promotion opportunities of female employees", "author" : [ { "dropping-particle" : "", "family" : "Dolado", "given" : "Juan", "non-dropping-particle" : "", "parse-names" : false, "suffix" : "" }, { "dropping-particle" : "", "family" : "Felgueroso", "given" : "Florentino", "non-dropping-particle" : "", "parse-names" : false, "suffix" : "" }, { "dropping-particle" : "", "family" : "Jimeno", "given" : "Juan", "non-dropping-particle" : "", "parse-names" : false, "suffix" : "" } ], "container-title" : "Annales d'\u00c9conomie et de Statistique", "id" : "ITEM-1", "issued" : { "date-parts" : [ [ "2003" ] ] }, "page" : "293-315", "title" : "Where do women work: Analysing patterns in occupational segregation by gender", "type" : "article-journal", "volume" : "71/72" }, "uris" : [ "http://www.mendeley.com/documents/?uuid=b41ffac9-825e-4c5c-a4a1-ebc607b12b8c" ] } ], "mendeley" : { "formattedCitation" : "(Dolado et al., 2003)", "manualFormatting" : "(Dolado, Felgueroso, &amp; Jimeno, 2003, p. 295)", "plainTextFormattedCitation" : "(Dolado et al., 2003)", "previouslyFormattedCitation" : "(Dolado et al., 2003)" }, "properties" : { "noteIndex" : 70 }, "schema" : "https://github.com/citation-style-language/schema/raw/master/csl-citation.json" }</w:instrText>
      </w:r>
      <w:r>
        <w:rPr>
          <w:rFonts w:ascii="Times New Roman" w:hAnsi="Times New Roman"/>
        </w:rPr>
        <w:fldChar w:fldCharType="separate"/>
      </w:r>
      <w:r w:rsidRPr="00FA19B6">
        <w:rPr>
          <w:rFonts w:ascii="Times New Roman" w:hAnsi="Times New Roman"/>
          <w:noProof/>
        </w:rPr>
        <w:t>(Dolado, Felgueroso, &amp; Jimeno, 2003</w:t>
      </w:r>
      <w:r>
        <w:rPr>
          <w:rFonts w:ascii="Times New Roman" w:hAnsi="Times New Roman"/>
          <w:noProof/>
        </w:rPr>
        <w:t>, p. 295</w:t>
      </w:r>
      <w:r w:rsidRPr="00FA19B6">
        <w:rPr>
          <w:rFonts w:ascii="Times New Roman" w:hAnsi="Times New Roman"/>
          <w:noProof/>
        </w:rPr>
        <w:t>)</w:t>
      </w:r>
      <w:r>
        <w:rPr>
          <w:rFonts w:ascii="Times New Roman" w:hAnsi="Times New Roman"/>
        </w:rPr>
        <w:fldChar w:fldCharType="end"/>
      </w:r>
      <w:r>
        <w:rPr>
          <w:rFonts w:ascii="Times New Roman" w:hAnsi="Times New Roman"/>
        </w:rPr>
        <w:t xml:space="preserve">. Although many more women have entered the workforce, the gendered expectations of homemaking and caregiving continue to define how families distribute household tasks. </w:t>
      </w:r>
      <w:r>
        <w:rPr>
          <w:rStyle w:val="normaltextrun"/>
          <w:color w:val="000000"/>
          <w:shd w:val="clear" w:color="auto" w:fill="FFFFFF"/>
        </w:rPr>
        <w:t xml:space="preserve">Western culture continues </w:t>
      </w:r>
      <w:r>
        <w:rPr>
          <w:rStyle w:val="normaltextrun"/>
          <w:noProof/>
          <w:color w:val="000000"/>
          <w:shd w:val="clear" w:color="auto" w:fill="FFFFFF"/>
        </w:rPr>
        <w:t>not only to</w:t>
      </w:r>
      <w:r w:rsidRPr="003E32B9">
        <w:rPr>
          <w:rStyle w:val="normaltextrun"/>
          <w:noProof/>
          <w:color w:val="000000"/>
          <w:shd w:val="clear" w:color="auto" w:fill="FFFFFF"/>
        </w:rPr>
        <w:t xml:space="preserve"> accept</w:t>
      </w:r>
      <w:r>
        <w:rPr>
          <w:rStyle w:val="normaltextrun"/>
          <w:color w:val="000000"/>
          <w:shd w:val="clear" w:color="auto" w:fill="FFFFFF"/>
        </w:rPr>
        <w:t xml:space="preserve"> but also expect that men will maintain careers designed to </w:t>
      </w:r>
      <w:r w:rsidRPr="003E32B9">
        <w:rPr>
          <w:rStyle w:val="normaltextrun"/>
          <w:noProof/>
          <w:color w:val="000000"/>
          <w:shd w:val="clear" w:color="auto" w:fill="FFFFFF"/>
        </w:rPr>
        <w:t>support</w:t>
      </w:r>
      <w:r>
        <w:rPr>
          <w:rStyle w:val="normaltextrun"/>
          <w:color w:val="000000"/>
          <w:shd w:val="clear" w:color="auto" w:fill="FFFFFF"/>
        </w:rPr>
        <w:t xml:space="preserve"> their families while women place more focus on child-rearing and home maintenance. </w:t>
      </w:r>
      <w:r>
        <w:rPr>
          <w:rFonts w:ascii="Times New Roman" w:hAnsi="Times New Roman"/>
        </w:rPr>
        <w:t xml:space="preserve">While men may </w:t>
      </w:r>
      <w:r w:rsidRPr="00FB4833">
        <w:rPr>
          <w:rFonts w:ascii="Times New Roman" w:hAnsi="Times New Roman"/>
          <w:noProof/>
        </w:rPr>
        <w:t>be ridiculed</w:t>
      </w:r>
      <w:r>
        <w:rPr>
          <w:rFonts w:ascii="Times New Roman" w:hAnsi="Times New Roman"/>
        </w:rPr>
        <w:t xml:space="preserve"> for not being primary breadwinners, women are not discouraged from quitting work or reducing work hours </w:t>
      </w:r>
      <w:r w:rsidRPr="00C565C5">
        <w:rPr>
          <w:rFonts w:ascii="Times New Roman" w:hAnsi="Times New Roman"/>
          <w:noProof/>
        </w:rPr>
        <w:t>to</w:t>
      </w:r>
      <w:r>
        <w:rPr>
          <w:rFonts w:ascii="Times New Roman" w:hAnsi="Times New Roman"/>
        </w:rPr>
        <w:t xml:space="preserve"> care for their families. In some cases, such actions are socially lauded </w:t>
      </w:r>
      <w:r>
        <w:rPr>
          <w:rFonts w:ascii="Times New Roman" w:hAnsi="Times New Roman"/>
        </w:rPr>
        <w:fldChar w:fldCharType="begin" w:fldLock="1"/>
      </w:r>
      <w:r>
        <w:rPr>
          <w:rFonts w:ascii="Times New Roman" w:hAnsi="Times New Roman"/>
        </w:rPr>
        <w:instrText>ADDIN CSL_CITATION { "citationItems" : [ { "id" : "ITEM-1", "itemData" : { "ISBN" : "0141-7789", "ISSN" : "0141-7789", "abstract" : "This paper draws on data from the most recent Australian Bureau of Statistics (ABS) Time Use Survey (TUS) (over 4,000 randomly selected households) to tease out the dimensions of the \u2018second shift\u2019. Predictions that as women entered the paid workforce men would contribute more to household labour have largely failed to eventuate. This underpins the view that women are working a second shift because they are shouldering a dual burden of paid and unpaid work. However, time use research seems to show that when both paid and unpaid work is counted, male and female workloads are in total very similar. This has led to suggestions that a literal second shift is a myth; that it exists in the sense that women do more domestic work than men, but not in the sense that they work longer hours in total. Using a more accurate and telling measure of workload than previous research (paid and unpaid labour including multitasked activities), this paper explores the second shift and how it relates to family configuration, ethnicity and indicators of class and socioeconomic standing. It finds a clear disparity between the total workloads of mothers and fathers, much of which consists of simultaneous (secondary) activity, and some demographic differences in female (but not male) total workloads. It concludes that the view that the second shift is a myth is only sustainable by averaging social groups very broadly and by excluding multitasking from the measurement of total work activity.", "author" : [ { "dropping-particle" : "", "family" : "Craig", "given" : "Lyn", "non-dropping-particle" : "", "parse-names" : false, "suffix" : "" } ], "container-title" : "Feminist Review", "id" : "ITEM-1", "issued" : { "date-parts" : [ [ "2007" ] ] }, "page" : "149-170", "title" : "Is there really a second shift, and if so, who does it: A time-diary investigation", "type" : "article-journal", "volume" : "86" }, "uris" : [ "http://www.mendeley.com/documents/?uuid=79dbf7a3-902e-41fd-b328-3b0946bc4efe" ] }, { "id" : "ITEM-2", "itemData" : { "DOI" : "10.1111/j.2044-835X.2010.02021.x", "ISSN" : "0261510X", "PMID" : "21592152", "abstract" : "The present study investigated children's and adolescents' social reasoning about parenting roles in the home, specifically 'second-shift parenting' by a mother or father. Surveys were administered to children (age 10) and adolescents (age 13), nearly evenly divided by gender (N= 200) in which two hypothetical scenarios were evaluated. Participants were asked to evaluate and justify second-shift parenting arrangements for the family overall, for the parent in the role, and for the child in the family. Results showed that participants expected mothers rather than fathers to take on the second-shift role, and second-shift parenting was evaluated as more unfair for fathers than for mothers. Personal choice reasoning was used for justifying arrangements for the second-shift parent and moral reasoning was used for justifying arrangements for the child. Social reasoning about the context of parental caretaking roles was multifaceted and varied by age and gender of participant more so than by self-reported personal family arrangements.", "author" : [ { "dropping-particle" : "", "family" : "Sinno", "given" : "Stefanie", "non-dropping-particle" : "", "parse-names" : false, "suffix" : "" }, { "dropping-particle" : "", "family" : "Killen", "given" : "Melanie", "non-dropping-particle" : "", "parse-names" : false, "suffix" : "" } ], "container-title" : "British Journal of Developmental Psychology", "id" : "ITEM-2", "issue" : "2", "issued" : { "date-parts" : [ [ "2011", "6" ] ] }, "page" : "313-329", "title" : "Social reasoning about \u2018second-shift\u2019 parenting", "type" : "article-journal", "volume" : "29" }, "uris" : [ "http://www.mendeley.com/documents/?uuid=848802ec-21b5-4599-acaf-08b57c030490" ] } ], "mendeley" : { "formattedCitation" : "(Craig, 2007; Sinno &amp; Killen, 2011)", "plainTextFormattedCitation" : "(Craig, 2007; Sinno &amp; Killen, 2011)", "previouslyFormattedCitation" : "(Craig, 2007; Sinno &amp; Killen, 2011)" }, "properties" : { "noteIndex" : 0 }, "schema" : "https://github.com/citation-style-language/schema/raw/master/csl-citation.json" }</w:instrText>
      </w:r>
      <w:r>
        <w:rPr>
          <w:rFonts w:ascii="Times New Roman" w:hAnsi="Times New Roman"/>
        </w:rPr>
        <w:fldChar w:fldCharType="separate"/>
      </w:r>
      <w:r w:rsidRPr="0001137E">
        <w:rPr>
          <w:rFonts w:ascii="Times New Roman" w:hAnsi="Times New Roman"/>
          <w:noProof/>
        </w:rPr>
        <w:t>(Craig, 2007; Sinno &amp; Killen, 2011)</w:t>
      </w:r>
      <w:r>
        <w:rPr>
          <w:rFonts w:ascii="Times New Roman" w:hAnsi="Times New Roman"/>
        </w:rPr>
        <w:fldChar w:fldCharType="end"/>
      </w:r>
      <w:r>
        <w:rPr>
          <w:rFonts w:ascii="Times New Roman" w:hAnsi="Times New Roman"/>
        </w:rPr>
        <w:t>.</w:t>
      </w:r>
    </w:p>
    <w:p w14:paraId="6C230F3A" w14:textId="305B45A1" w:rsidR="00C27A9B" w:rsidRDefault="00C27A9B" w:rsidP="00C27A9B">
      <w:pPr>
        <w:ind w:firstLine="720"/>
        <w:rPr>
          <w:rFonts w:ascii="Times New Roman" w:hAnsi="Times New Roman"/>
        </w:rPr>
      </w:pPr>
      <w:r>
        <w:rPr>
          <w:rFonts w:ascii="Times New Roman" w:hAnsi="Times New Roman"/>
        </w:rPr>
        <w:lastRenderedPageBreak/>
        <w:t xml:space="preserve">Even when they choose to work and contribute to the </w:t>
      </w:r>
      <w:r>
        <w:rPr>
          <w:rFonts w:ascii="Times New Roman" w:hAnsi="Times New Roman"/>
          <w:noProof/>
        </w:rPr>
        <w:t>household</w:t>
      </w:r>
      <w:r>
        <w:rPr>
          <w:rFonts w:ascii="Times New Roman" w:hAnsi="Times New Roman"/>
        </w:rPr>
        <w:t xml:space="preserve"> income, </w:t>
      </w:r>
      <w:r>
        <w:rPr>
          <w:rStyle w:val="normaltextrun"/>
          <w:color w:val="000000"/>
          <w:shd w:val="clear" w:color="auto" w:fill="FFFFFF"/>
        </w:rPr>
        <w:t xml:space="preserve">several studies support the hypothesis that </w:t>
      </w:r>
      <w:r>
        <w:rPr>
          <w:rFonts w:ascii="Times New Roman" w:hAnsi="Times New Roman"/>
        </w:rPr>
        <w:t xml:space="preserve">women remain unable to escape domestic responsibilities entirely. In her groundbreaking book sharing the same name, Hochschild (2012) argues that the majority of employed women work an unpaid “second-shift”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"Hochschild", "given" : "Arlie", "non-dropping-particle" : "", "parse-names" : false, "suffix" : "" } ], "id" : "ITEM-1", "issued" : { "date-parts" : [ [ "2012" ] ] }, "publisher" : "Penguin Books", "publisher-place" : "New York, NY", "title" : "The Second Shift: Working Families and the Revolution at Home", "type" : "book" }, "uris" : [ "http://www.mendeley.com/documents/?uuid=46c017f9-b708-410c-8133-2cc3591b910a" ] } ], "mendeley" : { "formattedCitation" : "(Hochschild, 2012)", "manualFormatting" : "(p.4)", "plainTextFormattedCitation" : "(Hochschild, 2012)", "previouslyFormattedCitation" : "(Hochschild, 2012)" }, "properties" : { "noteIndex" : 71 }, "schema" : "https://github.com/citation-style-language/schema/raw/master/csl-citation.json" }</w:instrText>
      </w:r>
      <w:r>
        <w:rPr>
          <w:rFonts w:ascii="Times New Roman" w:hAnsi="Times New Roman"/>
        </w:rPr>
        <w:fldChar w:fldCharType="separate"/>
      </w:r>
      <w:r w:rsidRPr="002359FD">
        <w:rPr>
          <w:rFonts w:ascii="Times New Roman" w:hAnsi="Times New Roman"/>
          <w:noProof/>
        </w:rPr>
        <w:t>(</w:t>
      </w:r>
      <w:r>
        <w:rPr>
          <w:rFonts w:ascii="Times New Roman" w:hAnsi="Times New Roman"/>
          <w:noProof/>
        </w:rPr>
        <w:t>p.4</w:t>
      </w:r>
      <w:r w:rsidRPr="002359FD">
        <w:rPr>
          <w:rFonts w:ascii="Times New Roman" w:hAnsi="Times New Roman"/>
          <w:noProof/>
        </w:rPr>
        <w:t>)</w:t>
      </w:r>
      <w:r>
        <w:rPr>
          <w:rFonts w:ascii="Times New Roman" w:hAnsi="Times New Roman"/>
        </w:rPr>
        <w:fldChar w:fldCharType="end"/>
      </w:r>
      <w:r>
        <w:rPr>
          <w:rFonts w:ascii="Times New Roman" w:hAnsi="Times New Roman"/>
        </w:rPr>
        <w:t xml:space="preserve"> of parenting and household tasks when they return home. In support of this claim, </w:t>
      </w:r>
      <w:r>
        <w:rPr>
          <w:rStyle w:val="normaltextrun"/>
          <w:color w:val="000000"/>
          <w:shd w:val="clear" w:color="auto" w:fill="FFFFFF"/>
        </w:rPr>
        <w:t>Eagly and Carli (2007) used time journals to illustrate that women spend 1.7 hours completing housework for every 1 hour spent by men in similar activities. Cha</w:t>
      </w:r>
      <w:r w:rsidR="00E776F8">
        <w:rPr>
          <w:rStyle w:val="normaltextrun"/>
          <w:color w:val="000000"/>
          <w:shd w:val="clear" w:color="auto" w:fill="FFFFFF"/>
        </w:rPr>
        <w:t xml:space="preserve"> (2013)</w:t>
      </w:r>
      <w:r>
        <w:rPr>
          <w:rStyle w:val="normaltextrun"/>
          <w:color w:val="000000"/>
          <w:shd w:val="clear" w:color="auto" w:fill="FFFFFF"/>
        </w:rPr>
        <w:t xml:space="preserve"> contends that </w:t>
      </w:r>
      <w:r>
        <w:rPr>
          <w:rFonts w:ascii="Times New Roman" w:hAnsi="Times New Roman"/>
        </w:rPr>
        <w:t>women spend approximately 30% more time raising their children and making child-rearing decisions than their husbands.</w:t>
      </w:r>
    </w:p>
    <w:p w14:paraId="180C1DFB" w14:textId="5C7F0F21" w:rsidR="00C27A9B" w:rsidRDefault="00C27A9B" w:rsidP="00C27A9B">
      <w:pPr>
        <w:ind w:firstLine="720"/>
        <w:rPr>
          <w:rFonts w:ascii="Times New Roman" w:hAnsi="Times New Roman"/>
        </w:rPr>
      </w:pPr>
      <w:r>
        <w:rPr>
          <w:rFonts w:ascii="Times New Roman" w:hAnsi="Times New Roman"/>
        </w:rPr>
        <w:t xml:space="preserve">This trend perhaps offers one of the most accepted explanations for occupational segregation. </w:t>
      </w:r>
      <w:r>
        <w:rPr>
          <w:rFonts w:ascii="Times New Roman" w:hAnsi="Times New Roman"/>
        </w:rPr>
        <w:fldChar w:fldCharType="begin" w:fldLock="1"/>
      </w:r>
      <w:r w:rsidR="00E952F4">
        <w:rPr>
          <w:rFonts w:ascii="Times New Roman" w:hAnsi="Times New Roman"/>
        </w:rPr>
        <w:instrText>ADDIN CSL_CITATION { "citationItems" : [ { "id" : "ITEM-1", "itemData" : { "DOI" : "10.2307/20079056", "ISSN" : "0769489X", "abstract" : "Our goal in this paper is twofold. First, to examine the role of education and other socio-economic factors in explaining differ- ences between the EU and the US in occupational segregation by gender. And, secondly, to analyse its relationship with job characteristics, remu- neration and promotion opportunities of female employees", "author" : [ { "dropping-particle" : "", "family" : "Dolado", "given" : "Juan", "non-dropping-particle" : "", "parse-names" : false, "suffix" : "" }, { "dropping-particle" : "", "family" : "Felgueroso", "given" : "Florentino", "non-dropping-particle" : "", "parse-names" : false, "suffix" : "" }, { "dropping-particle" : "", "family" : "Jimeno", "given" : "Juan", "non-dropping-particle" : "", "parse-names" : false, "suffix" : "" } ], "container-title" : "Annales d'\u00c9conomie et de Statistique", "id" : "ITEM-1", "issued" : { "date-parts" : [ [ "2003" ] ] }, "page" : "293-315", "title" : "Where do women work: Analysing patterns in occupational segregation by gender", "type" : "article-journal", "volume" : "71/72" }, "uris" : [ "http://www.mendeley.com/documents/?uuid=b41ffac9-825e-4c5c-a4a1-ebc607b12b8c" ] } ], "mendeley" : { "formattedCitation" : "(Dolado et al., 2003)", "manualFormatting" : "Dolado et al. (2003)", "plainTextFormattedCitation" : "(Dolado et al., 2003)", "previouslyFormattedCitation" : "(Dolado et al., 2003)"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Dolado et al. (</w:t>
      </w:r>
      <w:r w:rsidRPr="0001137E">
        <w:rPr>
          <w:rFonts w:ascii="Times New Roman" w:hAnsi="Times New Roman"/>
          <w:noProof/>
        </w:rPr>
        <w:t>2003)</w:t>
      </w:r>
      <w:r>
        <w:rPr>
          <w:rFonts w:ascii="Times New Roman" w:hAnsi="Times New Roman"/>
        </w:rPr>
        <w:fldChar w:fldCharType="end"/>
      </w:r>
      <w:r>
        <w:rPr>
          <w:rFonts w:ascii="Times New Roman" w:hAnsi="Times New Roman"/>
        </w:rPr>
        <w:t xml:space="preserve"> hypothesize that women choose jobs that are compatible with </w:t>
      </w:r>
      <w:r w:rsidRPr="004215F2">
        <w:rPr>
          <w:rFonts w:ascii="Times New Roman" w:hAnsi="Times New Roman"/>
          <w:noProof/>
        </w:rPr>
        <w:t>expected</w:t>
      </w:r>
      <w:r>
        <w:rPr>
          <w:rFonts w:ascii="Times New Roman" w:hAnsi="Times New Roman"/>
        </w:rPr>
        <w:t xml:space="preserve"> domestic responsibilities, such as transporting children to school and completing household chores. Cha (2013) validates this argument with research indicating that women are less likely to pursue careers that require long hours (such as </w:t>
      </w:r>
      <w:r w:rsidRPr="00FB4833">
        <w:rPr>
          <w:rFonts w:ascii="Times New Roman" w:hAnsi="Times New Roman"/>
          <w:noProof/>
        </w:rPr>
        <w:t>high</w:t>
      </w:r>
      <w:r>
        <w:rPr>
          <w:rFonts w:ascii="Times New Roman" w:hAnsi="Times New Roman"/>
          <w:noProof/>
        </w:rPr>
        <w:t>-</w:t>
      </w:r>
      <w:r w:rsidRPr="00FB4833">
        <w:rPr>
          <w:rFonts w:ascii="Times New Roman" w:hAnsi="Times New Roman"/>
          <w:noProof/>
        </w:rPr>
        <w:t>level</w:t>
      </w:r>
      <w:r>
        <w:rPr>
          <w:rFonts w:ascii="Times New Roman" w:hAnsi="Times New Roman"/>
        </w:rPr>
        <w:t xml:space="preserve"> managerial occupations). Although required ‘overwork’ may be a gender-neutral employment expectation, she asserts that it does </w:t>
      </w:r>
      <w:r w:rsidRPr="00B51F68">
        <w:rPr>
          <w:rFonts w:ascii="Times New Roman" w:hAnsi="Times New Roman"/>
          <w:noProof/>
        </w:rPr>
        <w:t>substantiate</w:t>
      </w:r>
      <w:r>
        <w:rPr>
          <w:rFonts w:ascii="Times New Roman" w:hAnsi="Times New Roman"/>
        </w:rPr>
        <w:t xml:space="preserve"> occupational segregation. To illustrate this point, Cha states, “women still bear greater familial obligations, even when employed </w:t>
      </w:r>
      <w:r w:rsidRPr="004215F2">
        <w:rPr>
          <w:rFonts w:ascii="Times New Roman" w:hAnsi="Times New Roman"/>
          <w:noProof/>
        </w:rPr>
        <w:t>full</w:t>
      </w:r>
      <w:r>
        <w:rPr>
          <w:rFonts w:ascii="Times New Roman" w:hAnsi="Times New Roman"/>
          <w:noProof/>
        </w:rPr>
        <w:t>-</w:t>
      </w:r>
      <w:r w:rsidRPr="004215F2">
        <w:rPr>
          <w:rFonts w:ascii="Times New Roman" w:hAnsi="Times New Roman"/>
          <w:noProof/>
        </w:rPr>
        <w:t>time</w:t>
      </w:r>
      <w:r>
        <w:rPr>
          <w:rFonts w:ascii="Times New Roman" w:hAnsi="Times New Roman"/>
        </w:rPr>
        <w:t xml:space="preserve">, </w:t>
      </w:r>
      <w:r w:rsidRPr="00FB4833">
        <w:rPr>
          <w:rFonts w:ascii="Times New Roman" w:hAnsi="Times New Roman"/>
          <w:noProof/>
        </w:rPr>
        <w:t>that hinder</w:t>
      </w:r>
      <w:r>
        <w:rPr>
          <w:rFonts w:ascii="Times New Roman" w:hAnsi="Times New Roman"/>
        </w:rPr>
        <w:t xml:space="preserve"> career advancement in jobs requiring complete time devotion to work” (2013, p. 159).</w:t>
      </w:r>
    </w:p>
    <w:p w14:paraId="23E6EE0B" w14:textId="77777777" w:rsidR="00C27A9B" w:rsidRDefault="00C27A9B" w:rsidP="00C27A9B">
      <w:pPr>
        <w:ind w:firstLine="720"/>
        <w:rPr>
          <w:rFonts w:ascii="Times New Roman" w:hAnsi="Times New Roman"/>
        </w:rPr>
      </w:pPr>
      <w:r>
        <w:rPr>
          <w:rFonts w:ascii="Times New Roman" w:hAnsi="Times New Roman"/>
        </w:rPr>
        <w:t xml:space="preserve">In recent years, more research has been devoted to the “opt-out revolution,” a term used to describe the number of women who are deserting careers </w:t>
      </w:r>
      <w:r w:rsidRPr="00FB4833">
        <w:rPr>
          <w:rFonts w:ascii="Times New Roman" w:hAnsi="Times New Roman"/>
          <w:noProof/>
        </w:rPr>
        <w:t>in favor of</w:t>
      </w:r>
      <w:r>
        <w:rPr>
          <w:rFonts w:ascii="Times New Roman" w:hAnsi="Times New Roman"/>
        </w:rPr>
        <w:t xml:space="preserve"> motherhood and family life </w:t>
      </w:r>
      <w:r>
        <w:rPr>
          <w:rFonts w:ascii="Times New Roman" w:hAnsi="Times New Roman"/>
        </w:rPr>
        <w:fldChar w:fldCharType="begin" w:fldLock="1"/>
      </w:r>
      <w:r>
        <w:rPr>
          <w:rFonts w:ascii="Times New Roman" w:hAnsi="Times New Roman"/>
        </w:rPr>
        <w:instrText>ADDIN CSL_CITATION { "citationItems" : [ { "id" : "ITEM-1", "itemData" : { "DOI" : "10.1287/mnsc.1110.1333", "ISBN" : "0025-1909", "ISSN" : "0025-1909", "PMID" : "61264254", "abstract" : "We examine the roots of gender segregation in the screening process by using a longitudinal data set of candidates considered for temporary projects at a staffing firm and following their progress through the hiring pipeline. Theories invoked to explain gender segregation across jobs traditionally rely on firm-specific human capital and expectations of future commitment to explain this phenomenon. These do not apply in this setting. Yet we find that the staffing firm is more likely to shortlist women for low-paid projects and less likely to do so for high-paid ones. These effects are due to women being considered for different projects than men, and associated at least partially to the level of competition within vacancies. Although client companies also exhibit some gender-sorting behavior in the later steps of the hiring process, they are more likely to prefer women and less likely to sort them into lower-paid projects. Our findings are consistent with \u201canticipatory gender-sorting\u201d mechanisms, by which first screeners generate segregation when narrowing down the pool of candidates for later decision makers. We discuss the implications of this case for theories of gender stratification and workplace inequality, especially in mediated labor markets.", "author" : [ { "dropping-particle" : "", "family" : "Fernandez-Mateo", "given" : "Isabel", "non-dropping-particle" : "", "parse-names" : false, "suffix" : "" }, { "dropping-particle" : "", "family" : "King", "given" : "Zella", "non-dropping-particle" : "", "parse-names" : false, "suffix" : "" } ], "container-title" : "Management Science", "id" : "ITEM-1", "issue" : "6", "issued" : { "date-parts" : [ [ "2011", "6" ] ] }, "page" : "989-1008", "title" : "Anticipatory sorting and gender segregation in temporary employment", "type" : "article-journal", "volume" : "57" }, "uris" : [ "http://www.mendeley.com/documents/?uuid=7c963926-cd45-447c-9a0e-fa5619d970fe" ] }, { "id" : "ITEM-2", "itemData" : { "abstract" : "Recently, there has been considerable media attention granted to \"the opt-out revolution,\" a term coined to describe the alarming talent drain of highly trained women, largely working mothers, who choose not to aspire to the corporate executive suite. This article critically reviews explanations for this phenomenon, and posits an alternate explanation of the kaleidoscope career model that fits workers' concerns for authenticity, balance, and challenge, vis-a-vis the demands of their careers in this new millennium. In particular, the kaleidoscope model fits women's careers well as a means of understanding how women operate relationally to others in both work and non-work realms. Like a kaleidoscope that produces changing patterns when the tube is rotated and its glass chips fall into new arrangements, women shift the pattern of their careers by rotating different aspects in their lives to arrange their roles and relationships in new ways. The article concludes with guidelines on how women executives can increase their career success and how organizations can create an improved workplace that will attract and retain talented women given the anticipated labor shortages beginning in 2012.", "author" : [ { "dropping-particle" : "", "family" : "Mainiero", "given" : "Lisa", "non-dropping-particle" : "", "parse-names" : false, "suffix" : "" }, { "dropping-particle" : "", "family" : "Sullivan", "given" : "Sherry", "non-dropping-particle" : "", "parse-names" : false, "suffix" : "" } ], "container-title" : "Academy of Management Executive", "id" : "ITEM-2", "issue" : "1", "issued" : { "date-parts" : [ [ "2005" ] ] }, "page" : "106-123", "title" : "Kaleidoscope careers: An alternative explanation for the \"opt-out\" revolution", "type" : "article-journal", "volume" : "19" }, "uris" : [ "http://www.mendeley.com/documents/?uuid=a128d2bf-177d-4d40-abe8-a23dd1ffe25a" ] } ], "mendeley" : { "formattedCitation" : "(Fernandez-Mateo &amp; King, 2011; Mainiero &amp; Sullivan, 2005)", "plainTextFormattedCitation" : "(Fernandez-Mateo &amp; King, 2011; Mainiero &amp; Sullivan, 2005)", "previouslyFormattedCitation" : "(Fernandez-Mateo &amp; King, 2011; Mainiero &amp; Sullivan, 2005)" }, "properties" : { "noteIndex" : 0 }, "schema" : "https://github.com/citation-style-language/schema/raw/master/csl-citation.json" }</w:instrText>
      </w:r>
      <w:r>
        <w:rPr>
          <w:rFonts w:ascii="Times New Roman" w:hAnsi="Times New Roman"/>
        </w:rPr>
        <w:fldChar w:fldCharType="separate"/>
      </w:r>
      <w:r w:rsidRPr="0001137E">
        <w:rPr>
          <w:rFonts w:ascii="Times New Roman" w:hAnsi="Times New Roman"/>
          <w:noProof/>
        </w:rPr>
        <w:t>(Fernandez-Mateo &amp; King, 2011; Mainiero &amp; Sullivan, 2005)</w:t>
      </w:r>
      <w:r>
        <w:rPr>
          <w:rFonts w:ascii="Times New Roman" w:hAnsi="Times New Roman"/>
        </w:rPr>
        <w:fldChar w:fldCharType="end"/>
      </w:r>
      <w:r>
        <w:rPr>
          <w:rFonts w:ascii="Times New Roman" w:hAnsi="Times New Roman"/>
        </w:rPr>
        <w:t xml:space="preserve">. While the </w:t>
      </w:r>
      <w:r w:rsidRPr="00FB4833">
        <w:rPr>
          <w:rFonts w:ascii="Times New Roman" w:hAnsi="Times New Roman"/>
          <w:noProof/>
        </w:rPr>
        <w:t>extreme end</w:t>
      </w:r>
      <w:r>
        <w:rPr>
          <w:rFonts w:ascii="Times New Roman" w:hAnsi="Times New Roman"/>
        </w:rPr>
        <w:t xml:space="preserve"> of opting-out implies </w:t>
      </w:r>
      <w:r w:rsidRPr="00FB4833">
        <w:rPr>
          <w:rFonts w:ascii="Times New Roman" w:hAnsi="Times New Roman"/>
          <w:noProof/>
        </w:rPr>
        <w:t>abandoning a career</w:t>
      </w:r>
      <w:r>
        <w:rPr>
          <w:rFonts w:ascii="Times New Roman" w:hAnsi="Times New Roman"/>
        </w:rPr>
        <w:t xml:space="preserve"> </w:t>
      </w:r>
      <w:r>
        <w:rPr>
          <w:rFonts w:ascii="Times New Roman" w:hAnsi="Times New Roman"/>
          <w:noProof/>
        </w:rPr>
        <w:t>to become</w:t>
      </w:r>
      <w:r>
        <w:rPr>
          <w:rFonts w:ascii="Times New Roman" w:hAnsi="Times New Roman"/>
        </w:rPr>
        <w:t xml:space="preserve"> a </w:t>
      </w:r>
      <w:r>
        <w:rPr>
          <w:rFonts w:ascii="Times New Roman" w:hAnsi="Times New Roman"/>
        </w:rPr>
        <w:lastRenderedPageBreak/>
        <w:t xml:space="preserve">homemaker or stay-at-home mom, this trend does not always require </w:t>
      </w:r>
      <w:r w:rsidRPr="00DD336A">
        <w:rPr>
          <w:rFonts w:ascii="Times New Roman" w:hAnsi="Times New Roman"/>
          <w:noProof/>
        </w:rPr>
        <w:t>strict</w:t>
      </w:r>
      <w:r>
        <w:rPr>
          <w:rFonts w:ascii="Times New Roman" w:hAnsi="Times New Roman"/>
        </w:rPr>
        <w:t xml:space="preserve"> or permanent unemployment. Some women who choose to </w:t>
      </w:r>
      <w:r w:rsidRPr="00FB4833">
        <w:rPr>
          <w:rFonts w:ascii="Times New Roman" w:hAnsi="Times New Roman"/>
          <w:noProof/>
        </w:rPr>
        <w:t>leave</w:t>
      </w:r>
      <w:r>
        <w:rPr>
          <w:rFonts w:ascii="Times New Roman" w:hAnsi="Times New Roman"/>
        </w:rPr>
        <w:t xml:space="preserve"> their </w:t>
      </w:r>
      <w:r w:rsidRPr="004215F2">
        <w:rPr>
          <w:rFonts w:ascii="Times New Roman" w:hAnsi="Times New Roman"/>
          <w:noProof/>
        </w:rPr>
        <w:t>careers</w:t>
      </w:r>
      <w:r>
        <w:rPr>
          <w:rFonts w:ascii="Times New Roman" w:hAnsi="Times New Roman"/>
        </w:rPr>
        <w:t xml:space="preserve"> do so temporarily, perhaps returning to the same job following an extended leave of absence. Others may quit and enter a different career when they return to work. In some cases, women who expect to raise families are more likely to choose “kaleidoscope careers” </w:t>
      </w:r>
      <w:r>
        <w:rPr>
          <w:rFonts w:ascii="Times New Roman" w:hAnsi="Times New Roman"/>
        </w:rPr>
        <w:fldChar w:fldCharType="begin" w:fldLock="1"/>
      </w:r>
      <w:r>
        <w:rPr>
          <w:rFonts w:ascii="Times New Roman" w:hAnsi="Times New Roman"/>
        </w:rPr>
        <w:instrText>ADDIN CSL_CITATION { "citationItems" : [ { "id" : "ITEM-1", "itemData" : { "abstract" : "Recently, there has been considerable media attention granted to \"the opt-out revolution,\" a term coined to describe the alarming talent drain of highly trained women, largely working mothers, who choose not to aspire to the corporate executive suite. This article critically reviews explanations for this phenomenon, and posits an alternate explanation of the kaleidoscope career model that fits workers' concerns for authenticity, balance, and challenge, vis-a-vis the demands of their careers in this new millennium. In particular, the kaleidoscope model fits women's careers well as a means of understanding how women operate relationally to others in both work and non-work realms. Like a kaleidoscope that produces changing patterns when the tube is rotated and its glass chips fall into new arrangements, women shift the pattern of their careers by rotating different aspects in their lives to arrange their roles and relationships in new ways. The article concludes with guidelines on how women executives can increase their career success and how organizations can create an improved workplace that will attract and retain talented women given the anticipated labor shortages beginning in 2012.", "author" : [ { "dropping-particle" : "", "family" : "Mainiero", "given" : "Lisa", "non-dropping-particle" : "", "parse-names" : false, "suffix" : "" }, { "dropping-particle" : "", "family" : "Sullivan", "given" : "Sherry", "non-dropping-particle" : "", "parse-names" : false, "suffix" : "" } ], "container-title" : "Academy of Management Executive", "id" : "ITEM-1", "issue" : "1", "issued" : { "date-parts" : [ [ "2005" ] ] }, "page" : "106-123", "title" : "Kaleidoscope careers: An alternative explanation for the \"opt-out\" revolution", "type" : "article-journal", "volume" : "19" }, "uris" : [ "http://www.mendeley.com/documents/?uuid=a128d2bf-177d-4d40-abe8-a23dd1ffe25a" ] } ], "mendeley" : { "formattedCitation" : "(Mainiero &amp; Sullivan, 2005)", "plainTextFormattedCitation" : "(Mainiero &amp; Sullivan, 2005)", "previouslyFormattedCitation" : "(Mainiero &amp; Sullivan, 2005)" }, "properties" : { "noteIndex" : 0 }, "schema" : "https://github.com/citation-style-language/schema/raw/master/csl-citation.json" }</w:instrText>
      </w:r>
      <w:r>
        <w:rPr>
          <w:rFonts w:ascii="Times New Roman" w:hAnsi="Times New Roman"/>
        </w:rPr>
        <w:fldChar w:fldCharType="separate"/>
      </w:r>
      <w:r w:rsidRPr="0001137E">
        <w:rPr>
          <w:rFonts w:ascii="Times New Roman" w:hAnsi="Times New Roman"/>
          <w:noProof/>
        </w:rPr>
        <w:t>(Mainiero &amp; Sullivan, 2005)</w:t>
      </w:r>
      <w:r>
        <w:rPr>
          <w:rFonts w:ascii="Times New Roman" w:hAnsi="Times New Roman"/>
        </w:rPr>
        <w:fldChar w:fldCharType="end"/>
      </w:r>
      <w:r>
        <w:rPr>
          <w:rFonts w:ascii="Times New Roman" w:hAnsi="Times New Roman"/>
        </w:rPr>
        <w:t xml:space="preserve"> that allow them to leave and reenter at their leisure</w:t>
      </w:r>
      <w:r>
        <w:rPr>
          <w:rFonts w:ascii="Times New Roman" w:hAnsi="Times New Roman"/>
          <w:noProof/>
        </w:rPr>
        <w:t>.</w:t>
      </w:r>
    </w:p>
    <w:p w14:paraId="4D52C156" w14:textId="77777777" w:rsidR="00D16D57" w:rsidRDefault="00C27A9B" w:rsidP="00C27A9B">
      <w:pPr>
        <w:ind w:firstLine="720"/>
        <w:rPr>
          <w:rFonts w:ascii="Times New Roman" w:hAnsi="Times New Roman"/>
          <w:noProof/>
        </w:rPr>
      </w:pPr>
      <w:r>
        <w:rPr>
          <w:rFonts w:ascii="Times New Roman" w:hAnsi="Times New Roman"/>
        </w:rPr>
        <w:t xml:space="preserve">In many ways, this trend also </w:t>
      </w:r>
      <w:r w:rsidRPr="00FB4833">
        <w:rPr>
          <w:rFonts w:ascii="Times New Roman" w:hAnsi="Times New Roman"/>
          <w:noProof/>
        </w:rPr>
        <w:t>provide</w:t>
      </w:r>
      <w:r>
        <w:rPr>
          <w:rFonts w:ascii="Times New Roman" w:hAnsi="Times New Roman"/>
          <w:noProof/>
        </w:rPr>
        <w:t>s</w:t>
      </w:r>
      <w:r>
        <w:rPr>
          <w:rFonts w:ascii="Times New Roman" w:hAnsi="Times New Roman"/>
        </w:rPr>
        <w:t xml:space="preserve"> possible explanations for occupational segregation. For example, Fernandez-Mateo and King (2011) assert that </w:t>
      </w:r>
      <w:r w:rsidRPr="004215F2">
        <w:rPr>
          <w:rFonts w:ascii="Times New Roman" w:hAnsi="Times New Roman"/>
          <w:noProof/>
        </w:rPr>
        <w:t>occupational</w:t>
      </w:r>
      <w:r>
        <w:rPr>
          <w:rFonts w:ascii="Times New Roman" w:hAnsi="Times New Roman"/>
        </w:rPr>
        <w:t xml:space="preserve"> decisions will be altered “if women anticipate that they will have breaks in their careers because of childcare and other responsibilities” (p. 991). </w:t>
      </w:r>
      <w:r>
        <w:rPr>
          <w:rFonts w:ascii="Times New Roman" w:hAnsi="Times New Roman"/>
          <w:noProof/>
        </w:rPr>
        <w:t>Furthermore</w:t>
      </w:r>
      <w:r w:rsidRPr="00C565C5">
        <w:rPr>
          <w:rFonts w:ascii="Times New Roman" w:hAnsi="Times New Roman"/>
          <w:noProof/>
        </w:rPr>
        <w:t xml:space="preserve">, it is argued that women are more likely to pursue part-time employment or careers that offer flexible work arrangements </w:t>
      </w:r>
      <w:r w:rsidRPr="00FB4833">
        <w:rPr>
          <w:rFonts w:ascii="Times New Roman" w:hAnsi="Times New Roman"/>
          <w:noProof/>
        </w:rPr>
        <w:t>in favor of</w:t>
      </w:r>
      <w:r w:rsidRPr="00C565C5">
        <w:rPr>
          <w:rFonts w:ascii="Times New Roman" w:hAnsi="Times New Roman"/>
          <w:noProof/>
        </w:rPr>
        <w:t xml:space="preserve"> traditional full-time labor </w:t>
      </w:r>
      <w:r>
        <w:rPr>
          <w:rFonts w:ascii="Times New Roman" w:hAnsi="Times New Roman"/>
          <w:noProof/>
        </w:rPr>
        <w:fldChar w:fldCharType="begin" w:fldLock="1"/>
      </w:r>
      <w:r>
        <w:rPr>
          <w:rFonts w:ascii="Times New Roman" w:hAnsi="Times New Roman"/>
          <w:noProof/>
        </w:rPr>
        <w:instrText>ADDIN CSL_CITATION { "citationItems" : [ { "id" : "ITEM-1", "itemData" : { "DOI" : "10.1177/0891243212470510", "ISSN" : "0891-2432", "abstract" : "This study investigates whether the increasingly common trend of working long hours (\u201coverwork\u201d) perpetuates gender segregation in occupations. While overwork is an expected norm in many male-dominated occupations, women, especially mothers, are structurally less able to meet this expectation because their time is subject to family demands more than is men\u2019s time. This study investigates whether the conflicting time demands of work and family increase attrition rates of mothers in male-dominated occu- pations, thereby reinforcing occupational segregation. Using longitudinal data drawn from the Survey of Income and Program Participation, I show that mothers are more likely to leave male-dominated occupations when they work 50 hours or more per week, but the same effect is not found for men or childless women. Results also show that overworking mothers are more likely to exit the labor force entirely, and this pattern is specific to male- dominated occupations. These findings demonstrate that the norm of overwork in male- dominated workplaces and the gender beliefs operating in the family combine to reinforce gender segregation of the labor market.", "author" : [ { "dropping-particle" : "", "family" : "Cha", "given" : "Youngjoo", "non-dropping-particle" : "", "parse-names" : false, "suffix" : "" } ], "container-title" : "Gender &amp; Society", "id" : "ITEM-1", "issue" : "2", "issued" : { "date-parts" : [ [ "2013", "4", "24" ] ] }, "page" : "158-184", "title" : "Overwork and the persistence of gender segregation in occupations", "type" : "article-journal", "volume" : "27" }, "uris" : [ "http://www.mendeley.com/documents/?uuid=004213b7-be6a-4820-a33c-f5b171846efc" ] }, { "id" : "ITEM-2", "itemData" : { "DOI" : "10.1287/mnsc.1110.1333", "ISBN" : "0025-1909", "ISSN" : "0025-1909", "PMID" : "61264254", "abstract" : "We examine the roots of gender segregation in the screening process by using a longitudinal data set of candidates considered for temporary projects at a staffing firm and following their progress through the hiring pipeline. Theories invoked to explain gender segregation across jobs traditionally rely on firm-specific human capital and expectations of future commitment to explain this phenomenon. These do not apply in this setting. Yet we find that the staffing firm is more likely to shortlist women for low-paid projects and less likely to do so for high-paid ones. These effects are due to women being considered for different projects than men, and associated at least partially to the level of competition within vacancies. Although client companies also exhibit some gender-sorting behavior in the later steps of the hiring process, they are more likely to prefer women and less likely to sort them into lower-paid projects. Our findings are consistent with \u201canticipatory gender-sorting\u201d mechanisms, by which first screeners generate segregation when narrowing down the pool of candidates for later decision makers. We discuss the implications of this case for theories of gender stratification and workplace inequality, especially in mediated labor markets.", "author" : [ { "dropping-particle" : "", "family" : "Fernandez-Mateo", "given" : "Isabel", "non-dropping-particle" : "", "parse-names" : false, "suffix" : "" }, { "dropping-particle" : "", "family" : "King", "given" : "Zella", "non-dropping-particle" : "", "parse-names" : false, "suffix" : "" } ], "container-title" : "Management Science", "id" : "ITEM-2", "issue" : "6", "issued" : { "date-parts" : [ [ "2011", "6" ] ] }, "page" : "989-1008", "title" : "Anticipatory sorting and gender segregation in temporary employment", "type" : "article-journal", "volume" : "57" }, "uris" : [ "http://www.mendeley.com/documents/?uuid=7c963926-cd45-447c-9a0e-fa5619d970fe" ] }, { "id" : "ITEM-3", "itemData" : { "abstract" : "Recently, there has been considerable media attention granted to \"the opt-out revolution,\" a term coined to describe the alarming talent drain of highly trained women, largely working mothers, who choose not to aspire to the corporate executive suite. This article critically reviews explanations for this phenomenon, and posits an alternate explanation of the kaleidoscope career model that fits workers' concerns for authenticity, balance, and challenge, vis-a-vis the demands of their careers in this new millennium. In particular, the kaleidoscope model fits women's careers well as a means of understanding how women operate relationally to others in both work and non-work realms. Like a kaleidoscope that produces changing patterns when the tube is rotated and its glass chips fall into new arrangements, women shift the pattern of their careers by rotating different aspects in their lives to arrange their roles and relationships in new ways. The article concludes with guidelines on how women executives can increase their career success and how organizations can create an improved workplace that will attract and retain talented women given the anticipated labor shortages beginning in 2012.", "author" : [ { "dropping-particle" : "", "family" : "Mainiero", "given" : "Lisa", "non-dropping-particle" : "", "parse-names" : false, "suffix" : "" }, { "dropping-particle" : "", "family" : "Sullivan", "given" : "Sherry", "non-dropping-particle" : "", "parse-names" : false, "suffix" : "" } ], "container-title" : "Academy of Management Executive", "id" : "ITEM-3", "issue" : "1", "issued" : { "date-parts" : [ [ "2005" ] ] }, "page" : "106-123", "title" : "Kaleidoscope careers: An alternative explanation for the \"opt-out\" revolution", "type" : "article-journal", "volume" : "19" }, "uris" : [ "http://www.mendeley.com/documents/?uuid=a128d2bf-177d-4d40-abe8-a23dd1ffe25a" ] } ], "mendeley" : { "formattedCitation" : "(Cha, 2013; Fernandez-Mateo &amp; King, 2011; Mainiero &amp; Sullivan, 2005)", "plainTextFormattedCitation" : "(Cha, 2013; Fernandez-Mateo &amp; King, 2011; Mainiero &amp; Sullivan, 2005)", "previouslyFormattedCitation" : "(Cha, 2013; Fernandez-Mateo &amp; King, 2011; Mainiero &amp; Sullivan, 2005)" }, "properties" : { "noteIndex" : 0 }, "schema" : "https://github.com/citation-style-language/schema/raw/master/csl-citation.json" }</w:instrText>
      </w:r>
      <w:r>
        <w:rPr>
          <w:rFonts w:ascii="Times New Roman" w:hAnsi="Times New Roman"/>
          <w:noProof/>
        </w:rPr>
        <w:fldChar w:fldCharType="separate"/>
      </w:r>
      <w:r w:rsidRPr="0001137E">
        <w:rPr>
          <w:rFonts w:ascii="Times New Roman" w:hAnsi="Times New Roman"/>
          <w:noProof/>
        </w:rPr>
        <w:t>(Cha, 2013; Fernandez-Mateo &amp; King, 2011; Mainiero &amp; Sullivan, 2005)</w:t>
      </w:r>
      <w:r>
        <w:rPr>
          <w:rFonts w:ascii="Times New Roman" w:hAnsi="Times New Roman"/>
          <w:noProof/>
        </w:rPr>
        <w:fldChar w:fldCharType="end"/>
      </w:r>
      <w:r>
        <w:rPr>
          <w:rFonts w:ascii="Times New Roman" w:hAnsi="Times New Roman"/>
          <w:noProof/>
        </w:rPr>
        <w:t xml:space="preserve">. </w:t>
      </w:r>
      <w:r>
        <w:rPr>
          <w:rFonts w:ascii="Times New Roman" w:hAnsi="Times New Roman"/>
          <w:noProof/>
        </w:rPr>
        <w:fldChar w:fldCharType="begin" w:fldLock="1"/>
      </w:r>
      <w:r>
        <w:rPr>
          <w:rFonts w:ascii="Times New Roman" w:hAnsi="Times New Roman"/>
          <w:noProof/>
        </w:rPr>
        <w:instrText>ADDIN CSL_CITATION { "citationItems" : [ { "id" : "ITEM-1", "itemData" : { "DOI" : "10.1111/irel.12095", "ISSN" : "00198676", "abstract" : "This paper theorizes and provides evidence for the segregation of men into clustered occupations and women into dispersed occupations in advance of marriage and in anticipation of future colocation problems. Using the Decennial Census, and controlling for occupational characteristics, I find evidence of this general pattern of segregation, and also find that the minority of the highly educated men and women who depart from this equilibrium experience delayed marriage, higher divorce, and lower earnings. Results are consistent with the theory that marriage and mobility expectations foment a self-fulfilling pattern of occupational segregation with individual departures deterred by earnings and marriage penalties. Adapted from the source document.", "author" : [ { "dropping-particle" : "", "family" : "Benson", "given" : "Alan", "non-dropping-particle" : "", "parse-names" : false, "suffix" : "" } ], "container-title" : "Industrial Relations", "id" : "ITEM-1", "issue" : "3", "issued" : { "date-parts" : [ [ "2015", "7" ] ] }, "page" : "367-400", "title" : "A theory of dual job search and sex-based occupational clustering", "type" : "article-journal", "volume" : "54" }, "uris" : [ "http://www.mendeley.com/documents/?uuid=9640bcde-b07f-4ed2-b608-29bf151839b7" ] } ], "mendeley" : { "formattedCitation" : "(Benson, 2015)", "manualFormatting" : "Benson (2015)", "plainTextFormattedCitation" : "(Benson, 2015)", "previouslyFormattedCitation" : "(Benson, 2015)" }, "properties" : { "noteIndex" : 72 }, "schema" : "https://github.com/citation-style-language/schema/raw/master/csl-citation.json" }</w:instrText>
      </w:r>
      <w:r>
        <w:rPr>
          <w:rFonts w:ascii="Times New Roman" w:hAnsi="Times New Roman"/>
          <w:noProof/>
        </w:rPr>
        <w:fldChar w:fldCharType="separate"/>
      </w:r>
      <w:r>
        <w:rPr>
          <w:rFonts w:ascii="Times New Roman" w:hAnsi="Times New Roman"/>
          <w:noProof/>
        </w:rPr>
        <w:t>Benson (</w:t>
      </w:r>
      <w:r w:rsidRPr="004B7861">
        <w:rPr>
          <w:rFonts w:ascii="Times New Roman" w:hAnsi="Times New Roman"/>
          <w:noProof/>
        </w:rPr>
        <w:t>2015)</w:t>
      </w:r>
      <w:r>
        <w:rPr>
          <w:rFonts w:ascii="Times New Roman" w:hAnsi="Times New Roman"/>
          <w:noProof/>
        </w:rPr>
        <w:fldChar w:fldCharType="end"/>
      </w:r>
      <w:r>
        <w:rPr>
          <w:rFonts w:ascii="Times New Roman" w:hAnsi="Times New Roman"/>
          <w:noProof/>
        </w:rPr>
        <w:t xml:space="preserve"> takes an alternate approach to this trend by stating that marriage alone can provide enough responsibility to encourage women to choose flexible careers, even in the absence of children. In his research, he found that individuals with spouses in very </w:t>
      </w:r>
      <w:r w:rsidRPr="00DD336A">
        <w:rPr>
          <w:rFonts w:ascii="Times New Roman" w:hAnsi="Times New Roman"/>
          <w:noProof/>
        </w:rPr>
        <w:t>specialized</w:t>
      </w:r>
      <w:r>
        <w:rPr>
          <w:rFonts w:ascii="Times New Roman" w:hAnsi="Times New Roman"/>
          <w:noProof/>
        </w:rPr>
        <w:t xml:space="preserve"> careers (such as military personnel) were more likely to pursue positions that allowed for easy relocation or offered the ability to work from home. </w:t>
      </w:r>
    </w:p>
    <w:p w14:paraId="2002044A" w14:textId="468ED642" w:rsidR="003A1F09" w:rsidRDefault="003A1F09" w:rsidP="003A1F09">
      <w:pPr>
        <w:pStyle w:val="Heading2"/>
      </w:pPr>
      <w:bookmarkStart w:id="39" w:name="_Toc500947433"/>
      <w:r>
        <w:t>Economic Justifications: Occupational Supply and Demand</w:t>
      </w:r>
      <w:bookmarkEnd w:id="39"/>
    </w:p>
    <w:p w14:paraId="4384D513" w14:textId="5F0426FF" w:rsidR="003A1F09" w:rsidRDefault="003A1F09" w:rsidP="008602E4">
      <w:pPr>
        <w:pStyle w:val="Heading3"/>
      </w:pPr>
      <w:bookmarkStart w:id="40" w:name="_Toc500947434"/>
      <w:r>
        <w:t>Supply and Demand of Prospective Employees</w:t>
      </w:r>
      <w:bookmarkEnd w:id="40"/>
    </w:p>
    <w:p w14:paraId="59EF08A7" w14:textId="0814BF23" w:rsidR="003A1F09" w:rsidRDefault="003A1F09" w:rsidP="003A1F09">
      <w:pPr>
        <w:ind w:firstLine="720"/>
        <w:rPr>
          <w:rFonts w:ascii="Times New Roman" w:hAnsi="Times New Roman"/>
          <w:color w:val="000000"/>
        </w:rPr>
      </w:pPr>
      <w:r w:rsidRPr="00A770BD">
        <w:rPr>
          <w:rFonts w:ascii="Times New Roman" w:hAnsi="Times New Roman"/>
          <w:color w:val="000000"/>
        </w:rPr>
        <w:t xml:space="preserve">While the psychological and sociological perspectives primarily focus on explaining </w:t>
      </w:r>
      <w:r w:rsidRPr="00A770BD">
        <w:rPr>
          <w:rFonts w:ascii="Times New Roman" w:hAnsi="Times New Roman"/>
          <w:i/>
          <w:color w:val="000000"/>
        </w:rPr>
        <w:t>why</w:t>
      </w:r>
      <w:r w:rsidRPr="00A770BD">
        <w:rPr>
          <w:rFonts w:ascii="Times New Roman" w:hAnsi="Times New Roman"/>
          <w:color w:val="000000"/>
        </w:rPr>
        <w:t xml:space="preserve"> gender segregation exists, researchers studying this phenomenon through the </w:t>
      </w:r>
      <w:r w:rsidRPr="00DD336A">
        <w:rPr>
          <w:rFonts w:ascii="Times New Roman" w:hAnsi="Times New Roman"/>
          <w:noProof/>
          <w:color w:val="000000"/>
        </w:rPr>
        <w:t xml:space="preserve">economic </w:t>
      </w:r>
      <w:r w:rsidR="00DD336A">
        <w:rPr>
          <w:rFonts w:ascii="Times New Roman" w:hAnsi="Times New Roman"/>
          <w:noProof/>
          <w:color w:val="000000"/>
        </w:rPr>
        <w:t>disciplinary</w:t>
      </w:r>
      <w:r w:rsidRPr="00A770BD">
        <w:rPr>
          <w:rFonts w:ascii="Times New Roman" w:hAnsi="Times New Roman"/>
          <w:color w:val="000000"/>
        </w:rPr>
        <w:t xml:space="preserve"> lens are more concerned with establishing </w:t>
      </w:r>
      <w:r w:rsidRPr="00A770BD">
        <w:rPr>
          <w:rFonts w:ascii="Times New Roman" w:hAnsi="Times New Roman"/>
          <w:i/>
          <w:color w:val="000000"/>
        </w:rPr>
        <w:t>how</w:t>
      </w:r>
      <w:r w:rsidRPr="00A770BD">
        <w:rPr>
          <w:rFonts w:ascii="Times New Roman" w:hAnsi="Times New Roman"/>
          <w:color w:val="000000"/>
        </w:rPr>
        <w:t xml:space="preserve"> it </w:t>
      </w:r>
      <w:r w:rsidRPr="00A770BD">
        <w:rPr>
          <w:rFonts w:ascii="Times New Roman" w:hAnsi="Times New Roman"/>
          <w:color w:val="000000"/>
        </w:rPr>
        <w:lastRenderedPageBreak/>
        <w:t xml:space="preserve">persists. </w:t>
      </w:r>
      <w:r>
        <w:rPr>
          <w:rFonts w:ascii="Times New Roman" w:hAnsi="Times New Roman"/>
          <w:color w:val="000000"/>
        </w:rPr>
        <w:t>One</w:t>
      </w:r>
      <w:r w:rsidRPr="00A770BD">
        <w:rPr>
          <w:rFonts w:ascii="Times New Roman" w:hAnsi="Times New Roman"/>
          <w:color w:val="000000"/>
        </w:rPr>
        <w:t xml:space="preserve"> common limitation of research on the topic of occupational gender segregation is that it relies on data collected </w:t>
      </w:r>
      <w:r w:rsidRPr="00A770BD">
        <w:rPr>
          <w:rFonts w:ascii="Times New Roman" w:hAnsi="Times New Roman"/>
          <w:noProof/>
          <w:color w:val="000000"/>
        </w:rPr>
        <w:t>from</w:t>
      </w:r>
      <w:r w:rsidRPr="00A770BD">
        <w:rPr>
          <w:rFonts w:ascii="Times New Roman" w:hAnsi="Times New Roman"/>
          <w:color w:val="000000"/>
        </w:rPr>
        <w:t xml:space="preserve"> people who are already in a given position. Unfortunately, this allows only a retrospective analysis of how an existing gender bias evolved. Studies by Fernandez and Sosa (2005) and Fernandez-Mateo and King (2011) sought to combat this by completing longitudinal studies that examined the full hiring process in two distinct organizations. Both of these studies </w:t>
      </w:r>
      <w:r w:rsidRPr="00A770BD">
        <w:rPr>
          <w:rFonts w:ascii="Times New Roman" w:hAnsi="Times New Roman"/>
          <w:noProof/>
          <w:color w:val="000000"/>
        </w:rPr>
        <w:t>considered</w:t>
      </w:r>
      <w:r w:rsidRPr="00A770BD">
        <w:rPr>
          <w:rFonts w:ascii="Times New Roman" w:hAnsi="Times New Roman"/>
          <w:color w:val="000000"/>
        </w:rPr>
        <w:t xml:space="preserve"> the initial applicant pool, preliminary screening procedures, </w:t>
      </w:r>
      <w:r w:rsidRPr="00B51F68">
        <w:rPr>
          <w:rFonts w:ascii="Times New Roman" w:hAnsi="Times New Roman"/>
          <w:noProof/>
          <w:color w:val="000000"/>
        </w:rPr>
        <w:t>applicant</w:t>
      </w:r>
      <w:r w:rsidRPr="00A770BD">
        <w:rPr>
          <w:rFonts w:ascii="Times New Roman" w:hAnsi="Times New Roman"/>
          <w:color w:val="000000"/>
        </w:rPr>
        <w:t xml:space="preserve"> interviews, and the final candidate selection. In each case, the researchers determined that understanding the existence of occupational segregation requ</w:t>
      </w:r>
      <w:r>
        <w:rPr>
          <w:rFonts w:ascii="Times New Roman" w:hAnsi="Times New Roman"/>
          <w:color w:val="000000"/>
        </w:rPr>
        <w:t xml:space="preserve">ires the consideration of both </w:t>
      </w:r>
      <w:r w:rsidRPr="00A770BD">
        <w:rPr>
          <w:rFonts w:ascii="Times New Roman" w:hAnsi="Times New Roman"/>
          <w:color w:val="000000"/>
        </w:rPr>
        <w:t xml:space="preserve">supply </w:t>
      </w:r>
      <w:r>
        <w:rPr>
          <w:rFonts w:ascii="Times New Roman" w:hAnsi="Times New Roman"/>
          <w:color w:val="000000"/>
        </w:rPr>
        <w:t xml:space="preserve">(employee) </w:t>
      </w:r>
      <w:r w:rsidRPr="00A770BD">
        <w:rPr>
          <w:rFonts w:ascii="Times New Roman" w:hAnsi="Times New Roman"/>
          <w:color w:val="000000"/>
        </w:rPr>
        <w:t>and de</w:t>
      </w:r>
      <w:r>
        <w:rPr>
          <w:rFonts w:ascii="Times New Roman" w:hAnsi="Times New Roman"/>
          <w:color w:val="000000"/>
        </w:rPr>
        <w:t>mand (employer) factors relating to the application and hiring process.</w:t>
      </w:r>
    </w:p>
    <w:p w14:paraId="422BC4D6" w14:textId="77777777" w:rsidR="003A1F09" w:rsidRDefault="003A1F09" w:rsidP="003A1F09">
      <w:pPr>
        <w:shd w:val="clear" w:color="auto" w:fill="FFFFFF"/>
        <w:ind w:firstLine="720"/>
        <w:rPr>
          <w:rFonts w:ascii="Times New Roman" w:hAnsi="Times New Roman"/>
          <w:color w:val="000000"/>
        </w:rPr>
      </w:pPr>
      <w:r w:rsidRPr="00A770BD">
        <w:rPr>
          <w:rFonts w:ascii="Times New Roman" w:hAnsi="Times New Roman"/>
          <w:color w:val="000000"/>
        </w:rPr>
        <w:t>Supply-side influences include those that lead an employee t</w:t>
      </w:r>
      <w:r>
        <w:rPr>
          <w:rFonts w:ascii="Times New Roman" w:hAnsi="Times New Roman"/>
          <w:color w:val="000000"/>
        </w:rPr>
        <w:t xml:space="preserve">o seek a specific job or career. According to Fernandez-Mateo and King (2011), for instance, “men and women may have different preferences or constraints that influence their choice to work in different types of jobs (p. 991). </w:t>
      </w:r>
      <w:r w:rsidRPr="00A770BD">
        <w:rPr>
          <w:rFonts w:ascii="Times New Roman" w:hAnsi="Times New Roman"/>
          <w:color w:val="000000"/>
        </w:rPr>
        <w:t xml:space="preserve">In contrast, demand-side elements are those that lead employers </w:t>
      </w:r>
      <w:r w:rsidRPr="00A770BD">
        <w:rPr>
          <w:rFonts w:ascii="Times New Roman" w:hAnsi="Times New Roman"/>
          <w:noProof/>
          <w:color w:val="000000"/>
        </w:rPr>
        <w:t>to look for a</w:t>
      </w:r>
      <w:r w:rsidRPr="00A770BD">
        <w:rPr>
          <w:rFonts w:ascii="Times New Roman" w:hAnsi="Times New Roman"/>
          <w:color w:val="000000"/>
        </w:rPr>
        <w:t xml:space="preserve"> specific type of e</w:t>
      </w:r>
      <w:r>
        <w:rPr>
          <w:rFonts w:ascii="Times New Roman" w:hAnsi="Times New Roman"/>
          <w:color w:val="000000"/>
        </w:rPr>
        <w:t xml:space="preserve">mployee to fill open positions. These commonly include any selection criteria used to narrow down the applicant pool when hiring for open positions, such as work experience or educational background </w:t>
      </w:r>
      <w:r>
        <w:rPr>
          <w:rFonts w:ascii="Times New Roman" w:hAnsi="Times New Roman"/>
          <w:color w:val="000000"/>
        </w:rPr>
        <w:fldChar w:fldCharType="begin" w:fldLock="1"/>
      </w:r>
      <w:r>
        <w:rPr>
          <w:rFonts w:ascii="Times New Roman" w:hAnsi="Times New Roman"/>
          <w:color w:val="000000"/>
        </w:rPr>
        <w:instrText>ADDIN CSL_CITATION { "citationItems" : [ { "id" : "ITEM-1",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"ITEM-1", "issue" : "3", "issued" : { "date-parts" : [ [ "1991", "7" ] ] }, "page" : "141-157", "title" : "Understanding the hiring of women and minorities in educational institutions", "type" : "article-journal", "volume" : "64" }, "uris" : [ "http://www.mendeley.com/documents/?uuid=41f14c9f-0c2b-4ee9-be9f-6cc6e7aaf18a" ] }, { "id" : "ITEM-2", "itemData" : { "DOI" : "10.1086/497257", "ISBN" : "0002-9602", "ISSN" : "0002-9602", "abstract" : "Understanding the mechanisms driving gender segregation has be- come a key focus in research on gender and labor markets. While the literature often invokes gender-sorting mechanisms that operate prehire, the data used to study these processes are usually collected on posthire populations. This article examines the workings of pre- hire mechanisms determining job sex segregation. Analyzing unique data on the recruitment and hiring process for customer service representatives at a telephone service center, all of the factors ex- amined\u2014preapplication choices, gender homophilous networks, and screeners\u2019 choices\u2014play significant roles in the gender segregation of this job. The analyses also show that making inferences about prehire processes on the basis of posthire data can be misleading. The authors conclude by discussing the theoretical and methodo- logical implications of these findings. Gender", "author" : [ { "dropping-particle" : "", "family" : "Fernandez", "given" : "Roberto", "non-dropping-particle" : "", "parse-names" : false, "suffix" : "" }, { "dropping-particle" : "", "family" : "Sosa", "given" : "M", "non-dropping-particle" : "", "parse-names" : false, "suffix" : "" } ], "container-title" : "American Journal of Sociology", "id" : "ITEM-2", "issue" : "3", "issued" : { "date-parts" : [ [ "2005", "11" ] ] }, "page" : "859-904", "title" : "Gendering the job: Networks and recruitment at a call center", "type" : "article-journal", "volume" : "111" }, "uris" : [ "http://www.mendeley.com/documents/?uuid=ce2e6fc8-d064-4847-8152-626fe1c3de5c" ] }, { "id" : "ITEM-3", "itemData" : { "abstract" : "Among the many sources of evidence on the phenomenon of job sex segregation is research showing that job vacancies tend to be filled by new hires who match the gender of the previous job holder. In this paper, we seek to understand how the gender composition of job vacancies is reproduced over time. Since multiple organizational processes may contribute to this pattern, this research focuses on separating the mechanisms that reproduce the gender composition of jobs. Using unique data from a retail bank, we studied the distinct steps in the hiring process for job openings produced when the previous incumbent of the job was female versus male. Our findings highlight the multifaceted nature of the processes by which gender typing of jobs is reproduced and maintained. We show that gender segregation is present at job succession not only through screeners' preferences but also through applicants' self-selecting into vacancies. Gender segregation of jobs has taken a central role in current scholarship on gender and labor markets. Many studies have been devoted to documenting the patterns and trends of gender segregation of jobs (e.g., Jacobs 1989; Tomaskovic-Devey 1993). This attention is justified because gender segregation of jobs is an indicator of social inequality. Numerous studies have found that men earn more than women, even after controlling for human capital (e.g., England et al. 1994). However, this wage gap largely disappears when men and women do the same job (e.g., Petersen and Morgan 1995). Therefore, understanding the mechanisms that lead to gender segregation of jobs has become a high priority in current research on labor markets. Among the many sources of evidence on gender segregation of jobs is the paper by Konrad and Pfeffer (1991), which shows that job vacancies tend to be filled by new hires who match the gender of the previous job holder. Using data from higher education institutions, they found that job openings that had previously been filled by a female incumbent are subsequently more likely to be filled by women. Like many others, this study suffers from the common methodological problem of selecting on the dependent variable (Fernandez and Weinberg 1997). While virtually all empirical research in gender segregation of jobs begins by studying people who are already hired, an important shortcoming of this approach is that it prevents us from distinguishing demand-side processes from supply-side factors involved in hiring (Fernandez \u2026", "author" : [ { "dropping-particle" : "", "family" : "Fernandez", "given" : "Roberto", "non-dropping-particle" : "", "parse-names" : false, "suffix" : "" }, { "dropping-particle" : "", "family" : "Basbug", "given" : "Goyke", "non-dropping-particle" : "", "parse-names" : false, "suffix" : "" } ], "container-title" : "Workplace Inequalities and Remedies", "id" : "ITEM-3", "issued" : { "date-parts" : [ [ "1991" ] ] }, "page" : "19-26", "publisher" : "Massachusetts Institute of Technology", "publisher-place" : "Cambridge, MA", "title" : "Gendered musical chairs: Job succession and gender segregation", "type" : "paper-conference" }, "uris" : [ "http://www.mendeley.com/documents/?uuid=afc25f6a-e488-43b1-ac36-a4baa19713c3" ] } ], "mendeley" : { "formattedCitation" : "(Fernandez &amp; Basbug, 1991; Fernandez &amp; Sosa, 2005; Konrad &amp; Pfeffer, 1991)", "plainTextFormattedCitation" : "(Fernandez &amp; Basbug, 1991; Fernandez &amp; Sosa, 2005; Konrad &amp; Pfeffer, 1991)", "previouslyFormattedCitation" : "(Fernandez &amp; Basbug, 1991; Fernandez &amp; Sosa, 2005; Konrad &amp; Pfeffer, 1991)" }, "properties" : { "noteIndex" : 101 }, "schema" : "https://github.com/citation-style-language/schema/raw/master/csl-citation.json" }</w:instrText>
      </w:r>
      <w:r>
        <w:rPr>
          <w:rFonts w:ascii="Times New Roman" w:hAnsi="Times New Roman"/>
          <w:color w:val="000000"/>
        </w:rPr>
        <w:fldChar w:fldCharType="separate"/>
      </w:r>
      <w:r w:rsidRPr="00F407FF">
        <w:rPr>
          <w:rFonts w:ascii="Times New Roman" w:hAnsi="Times New Roman"/>
          <w:noProof/>
          <w:color w:val="000000"/>
        </w:rPr>
        <w:t>(Fernandez &amp; Basbug, 1991; Fernandez &amp; Sosa, 2005; Konrad &amp; Pfeffer, 1991)</w:t>
      </w:r>
      <w:r>
        <w:rPr>
          <w:rFonts w:ascii="Times New Roman" w:hAnsi="Times New Roman"/>
          <w:color w:val="000000"/>
        </w:rPr>
        <w:fldChar w:fldCharType="end"/>
      </w:r>
      <w:r>
        <w:rPr>
          <w:rFonts w:ascii="Times New Roman" w:hAnsi="Times New Roman"/>
          <w:color w:val="000000"/>
        </w:rPr>
        <w:t xml:space="preserve">. In some cases, </w:t>
      </w:r>
      <w:r w:rsidRPr="000B1FF3">
        <w:rPr>
          <w:rFonts w:ascii="Times New Roman" w:hAnsi="Times New Roman"/>
          <w:noProof/>
          <w:color w:val="000000"/>
        </w:rPr>
        <w:t>occupational</w:t>
      </w:r>
      <w:r>
        <w:rPr>
          <w:rFonts w:ascii="Times New Roman" w:hAnsi="Times New Roman"/>
          <w:color w:val="000000"/>
        </w:rPr>
        <w:t xml:space="preserve"> supply and demand elements appear to operate with mutual exclusivity, as demonstrated by Fernandez and Sosa (2005) in a study where applicants entered an employment supply pool in a neutral fashion, but hiring decisions appeared heavily biased in favor of women. In other cases, as shown by Dolado et al. </w:t>
      </w:r>
      <w:r>
        <w:rPr>
          <w:rFonts w:ascii="Times New Roman" w:hAnsi="Times New Roman"/>
          <w:color w:val="000000"/>
        </w:rPr>
        <w:fldChar w:fldCharType="begin" w:fldLock="1"/>
      </w:r>
      <w:r>
        <w:rPr>
          <w:rFonts w:ascii="Times New Roman" w:hAnsi="Times New Roman"/>
          <w:color w:val="000000"/>
        </w:rPr>
        <w:instrText>ADDIN CSL_CITATION { "citationItems" : [ { "id" : "ITEM-1", "itemData" : { "DOI" : "10.2307/20079056", "ISSN" : "0769489X", "abstract" : "Our goal in this paper is twofold. First, to examine the role of education and other socio-economic factors in explaining differ- ences between the EU and the US in occupational segregation by gender. And, secondly, to analyse its relationship with job characteristics, remu- neration and promotion opportunities of female employees", "author" : [ { "dropping-particle" : "", "family" : "Dolado", "given" : "Juan", "non-dropping-particle" : "", "parse-names" : false, "suffix" : "" }, { "dropping-particle" : "", "family" : "Felgueroso", "given" : "Florentino", "non-dropping-particle" : "", "parse-names" : false, "suffix" : "" }, { "dropping-particle" : "", "family" : "Jimeno", "given" : "Juan", "non-dropping-particle" : "", "parse-names" : false, "suffix" : "" } ], "container-title" : "Annales d'\u00c9conomie et de Statistique", "id" : "ITEM-1", "issued" : { "date-parts" : [ [ "2003" ] ] }, "page" : "293-315", "title" : "Where do women work: Analysing patterns in occupational segregation by gender", "type" : "article-journal", "volume" : "71/72" }, "suppress-author" : 1, "uris" : [ "http://www.mendeley.com/documents/?uuid=b41ffac9-825e-4c5c-a4a1-ebc607b12b8c" ] } ], "mendeley" : { "formattedCitation" : "(2003)", "plainTextFormattedCitation" : "(2003)", "previouslyFormattedCitation" : "(2003)" }, "properties" : { "noteIndex" : 101 }, "schema" : "https://github.com/citation-style-language/schema/raw/master/csl-citation.json" }</w:instrText>
      </w:r>
      <w:r>
        <w:rPr>
          <w:rFonts w:ascii="Times New Roman" w:hAnsi="Times New Roman"/>
          <w:color w:val="000000"/>
        </w:rPr>
        <w:fldChar w:fldCharType="separate"/>
      </w:r>
      <w:r w:rsidRPr="00163442">
        <w:rPr>
          <w:rFonts w:ascii="Times New Roman" w:hAnsi="Times New Roman"/>
          <w:noProof/>
          <w:color w:val="000000"/>
        </w:rPr>
        <w:t>(2003)</w:t>
      </w:r>
      <w:r>
        <w:rPr>
          <w:rFonts w:ascii="Times New Roman" w:hAnsi="Times New Roman"/>
          <w:color w:val="000000"/>
        </w:rPr>
        <w:fldChar w:fldCharType="end"/>
      </w:r>
      <w:r>
        <w:rPr>
          <w:rFonts w:ascii="Times New Roman" w:hAnsi="Times New Roman"/>
          <w:color w:val="000000"/>
        </w:rPr>
        <w:t xml:space="preserve"> and </w:t>
      </w:r>
      <w:r>
        <w:rPr>
          <w:rFonts w:ascii="Times New Roman" w:hAnsi="Times New Roman"/>
          <w:color w:val="000000"/>
        </w:rPr>
        <w:lastRenderedPageBreak/>
        <w:t xml:space="preserve">Antecol and Cobb-Clark </w:t>
      </w:r>
      <w:r>
        <w:rPr>
          <w:rFonts w:ascii="Times New Roman" w:hAnsi="Times New Roman"/>
          <w:color w:val="000000"/>
        </w:rPr>
        <w:fldChar w:fldCharType="begin" w:fldLock="1"/>
      </w:r>
      <w:r>
        <w:rPr>
          <w:rFonts w:ascii="Times New Roman" w:hAnsi="Times New Roman"/>
          <w:color w:val="000000"/>
        </w:rPr>
        <w:instrText>ADDIN CSL_CITATION { "citationItems" : [ { "id" : "ITEM-1", "itemData" : { "DOI" : "10.1016/j.labeco.2012.12.005", "ISBN" : "09275371", "ISSN" : "09275371", "PMID" : "1370546", "abstract" : "This paper investigates the role of psychosocial traits in the occupational segregation of young workers entering the U.S. labor market. We find entry into male-dominated fields of study and male-dominated occupations are both related to the extent to which individuals have \"masculine\" traits and believe they are intelligent, while entry into male-dominated occupations is also related to the willingness to work hard, impulsivity, and the tendency to avoid problems. The nature of these relationships differs for men and women, however. Psychosocial traits (self-assessed intelligence and impulsivity) also influence movement into higher-paid occupations, but in ways that are similar for men and women. On balance, psychosocial traits provide an important, though incomplete, explanation for segregation in the fields that young men and women study as well as in the occupations in which they are employed. ?? 2012 Elsevier B.V.", "author" : [ { "dropping-particle" : "", "family" : "Antecol", "given" : "Heather", "non-dropping-particle" : "", "parse-names" : false, "suffix" : "" }, { "dropping-particle" : "", "family" : "Cobb-Clark", "given" : "Deborah", "non-dropping-particle" : "", "parse-names" : false, "suffix" : "" } ], "container-title" : "Labour Economics", "id" : "ITEM-1", "issued" : { "date-parts" : [ [ "2013", "4" ] ] }, "page" : "59-73", "publisher" : "Elsevier B.V.", "title" : "Do psychosocial traits help explain gender segregation in young people's occupations?", "type" : "article-journal", "volume" : "21" }, "suppress-author" : 1, "uris" : [ "http://www.mendeley.com/documents/?uuid=9de509fb-a0ea-4c50-9f09-2d731b0c0e56" ] } ], "mendeley" : { "formattedCitation" : "(2013)", "plainTextFormattedCitation" : "(2013)", "previouslyFormattedCitation" : "(2013)" }, "properties" : { "noteIndex" : 101 }, "schema" : "https://github.com/citation-style-language/schema/raw/master/csl-citation.json" }</w:instrText>
      </w:r>
      <w:r>
        <w:rPr>
          <w:rFonts w:ascii="Times New Roman" w:hAnsi="Times New Roman"/>
          <w:color w:val="000000"/>
        </w:rPr>
        <w:fldChar w:fldCharType="separate"/>
      </w:r>
      <w:r w:rsidRPr="00163442">
        <w:rPr>
          <w:rFonts w:ascii="Times New Roman" w:hAnsi="Times New Roman"/>
          <w:noProof/>
          <w:color w:val="000000"/>
        </w:rPr>
        <w:t>(2013)</w:t>
      </w:r>
      <w:r>
        <w:rPr>
          <w:rFonts w:ascii="Times New Roman" w:hAnsi="Times New Roman"/>
          <w:color w:val="000000"/>
        </w:rPr>
        <w:fldChar w:fldCharType="end"/>
      </w:r>
      <w:r>
        <w:rPr>
          <w:rFonts w:ascii="Times New Roman" w:hAnsi="Times New Roman"/>
          <w:color w:val="000000"/>
        </w:rPr>
        <w:t xml:space="preserve">, supply and demand influences intermingle in such a way that both contribute to the creation and continuation of segregation. </w:t>
      </w:r>
    </w:p>
    <w:p w14:paraId="242B1B3D" w14:textId="77777777" w:rsidR="003A1F09" w:rsidRDefault="003A1F09" w:rsidP="003A1F09">
      <w:pPr>
        <w:shd w:val="clear" w:color="auto" w:fill="FFFFFF"/>
        <w:ind w:firstLine="720"/>
        <w:rPr>
          <w:rFonts w:ascii="Times New Roman" w:hAnsi="Times New Roman"/>
          <w:color w:val="000000"/>
        </w:rPr>
      </w:pPr>
      <w:r>
        <w:rPr>
          <w:rFonts w:ascii="Times New Roman" w:hAnsi="Times New Roman"/>
          <w:noProof/>
          <w:color w:val="000000"/>
        </w:rPr>
        <w:t>Conventional</w:t>
      </w:r>
      <w:r w:rsidRPr="00A770BD">
        <w:rPr>
          <w:rFonts w:ascii="Times New Roman" w:hAnsi="Times New Roman"/>
          <w:color w:val="000000"/>
        </w:rPr>
        <w:t xml:space="preserve"> analysis of supply and demand factors typically relates back to the previously discussed psychological and sociological perspectives</w:t>
      </w:r>
      <w:r>
        <w:rPr>
          <w:rFonts w:ascii="Times New Roman" w:hAnsi="Times New Roman"/>
          <w:color w:val="000000"/>
        </w:rPr>
        <w:t xml:space="preserve"> </w:t>
      </w:r>
      <w:r>
        <w:rPr>
          <w:rFonts w:ascii="Times New Roman" w:hAnsi="Times New Roman"/>
          <w:color w:val="000000"/>
        </w:rPr>
        <w:fldChar w:fldCharType="begin" w:fldLock="1"/>
      </w:r>
      <w:r>
        <w:rPr>
          <w:rFonts w:ascii="Times New Roman" w:hAnsi="Times New Roman"/>
          <w:color w:val="000000"/>
        </w:rPr>
        <w:instrText>ADDIN CSL_CITATION { "citationItems" : [ { "id" : "ITEM-1", "itemData" : { "DOI" : "10.1016/j.labeco.2012.12.005", "ISBN" : "09275371", "ISSN" : "09275371", "PMID" : "1370546", "abstract" : "This paper investigates the role of psychosocial traits in the occupational segregation of young workers entering the U.S. labor market. We find entry into male-dominated fields of study and male-dominated occupations are both related to the extent to which individuals have \"masculine\" traits and believe they are intelligent, while entry into male-dominated occupations is also related to the willingness to work hard, impulsivity, and the tendency to avoid problems. The nature of these relationships differs for men and women, however. Psychosocial traits (self-assessed intelligence and impulsivity) also influence movement into higher-paid occupations, but in ways that are similar for men and women. On balance, psychosocial traits provide an important, though incomplete, explanation for segregation in the fields that young men and women study as well as in the occupations in which they are employed. ?? 2012 Elsevier B.V.", "author" : [ { "dropping-particle" : "", "family" : "Antecol", "given" : "Heather", "non-dropping-particle" : "", "parse-names" : false, "suffix" : "" }, { "dropping-particle" : "", "family" : "Cobb-Clark", "given" : "Deborah", "non-dropping-particle" : "", "parse-names" : false, "suffix" : "" } ], "container-title" : "Labour Economics", "id" : "ITEM-1", "issued" : { "date-parts" : [ [ "2013", "4" ] ] }, "page" : "59-73", "publisher" : "Elsevier B.V.", "title" : "Do psychosocial traits help explain gender segregation in young people's occupations?", "type" : "article-journal", "volume" : "21" }, "uris" : [ "http://www.mendeley.com/documents/?uuid=9de509fb-a0ea-4c50-9f09-2d731b0c0e56" ] }, { "id" : "ITEM-2", "itemData" : { "DOI" : "10.1287/mnsc.1110.1333", "ISBN" : "0025-1909", "ISSN" : "0025-1909", "PMID" : "61264254", "abstract" : "We examine the roots of gender segregation in the screening process by using a longitudinal data set of candidates considered for temporary projects at a staffing firm and following their progress through the hiring pipeline. Theories invoked to explain gender segregation across jobs traditionally rely on firm-specific human capital and expectations of future commitment to explain this phenomenon. These do not apply in this setting. Yet we find that the staffing firm is more likely to shortlist women for low-paid projects and less likely to do so for high-paid ones. These effects are due to women being considered for different projects than men, and associated at least partially to the level of competition within vacancies. Although client companies also exhibit some gender-sorting behavior in the later steps of the hiring process, they are more likely to prefer women and less likely to sort them into lower-paid projects. Our findings are consistent with \u201canticipatory gender-sorting\u201d mechanisms, by which first screeners generate segregation when narrowing down the pool of candidates for later decision makers. We discuss the implications of this case for theories of gender stratification and workplace inequality, especially in mediated labor markets.", "author" : [ { "dropping-particle" : "", "family" : "Fernandez-Mateo", "given" : "Isabel", "non-dropping-particle" : "", "parse-names" : false, "suffix" : "" }, { "dropping-particle" : "", "family" : "King", "given" : "Zella", "non-dropping-particle" : "", "parse-names" : false, "suffix" : "" } ], "container-title" : "Management Science", "id" : "ITEM-2", "issue" : "6", "issued" : { "date-parts" : [ [ "2011", "6" ] ] }, "page" : "989-1008", "title" : "Anticipatory sorting and gender segregation in temporary employment", "type" : "article-journal", "volume" : "57" }, "uris" : [ "http://www.mendeley.com/documents/?uuid=7c963926-cd45-447c-9a0e-fa5619d970fe" ] }, { "id" : "ITEM-3", "itemData" : { "DOI" : "10.1086/497257", "ISBN" : "0002-9602", "ISSN" : "0002-9602", "abstract" : "Understanding the mechanisms driving gender segregation has be- come a key focus in research on gender and labor markets. While the literature often invokes gender-sorting mechanisms that operate prehire, the data used to study these processes are usually collected on posthire populations. This article examines the workings of pre- hire mechanisms determining job sex segregation. Analyzing unique data on the recruitment and hiring process for customer service representatives at a telephone service center, all of the factors ex- amined\u2014preapplication choices, gender homophilous networks, and screeners\u2019 choices\u2014play significant roles in the gender segregation of this job. The analyses also show that making inferences about prehire processes on the basis of posthire data can be misleading. The authors conclude by discussing the theoretical and methodo- logical implications of these findings. Gender", "author" : [ { "dropping-particle" : "", "family" : "Fernandez", "given" : "Roberto", "non-dropping-particle" : "", "parse-names" : false, "suffix" : "" }, { "dropping-particle" : "", "family" : "Sosa", "given" : "M", "non-dropping-particle" : "", "parse-names" : false, "suffix" : "" } ], "container-title" : "American Journal of Sociology", "id" : "ITEM-3", "issue" : "3", "issued" : { "date-parts" : [ [ "2005", "11" ] ] }, "page" : "859-904", "title" : "Gendering the job: Networks and recruitment at a call center", "type" : "article-journal", "volume" : "111" }, "uris" : [ "http://www.mendeley.com/documents/?uuid=ce2e6fc8-d064-4847-8152-626fe1c3de5c" ] }, { "id" : "ITEM-4", "itemData" : { "abstract" : "Among the many sources of evidence on the phenomenon of job sex segregation is research showing that job vacancies tend to be filled by new hires who match the gender of the previous job holder. In this paper, we seek to understand how the gender composition of job vacancies is reproduced over time. Since multiple organizational processes may contribute to this pattern, this research focuses on separating the mechanisms that reproduce the gender composition of jobs. Using unique data from a retail bank, we studied the distinct steps in the hiring process for job openings produced when the previous incumbent of the job was female versus male. Our findings highlight the multifaceted nature of the processes by which gender typing of jobs is reproduced and maintained. We show that gender segregation is present at job succession not only through screeners' preferences but also through applicants' self-selecting into vacancies. Gender segregation of jobs has taken a central role in current scholarship on gender and labor markets. Many studies have been devoted to documenting the patterns and trends of gender segregation of jobs (e.g., Jacobs 1989; Tomaskovic-Devey 1993). This attention is justified because gender segregation of jobs is an indicator of social inequality. Numerous studies have found that men earn more than women, even after controlling for human capital (e.g., England et al. 1994). However, this wage gap largely disappears when men and women do the same job (e.g., Petersen and Morgan 1995). Therefore, understanding the mechanisms that lead to gender segregation of jobs has become a high priority in current research on labor markets. Among the many sources of evidence on gender segregation of jobs is the paper by Konrad and Pfeffer (1991), which shows that job vacancies tend to be filled by new hires who match the gender of the previous job holder. Using data from higher education institutions, they found that job openings that had previously been filled by a female incumbent are subsequently more likely to be filled by women. Like many others, this study suffers from the common methodological problem of selecting on the dependent variable (Fernandez and Weinberg 1997). While virtually all empirical research in gender segregation of jobs begins by studying people who are already hired, an important shortcoming of this approach is that it prevents us from distinguishing demand-side processes from supply-side factors involved in hiring (Fernandez \u2026", "author" : [ { "dropping-particle" : "", "family" : "Fernandez", "given" : "Roberto", "non-dropping-particle" : "", "parse-names" : false, "suffix" : "" }, { "dropping-particle" : "", "family" : "Basbug", "given" : "Goyke", "non-dropping-particle" : "", "parse-names" : false, "suffix" : "" } ], "container-title" : "Workplace Inequalities and Remedies", "id" : "ITEM-4", "issued" : { "date-parts" : [ [ "1991" ] ] }, "page" : "19-26", "publisher" : "Massachusetts Institute of Technology", "publisher-place" : "Cambridge, MA", "title" : "Gendered musical chairs: Job succession and gender segregation", "type" : "paper-conference" }, "uris" : [ "http://www.mendeley.com/documents/?uuid=afc25f6a-e488-43b1-ac36-a4baa19713c3" ] }, { "id" : "ITEM-5",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"ITEM-5", "issue" : "3", "issued" : { "date-parts" : [ [ "1991", "7" ] ] }, "page" : "141-157", "title" : "Understanding the hiring of women and minorities in educational institutions", "type" : "article-journal", "volume" : "64" }, "uris" : [ "http://www.mendeley.com/documents/?uuid=41f14c9f-0c2b-4ee9-be9f-6cc6e7aaf18a" ] } ], "mendeley" : { "formattedCitation" : "(Antecol &amp; Cobb-Clark, 2013; Fernandez-Mateo &amp; King, 2011; Fernandez &amp; Basbug, 1991; Fernandez &amp; Sosa, 2005; Konrad &amp; Pfeffer, 1991)", "plainTextFormattedCitation" : "(Antecol &amp; Cobb-Clark, 2013; Fernandez-Mateo &amp; King, 2011; Fernandez &amp; Basbug, 1991; Fernandez &amp; Sosa, 2005; Konrad &amp; Pfeffer, 1991)", "previouslyFormattedCitation" : "(Antecol &amp; Cobb-Clark, 2013; Fernandez-Mateo &amp; King, 2011; Fernandez &amp; Basbug, 1991; Fernandez &amp; Sosa, 2005; Konrad &amp; Pfeffer, 1991)" }, "properties" : { "noteIndex" : 101 }, "schema" : "https://github.com/citation-style-language/schema/raw/master/csl-citation.json" }</w:instrText>
      </w:r>
      <w:r>
        <w:rPr>
          <w:rFonts w:ascii="Times New Roman" w:hAnsi="Times New Roman"/>
          <w:color w:val="000000"/>
        </w:rPr>
        <w:fldChar w:fldCharType="separate"/>
      </w:r>
      <w:r w:rsidRPr="006171CD">
        <w:rPr>
          <w:rFonts w:ascii="Times New Roman" w:hAnsi="Times New Roman"/>
          <w:noProof/>
          <w:color w:val="000000"/>
        </w:rPr>
        <w:t>(Antecol &amp; Cobb-Clark, 2013; Fernandez-Mateo &amp; King, 2011; Fernandez &amp; Basbug, 1991; Fernandez &amp; Sosa, 2005; Konrad &amp; Pfeffer, 1991)</w:t>
      </w:r>
      <w:r>
        <w:rPr>
          <w:rFonts w:ascii="Times New Roman" w:hAnsi="Times New Roman"/>
          <w:color w:val="000000"/>
        </w:rPr>
        <w:fldChar w:fldCharType="end"/>
      </w:r>
      <w:r w:rsidRPr="00A770BD">
        <w:rPr>
          <w:rFonts w:ascii="Times New Roman" w:hAnsi="Times New Roman"/>
          <w:color w:val="000000"/>
        </w:rPr>
        <w:t xml:space="preserve">. </w:t>
      </w:r>
      <w:r>
        <w:rPr>
          <w:rFonts w:ascii="Times New Roman" w:hAnsi="Times New Roman"/>
          <w:color w:val="000000"/>
        </w:rPr>
        <w:t xml:space="preserve">On the supply side, consider the following two examples. In one instance, a female pursues a degree in child education because the career choice is considered </w:t>
      </w:r>
      <w:r>
        <w:rPr>
          <w:rFonts w:ascii="Times New Roman" w:hAnsi="Times New Roman"/>
          <w:i/>
          <w:color w:val="000000"/>
        </w:rPr>
        <w:t>acceptable</w:t>
      </w:r>
      <w:r>
        <w:rPr>
          <w:rFonts w:ascii="Times New Roman" w:hAnsi="Times New Roman"/>
          <w:color w:val="000000"/>
        </w:rPr>
        <w:t xml:space="preserve"> for females and she believes it likely that she can succeed in this role. In another, a woman anticipates that she will have breaks in her career while she raises her children, and so chooses to become a paralegal rather than a lawyer to minimize her career penalties for leaving and reentering the workforce.</w:t>
      </w:r>
    </w:p>
    <w:p w14:paraId="24C0B04E" w14:textId="77777777" w:rsidR="003A1F09" w:rsidRDefault="003A1F09" w:rsidP="003A1F09">
      <w:pPr>
        <w:shd w:val="clear" w:color="auto" w:fill="FFFFFF"/>
        <w:ind w:firstLine="720"/>
        <w:rPr>
          <w:rFonts w:ascii="Times New Roman" w:hAnsi="Times New Roman"/>
          <w:color w:val="000000"/>
        </w:rPr>
      </w:pPr>
      <w:r>
        <w:rPr>
          <w:rFonts w:ascii="Times New Roman" w:hAnsi="Times New Roman"/>
          <w:color w:val="000000"/>
        </w:rPr>
        <w:t xml:space="preserve">Alternatively, two similar examples demonstrate the demand side of the hiring process. In the first, a female candidate is chosen over a male candidate for a position as a kindergarten teacher because the hiring committee believed that a female would be better able to relate to young children. In the second, a female paralegal is passed over for a promotion because her male peer had gained more experience and influence with partners in their firm while she was on maternity leave. These cases illustrate not only the interrelatedness of supply and demand, but also the high degree of crossover between psychological, sociological, and economic explanations of segregation </w:t>
      </w:r>
      <w:r>
        <w:rPr>
          <w:rFonts w:ascii="Times New Roman" w:hAnsi="Times New Roman"/>
          <w:color w:val="000000"/>
        </w:rPr>
        <w:fldChar w:fldCharType="begin" w:fldLock="1"/>
      </w:r>
      <w:r>
        <w:rPr>
          <w:rFonts w:ascii="Times New Roman" w:hAnsi="Times New Roman"/>
          <w:color w:val="000000"/>
        </w:rPr>
        <w:instrText>ADDIN CSL_CITATION { "citationItems" : [ { "id" : "ITEM-1", "itemData" : { "DOI" : "10.2307/20079056", "ISSN" : "0769489X", "abstract" : "Our goal in this paper is twofold. First, to examine the role of education and other socio-economic factors in explaining differ- ences between the EU and the US in occupational segregation by gender. And, secondly, to analyse its relationship with job characteristics, remu- neration and promotion opportunities of female employees", "author" : [ { "dropping-particle" : "", "family" : "Dolado", "given" : "Juan", "non-dropping-particle" : "", "parse-names" : false, "suffix" : "" }, { "dropping-particle" : "", "family" : "Felgueroso", "given" : "Florentino", "non-dropping-particle" : "", "parse-names" : false, "suffix" : "" }, { "dropping-particle" : "", "family" : "Jimeno", "given" : "Juan", "non-dropping-particle" : "", "parse-names" : false, "suffix" : "" } ], "container-title" : "Annales d'\u00c9conomie et de Statistique", "id" : "ITEM-1", "issued" : { "date-parts" : [ [ "2003" ] ] }, "page" : "293-315", "title" : "Where do women work: Analysing patterns in occupational segregation by gender", "type" : "article-journal", "volume" : "71/72" }, "uris" : [ "http://www.mendeley.com/documents/?uuid=b41ffac9-825e-4c5c-a4a1-ebc607b12b8c" ] }, { "id" : "ITEM-2",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"ITEM-2", "issue" : "3", "issued" : { "date-parts" : [ [ "1991", "7" ] ] }, "page" : "141-157", "title" : "Understanding the hiring of women and minorities in educational institutions", "type" : "article-journal", "volume" : "64" }, "uris" : [ "http://www.mendeley.com/documents/?uuid=41f14c9f-0c2b-4ee9-be9f-6cc6e7aaf18a" ] }, { "id" : "ITEM-3", "itemData" : { "DOI" : "10.1287/mnsc.1110.1333", "ISBN" : "0025-1909", "ISSN" : "0025-1909", "PMID" : "61264254", "abstract" : "We examine the roots of gender segregation in the screening process by using a longitudinal data set of candidates considered for temporary projects at a staffing firm and following their progress through the hiring pipeline. Theories invoked to explain gender segregation across jobs traditionally rely on firm-specific human capital and expectations of future commitment to explain this phenomenon. These do not apply in this setting. Yet we find that the staffing firm is more likely to shortlist women for low-paid projects and less likely to do so for high-paid ones. These effects are due to women being considered for different projects than men, and associated at least partially to the level of competition within vacancies. Although client companies also exhibit some gender-sorting behavior in the later steps of the hiring process, they are more likely to prefer women and less likely to sort them into lower-paid projects. Our findings are consistent with \u201canticipatory gender-sorting\u201d mechanisms, by which first screeners generate segregation when narrowing down the pool of candidates for later decision makers. We discuss the implications of this case for theories of gender stratification and workplace inequality, especially in mediated labor markets.", "author" : [ { "dropping-particle" : "", "family" : "Fernandez-Mateo", "given" : "Isabel", "non-dropping-particle" : "", "parse-names" : false, "suffix" : "" }, { "dropping-particle" : "", "family" : "King", "given" : "Zella", "non-dropping-particle" : "", "parse-names" : false, "suffix" : "" } ], "container-title" : "Management Science", "id" : "ITEM-3", "issue" : "6", "issued" : { "date-parts" : [ [ "2011", "6" ] ] }, "page" : "989-1008", "title" : "Anticipatory sorting and gender segregation in temporary employment", "type" : "article-journal", "volume" : "57" }, "uris" : [ "http://www.mendeley.com/documents/?uuid=7c963926-cd45-447c-9a0e-fa5619d970fe" ] } ], "mendeley" : { "formattedCitation" : "(Dolado et al., 2003; Fernandez-Mateo &amp; King, 2011; Konrad &amp; Pfeffer, 1991)", "plainTextFormattedCitation" : "(Dolado et al., 2003; Fernandez-Mateo &amp; King, 2011; Konrad &amp; Pfeffer, 1991)", "previouslyFormattedCitation" : "(Dolado et al., 2003; Fernandez-Mateo &amp; King, 2011; Konrad &amp; Pfeffer, 1991)" }, "properties" : { "noteIndex" : 102 }, "schema" : "https://github.com/citation-style-language/schema/raw/master/csl-citation.json" }</w:instrText>
      </w:r>
      <w:r>
        <w:rPr>
          <w:rFonts w:ascii="Times New Roman" w:hAnsi="Times New Roman"/>
          <w:color w:val="000000"/>
        </w:rPr>
        <w:fldChar w:fldCharType="separate"/>
      </w:r>
      <w:r w:rsidRPr="00033A36">
        <w:rPr>
          <w:rFonts w:ascii="Times New Roman" w:hAnsi="Times New Roman"/>
          <w:noProof/>
          <w:color w:val="000000"/>
        </w:rPr>
        <w:t>(Dolado et al., 2003; Fernandez-Mateo &amp; King, 2011; Konrad &amp; Pfeffer, 1991)</w:t>
      </w:r>
      <w:r>
        <w:rPr>
          <w:rFonts w:ascii="Times New Roman" w:hAnsi="Times New Roman"/>
          <w:color w:val="000000"/>
        </w:rPr>
        <w:fldChar w:fldCharType="end"/>
      </w:r>
      <w:r>
        <w:rPr>
          <w:rFonts w:ascii="Times New Roman" w:hAnsi="Times New Roman"/>
          <w:color w:val="000000"/>
        </w:rPr>
        <w:t xml:space="preserve">. </w:t>
      </w:r>
    </w:p>
    <w:p w14:paraId="0F385C35" w14:textId="62C46B27" w:rsidR="003A1F09" w:rsidRDefault="003A1F09" w:rsidP="008602E4">
      <w:pPr>
        <w:pStyle w:val="Heading3"/>
      </w:pPr>
      <w:bookmarkStart w:id="41" w:name="_Toc500947435"/>
      <w:r>
        <w:t>The Notion of Capital</w:t>
      </w:r>
      <w:bookmarkEnd w:id="41"/>
    </w:p>
    <w:p w14:paraId="003615C1" w14:textId="17CF6A99" w:rsidR="003A1F09" w:rsidRDefault="003A1F09" w:rsidP="003A1F09">
      <w:pPr>
        <w:rPr>
          <w:rFonts w:ascii="Times New Roman" w:hAnsi="Times New Roman"/>
        </w:rPr>
      </w:pPr>
      <w:r>
        <w:rPr>
          <w:rFonts w:ascii="Times New Roman" w:hAnsi="Times New Roman"/>
        </w:rPr>
        <w:tab/>
        <w:t xml:space="preserve">Tymon and Stumpf </w:t>
      </w:r>
      <w:r>
        <w:rPr>
          <w:rFonts w:ascii="Times New Roman" w:hAnsi="Times New Roman"/>
        </w:rPr>
        <w:fldChar w:fldCharType="begin" w:fldLock="1"/>
      </w:r>
      <w:r>
        <w:rPr>
          <w:rFonts w:ascii="Times New Roman" w:hAnsi="Times New Roman"/>
        </w:rPr>
        <w:instrText>ADDIN CSL_CITATION { "citationItems" : [ { "id" : "ITEM-1", "itemData" : { "DOI" : "10.1108/13620430310459478", "ISBN" : "1362043031045", "ISSN" : "1362-0436", "PMID" : "10003344", "abstract" : "The concept of social capital will be key to individual and organizational success throughout the 21st century. Social capital is the stock of accumulated resources that one can access based on the relationships that can aid or be leveraged in accomplishing an end or furthering a pursuit. Several attributes of social capital are explored that distinguish it from other forms of capital; namely, physical, financial, human, market, intellectual, and knowledge capital. These attributes considered are capital's transferability, controllability, fungibility, entropy, and synergy. Implications for career development and one's ability to contribute to organization effectiveness are discussed, as well as management practices affecting the development of social capital.", "author" : [ { "dropping-particle" : "", "family" : "Tymon", "given" : "Walter", "non-dropping-particle" : "", "parse-names" : false, "suffix" : "" }, { "dropping-particle" : "", "family" : "Stumpf", "given" : "Stephen", "non-dropping-particle" : "", "parse-names" : false, "suffix" : "" } ], "container-title" : "Career Development International", "id" : "ITEM-1", "issue" : "1", "issued" : { "date-parts" : [ [ "2003", "2" ] ] }, "page" : "12-20", "title" : "Social capital in the success of knowledge workers", "type" : "article-journal", "volume" : "8" }, "suppress-author" : 1, "uris" : [ "http://www.mendeley.com/documents/?uuid=588660fd-ca19-4033-896f-b0a4c20543b2" ] } ], "mendeley" : { "formattedCitation" : "(2003)", "plainTextFormattedCitation" : "(2003)", "previouslyFormattedCitation" : "(2003)" }, "properties" : { "noteIndex" : 98 }, "schema" : "https://github.com/citation-style-language/schema/raw/master/csl-citation.json" }</w:instrText>
      </w:r>
      <w:r>
        <w:rPr>
          <w:rFonts w:ascii="Times New Roman" w:hAnsi="Times New Roman"/>
        </w:rPr>
        <w:fldChar w:fldCharType="separate"/>
      </w:r>
      <w:r w:rsidRPr="0054667C">
        <w:rPr>
          <w:rFonts w:ascii="Times New Roman" w:hAnsi="Times New Roman"/>
          <w:noProof/>
        </w:rPr>
        <w:t>(2003)</w:t>
      </w:r>
      <w:r>
        <w:rPr>
          <w:rFonts w:ascii="Times New Roman" w:hAnsi="Times New Roman"/>
        </w:rPr>
        <w:fldChar w:fldCharType="end"/>
      </w:r>
      <w:r>
        <w:rPr>
          <w:rFonts w:ascii="Times New Roman" w:hAnsi="Times New Roman"/>
        </w:rPr>
        <w:t xml:space="preserve"> describe capital as “the accumulation of assets, resources, and sources of strength that are used to aid in accomplishing an end or </w:t>
      </w:r>
      <w:r>
        <w:rPr>
          <w:rFonts w:ascii="Times New Roman" w:hAnsi="Times New Roman"/>
        </w:rPr>
        <w:lastRenderedPageBreak/>
        <w:t xml:space="preserve">furthering a pursuit” (p. 14). In the most traditional sense, capital refers to material goods, such as currency, land, property, trade goods, or raw materials. In a world where natural and manufactured resources are increasingly limited, however, more and more economic focus is being placed on assessing the value of human and social capital </w:t>
      </w:r>
      <w:r>
        <w:rPr>
          <w:rFonts w:ascii="Times New Roman" w:hAnsi="Times New Roman"/>
        </w:rPr>
        <w:fldChar w:fldCharType="begin" w:fldLock="1"/>
      </w:r>
      <w:r w:rsidR="00E952F4">
        <w:rPr>
          <w:rFonts w:ascii="Times New Roman" w:hAnsi="Times New Roman"/>
        </w:rPr>
        <w:instrText>ADDIN CSL_CITATION { "citationItems" : [ { "id" : "ITEM-1", "itemData" : { "DOI" : "10.1108/13620430310459478", "ISBN" : "1362043031045", "ISSN" : "1362-0436", "PMID" : "10003344", "abstract" : "The concept of social capital will be key to individual and organizational success throughout the 21st century. Social capital is the stock of accumulated resources that one can access based on the relationships that can aid or be leveraged in accomplishing an end or furthering a pursuit. Several attributes of social capital are explored that distinguish it from other forms of capital; namely, physical, financial, human, market, intellectual, and knowledge capital. These attributes considered are capital's transferability, controllability, fungibility, entropy, and synergy. Implications for career development and one's ability to contribute to organization effectiveness are discussed, as well as management practices affecting the development of social capital.", "author" : [ { "dropping-particle" : "", "family" : "Tymon", "given" : "Walter", "non-dropping-particle" : "", "parse-names" : false, "suffix" : "" }, { "dropping-particle" : "", "family" : "Stumpf", "given" : "Stephen", "non-dropping-particle" : "", "parse-names" : false, "suffix" : "" } ], "container-title" : "Career Development International", "id" : "ITEM-1", "issue" : "1", "issued" : { "date-parts" : [ [ "2003", "2" ] ] }, "page" : "12-20", "title" : "Social capital in the success of knowledge workers", "type" : "article-journal", "volume" : "8" }, "uris" : [ "http://www.mendeley.com/documents/?uuid=588660fd-ca19-4033-896f-b0a4c20543b2" ] }, { "id" : "ITEM-2", "itemData" : { "DOI" : "10.1108/02610151011089546", "ISBN" : "2040-7149", "ISSN" : "2040-7149", "abstract" : "Purpose \u2013 The article aims to show how using the framework of social capital can be useful in understanding the careers of senior retail managers. Design/methodology/approach \u2013 A qualitative research design in the form of 17 biographical interviews with 11 men and six women was adopted to understand the perceived influence and active involvement of social capital factors in retail career development at senior levels. Findings \u2013 Men and women were equally aware of the importance of accumulating social capital factors for career development purposes, although they considered that the accumulation of human capital factors to be crucial in their own career development. Evidence indicated that women and men had benefited from borrowing social capital early in their career. However, having reached senior status the ways and reasons women accumulate social capital seemingly differ from the men\u2019s. Overall, men acquired social capital and used networking techniques more strategically and instrumentally than the women with regard to career development purposes. Senior women talked about engaging in expressive networks for social support and to overcome macho cultures. Research limitations/implications \u2013 The research is limited to 17 qualitative interviews and so cannot be generalised to the wider population. Rather, it is intended to instigate debate over the importance of social capital in careers. Practical implications \u2013 The findings imply that gender impacts access to and accumulation of social capital for career development purposes. It highlights issues that need to be explored in more detail so as to enable a more complete understanding of the factors important for people\u2019s careers. Originality/value \u2013 The paper contributes to an understanding of men\u2019s and women\u2019s career development in relation to social capital, an area that has received limited attention in the human resource and retail fields.", "author" : [ { "dropping-particle" : "", "family" : "Broadbridge", "given" : "Adelina", "non-dropping-particle" : "", "parse-names" : false, "suffix" : "" } ], "container-title" : "Equality, Diversity and Inclusion: An International Journal", "id" : "ITEM-2", "issue" : "8", "issued" : { "date-parts" : [ [ "2010", "11", "5" ] ] }, "page" : "815-834", "title" : "Social capital, gender and careers: evidence from retail senior managers", "type" : "article-journal", "volume" : "29" }, "uris" : [ "http://www.mendeley.com/documents/?uuid=1784fb22-f819-4a41-8adb-1ad87bf8317c" ] }, { "id" : "ITEM-3", "itemData" : { "author" : [ { "dropping-particle" : "", "family" : "Crittenden", "given" : "Ann", "non-dropping-particle" : "", "parse-names" : false, "suffix" : "" } ], "editor" : [ { "dropping-particle" : "", "family" : "Picador", "given" : "", "non-dropping-particle" : "", "parse-names" : false, "suffix" : "" } ], "id" : "ITEM-3", "issued" : { "date-parts" : [ [ "2010" ] ] }, "publisher-place" : "New York, NY", "title" : "The price of motherhood: Why the most important job in the world is still the least valued", "type" : "book" }, "uris" : [ "http://www.mendeley.com/documents/?uuid=e17db1aa-46ce-489b-90db-7b6dacca0e47" ] } ], "mendeley" : { "formattedCitation" : "(Broadbridge, 2010; A. Crittenden, 2010; Tymon &amp; Stumpf, 2003)", "plainTextFormattedCitation" : "(Broadbridge, 2010; A. Crittenden, 2010; Tymon &amp; Stumpf, 2003)", "previouslyFormattedCitation" : "(Broadbridge, 2010; A. Crittenden, 2010; Tymon &amp; Stumpf, 2003)" }, "properties" : { "noteIndex" : 98 }, "schema" : "https://github.com/citation-style-language/schema/raw/master/csl-citation.json" }</w:instrText>
      </w:r>
      <w:r>
        <w:rPr>
          <w:rFonts w:ascii="Times New Roman" w:hAnsi="Times New Roman"/>
        </w:rPr>
        <w:fldChar w:fldCharType="separate"/>
      </w:r>
      <w:r w:rsidR="00E952F4" w:rsidRPr="00E952F4">
        <w:rPr>
          <w:rFonts w:ascii="Times New Roman" w:hAnsi="Times New Roman"/>
          <w:noProof/>
        </w:rPr>
        <w:t>(Broadbridge, 2010; A. Crittenden, 2010; Tymon &amp; Stumpf, 2003)</w:t>
      </w:r>
      <w:r>
        <w:rPr>
          <w:rFonts w:ascii="Times New Roman" w:hAnsi="Times New Roman"/>
        </w:rPr>
        <w:fldChar w:fldCharType="end"/>
      </w:r>
      <w:r>
        <w:rPr>
          <w:rFonts w:ascii="Times New Roman" w:hAnsi="Times New Roman"/>
        </w:rPr>
        <w:t xml:space="preserve">. </w:t>
      </w:r>
    </w:p>
    <w:p w14:paraId="35ED3EF1" w14:textId="270C3B6E" w:rsidR="003A1F09" w:rsidRDefault="003A1F09" w:rsidP="003A1F09">
      <w:pPr>
        <w:ind w:firstLine="720"/>
        <w:rPr>
          <w:rFonts w:ascii="Times New Roman" w:hAnsi="Times New Roman"/>
        </w:rPr>
      </w:pPr>
      <w:r>
        <w:rPr>
          <w:rFonts w:ascii="Times New Roman" w:hAnsi="Times New Roman"/>
        </w:rPr>
        <w:t xml:space="preserve">Although the terms ‘human capital’ and ‘social capital’ are sometimes used interchangeably </w:t>
      </w:r>
      <w:r>
        <w:rPr>
          <w:rFonts w:ascii="Times New Roman" w:hAnsi="Times New Roman"/>
        </w:rPr>
        <w:fldChar w:fldCharType="begin" w:fldLock="1"/>
      </w:r>
      <w:r w:rsidR="00E952F4">
        <w:rPr>
          <w:rFonts w:ascii="Times New Roman" w:hAnsi="Times New Roman"/>
        </w:rPr>
        <w:instrText>ADDIN CSL_CITATION { "citationItems" : [ { "id" : "ITEM-1", "itemData" : { "DOI" : "10.1108/09590559210013993", "ISSN" : "0959-0552", "author" : [ { "dropping-particle" : "", "family" : "Sparks", "given" : "L", "non-dropping-particle" : "", "parse-names" : false, "suffix" : "" } ], "container-title" : "International Journal of Retail &amp; Distribution Management", "id" : "ITEM-1", "issue" : "3", "issued" : { "date-parts" : [ [ "1992", "3" ] ] }, "page" : "12-19", "title" : "Restructuring retail employment", "type" : "article-journal", "volume" : "20" }, "uris" : [ "http://www.mendeley.com/documents/?uuid=6a727fb4-e80f-4a1d-b038-a31f2d0f889b" ] }, { "id" : "ITEM-2", "itemData" : { "abstract" : "Recently, there has been considerable media attention granted to \"the opt-out revolution,\" a term coined to describe the alarming talent drain of highly trained women, largely working mothers, who choose not to aspire to the corporate executive suite. This article critically reviews explanations for this phenomenon, and posits an alternate explanation of the kaleidoscope career model that fits workers' concerns for authenticity, balance, and challenge, vis-a-vis the demands of their careers in this new millennium. In particular, the kaleidoscope model fits women's careers well as a means of understanding how women operate relationally to others in both work and non-work realms. Like a kaleidoscope that produces changing patterns when the tube is rotated and its glass chips fall into new arrangements, women shift the pattern of their careers by rotating different aspects in their lives to arrange their roles and relationships in new ways. The article concludes with guidelines on how women executives can increase their career success and how organizations can create an improved workplace that will attract and retain talented women given the anticipated labor shortages beginning in 2012.", "author" : [ { "dropping-particle" : "", "family" : "Mainiero", "given" : "Lisa", "non-dropping-particle" : "", "parse-names" : false, "suffix" : "" }, { "dropping-particle" : "", "family" : "Sullivan", "given" : "Sherry", "non-dropping-particle" : "", "parse-names" : false, "suffix" : "" } ], "container-title" : "Academy of Management Executive", "id" : "ITEM-2", "issue" : "1", "issued" : { "date-parts" : [ [ "2005" ] ] }, "page" : "106-123", "title" : "Kaleidoscope careers: An alternative explanation for the \"opt-out\" revolution", "type" : "article-journal", "volume" : "19" }, "uris" : [ "http://www.mendeley.com/documents/?uuid=a128d2bf-177d-4d40-abe8-a23dd1ffe25a" ] }, { "id" : "ITEM-3", "itemData" : { "DOI" : "10.1177/0891243215608798", "ISSN" : "0891-2432", "author" : [ { "dropping-particle" : "", "family" : "Cech", "given" : "Erin A.", "non-dropping-particle" : "", "parse-names" : false, "suffix" : "" } ], "container-title" : "Gender &amp; Society", "id" : "ITEM-3", "issue" : "2", "issued" : { "date-parts" : [ [ "2016", "4", "8" ] ] }, "page" : "265-288", "title" : "Mechanism or myth: Family plans and the reproduction of occupational gender segregation", "type" : "article-journal", "volume" : "30" }, "uris" : [ "http://www.mendeley.com/documents/?uuid=e78e34da-7d6c-4e6a-b60a-9f3f0515e51b" ] } ], "mendeley" : { "formattedCitation" : "(Cech, 2016; Mainiero &amp; Sullivan, 2005; Sparks, 1992)", "plainTextFormattedCitation" : "(Cech, 2016; Mainiero &amp; Sullivan, 2005; Sparks, 1992)", "previouslyFormattedCitation" : "(Cech, 2016; Mainiero &amp; Sullivan, 2005; Sparks, 1992)" }, "properties" : { "noteIndex" : 98 }, "schema" : "https://github.com/citation-style-language/schema/raw/master/csl-citation.json" }</w:instrText>
      </w:r>
      <w:r>
        <w:rPr>
          <w:rFonts w:ascii="Times New Roman" w:hAnsi="Times New Roman"/>
        </w:rPr>
        <w:fldChar w:fldCharType="separate"/>
      </w:r>
      <w:r w:rsidR="00E952F4" w:rsidRPr="00E952F4">
        <w:rPr>
          <w:rFonts w:ascii="Times New Roman" w:hAnsi="Times New Roman"/>
          <w:noProof/>
        </w:rPr>
        <w:t>(Cech, 2016; Mainiero &amp; Sullivan, 2005; Sparks, 1992)</w:t>
      </w:r>
      <w:r>
        <w:rPr>
          <w:rFonts w:ascii="Times New Roman" w:hAnsi="Times New Roman"/>
        </w:rPr>
        <w:fldChar w:fldCharType="end"/>
      </w:r>
      <w:r>
        <w:rPr>
          <w:rFonts w:ascii="Times New Roman" w:hAnsi="Times New Roman"/>
        </w:rPr>
        <w:t xml:space="preserve">, Broadbridge </w:t>
      </w:r>
      <w:r>
        <w:rPr>
          <w:rFonts w:ascii="Times New Roman" w:hAnsi="Times New Roman"/>
        </w:rPr>
        <w:fldChar w:fldCharType="begin" w:fldLock="1"/>
      </w:r>
      <w:r w:rsidR="00E952F4">
        <w:rPr>
          <w:rFonts w:ascii="Times New Roman" w:hAnsi="Times New Roman"/>
        </w:rPr>
        <w:instrText>ADDIN CSL_CITATION { "citationItems" : [ { "id" : "ITEM-1", "itemData" : { "DOI" : "10.1108/02610151011089546", "ISBN" : "2040-7149", "ISSN" : "2040-7149", "abstract" : "Purpose \u2013 The article aims to show how using the framework of social capital can be useful in understanding the careers of senior retail managers. Design/methodology/approach \u2013 A qualitative research design in the form of 17 biographical interviews with 11 men and six women was adopted to understand the perceived influence and active involvement of social capital factors in retail career development at senior levels. Findings \u2013 Men and women were equally aware of the importance of accumulating social capital factors for career development purposes, although they considered that the accumulation of human capital factors to be crucial in their own career development. Evidence indicated that women and men had benefited from borrowing social capital early in their career. However, having reached senior status the ways and reasons women accumulate social capital seemingly differ from the men\u2019s. Overall, men acquired social capital and used networking techniques more strategically and instrumentally than the women with regard to career development purposes. Senior women talked about engaging in expressive networks for social support and to overcome macho cultures. Research limitations/implications \u2013 The research is limited to 17 qualitative interviews and so cannot be generalised to the wider population. Rather, it is intended to instigate debate over the importance of social capital in careers. Practical implications \u2013 The findings imply that gender impacts access to and accumulation of social capital for career development purposes. It highlights issues that need to be explored in more detail so as to enable a more complete understanding of the factors important for people\u2019s careers. Originality/value \u2013 The paper contributes to an understanding of men\u2019s and women\u2019s career development in relation to social capital, an area that has received limited attention in the human resource and retail fields.", "author" : [ { "dropping-particle" : "", "family" : "Broadbridge", "given" : "Adelina", "non-dropping-particle" : "", "parse-names" : false, "suffix" : "" } ], "container-title" : "Equality, Diversity and Inclusion: An International Journal", "id" : "ITEM-1", "issue" : "8", "issued" : { "date-parts" : [ [ "2010", "11", "5" ] ] }, "page" : "815-834", "title" : "Social capital, gender and careers: evidence from retail senior managers", "type" : "article-journal", "volume" : "29" }, "suppress-author" : 1, "uris" : [ "http://www.mendeley.com/documents/?uuid=1784fb22-f819-4a41-8adb-1ad87bf8317c" ] } ], "mendeley" : { "formattedCitation" : "(2010)", "plainTextFormattedCitation" : "(2010)", "previouslyFormattedCitation" : "(2010)" }, "properties" : { "noteIndex" : 98 }, "schema" : "https://github.com/citation-style-language/schema/raw/master/csl-citation.json" }</w:instrText>
      </w:r>
      <w:r>
        <w:rPr>
          <w:rFonts w:ascii="Times New Roman" w:hAnsi="Times New Roman"/>
        </w:rPr>
        <w:fldChar w:fldCharType="separate"/>
      </w:r>
      <w:r w:rsidR="00E952F4" w:rsidRPr="00E952F4">
        <w:rPr>
          <w:rFonts w:ascii="Times New Roman" w:hAnsi="Times New Roman"/>
          <w:noProof/>
        </w:rPr>
        <w:t>(2010)</w:t>
      </w:r>
      <w:r>
        <w:rPr>
          <w:rFonts w:ascii="Times New Roman" w:hAnsi="Times New Roman"/>
        </w:rPr>
        <w:fldChar w:fldCharType="end"/>
      </w:r>
      <w:r>
        <w:rPr>
          <w:rFonts w:ascii="Times New Roman" w:hAnsi="Times New Roman"/>
        </w:rPr>
        <w:t xml:space="preserve"> distinguishes between the two with the following argument: </w:t>
      </w:r>
    </w:p>
    <w:p w14:paraId="2AADB51D" w14:textId="77777777" w:rsidR="006966E5" w:rsidRDefault="003A1F09" w:rsidP="006966E5">
      <w:pPr>
        <w:ind w:left="720"/>
        <w:rPr>
          <w:rFonts w:ascii="Times New Roman" w:hAnsi="Times New Roman"/>
        </w:rPr>
      </w:pPr>
      <w:r w:rsidRPr="004735D6">
        <w:rPr>
          <w:rFonts w:ascii="Times New Roman" w:hAnsi="Times New Roman"/>
        </w:rPr>
        <w:t xml:space="preserve">Whereas human capital consists of resources possessed by the individual such as education, </w:t>
      </w:r>
      <w:r w:rsidRPr="00CE7F17">
        <w:rPr>
          <w:rFonts w:ascii="Times New Roman" w:hAnsi="Times New Roman"/>
          <w:noProof/>
        </w:rPr>
        <w:t>training</w:t>
      </w:r>
      <w:r w:rsidRPr="004735D6">
        <w:rPr>
          <w:rFonts w:ascii="Times New Roman" w:hAnsi="Times New Roman"/>
        </w:rPr>
        <w:t xml:space="preserve"> </w:t>
      </w:r>
      <w:r w:rsidRPr="00DD336A">
        <w:rPr>
          <w:rFonts w:ascii="Times New Roman" w:hAnsi="Times New Roman"/>
          <w:noProof/>
        </w:rPr>
        <w:t>and</w:t>
      </w:r>
      <w:r w:rsidRPr="004735D6">
        <w:rPr>
          <w:rFonts w:ascii="Times New Roman" w:hAnsi="Times New Roman"/>
        </w:rPr>
        <w:t xml:space="preserve"> experience (</w:t>
      </w:r>
      <w:r w:rsidRPr="00CE7F17">
        <w:rPr>
          <w:rFonts w:ascii="Times New Roman" w:hAnsi="Times New Roman"/>
          <w:noProof/>
        </w:rPr>
        <w:t>i.e.</w:t>
      </w:r>
      <w:r>
        <w:rPr>
          <w:rFonts w:ascii="Times New Roman" w:hAnsi="Times New Roman"/>
          <w:noProof/>
        </w:rPr>
        <w:t>,</w:t>
      </w:r>
      <w:r w:rsidRPr="004735D6">
        <w:rPr>
          <w:rFonts w:ascii="Times New Roman" w:hAnsi="Times New Roman"/>
        </w:rPr>
        <w:t xml:space="preserve"> it is a quality of people and deals with the ‘‘what’’ a person knows), social capital is the accessed resources of individuals (it is a quality created between people and refers to opportunity, and deals with ‘‘who’’ a person knows)</w:t>
      </w:r>
      <w:r>
        <w:rPr>
          <w:rFonts w:ascii="Times New Roman" w:hAnsi="Times New Roman"/>
        </w:rPr>
        <w:t xml:space="preserve"> (p. 816). </w:t>
      </w:r>
    </w:p>
    <w:p w14:paraId="48537942" w14:textId="6509E37D" w:rsidR="003A1F09" w:rsidRDefault="003A1F09" w:rsidP="006966E5">
      <w:pPr>
        <w:rPr>
          <w:rFonts w:ascii="Times New Roman" w:hAnsi="Times New Roman"/>
        </w:rPr>
      </w:pPr>
      <w:r>
        <w:rPr>
          <w:rFonts w:ascii="Times New Roman" w:hAnsi="Times New Roman"/>
        </w:rPr>
        <w:t>In the occupational sense then, h</w:t>
      </w:r>
      <w:r>
        <w:rPr>
          <w:rStyle w:val="normaltextrun"/>
          <w:color w:val="000000"/>
          <w:shd w:val="clear" w:color="auto" w:fill="FFFFFF"/>
        </w:rPr>
        <w:t xml:space="preserve">uman capital describes the worth of an employee based </w:t>
      </w:r>
      <w:r w:rsidRPr="003E32B9">
        <w:rPr>
          <w:rStyle w:val="normaltextrun"/>
          <w:noProof/>
          <w:color w:val="000000"/>
          <w:shd w:val="clear" w:color="auto" w:fill="FFFFFF"/>
        </w:rPr>
        <w:t>on</w:t>
      </w:r>
      <w:r>
        <w:rPr>
          <w:rStyle w:val="normaltextrun"/>
          <w:color w:val="000000"/>
          <w:shd w:val="clear" w:color="auto" w:fill="FFFFFF"/>
        </w:rPr>
        <w:t xml:space="preserve"> his or her skills, while social capital describes the employees level of engagement based upon </w:t>
      </w:r>
      <w:r w:rsidRPr="0045168F">
        <w:rPr>
          <w:rFonts w:ascii="Times New Roman" w:hAnsi="Times New Roman"/>
        </w:rPr>
        <w:t xml:space="preserve">“the relationships between people and the feelings of mutual obligation and support that these relationships create”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"Eagly", "given" : "A", "non-dropping-particle" : "", "parse-names" : false, "suffix" : "" }, { "dropping-particle" : "", "family" : "Carli", "given" : "L", "non-dropping-particle" : "", "parse-names" : false, "suffix" : "" } ], "id" : "ITEM-1", "issued" : { "date-parts" : [ [ "2007" ] ] }, "publisher" : "Harvard Business Review Press", "publisher-place" : "Boston, MA", "title" : "Through the labyrinth: The truth about how women become leaders", "type" : "book" }, "locator" : "144", "uris" : [ "http://www.mendeley.com/documents/?uuid=d5b1e1cb-de13-433d-9fed-193e82061fdf" ] } ], "mendeley" : { "formattedCitation" : "(Eagly &amp; Carli, 2007, p. 144)", "plainTextFormattedCitation" : "(Eagly &amp; Carli, 2007, p. 144)", "previouslyFormattedCitation" : "(Eagly &amp; Carli, 2007, p. 144)" }, "properties" : { "noteIndex" : 99 }, "schema" : "https://github.com/citation-style-language/schema/raw/master/csl-citation.json" }</w:instrText>
      </w:r>
      <w:r>
        <w:rPr>
          <w:rFonts w:ascii="Times New Roman" w:hAnsi="Times New Roman"/>
        </w:rPr>
        <w:fldChar w:fldCharType="separate"/>
      </w:r>
      <w:r w:rsidRPr="00A71114">
        <w:rPr>
          <w:rFonts w:ascii="Times New Roman" w:hAnsi="Times New Roman"/>
          <w:noProof/>
        </w:rPr>
        <w:t>(Eagly &amp; Carli, 2007, p. 144)</w:t>
      </w:r>
      <w:r>
        <w:rPr>
          <w:rFonts w:ascii="Times New Roman" w:hAnsi="Times New Roman"/>
        </w:rPr>
        <w:fldChar w:fldCharType="end"/>
      </w:r>
      <w:r w:rsidRPr="0045168F">
        <w:rPr>
          <w:rFonts w:ascii="Times New Roman" w:hAnsi="Times New Roman"/>
        </w:rPr>
        <w:t>.</w:t>
      </w:r>
    </w:p>
    <w:p w14:paraId="455FB404" w14:textId="63D6228E" w:rsidR="003A1F09" w:rsidRDefault="003A1F09" w:rsidP="003A1F09">
      <w:pPr>
        <w:ind w:firstLine="720"/>
        <w:rPr>
          <w:rFonts w:ascii="Times New Roman" w:hAnsi="Times New Roman"/>
        </w:rPr>
      </w:pPr>
      <w:r>
        <w:rPr>
          <w:rStyle w:val="normaltextrun"/>
          <w:color w:val="000000"/>
          <w:shd w:val="clear" w:color="auto" w:fill="FFFFFF"/>
        </w:rPr>
        <w:t xml:space="preserve">Unfortunately, some theorists (and employers) propose that “women’s qualifications are </w:t>
      </w:r>
      <w:r w:rsidRPr="00DD336A">
        <w:rPr>
          <w:rStyle w:val="normaltextrun"/>
          <w:noProof/>
          <w:color w:val="000000"/>
          <w:shd w:val="clear" w:color="auto" w:fill="FFFFFF"/>
        </w:rPr>
        <w:t>worth less</w:t>
      </w:r>
      <w:r>
        <w:rPr>
          <w:rStyle w:val="normaltextrun"/>
          <w:color w:val="000000"/>
          <w:shd w:val="clear" w:color="auto" w:fill="FFFFFF"/>
        </w:rPr>
        <w:t xml:space="preserve">” </w:t>
      </w:r>
      <w:r>
        <w:rPr>
          <w:rStyle w:val="normaltextrun"/>
          <w:color w:val="000000"/>
          <w:shd w:val="clear" w:color="auto" w:fill="FFFFFF"/>
        </w:rPr>
        <w:fldChar w:fldCharType="begin" w:fldLock="1"/>
      </w:r>
      <w:r w:rsidR="00E952F4">
        <w:rPr>
          <w:rStyle w:val="normaltextrun"/>
          <w:color w:val="000000"/>
          <w:shd w:val="clear" w:color="auto" w:fill="FFFFFF"/>
        </w:rPr>
        <w:instrText>ADDIN CSL_CITATION { "citationItems" : [ { "id" : "ITEM-1", "itemData" : { "DOI" : "10.1080/0007131022000021461", "ISBN" : "0007131022000", "ISSN" : "0007-1315", "PMID" : "12556280", "abstract" : "Occupational gender segregation--the tendency for women and men to work in different occupations--is an important feature of all societies, and particularly the wealthy industrialized ones. To understand this segregation, and to explain its significance, we need to distinguish between vertical segregation entailing inequality and horizontal segregation representing difference without inequality, with overall segregation being the resultant of these components. Three major theoretical approaches to understanding occupational gender segregation are examined: human capital/rational choice, patriarchy, and preference theories. All are found to be inadequate; they tend to confuse overall segregation with its vertical component, and each entails a number of other faults. It is generally assumed or implied that greater empowerment of women would reduce gender segregation. This is the reverse of what actually happens; in countries where the degree of women's empowerment is greater, the level of gender segregation is also greater. An alternative theoretical approach based on processes of social reproduction is shown to be more useful.", "author" : [ { "dropping-particle" : "", "family" : "Blackburn", "given" : "Robert", "non-dropping-particle" : "", "parse-names" : false, "suffix" : "" }, { "dropping-particle" : "", "family" : "Browne", "given" : "Jude", "non-dropping-particle" : "", "parse-names" : false, "suffix" : "" }, { "dropping-particle" : "", "family" : "Brooks", "given" : "Bradley", "non-dropping-particle" : "", "parse-names" : false, "suffix" : "" }, { "dropping-particle" : "", "family" : "Jarman", "given" : "Jennifer", "non-dropping-particle" : "", "parse-names" : false, "suffix" : "" } ], "container-title" : "British Journal of Sociology", "id" : "ITEM-1", "issue" : "4", "issued" : { "date-parts" : [ [ "2002", "12", "1" ] ] }, "page" : "513-536", "title" : "Explaining gender segregation", "type" : "article-journal", "volume" : "53" }, "locator" : "518-519", "uris" : [ "http://www.mendeley.com/documents/?uuid=bedb238a-48b6-4a50-87e9-b6b1f9b4871a" ] } ], "mendeley" : { "formattedCitation" : "(Blackburn et al., 2002, pp. 518\u2013519)", "manualFormatting" : "(Blackburn, Browne, Brooks, &amp; Jarman, 2002, p. 518\u2013519)", "plainTextFormattedCitation" : "(Blackburn et al., 2002, pp. 518\u2013519)", "previouslyFormattedCitation" : "(Blackburn et al., 2002, pp. 518\u2013519)" }, "properties" : { "noteIndex" : 99 }, "schema" : "https://github.com/citation-style-language/schema/raw/master/csl-citation.json" }</w:instrText>
      </w:r>
      <w:r>
        <w:rPr>
          <w:rStyle w:val="normaltextrun"/>
          <w:color w:val="000000"/>
          <w:shd w:val="clear" w:color="auto" w:fill="FFFFFF"/>
        </w:rPr>
        <w:fldChar w:fldCharType="separate"/>
      </w:r>
      <w:r w:rsidRPr="00BF2629">
        <w:rPr>
          <w:rStyle w:val="normaltextrun"/>
          <w:noProof/>
          <w:color w:val="000000"/>
          <w:shd w:val="clear" w:color="auto" w:fill="FFFFFF"/>
        </w:rPr>
        <w:t>(Blackburn, Br</w:t>
      </w:r>
      <w:r>
        <w:rPr>
          <w:rStyle w:val="normaltextrun"/>
          <w:noProof/>
          <w:color w:val="000000"/>
          <w:shd w:val="clear" w:color="auto" w:fill="FFFFFF"/>
        </w:rPr>
        <w:t>owne, Brooks, &amp; Jarman, 2002, p</w:t>
      </w:r>
      <w:r w:rsidRPr="00BF2629">
        <w:rPr>
          <w:rStyle w:val="normaltextrun"/>
          <w:noProof/>
          <w:color w:val="000000"/>
          <w:shd w:val="clear" w:color="auto" w:fill="FFFFFF"/>
        </w:rPr>
        <w:t>. 518–519)</w:t>
      </w:r>
      <w:r>
        <w:rPr>
          <w:rStyle w:val="normaltextrun"/>
          <w:color w:val="000000"/>
          <w:shd w:val="clear" w:color="auto" w:fill="FFFFFF"/>
        </w:rPr>
        <w:fldChar w:fldCharType="end"/>
      </w:r>
      <w:r>
        <w:rPr>
          <w:rStyle w:val="normaltextrun"/>
          <w:color w:val="000000"/>
          <w:shd w:val="clear" w:color="auto" w:fill="FFFFFF"/>
        </w:rPr>
        <w:t xml:space="preserve"> than their male counterparts due to the amount of time they commit to their families, rather than their careers. Wage and employment statistics offer evidence to support such claims </w:t>
      </w:r>
      <w:r>
        <w:rPr>
          <w:rStyle w:val="normaltextrun"/>
          <w:color w:val="000000"/>
          <w:shd w:val="clear" w:color="auto" w:fill="FFFFFF"/>
        </w:rPr>
        <w:fldChar w:fldCharType="begin" w:fldLock="1"/>
      </w:r>
      <w:r>
        <w:rPr>
          <w:rStyle w:val="normaltextrun"/>
          <w:color w:val="000000"/>
          <w:shd w:val="clear" w:color="auto" w:fill="FFFFFF"/>
        </w:rPr>
        <w:instrText>ADDIN CSL_CITATION { "citationItems" : [ { "id" : "ITEM-1", "itemData" : { "author" : [ { "dropping-particle" : "", "family" : "United States Census Bureau", "given" : "", "non-dropping-particle" : "", "parse-names" : false, "suffix" : "" } ], "id" : "ITEM-1", "issued" : { "date-parts" : [ [ "2017" ] ] }, "title" : "Full-time, year-round workers and median earnings in the past 12 months by sex and detailed occupation: 2015 [Data file]", "type" : "report" }, "uris" : [ "http://www.mendeley.com/documents/?uuid=dffd01e5-8b85-4708-9134-4da40d5c309d" ] } ], "mendeley" : { "formattedCitation" : "(United States Census Bureau, 2017)", "manualFormatting" : "(USCB, 2017)", "plainTextFormattedCitation" : "(United States Census Bureau, 2017)", "previouslyFormattedCitation" : "(United States Census Bureau, 2017)" }, "properties" : { "noteIndex" : 99 }, "schema" : "https://github.com/citation-style-language/schema/raw/master/csl-citation.json" }</w:instrText>
      </w:r>
      <w:r>
        <w:rPr>
          <w:rStyle w:val="normaltextrun"/>
          <w:color w:val="000000"/>
          <w:shd w:val="clear" w:color="auto" w:fill="FFFFFF"/>
        </w:rPr>
        <w:fldChar w:fldCharType="separate"/>
      </w:r>
      <w:r w:rsidRPr="00BF2629">
        <w:rPr>
          <w:rStyle w:val="normaltextrun"/>
          <w:noProof/>
          <w:color w:val="000000"/>
          <w:shd w:val="clear" w:color="auto" w:fill="FFFFFF"/>
        </w:rPr>
        <w:t>(</w:t>
      </w:r>
      <w:r>
        <w:rPr>
          <w:rStyle w:val="normaltextrun"/>
          <w:noProof/>
          <w:color w:val="000000"/>
          <w:shd w:val="clear" w:color="auto" w:fill="FFFFFF"/>
        </w:rPr>
        <w:t>USCB</w:t>
      </w:r>
      <w:r w:rsidRPr="00BF2629">
        <w:rPr>
          <w:rStyle w:val="normaltextrun"/>
          <w:noProof/>
          <w:color w:val="000000"/>
          <w:shd w:val="clear" w:color="auto" w:fill="FFFFFF"/>
        </w:rPr>
        <w:t>, 2017)</w:t>
      </w:r>
      <w:r>
        <w:rPr>
          <w:rStyle w:val="normaltextrun"/>
          <w:color w:val="000000"/>
          <w:shd w:val="clear" w:color="auto" w:fill="FFFFFF"/>
        </w:rPr>
        <w:fldChar w:fldCharType="end"/>
      </w:r>
      <w:r>
        <w:rPr>
          <w:rStyle w:val="normaltextrun"/>
          <w:color w:val="000000"/>
          <w:shd w:val="clear" w:color="auto" w:fill="FFFFFF"/>
        </w:rPr>
        <w:t xml:space="preserve">. Similarly, Eagli and Carli (2007) note, “Over one recent fifteen-year period, U.S. women earned an average of $273,592, compared with </w:t>
      </w:r>
      <w:r>
        <w:rPr>
          <w:rStyle w:val="normaltextrun"/>
          <w:color w:val="000000"/>
          <w:shd w:val="clear" w:color="auto" w:fill="FFFFFF"/>
        </w:rPr>
        <w:lastRenderedPageBreak/>
        <w:t xml:space="preserve">$722,693 for men” (p. 57). Crittenden </w:t>
      </w:r>
      <w:r>
        <w:rPr>
          <w:rStyle w:val="normaltextrun"/>
          <w:color w:val="000000"/>
          <w:shd w:val="clear" w:color="auto" w:fill="FFFFFF"/>
        </w:rPr>
        <w:fldChar w:fldCharType="begin" w:fldLock="1"/>
      </w:r>
      <w:r>
        <w:rPr>
          <w:rStyle w:val="normaltextrun"/>
          <w:color w:val="000000"/>
          <w:shd w:val="clear" w:color="auto" w:fill="FFFFFF"/>
        </w:rPr>
        <w:instrText>ADDIN CSL_CITATION { "citationItems" : [ { "id" : "ITEM-1", "itemData" : { "author" : [ { "dropping-particle" : "", "family" : "Crittenden", "given" : "Ann", "non-dropping-particle" : "", "parse-names" : false, "suffix" : "" } ], "editor" : [ { "dropping-particle" : "", "family" : "Picador", "given" : "", "non-dropping-particle" : "", "parse-names" : false, "suffix" : "" } ], "id" : "ITEM-1", "issued" : { "date-parts" : [ [ "2010" ] ] }, "publisher-place" : "New York, NY", "title" : "The price of motherhood: Why the most important job in the world is still the least valued", "type" : "book" }, "suppress-author" : 1, "uris" : [ "http://www.mendeley.com/documents/?uuid=e17db1aa-46ce-489b-90db-7b6dacca0e47" ] } ], "mendeley" : { "formattedCitation" : "(2010)", "plainTextFormattedCitation" : "(2010)", "previouslyFormattedCitation" : "(2010)" }, "properties" : { "noteIndex" : 99 }, "schema" : "https://github.com/citation-style-language/schema/raw/master/csl-citation.json" }</w:instrText>
      </w:r>
      <w:r>
        <w:rPr>
          <w:rStyle w:val="normaltextrun"/>
          <w:color w:val="000000"/>
          <w:shd w:val="clear" w:color="auto" w:fill="FFFFFF"/>
        </w:rPr>
        <w:fldChar w:fldCharType="separate"/>
      </w:r>
      <w:r w:rsidRPr="009F3FE3">
        <w:rPr>
          <w:rStyle w:val="normaltextrun"/>
          <w:noProof/>
          <w:color w:val="000000"/>
          <w:shd w:val="clear" w:color="auto" w:fill="FFFFFF"/>
        </w:rPr>
        <w:t>(2010)</w:t>
      </w:r>
      <w:r>
        <w:rPr>
          <w:rStyle w:val="normaltextrun"/>
          <w:color w:val="000000"/>
          <w:shd w:val="clear" w:color="auto" w:fill="FFFFFF"/>
        </w:rPr>
        <w:fldChar w:fldCharType="end"/>
      </w:r>
      <w:r>
        <w:rPr>
          <w:rStyle w:val="normaltextrun"/>
          <w:color w:val="000000"/>
          <w:shd w:val="clear" w:color="auto" w:fill="FFFFFF"/>
        </w:rPr>
        <w:t xml:space="preserve"> argues that mothers who leave the workforce, even temporarily, are the group most penalized for the choice to prioritize family over work, claiming that society demeans </w:t>
      </w:r>
      <w:r>
        <w:rPr>
          <w:rFonts w:ascii="Times New Roman" w:hAnsi="Times New Roman"/>
        </w:rPr>
        <w:t xml:space="preserve">mothers by lumping them into a general “Unoccupied Class” (p. 61) and classifying their work as “unskilled labor” (p. 261). </w:t>
      </w:r>
    </w:p>
    <w:p w14:paraId="0389CB88" w14:textId="46EB2536" w:rsidR="003A1F09" w:rsidRPr="00776854" w:rsidRDefault="003A1F09" w:rsidP="003A1F09">
      <w:pPr>
        <w:ind w:firstLine="720"/>
        <w:rPr>
          <w:rFonts w:ascii="Times New Roman" w:hAnsi="Times New Roman"/>
        </w:rPr>
      </w:pPr>
      <w:r>
        <w:rPr>
          <w:rFonts w:ascii="Times New Roman" w:hAnsi="Times New Roman"/>
        </w:rPr>
        <w:t xml:space="preserve">“From the perspective of human capital theory, occupational segregation is reproduced in large part because women’s and men’s (gender typical) family plans influence their investments in human capital” </w:t>
      </w:r>
      <w:r>
        <w:rPr>
          <w:rFonts w:ascii="Times New Roman" w:hAnsi="Times New Roman"/>
        </w:rPr>
        <w:fldChar w:fldCharType="begin" w:fldLock="1"/>
      </w:r>
      <w:r w:rsidR="00E952F4">
        <w:rPr>
          <w:rFonts w:ascii="Times New Roman" w:hAnsi="Times New Roman"/>
        </w:rPr>
        <w:instrText>ADDIN CSL_CITATION { "citationItems" : [ { "id" : "ITEM-1", "itemData" : { "DOI" : "10.1177/0891243215608798", "ISSN" : "0891-2432", "author" : [ { "dropping-particle" : "", "family" : "Cech", "given" : "Erin A.", "non-dropping-particle" : "", "parse-names" : false, "suffix" : "" } ], "container-title" : "Gender &amp; Society", "id" : "ITEM-1", "issue" : "2", "issued" : { "date-parts" : [ [ "2016", "4", "8" ] ] }, "page" : "265-288", "title" : "Mechanism or myth: Family plans and the reproduction of occupational gender segregation", "type" : "article-journal", "volume" : "30" }, "locator" : "268", "uris" : [ "http://www.mendeley.com/documents/?uuid=e78e34da-7d6c-4e6a-b60a-9f3f0515e51b" ] } ], "mendeley" : { "formattedCitation" : "(Cech, 2016, p. 268)", "plainTextFormattedCitation" : "(Cech, 2016, p. 268)", "previouslyFormattedCitation" : "(Cech, 2016, p. 268)" }, "properties" : { "noteIndex" : 103 }, "schema" : "https://github.com/citation-style-language/schema/raw/master/csl-citation.json" }</w:instrText>
      </w:r>
      <w:r>
        <w:rPr>
          <w:rFonts w:ascii="Times New Roman" w:hAnsi="Times New Roman"/>
        </w:rPr>
        <w:fldChar w:fldCharType="separate"/>
      </w:r>
      <w:r w:rsidR="00E952F4" w:rsidRPr="00E952F4">
        <w:rPr>
          <w:rFonts w:ascii="Times New Roman" w:hAnsi="Times New Roman"/>
          <w:noProof/>
        </w:rPr>
        <w:t>(Cech, 2016, p. 268)</w:t>
      </w:r>
      <w:r>
        <w:rPr>
          <w:rFonts w:ascii="Times New Roman" w:hAnsi="Times New Roman"/>
        </w:rPr>
        <w:fldChar w:fldCharType="end"/>
      </w:r>
      <w:r>
        <w:rPr>
          <w:rFonts w:ascii="Times New Roman" w:hAnsi="Times New Roman"/>
        </w:rPr>
        <w:t xml:space="preserve">. This theory assumes that individuals </w:t>
      </w:r>
      <w:r w:rsidRPr="00434A45">
        <w:rPr>
          <w:rFonts w:ascii="Times New Roman" w:hAnsi="Times New Roman"/>
          <w:i/>
        </w:rPr>
        <w:t>invest</w:t>
      </w:r>
      <w:r>
        <w:rPr>
          <w:rFonts w:ascii="Times New Roman" w:hAnsi="Times New Roman"/>
        </w:rPr>
        <w:t xml:space="preserve"> their human capital in such a way as to maximize their long-term traditional capital (wealth and property). Because the skills and knowledge that comprise human capital </w:t>
      </w:r>
      <w:r w:rsidRPr="00A21D8F">
        <w:rPr>
          <w:rFonts w:ascii="Times New Roman" w:hAnsi="Times New Roman"/>
          <w:i/>
        </w:rPr>
        <w:t>depreciate</w:t>
      </w:r>
      <w:r>
        <w:rPr>
          <w:rFonts w:ascii="Times New Roman" w:hAnsi="Times New Roman"/>
        </w:rPr>
        <w:t xml:space="preserve"> during periods of dormancy, individuals who anticipate career breaks (such as mothers) seek to offset the devaluation of their earnings potential by pursuing careers with less advanced education requirements, consistent wage structures, and lower risk of obsolescence </w:t>
      </w:r>
      <w:r>
        <w:rPr>
          <w:rFonts w:ascii="Times New Roman" w:hAnsi="Times New Roman"/>
        </w:rPr>
        <w:fldChar w:fldCharType="begin" w:fldLock="1"/>
      </w:r>
      <w:r w:rsidR="00E952F4">
        <w:rPr>
          <w:rFonts w:ascii="Times New Roman" w:hAnsi="Times New Roman"/>
        </w:rPr>
        <w:instrText>ADDIN CSL_CITATION { "citationItems" : [ { "id" : "ITEM-1", "itemData" : { "author" : [ { "dropping-particle" : "", "family" : "England", "given" : "Kim", "non-dropping-particle" : "", "parse-names" : false, "suffix" : "" }, { "dropping-particle" : "", "family" : "Boyer", "given" : "Kate", "non-dropping-particle" : "", "parse-names" : false, "suffix" : "" } ], "container-title" : "Journal of Social History", "id" : "ITEM-1", "issue" : "2", "issued" : { "date-parts" : [ [ "2009" ] ] }, "page" : "307-340", "title" : "Women's work: The feminization and shifting meanings of clerical work", "type" : "article-journal", "volume" : "43" }, "uris" : [ "http://www.mendeley.com/documents/?uuid=faf16475-41f9-488c-98cf-60fa2deac9a5" ] }, { "id" : "ITEM-2", "itemData" : { "DOI" : "10.1177/0891243215608798", "ISSN" : "0891-2432", "author" : [ { "dropping-particle" : "", "family" : "Cech", "given" : "Erin A.", "non-dropping-particle" : "", "parse-names" : false, "suffix" : "" } ], "container-title" : "Gender &amp; Society", "id" : "ITEM-2", "issue" : "2", "issued" : { "date-parts" : [ [ "2016", "4", "8" ] ] }, "page" : "265-288", "title" : "Mechanism or myth: Family plans and the reproduction of occupational gender segregation", "type" : "article-journal", "volume" : "30" }, "uris" : [ "http://www.mendeley.com/documents/?uuid=e78e34da-7d6c-4e6a-b60a-9f3f0515e51b" ] } ], "mendeley" : { "formattedCitation" : "(Cech, 2016; England &amp; Boyer, 2009)", "plainTextFormattedCitation" : "(Cech, 2016; England &amp; Boyer, 2009)", "previouslyFormattedCitation" : "(Cech, 2016; England &amp; Boyer, 2009)" }, "properties" : { "noteIndex" : 104 }, "schema" : "https://github.com/citation-style-language/schema/raw/master/csl-citation.json" }</w:instrText>
      </w:r>
      <w:r>
        <w:rPr>
          <w:rFonts w:ascii="Times New Roman" w:hAnsi="Times New Roman"/>
        </w:rPr>
        <w:fldChar w:fldCharType="separate"/>
      </w:r>
      <w:r w:rsidR="00E952F4" w:rsidRPr="00E952F4">
        <w:rPr>
          <w:rFonts w:ascii="Times New Roman" w:hAnsi="Times New Roman"/>
          <w:noProof/>
        </w:rPr>
        <w:t>(Cech, 2016; England &amp; Boyer, 2009)</w:t>
      </w:r>
      <w:r>
        <w:rPr>
          <w:rFonts w:ascii="Times New Roman" w:hAnsi="Times New Roman"/>
        </w:rPr>
        <w:fldChar w:fldCharType="end"/>
      </w:r>
      <w:r>
        <w:rPr>
          <w:rFonts w:ascii="Times New Roman" w:hAnsi="Times New Roman"/>
        </w:rPr>
        <w:t xml:space="preserve">. </w:t>
      </w:r>
    </w:p>
    <w:p w14:paraId="6D46D6E3" w14:textId="147713A4" w:rsidR="00C27A9B" w:rsidRDefault="003A1F09" w:rsidP="003A1F09">
      <w:pPr>
        <w:rPr>
          <w:noProof/>
        </w:rPr>
      </w:pPr>
      <w:r>
        <w:rPr>
          <w:rStyle w:val="normaltextrun"/>
          <w:color w:val="000000"/>
          <w:shd w:val="clear" w:color="auto" w:fill="FFFFFF"/>
        </w:rPr>
        <w:tab/>
        <w:t xml:space="preserve">Capital can also be described in terms of self-worth, and this is another area where many women struggle </w:t>
      </w:r>
      <w:r>
        <w:rPr>
          <w:rStyle w:val="normaltextrun"/>
          <w:color w:val="000000"/>
          <w:shd w:val="clear" w:color="auto" w:fill="FFFFFF"/>
        </w:rPr>
        <w:fldChar w:fldCharType="begin" w:fldLock="1"/>
      </w:r>
      <w:r w:rsidR="000B1FF3">
        <w:rPr>
          <w:rStyle w:val="normaltextrun"/>
          <w:color w:val="000000"/>
          <w:shd w:val="clear" w:color="auto" w:fill="FFFFFF"/>
        </w:rPr>
        <w:instrText>ADDIN CSL_CITATION { "citationItems" : [ { "id" : "ITEM-1", "itemData" : { "author" : [ { "dropping-particle" : "", "family" : "Eagly", "given" : "A", "non-dropping-particle" : "", "parse-names" : false, "suffix" : "" }, { "dropping-particle" : "", "family" : "Carli", "given" : "L", "non-dropping-particle" : "", "parse-names" : false, "suffix" : "" } ], "id" : "ITEM-1", "issued" : { "date-parts" : [ [ "2007" ] ] }, "publisher" : "Harvard Business Review Press", "publisher-place" : "Boston, MA", "title" : "Through the labyrinth: The truth about how women become leaders", "type" : "book" }, "uris" : [ "http://www.mendeley.com/documents/?uuid=d5b1e1cb-de13-433d-9fed-193e82061fdf" ] }, { "id" : "ITEM-2", "itemData" : { "author" : [ { "dropping-particle" : "", "family" : "Rhode", "given" : "Deborah", "non-dropping-particle" : "", "parse-names" : false, "suffix" : "" }, { "dropping-particle" : "", "family" : "Kellerman", "given" : "Barbara",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"ITEM-2", "issued" : { "date-parts" : [ [ "2007" ] ] }, "page" : "1-62", "publisher" : "Jossey-Bass", "publisher-place" : "San Francisco, CA", "title" : "Women and leadership: The state of play", "type" : "chapter" }, "uris" : [ "http://www.mendeley.com/documents/?uuid=955083e6-d812-4a09-a123-ea21c79f2701" ] }, { "id" : "ITEM-3", "itemData" : { "URL" : "https://www.youtube.com/watch?v=ofRFYQmBPek&amp;feature=youtu.be", "author" : [ { "dropping-particle" : "", "family" : "Sandberg", "given" : "Sheryl", "non-dropping-particle" : "", "parse-names" : false, "suffix" : "" } ], "id" : "ITEM-3", "issued" : { "date-parts" : [ [ "2016" ] ] }, "title" : "Why we have too few women leaders [video file]", "type" : "webpage" }, "uris" : [ "http://www.mendeley.com/documents/?uuid=e96f0492-0f2e-4f32-9227-6f9e2e18bad9" ] } ], "mendeley" : { "formattedCitation" : "(Eagly &amp; Carli, 2007; Rhode &amp; Kellerman, 2007; Sandberg, 2016)", "plainTextFormattedCitation" : "(Eagly &amp; Carli, 2007; Rhode &amp; Kellerman, 2007; Sandberg, 2016)", "previouslyFormattedCitation" : "(Eagly &amp; Carli, 2007; Rhode &amp; Kellerman, 2007; Sandberg, 2016)" }, "properties" : { "noteIndex" : 103 }, "schema" : "https://github.com/citation-style-language/schema/raw/master/csl-citation.json" }</w:instrText>
      </w:r>
      <w:r>
        <w:rPr>
          <w:rStyle w:val="normaltextrun"/>
          <w:color w:val="000000"/>
          <w:shd w:val="clear" w:color="auto" w:fill="FFFFFF"/>
        </w:rPr>
        <w:fldChar w:fldCharType="separate"/>
      </w:r>
      <w:r w:rsidRPr="00033A36">
        <w:rPr>
          <w:rStyle w:val="normaltextrun"/>
          <w:noProof/>
          <w:color w:val="000000"/>
          <w:shd w:val="clear" w:color="auto" w:fill="FFFFFF"/>
        </w:rPr>
        <w:t>(Eagly &amp; Carli, 2007; Rhode &amp; Kellerman, 2007; Sandberg, 2016)</w:t>
      </w:r>
      <w:r>
        <w:rPr>
          <w:rStyle w:val="normaltextrun"/>
          <w:color w:val="000000"/>
          <w:shd w:val="clear" w:color="auto" w:fill="FFFFFF"/>
        </w:rPr>
        <w:fldChar w:fldCharType="end"/>
      </w:r>
      <w:r>
        <w:rPr>
          <w:rStyle w:val="normaltextrun"/>
          <w:color w:val="000000"/>
          <w:shd w:val="clear" w:color="auto" w:fill="FFFFFF"/>
        </w:rPr>
        <w:t xml:space="preserve">. Perceptions relating to gender stereotypes can cause women to feel like they do not belong in a </w:t>
      </w:r>
      <w:r>
        <w:rPr>
          <w:rStyle w:val="normaltextrun"/>
          <w:noProof/>
          <w:color w:val="000000"/>
          <w:shd w:val="clear" w:color="auto" w:fill="FFFFFF"/>
        </w:rPr>
        <w:t>male-</w:t>
      </w:r>
      <w:r w:rsidRPr="00CE7F17">
        <w:rPr>
          <w:rStyle w:val="normaltextrun"/>
          <w:noProof/>
          <w:color w:val="000000"/>
          <w:shd w:val="clear" w:color="auto" w:fill="FFFFFF"/>
        </w:rPr>
        <w:t>dominated</w:t>
      </w:r>
      <w:r>
        <w:rPr>
          <w:rStyle w:val="normaltextrun"/>
          <w:color w:val="000000"/>
          <w:shd w:val="clear" w:color="auto" w:fill="FFFFFF"/>
        </w:rPr>
        <w:t xml:space="preserve"> industry or they cannot be </w:t>
      </w:r>
      <w:r w:rsidRPr="003E32B9">
        <w:rPr>
          <w:rStyle w:val="normaltextrun"/>
          <w:noProof/>
          <w:color w:val="000000"/>
          <w:shd w:val="clear" w:color="auto" w:fill="FFFFFF"/>
        </w:rPr>
        <w:t>tru</w:t>
      </w:r>
      <w:r>
        <w:rPr>
          <w:rStyle w:val="normaltextrun"/>
          <w:noProof/>
          <w:color w:val="000000"/>
          <w:shd w:val="clear" w:color="auto" w:fill="FFFFFF"/>
        </w:rPr>
        <w:t>e</w:t>
      </w:r>
      <w:r>
        <w:rPr>
          <w:rStyle w:val="normaltextrun"/>
          <w:color w:val="000000"/>
          <w:shd w:val="clear" w:color="auto" w:fill="FFFFFF"/>
        </w:rPr>
        <w:t xml:space="preserve"> to themselves </w:t>
      </w:r>
      <w:r w:rsidRPr="003E32B9">
        <w:rPr>
          <w:rStyle w:val="normaltextrun"/>
          <w:i/>
          <w:color w:val="000000"/>
          <w:shd w:val="clear" w:color="auto" w:fill="FFFFFF"/>
        </w:rPr>
        <w:t>and</w:t>
      </w:r>
      <w:r>
        <w:rPr>
          <w:rStyle w:val="normaltextrun"/>
          <w:color w:val="000000"/>
          <w:shd w:val="clear" w:color="auto" w:fill="FFFFFF"/>
        </w:rPr>
        <w:t xml:space="preserve"> succeed </w:t>
      </w:r>
      <w:r>
        <w:rPr>
          <w:rStyle w:val="normaltextrun"/>
          <w:color w:val="000000"/>
          <w:shd w:val="clear" w:color="auto" w:fill="FFFFFF"/>
        </w:rPr>
        <w:fldChar w:fldCharType="begin" w:fldLock="1"/>
      </w:r>
      <w:r w:rsidR="00E952F4">
        <w:rPr>
          <w:rStyle w:val="normaltextrun"/>
          <w:color w:val="000000"/>
          <w:shd w:val="clear" w:color="auto" w:fill="FFFFFF"/>
        </w:rPr>
        <w:instrText>ADDIN CSL_CITATION { "citationItems" : [ { "id" : "ITEM-1", "itemData" : { "DOI" : "10.2307/20079056", "ISSN" : "0769489X", "abstract" : "Our goal in this paper is twofold. First, to examine the role of education and other socio-economic factors in explaining differ- ences between the EU and the US in occupational segregation by gender. And, secondly, to analyse its relationship with job characteristics, remu- neration and promotion opportunities of female employees", "author" : [ { "dropping-particle" : "", "family" : "Dolado", "given" : "Juan", "non-dropping-particle" : "", "parse-names" : false, "suffix" : "" }, { "dropping-particle" : "", "family" : "Felgueroso", "given" : "Florentino", "non-dropping-particle" : "", "parse-names" : false, "suffix" : "" }, { "dropping-particle" : "", "family" : "Jimeno", "given" : "Juan", "non-dropping-particle" : "", "parse-names" : false, "suffix" : "" } ], "container-title" : "Annales d'\u00c9conomie et de Statistique", "id" : "ITEM-1", "issued" : { "date-parts" : [ [ "2003" ] ] }, "page" : "293-315", "title" : "Where do women work: Analysing patterns in occupational segregation by gender", "type" : "article-journal", "volume" : "71/72" }, "uris" : [ "http://www.mendeley.com/documents/?uuid=b41ffac9-825e-4c5c-a4a1-ebc607b12b8c" ] }, { "id" : "ITEM-2", "itemData" : { "author" : [ { "dropping-particle" : "", "family" : "Rhode", "given" : "Deborah", "non-dropping-particle" : "", "parse-names" : false, "suffix" : "" }, { "dropping-particle" : "", "family" : "Kellerman", "given" : "Barbara",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"ITEM-2", "issued" : { "date-parts" : [ [ "2007" ] ] }, "page" : "1-62", "publisher" : "Jossey-Bass", "publisher-place" : "San Francisco, CA", "title" : "Women and leadership: The state of play", "type" : "chapter" }, "uris" : [ "http://www.mendeley.com/documents/?uuid=955083e6-d812-4a09-a123-ea21c79f2701" ] } ], "mendeley" : { "formattedCitation" : "(Dolado et al., 2003; Rhode &amp; Kellerman, 2007)", "plainTextFormattedCitation" : "(Dolado et al., 2003; Rhode &amp; Kellerman, 2007)", "previouslyFormattedCitation" : "(Dolado et al., 2003; Rhode &amp; Kellerman, 2007)" }, "properties" : { "noteIndex" : 104 }, "schema" : "https://github.com/citation-style-language/schema/raw/master/csl-citation.json" }</w:instrText>
      </w:r>
      <w:r>
        <w:rPr>
          <w:rStyle w:val="normaltextrun"/>
          <w:color w:val="000000"/>
          <w:shd w:val="clear" w:color="auto" w:fill="FFFFFF"/>
        </w:rPr>
        <w:fldChar w:fldCharType="separate"/>
      </w:r>
      <w:r w:rsidR="00E952F4" w:rsidRPr="00E952F4">
        <w:rPr>
          <w:rStyle w:val="normaltextrun"/>
          <w:noProof/>
          <w:color w:val="000000"/>
          <w:shd w:val="clear" w:color="auto" w:fill="FFFFFF"/>
        </w:rPr>
        <w:t>(Dolado et al., 2003; Rhode &amp; Kellerman, 2007)</w:t>
      </w:r>
      <w:r>
        <w:rPr>
          <w:rStyle w:val="normaltextrun"/>
          <w:color w:val="000000"/>
          <w:shd w:val="clear" w:color="auto" w:fill="FFFFFF"/>
        </w:rPr>
        <w:fldChar w:fldCharType="end"/>
      </w:r>
      <w:r>
        <w:rPr>
          <w:rStyle w:val="normaltextrun"/>
          <w:color w:val="000000"/>
          <w:shd w:val="clear" w:color="auto" w:fill="FFFFFF"/>
        </w:rPr>
        <w:t xml:space="preserve">. For example, Cuddy (2016) points out that women in MBA classes are far less likely to raise their hands or aggressively participate in class discussions that their male counterparts. Sandberg (2016) cites a common practice for women to sit on the edge of the room </w:t>
      </w:r>
      <w:r>
        <w:rPr>
          <w:rStyle w:val="normaltextrun"/>
          <w:color w:val="000000"/>
          <w:shd w:val="clear" w:color="auto" w:fill="FFFFFF"/>
        </w:rPr>
        <w:lastRenderedPageBreak/>
        <w:t xml:space="preserve">during meetings rather than joining their male peers at the table. Both Rhode and Kellerman (2007) and Eagly and Carli (2007) note that women are less likely to draw attention to their professional accomplishments and push for what they want to achieve. </w:t>
      </w:r>
      <w:r w:rsidRPr="003E32B9">
        <w:rPr>
          <w:rStyle w:val="normaltextrun"/>
          <w:noProof/>
          <w:color w:val="000000"/>
          <w:shd w:val="clear" w:color="auto" w:fill="FFFFFF"/>
        </w:rPr>
        <w:t xml:space="preserve">Unfortunately, it will continue to be difficult for women to gain equal footing with men if they fail to </w:t>
      </w:r>
      <w:r w:rsidRPr="00CE7F17">
        <w:rPr>
          <w:rStyle w:val="normaltextrun"/>
          <w:noProof/>
          <w:color w:val="000000"/>
          <w:shd w:val="clear" w:color="auto" w:fill="FFFFFF"/>
        </w:rPr>
        <w:t xml:space="preserve">believe </w:t>
      </w:r>
      <w:r>
        <w:rPr>
          <w:rStyle w:val="normaltextrun"/>
          <w:noProof/>
          <w:color w:val="000000"/>
          <w:shd w:val="clear" w:color="auto" w:fill="FFFFFF"/>
        </w:rPr>
        <w:t xml:space="preserve">or act as though </w:t>
      </w:r>
      <w:r w:rsidRPr="00CE7F17">
        <w:rPr>
          <w:rStyle w:val="normaltextrun"/>
          <w:noProof/>
          <w:color w:val="000000"/>
          <w:shd w:val="clear" w:color="auto" w:fill="FFFFFF"/>
        </w:rPr>
        <w:t>t</w:t>
      </w:r>
      <w:r w:rsidRPr="003E32B9">
        <w:rPr>
          <w:rStyle w:val="normaltextrun"/>
          <w:noProof/>
          <w:color w:val="000000"/>
          <w:shd w:val="clear" w:color="auto" w:fill="FFFFFF"/>
        </w:rPr>
        <w:t>hey deserve it.</w:t>
      </w:r>
      <w:r>
        <w:rPr>
          <w:rStyle w:val="normaltextrun"/>
          <w:color w:val="000000"/>
          <w:shd w:val="clear" w:color="auto" w:fill="FFFFFF"/>
        </w:rPr>
        <w:t xml:space="preserve"> </w:t>
      </w:r>
      <w:r w:rsidR="00C27A9B">
        <w:rPr>
          <w:noProof/>
        </w:rPr>
        <w:t xml:space="preserve">The next chapter will articulate and explain the </w:t>
      </w:r>
      <w:r w:rsidR="00C27A9B" w:rsidRPr="00DD336A">
        <w:rPr>
          <w:noProof/>
        </w:rPr>
        <w:t>methodol</w:t>
      </w:r>
      <w:r w:rsidR="00DD336A">
        <w:rPr>
          <w:noProof/>
        </w:rPr>
        <w:t>o</w:t>
      </w:r>
      <w:r w:rsidR="00C27A9B" w:rsidRPr="00DD336A">
        <w:rPr>
          <w:noProof/>
        </w:rPr>
        <w:t>gy</w:t>
      </w:r>
      <w:r w:rsidR="00C27A9B">
        <w:rPr>
          <w:noProof/>
        </w:rPr>
        <w:t xml:space="preserve"> used for the study.</w:t>
      </w:r>
    </w:p>
    <w:p w14:paraId="0F619A53" w14:textId="77777777" w:rsidR="00C27A9B" w:rsidRPr="00C27A9B" w:rsidRDefault="00C27A9B" w:rsidP="00C27A9B"/>
    <w:p w14:paraId="55CBB0E5" w14:textId="77777777" w:rsidR="00C27A9B" w:rsidRDefault="00C27A9B">
      <w:pPr>
        <w:spacing w:line="240" w:lineRule="auto"/>
        <w:rPr>
          <w:rFonts w:asciiTheme="majorHAnsi" w:hAnsiTheme="majorHAnsi"/>
          <w:b/>
          <w:bCs/>
          <w:sz w:val="28"/>
          <w:szCs w:val="32"/>
        </w:rPr>
      </w:pPr>
      <w:r>
        <w:br w:type="page"/>
      </w:r>
    </w:p>
    <w:p w14:paraId="171E4611" w14:textId="6CAD84CE" w:rsidR="00E54A65" w:rsidRDefault="003A1F09" w:rsidP="007249E5">
      <w:pPr>
        <w:pStyle w:val="Heading1"/>
      </w:pPr>
      <w:bookmarkStart w:id="42" w:name="_Toc500947436"/>
      <w:r>
        <w:lastRenderedPageBreak/>
        <w:t xml:space="preserve">Chapter 3: </w:t>
      </w:r>
      <w:r w:rsidR="003756A6">
        <w:t>Methodology</w:t>
      </w:r>
      <w:bookmarkEnd w:id="42"/>
    </w:p>
    <w:p w14:paraId="40EC53A1" w14:textId="77777777" w:rsidR="006966E5" w:rsidRDefault="006966E5" w:rsidP="006966E5">
      <w:pPr>
        <w:ind w:firstLine="720"/>
        <w:rPr>
          <w:rFonts w:ascii="Times New Roman" w:hAnsi="Times New Roman"/>
          <w:color w:val="000000"/>
        </w:rPr>
      </w:pPr>
      <w:r>
        <w:rPr>
          <w:rFonts w:ascii="Times New Roman" w:hAnsi="Times New Roman"/>
          <w:color w:val="000000"/>
        </w:rPr>
        <w:t xml:space="preserve">Existing studies on the topic of occupational segregation typically favor either a quantitative or a qualitative methodological approach. </w:t>
      </w:r>
      <w:r w:rsidRPr="00A770BD">
        <w:rPr>
          <w:rFonts w:ascii="Times New Roman" w:hAnsi="Times New Roman"/>
          <w:color w:val="000000"/>
        </w:rPr>
        <w:t>According to</w:t>
      </w:r>
      <w:r>
        <w:rPr>
          <w:rFonts w:ascii="Times New Roman" w:hAnsi="Times New Roman"/>
          <w:color w:val="000000"/>
        </w:rPr>
        <w:t xml:space="preserve"> </w:t>
      </w:r>
      <w:r>
        <w:rPr>
          <w:rFonts w:ascii="Times New Roman" w:hAnsi="Times New Roman"/>
          <w:color w:val="000000"/>
        </w:rPr>
        <w:fldChar w:fldCharType="begin" w:fldLock="1"/>
      </w:r>
      <w:r>
        <w:rPr>
          <w:rFonts w:ascii="Times New Roman" w:hAnsi="Times New Roman"/>
          <w:color w:val="000000"/>
        </w:rPr>
        <w:instrText>ADDIN CSL_CITATION { "citationItems" : [ { "id" : "ITEM-1", "itemData" : { "author" : [ { "dropping-particle" : "", "family" : "Patton", "given" : "Michael", "non-dropping-particle" : "", "parse-names" : false, "suffix" : "" } ], "id" : "ITEM-1", "issued" : { "date-parts" : [ [ "2002" ] ] }, "publisher" : "Sage Publications", "publisher-place" : "Thousand Oaks, CA", "title" : "Qualitative research and evaluation methods", "type" : "book" }, "uris" : [ "http://www.mendeley.com/documents/?uuid=e8942ac5-a129-4052-97f2-d8299788dcc7" ] } ], "mendeley" : { "formattedCitation" : "(Patton, 2002)", "manualFormatting" : "Patton (2002)", "plainTextFormattedCitation" : "(Patton, 2002)", "previouslyFormattedCitation" : "(Patton, 2002)" }, "properties" : { "noteIndex" : 19 }, "schema" : "https://github.com/citation-style-language/schema/raw/master/csl-citation.json" }</w:instrText>
      </w:r>
      <w:r>
        <w:rPr>
          <w:rFonts w:ascii="Times New Roman" w:hAnsi="Times New Roman"/>
          <w:color w:val="000000"/>
        </w:rPr>
        <w:fldChar w:fldCharType="separate"/>
      </w:r>
      <w:r>
        <w:rPr>
          <w:rFonts w:ascii="Times New Roman" w:hAnsi="Times New Roman"/>
          <w:noProof/>
          <w:color w:val="000000"/>
        </w:rPr>
        <w:t>Patton (</w:t>
      </w:r>
      <w:r w:rsidRPr="00537C28">
        <w:rPr>
          <w:rFonts w:ascii="Times New Roman" w:hAnsi="Times New Roman"/>
          <w:noProof/>
          <w:color w:val="000000"/>
        </w:rPr>
        <w:t>2002)</w:t>
      </w:r>
      <w:r>
        <w:rPr>
          <w:rFonts w:ascii="Times New Roman" w:hAnsi="Times New Roman"/>
          <w:color w:val="000000"/>
        </w:rPr>
        <w:fldChar w:fldCharType="end"/>
      </w:r>
      <w:r w:rsidRPr="00A770BD">
        <w:rPr>
          <w:rFonts w:ascii="Times New Roman" w:hAnsi="Times New Roman"/>
          <w:color w:val="000000"/>
        </w:rPr>
        <w:t xml:space="preserve">, </w:t>
      </w:r>
      <w:r>
        <w:rPr>
          <w:rFonts w:ascii="Times New Roman" w:hAnsi="Times New Roman"/>
          <w:color w:val="000000"/>
        </w:rPr>
        <w:t xml:space="preserve">however, </w:t>
      </w:r>
      <w:r w:rsidRPr="00A770BD">
        <w:rPr>
          <w:rFonts w:ascii="Times New Roman" w:hAnsi="Times New Roman"/>
          <w:color w:val="000000"/>
        </w:rPr>
        <w:t>increas</w:t>
      </w:r>
      <w:r>
        <w:rPr>
          <w:rFonts w:ascii="Times New Roman" w:hAnsi="Times New Roman"/>
          <w:color w:val="000000"/>
        </w:rPr>
        <w:t>ing</w:t>
      </w:r>
      <w:r w:rsidRPr="00A770BD">
        <w:rPr>
          <w:rFonts w:ascii="Times New Roman" w:hAnsi="Times New Roman"/>
          <w:color w:val="000000"/>
        </w:rPr>
        <w:t xml:space="preserve"> the overall understanding of what is </w:t>
      </w:r>
      <w:r w:rsidRPr="00282E50">
        <w:rPr>
          <w:rFonts w:ascii="Times New Roman" w:hAnsi="Times New Roman"/>
          <w:noProof/>
          <w:color w:val="000000"/>
        </w:rPr>
        <w:t>being observed</w:t>
      </w:r>
      <w:r>
        <w:rPr>
          <w:rFonts w:ascii="Times New Roman" w:hAnsi="Times New Roman"/>
          <w:noProof/>
          <w:color w:val="000000"/>
        </w:rPr>
        <w:t xml:space="preserve"> requires </w:t>
      </w:r>
      <w:r>
        <w:rPr>
          <w:rFonts w:ascii="Times New Roman" w:hAnsi="Times New Roman"/>
          <w:color w:val="000000"/>
        </w:rPr>
        <w:t>researchers</w:t>
      </w:r>
      <w:r w:rsidRPr="00A770BD">
        <w:rPr>
          <w:rFonts w:ascii="Times New Roman" w:hAnsi="Times New Roman"/>
          <w:color w:val="000000"/>
        </w:rPr>
        <w:t xml:space="preserve"> </w:t>
      </w:r>
      <w:r>
        <w:rPr>
          <w:rFonts w:ascii="Times New Roman" w:hAnsi="Times New Roman"/>
          <w:color w:val="000000"/>
        </w:rPr>
        <w:t>to</w:t>
      </w:r>
      <w:r w:rsidRPr="00A770BD">
        <w:rPr>
          <w:rFonts w:ascii="Times New Roman" w:hAnsi="Times New Roman"/>
          <w:color w:val="000000"/>
        </w:rPr>
        <w:t xml:space="preserve"> adopt a </w:t>
      </w:r>
      <w:r>
        <w:rPr>
          <w:rFonts w:ascii="Times New Roman" w:hAnsi="Times New Roman"/>
          <w:color w:val="000000"/>
        </w:rPr>
        <w:t xml:space="preserve">more </w:t>
      </w:r>
      <w:r w:rsidRPr="00A770BD">
        <w:rPr>
          <w:rFonts w:ascii="Times New Roman" w:hAnsi="Times New Roman"/>
          <w:color w:val="000000"/>
        </w:rPr>
        <w:t xml:space="preserve">holistic approach. Such an approach assumes that “the whole is understood as a complex system that is greater than the sum of its parts” (p. 59). </w:t>
      </w:r>
      <w:r>
        <w:rPr>
          <w:rFonts w:ascii="Times New Roman" w:hAnsi="Times New Roman"/>
          <w:color w:val="000000"/>
        </w:rPr>
        <w:t>Implementing a holistic approach necessitates the integration of both quantitative and qualitative methodologies. The result of such an approach is an investigative process that encourages the researcher to collect data in a way that examines multiple aspects of the topic in question. Correspondingly, such methods i</w:t>
      </w:r>
      <w:r w:rsidRPr="00A770BD">
        <w:rPr>
          <w:rFonts w:ascii="Times New Roman" w:hAnsi="Times New Roman"/>
          <w:color w:val="000000"/>
        </w:rPr>
        <w:t xml:space="preserve">nspire the researcher to draw a complete picture of the phenomenon </w:t>
      </w:r>
      <w:r w:rsidRPr="00282E50">
        <w:rPr>
          <w:rFonts w:ascii="Times New Roman" w:hAnsi="Times New Roman"/>
          <w:noProof/>
          <w:color w:val="000000"/>
        </w:rPr>
        <w:t>being studied</w:t>
      </w:r>
      <w:r w:rsidRPr="00A770BD">
        <w:rPr>
          <w:rFonts w:ascii="Times New Roman" w:hAnsi="Times New Roman"/>
          <w:color w:val="000000"/>
        </w:rPr>
        <w:t xml:space="preserve"> by providing detailed description and interpretation of both the subject of researc</w:t>
      </w:r>
      <w:r>
        <w:rPr>
          <w:rFonts w:ascii="Times New Roman" w:hAnsi="Times New Roman"/>
          <w:color w:val="000000"/>
        </w:rPr>
        <w:t xml:space="preserve">h and its environmental context. </w:t>
      </w:r>
    </w:p>
    <w:p w14:paraId="45512047" w14:textId="6017ACF2" w:rsidR="006966E5" w:rsidRDefault="007A6DB8" w:rsidP="006966E5">
      <w:pPr>
        <w:pStyle w:val="Heading2"/>
      </w:pPr>
      <w:bookmarkStart w:id="43" w:name="_Toc499312110"/>
      <w:bookmarkStart w:id="44" w:name="_Toc500947437"/>
      <w:r>
        <w:t>Interpretive</w:t>
      </w:r>
      <w:r w:rsidR="006966E5">
        <w:t xml:space="preserve"> Framework</w:t>
      </w:r>
      <w:bookmarkEnd w:id="43"/>
      <w:bookmarkEnd w:id="44"/>
    </w:p>
    <w:p w14:paraId="545026FF" w14:textId="09FAAF18" w:rsidR="006966E5" w:rsidRDefault="006966E5" w:rsidP="006966E5">
      <w:pPr>
        <w:ind w:firstLine="720"/>
      </w:pPr>
      <w:r w:rsidRPr="00A770BD">
        <w:rPr>
          <w:rFonts w:ascii="Times New Roman" w:hAnsi="Times New Roman"/>
        </w:rPr>
        <w:t>T</w:t>
      </w:r>
      <w:r>
        <w:rPr>
          <w:rFonts w:ascii="Times New Roman" w:hAnsi="Times New Roman"/>
        </w:rPr>
        <w:t>his study utilized</w:t>
      </w:r>
      <w:r w:rsidRPr="00A770BD">
        <w:rPr>
          <w:rFonts w:ascii="Times New Roman" w:hAnsi="Times New Roman"/>
        </w:rPr>
        <w:t xml:space="preserve"> </w:t>
      </w:r>
      <w:r w:rsidR="007A6DB8">
        <w:rPr>
          <w:rFonts w:ascii="Times New Roman" w:hAnsi="Times New Roman"/>
          <w:noProof/>
        </w:rPr>
        <w:t>the</w:t>
      </w:r>
      <w:r w:rsidRPr="00282E50">
        <w:rPr>
          <w:rFonts w:ascii="Times New Roman" w:hAnsi="Times New Roman"/>
          <w:noProof/>
        </w:rPr>
        <w:t xml:space="preserve"> pragmatic</w:t>
      </w:r>
      <w:r w:rsidRPr="00A770BD">
        <w:rPr>
          <w:rFonts w:ascii="Times New Roman" w:hAnsi="Times New Roman"/>
        </w:rPr>
        <w:t xml:space="preserve"> </w:t>
      </w:r>
      <w:r w:rsidR="007A6DB8">
        <w:rPr>
          <w:rFonts w:ascii="Times New Roman" w:hAnsi="Times New Roman"/>
        </w:rPr>
        <w:t>philosophical paradigm</w:t>
      </w:r>
      <w:r w:rsidR="007A6DB8" w:rsidRPr="00A770BD">
        <w:rPr>
          <w:rFonts w:ascii="Times New Roman" w:hAnsi="Times New Roman"/>
        </w:rPr>
        <w:t xml:space="preserve"> </w:t>
      </w:r>
      <w:r w:rsidRPr="00A770BD">
        <w:rPr>
          <w:rFonts w:ascii="Times New Roman" w:hAnsi="Times New Roman"/>
        </w:rPr>
        <w:t xml:space="preserve">to increase understanding of how retail employees experience and are affected by the phenomenon of occupational gender segregation.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"Creswell", "given" : "John", "non-dropping-particle" : "", "parse-names" : false, "suffix" : "" } ], "edition" : "3rd ed. DX", "id" : "ITEM-1", "issued" : { "date-parts" : [ [ "2013" ] ] }, "title" : "Qualitative inquiry and research design: Choosing among five approaches", "type" : "book" }, "uris" : [ "http://www.mendeley.com/documents/?uuid=5fb2270c-17c1-4556-b4cf-414ea5f37c8a" ] } ], "mendeley" : { "formattedCitation" : "(Creswell, 2013)", "manualFormatting" : "Creswell (2013)", "plainTextFormattedCitation" : "(Creswell, 2013)", "previouslyFormattedCitation" : "(Creswell, 2013)" }, "properties" : { "noteIndex" : 19 }, "schema" : "https://github.com/citation-style-language/schema/raw/master/csl-citation.json" }</w:instrText>
      </w:r>
      <w:r>
        <w:rPr>
          <w:rFonts w:ascii="Times New Roman" w:hAnsi="Times New Roman"/>
        </w:rPr>
        <w:fldChar w:fldCharType="separate"/>
      </w:r>
      <w:r>
        <w:rPr>
          <w:rFonts w:ascii="Times New Roman" w:hAnsi="Times New Roman"/>
          <w:noProof/>
        </w:rPr>
        <w:t>Creswell</w:t>
      </w:r>
      <w:r w:rsidRPr="002F7AA1">
        <w:rPr>
          <w:rFonts w:ascii="Times New Roman" w:hAnsi="Times New Roman"/>
          <w:noProof/>
        </w:rPr>
        <w:t xml:space="preserve"> </w:t>
      </w:r>
      <w:r>
        <w:rPr>
          <w:rFonts w:ascii="Times New Roman" w:hAnsi="Times New Roman"/>
          <w:noProof/>
        </w:rPr>
        <w:t>(</w:t>
      </w:r>
      <w:r w:rsidRPr="002F7AA1">
        <w:rPr>
          <w:rFonts w:ascii="Times New Roman" w:hAnsi="Times New Roman"/>
          <w:noProof/>
        </w:rPr>
        <w:t>2013)</w:t>
      </w:r>
      <w:r>
        <w:rPr>
          <w:rFonts w:ascii="Times New Roman" w:hAnsi="Times New Roman"/>
        </w:rPr>
        <w:fldChar w:fldCharType="end"/>
      </w:r>
      <w:r>
        <w:rPr>
          <w:rFonts w:ascii="Times New Roman" w:hAnsi="Times New Roman"/>
        </w:rPr>
        <w:t xml:space="preserve"> </w:t>
      </w:r>
      <w:r w:rsidRPr="00A770BD">
        <w:rPr>
          <w:rFonts w:ascii="Times New Roman" w:hAnsi="Times New Roman"/>
          <w:color w:val="000000"/>
        </w:rPr>
        <w:t xml:space="preserve">asserts that pragmatism focuses “on the outcomes of the research […] rather than the antecedent conditions” (p. 27). He specifically notes that practitioners of this framework are often willing to use less traditional research methods to achieve research goals. Similarly, </w:t>
      </w:r>
      <w:r>
        <w:rPr>
          <w:rFonts w:ascii="Times New Roman" w:hAnsi="Times New Roman"/>
          <w:color w:val="000000"/>
        </w:rPr>
        <w:fldChar w:fldCharType="begin" w:fldLock="1"/>
      </w:r>
      <w:r>
        <w:rPr>
          <w:rFonts w:ascii="Times New Roman" w:hAnsi="Times New Roman"/>
          <w:color w:val="000000"/>
        </w:rPr>
        <w:instrText>ADDIN CSL_CITATION { "citationItems" : [ { "id" : "ITEM-1", "itemData" : { "author" : [ { "dropping-particle" : "", "family" : "Patton", "given" : "Michael", "non-dropping-particle" : "", "parse-names" : false, "suffix" : "" } ], "id" : "ITEM-1", "issued" : { "date-parts" : [ [ "2002" ] ] }, "publisher" : "Sage Publications", "publisher-place" : "Thousand Oaks, CA", "title" : "Qualitative research and evaluation methods", "type" : "book" }, "uris" : [ "http://www.mendeley.com/documents/?uuid=e8942ac5-a129-4052-97f2-d8299788dcc7" ] } ], "mendeley" : { "formattedCitation" : "(Patton, 2002)", "manualFormatting" : "Patton (2002)", "plainTextFormattedCitation" : "(Patton, 2002)", "previouslyFormattedCitation" : "(Patton, 2002)" }, "properties" : { "noteIndex" : 19 }, "schema" : "https://github.com/citation-style-language/schema/raw/master/csl-citation.json" }</w:instrText>
      </w:r>
      <w:r>
        <w:rPr>
          <w:rFonts w:ascii="Times New Roman" w:hAnsi="Times New Roman"/>
          <w:color w:val="000000"/>
        </w:rPr>
        <w:fldChar w:fldCharType="separate"/>
      </w:r>
      <w:r>
        <w:rPr>
          <w:rFonts w:ascii="Times New Roman" w:hAnsi="Times New Roman"/>
          <w:noProof/>
          <w:color w:val="000000"/>
        </w:rPr>
        <w:t>Patton (</w:t>
      </w:r>
      <w:r w:rsidRPr="00E64855">
        <w:rPr>
          <w:rFonts w:ascii="Times New Roman" w:hAnsi="Times New Roman"/>
          <w:noProof/>
          <w:color w:val="000000"/>
        </w:rPr>
        <w:t>2002)</w:t>
      </w:r>
      <w:r>
        <w:rPr>
          <w:rFonts w:ascii="Times New Roman" w:hAnsi="Times New Roman"/>
          <w:color w:val="000000"/>
        </w:rPr>
        <w:fldChar w:fldCharType="end"/>
      </w:r>
      <w:r>
        <w:rPr>
          <w:rFonts w:ascii="Times New Roman" w:hAnsi="Times New Roman"/>
          <w:color w:val="000000"/>
        </w:rPr>
        <w:t xml:space="preserve"> </w:t>
      </w:r>
      <w:r w:rsidRPr="00A770BD">
        <w:rPr>
          <w:rFonts w:ascii="Times New Roman" w:hAnsi="Times New Roman"/>
          <w:color w:val="000000"/>
        </w:rPr>
        <w:t xml:space="preserve">contends, “Being pragmatic allows one to eschew methodological orthodoxy </w:t>
      </w:r>
      <w:r w:rsidRPr="00A770BD">
        <w:rPr>
          <w:rFonts w:ascii="Times New Roman" w:hAnsi="Times New Roman"/>
          <w:noProof/>
          <w:color w:val="000000"/>
        </w:rPr>
        <w:t>in favor of</w:t>
      </w:r>
      <w:r w:rsidRPr="00A770BD">
        <w:rPr>
          <w:rFonts w:ascii="Times New Roman" w:hAnsi="Times New Roman"/>
          <w:color w:val="000000"/>
        </w:rPr>
        <w:t xml:space="preserve"> </w:t>
      </w:r>
      <w:r w:rsidRPr="00A770BD">
        <w:rPr>
          <w:rFonts w:ascii="Times New Roman" w:hAnsi="Times New Roman"/>
          <w:i/>
          <w:color w:val="000000"/>
        </w:rPr>
        <w:t>methodological appropriateness</w:t>
      </w:r>
      <w:r w:rsidRPr="00A770BD">
        <w:rPr>
          <w:rFonts w:ascii="Times New Roman" w:hAnsi="Times New Roman"/>
          <w:color w:val="000000"/>
        </w:rPr>
        <w:t xml:space="preserve">” (p. 72). This approach is beneficial because it provides the researcher with the freedom to choose what theories, methods, or </w:t>
      </w:r>
      <w:r w:rsidRPr="00A770BD">
        <w:rPr>
          <w:rFonts w:ascii="Times New Roman" w:hAnsi="Times New Roman"/>
          <w:color w:val="000000"/>
        </w:rPr>
        <w:lastRenderedPageBreak/>
        <w:t>procedure work best for analyzing the problem in question, granting greater flexibility to follow the data as new themes emerge.</w:t>
      </w:r>
      <w:r>
        <w:rPr>
          <w:rFonts w:ascii="Times New Roman" w:hAnsi="Times New Roman"/>
          <w:color w:val="000000"/>
        </w:rPr>
        <w:t xml:space="preserve"> By </w:t>
      </w:r>
      <w:r w:rsidRPr="00E07AE6">
        <w:rPr>
          <w:rFonts w:ascii="Times New Roman" w:hAnsi="Times New Roman"/>
        </w:rPr>
        <w:t xml:space="preserve">incorporating mixed methods and three </w:t>
      </w:r>
      <w:r w:rsidRPr="000B1FF3">
        <w:rPr>
          <w:rFonts w:ascii="Times New Roman" w:hAnsi="Times New Roman"/>
          <w:noProof/>
        </w:rPr>
        <w:t>distinct</w:t>
      </w:r>
      <w:r w:rsidRPr="00E07AE6">
        <w:rPr>
          <w:rFonts w:ascii="Times New Roman" w:hAnsi="Times New Roman"/>
        </w:rPr>
        <w:t xml:space="preserve"> </w:t>
      </w:r>
      <w:r>
        <w:rPr>
          <w:rFonts w:ascii="Times New Roman" w:hAnsi="Times New Roman"/>
        </w:rPr>
        <w:t>disciplinary</w:t>
      </w:r>
      <w:r w:rsidRPr="00E07AE6">
        <w:rPr>
          <w:rFonts w:ascii="Times New Roman" w:hAnsi="Times New Roman"/>
        </w:rPr>
        <w:t xml:space="preserve"> lenses (the</w:t>
      </w:r>
      <w:r w:rsidRPr="00E07AE6">
        <w:t xml:space="preserve"> previously discussed psychological, sociological, and economic perspectives), one goal of this </w:t>
      </w:r>
      <w:r>
        <w:t>project was</w:t>
      </w:r>
      <w:r w:rsidRPr="00E07AE6">
        <w:t xml:space="preserve"> to move from a disciplinary to an interdisciplinary understanding of </w:t>
      </w:r>
      <w:r>
        <w:t xml:space="preserve">occupational segregation. </w:t>
      </w:r>
    </w:p>
    <w:p w14:paraId="21F4F15C" w14:textId="3DAE97A3" w:rsidR="006966E5" w:rsidRDefault="006966E5" w:rsidP="006966E5">
      <w:pPr>
        <w:ind w:firstLine="720"/>
        <w:rPr>
          <w:rFonts w:ascii="Times New Roman" w:hAnsi="Times New Roman"/>
          <w:color w:val="000000"/>
        </w:rPr>
      </w:pPr>
      <w:r>
        <w:rPr>
          <w:rFonts w:ascii="Times New Roman" w:hAnsi="Times New Roman"/>
          <w:color w:val="000000"/>
        </w:rPr>
        <w:t>In addition to examining employment statistics relating to occupational segregation, this study sought</w:t>
      </w:r>
      <w:r w:rsidRPr="00A770BD">
        <w:rPr>
          <w:rFonts w:ascii="Times New Roman" w:hAnsi="Times New Roman"/>
          <w:color w:val="000000"/>
        </w:rPr>
        <w:t xml:space="preserve"> to understand </w:t>
      </w:r>
      <w:r>
        <w:rPr>
          <w:rFonts w:ascii="Times New Roman" w:hAnsi="Times New Roman"/>
          <w:color w:val="000000"/>
        </w:rPr>
        <w:t>the</w:t>
      </w:r>
      <w:r w:rsidRPr="00A770BD">
        <w:rPr>
          <w:rFonts w:ascii="Times New Roman" w:hAnsi="Times New Roman"/>
          <w:color w:val="000000"/>
        </w:rPr>
        <w:t xml:space="preserve"> perpetuation </w:t>
      </w:r>
      <w:r>
        <w:rPr>
          <w:rFonts w:ascii="Times New Roman" w:hAnsi="Times New Roman"/>
          <w:color w:val="000000"/>
        </w:rPr>
        <w:t>of such segregation</w:t>
      </w:r>
      <w:r w:rsidRPr="00A770BD">
        <w:rPr>
          <w:rFonts w:ascii="Times New Roman" w:hAnsi="Times New Roman"/>
          <w:color w:val="000000"/>
        </w:rPr>
        <w:t xml:space="preserve"> by examin</w:t>
      </w:r>
      <w:r>
        <w:rPr>
          <w:rFonts w:ascii="Times New Roman" w:hAnsi="Times New Roman"/>
          <w:color w:val="000000"/>
        </w:rPr>
        <w:t xml:space="preserve">ing the </w:t>
      </w:r>
      <w:r w:rsidR="007A6DB8">
        <w:rPr>
          <w:rFonts w:ascii="Times New Roman" w:hAnsi="Times New Roman"/>
          <w:color w:val="000000"/>
        </w:rPr>
        <w:t>experiential knowledge</w:t>
      </w:r>
      <w:r w:rsidRPr="00A770BD">
        <w:rPr>
          <w:rFonts w:ascii="Times New Roman" w:hAnsi="Times New Roman"/>
          <w:color w:val="000000"/>
        </w:rPr>
        <w:t xml:space="preserve"> of </w:t>
      </w:r>
      <w:r>
        <w:rPr>
          <w:rFonts w:ascii="Times New Roman" w:hAnsi="Times New Roman"/>
          <w:color w:val="000000"/>
        </w:rPr>
        <w:t xml:space="preserve">current and potential </w:t>
      </w:r>
      <w:r w:rsidRPr="00A770BD">
        <w:rPr>
          <w:rFonts w:ascii="Times New Roman" w:hAnsi="Times New Roman"/>
          <w:color w:val="000000"/>
        </w:rPr>
        <w:t xml:space="preserve">retail employees. </w:t>
      </w:r>
      <w:r w:rsidRPr="00282E50">
        <w:rPr>
          <w:rFonts w:ascii="Times New Roman" w:hAnsi="Times New Roman"/>
          <w:noProof/>
          <w:color w:val="000000"/>
        </w:rPr>
        <w:t>This</w:t>
      </w:r>
      <w:r>
        <w:rPr>
          <w:rFonts w:ascii="Times New Roman" w:hAnsi="Times New Roman"/>
          <w:color w:val="000000"/>
        </w:rPr>
        <w:t xml:space="preserve"> was done using a combination of online surveys and in-person interviews. </w:t>
      </w:r>
      <w:r w:rsidRPr="000B1FF3">
        <w:rPr>
          <w:rFonts w:ascii="Times New Roman" w:hAnsi="Times New Roman"/>
          <w:noProof/>
          <w:color w:val="000000"/>
        </w:rPr>
        <w:t xml:space="preserve">A </w:t>
      </w:r>
      <w:r w:rsidR="000B1FF3">
        <w:rPr>
          <w:rFonts w:ascii="Times New Roman" w:hAnsi="Times New Roman"/>
          <w:noProof/>
          <w:color w:val="000000"/>
        </w:rPr>
        <w:t>fundamental</w:t>
      </w:r>
      <w:r w:rsidRPr="00A770BD">
        <w:rPr>
          <w:rFonts w:ascii="Times New Roman" w:hAnsi="Times New Roman"/>
          <w:color w:val="000000"/>
        </w:rPr>
        <w:t xml:space="preserve"> assumption of this </w:t>
      </w:r>
      <w:r>
        <w:rPr>
          <w:rFonts w:ascii="Times New Roman" w:hAnsi="Times New Roman"/>
          <w:color w:val="000000"/>
        </w:rPr>
        <w:t>research was</w:t>
      </w:r>
      <w:r w:rsidRPr="00A770BD">
        <w:rPr>
          <w:rFonts w:ascii="Times New Roman" w:hAnsi="Times New Roman"/>
          <w:color w:val="000000"/>
        </w:rPr>
        <w:t xml:space="preserve"> that the phenomenon of </w:t>
      </w:r>
      <w:r>
        <w:rPr>
          <w:rFonts w:ascii="Times New Roman" w:hAnsi="Times New Roman"/>
          <w:color w:val="000000"/>
        </w:rPr>
        <w:t>occupational segregation could</w:t>
      </w:r>
      <w:r w:rsidRPr="00A770BD">
        <w:rPr>
          <w:rFonts w:ascii="Times New Roman" w:hAnsi="Times New Roman"/>
          <w:color w:val="000000"/>
        </w:rPr>
        <w:t xml:space="preserve"> </w:t>
      </w:r>
      <w:r w:rsidRPr="00282E50">
        <w:rPr>
          <w:rFonts w:ascii="Times New Roman" w:hAnsi="Times New Roman"/>
          <w:noProof/>
          <w:color w:val="000000"/>
        </w:rPr>
        <w:t>be understood</w:t>
      </w:r>
      <w:r w:rsidRPr="00A770BD">
        <w:rPr>
          <w:rFonts w:ascii="Times New Roman" w:hAnsi="Times New Roman"/>
          <w:color w:val="000000"/>
        </w:rPr>
        <w:t xml:space="preserve"> by considering the patterns of meaning discovered when analyzing the interaction between people and the world around them. As such, there is little question that </w:t>
      </w:r>
      <w:r>
        <w:rPr>
          <w:rFonts w:ascii="Times New Roman" w:hAnsi="Times New Roman"/>
          <w:color w:val="000000"/>
        </w:rPr>
        <w:t>many aspects of this project were</w:t>
      </w:r>
      <w:r w:rsidRPr="00A770BD">
        <w:rPr>
          <w:rFonts w:ascii="Times New Roman" w:hAnsi="Times New Roman"/>
          <w:color w:val="000000"/>
        </w:rPr>
        <w:t xml:space="preserve"> roote</w:t>
      </w:r>
      <w:r>
        <w:rPr>
          <w:rFonts w:ascii="Times New Roman" w:hAnsi="Times New Roman"/>
          <w:color w:val="000000"/>
        </w:rPr>
        <w:t xml:space="preserve">d in hermeneutic phenomenology, which </w:t>
      </w:r>
      <w:r>
        <w:rPr>
          <w:rFonts w:ascii="Times New Roman" w:hAnsi="Times New Roman"/>
          <w:color w:val="000000"/>
        </w:rPr>
        <w:fldChar w:fldCharType="begin" w:fldLock="1"/>
      </w:r>
      <w:r>
        <w:rPr>
          <w:rFonts w:ascii="Times New Roman" w:hAnsi="Times New Roman"/>
          <w:color w:val="000000"/>
        </w:rPr>
        <w:instrText>ADDIN CSL_CITATION { "citationItems" : [ { "id" : "ITEM-1", "itemData" : { "DOI" : "10.3126/bodhi.v5i1.8053", "ISBN" : "2091-0479", "ISSN" : "2091-0479", "abstract" : "This write-up aims to first clarify the notion of phenomenology by offering sayings of different experts of this genre. Thereafter, it attempts to briefly trace its genesis and classify this broad idea in three different schools viz. transcendental, hermeneutic and existential. After discussing very precisely on each of these schools, it focuses on the premises of hermeneutic phenomenology as a method for doing research. The purpose of this essay is to collect and exhibit a crude paradigmatic clue of doing a hermeneutic phenomenological research. During the course, it emphasizes on the metaphysical stance, methodological grounds, quality concerns and ethical issues that contribute to its paradigmatic assumptions. Bodhi: An Interdisciplinary Journal, 5, 2011, Page 181-200 DOI: http://dx.doi.org/10.3126/bodhi.v5i1.8053", "author" : [ { "dropping-particle" : "", "family" : "Kafle", "given" : "Narayan", "non-dropping-particle" : "", "parse-names" : false, "suffix" : "" } ], "container-title" : "Bodhi: An Interdisciplinary Journal", "id" : "ITEM-1", "issue" : "1", "issued" : { "date-parts" : [ [ "2013", "5", "6" ] ] }, "page" : "181-200", "title" : "Hermeneutic phenomenological research method simplified", "type" : "article-journal", "volume" : "5" }, "uris" : [ "http://www.mendeley.com/documents/?uuid=94d6a541-1b53-4e8a-aaac-a7537a8f41e9" ] } ], "mendeley" : { "formattedCitation" : "(Kafle, 2013)", "manualFormatting" : "Kafle (2013)", "plainTextFormattedCitation" : "(Kafle, 2013)", "previouslyFormattedCitation" : "(Kafle, 2013)" }, "properties" : { "noteIndex" : 20 }, "schema" : "https://github.com/citation-style-language/schema/raw/master/csl-citation.json" }</w:instrText>
      </w:r>
      <w:r>
        <w:rPr>
          <w:rFonts w:ascii="Times New Roman" w:hAnsi="Times New Roman"/>
          <w:color w:val="000000"/>
        </w:rPr>
        <w:fldChar w:fldCharType="separate"/>
      </w:r>
      <w:r w:rsidRPr="00263D83">
        <w:rPr>
          <w:rFonts w:ascii="Times New Roman" w:hAnsi="Times New Roman"/>
          <w:noProof/>
          <w:color w:val="000000"/>
        </w:rPr>
        <w:t xml:space="preserve">Kafle </w:t>
      </w:r>
      <w:r>
        <w:rPr>
          <w:rFonts w:ascii="Times New Roman" w:hAnsi="Times New Roman"/>
          <w:noProof/>
          <w:color w:val="000000"/>
        </w:rPr>
        <w:t>(</w:t>
      </w:r>
      <w:r w:rsidRPr="00263D83">
        <w:rPr>
          <w:rFonts w:ascii="Times New Roman" w:hAnsi="Times New Roman"/>
          <w:noProof/>
          <w:color w:val="000000"/>
        </w:rPr>
        <w:t>2013)</w:t>
      </w:r>
      <w:r>
        <w:rPr>
          <w:rFonts w:ascii="Times New Roman" w:hAnsi="Times New Roman"/>
          <w:color w:val="000000"/>
        </w:rPr>
        <w:fldChar w:fldCharType="end"/>
      </w:r>
      <w:r>
        <w:rPr>
          <w:rFonts w:ascii="Times New Roman" w:hAnsi="Times New Roman"/>
          <w:color w:val="000000"/>
        </w:rPr>
        <w:t xml:space="preserve"> describes as “an attempt to unveil the world as experienced by the subject through their life world stories” (p. 186). </w:t>
      </w:r>
    </w:p>
    <w:p w14:paraId="4CDC1F67" w14:textId="77777777" w:rsidR="006966E5" w:rsidRPr="00E07AE6" w:rsidRDefault="006966E5" w:rsidP="006966E5">
      <w:pPr>
        <w:ind w:firstLine="720"/>
        <w:rPr>
          <w:rFonts w:ascii="Times New Roman" w:hAnsi="Times New Roman"/>
          <w:color w:val="000000"/>
        </w:rPr>
      </w:pPr>
      <w:r>
        <w:rPr>
          <w:rFonts w:ascii="Times New Roman" w:hAnsi="Times New Roman"/>
          <w:color w:val="000000"/>
        </w:rPr>
        <w:t>In the course of c</w:t>
      </w:r>
      <w:r w:rsidRPr="00A770BD">
        <w:rPr>
          <w:rFonts w:ascii="Times New Roman" w:hAnsi="Times New Roman"/>
          <w:color w:val="000000"/>
        </w:rPr>
        <w:t xml:space="preserve">onducting </w:t>
      </w:r>
      <w:r>
        <w:rPr>
          <w:rFonts w:ascii="Times New Roman" w:hAnsi="Times New Roman"/>
          <w:color w:val="000000"/>
        </w:rPr>
        <w:t>qualitative research</w:t>
      </w:r>
      <w:r w:rsidRPr="00A770BD">
        <w:rPr>
          <w:rFonts w:ascii="Times New Roman" w:hAnsi="Times New Roman"/>
          <w:color w:val="000000"/>
        </w:rPr>
        <w:t xml:space="preserve">, subjects often share stories about their personal experiences. According to Creswell (2013), such </w:t>
      </w:r>
      <w:r>
        <w:rPr>
          <w:rFonts w:ascii="Times New Roman" w:hAnsi="Times New Roman"/>
          <w:color w:val="000000"/>
        </w:rPr>
        <w:t>tales</w:t>
      </w:r>
      <w:r w:rsidRPr="00A770BD">
        <w:rPr>
          <w:rFonts w:ascii="Times New Roman" w:hAnsi="Times New Roman"/>
          <w:color w:val="000000"/>
        </w:rPr>
        <w:t xml:space="preserve"> may </w:t>
      </w:r>
      <w:r w:rsidRPr="00282E50">
        <w:rPr>
          <w:rFonts w:ascii="Times New Roman" w:hAnsi="Times New Roman"/>
          <w:noProof/>
          <w:color w:val="000000"/>
        </w:rPr>
        <w:t>be analyzed</w:t>
      </w:r>
      <w:r w:rsidRPr="00A770BD">
        <w:rPr>
          <w:rFonts w:ascii="Times New Roman" w:hAnsi="Times New Roman"/>
          <w:color w:val="000000"/>
        </w:rPr>
        <w:t xml:space="preserve"> in a variety of ways </w:t>
      </w:r>
      <w:r w:rsidRPr="00A770BD">
        <w:rPr>
          <w:rFonts w:ascii="Times New Roman" w:hAnsi="Times New Roman"/>
          <w:noProof/>
          <w:color w:val="000000"/>
        </w:rPr>
        <w:t>to</w:t>
      </w:r>
      <w:r w:rsidRPr="00A770BD">
        <w:rPr>
          <w:rFonts w:ascii="Times New Roman" w:hAnsi="Times New Roman"/>
          <w:color w:val="000000"/>
        </w:rPr>
        <w:t xml:space="preserve"> increase the overall understanding of how participants view themselves, their surroundings, and the phenomenon </w:t>
      </w:r>
      <w:r w:rsidRPr="00282E50">
        <w:rPr>
          <w:rFonts w:ascii="Times New Roman" w:hAnsi="Times New Roman"/>
          <w:noProof/>
          <w:color w:val="000000"/>
        </w:rPr>
        <w:t>being studied</w:t>
      </w:r>
      <w:r w:rsidRPr="00A770BD">
        <w:rPr>
          <w:rFonts w:ascii="Times New Roman" w:hAnsi="Times New Roman"/>
          <w:color w:val="000000"/>
        </w:rPr>
        <w:t xml:space="preserve">. As a result, although often implemented as a stand-alone methodology, </w:t>
      </w:r>
      <w:r w:rsidRPr="00282E50">
        <w:rPr>
          <w:rFonts w:ascii="Times New Roman" w:hAnsi="Times New Roman"/>
          <w:noProof/>
          <w:color w:val="000000"/>
        </w:rPr>
        <w:t>narrative</w:t>
      </w:r>
      <w:r w:rsidRPr="00A770BD">
        <w:rPr>
          <w:rFonts w:ascii="Times New Roman" w:hAnsi="Times New Roman"/>
          <w:color w:val="000000"/>
        </w:rPr>
        <w:t xml:space="preserve"> research also works well in conjecture with others, such as hermeneutic phenomenology. Czarniawska (2004) defines narrative as “a spoken or written text giving an account of an event/action or series of events/actions, chronologically connected” (as cited in </w:t>
      </w:r>
      <w:r w:rsidRPr="00A770BD">
        <w:rPr>
          <w:rFonts w:ascii="Times New Roman" w:hAnsi="Times New Roman"/>
          <w:color w:val="000000"/>
        </w:rPr>
        <w:lastRenderedPageBreak/>
        <w:t>Creswell, 2013, p. 69). In this study, biographical narratives provide</w:t>
      </w:r>
      <w:r>
        <w:rPr>
          <w:rFonts w:ascii="Times New Roman" w:hAnsi="Times New Roman"/>
          <w:color w:val="000000"/>
        </w:rPr>
        <w:t>d</w:t>
      </w:r>
      <w:r w:rsidRPr="00A770BD">
        <w:rPr>
          <w:rFonts w:ascii="Times New Roman" w:hAnsi="Times New Roman"/>
          <w:color w:val="000000"/>
        </w:rPr>
        <w:t xml:space="preserve"> a more in-depth look at how retail employees describe gender in the context of their professional experiences.</w:t>
      </w:r>
    </w:p>
    <w:p w14:paraId="33AD891C" w14:textId="77777777" w:rsidR="006966E5" w:rsidRDefault="006966E5" w:rsidP="006966E5">
      <w:pPr>
        <w:pStyle w:val="Heading2"/>
      </w:pPr>
      <w:bookmarkStart w:id="45" w:name="_Toc499312111"/>
      <w:bookmarkStart w:id="46" w:name="_Toc500947438"/>
      <w:r>
        <w:t>Data Collection</w:t>
      </w:r>
      <w:bookmarkEnd w:id="45"/>
      <w:bookmarkEnd w:id="46"/>
    </w:p>
    <w:p w14:paraId="2371D715" w14:textId="77777777" w:rsidR="006966E5" w:rsidRDefault="006966E5" w:rsidP="006966E5">
      <w:r>
        <w:rPr>
          <w:color w:val="00B0F0"/>
        </w:rPr>
        <w:tab/>
      </w:r>
      <w:r w:rsidRPr="00282E50">
        <w:rPr>
          <w:noProof/>
        </w:rPr>
        <w:t>To assess the current state of segregation within the United States workforce and the retail industry, this study incorporated employment data distributed by the US Equal Employment Opportunity Commission (EEOC), special Census reports published by the United States Census Bureau, and Public Use Microdata Sample (PUMS) files from the American Community Surveys (ACS).</w:t>
      </w:r>
      <w:r>
        <w:t xml:space="preserve"> The ACS is an ongoing survey that collects information regarding the United States population, including details such as demographic characteristics, family structure, housing, and employment. ACS PUMS files contain a detailed set of untabulated responses to the </w:t>
      </w:r>
      <w:r w:rsidRPr="00282E50">
        <w:rPr>
          <w:noProof/>
        </w:rPr>
        <w:t>survey</w:t>
      </w:r>
      <w:r>
        <w:rPr>
          <w:noProof/>
        </w:rPr>
        <w:t>,</w:t>
      </w:r>
      <w:r>
        <w:t xml:space="preserve"> and they </w:t>
      </w:r>
      <w:r w:rsidRPr="00282E50">
        <w:rPr>
          <w:noProof/>
        </w:rPr>
        <w:t>are typically published</w:t>
      </w:r>
      <w:r>
        <w:t xml:space="preserve"> in either single or multiyear </w:t>
      </w:r>
      <w:r w:rsidRPr="00282E50">
        <w:rPr>
          <w:noProof/>
        </w:rPr>
        <w:t>format</w:t>
      </w:r>
      <w:r>
        <w:t xml:space="preserve">. For more information relating to ACS PUMS files, please see Appendix A. </w:t>
      </w:r>
    </w:p>
    <w:p w14:paraId="61550749" w14:textId="77777777" w:rsidR="006966E5" w:rsidRDefault="006966E5" w:rsidP="006966E5">
      <w:pPr>
        <w:ind w:firstLine="720"/>
        <w:rPr>
          <w:rFonts w:ascii="Times New Roman" w:hAnsi="Times New Roman"/>
        </w:rPr>
      </w:pPr>
      <w:r>
        <w:t xml:space="preserve">Additionally, this study used two anonymous online surveys to collect data relating to the personal experiences and preferences of current and potential retail employees. </w:t>
      </w:r>
      <w:r w:rsidRPr="00A770BD">
        <w:rPr>
          <w:rFonts w:ascii="Times New Roman" w:hAnsi="Times New Roman"/>
        </w:rPr>
        <w:t>The online survey platform was chosen based on overall ease of use and accessibility.</w:t>
      </w:r>
      <w:r>
        <w:rPr>
          <w:rFonts w:ascii="Times New Roman" w:hAnsi="Times New Roman"/>
        </w:rPr>
        <w:t xml:space="preserve"> </w:t>
      </w:r>
      <w:r>
        <w:t xml:space="preserve">The first survey targeted existing retail professionals and sought information relating to the careers of these individuals. The second survey identified potential retail professionals based on the subjects’ expressed interest in pursuing a career in the industry. Both surveys contained a combination of closed and open-ended questions relating to work in the retail industry. Objective survey topics included </w:t>
      </w:r>
      <w:r w:rsidRPr="00282E50">
        <w:rPr>
          <w:rFonts w:ascii="Times New Roman" w:hAnsi="Times New Roman"/>
          <w:noProof/>
        </w:rPr>
        <w:t>basic</w:t>
      </w:r>
      <w:r w:rsidRPr="00A770BD">
        <w:rPr>
          <w:rFonts w:ascii="Times New Roman" w:hAnsi="Times New Roman"/>
        </w:rPr>
        <w:t xml:space="preserve"> demographic information, length and breadth of retail experience, and professional </w:t>
      </w:r>
      <w:r w:rsidRPr="00A770BD">
        <w:rPr>
          <w:rFonts w:ascii="Times New Roman" w:hAnsi="Times New Roman"/>
        </w:rPr>
        <w:lastRenderedPageBreak/>
        <w:t>development. Subjective questions addressed employment satisfaction, desired career path, and personal experiences.</w:t>
      </w:r>
      <w:r>
        <w:rPr>
          <w:rFonts w:ascii="Times New Roman" w:hAnsi="Times New Roman"/>
        </w:rPr>
        <w:t xml:space="preserve"> For a complete list of survey questions, please see Appendix B (Career Progression of Retail Professionals Survey) and Appendix C (Retail Recruitment Survey). </w:t>
      </w:r>
    </w:p>
    <w:p w14:paraId="16056060" w14:textId="77777777" w:rsidR="006966E5" w:rsidRDefault="006966E5" w:rsidP="006966E5">
      <w:pPr>
        <w:ind w:firstLine="720"/>
        <w:rPr>
          <w:rFonts w:ascii="Times New Roman" w:hAnsi="Times New Roman"/>
        </w:rPr>
      </w:pPr>
      <w:r>
        <w:rPr>
          <w:rFonts w:ascii="Times New Roman" w:hAnsi="Times New Roman"/>
        </w:rPr>
        <w:t>As a final method of identifying relationships between theoretical segregation models and findings within the retail industry, six</w:t>
      </w:r>
      <w:r w:rsidRPr="00A770BD">
        <w:rPr>
          <w:rFonts w:ascii="Times New Roman" w:hAnsi="Times New Roman"/>
        </w:rPr>
        <w:t xml:space="preserve"> individuals were invited to participate in </w:t>
      </w:r>
      <w:r>
        <w:rPr>
          <w:rFonts w:ascii="Times New Roman" w:hAnsi="Times New Roman"/>
        </w:rPr>
        <w:t xml:space="preserve">personal </w:t>
      </w:r>
      <w:r w:rsidRPr="00A770BD">
        <w:rPr>
          <w:rFonts w:ascii="Times New Roman" w:hAnsi="Times New Roman"/>
        </w:rPr>
        <w:t xml:space="preserve">interviews. An interview protocol form, available for review in Appendix </w:t>
      </w:r>
      <w:r>
        <w:rPr>
          <w:rFonts w:ascii="Times New Roman" w:hAnsi="Times New Roman"/>
        </w:rPr>
        <w:t>D</w:t>
      </w:r>
      <w:r w:rsidRPr="00A770BD">
        <w:rPr>
          <w:rFonts w:ascii="Times New Roman" w:hAnsi="Times New Roman"/>
        </w:rPr>
        <w:t xml:space="preserve">, was developed to guide this process. The semi-structured interview format included six core </w:t>
      </w:r>
      <w:r w:rsidRPr="00494710">
        <w:rPr>
          <w:rFonts w:ascii="Times New Roman" w:hAnsi="Times New Roman"/>
          <w:noProof/>
        </w:rPr>
        <w:t>questions</w:t>
      </w:r>
      <w:r w:rsidRPr="00A770BD">
        <w:rPr>
          <w:rFonts w:ascii="Times New Roman" w:hAnsi="Times New Roman"/>
        </w:rPr>
        <w:t xml:space="preserve"> but also allowed for additional follow-up questions as needed to clarify participant comments or further analyze emerging themes. Interviews lasted between 30 and 60 minutes, offering each participant enough time </w:t>
      </w:r>
      <w:r w:rsidRPr="00282E50">
        <w:rPr>
          <w:rFonts w:ascii="Times New Roman" w:hAnsi="Times New Roman"/>
          <w:noProof/>
        </w:rPr>
        <w:t>to fully discuss each question before moving on to the next</w:t>
      </w:r>
      <w:r w:rsidRPr="00A770BD">
        <w:rPr>
          <w:rFonts w:ascii="Times New Roman" w:hAnsi="Times New Roman"/>
        </w:rPr>
        <w:t xml:space="preserve">. Each interview </w:t>
      </w:r>
      <w:r w:rsidRPr="00494710">
        <w:rPr>
          <w:rFonts w:ascii="Times New Roman" w:hAnsi="Times New Roman"/>
          <w:noProof/>
        </w:rPr>
        <w:t>was recorded</w:t>
      </w:r>
      <w:r w:rsidRPr="00A770BD">
        <w:rPr>
          <w:rFonts w:ascii="Times New Roman" w:hAnsi="Times New Roman"/>
        </w:rPr>
        <w:t xml:space="preserve"> and transcribed.</w:t>
      </w:r>
    </w:p>
    <w:p w14:paraId="674F0915" w14:textId="77777777" w:rsidR="006966E5" w:rsidRDefault="006966E5" w:rsidP="006966E5">
      <w:pPr>
        <w:pStyle w:val="Heading2"/>
      </w:pPr>
      <w:bookmarkStart w:id="47" w:name="_Toc499312112"/>
      <w:bookmarkStart w:id="48" w:name="_Toc500947439"/>
      <w:r>
        <w:t>Sampling</w:t>
      </w:r>
      <w:bookmarkEnd w:id="47"/>
      <w:bookmarkEnd w:id="48"/>
    </w:p>
    <w:p w14:paraId="5E1C4C09" w14:textId="77777777" w:rsidR="006966E5" w:rsidRPr="00D5378E" w:rsidRDefault="006966E5" w:rsidP="008602E4">
      <w:pPr>
        <w:pStyle w:val="Heading3"/>
      </w:pPr>
      <w:bookmarkStart w:id="49" w:name="_Toc500947440"/>
      <w:r w:rsidRPr="00D5378E">
        <w:t>Career Progression of Retail Professionals Survey</w:t>
      </w:r>
      <w:bookmarkEnd w:id="49"/>
    </w:p>
    <w:p w14:paraId="7E9DD433" w14:textId="0F22F5B8" w:rsidR="006966E5" w:rsidRDefault="006966E5" w:rsidP="006966E5">
      <w:pPr>
        <w:rPr>
          <w:rFonts w:ascii="Times New Roman" w:hAnsi="Times New Roman"/>
        </w:rPr>
      </w:pPr>
      <w:r>
        <w:tab/>
      </w:r>
      <w:r w:rsidRPr="00A770BD">
        <w:rPr>
          <w:rFonts w:ascii="Times New Roman" w:hAnsi="Times New Roman"/>
        </w:rPr>
        <w:t>The purposive sample of participant</w:t>
      </w:r>
      <w:r>
        <w:rPr>
          <w:rFonts w:ascii="Times New Roman" w:hAnsi="Times New Roman"/>
        </w:rPr>
        <w:t>s for</w:t>
      </w:r>
      <w:r w:rsidRPr="00A770BD">
        <w:rPr>
          <w:rFonts w:ascii="Times New Roman" w:hAnsi="Times New Roman"/>
        </w:rPr>
        <w:t xml:space="preserve"> this </w:t>
      </w:r>
      <w:r>
        <w:rPr>
          <w:rFonts w:ascii="Times New Roman" w:hAnsi="Times New Roman"/>
        </w:rPr>
        <w:t>survey</w:t>
      </w:r>
      <w:r w:rsidRPr="00A770BD">
        <w:rPr>
          <w:rFonts w:ascii="Times New Roman" w:hAnsi="Times New Roman"/>
        </w:rPr>
        <w:t xml:space="preserve"> consisted of </w:t>
      </w:r>
      <w:r>
        <w:rPr>
          <w:rFonts w:ascii="Times New Roman" w:hAnsi="Times New Roman"/>
        </w:rPr>
        <w:t xml:space="preserve">individuals currently employed in the retail industry. Fifty potential research subjects </w:t>
      </w:r>
      <w:r w:rsidRPr="00A770BD">
        <w:rPr>
          <w:rFonts w:ascii="Times New Roman" w:hAnsi="Times New Roman"/>
        </w:rPr>
        <w:t>were recruited to parti</w:t>
      </w:r>
      <w:r>
        <w:rPr>
          <w:rFonts w:ascii="Times New Roman" w:hAnsi="Times New Roman"/>
        </w:rPr>
        <w:t>cipate through their connection</w:t>
      </w:r>
      <w:r w:rsidRPr="00A770BD">
        <w:rPr>
          <w:rFonts w:ascii="Times New Roman" w:hAnsi="Times New Roman"/>
        </w:rPr>
        <w:t xml:space="preserve"> with online social media groups for </w:t>
      </w:r>
      <w:r w:rsidRPr="00145C66">
        <w:rPr>
          <w:rFonts w:ascii="Times New Roman" w:hAnsi="Times New Roman"/>
          <w:noProof/>
        </w:rPr>
        <w:t>retail</w:t>
      </w:r>
      <w:r w:rsidRPr="00A770BD">
        <w:rPr>
          <w:rFonts w:ascii="Times New Roman" w:hAnsi="Times New Roman"/>
        </w:rPr>
        <w:t xml:space="preserve"> professionals. Participant eligibility was determined based on the fol</w:t>
      </w:r>
      <w:r>
        <w:rPr>
          <w:rFonts w:ascii="Times New Roman" w:hAnsi="Times New Roman"/>
        </w:rPr>
        <w:t>lowing inclusion criteria: 1) eighteen</w:t>
      </w:r>
      <w:r w:rsidRPr="00A770BD">
        <w:rPr>
          <w:rFonts w:ascii="Times New Roman" w:hAnsi="Times New Roman"/>
        </w:rPr>
        <w:t xml:space="preserve"> years of age or older, 2) willingness to disclose gender during survey screening, 3) current or previous experience working in retail, and 4) ability to communicate in English.</w:t>
      </w:r>
      <w:r>
        <w:rPr>
          <w:rFonts w:ascii="Times New Roman" w:hAnsi="Times New Roman"/>
        </w:rPr>
        <w:t xml:space="preserve"> The final sample for this study consisted of fifteen individuals, including eleven</w:t>
      </w:r>
      <w:r w:rsidRPr="00A770BD">
        <w:rPr>
          <w:rFonts w:ascii="Times New Roman" w:hAnsi="Times New Roman"/>
        </w:rPr>
        <w:t xml:space="preserve"> women and </w:t>
      </w:r>
      <w:r>
        <w:rPr>
          <w:rFonts w:ascii="Times New Roman" w:hAnsi="Times New Roman"/>
        </w:rPr>
        <w:t xml:space="preserve">four men. </w:t>
      </w:r>
      <w:r w:rsidR="005A31F9">
        <w:rPr>
          <w:rFonts w:ascii="Times New Roman" w:hAnsi="Times New Roman"/>
        </w:rPr>
        <w:t xml:space="preserve">Of this sample, seven participants were white, </w:t>
      </w:r>
      <w:r w:rsidR="005A31F9">
        <w:rPr>
          <w:rFonts w:ascii="Times New Roman" w:hAnsi="Times New Roman"/>
        </w:rPr>
        <w:lastRenderedPageBreak/>
        <w:t xml:space="preserve">four were African American, and three were Hispanic or Latino. </w:t>
      </w:r>
      <w:r>
        <w:rPr>
          <w:rFonts w:ascii="Times New Roman" w:hAnsi="Times New Roman"/>
        </w:rPr>
        <w:t>The survey completion rate for all fifteen participants was 100%.</w:t>
      </w:r>
      <w:r w:rsidR="005A31F9">
        <w:rPr>
          <w:rFonts w:ascii="Times New Roman" w:hAnsi="Times New Roman"/>
        </w:rPr>
        <w:t xml:space="preserve"> </w:t>
      </w:r>
    </w:p>
    <w:p w14:paraId="07E2AE0E" w14:textId="77777777" w:rsidR="006966E5" w:rsidRPr="00D5378E" w:rsidRDefault="006966E5" w:rsidP="008602E4">
      <w:pPr>
        <w:pStyle w:val="Heading3"/>
      </w:pPr>
      <w:bookmarkStart w:id="50" w:name="_Toc500947441"/>
      <w:r w:rsidRPr="00D5378E">
        <w:t>Retail Recruitment Survey</w:t>
      </w:r>
      <w:bookmarkEnd w:id="50"/>
    </w:p>
    <w:p w14:paraId="1E3BF693" w14:textId="2F7C9BC8" w:rsidR="006966E5" w:rsidRDefault="006966E5" w:rsidP="006966E5">
      <w:pPr>
        <w:rPr>
          <w:rFonts w:ascii="Times New Roman" w:hAnsi="Times New Roman"/>
        </w:rPr>
      </w:pPr>
      <w:r>
        <w:tab/>
        <w:t xml:space="preserve">Potential research subjects for this survey were identified through their affiliation with student groups at the University of Oklahoma (OU). Electronic survey invitations were sent to three thousand individuals, requesting their participation in this study. </w:t>
      </w:r>
      <w:r w:rsidRPr="00A770BD">
        <w:rPr>
          <w:rFonts w:ascii="Times New Roman" w:hAnsi="Times New Roman"/>
        </w:rPr>
        <w:t>Participant eligibility was determined based on the fol</w:t>
      </w:r>
      <w:r>
        <w:rPr>
          <w:rFonts w:ascii="Times New Roman" w:hAnsi="Times New Roman"/>
        </w:rPr>
        <w:t>lowing inclusion criteria: 1) eighteen</w:t>
      </w:r>
      <w:r w:rsidRPr="00A770BD">
        <w:rPr>
          <w:rFonts w:ascii="Times New Roman" w:hAnsi="Times New Roman"/>
        </w:rPr>
        <w:t xml:space="preserve"> years of age or older, 2) willingness to </w:t>
      </w:r>
      <w:r w:rsidRPr="006E4ECE">
        <w:rPr>
          <w:rFonts w:ascii="Times New Roman" w:hAnsi="Times New Roman"/>
        </w:rPr>
        <w:t xml:space="preserve">disclose gender during survey screening, 3) expressed interest in pursuing careers within the retail industry, and 4) ability to communicate in English. The final sample for this study consisted of </w:t>
      </w:r>
      <w:r>
        <w:rPr>
          <w:rFonts w:ascii="Times New Roman" w:hAnsi="Times New Roman"/>
        </w:rPr>
        <w:t>403</w:t>
      </w:r>
      <w:r w:rsidRPr="006E4ECE">
        <w:rPr>
          <w:rFonts w:ascii="Times New Roman" w:hAnsi="Times New Roman"/>
        </w:rPr>
        <w:t xml:space="preserve"> individuals, including </w:t>
      </w:r>
      <w:r>
        <w:rPr>
          <w:rFonts w:ascii="Times New Roman" w:hAnsi="Times New Roman"/>
        </w:rPr>
        <w:t>268</w:t>
      </w:r>
      <w:r w:rsidRPr="006E4ECE">
        <w:rPr>
          <w:rFonts w:ascii="Times New Roman" w:hAnsi="Times New Roman"/>
        </w:rPr>
        <w:t xml:space="preserve"> women, </w:t>
      </w:r>
      <w:r>
        <w:rPr>
          <w:rFonts w:ascii="Times New Roman" w:hAnsi="Times New Roman"/>
        </w:rPr>
        <w:t>125</w:t>
      </w:r>
      <w:r w:rsidRPr="006E4ECE">
        <w:rPr>
          <w:rFonts w:ascii="Times New Roman" w:hAnsi="Times New Roman"/>
        </w:rPr>
        <w:t xml:space="preserve"> men, and ten individuals who self-identified as non-binary. </w:t>
      </w:r>
      <w:r w:rsidR="005A31F9">
        <w:rPr>
          <w:rFonts w:ascii="Times New Roman" w:hAnsi="Times New Roman"/>
        </w:rPr>
        <w:t xml:space="preserve">70% of this group were white individuals, 6% were African American, 6% were Hispanic or Latino, 6% were Native American, and 5% were Asian. The remaining 7 percent indicated an ethnic identity of </w:t>
      </w:r>
      <w:r w:rsidR="001865D2">
        <w:rPr>
          <w:rFonts w:ascii="Times New Roman" w:hAnsi="Times New Roman"/>
        </w:rPr>
        <w:t>O</w:t>
      </w:r>
      <w:r w:rsidR="005A31F9">
        <w:rPr>
          <w:rFonts w:ascii="Times New Roman" w:hAnsi="Times New Roman"/>
        </w:rPr>
        <w:t xml:space="preserve">ther or elected not to disclose their ethnicity. </w:t>
      </w:r>
      <w:r w:rsidRPr="006E4ECE">
        <w:rPr>
          <w:rFonts w:ascii="Times New Roman" w:hAnsi="Times New Roman"/>
        </w:rPr>
        <w:t>The survey completion rate for all participants was 8</w:t>
      </w:r>
      <w:r>
        <w:rPr>
          <w:rFonts w:ascii="Times New Roman" w:hAnsi="Times New Roman"/>
        </w:rPr>
        <w:t>5</w:t>
      </w:r>
      <w:r w:rsidRPr="006E4ECE">
        <w:rPr>
          <w:rFonts w:ascii="Times New Roman" w:hAnsi="Times New Roman"/>
        </w:rPr>
        <w:t>.</w:t>
      </w:r>
      <w:r>
        <w:rPr>
          <w:rFonts w:ascii="Times New Roman" w:hAnsi="Times New Roman"/>
        </w:rPr>
        <w:t>1</w:t>
      </w:r>
      <w:r w:rsidRPr="006E4ECE">
        <w:rPr>
          <w:rFonts w:ascii="Times New Roman" w:hAnsi="Times New Roman"/>
        </w:rPr>
        <w:t>%. Because most variables</w:t>
      </w:r>
      <w:r>
        <w:rPr>
          <w:rFonts w:ascii="Times New Roman" w:hAnsi="Times New Roman"/>
        </w:rPr>
        <w:t xml:space="preserve"> considered by this survey can </w:t>
      </w:r>
      <w:r w:rsidRPr="00494710">
        <w:rPr>
          <w:rFonts w:ascii="Times New Roman" w:hAnsi="Times New Roman"/>
          <w:noProof/>
        </w:rPr>
        <w:t>be assessed</w:t>
      </w:r>
      <w:r>
        <w:rPr>
          <w:rFonts w:ascii="Times New Roman" w:hAnsi="Times New Roman"/>
        </w:rPr>
        <w:t xml:space="preserve"> independently, incomplete survey responses </w:t>
      </w:r>
      <w:r w:rsidRPr="00494710">
        <w:rPr>
          <w:rFonts w:ascii="Times New Roman" w:hAnsi="Times New Roman"/>
          <w:noProof/>
        </w:rPr>
        <w:t>were not excluded</w:t>
      </w:r>
      <w:r>
        <w:rPr>
          <w:rFonts w:ascii="Times New Roman" w:hAnsi="Times New Roman"/>
        </w:rPr>
        <w:t xml:space="preserve"> from the final sample. </w:t>
      </w:r>
    </w:p>
    <w:p w14:paraId="7D6F34AC" w14:textId="77777777" w:rsidR="006966E5" w:rsidRPr="00D5378E" w:rsidRDefault="006966E5" w:rsidP="008602E4">
      <w:pPr>
        <w:pStyle w:val="Heading3"/>
      </w:pPr>
      <w:bookmarkStart w:id="51" w:name="_Toc500947442"/>
      <w:r w:rsidRPr="00D5378E">
        <w:t>Interviews with Retail Professionals</w:t>
      </w:r>
      <w:bookmarkEnd w:id="51"/>
    </w:p>
    <w:p w14:paraId="2E44B16E" w14:textId="77777777" w:rsidR="006966E5" w:rsidRPr="004A3545" w:rsidRDefault="006966E5" w:rsidP="006966E5">
      <w:r>
        <w:tab/>
        <w:t xml:space="preserve">Following their participation in the </w:t>
      </w:r>
      <w:r>
        <w:rPr>
          <w:rFonts w:ascii="Times New Roman" w:hAnsi="Times New Roman"/>
        </w:rPr>
        <w:t xml:space="preserve">Career Progression of Retail Professionals Survey, all participants </w:t>
      </w:r>
      <w:r w:rsidRPr="00494710">
        <w:rPr>
          <w:rFonts w:ascii="Times New Roman" w:hAnsi="Times New Roman"/>
          <w:noProof/>
        </w:rPr>
        <w:t>were asked</w:t>
      </w:r>
      <w:r>
        <w:rPr>
          <w:rFonts w:ascii="Times New Roman" w:hAnsi="Times New Roman"/>
        </w:rPr>
        <w:t xml:space="preserve"> if they were interested in being contacted for future research opportunities. From this group, six individuals (three females and three males) who expressed a desire to contribute to future research were chosen to participate in one-on-one interviews. Due to time and location constraints, two individuals requested </w:t>
      </w:r>
      <w:r>
        <w:rPr>
          <w:rFonts w:ascii="Times New Roman" w:hAnsi="Times New Roman"/>
        </w:rPr>
        <w:lastRenderedPageBreak/>
        <w:t>to complete their interviews together in conference call format. All</w:t>
      </w:r>
      <w:r w:rsidRPr="00A770BD">
        <w:rPr>
          <w:rFonts w:ascii="Times New Roman" w:hAnsi="Times New Roman"/>
        </w:rPr>
        <w:t xml:space="preserve"> participants </w:t>
      </w:r>
      <w:r w:rsidRPr="00A770BD">
        <w:rPr>
          <w:rFonts w:ascii="Times New Roman" w:hAnsi="Times New Roman"/>
          <w:noProof/>
        </w:rPr>
        <w:t>were selected</w:t>
      </w:r>
      <w:r w:rsidRPr="00A770BD">
        <w:rPr>
          <w:rFonts w:ascii="Times New Roman" w:hAnsi="Times New Roman"/>
        </w:rPr>
        <w:t xml:space="preserve"> based on several factors, including </w:t>
      </w:r>
      <w:r w:rsidRPr="000B1FF3">
        <w:rPr>
          <w:rFonts w:ascii="Times New Roman" w:hAnsi="Times New Roman"/>
          <w:noProof/>
        </w:rPr>
        <w:t>length</w:t>
      </w:r>
      <w:r w:rsidRPr="00A770BD">
        <w:rPr>
          <w:rFonts w:ascii="Times New Roman" w:hAnsi="Times New Roman"/>
        </w:rPr>
        <w:t xml:space="preserve"> of career, </w:t>
      </w:r>
      <w:r w:rsidRPr="000B1FF3">
        <w:rPr>
          <w:rFonts w:ascii="Times New Roman" w:hAnsi="Times New Roman"/>
          <w:noProof/>
        </w:rPr>
        <w:t>variety</w:t>
      </w:r>
      <w:r w:rsidRPr="00A770BD">
        <w:rPr>
          <w:rFonts w:ascii="Times New Roman" w:hAnsi="Times New Roman"/>
        </w:rPr>
        <w:t xml:space="preserve"> of positions held, and </w:t>
      </w:r>
      <w:r>
        <w:rPr>
          <w:rFonts w:ascii="Times New Roman" w:hAnsi="Times New Roman"/>
        </w:rPr>
        <w:t>leadership experience</w:t>
      </w:r>
      <w:r w:rsidRPr="00A770BD">
        <w:rPr>
          <w:rFonts w:ascii="Times New Roman" w:hAnsi="Times New Roman"/>
        </w:rPr>
        <w:t>.</w:t>
      </w:r>
      <w:r>
        <w:rPr>
          <w:rFonts w:ascii="Times New Roman" w:hAnsi="Times New Roman"/>
        </w:rPr>
        <w:t xml:space="preserve"> All six interviewees were </w:t>
      </w:r>
      <w:r w:rsidRPr="000B1FF3">
        <w:rPr>
          <w:rFonts w:ascii="Times New Roman" w:hAnsi="Times New Roman"/>
          <w:noProof/>
        </w:rPr>
        <w:t>retail</w:t>
      </w:r>
      <w:r>
        <w:rPr>
          <w:rFonts w:ascii="Times New Roman" w:hAnsi="Times New Roman"/>
        </w:rPr>
        <w:t xml:space="preserve"> professionals currently holding mid or high-level retail leadership positions. The career length for these individuals ranged from four to thirty years, although the majority were between fifteen and twenty-five. Over the course of their careers, all selected individuals have held numerous positions within multiple company and store locations. </w:t>
      </w:r>
    </w:p>
    <w:p w14:paraId="1C57A80C" w14:textId="77777777" w:rsidR="006966E5" w:rsidRDefault="006966E5" w:rsidP="006966E5">
      <w:pPr>
        <w:pStyle w:val="Heading2"/>
      </w:pPr>
      <w:bookmarkStart w:id="52" w:name="_Toc499312113"/>
      <w:bookmarkStart w:id="53" w:name="_Toc500947443"/>
      <w:r>
        <w:t>Calculating Gender Concentration</w:t>
      </w:r>
      <w:bookmarkEnd w:id="52"/>
      <w:bookmarkEnd w:id="53"/>
    </w:p>
    <w:p w14:paraId="6908AD2D" w14:textId="1D36A44A" w:rsidR="006966E5" w:rsidRPr="000A1042" w:rsidRDefault="006966E5" w:rsidP="000A1042">
      <w:r>
        <w:tab/>
        <w:t>Gender concentration is a measurement used to describe the distribution of men and women wit</w:t>
      </w:r>
      <w:r w:rsidR="00814E6A">
        <w:t xml:space="preserve">hin occupational groups. Table </w:t>
      </w:r>
      <w:r w:rsidR="00D27DC3">
        <w:t>3</w:t>
      </w:r>
      <w:r>
        <w:t xml:space="preserve"> presents a sample of how these distributions </w:t>
      </w:r>
      <w:r w:rsidRPr="00494710">
        <w:rPr>
          <w:noProof/>
        </w:rPr>
        <w:t>are commonly depicted</w:t>
      </w:r>
      <w:r>
        <w:t xml:space="preserve"> when a</w:t>
      </w:r>
      <w:r w:rsidR="000A1042">
        <w:t xml:space="preserve">nalyzing gender concentration. </w:t>
      </w:r>
    </w:p>
    <w:p w14:paraId="4A98D9A8" w14:textId="5F6DD83B" w:rsidR="000A1042" w:rsidRPr="000A1042" w:rsidRDefault="000A1042" w:rsidP="000A1042">
      <w:pPr>
        <w:pStyle w:val="Caption"/>
        <w:keepNext/>
        <w:spacing w:line="480" w:lineRule="auto"/>
        <w:rPr>
          <w:b w:val="0"/>
        </w:rPr>
      </w:pPr>
      <w:bookmarkStart w:id="54" w:name="_Toc500947478"/>
      <w:r w:rsidRPr="000A1042">
        <w:rPr>
          <w:b w:val="0"/>
          <w:i/>
        </w:rPr>
        <w:t xml:space="preserve">Table </w:t>
      </w:r>
      <w:r w:rsidRPr="000A1042">
        <w:rPr>
          <w:b w:val="0"/>
          <w:i/>
        </w:rPr>
        <w:fldChar w:fldCharType="begin"/>
      </w:r>
      <w:r w:rsidRPr="000A1042">
        <w:rPr>
          <w:b w:val="0"/>
          <w:i/>
        </w:rPr>
        <w:instrText xml:space="preserve"> SEQ Table \* ARABIC </w:instrText>
      </w:r>
      <w:r w:rsidRPr="000A1042">
        <w:rPr>
          <w:b w:val="0"/>
          <w:i/>
        </w:rPr>
        <w:fldChar w:fldCharType="separate"/>
      </w:r>
      <w:r w:rsidR="00711953">
        <w:rPr>
          <w:b w:val="0"/>
          <w:i/>
          <w:noProof/>
        </w:rPr>
        <w:t>3</w:t>
      </w:r>
      <w:r w:rsidRPr="000A1042">
        <w:rPr>
          <w:b w:val="0"/>
          <w:i/>
        </w:rPr>
        <w:fldChar w:fldCharType="end"/>
      </w:r>
      <w:r w:rsidRPr="000A1042">
        <w:rPr>
          <w:b w:val="0"/>
        </w:rPr>
        <w:t>. Sample Occupational Concentration Table</w:t>
      </w:r>
      <w:bookmarkEnd w:id="54"/>
    </w:p>
    <w:tbl>
      <w:tblPr>
        <w:tblStyle w:val="TableGrid"/>
        <w:tblW w:w="84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3"/>
        <w:gridCol w:w="1488"/>
        <w:gridCol w:w="1651"/>
        <w:gridCol w:w="1814"/>
        <w:gridCol w:w="2140"/>
      </w:tblGrid>
      <w:tr w:rsidR="006966E5" w:rsidRPr="000B1952" w14:paraId="4833D512" w14:textId="77777777" w:rsidTr="00E51FAB">
        <w:trPr>
          <w:jc w:val="center"/>
        </w:trPr>
        <w:tc>
          <w:tcPr>
            <w:tcW w:w="1403" w:type="dxa"/>
            <w:tcBorders>
              <w:bottom w:val="single" w:sz="4" w:space="0" w:color="auto"/>
              <w:right w:val="single" w:sz="4" w:space="0" w:color="auto"/>
            </w:tcBorders>
            <w:vAlign w:val="center"/>
          </w:tcPr>
          <w:p w14:paraId="0CE87FCD" w14:textId="77777777" w:rsidR="006966E5" w:rsidRPr="000B1952" w:rsidRDefault="006966E5" w:rsidP="00E51FAB">
            <w:pPr>
              <w:spacing w:line="360" w:lineRule="auto"/>
              <w:jc w:val="center"/>
              <w:rPr>
                <w:sz w:val="22"/>
                <w:szCs w:val="22"/>
              </w:rPr>
            </w:pPr>
            <w:r w:rsidRPr="000B1952">
              <w:rPr>
                <w:sz w:val="22"/>
                <w:szCs w:val="22"/>
              </w:rPr>
              <w:t>Occupational Title   (</w:t>
            </w:r>
            <m:oMath>
              <m:sSub>
                <m:sSubPr>
                  <m:ctrlPr>
                    <w:rPr>
                      <w:rFonts w:ascii="Cambria Math" w:hAnsi="Cambria Math"/>
                      <w:b/>
                      <w:i/>
                      <w:sz w:val="22"/>
                      <w:szCs w:val="22"/>
                    </w:rPr>
                  </m:ctrlPr>
                </m:sSubPr>
                <m:e>
                  <m:r>
                    <m:rPr>
                      <m:sty m:val="bi"/>
                    </m:rPr>
                    <w:rPr>
                      <w:rFonts w:ascii="Cambria Math" w:hAnsi="Cambria Math"/>
                      <w:sz w:val="22"/>
                      <w:szCs w:val="22"/>
                    </w:rPr>
                    <m:t>O</m:t>
                  </m:r>
                </m:e>
                <m:sub>
                  <m:r>
                    <m:rPr>
                      <m:sty m:val="bi"/>
                    </m:rPr>
                    <w:rPr>
                      <w:rFonts w:ascii="Cambria Math" w:hAnsi="Cambria Math"/>
                      <w:sz w:val="22"/>
                      <w:szCs w:val="22"/>
                    </w:rPr>
                    <m:t>1</m:t>
                  </m:r>
                </m:sub>
              </m:sSub>
            </m:oMath>
            <w:r w:rsidRPr="000B1952">
              <w:rPr>
                <w:sz w:val="22"/>
                <w:szCs w:val="22"/>
              </w:rPr>
              <w:t>)</w:t>
            </w:r>
          </w:p>
        </w:tc>
        <w:tc>
          <w:tcPr>
            <w:tcW w:w="1488" w:type="dxa"/>
            <w:tcBorders>
              <w:left w:val="single" w:sz="4" w:space="0" w:color="auto"/>
              <w:bottom w:val="single" w:sz="4" w:space="0" w:color="auto"/>
            </w:tcBorders>
            <w:vAlign w:val="center"/>
          </w:tcPr>
          <w:p w14:paraId="4E7B96E4" w14:textId="77777777" w:rsidR="006966E5" w:rsidRPr="000B1952" w:rsidRDefault="006966E5" w:rsidP="00E51FAB">
            <w:pPr>
              <w:spacing w:line="360" w:lineRule="auto"/>
              <w:jc w:val="center"/>
              <w:rPr>
                <w:sz w:val="22"/>
                <w:szCs w:val="22"/>
              </w:rPr>
            </w:pPr>
            <w:r w:rsidRPr="000B1952">
              <w:rPr>
                <w:sz w:val="22"/>
                <w:szCs w:val="22"/>
              </w:rPr>
              <w:t>Total # of All Workers   (</w:t>
            </w:r>
            <w:r w:rsidRPr="000B1952">
              <w:rPr>
                <w:b/>
                <w:i/>
                <w:sz w:val="22"/>
                <w:szCs w:val="22"/>
              </w:rPr>
              <w:t>A)</w:t>
            </w:r>
          </w:p>
        </w:tc>
        <w:tc>
          <w:tcPr>
            <w:tcW w:w="1651" w:type="dxa"/>
            <w:tcBorders>
              <w:bottom w:val="single" w:sz="4" w:space="0" w:color="auto"/>
            </w:tcBorders>
            <w:vAlign w:val="center"/>
          </w:tcPr>
          <w:p w14:paraId="7658843D" w14:textId="77777777" w:rsidR="006966E5" w:rsidRPr="000B1952" w:rsidRDefault="006966E5" w:rsidP="00E51FAB">
            <w:pPr>
              <w:spacing w:line="360" w:lineRule="auto"/>
              <w:jc w:val="center"/>
              <w:rPr>
                <w:sz w:val="22"/>
                <w:szCs w:val="22"/>
              </w:rPr>
            </w:pPr>
            <w:r w:rsidRPr="000B1952">
              <w:rPr>
                <w:sz w:val="22"/>
                <w:szCs w:val="22"/>
              </w:rPr>
              <w:t>Total # of Male Workers   (</w:t>
            </w:r>
            <w:r w:rsidRPr="000B1952">
              <w:rPr>
                <w:b/>
                <w:i/>
                <w:sz w:val="22"/>
                <w:szCs w:val="22"/>
              </w:rPr>
              <w:t>M</w:t>
            </w:r>
            <w:r w:rsidRPr="000B1952">
              <w:rPr>
                <w:sz w:val="22"/>
                <w:szCs w:val="22"/>
              </w:rPr>
              <w:t>)</w:t>
            </w:r>
          </w:p>
        </w:tc>
        <w:tc>
          <w:tcPr>
            <w:tcW w:w="1814" w:type="dxa"/>
            <w:tcBorders>
              <w:bottom w:val="single" w:sz="4" w:space="0" w:color="auto"/>
              <w:right w:val="single" w:sz="4" w:space="0" w:color="auto"/>
            </w:tcBorders>
            <w:vAlign w:val="center"/>
          </w:tcPr>
          <w:p w14:paraId="3CD60914" w14:textId="77777777" w:rsidR="006966E5" w:rsidRPr="000B1952" w:rsidRDefault="006966E5" w:rsidP="00E51FAB">
            <w:pPr>
              <w:spacing w:line="360" w:lineRule="auto"/>
              <w:jc w:val="center"/>
              <w:rPr>
                <w:sz w:val="22"/>
                <w:szCs w:val="22"/>
              </w:rPr>
            </w:pPr>
            <w:r w:rsidRPr="000B1952">
              <w:rPr>
                <w:sz w:val="22"/>
                <w:szCs w:val="22"/>
              </w:rPr>
              <w:t>Total # of Female Workers   (</w:t>
            </w:r>
            <w:r w:rsidRPr="000B1952">
              <w:rPr>
                <w:b/>
                <w:i/>
                <w:sz w:val="22"/>
                <w:szCs w:val="22"/>
              </w:rPr>
              <w:t>F</w:t>
            </w:r>
            <w:r w:rsidRPr="000B1952">
              <w:rPr>
                <w:sz w:val="22"/>
                <w:szCs w:val="22"/>
              </w:rPr>
              <w:t>)</w:t>
            </w:r>
          </w:p>
        </w:tc>
        <w:tc>
          <w:tcPr>
            <w:tcW w:w="2140" w:type="dxa"/>
            <w:tcBorders>
              <w:left w:val="single" w:sz="4" w:space="0" w:color="auto"/>
              <w:bottom w:val="single" w:sz="4" w:space="0" w:color="auto"/>
            </w:tcBorders>
            <w:vAlign w:val="center"/>
          </w:tcPr>
          <w:p w14:paraId="7A2713E9" w14:textId="77777777" w:rsidR="006966E5" w:rsidRPr="000B1952" w:rsidRDefault="006966E5" w:rsidP="00E51FAB">
            <w:pPr>
              <w:spacing w:line="360" w:lineRule="auto"/>
              <w:jc w:val="center"/>
              <w:rPr>
                <w:sz w:val="22"/>
                <w:szCs w:val="22"/>
              </w:rPr>
            </w:pPr>
            <w:r w:rsidRPr="000B1952">
              <w:rPr>
                <w:sz w:val="22"/>
                <w:szCs w:val="22"/>
              </w:rPr>
              <w:t>Concentration of Female Workers (</w:t>
            </w:r>
            <m:oMath>
              <m:sSub>
                <m:sSubPr>
                  <m:ctrlPr>
                    <w:rPr>
                      <w:rFonts w:ascii="Cambria Math" w:hAnsi="Cambria Math"/>
                      <w:b/>
                      <w:i/>
                      <w:sz w:val="22"/>
                      <w:szCs w:val="22"/>
                    </w:rPr>
                  </m:ctrlPr>
                </m:sSubPr>
                <m:e>
                  <m:r>
                    <m:rPr>
                      <m:sty m:val="bi"/>
                    </m:rPr>
                    <w:rPr>
                      <w:rFonts w:ascii="Cambria Math" w:hAnsi="Cambria Math"/>
                      <w:sz w:val="22"/>
                      <w:szCs w:val="22"/>
                    </w:rPr>
                    <m:t>C</m:t>
                  </m:r>
                </m:e>
                <m:sub>
                  <m:r>
                    <m:rPr>
                      <m:sty m:val="bi"/>
                    </m:rPr>
                    <w:rPr>
                      <w:rFonts w:ascii="Cambria Math" w:hAnsi="Cambria Math"/>
                      <w:sz w:val="22"/>
                      <w:szCs w:val="22"/>
                    </w:rPr>
                    <m:t>f</m:t>
                  </m:r>
                </m:sub>
              </m:sSub>
            </m:oMath>
            <w:r w:rsidRPr="000B1952">
              <w:rPr>
                <w:sz w:val="22"/>
                <w:szCs w:val="22"/>
              </w:rPr>
              <w:t>)</w:t>
            </w:r>
          </w:p>
        </w:tc>
      </w:tr>
      <w:tr w:rsidR="006966E5" w:rsidRPr="000B1952" w14:paraId="0268A2E5" w14:textId="77777777" w:rsidTr="00E51FAB">
        <w:trPr>
          <w:jc w:val="center"/>
        </w:trPr>
        <w:tc>
          <w:tcPr>
            <w:tcW w:w="1403" w:type="dxa"/>
            <w:tcBorders>
              <w:top w:val="single" w:sz="4" w:space="0" w:color="auto"/>
              <w:right w:val="single" w:sz="4" w:space="0" w:color="auto"/>
            </w:tcBorders>
            <w:vAlign w:val="center"/>
          </w:tcPr>
          <w:p w14:paraId="0781DE19" w14:textId="77777777" w:rsidR="006966E5" w:rsidRPr="000B1952" w:rsidRDefault="006966E5" w:rsidP="00E51FAB">
            <w:pPr>
              <w:spacing w:line="360" w:lineRule="auto"/>
              <w:jc w:val="center"/>
              <w:rPr>
                <w:sz w:val="22"/>
                <w:szCs w:val="22"/>
              </w:rPr>
            </w:pPr>
            <w:r w:rsidRPr="000B1952">
              <w:rPr>
                <w:sz w:val="22"/>
                <w:szCs w:val="22"/>
              </w:rPr>
              <w:t>Management Occupations</w:t>
            </w:r>
          </w:p>
        </w:tc>
        <w:tc>
          <w:tcPr>
            <w:tcW w:w="1488" w:type="dxa"/>
            <w:tcBorders>
              <w:top w:val="single" w:sz="4" w:space="0" w:color="auto"/>
              <w:left w:val="single" w:sz="4" w:space="0" w:color="auto"/>
            </w:tcBorders>
            <w:vAlign w:val="center"/>
          </w:tcPr>
          <w:p w14:paraId="1C320E4C" w14:textId="77777777" w:rsidR="006966E5" w:rsidRPr="000B1952" w:rsidRDefault="006966E5" w:rsidP="00E51FAB">
            <w:pPr>
              <w:spacing w:line="360" w:lineRule="auto"/>
              <w:jc w:val="center"/>
              <w:rPr>
                <w:sz w:val="22"/>
                <w:szCs w:val="22"/>
              </w:rPr>
            </w:pPr>
            <w:r w:rsidRPr="000B1952">
              <w:rPr>
                <w:sz w:val="22"/>
                <w:szCs w:val="22"/>
              </w:rPr>
              <w:t>13,439,959</w:t>
            </w:r>
          </w:p>
        </w:tc>
        <w:tc>
          <w:tcPr>
            <w:tcW w:w="1651" w:type="dxa"/>
            <w:tcBorders>
              <w:top w:val="single" w:sz="4" w:space="0" w:color="auto"/>
            </w:tcBorders>
            <w:vAlign w:val="center"/>
          </w:tcPr>
          <w:p w14:paraId="475B2957" w14:textId="77777777" w:rsidR="006966E5" w:rsidRPr="000B1952" w:rsidRDefault="006966E5" w:rsidP="00E51FAB">
            <w:pPr>
              <w:spacing w:line="360" w:lineRule="auto"/>
              <w:jc w:val="center"/>
              <w:rPr>
                <w:sz w:val="22"/>
                <w:szCs w:val="22"/>
              </w:rPr>
            </w:pPr>
            <w:r w:rsidRPr="000B1952">
              <w:rPr>
                <w:sz w:val="22"/>
                <w:szCs w:val="22"/>
              </w:rPr>
              <w:t>8,273,239</w:t>
            </w:r>
          </w:p>
        </w:tc>
        <w:tc>
          <w:tcPr>
            <w:tcW w:w="1814" w:type="dxa"/>
            <w:tcBorders>
              <w:top w:val="single" w:sz="4" w:space="0" w:color="auto"/>
              <w:right w:val="single" w:sz="4" w:space="0" w:color="auto"/>
            </w:tcBorders>
            <w:vAlign w:val="center"/>
          </w:tcPr>
          <w:p w14:paraId="0F4DBD22" w14:textId="77777777" w:rsidR="006966E5" w:rsidRPr="000B1952" w:rsidRDefault="006966E5" w:rsidP="00E51FAB">
            <w:pPr>
              <w:spacing w:line="360" w:lineRule="auto"/>
              <w:jc w:val="center"/>
              <w:rPr>
                <w:sz w:val="22"/>
                <w:szCs w:val="22"/>
              </w:rPr>
            </w:pPr>
            <w:r w:rsidRPr="000B1952">
              <w:rPr>
                <w:sz w:val="22"/>
                <w:szCs w:val="22"/>
              </w:rPr>
              <w:t>5,166,720</w:t>
            </w:r>
          </w:p>
        </w:tc>
        <w:tc>
          <w:tcPr>
            <w:tcW w:w="2140" w:type="dxa"/>
            <w:tcBorders>
              <w:top w:val="single" w:sz="4" w:space="0" w:color="auto"/>
              <w:left w:val="single" w:sz="4" w:space="0" w:color="auto"/>
            </w:tcBorders>
            <w:vAlign w:val="center"/>
          </w:tcPr>
          <w:p w14:paraId="345D829D" w14:textId="77777777" w:rsidR="006966E5" w:rsidRPr="000B1952" w:rsidRDefault="006966E5" w:rsidP="00E51FAB">
            <w:pPr>
              <w:spacing w:line="360" w:lineRule="auto"/>
              <w:jc w:val="center"/>
              <w:rPr>
                <w:sz w:val="22"/>
                <w:szCs w:val="22"/>
              </w:rPr>
            </w:pPr>
            <w:r w:rsidRPr="000B1952">
              <w:rPr>
                <w:sz w:val="22"/>
                <w:szCs w:val="22"/>
              </w:rPr>
              <w:t>38.44%</w:t>
            </w:r>
          </w:p>
        </w:tc>
      </w:tr>
      <w:tr w:rsidR="006966E5" w:rsidRPr="000B1952" w14:paraId="221B81D0" w14:textId="77777777" w:rsidTr="00E51FAB">
        <w:trPr>
          <w:jc w:val="center"/>
        </w:trPr>
        <w:tc>
          <w:tcPr>
            <w:tcW w:w="1403" w:type="dxa"/>
            <w:tcBorders>
              <w:right w:val="single" w:sz="4" w:space="0" w:color="auto"/>
            </w:tcBorders>
            <w:vAlign w:val="center"/>
          </w:tcPr>
          <w:p w14:paraId="033DE737" w14:textId="77777777" w:rsidR="006966E5" w:rsidRPr="000B1952" w:rsidRDefault="006966E5" w:rsidP="00E51FAB">
            <w:pPr>
              <w:spacing w:line="360" w:lineRule="auto"/>
              <w:jc w:val="center"/>
              <w:rPr>
                <w:sz w:val="22"/>
                <w:szCs w:val="22"/>
              </w:rPr>
            </w:pPr>
            <w:r w:rsidRPr="000B1952">
              <w:rPr>
                <w:sz w:val="22"/>
                <w:szCs w:val="22"/>
              </w:rPr>
              <w:t>Sales Occupations</w:t>
            </w:r>
          </w:p>
        </w:tc>
        <w:tc>
          <w:tcPr>
            <w:tcW w:w="1488" w:type="dxa"/>
            <w:tcBorders>
              <w:left w:val="single" w:sz="4" w:space="0" w:color="auto"/>
            </w:tcBorders>
            <w:vAlign w:val="center"/>
          </w:tcPr>
          <w:p w14:paraId="78DBC90D" w14:textId="77777777" w:rsidR="006966E5" w:rsidRPr="000B1952" w:rsidRDefault="006966E5" w:rsidP="00E51FAB">
            <w:pPr>
              <w:spacing w:line="360" w:lineRule="auto"/>
              <w:jc w:val="center"/>
              <w:rPr>
                <w:sz w:val="22"/>
                <w:szCs w:val="22"/>
              </w:rPr>
            </w:pPr>
            <w:r w:rsidRPr="000B1952">
              <w:rPr>
                <w:sz w:val="22"/>
                <w:szCs w:val="22"/>
              </w:rPr>
              <w:t>9,992,545</w:t>
            </w:r>
          </w:p>
        </w:tc>
        <w:tc>
          <w:tcPr>
            <w:tcW w:w="1651" w:type="dxa"/>
            <w:vAlign w:val="center"/>
          </w:tcPr>
          <w:p w14:paraId="22BCDEAC" w14:textId="77777777" w:rsidR="006966E5" w:rsidRPr="000B1952" w:rsidRDefault="006966E5" w:rsidP="00E51FAB">
            <w:pPr>
              <w:spacing w:line="360" w:lineRule="auto"/>
              <w:jc w:val="center"/>
              <w:rPr>
                <w:sz w:val="22"/>
                <w:szCs w:val="22"/>
              </w:rPr>
            </w:pPr>
            <w:r w:rsidRPr="000B1952">
              <w:rPr>
                <w:sz w:val="22"/>
                <w:szCs w:val="22"/>
              </w:rPr>
              <w:t>5,884,240</w:t>
            </w:r>
          </w:p>
        </w:tc>
        <w:tc>
          <w:tcPr>
            <w:tcW w:w="1814" w:type="dxa"/>
            <w:tcBorders>
              <w:right w:val="single" w:sz="4" w:space="0" w:color="auto"/>
            </w:tcBorders>
            <w:vAlign w:val="center"/>
          </w:tcPr>
          <w:p w14:paraId="42B72E7F" w14:textId="77777777" w:rsidR="006966E5" w:rsidRPr="000B1952" w:rsidRDefault="006966E5" w:rsidP="00E51FAB">
            <w:pPr>
              <w:spacing w:line="360" w:lineRule="auto"/>
              <w:jc w:val="center"/>
              <w:rPr>
                <w:sz w:val="22"/>
                <w:szCs w:val="22"/>
              </w:rPr>
            </w:pPr>
            <w:r w:rsidRPr="000B1952">
              <w:rPr>
                <w:sz w:val="22"/>
                <w:szCs w:val="22"/>
              </w:rPr>
              <w:t>4,108,305</w:t>
            </w:r>
          </w:p>
        </w:tc>
        <w:tc>
          <w:tcPr>
            <w:tcW w:w="2140" w:type="dxa"/>
            <w:tcBorders>
              <w:left w:val="single" w:sz="4" w:space="0" w:color="auto"/>
            </w:tcBorders>
            <w:vAlign w:val="center"/>
          </w:tcPr>
          <w:p w14:paraId="087F98F4" w14:textId="77777777" w:rsidR="006966E5" w:rsidRPr="000B1952" w:rsidRDefault="006966E5" w:rsidP="00E51FAB">
            <w:pPr>
              <w:spacing w:line="360" w:lineRule="auto"/>
              <w:jc w:val="center"/>
              <w:rPr>
                <w:sz w:val="22"/>
                <w:szCs w:val="22"/>
              </w:rPr>
            </w:pPr>
            <w:r w:rsidRPr="000B1952">
              <w:rPr>
                <w:sz w:val="22"/>
                <w:szCs w:val="22"/>
              </w:rPr>
              <w:t>41.11%</w:t>
            </w:r>
          </w:p>
        </w:tc>
      </w:tr>
    </w:tbl>
    <w:p w14:paraId="144FD2BF" w14:textId="77777777" w:rsidR="006966E5" w:rsidRPr="00D856D2" w:rsidRDefault="006966E5" w:rsidP="006966E5">
      <w:pPr>
        <w:spacing w:before="360"/>
        <w:ind w:firstLine="720"/>
      </w:pPr>
      <w:r>
        <w:t xml:space="preserve">The primary focus of this study was </w:t>
      </w:r>
      <w:r w:rsidRPr="000B1FF3">
        <w:rPr>
          <w:noProof/>
        </w:rPr>
        <w:t>female concentration</w:t>
      </w:r>
      <w:r>
        <w:t xml:space="preserve"> of occupational groups, as calculated by the formula: </w:t>
      </w:r>
      <m:oMath>
        <m:sSub>
          <m:sSubPr>
            <m:ctrlPr>
              <w:rPr>
                <w:rFonts w:ascii="Cambria Math" w:hAnsi="Cambria Math"/>
                <w:i/>
              </w:rPr>
            </m:ctrlPr>
          </m:sSubPr>
          <m:e>
            <m:r>
              <w:rPr>
                <w:rFonts w:ascii="Cambria Math" w:hAnsi="Cambria Math"/>
              </w:rPr>
              <m:t>C</m:t>
            </m:r>
          </m:e>
          <m:sub>
            <m:r>
              <w:rPr>
                <w:rFonts w:ascii="Cambria Math" w:hAnsi="Cambria Math"/>
              </w:rPr>
              <m:t>f</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F</m:t>
                </m:r>
              </m:num>
              <m:den>
                <m:r>
                  <w:rPr>
                    <w:rFonts w:ascii="Cambria Math" w:hAnsi="Cambria Math"/>
                  </w:rPr>
                  <m:t>A</m:t>
                </m:r>
              </m:den>
            </m:f>
          </m:e>
        </m:d>
        <m:r>
          <w:rPr>
            <w:rFonts w:ascii="Cambria Math" w:hAnsi="Cambria Math"/>
          </w:rPr>
          <m:t>×100</m:t>
        </m:r>
      </m:oMath>
      <w:r>
        <w:t>.</w:t>
      </w:r>
    </w:p>
    <w:p w14:paraId="5554961E" w14:textId="77777777" w:rsidR="006966E5" w:rsidRPr="00354EB9" w:rsidRDefault="006966E5" w:rsidP="006966E5">
      <w:pPr>
        <w:pStyle w:val="Heading2"/>
      </w:pPr>
      <w:bookmarkStart w:id="55" w:name="_Toc499312114"/>
      <w:bookmarkStart w:id="56" w:name="_Toc500947444"/>
      <w:r>
        <w:t>Selecting a Measurement of Gender Segregation</w:t>
      </w:r>
      <w:bookmarkEnd w:id="55"/>
      <w:bookmarkEnd w:id="56"/>
    </w:p>
    <w:p w14:paraId="290FE799" w14:textId="7A745329" w:rsidR="006966E5" w:rsidRDefault="006966E5" w:rsidP="006966E5">
      <w:pPr>
        <w:ind w:firstLine="720"/>
        <w:rPr>
          <w:rFonts w:ascii="Times New Roman" w:hAnsi="Times New Roman"/>
          <w:color w:val="2A2A2A"/>
          <w:shd w:val="clear" w:color="auto" w:fill="FFFFFF"/>
        </w:rPr>
      </w:pPr>
      <w:r>
        <w:rPr>
          <w:rFonts w:ascii="Times New Roman" w:hAnsi="Times New Roman"/>
          <w:color w:val="2A2A2A"/>
          <w:shd w:val="clear" w:color="auto" w:fill="FFFFFF"/>
        </w:rPr>
        <w:t xml:space="preserve">Gender-based occupational segregation studies seek to understand how and why men and women perform different professional functions, as well as the degree of separation </w:t>
      </w:r>
      <w:r w:rsidR="00355152">
        <w:rPr>
          <w:rFonts w:ascii="Times New Roman" w:hAnsi="Times New Roman"/>
          <w:color w:val="2A2A2A"/>
          <w:shd w:val="clear" w:color="auto" w:fill="FFFFFF"/>
        </w:rPr>
        <w:t xml:space="preserve">across </w:t>
      </w:r>
      <w:r>
        <w:rPr>
          <w:rFonts w:ascii="Times New Roman" w:hAnsi="Times New Roman"/>
          <w:color w:val="2A2A2A"/>
          <w:shd w:val="clear" w:color="auto" w:fill="FFFFFF"/>
        </w:rPr>
        <w:t xml:space="preserve">occupational groups </w:t>
      </w:r>
      <w:r>
        <w:rPr>
          <w:rFonts w:ascii="Times New Roman" w:hAnsi="Times New Roman"/>
          <w:color w:val="2A2A2A"/>
          <w:shd w:val="clear" w:color="auto" w:fill="FFFFFF"/>
        </w:rPr>
        <w:fldChar w:fldCharType="begin" w:fldLock="1"/>
      </w:r>
      <w:r w:rsidR="00E952F4">
        <w:rPr>
          <w:rFonts w:ascii="Times New Roman" w:hAnsi="Times New Roman"/>
          <w:color w:val="2A2A2A"/>
          <w:shd w:val="clear" w:color="auto" w:fill="FFFFFF"/>
        </w:rPr>
        <w:instrText>ADDIN CSL_CITATION { "citationItems" : [ { "id" : "ITEM-1", "itemData" : { "ISBN" : "9221091368", "author" : [ { "dropping-particle" : "", "family" : "Siltanen", "given" : "Janet", "non-dropping-particle" : "", "parse-names" : false, "suffix" : "" }, { "dropping-particle" : "", "family" : "Jarman", "given" : "Jennifer", "non-dropping-particle" : "", "parse-names" : false, "suffix" : "" }, { "dropping-particle" : "", "family" : "Blackburn", "given" : "Robert", "non-dropping-particle" : "", "parse-names" : false, "suffix" : "" } ], "id" : "ITEM-1", "issued" : { "date-parts" : [ [ "1995" ] ] }, "publisher" : "International Labour Organization", "publisher-place" : "Geneva", "title" : "Gender inequality in the labour market: Occupational concentration and segregation", "type" : "book" }, "uris" : [ "http://www.mendeley.com/documents/?uuid=3792b880-299c-4069-a70b-dd24c5eb1f2b" ] } ], "mendeley" : { "formattedCitation" : "(Siltanen et al., 1995)", "plainTextFormattedCitation" : "(Siltanen et al., 1995)", "previouslyFormattedCitation" : "(Siltanen et al., 1995)" }, "properties" : { "noteIndex" : 28 }, "schema" : "https://github.com/citation-style-language/schema/raw/master/csl-citation.json" }</w:instrText>
      </w:r>
      <w:r>
        <w:rPr>
          <w:rFonts w:ascii="Times New Roman" w:hAnsi="Times New Roman"/>
          <w:color w:val="2A2A2A"/>
          <w:shd w:val="clear" w:color="auto" w:fill="FFFFFF"/>
        </w:rPr>
        <w:fldChar w:fldCharType="separate"/>
      </w:r>
      <w:r w:rsidR="00E952F4" w:rsidRPr="00E952F4">
        <w:rPr>
          <w:rFonts w:ascii="Times New Roman" w:hAnsi="Times New Roman"/>
          <w:noProof/>
          <w:color w:val="2A2A2A"/>
          <w:shd w:val="clear" w:color="auto" w:fill="FFFFFF"/>
        </w:rPr>
        <w:t>(Siltanen et al., 1995)</w:t>
      </w:r>
      <w:r>
        <w:rPr>
          <w:rFonts w:ascii="Times New Roman" w:hAnsi="Times New Roman"/>
          <w:color w:val="2A2A2A"/>
          <w:shd w:val="clear" w:color="auto" w:fill="FFFFFF"/>
        </w:rPr>
        <w:fldChar w:fldCharType="end"/>
      </w:r>
      <w:r>
        <w:rPr>
          <w:rFonts w:ascii="Times New Roman" w:hAnsi="Times New Roman"/>
          <w:color w:val="2A2A2A"/>
          <w:shd w:val="clear" w:color="auto" w:fill="FFFFFF"/>
        </w:rPr>
        <w:t xml:space="preserve">. </w:t>
      </w:r>
      <w:r w:rsidRPr="00D75FF6">
        <w:rPr>
          <w:rFonts w:ascii="Times New Roman" w:hAnsi="Times New Roman"/>
          <w:color w:val="2A2A2A"/>
          <w:shd w:val="clear" w:color="auto" w:fill="FFFFFF"/>
        </w:rPr>
        <w:t>Total segregation</w:t>
      </w:r>
      <w:r>
        <w:rPr>
          <w:rFonts w:ascii="Times New Roman" w:hAnsi="Times New Roman"/>
          <w:color w:val="2A2A2A"/>
          <w:shd w:val="clear" w:color="auto" w:fill="FFFFFF"/>
        </w:rPr>
        <w:t xml:space="preserve">, for </w:t>
      </w:r>
      <w:r>
        <w:rPr>
          <w:rFonts w:ascii="Times New Roman" w:hAnsi="Times New Roman"/>
          <w:color w:val="2A2A2A"/>
          <w:shd w:val="clear" w:color="auto" w:fill="FFFFFF"/>
        </w:rPr>
        <w:lastRenderedPageBreak/>
        <w:t>instance,</w:t>
      </w:r>
      <w:r w:rsidRPr="00D75FF6">
        <w:rPr>
          <w:rFonts w:ascii="Times New Roman" w:hAnsi="Times New Roman"/>
          <w:color w:val="2A2A2A"/>
          <w:shd w:val="clear" w:color="auto" w:fill="FFFFFF"/>
        </w:rPr>
        <w:t xml:space="preserve"> occurs if an occupational group is staffed exclusively </w:t>
      </w:r>
      <w:r w:rsidRPr="00D75FF6">
        <w:rPr>
          <w:rFonts w:ascii="Times New Roman" w:hAnsi="Times New Roman"/>
          <w:noProof/>
          <w:color w:val="2A2A2A"/>
          <w:shd w:val="clear" w:color="auto" w:fill="FFFFFF"/>
        </w:rPr>
        <w:t>by</w:t>
      </w:r>
      <w:r>
        <w:rPr>
          <w:rFonts w:ascii="Times New Roman" w:hAnsi="Times New Roman"/>
          <w:color w:val="2A2A2A"/>
          <w:shd w:val="clear" w:color="auto" w:fill="FFFFFF"/>
        </w:rPr>
        <w:t xml:space="preserve"> members of one gender</w:t>
      </w:r>
      <w:r w:rsidRPr="00D75FF6">
        <w:rPr>
          <w:rFonts w:ascii="Times New Roman" w:hAnsi="Times New Roman"/>
          <w:color w:val="2A2A2A"/>
          <w:shd w:val="clear" w:color="auto" w:fill="FFFFFF"/>
        </w:rPr>
        <w:t xml:space="preserve">. These situations are </w:t>
      </w:r>
      <w:r w:rsidRPr="00494710">
        <w:rPr>
          <w:rFonts w:ascii="Times New Roman" w:hAnsi="Times New Roman"/>
          <w:noProof/>
          <w:color w:val="2A2A2A"/>
          <w:shd w:val="clear" w:color="auto" w:fill="FFFFFF"/>
        </w:rPr>
        <w:t>exceptionally rare</w:t>
      </w:r>
      <w:r w:rsidRPr="00D75FF6">
        <w:rPr>
          <w:rFonts w:ascii="Times New Roman" w:hAnsi="Times New Roman"/>
          <w:color w:val="2A2A2A"/>
          <w:shd w:val="clear" w:color="auto" w:fill="FFFFFF"/>
        </w:rPr>
        <w:t>, as most groups contain a mixt</w:t>
      </w:r>
      <w:r>
        <w:rPr>
          <w:rFonts w:ascii="Times New Roman" w:hAnsi="Times New Roman"/>
          <w:color w:val="2A2A2A"/>
          <w:shd w:val="clear" w:color="auto" w:fill="FFFFFF"/>
        </w:rPr>
        <w:t>ure of both males and females. In contrast, w</w:t>
      </w:r>
      <w:r w:rsidRPr="00D75FF6">
        <w:rPr>
          <w:rFonts w:ascii="Times New Roman" w:hAnsi="Times New Roman"/>
          <w:color w:val="2A2A2A"/>
          <w:shd w:val="clear" w:color="auto" w:fill="FFFFFF"/>
        </w:rPr>
        <w:t xml:space="preserve">hen there is an even mix of men and women </w:t>
      </w:r>
      <w:r w:rsidRPr="006F28DA">
        <w:rPr>
          <w:rFonts w:ascii="Times New Roman" w:hAnsi="Times New Roman"/>
          <w:noProof/>
          <w:color w:val="2A2A2A"/>
          <w:shd w:val="clear" w:color="auto" w:fill="FFFFFF"/>
        </w:rPr>
        <w:t>within a</w:t>
      </w:r>
      <w:r>
        <w:rPr>
          <w:rFonts w:ascii="Times New Roman" w:hAnsi="Times New Roman"/>
          <w:noProof/>
          <w:color w:val="2A2A2A"/>
          <w:shd w:val="clear" w:color="auto" w:fill="FFFFFF"/>
        </w:rPr>
        <w:t xml:space="preserve"> profess</w:t>
      </w:r>
      <w:r w:rsidRPr="006F28DA">
        <w:rPr>
          <w:rFonts w:ascii="Times New Roman" w:hAnsi="Times New Roman"/>
          <w:noProof/>
          <w:color w:val="2A2A2A"/>
          <w:shd w:val="clear" w:color="auto" w:fill="FFFFFF"/>
        </w:rPr>
        <w:t>ional group</w:t>
      </w:r>
      <w:r w:rsidRPr="00D75FF6">
        <w:rPr>
          <w:rFonts w:ascii="Times New Roman" w:hAnsi="Times New Roman"/>
          <w:color w:val="2A2A2A"/>
          <w:shd w:val="clear" w:color="auto" w:fill="FFFFFF"/>
        </w:rPr>
        <w:t xml:space="preserve">, </w:t>
      </w:r>
      <w:r>
        <w:rPr>
          <w:rFonts w:ascii="Times New Roman" w:hAnsi="Times New Roman"/>
          <w:color w:val="2A2A2A"/>
          <w:shd w:val="clear" w:color="auto" w:fill="FFFFFF"/>
        </w:rPr>
        <w:t>there is no occupational segregation</w:t>
      </w:r>
      <w:r w:rsidRPr="00D75FF6">
        <w:rPr>
          <w:rFonts w:ascii="Times New Roman" w:hAnsi="Times New Roman"/>
          <w:color w:val="2A2A2A"/>
          <w:shd w:val="clear" w:color="auto" w:fill="FFFFFF"/>
        </w:rPr>
        <w:t>.</w:t>
      </w:r>
      <w:r>
        <w:rPr>
          <w:rFonts w:ascii="Times New Roman" w:hAnsi="Times New Roman"/>
          <w:color w:val="2A2A2A"/>
          <w:shd w:val="clear" w:color="auto" w:fill="FFFFFF"/>
        </w:rPr>
        <w:t xml:space="preserve"> The common challenge of segregation analysis, of course, is determining how to measure segregation when it does not exist in one of these extremes. </w:t>
      </w:r>
    </w:p>
    <w:p w14:paraId="6234A53B" w14:textId="08485388" w:rsidR="006966E5" w:rsidRDefault="006966E5" w:rsidP="006966E5">
      <w:pPr>
        <w:ind w:firstLine="720"/>
        <w:rPr>
          <w:rFonts w:ascii="Times New Roman" w:hAnsi="Times New Roman"/>
          <w:color w:val="2A2A2A"/>
          <w:shd w:val="clear" w:color="auto" w:fill="FFFFFF"/>
        </w:rPr>
      </w:pPr>
      <w:r>
        <w:rPr>
          <w:rFonts w:ascii="Times New Roman" w:hAnsi="Times New Roman"/>
          <w:color w:val="2A2A2A"/>
          <w:shd w:val="clear" w:color="auto" w:fill="FFFFFF"/>
        </w:rPr>
        <w:t xml:space="preserve">Existing research identifies five measures of gender-based occupational segregation currently in use </w:t>
      </w:r>
      <w:r>
        <w:rPr>
          <w:rFonts w:ascii="Times New Roman" w:hAnsi="Times New Roman"/>
          <w:color w:val="2A2A2A"/>
          <w:shd w:val="clear" w:color="auto" w:fill="FFFFFF"/>
        </w:rPr>
        <w:fldChar w:fldCharType="begin" w:fldLock="1"/>
      </w:r>
      <w:r w:rsidR="00E952F4">
        <w:rPr>
          <w:rFonts w:ascii="Times New Roman" w:hAnsi="Times New Roman"/>
          <w:color w:val="2A2A2A"/>
          <w:shd w:val="clear" w:color="auto" w:fill="FFFFFF"/>
        </w:rPr>
        <w:instrText>ADDIN CSL_CITATION { "citationItems" : [ { "id" : "ITEM-1", "itemData" : { "ISBN" : "9221091368", "author" : [ { "dropping-particle" : "", "family" : "Siltanen", "given" : "Janet", "non-dropping-particle" : "", "parse-names" : false, "suffix" : "" }, { "dropping-particle" : "", "family" : "Jarman", "given" : "Jennifer", "non-dropping-particle" : "", "parse-names" : false, "suffix" : "" }, { "dropping-particle" : "", "family" : "Blackburn", "given" : "Robert", "non-dropping-particle" : "", "parse-names" : false, "suffix" : "" } ], "id" : "ITEM-1", "issued" : { "date-parts" : [ [ "1995" ] ] }, "publisher" : "International Labour Organization", "publisher-place" : "Geneva", "title" : "Gender inequality in the labour market: Occupational concentration and segregation", "type" : "book" }, "uris" : [ "http://www.mendeley.com/documents/?uuid=3792b880-299c-4069-a70b-dd24c5eb1f2b" ] }, { "id" : "ITEM-2", "itemData" : { "DOI" : "10.1111/soc4.12083", "ISSN" : "17519020", "abstract" : "Occupational gender segregation remains one of the defining elements of gender inequality in modern societies. Recent trends for the United States show that occupational segregation remains high and did not substantially decline in the decade of the 2000s for the first time since 1960. Men and women work in different occupations because of a combination of forces, including culturally defined choices by workers themselves, discrimination by employers, and differences in skill levels and qualities. Research has shown that occupational segregation is an important aspect of gender inequality in earnings and contributes to other forms of inequality as well. The prospects for reducing gender segregation in the short term appear slim, based on the weak effects of educational attainment, cultural attitudes, and state intervention in the current period.", "author" : [ { "dropping-particle" : "", "family" : "Cohen", "given" : "Philip", "non-dropping-particle" : "", "parse-names" : false, "suffix" : "" } ], "container-title" : "Sociology Compass", "id" : "ITEM-2", "issue" : "11", "issued" : { "date-parts" : [ [ "2013", "11" ] ] }, "page" : "889-899", "title" : "The persistence of workplace gender segregation in the US", "type" : "article-journal", "volume" : "7" }, "uris" : [ "http://www.mendeley.com/documents/?uuid=b94f8b1f-2a54-498f-8dc5-d412dd7bafe1" ] }, { "id" : "ITEM-3", "itemData" : { "ISSN" : "00029602", "URL" : "https://iwpr.org/publications/separate-and-not-equal-gender-segregation-in-the-labor-market-and-the-gender-wage-gap/", "abstract" : "The authors report the first large-scale empirical investigation of within-job wage differences between men and women in the same occupation and establishment, using data first on blue-collar and clerical employees from 16 U.S. industries in 1974-83 and second on employees in 10 professional and administrative occupations. The authors report three findings. First, wage differences at the occupation-establishment level were small even without controls for individual-level characteristics. Hence, within-job wage discrimination was much less important than occupation-establishment segregation for observed wage differences. Second, establishment segregation was an important cause, although not as important as occupational segregation, of wage differences. Third, establishment segregation was extensive, as was occupational segregation.", "author" : [ { "dropping-particle" : "", "family" : "Hegewisch", "given" : "Ariane", "non-dropping-particle" : "", "parse-names" : false, "suffix" : "" }, { "dropping-particle" : "", "family" : "Liepmann", "given" : "Hannah", "non-dropping-particle" : "", "parse-names" : false, "suffix" : "" }, { "dropping-particle" : "", "family" : "Hayes", "given" : "Jeffrey", "non-dropping-particle" : "", "parse-names" : false, "suffix" : "" }, { "dropping-particle" : "", "family" : "Hartmann", "given" : "Heidi", "non-dropping-particle" : "", "parse-names" : false, "suffix" : "" } ], "container-title" : "Institute for Women's Policy Research Briefing Paper", "id" : "ITEM-3", "issued" : { "date-parts" : [ [ "2010" ] ] }, "title" : "Separate and not equal: Gender segregation in the labor market and the gender wage gap", "type" : "webpage" }, "uris" : [ "http://www.mendeley.com/documents/?uuid=de5f76f6-3a84-48ff-8929-3a27c30a4e57" ] }, { "id" : "ITEM-4", "itemData" : { "author" : [ { "dropping-particle" : "", "family" : "Blackburn", "given" : "Robert", "non-dropping-particle" : "", "parse-names" : false, "suffix" : "" } ], "container-title" : "Cambridge Studies in Social Research Series", "editor" : [ { "dropping-particle" : "", "family" : "Racko", "given" : "Girts", "non-dropping-particle" : "", "parse-names" : false, "suffix" : "" } ], "id" : "ITEM-4", "issue" : "12", "issued" : { "date-parts" : [ [ "2009" ] ] }, "publisher-place" : "Cambridge, MA", "title" : "Measuring occupational segregation and its dimensions of inequality and difference", "type" : "paper-conference" }, "uris" : [ "http://www.mendeley.com/documents/?uuid=73a5d6c2-33b5-4fdd-b7e3-d4c69444fd81" ] } ], "mendeley" : { "formattedCitation" : "(Blackburn, 2009; Cohen, 2013; Hegewisch et al., 2010; Siltanen et al., 1995)", "plainTextFormattedCitation" : "(Blackburn, 2009; Cohen, 2013; Hegewisch et al., 2010; Siltanen et al., 1995)", "previouslyFormattedCitation" : "(Blackburn, 2009; Cohen, 2013; Hegewisch et al., 2010; Siltanen et al., 1995)" }, "properties" : { "noteIndex" : 29 }, "schema" : "https://github.com/citation-style-language/schema/raw/master/csl-citation.json" }</w:instrText>
      </w:r>
      <w:r>
        <w:rPr>
          <w:rFonts w:ascii="Times New Roman" w:hAnsi="Times New Roman"/>
          <w:color w:val="2A2A2A"/>
          <w:shd w:val="clear" w:color="auto" w:fill="FFFFFF"/>
        </w:rPr>
        <w:fldChar w:fldCharType="separate"/>
      </w:r>
      <w:r w:rsidR="00E952F4" w:rsidRPr="00E952F4">
        <w:rPr>
          <w:rFonts w:ascii="Times New Roman" w:hAnsi="Times New Roman"/>
          <w:noProof/>
          <w:color w:val="2A2A2A"/>
          <w:shd w:val="clear" w:color="auto" w:fill="FFFFFF"/>
        </w:rPr>
        <w:t>(Blackburn, 2009; Cohen, 2013; Hegewisch et al., 2010; Siltanen et al., 1995)</w:t>
      </w:r>
      <w:r>
        <w:rPr>
          <w:rFonts w:ascii="Times New Roman" w:hAnsi="Times New Roman"/>
          <w:color w:val="2A2A2A"/>
          <w:shd w:val="clear" w:color="auto" w:fill="FFFFFF"/>
        </w:rPr>
        <w:fldChar w:fldCharType="end"/>
      </w:r>
      <w:r>
        <w:rPr>
          <w:rFonts w:ascii="Times New Roman" w:hAnsi="Times New Roman"/>
          <w:color w:val="2A2A2A"/>
          <w:shd w:val="clear" w:color="auto" w:fill="FFFFFF"/>
        </w:rPr>
        <w:t xml:space="preserve">. These are the Index of Dissimilarity (ID), the Sex Ratio (SR), the Women in Employment Index (WE), the Gini Coefficient (G), and Marginal Matching (MM). Within their exploration of these techniques, </w:t>
      </w:r>
      <w:r>
        <w:rPr>
          <w:rFonts w:ascii="Times New Roman" w:hAnsi="Times New Roman"/>
          <w:color w:val="2A2A2A"/>
          <w:shd w:val="clear" w:color="auto" w:fill="FFFFFF"/>
        </w:rPr>
        <w:fldChar w:fldCharType="begin" w:fldLock="1"/>
      </w:r>
      <w:r w:rsidR="00E952F4">
        <w:rPr>
          <w:rFonts w:ascii="Times New Roman" w:hAnsi="Times New Roman"/>
          <w:color w:val="2A2A2A"/>
          <w:shd w:val="clear" w:color="auto" w:fill="FFFFFF"/>
        </w:rPr>
        <w:instrText>ADDIN CSL_CITATION { "citationItems" : [ { "id" : "ITEM-1", "itemData" : { "ISBN" : "9221091368", "author" : [ { "dropping-particle" : "", "family" : "Siltanen", "given" : "Janet", "non-dropping-particle" : "", "parse-names" : false, "suffix" : "" }, { "dropping-particle" : "", "family" : "Jarman", "given" : "Jennifer", "non-dropping-particle" : "", "parse-names" : false, "suffix" : "" }, { "dropping-particle" : "", "family" : "Blackburn", "given" : "Robert", "non-dropping-particle" : "", "parse-names" : false, "suffix" : "" } ], "id" : "ITEM-1", "issued" : { "date-parts" : [ [ "1995" ] ] }, "publisher" : "International Labour Organization", "publisher-place" : "Geneva", "title" : "Gender inequality in the labour market: Occupational concentration and segregation", "type" : "book" }, "uris" : [ "http://www.mendeley.com/documents/?uuid=3792b880-299c-4069-a70b-dd24c5eb1f2b" ] } ], "mendeley" : { "formattedCitation" : "(Siltanen et al., 1995)", "manualFormatting" : "Siltanen, Jarman, and Blackburn (1995)", "plainTextFormattedCitation" : "(Siltanen et al., 1995)", "previouslyFormattedCitation" : "(Siltanen et al., 1995)" }, "properties" : { "noteIndex" : 25 }, "schema" : "https://github.com/citation-style-language/schema/raw/master/csl-citation.json" }</w:instrText>
      </w:r>
      <w:r>
        <w:rPr>
          <w:rFonts w:ascii="Times New Roman" w:hAnsi="Times New Roman"/>
          <w:color w:val="2A2A2A"/>
          <w:shd w:val="clear" w:color="auto" w:fill="FFFFFF"/>
        </w:rPr>
        <w:fldChar w:fldCharType="separate"/>
      </w:r>
      <w:r>
        <w:rPr>
          <w:rFonts w:ascii="Times New Roman" w:hAnsi="Times New Roman"/>
          <w:noProof/>
          <w:color w:val="2A2A2A"/>
          <w:shd w:val="clear" w:color="auto" w:fill="FFFFFF"/>
        </w:rPr>
        <w:t>Siltanen, Jarman, and Blackburn</w:t>
      </w:r>
      <w:r w:rsidRPr="00D7048E">
        <w:rPr>
          <w:rFonts w:ascii="Times New Roman" w:hAnsi="Times New Roman"/>
          <w:noProof/>
          <w:color w:val="2A2A2A"/>
          <w:shd w:val="clear" w:color="auto" w:fill="FFFFFF"/>
        </w:rPr>
        <w:t xml:space="preserve"> </w:t>
      </w:r>
      <w:r>
        <w:rPr>
          <w:rFonts w:ascii="Times New Roman" w:hAnsi="Times New Roman"/>
          <w:noProof/>
          <w:color w:val="2A2A2A"/>
          <w:shd w:val="clear" w:color="auto" w:fill="FFFFFF"/>
        </w:rPr>
        <w:t>(</w:t>
      </w:r>
      <w:r w:rsidRPr="00D7048E">
        <w:rPr>
          <w:rFonts w:ascii="Times New Roman" w:hAnsi="Times New Roman"/>
          <w:noProof/>
          <w:color w:val="2A2A2A"/>
          <w:shd w:val="clear" w:color="auto" w:fill="FFFFFF"/>
        </w:rPr>
        <w:t>1995)</w:t>
      </w:r>
      <w:r>
        <w:rPr>
          <w:rFonts w:ascii="Times New Roman" w:hAnsi="Times New Roman"/>
          <w:color w:val="2A2A2A"/>
          <w:shd w:val="clear" w:color="auto" w:fill="FFFFFF"/>
        </w:rPr>
        <w:fldChar w:fldCharType="end"/>
      </w:r>
      <w:r>
        <w:rPr>
          <w:rFonts w:ascii="Times New Roman" w:hAnsi="Times New Roman"/>
          <w:color w:val="2A2A2A"/>
          <w:shd w:val="clear" w:color="auto" w:fill="FFFFFF"/>
        </w:rPr>
        <w:t xml:space="preserve"> present seven criteria for selecting an appropriate measure of segregation: </w:t>
      </w:r>
    </w:p>
    <w:p w14:paraId="18B3C1AC" w14:textId="77777777" w:rsidR="006966E5" w:rsidRPr="00C84E80" w:rsidRDefault="006966E5" w:rsidP="006966E5">
      <w:pPr>
        <w:pStyle w:val="ListParagraph"/>
        <w:ind w:left="1080"/>
        <w:rPr>
          <w:rFonts w:ascii="Times New Roman" w:hAnsi="Times New Roman"/>
          <w:color w:val="2A2A2A"/>
          <w:shd w:val="clear" w:color="auto" w:fill="FFFFFF"/>
        </w:rPr>
      </w:pPr>
      <w:r>
        <w:rPr>
          <w:rFonts w:ascii="Times New Roman" w:hAnsi="Times New Roman"/>
          <w:noProof/>
          <w:color w:val="2A2A2A"/>
          <w:shd w:val="clear" w:color="auto" w:fill="FFFFFF"/>
        </w:rPr>
        <w:t xml:space="preserve">(1) </w:t>
      </w:r>
      <w:r w:rsidRPr="00C84E80">
        <w:rPr>
          <w:rFonts w:ascii="Times New Roman" w:hAnsi="Times New Roman"/>
          <w:noProof/>
          <w:color w:val="2A2A2A"/>
          <w:shd w:val="clear" w:color="auto" w:fill="FFFFFF"/>
        </w:rPr>
        <w:t>is symmetrical with regard to women and men; (2) has a constant upper limit indicating total segregation; (3) has a constant lower limit indicating no segregation; (4) is size invariant; (5) has occupational equivalence; (6) is sex composition invariant; [and] (7) is gendered occupations invariant.</w:t>
      </w:r>
      <w:r w:rsidRPr="00C84E80">
        <w:rPr>
          <w:rFonts w:ascii="Times New Roman" w:hAnsi="Times New Roman"/>
          <w:color w:val="2A2A2A"/>
          <w:shd w:val="clear" w:color="auto" w:fill="FFFFFF"/>
        </w:rPr>
        <w:t xml:space="preserve"> (p. 97)</w:t>
      </w:r>
    </w:p>
    <w:p w14:paraId="431992EA" w14:textId="77777777" w:rsidR="006966E5" w:rsidRDefault="006966E5" w:rsidP="006966E5">
      <w:pPr>
        <w:rPr>
          <w:rFonts w:ascii="Times New Roman" w:hAnsi="Times New Roman"/>
          <w:color w:val="2A2A2A"/>
          <w:shd w:val="clear" w:color="auto" w:fill="FFFFFF"/>
        </w:rPr>
      </w:pPr>
      <w:r>
        <w:rPr>
          <w:rFonts w:ascii="Times New Roman" w:hAnsi="Times New Roman"/>
          <w:color w:val="2A2A2A"/>
          <w:shd w:val="clear" w:color="auto" w:fill="FFFFFF"/>
        </w:rPr>
        <w:t xml:space="preserve">Of the acknowledged segregation measures, the first four are heavily influenced by sex composition and gendered occupations, meaning they fail to satisfy requirements six and seven.  </w:t>
      </w:r>
    </w:p>
    <w:p w14:paraId="4725F406" w14:textId="54BCE0A9" w:rsidR="006966E5" w:rsidRDefault="006966E5" w:rsidP="006966E5">
      <w:pPr>
        <w:ind w:firstLine="720"/>
        <w:rPr>
          <w:rFonts w:ascii="Times New Roman" w:hAnsi="Times New Roman"/>
          <w:color w:val="2A2A2A"/>
          <w:shd w:val="clear" w:color="auto" w:fill="FFFFFF"/>
        </w:rPr>
      </w:pPr>
      <w:r>
        <w:rPr>
          <w:rFonts w:ascii="Times New Roman" w:hAnsi="Times New Roman"/>
          <w:color w:val="2A2A2A"/>
          <w:shd w:val="clear" w:color="auto" w:fill="FFFFFF"/>
        </w:rPr>
        <w:t xml:space="preserve">Sex composition refers to the overall number of men and women in the labor force, while gendered occupations refer to the relative number of individuals employed in </w:t>
      </w:r>
      <w:r>
        <w:rPr>
          <w:rFonts w:ascii="Times New Roman" w:hAnsi="Times New Roman"/>
          <w:i/>
          <w:color w:val="2A2A2A"/>
          <w:shd w:val="clear" w:color="auto" w:fill="FFFFFF"/>
        </w:rPr>
        <w:t>male</w:t>
      </w:r>
      <w:r>
        <w:rPr>
          <w:rFonts w:ascii="Times New Roman" w:hAnsi="Times New Roman"/>
          <w:color w:val="2A2A2A"/>
          <w:shd w:val="clear" w:color="auto" w:fill="FFFFFF"/>
        </w:rPr>
        <w:t xml:space="preserve"> and </w:t>
      </w:r>
      <w:r>
        <w:rPr>
          <w:rFonts w:ascii="Times New Roman" w:hAnsi="Times New Roman"/>
          <w:i/>
          <w:color w:val="2A2A2A"/>
          <w:shd w:val="clear" w:color="auto" w:fill="FFFFFF"/>
        </w:rPr>
        <w:t>female</w:t>
      </w:r>
      <w:r>
        <w:rPr>
          <w:rFonts w:ascii="Times New Roman" w:hAnsi="Times New Roman"/>
          <w:color w:val="2A2A2A"/>
          <w:shd w:val="clear" w:color="auto" w:fill="FFFFFF"/>
        </w:rPr>
        <w:t xml:space="preserve"> occupations</w:t>
      </w:r>
      <w:r>
        <w:rPr>
          <w:rFonts w:ascii="Times New Roman" w:hAnsi="Times New Roman"/>
          <w:color w:val="2A2A2A"/>
          <w:shd w:val="clear" w:color="auto" w:fill="FFFFFF"/>
        </w:rPr>
        <w:fldChar w:fldCharType="begin" w:fldLock="1"/>
      </w:r>
      <w:r>
        <w:rPr>
          <w:rFonts w:ascii="Times New Roman" w:hAnsi="Times New Roman"/>
          <w:color w:val="2A2A2A"/>
          <w:shd w:val="clear" w:color="auto" w:fill="FFFFFF"/>
        </w:rPr>
        <w:instrText>ADDIN CSL_CITATION { "citationItems" : [ { "id" : "ITEM-1", "itemData" : { "ISBN" : "9221091368", "author" : [ { "dropping-particle" : "", "family" : "Siltanen", "given" : "Janet", "non-dropping-particle" : "", "parse-names" : false, "suffix" : "" }, { "dropping-particle" : "", "family" : "Jarman", "given" : "Jennifer", "non-dropping-particle" : "", "parse-names" : false, "suffix" : "" }, { "dropping-particle" : "", "family" : "Blackburn", "given" : "Robert", "non-dropping-particle" : "", "parse-names" : false, "suffix" : "" } ], "id" : "ITEM-1", "issued" : { "date-parts" : [ [ "1995" ] ] }, "publisher" : "International Labour Organization", "publisher-place" : "Geneva", "title" : "Gender inequality in the labour market: Occupational concentration and segregation", "type" : "book" }, "uris" : [ "http://www.mendeley.com/documents/?uuid=3792b880-299c-4069-a70b-dd24c5eb1f2b" ] }, { "id" : "ITEM-2", "itemData" : { "DOI" : "10.1111/soc4.12083", "ISSN" : "17519020", "abstract" : "Occupational gender segregation remains one of the defining elements of gender inequality in modern societies. Recent trends for the United States show that occupational segregation remains high and did not substantially decline in the decade of the 2000s for the first time since 1960. Men and women work in different occupations because of a combination of forces, including culturally defined choices by workers themselves, discrimination by employers, and differences in skill levels and qualities. Research has shown that occupational segregation is an important aspect of gender inequality in earnings and contributes to other forms of inequality as well. The prospects for reducing gender segregation in the short term appear slim, based on the weak effects of educational attainment, cultural attitudes, and state intervention in the current period.", "author" : [ { "dropping-particle" : "", "family" : "Cohen", "given" : "Philip", "non-dropping-particle" : "", "parse-names" : false, "suffix" : "" } ], "container-title" : "Sociology Compass", "id" : "ITEM-2", "issue" : "11", "issued" : { "date-parts" : [ [ "2013", "11" ] ] }, "page" : "889-899", "title" : "The persistence of workplace gender segregation in the US", "type" : "article-journal", "volume" : "7" }, "uris" : [ "http://www.mendeley.com/documents/?uuid=b94f8b1f-2a54-498f-8dc5-d412dd7bafe1" ] } ], "mendeley" : { "formattedCitation" : "(Cohen, 2013; Siltanen et al., 1995)", "plainTextFormattedCitation" : "(Cohen, 2013; Siltanen et al., 1995)", "previouslyFormattedCitation" : "(Cohen, 2013; Siltanen et al., 1995)" }, "properties" : { "noteIndex" : 29 }, "schema" : "https://github.com/citation-style-language/schema/raw/master/csl-citation.json" }</w:instrText>
      </w:r>
      <w:r>
        <w:rPr>
          <w:rFonts w:ascii="Times New Roman" w:hAnsi="Times New Roman"/>
          <w:color w:val="2A2A2A"/>
          <w:shd w:val="clear" w:color="auto" w:fill="FFFFFF"/>
        </w:rPr>
        <w:fldChar w:fldCharType="separate"/>
      </w:r>
      <w:r w:rsidRPr="00AE4E24">
        <w:rPr>
          <w:rFonts w:ascii="Times New Roman" w:hAnsi="Times New Roman"/>
          <w:noProof/>
          <w:color w:val="2A2A2A"/>
          <w:shd w:val="clear" w:color="auto" w:fill="FFFFFF"/>
        </w:rPr>
        <w:t>(Cohen, 2013; Siltanen et al., 1995)</w:t>
      </w:r>
      <w:r>
        <w:rPr>
          <w:rFonts w:ascii="Times New Roman" w:hAnsi="Times New Roman"/>
          <w:color w:val="2A2A2A"/>
          <w:shd w:val="clear" w:color="auto" w:fill="FFFFFF"/>
        </w:rPr>
        <w:fldChar w:fldCharType="end"/>
      </w:r>
      <w:r>
        <w:rPr>
          <w:rFonts w:ascii="Times New Roman" w:hAnsi="Times New Roman"/>
          <w:color w:val="2A2A2A"/>
          <w:shd w:val="clear" w:color="auto" w:fill="FFFFFF"/>
        </w:rPr>
        <w:t xml:space="preserve">. In the modern workforce, these numbers are </w:t>
      </w:r>
      <w:r w:rsidRPr="00494710">
        <w:rPr>
          <w:rFonts w:ascii="Times New Roman" w:hAnsi="Times New Roman"/>
          <w:noProof/>
          <w:color w:val="2A2A2A"/>
          <w:shd w:val="clear" w:color="auto" w:fill="FFFFFF"/>
        </w:rPr>
        <w:t>con</w:t>
      </w:r>
      <w:r>
        <w:rPr>
          <w:rFonts w:ascii="Times New Roman" w:hAnsi="Times New Roman"/>
          <w:noProof/>
          <w:color w:val="2A2A2A"/>
          <w:shd w:val="clear" w:color="auto" w:fill="FFFFFF"/>
        </w:rPr>
        <w:t>tinual</w:t>
      </w:r>
      <w:r w:rsidRPr="00494710">
        <w:rPr>
          <w:rFonts w:ascii="Times New Roman" w:hAnsi="Times New Roman"/>
          <w:noProof/>
          <w:color w:val="2A2A2A"/>
          <w:shd w:val="clear" w:color="auto" w:fill="FFFFFF"/>
        </w:rPr>
        <w:t>ly</w:t>
      </w:r>
      <w:r>
        <w:rPr>
          <w:rFonts w:ascii="Times New Roman" w:hAnsi="Times New Roman"/>
          <w:color w:val="2A2A2A"/>
          <w:shd w:val="clear" w:color="auto" w:fill="FFFFFF"/>
        </w:rPr>
        <w:t xml:space="preserve"> changing. These changes, however, should </w:t>
      </w:r>
      <w:r>
        <w:rPr>
          <w:rFonts w:ascii="Times New Roman" w:hAnsi="Times New Roman"/>
          <w:color w:val="2A2A2A"/>
          <w:shd w:val="clear" w:color="auto" w:fill="FFFFFF"/>
        </w:rPr>
        <w:lastRenderedPageBreak/>
        <w:t xml:space="preserve">not distort the level of segregation found within individual occupational groups. The Marginal Matching procedure controls for sex composition and gendered occupations in such a way that results are consistently comparable over time. As a result, </w:t>
      </w:r>
      <w:r>
        <w:rPr>
          <w:rFonts w:ascii="Times New Roman" w:hAnsi="Times New Roman"/>
          <w:color w:val="2A2A2A"/>
          <w:shd w:val="clear" w:color="auto" w:fill="FFFFFF"/>
        </w:rPr>
        <w:fldChar w:fldCharType="begin" w:fldLock="1"/>
      </w:r>
      <w:r w:rsidR="00E952F4">
        <w:rPr>
          <w:rFonts w:ascii="Times New Roman" w:hAnsi="Times New Roman"/>
          <w:color w:val="2A2A2A"/>
          <w:shd w:val="clear" w:color="auto" w:fill="FFFFFF"/>
        </w:rPr>
        <w:instrText>ADDIN CSL_CITATION { "citationItems" : [ { "id" : "ITEM-1", "itemData" : { "ISBN" : "9221091368", "author" : [ { "dropping-particle" : "", "family" : "Siltanen", "given" : "Janet", "non-dropping-particle" : "", "parse-names" : false, "suffix" : "" }, { "dropping-particle" : "", "family" : "Jarman", "given" : "Jennifer", "non-dropping-particle" : "", "parse-names" : false, "suffix" : "" }, { "dropping-particle" : "", "family" : "Blackburn", "given" : "Robert", "non-dropping-particle" : "", "parse-names" : false, "suffix" : "" } ], "id" : "ITEM-1", "issued" : { "date-parts" : [ [ "1995" ] ] }, "publisher" : "International Labour Organization", "publisher-place" : "Geneva", "title" : "Gender inequality in the labour market: Occupational concentration and segregation", "type" : "book" }, "uris" : [ "http://www.mendeley.com/documents/?uuid=3792b880-299c-4069-a70b-dd24c5eb1f2b" ] } ], "mendeley" : { "formattedCitation" : "(Siltanen et al., 1995)", "manualFormatting" : "Siltanen, Jarman, and Blackburn (1995)", "plainTextFormattedCitation" : "(Siltanen et al., 1995)", "previouslyFormattedCitation" : "(Siltanen et al., 1995)" }, "properties" : { "noteIndex" : 25 }, "schema" : "https://github.com/citation-style-language/schema/raw/master/csl-citation.json" }</w:instrText>
      </w:r>
      <w:r>
        <w:rPr>
          <w:rFonts w:ascii="Times New Roman" w:hAnsi="Times New Roman"/>
          <w:color w:val="2A2A2A"/>
          <w:shd w:val="clear" w:color="auto" w:fill="FFFFFF"/>
        </w:rPr>
        <w:fldChar w:fldCharType="separate"/>
      </w:r>
      <w:r>
        <w:rPr>
          <w:rFonts w:ascii="Times New Roman" w:hAnsi="Times New Roman"/>
          <w:noProof/>
          <w:color w:val="2A2A2A"/>
          <w:shd w:val="clear" w:color="auto" w:fill="FFFFFF"/>
        </w:rPr>
        <w:t xml:space="preserve">Siltanen, Jarman, and </w:t>
      </w:r>
      <w:r w:rsidRPr="005453E7">
        <w:rPr>
          <w:rFonts w:ascii="Times New Roman" w:hAnsi="Times New Roman"/>
          <w:noProof/>
          <w:color w:val="2A2A2A"/>
          <w:shd w:val="clear" w:color="auto" w:fill="FFFFFF"/>
        </w:rPr>
        <w:t xml:space="preserve">Blackburn </w:t>
      </w:r>
      <w:r>
        <w:rPr>
          <w:rFonts w:ascii="Times New Roman" w:hAnsi="Times New Roman"/>
          <w:noProof/>
          <w:color w:val="2A2A2A"/>
          <w:shd w:val="clear" w:color="auto" w:fill="FFFFFF"/>
        </w:rPr>
        <w:t>(</w:t>
      </w:r>
      <w:r w:rsidRPr="005453E7">
        <w:rPr>
          <w:rFonts w:ascii="Times New Roman" w:hAnsi="Times New Roman"/>
          <w:noProof/>
          <w:color w:val="2A2A2A"/>
          <w:shd w:val="clear" w:color="auto" w:fill="FFFFFF"/>
        </w:rPr>
        <w:t>1995)</w:t>
      </w:r>
      <w:r>
        <w:rPr>
          <w:rFonts w:ascii="Times New Roman" w:hAnsi="Times New Roman"/>
          <w:color w:val="2A2A2A"/>
          <w:shd w:val="clear" w:color="auto" w:fill="FFFFFF"/>
        </w:rPr>
        <w:fldChar w:fldCharType="end"/>
      </w:r>
      <w:r>
        <w:rPr>
          <w:rFonts w:ascii="Times New Roman" w:hAnsi="Times New Roman"/>
          <w:color w:val="2A2A2A"/>
          <w:shd w:val="clear" w:color="auto" w:fill="FFFFFF"/>
        </w:rPr>
        <w:t xml:space="preserve"> argue that Marginal Matching is “the only available measure that is suitable for comparing segregation across situations or over time” (p. 107). </w:t>
      </w:r>
    </w:p>
    <w:p w14:paraId="160F5BEE" w14:textId="77777777" w:rsidR="006966E5" w:rsidRPr="00714B56" w:rsidRDefault="006966E5" w:rsidP="006966E5">
      <w:pPr>
        <w:pStyle w:val="Heading2"/>
      </w:pPr>
      <w:bookmarkStart w:id="57" w:name="_Toc499312115"/>
      <w:bookmarkStart w:id="58" w:name="_Toc500947445"/>
      <w:r>
        <w:t>Measuring Segregation Using Marginal Matching</w:t>
      </w:r>
      <w:bookmarkEnd w:id="57"/>
      <w:bookmarkEnd w:id="58"/>
    </w:p>
    <w:p w14:paraId="15E1A31D" w14:textId="207EA106" w:rsidR="000A1042" w:rsidRPr="000A1042" w:rsidRDefault="006966E5" w:rsidP="000A1042">
      <w:r>
        <w:rPr>
          <w:color w:val="00B0F0"/>
        </w:rPr>
        <w:tab/>
      </w:r>
      <w:r w:rsidRPr="00A81F6A">
        <w:t xml:space="preserve">Conveniently, </w:t>
      </w:r>
      <w:r>
        <w:t xml:space="preserve">the </w:t>
      </w:r>
      <w:r>
        <w:rPr>
          <w:noProof/>
        </w:rPr>
        <w:t>essential</w:t>
      </w:r>
      <w:r>
        <w:t xml:space="preserve"> information needed to measure segregation via the Marginal Matching procedure is the same used when calculating gender concentration. The process begins with a set of data relating to the number of men and women in various occupational groups, as indicated in Table </w:t>
      </w:r>
      <w:r w:rsidR="00D27DC3">
        <w:t>4</w:t>
      </w:r>
      <w:r>
        <w:t>, which details retail employment data published by the U.S. EEOC (2015).</w:t>
      </w:r>
    </w:p>
    <w:p w14:paraId="4F4333E3" w14:textId="1735E7C6" w:rsidR="000A1042" w:rsidRPr="000A1042" w:rsidRDefault="000A1042" w:rsidP="000A1042">
      <w:pPr>
        <w:pStyle w:val="Caption"/>
        <w:keepNext/>
        <w:spacing w:line="480" w:lineRule="auto"/>
        <w:rPr>
          <w:b w:val="0"/>
        </w:rPr>
      </w:pPr>
      <w:bookmarkStart w:id="59" w:name="_Toc500947479"/>
      <w:r w:rsidRPr="000A1042">
        <w:rPr>
          <w:b w:val="0"/>
          <w:i/>
        </w:rPr>
        <w:t xml:space="preserve">Table </w:t>
      </w:r>
      <w:r w:rsidRPr="000A1042">
        <w:rPr>
          <w:b w:val="0"/>
          <w:i/>
        </w:rPr>
        <w:fldChar w:fldCharType="begin"/>
      </w:r>
      <w:r w:rsidRPr="000A1042">
        <w:rPr>
          <w:b w:val="0"/>
          <w:i/>
        </w:rPr>
        <w:instrText xml:space="preserve"> SEQ Table \* ARABIC </w:instrText>
      </w:r>
      <w:r w:rsidRPr="000A1042">
        <w:rPr>
          <w:b w:val="0"/>
          <w:i/>
        </w:rPr>
        <w:fldChar w:fldCharType="separate"/>
      </w:r>
      <w:r w:rsidR="00711953">
        <w:rPr>
          <w:b w:val="0"/>
          <w:i/>
          <w:noProof/>
        </w:rPr>
        <w:t>4</w:t>
      </w:r>
      <w:r w:rsidRPr="000A1042">
        <w:rPr>
          <w:b w:val="0"/>
          <w:i/>
        </w:rPr>
        <w:fldChar w:fldCharType="end"/>
      </w:r>
      <w:r w:rsidRPr="000A1042">
        <w:rPr>
          <w:b w:val="0"/>
        </w:rPr>
        <w:t>. Number of Employees in Retail Industry</w:t>
      </w:r>
      <w:bookmarkEnd w:id="59"/>
    </w:p>
    <w:tbl>
      <w:tblPr>
        <w:tblW w:w="8496" w:type="dxa"/>
        <w:tblLook w:val="04A0" w:firstRow="1" w:lastRow="0" w:firstColumn="1" w:lastColumn="0" w:noHBand="0" w:noVBand="1"/>
      </w:tblPr>
      <w:tblGrid>
        <w:gridCol w:w="3071"/>
        <w:gridCol w:w="1283"/>
        <w:gridCol w:w="1283"/>
        <w:gridCol w:w="1283"/>
        <w:gridCol w:w="1576"/>
      </w:tblGrid>
      <w:tr w:rsidR="006966E5" w:rsidRPr="003D1B34" w14:paraId="71328339" w14:textId="77777777" w:rsidTr="00E51FAB">
        <w:trPr>
          <w:trHeight w:val="300"/>
        </w:trPr>
        <w:tc>
          <w:tcPr>
            <w:tcW w:w="3071" w:type="dxa"/>
            <w:tcBorders>
              <w:top w:val="nil"/>
              <w:left w:val="nil"/>
              <w:bottom w:val="single" w:sz="4" w:space="0" w:color="auto"/>
              <w:right w:val="nil"/>
            </w:tcBorders>
            <w:shd w:val="clear" w:color="auto" w:fill="auto"/>
            <w:vAlign w:val="center"/>
            <w:hideMark/>
          </w:tcPr>
          <w:p w14:paraId="128B41CD" w14:textId="77777777" w:rsidR="006966E5" w:rsidRDefault="006966E5" w:rsidP="00E51FAB">
            <w:pPr>
              <w:spacing w:line="240" w:lineRule="auto"/>
              <w:jc w:val="center"/>
              <w:rPr>
                <w:lang w:bidi="ar-SA"/>
              </w:rPr>
            </w:pPr>
            <w:r>
              <w:rPr>
                <w:lang w:bidi="ar-SA"/>
              </w:rPr>
              <w:t>Occupational</w:t>
            </w:r>
          </w:p>
          <w:p w14:paraId="03681DEF" w14:textId="77777777" w:rsidR="006966E5" w:rsidRPr="003D1B34" w:rsidRDefault="006966E5" w:rsidP="00E51FAB">
            <w:pPr>
              <w:spacing w:line="240" w:lineRule="auto"/>
              <w:jc w:val="center"/>
              <w:rPr>
                <w:lang w:bidi="ar-SA"/>
              </w:rPr>
            </w:pPr>
            <w:r>
              <w:rPr>
                <w:lang w:bidi="ar-SA"/>
              </w:rPr>
              <w:t>Group</w:t>
            </w:r>
          </w:p>
        </w:tc>
        <w:tc>
          <w:tcPr>
            <w:tcW w:w="1283" w:type="dxa"/>
            <w:tcBorders>
              <w:top w:val="nil"/>
              <w:left w:val="single" w:sz="4" w:space="0" w:color="auto"/>
              <w:bottom w:val="single" w:sz="4" w:space="0" w:color="auto"/>
              <w:right w:val="nil"/>
            </w:tcBorders>
            <w:shd w:val="clear" w:color="auto" w:fill="auto"/>
            <w:vAlign w:val="center"/>
            <w:hideMark/>
          </w:tcPr>
          <w:p w14:paraId="4C50FFBD" w14:textId="77777777" w:rsidR="006966E5" w:rsidRPr="003D1B34" w:rsidRDefault="006966E5" w:rsidP="00E51FAB">
            <w:pPr>
              <w:spacing w:line="240" w:lineRule="auto"/>
              <w:jc w:val="center"/>
              <w:rPr>
                <w:lang w:bidi="ar-SA"/>
              </w:rPr>
            </w:pPr>
            <w:r w:rsidRPr="003D1B34">
              <w:rPr>
                <w:lang w:bidi="ar-SA"/>
              </w:rPr>
              <w:t>Total</w:t>
            </w:r>
            <w:r>
              <w:rPr>
                <w:lang w:bidi="ar-SA"/>
              </w:rPr>
              <w:t xml:space="preserve"> # Employees</w:t>
            </w:r>
          </w:p>
        </w:tc>
        <w:tc>
          <w:tcPr>
            <w:tcW w:w="1283" w:type="dxa"/>
            <w:tcBorders>
              <w:top w:val="nil"/>
              <w:left w:val="nil"/>
              <w:bottom w:val="single" w:sz="4" w:space="0" w:color="auto"/>
              <w:right w:val="nil"/>
            </w:tcBorders>
            <w:shd w:val="clear" w:color="auto" w:fill="auto"/>
            <w:vAlign w:val="center"/>
            <w:hideMark/>
          </w:tcPr>
          <w:p w14:paraId="5A6FCC0D" w14:textId="77777777" w:rsidR="006966E5" w:rsidRDefault="006966E5" w:rsidP="00E51FAB">
            <w:pPr>
              <w:spacing w:line="240" w:lineRule="auto"/>
              <w:jc w:val="center"/>
              <w:rPr>
                <w:lang w:bidi="ar-SA"/>
              </w:rPr>
            </w:pPr>
            <w:r>
              <w:rPr>
                <w:lang w:bidi="ar-SA"/>
              </w:rPr>
              <w:t># Male</w:t>
            </w:r>
          </w:p>
          <w:p w14:paraId="0DF3F920" w14:textId="77777777" w:rsidR="006966E5" w:rsidRPr="003D1B34" w:rsidRDefault="006966E5" w:rsidP="00E51FAB">
            <w:pPr>
              <w:spacing w:line="240" w:lineRule="auto"/>
              <w:jc w:val="center"/>
              <w:rPr>
                <w:lang w:bidi="ar-SA"/>
              </w:rPr>
            </w:pPr>
            <w:r>
              <w:rPr>
                <w:lang w:bidi="ar-SA"/>
              </w:rPr>
              <w:t>Employees</w:t>
            </w:r>
          </w:p>
        </w:tc>
        <w:tc>
          <w:tcPr>
            <w:tcW w:w="1283" w:type="dxa"/>
            <w:tcBorders>
              <w:top w:val="nil"/>
              <w:left w:val="nil"/>
              <w:bottom w:val="single" w:sz="4" w:space="0" w:color="auto"/>
              <w:right w:val="single" w:sz="4" w:space="0" w:color="auto"/>
            </w:tcBorders>
            <w:shd w:val="clear" w:color="auto" w:fill="auto"/>
            <w:vAlign w:val="center"/>
            <w:hideMark/>
          </w:tcPr>
          <w:p w14:paraId="63A8F167" w14:textId="77777777" w:rsidR="006966E5" w:rsidRPr="003D1B34" w:rsidRDefault="006966E5" w:rsidP="00E51FAB">
            <w:pPr>
              <w:spacing w:line="240" w:lineRule="auto"/>
              <w:jc w:val="center"/>
              <w:rPr>
                <w:lang w:bidi="ar-SA"/>
              </w:rPr>
            </w:pPr>
            <w:r>
              <w:rPr>
                <w:lang w:bidi="ar-SA"/>
              </w:rPr>
              <w:t># Female Employees</w:t>
            </w:r>
          </w:p>
        </w:tc>
        <w:tc>
          <w:tcPr>
            <w:tcW w:w="1576" w:type="dxa"/>
            <w:tcBorders>
              <w:top w:val="nil"/>
              <w:left w:val="single" w:sz="4" w:space="0" w:color="auto"/>
              <w:bottom w:val="single" w:sz="4" w:space="0" w:color="auto"/>
              <w:right w:val="nil"/>
            </w:tcBorders>
            <w:shd w:val="clear" w:color="auto" w:fill="auto"/>
            <w:vAlign w:val="center"/>
            <w:hideMark/>
          </w:tcPr>
          <w:p w14:paraId="6341DFC5" w14:textId="77777777" w:rsidR="006966E5" w:rsidRPr="003D1B34" w:rsidRDefault="006966E5" w:rsidP="00E51FAB">
            <w:pPr>
              <w:spacing w:line="240" w:lineRule="auto"/>
              <w:jc w:val="center"/>
              <w:rPr>
                <w:lang w:bidi="ar-SA"/>
              </w:rPr>
            </w:pPr>
            <w:r>
              <w:rPr>
                <w:lang w:bidi="ar-SA"/>
              </w:rPr>
              <w:t xml:space="preserve">Female </w:t>
            </w:r>
            <w:r w:rsidRPr="003D1B34">
              <w:rPr>
                <w:lang w:bidi="ar-SA"/>
              </w:rPr>
              <w:t>Concen</w:t>
            </w:r>
            <w:r>
              <w:rPr>
                <w:lang w:bidi="ar-SA"/>
              </w:rPr>
              <w:t>tration</w:t>
            </w:r>
          </w:p>
        </w:tc>
      </w:tr>
      <w:tr w:rsidR="006966E5" w:rsidRPr="003D1B34" w14:paraId="3F3BE80E" w14:textId="77777777" w:rsidTr="00E51FAB">
        <w:trPr>
          <w:trHeight w:val="300"/>
        </w:trPr>
        <w:tc>
          <w:tcPr>
            <w:tcW w:w="3071" w:type="dxa"/>
            <w:tcBorders>
              <w:top w:val="single" w:sz="4" w:space="0" w:color="auto"/>
              <w:left w:val="nil"/>
              <w:bottom w:val="nil"/>
              <w:right w:val="nil"/>
            </w:tcBorders>
            <w:shd w:val="clear" w:color="auto" w:fill="auto"/>
            <w:vAlign w:val="center"/>
            <w:hideMark/>
          </w:tcPr>
          <w:p w14:paraId="39E108CF" w14:textId="77777777" w:rsidR="006966E5" w:rsidRPr="003D1B34" w:rsidRDefault="006966E5" w:rsidP="00E51FAB">
            <w:pPr>
              <w:spacing w:line="240" w:lineRule="auto"/>
              <w:rPr>
                <w:lang w:bidi="ar-SA"/>
              </w:rPr>
            </w:pPr>
            <w:r w:rsidRPr="003D1B34">
              <w:rPr>
                <w:lang w:bidi="ar-SA"/>
              </w:rPr>
              <w:t>Office &amp; Clerical Workers</w:t>
            </w:r>
          </w:p>
        </w:tc>
        <w:tc>
          <w:tcPr>
            <w:tcW w:w="1283" w:type="dxa"/>
            <w:tcBorders>
              <w:top w:val="single" w:sz="4" w:space="0" w:color="auto"/>
              <w:left w:val="single" w:sz="4" w:space="0" w:color="auto"/>
              <w:bottom w:val="nil"/>
              <w:right w:val="nil"/>
            </w:tcBorders>
            <w:shd w:val="clear" w:color="auto" w:fill="auto"/>
            <w:vAlign w:val="center"/>
            <w:hideMark/>
          </w:tcPr>
          <w:p w14:paraId="091BC4A5" w14:textId="77777777" w:rsidR="006966E5" w:rsidRPr="003D1B34" w:rsidRDefault="006966E5" w:rsidP="00E51FAB">
            <w:pPr>
              <w:spacing w:line="240" w:lineRule="auto"/>
              <w:jc w:val="center"/>
              <w:rPr>
                <w:lang w:bidi="ar-SA"/>
              </w:rPr>
            </w:pPr>
            <w:r w:rsidRPr="003D1B34">
              <w:rPr>
                <w:lang w:bidi="ar-SA"/>
              </w:rPr>
              <w:t>810,987</w:t>
            </w:r>
          </w:p>
        </w:tc>
        <w:tc>
          <w:tcPr>
            <w:tcW w:w="1283" w:type="dxa"/>
            <w:tcBorders>
              <w:top w:val="single" w:sz="4" w:space="0" w:color="auto"/>
              <w:left w:val="nil"/>
              <w:bottom w:val="nil"/>
              <w:right w:val="nil"/>
            </w:tcBorders>
            <w:shd w:val="clear" w:color="auto" w:fill="auto"/>
            <w:vAlign w:val="center"/>
            <w:hideMark/>
          </w:tcPr>
          <w:p w14:paraId="0953A072" w14:textId="77777777" w:rsidR="006966E5" w:rsidRPr="003D1B34" w:rsidRDefault="006966E5" w:rsidP="00E51FAB">
            <w:pPr>
              <w:spacing w:line="240" w:lineRule="auto"/>
              <w:jc w:val="center"/>
              <w:rPr>
                <w:lang w:bidi="ar-SA"/>
              </w:rPr>
            </w:pPr>
            <w:r w:rsidRPr="003D1B34">
              <w:rPr>
                <w:lang w:bidi="ar-SA"/>
              </w:rPr>
              <w:t>332,093</w:t>
            </w:r>
          </w:p>
        </w:tc>
        <w:tc>
          <w:tcPr>
            <w:tcW w:w="1283" w:type="dxa"/>
            <w:tcBorders>
              <w:top w:val="single" w:sz="4" w:space="0" w:color="auto"/>
              <w:left w:val="nil"/>
              <w:bottom w:val="nil"/>
              <w:right w:val="single" w:sz="4" w:space="0" w:color="auto"/>
            </w:tcBorders>
            <w:shd w:val="clear" w:color="auto" w:fill="auto"/>
            <w:vAlign w:val="center"/>
            <w:hideMark/>
          </w:tcPr>
          <w:p w14:paraId="683EF939" w14:textId="77777777" w:rsidR="006966E5" w:rsidRPr="003D1B34" w:rsidRDefault="006966E5" w:rsidP="00E51FAB">
            <w:pPr>
              <w:spacing w:line="240" w:lineRule="auto"/>
              <w:jc w:val="center"/>
              <w:rPr>
                <w:lang w:bidi="ar-SA"/>
              </w:rPr>
            </w:pPr>
            <w:r w:rsidRPr="003D1B34">
              <w:rPr>
                <w:lang w:bidi="ar-SA"/>
              </w:rPr>
              <w:t>478,894</w:t>
            </w:r>
          </w:p>
        </w:tc>
        <w:tc>
          <w:tcPr>
            <w:tcW w:w="1576" w:type="dxa"/>
            <w:tcBorders>
              <w:top w:val="single" w:sz="4" w:space="0" w:color="auto"/>
              <w:left w:val="single" w:sz="4" w:space="0" w:color="auto"/>
              <w:bottom w:val="nil"/>
              <w:right w:val="nil"/>
            </w:tcBorders>
            <w:shd w:val="clear" w:color="auto" w:fill="auto"/>
            <w:vAlign w:val="center"/>
            <w:hideMark/>
          </w:tcPr>
          <w:p w14:paraId="52EBE84E"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59.05%</w:t>
            </w:r>
          </w:p>
        </w:tc>
      </w:tr>
      <w:tr w:rsidR="006966E5" w:rsidRPr="003D1B34" w14:paraId="67C79C04" w14:textId="77777777" w:rsidTr="00E51FAB">
        <w:trPr>
          <w:trHeight w:val="300"/>
        </w:trPr>
        <w:tc>
          <w:tcPr>
            <w:tcW w:w="3071" w:type="dxa"/>
            <w:tcBorders>
              <w:top w:val="nil"/>
              <w:left w:val="nil"/>
              <w:bottom w:val="nil"/>
              <w:right w:val="nil"/>
            </w:tcBorders>
            <w:shd w:val="clear" w:color="auto" w:fill="auto"/>
            <w:vAlign w:val="center"/>
            <w:hideMark/>
          </w:tcPr>
          <w:p w14:paraId="78423441" w14:textId="77777777" w:rsidR="006966E5" w:rsidRPr="003D1B34" w:rsidRDefault="006966E5" w:rsidP="00E51FAB">
            <w:pPr>
              <w:spacing w:line="240" w:lineRule="auto"/>
              <w:rPr>
                <w:lang w:bidi="ar-SA"/>
              </w:rPr>
            </w:pPr>
            <w:r w:rsidRPr="003D1B34">
              <w:rPr>
                <w:lang w:bidi="ar-SA"/>
              </w:rPr>
              <w:t>Sales Workers</w:t>
            </w:r>
          </w:p>
        </w:tc>
        <w:tc>
          <w:tcPr>
            <w:tcW w:w="1283" w:type="dxa"/>
            <w:tcBorders>
              <w:top w:val="nil"/>
              <w:left w:val="single" w:sz="4" w:space="0" w:color="auto"/>
              <w:bottom w:val="nil"/>
              <w:right w:val="nil"/>
            </w:tcBorders>
            <w:shd w:val="clear" w:color="auto" w:fill="auto"/>
            <w:vAlign w:val="center"/>
            <w:hideMark/>
          </w:tcPr>
          <w:p w14:paraId="1EDB9348" w14:textId="77777777" w:rsidR="006966E5" w:rsidRPr="003D1B34" w:rsidRDefault="006966E5" w:rsidP="00E51FAB">
            <w:pPr>
              <w:spacing w:line="240" w:lineRule="auto"/>
              <w:jc w:val="center"/>
              <w:rPr>
                <w:lang w:bidi="ar-SA"/>
              </w:rPr>
            </w:pPr>
            <w:r w:rsidRPr="003D1B34">
              <w:rPr>
                <w:lang w:bidi="ar-SA"/>
              </w:rPr>
              <w:t>3,998,734</w:t>
            </w:r>
          </w:p>
        </w:tc>
        <w:tc>
          <w:tcPr>
            <w:tcW w:w="1283" w:type="dxa"/>
            <w:tcBorders>
              <w:top w:val="nil"/>
              <w:left w:val="nil"/>
              <w:bottom w:val="nil"/>
              <w:right w:val="nil"/>
            </w:tcBorders>
            <w:shd w:val="clear" w:color="auto" w:fill="auto"/>
            <w:vAlign w:val="center"/>
            <w:hideMark/>
          </w:tcPr>
          <w:p w14:paraId="68ADF9C2" w14:textId="77777777" w:rsidR="006966E5" w:rsidRPr="003D1B34" w:rsidRDefault="006966E5" w:rsidP="00E51FAB">
            <w:pPr>
              <w:spacing w:line="240" w:lineRule="auto"/>
              <w:jc w:val="center"/>
              <w:rPr>
                <w:lang w:bidi="ar-SA"/>
              </w:rPr>
            </w:pPr>
            <w:r w:rsidRPr="003D1B34">
              <w:rPr>
                <w:lang w:bidi="ar-SA"/>
              </w:rPr>
              <w:t>1,652,525</w:t>
            </w:r>
          </w:p>
        </w:tc>
        <w:tc>
          <w:tcPr>
            <w:tcW w:w="1283" w:type="dxa"/>
            <w:tcBorders>
              <w:top w:val="nil"/>
              <w:left w:val="nil"/>
              <w:bottom w:val="nil"/>
              <w:right w:val="single" w:sz="4" w:space="0" w:color="auto"/>
            </w:tcBorders>
            <w:shd w:val="clear" w:color="auto" w:fill="auto"/>
            <w:vAlign w:val="center"/>
            <w:hideMark/>
          </w:tcPr>
          <w:p w14:paraId="7553880D" w14:textId="77777777" w:rsidR="006966E5" w:rsidRPr="003D1B34" w:rsidRDefault="006966E5" w:rsidP="00E51FAB">
            <w:pPr>
              <w:spacing w:line="240" w:lineRule="auto"/>
              <w:jc w:val="center"/>
              <w:rPr>
                <w:lang w:bidi="ar-SA"/>
              </w:rPr>
            </w:pPr>
            <w:r w:rsidRPr="003D1B34">
              <w:rPr>
                <w:lang w:bidi="ar-SA"/>
              </w:rPr>
              <w:t>2,346,209</w:t>
            </w:r>
          </w:p>
        </w:tc>
        <w:tc>
          <w:tcPr>
            <w:tcW w:w="1576" w:type="dxa"/>
            <w:tcBorders>
              <w:top w:val="nil"/>
              <w:left w:val="single" w:sz="4" w:space="0" w:color="auto"/>
              <w:bottom w:val="nil"/>
              <w:right w:val="nil"/>
            </w:tcBorders>
            <w:shd w:val="clear" w:color="auto" w:fill="auto"/>
            <w:vAlign w:val="center"/>
            <w:hideMark/>
          </w:tcPr>
          <w:p w14:paraId="20974F3D"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58.67%</w:t>
            </w:r>
          </w:p>
        </w:tc>
      </w:tr>
      <w:tr w:rsidR="006966E5" w:rsidRPr="003D1B34" w14:paraId="67BD7633" w14:textId="77777777" w:rsidTr="00E51FAB">
        <w:trPr>
          <w:trHeight w:val="300"/>
        </w:trPr>
        <w:tc>
          <w:tcPr>
            <w:tcW w:w="3071" w:type="dxa"/>
            <w:tcBorders>
              <w:top w:val="nil"/>
              <w:left w:val="nil"/>
              <w:bottom w:val="single" w:sz="18" w:space="0" w:color="C00000"/>
              <w:right w:val="nil"/>
            </w:tcBorders>
            <w:shd w:val="clear" w:color="auto" w:fill="auto"/>
            <w:vAlign w:val="center"/>
            <w:hideMark/>
          </w:tcPr>
          <w:p w14:paraId="6FB942E1" w14:textId="77777777" w:rsidR="006966E5" w:rsidRPr="003D1B34" w:rsidRDefault="006966E5" w:rsidP="00E51FAB">
            <w:pPr>
              <w:spacing w:line="240" w:lineRule="auto"/>
              <w:rPr>
                <w:lang w:bidi="ar-SA"/>
              </w:rPr>
            </w:pPr>
            <w:r w:rsidRPr="003D1B34">
              <w:rPr>
                <w:lang w:bidi="ar-SA"/>
              </w:rPr>
              <w:t>Technicians</w:t>
            </w:r>
          </w:p>
        </w:tc>
        <w:tc>
          <w:tcPr>
            <w:tcW w:w="1283" w:type="dxa"/>
            <w:tcBorders>
              <w:top w:val="nil"/>
              <w:left w:val="single" w:sz="4" w:space="0" w:color="auto"/>
              <w:bottom w:val="single" w:sz="18" w:space="0" w:color="C00000"/>
              <w:right w:val="nil"/>
            </w:tcBorders>
            <w:shd w:val="clear" w:color="auto" w:fill="auto"/>
            <w:vAlign w:val="center"/>
            <w:hideMark/>
          </w:tcPr>
          <w:p w14:paraId="3147B47D" w14:textId="77777777" w:rsidR="006966E5" w:rsidRPr="003D1B34" w:rsidRDefault="006966E5" w:rsidP="00E51FAB">
            <w:pPr>
              <w:spacing w:line="240" w:lineRule="auto"/>
              <w:jc w:val="center"/>
              <w:rPr>
                <w:lang w:bidi="ar-SA"/>
              </w:rPr>
            </w:pPr>
            <w:r w:rsidRPr="003D1B34">
              <w:rPr>
                <w:lang w:bidi="ar-SA"/>
              </w:rPr>
              <w:t>182,997</w:t>
            </w:r>
          </w:p>
        </w:tc>
        <w:tc>
          <w:tcPr>
            <w:tcW w:w="1283" w:type="dxa"/>
            <w:tcBorders>
              <w:top w:val="nil"/>
              <w:left w:val="nil"/>
              <w:bottom w:val="single" w:sz="18" w:space="0" w:color="C00000"/>
              <w:right w:val="nil"/>
            </w:tcBorders>
            <w:shd w:val="clear" w:color="auto" w:fill="auto"/>
            <w:vAlign w:val="center"/>
            <w:hideMark/>
          </w:tcPr>
          <w:p w14:paraId="26E3F7E7" w14:textId="77777777" w:rsidR="006966E5" w:rsidRPr="003D1B34" w:rsidRDefault="006966E5" w:rsidP="00E51FAB">
            <w:pPr>
              <w:spacing w:line="240" w:lineRule="auto"/>
              <w:jc w:val="center"/>
              <w:rPr>
                <w:lang w:bidi="ar-SA"/>
              </w:rPr>
            </w:pPr>
            <w:r w:rsidRPr="003D1B34">
              <w:rPr>
                <w:lang w:bidi="ar-SA"/>
              </w:rPr>
              <w:t>85,642</w:t>
            </w:r>
          </w:p>
        </w:tc>
        <w:tc>
          <w:tcPr>
            <w:tcW w:w="1283" w:type="dxa"/>
            <w:tcBorders>
              <w:top w:val="nil"/>
              <w:left w:val="nil"/>
              <w:bottom w:val="single" w:sz="18" w:space="0" w:color="C00000"/>
              <w:right w:val="single" w:sz="4" w:space="0" w:color="auto"/>
            </w:tcBorders>
            <w:shd w:val="clear" w:color="auto" w:fill="auto"/>
            <w:vAlign w:val="center"/>
            <w:hideMark/>
          </w:tcPr>
          <w:p w14:paraId="12AA2041" w14:textId="77777777" w:rsidR="006966E5" w:rsidRPr="003D1B34" w:rsidRDefault="006966E5" w:rsidP="00E51FAB">
            <w:pPr>
              <w:spacing w:line="240" w:lineRule="auto"/>
              <w:jc w:val="center"/>
              <w:rPr>
                <w:lang w:bidi="ar-SA"/>
              </w:rPr>
            </w:pPr>
            <w:r w:rsidRPr="003D1B34">
              <w:rPr>
                <w:lang w:bidi="ar-SA"/>
              </w:rPr>
              <w:t>97,355</w:t>
            </w:r>
          </w:p>
        </w:tc>
        <w:tc>
          <w:tcPr>
            <w:tcW w:w="1576" w:type="dxa"/>
            <w:tcBorders>
              <w:top w:val="nil"/>
              <w:left w:val="single" w:sz="4" w:space="0" w:color="auto"/>
              <w:bottom w:val="single" w:sz="18" w:space="0" w:color="C00000"/>
              <w:right w:val="nil"/>
            </w:tcBorders>
            <w:shd w:val="clear" w:color="auto" w:fill="auto"/>
            <w:vAlign w:val="center"/>
            <w:hideMark/>
          </w:tcPr>
          <w:p w14:paraId="23A40E18"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53.20%</w:t>
            </w:r>
          </w:p>
        </w:tc>
      </w:tr>
      <w:tr w:rsidR="006966E5" w:rsidRPr="003D1B34" w14:paraId="67B8A871" w14:textId="77777777" w:rsidTr="00E51FAB">
        <w:trPr>
          <w:trHeight w:val="300"/>
        </w:trPr>
        <w:tc>
          <w:tcPr>
            <w:tcW w:w="3071" w:type="dxa"/>
            <w:tcBorders>
              <w:top w:val="single" w:sz="18" w:space="0" w:color="C00000"/>
              <w:left w:val="nil"/>
              <w:bottom w:val="nil"/>
              <w:right w:val="single" w:sz="2" w:space="0" w:color="auto"/>
            </w:tcBorders>
            <w:shd w:val="clear" w:color="auto" w:fill="auto"/>
            <w:vAlign w:val="center"/>
            <w:hideMark/>
          </w:tcPr>
          <w:p w14:paraId="6A6C674E" w14:textId="77777777" w:rsidR="006966E5" w:rsidRPr="003D1B34" w:rsidRDefault="006966E5" w:rsidP="00E51FAB">
            <w:pPr>
              <w:spacing w:line="240" w:lineRule="auto"/>
              <w:rPr>
                <w:lang w:bidi="ar-SA"/>
              </w:rPr>
            </w:pPr>
            <w:r w:rsidRPr="003D1B34">
              <w:rPr>
                <w:lang w:bidi="ar-SA"/>
              </w:rPr>
              <w:t>Professionals</w:t>
            </w:r>
          </w:p>
        </w:tc>
        <w:tc>
          <w:tcPr>
            <w:tcW w:w="1283" w:type="dxa"/>
            <w:tcBorders>
              <w:top w:val="single" w:sz="18" w:space="0" w:color="C00000"/>
              <w:left w:val="single" w:sz="2" w:space="0" w:color="auto"/>
              <w:bottom w:val="nil"/>
            </w:tcBorders>
            <w:shd w:val="clear" w:color="auto" w:fill="auto"/>
            <w:vAlign w:val="center"/>
            <w:hideMark/>
          </w:tcPr>
          <w:p w14:paraId="5BC400F0" w14:textId="77777777" w:rsidR="006966E5" w:rsidRPr="003D1B34" w:rsidRDefault="006966E5" w:rsidP="00E51FAB">
            <w:pPr>
              <w:spacing w:line="240" w:lineRule="auto"/>
              <w:jc w:val="center"/>
              <w:rPr>
                <w:lang w:bidi="ar-SA"/>
              </w:rPr>
            </w:pPr>
            <w:r w:rsidRPr="003D1B34">
              <w:rPr>
                <w:lang w:bidi="ar-SA"/>
              </w:rPr>
              <w:t>277,142</w:t>
            </w:r>
          </w:p>
        </w:tc>
        <w:tc>
          <w:tcPr>
            <w:tcW w:w="1283" w:type="dxa"/>
            <w:tcBorders>
              <w:top w:val="single" w:sz="18" w:space="0" w:color="C00000"/>
              <w:bottom w:val="nil"/>
            </w:tcBorders>
            <w:shd w:val="clear" w:color="auto" w:fill="auto"/>
            <w:vAlign w:val="center"/>
            <w:hideMark/>
          </w:tcPr>
          <w:p w14:paraId="0964DCB8" w14:textId="77777777" w:rsidR="006966E5" w:rsidRPr="003D1B34" w:rsidRDefault="006966E5" w:rsidP="00E51FAB">
            <w:pPr>
              <w:spacing w:line="240" w:lineRule="auto"/>
              <w:jc w:val="center"/>
              <w:rPr>
                <w:lang w:bidi="ar-SA"/>
              </w:rPr>
            </w:pPr>
            <w:r w:rsidRPr="003D1B34">
              <w:rPr>
                <w:lang w:bidi="ar-SA"/>
              </w:rPr>
              <w:t>135,410</w:t>
            </w:r>
          </w:p>
        </w:tc>
        <w:tc>
          <w:tcPr>
            <w:tcW w:w="1283" w:type="dxa"/>
            <w:tcBorders>
              <w:top w:val="single" w:sz="18" w:space="0" w:color="C00000"/>
              <w:bottom w:val="nil"/>
              <w:right w:val="single" w:sz="2" w:space="0" w:color="auto"/>
            </w:tcBorders>
            <w:shd w:val="clear" w:color="auto" w:fill="auto"/>
            <w:vAlign w:val="center"/>
            <w:hideMark/>
          </w:tcPr>
          <w:p w14:paraId="7D743709" w14:textId="77777777" w:rsidR="006966E5" w:rsidRPr="003D1B34" w:rsidRDefault="006966E5" w:rsidP="00E51FAB">
            <w:pPr>
              <w:spacing w:line="240" w:lineRule="auto"/>
              <w:jc w:val="center"/>
              <w:rPr>
                <w:lang w:bidi="ar-SA"/>
              </w:rPr>
            </w:pPr>
            <w:r w:rsidRPr="003D1B34">
              <w:rPr>
                <w:lang w:bidi="ar-SA"/>
              </w:rPr>
              <w:t>141,732</w:t>
            </w:r>
          </w:p>
        </w:tc>
        <w:tc>
          <w:tcPr>
            <w:tcW w:w="1576" w:type="dxa"/>
            <w:tcBorders>
              <w:top w:val="single" w:sz="18" w:space="0" w:color="C00000"/>
              <w:left w:val="single" w:sz="2" w:space="0" w:color="auto"/>
              <w:bottom w:val="nil"/>
              <w:right w:val="nil"/>
            </w:tcBorders>
            <w:shd w:val="clear" w:color="auto" w:fill="auto"/>
            <w:vAlign w:val="center"/>
            <w:hideMark/>
          </w:tcPr>
          <w:p w14:paraId="6E705D50"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51.14%</w:t>
            </w:r>
          </w:p>
        </w:tc>
      </w:tr>
      <w:tr w:rsidR="006966E5" w:rsidRPr="003D1B34" w14:paraId="7BB39435" w14:textId="77777777" w:rsidTr="00E51FAB">
        <w:trPr>
          <w:trHeight w:val="300"/>
        </w:trPr>
        <w:tc>
          <w:tcPr>
            <w:tcW w:w="3071" w:type="dxa"/>
            <w:tcBorders>
              <w:top w:val="nil"/>
              <w:left w:val="nil"/>
              <w:bottom w:val="nil"/>
              <w:right w:val="nil"/>
            </w:tcBorders>
            <w:shd w:val="clear" w:color="auto" w:fill="auto"/>
            <w:vAlign w:val="center"/>
            <w:hideMark/>
          </w:tcPr>
          <w:p w14:paraId="3222E3EC" w14:textId="77777777" w:rsidR="006966E5" w:rsidRPr="003D1B34" w:rsidRDefault="006966E5" w:rsidP="00E51FAB">
            <w:pPr>
              <w:spacing w:line="240" w:lineRule="auto"/>
              <w:rPr>
                <w:lang w:bidi="ar-SA"/>
              </w:rPr>
            </w:pPr>
            <w:r w:rsidRPr="003D1B34">
              <w:rPr>
                <w:lang w:bidi="ar-SA"/>
              </w:rPr>
              <w:t>Service Workers</w:t>
            </w:r>
          </w:p>
        </w:tc>
        <w:tc>
          <w:tcPr>
            <w:tcW w:w="1283" w:type="dxa"/>
            <w:tcBorders>
              <w:top w:val="nil"/>
              <w:left w:val="single" w:sz="4" w:space="0" w:color="auto"/>
              <w:bottom w:val="nil"/>
              <w:right w:val="nil"/>
            </w:tcBorders>
            <w:shd w:val="clear" w:color="auto" w:fill="auto"/>
            <w:vAlign w:val="center"/>
            <w:hideMark/>
          </w:tcPr>
          <w:p w14:paraId="7F8EABA6" w14:textId="77777777" w:rsidR="006966E5" w:rsidRPr="003D1B34" w:rsidRDefault="006966E5" w:rsidP="00E51FAB">
            <w:pPr>
              <w:spacing w:line="240" w:lineRule="auto"/>
              <w:jc w:val="center"/>
              <w:rPr>
                <w:lang w:bidi="ar-SA"/>
              </w:rPr>
            </w:pPr>
            <w:r w:rsidRPr="003D1B34">
              <w:rPr>
                <w:lang w:bidi="ar-SA"/>
              </w:rPr>
              <w:t>592,486</w:t>
            </w:r>
          </w:p>
        </w:tc>
        <w:tc>
          <w:tcPr>
            <w:tcW w:w="1283" w:type="dxa"/>
            <w:tcBorders>
              <w:top w:val="nil"/>
              <w:left w:val="nil"/>
              <w:bottom w:val="nil"/>
              <w:right w:val="nil"/>
            </w:tcBorders>
            <w:shd w:val="clear" w:color="auto" w:fill="auto"/>
            <w:vAlign w:val="center"/>
            <w:hideMark/>
          </w:tcPr>
          <w:p w14:paraId="1F5BF41F" w14:textId="77777777" w:rsidR="006966E5" w:rsidRPr="003D1B34" w:rsidRDefault="006966E5" w:rsidP="00E51FAB">
            <w:pPr>
              <w:spacing w:line="240" w:lineRule="auto"/>
              <w:jc w:val="center"/>
              <w:rPr>
                <w:lang w:bidi="ar-SA"/>
              </w:rPr>
            </w:pPr>
            <w:r w:rsidRPr="003D1B34">
              <w:rPr>
                <w:lang w:bidi="ar-SA"/>
              </w:rPr>
              <w:t>305,744</w:t>
            </w:r>
          </w:p>
        </w:tc>
        <w:tc>
          <w:tcPr>
            <w:tcW w:w="1283" w:type="dxa"/>
            <w:tcBorders>
              <w:top w:val="nil"/>
              <w:left w:val="nil"/>
              <w:bottom w:val="nil"/>
              <w:right w:val="single" w:sz="4" w:space="0" w:color="auto"/>
            </w:tcBorders>
            <w:shd w:val="clear" w:color="auto" w:fill="auto"/>
            <w:vAlign w:val="center"/>
            <w:hideMark/>
          </w:tcPr>
          <w:p w14:paraId="25B103A2" w14:textId="77777777" w:rsidR="006966E5" w:rsidRPr="003D1B34" w:rsidRDefault="006966E5" w:rsidP="00E51FAB">
            <w:pPr>
              <w:spacing w:line="240" w:lineRule="auto"/>
              <w:jc w:val="center"/>
              <w:rPr>
                <w:lang w:bidi="ar-SA"/>
              </w:rPr>
            </w:pPr>
            <w:r w:rsidRPr="003D1B34">
              <w:rPr>
                <w:lang w:bidi="ar-SA"/>
              </w:rPr>
              <w:t>286,742</w:t>
            </w:r>
          </w:p>
        </w:tc>
        <w:tc>
          <w:tcPr>
            <w:tcW w:w="1576" w:type="dxa"/>
            <w:tcBorders>
              <w:top w:val="nil"/>
              <w:left w:val="single" w:sz="4" w:space="0" w:color="auto"/>
              <w:bottom w:val="nil"/>
              <w:right w:val="nil"/>
            </w:tcBorders>
            <w:shd w:val="clear" w:color="auto" w:fill="auto"/>
            <w:vAlign w:val="center"/>
            <w:hideMark/>
          </w:tcPr>
          <w:p w14:paraId="12E52470"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48.40%</w:t>
            </w:r>
          </w:p>
        </w:tc>
      </w:tr>
      <w:tr w:rsidR="006966E5" w:rsidRPr="003D1B34" w14:paraId="79B0C4AF" w14:textId="77777777" w:rsidTr="00E51FAB">
        <w:trPr>
          <w:trHeight w:val="300"/>
        </w:trPr>
        <w:tc>
          <w:tcPr>
            <w:tcW w:w="3071" w:type="dxa"/>
            <w:tcBorders>
              <w:top w:val="nil"/>
              <w:left w:val="nil"/>
              <w:bottom w:val="nil"/>
              <w:right w:val="nil"/>
            </w:tcBorders>
            <w:shd w:val="clear" w:color="auto" w:fill="auto"/>
            <w:vAlign w:val="center"/>
            <w:hideMark/>
          </w:tcPr>
          <w:p w14:paraId="3349A5F2" w14:textId="77777777" w:rsidR="006966E5" w:rsidRPr="003D1B34" w:rsidRDefault="006966E5" w:rsidP="00E51FAB">
            <w:pPr>
              <w:spacing w:line="240" w:lineRule="auto"/>
              <w:rPr>
                <w:lang w:bidi="ar-SA"/>
              </w:rPr>
            </w:pPr>
            <w:r>
              <w:rPr>
                <w:lang w:bidi="ar-SA"/>
              </w:rPr>
              <w:t>First/Mid-</w:t>
            </w:r>
            <w:r w:rsidRPr="003D1B34">
              <w:rPr>
                <w:lang w:bidi="ar-SA"/>
              </w:rPr>
              <w:t>Level Managers</w:t>
            </w:r>
          </w:p>
        </w:tc>
        <w:tc>
          <w:tcPr>
            <w:tcW w:w="1283" w:type="dxa"/>
            <w:tcBorders>
              <w:top w:val="nil"/>
              <w:left w:val="single" w:sz="4" w:space="0" w:color="auto"/>
              <w:bottom w:val="nil"/>
              <w:right w:val="nil"/>
            </w:tcBorders>
            <w:shd w:val="clear" w:color="auto" w:fill="auto"/>
            <w:vAlign w:val="center"/>
            <w:hideMark/>
          </w:tcPr>
          <w:p w14:paraId="2B7015F3" w14:textId="77777777" w:rsidR="006966E5" w:rsidRPr="003D1B34" w:rsidRDefault="006966E5" w:rsidP="00E51FAB">
            <w:pPr>
              <w:spacing w:line="240" w:lineRule="auto"/>
              <w:jc w:val="center"/>
              <w:rPr>
                <w:lang w:bidi="ar-SA"/>
              </w:rPr>
            </w:pPr>
            <w:r w:rsidRPr="003D1B34">
              <w:rPr>
                <w:lang w:bidi="ar-SA"/>
              </w:rPr>
              <w:t>539,461</w:t>
            </w:r>
          </w:p>
        </w:tc>
        <w:tc>
          <w:tcPr>
            <w:tcW w:w="1283" w:type="dxa"/>
            <w:tcBorders>
              <w:top w:val="nil"/>
              <w:left w:val="nil"/>
              <w:bottom w:val="nil"/>
              <w:right w:val="nil"/>
            </w:tcBorders>
            <w:shd w:val="clear" w:color="auto" w:fill="auto"/>
            <w:vAlign w:val="center"/>
            <w:hideMark/>
          </w:tcPr>
          <w:p w14:paraId="0606C760" w14:textId="77777777" w:rsidR="006966E5" w:rsidRPr="003D1B34" w:rsidRDefault="006966E5" w:rsidP="00E51FAB">
            <w:pPr>
              <w:spacing w:line="240" w:lineRule="auto"/>
              <w:jc w:val="center"/>
              <w:rPr>
                <w:lang w:bidi="ar-SA"/>
              </w:rPr>
            </w:pPr>
            <w:r w:rsidRPr="003D1B34">
              <w:rPr>
                <w:lang w:bidi="ar-SA"/>
              </w:rPr>
              <w:t>326,261</w:t>
            </w:r>
          </w:p>
        </w:tc>
        <w:tc>
          <w:tcPr>
            <w:tcW w:w="1283" w:type="dxa"/>
            <w:tcBorders>
              <w:top w:val="nil"/>
              <w:left w:val="nil"/>
              <w:bottom w:val="nil"/>
              <w:right w:val="single" w:sz="4" w:space="0" w:color="auto"/>
            </w:tcBorders>
            <w:shd w:val="clear" w:color="auto" w:fill="auto"/>
            <w:vAlign w:val="center"/>
            <w:hideMark/>
          </w:tcPr>
          <w:p w14:paraId="4D1B54EA" w14:textId="77777777" w:rsidR="006966E5" w:rsidRPr="003D1B34" w:rsidRDefault="006966E5" w:rsidP="00E51FAB">
            <w:pPr>
              <w:spacing w:line="240" w:lineRule="auto"/>
              <w:jc w:val="center"/>
              <w:rPr>
                <w:lang w:bidi="ar-SA"/>
              </w:rPr>
            </w:pPr>
            <w:r w:rsidRPr="003D1B34">
              <w:rPr>
                <w:lang w:bidi="ar-SA"/>
              </w:rPr>
              <w:t>213,200</w:t>
            </w:r>
          </w:p>
        </w:tc>
        <w:tc>
          <w:tcPr>
            <w:tcW w:w="1576" w:type="dxa"/>
            <w:tcBorders>
              <w:top w:val="nil"/>
              <w:left w:val="single" w:sz="4" w:space="0" w:color="auto"/>
              <w:bottom w:val="nil"/>
              <w:right w:val="nil"/>
            </w:tcBorders>
            <w:shd w:val="clear" w:color="auto" w:fill="auto"/>
            <w:vAlign w:val="center"/>
            <w:hideMark/>
          </w:tcPr>
          <w:p w14:paraId="2C9560D6"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39.52%</w:t>
            </w:r>
          </w:p>
        </w:tc>
      </w:tr>
      <w:tr w:rsidR="006966E5" w:rsidRPr="003D1B34" w14:paraId="05B87A33" w14:textId="77777777" w:rsidTr="00E51FAB">
        <w:trPr>
          <w:trHeight w:val="300"/>
        </w:trPr>
        <w:tc>
          <w:tcPr>
            <w:tcW w:w="3071" w:type="dxa"/>
            <w:tcBorders>
              <w:top w:val="nil"/>
              <w:left w:val="nil"/>
              <w:bottom w:val="nil"/>
              <w:right w:val="nil"/>
            </w:tcBorders>
            <w:shd w:val="clear" w:color="auto" w:fill="auto"/>
            <w:vAlign w:val="center"/>
            <w:hideMark/>
          </w:tcPr>
          <w:p w14:paraId="0D7670B4" w14:textId="77777777" w:rsidR="006966E5" w:rsidRPr="003D1B34" w:rsidRDefault="006966E5" w:rsidP="00E51FAB">
            <w:pPr>
              <w:spacing w:line="240" w:lineRule="auto"/>
              <w:rPr>
                <w:lang w:bidi="ar-SA"/>
              </w:rPr>
            </w:pPr>
            <w:r w:rsidRPr="003D1B34">
              <w:rPr>
                <w:lang w:bidi="ar-SA"/>
              </w:rPr>
              <w:t>Laborers</w:t>
            </w:r>
          </w:p>
        </w:tc>
        <w:tc>
          <w:tcPr>
            <w:tcW w:w="1283" w:type="dxa"/>
            <w:tcBorders>
              <w:top w:val="nil"/>
              <w:left w:val="single" w:sz="4" w:space="0" w:color="auto"/>
              <w:bottom w:val="nil"/>
              <w:right w:val="nil"/>
            </w:tcBorders>
            <w:shd w:val="clear" w:color="auto" w:fill="auto"/>
            <w:vAlign w:val="center"/>
            <w:hideMark/>
          </w:tcPr>
          <w:p w14:paraId="13CE5813" w14:textId="77777777" w:rsidR="006966E5" w:rsidRPr="003D1B34" w:rsidRDefault="006966E5" w:rsidP="00E51FAB">
            <w:pPr>
              <w:spacing w:line="240" w:lineRule="auto"/>
              <w:jc w:val="center"/>
              <w:rPr>
                <w:lang w:bidi="ar-SA"/>
              </w:rPr>
            </w:pPr>
            <w:r w:rsidRPr="003D1B34">
              <w:rPr>
                <w:lang w:bidi="ar-SA"/>
              </w:rPr>
              <w:t>618,401</w:t>
            </w:r>
          </w:p>
        </w:tc>
        <w:tc>
          <w:tcPr>
            <w:tcW w:w="1283" w:type="dxa"/>
            <w:tcBorders>
              <w:top w:val="nil"/>
              <w:left w:val="nil"/>
              <w:bottom w:val="nil"/>
              <w:right w:val="nil"/>
            </w:tcBorders>
            <w:shd w:val="clear" w:color="auto" w:fill="auto"/>
            <w:vAlign w:val="center"/>
            <w:hideMark/>
          </w:tcPr>
          <w:p w14:paraId="6E158A98" w14:textId="77777777" w:rsidR="006966E5" w:rsidRPr="003D1B34" w:rsidRDefault="006966E5" w:rsidP="00E51FAB">
            <w:pPr>
              <w:spacing w:line="240" w:lineRule="auto"/>
              <w:jc w:val="center"/>
              <w:rPr>
                <w:lang w:bidi="ar-SA"/>
              </w:rPr>
            </w:pPr>
            <w:r w:rsidRPr="003D1B34">
              <w:rPr>
                <w:lang w:bidi="ar-SA"/>
              </w:rPr>
              <w:t>419,287</w:t>
            </w:r>
          </w:p>
        </w:tc>
        <w:tc>
          <w:tcPr>
            <w:tcW w:w="1283" w:type="dxa"/>
            <w:tcBorders>
              <w:top w:val="nil"/>
              <w:left w:val="nil"/>
              <w:bottom w:val="nil"/>
              <w:right w:val="single" w:sz="4" w:space="0" w:color="auto"/>
            </w:tcBorders>
            <w:shd w:val="clear" w:color="auto" w:fill="auto"/>
            <w:vAlign w:val="center"/>
            <w:hideMark/>
          </w:tcPr>
          <w:p w14:paraId="4B72E42D" w14:textId="77777777" w:rsidR="006966E5" w:rsidRPr="003D1B34" w:rsidRDefault="006966E5" w:rsidP="00E51FAB">
            <w:pPr>
              <w:spacing w:line="240" w:lineRule="auto"/>
              <w:jc w:val="center"/>
              <w:rPr>
                <w:lang w:bidi="ar-SA"/>
              </w:rPr>
            </w:pPr>
            <w:r w:rsidRPr="003D1B34">
              <w:rPr>
                <w:lang w:bidi="ar-SA"/>
              </w:rPr>
              <w:t>199,114</w:t>
            </w:r>
          </w:p>
        </w:tc>
        <w:tc>
          <w:tcPr>
            <w:tcW w:w="1576" w:type="dxa"/>
            <w:tcBorders>
              <w:top w:val="nil"/>
              <w:left w:val="single" w:sz="4" w:space="0" w:color="auto"/>
              <w:bottom w:val="nil"/>
              <w:right w:val="nil"/>
            </w:tcBorders>
            <w:shd w:val="clear" w:color="auto" w:fill="auto"/>
            <w:vAlign w:val="center"/>
            <w:hideMark/>
          </w:tcPr>
          <w:p w14:paraId="11A86F09"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32.20%</w:t>
            </w:r>
          </w:p>
        </w:tc>
      </w:tr>
      <w:tr w:rsidR="006966E5" w:rsidRPr="003D1B34" w14:paraId="3277886C" w14:textId="77777777" w:rsidTr="00E51FAB">
        <w:trPr>
          <w:trHeight w:val="300"/>
        </w:trPr>
        <w:tc>
          <w:tcPr>
            <w:tcW w:w="3071" w:type="dxa"/>
            <w:tcBorders>
              <w:top w:val="nil"/>
              <w:left w:val="nil"/>
              <w:bottom w:val="nil"/>
              <w:right w:val="nil"/>
            </w:tcBorders>
            <w:shd w:val="clear" w:color="auto" w:fill="auto"/>
            <w:vAlign w:val="center"/>
            <w:hideMark/>
          </w:tcPr>
          <w:p w14:paraId="1134A669" w14:textId="77777777" w:rsidR="006966E5" w:rsidRPr="003D1B34" w:rsidRDefault="006966E5" w:rsidP="00E51FAB">
            <w:pPr>
              <w:spacing w:line="240" w:lineRule="auto"/>
              <w:rPr>
                <w:lang w:bidi="ar-SA"/>
              </w:rPr>
            </w:pPr>
            <w:r w:rsidRPr="003D1B34">
              <w:rPr>
                <w:lang w:bidi="ar-SA"/>
              </w:rPr>
              <w:t>Operatives</w:t>
            </w:r>
          </w:p>
        </w:tc>
        <w:tc>
          <w:tcPr>
            <w:tcW w:w="1283" w:type="dxa"/>
            <w:tcBorders>
              <w:top w:val="nil"/>
              <w:left w:val="single" w:sz="4" w:space="0" w:color="auto"/>
              <w:bottom w:val="nil"/>
              <w:right w:val="nil"/>
            </w:tcBorders>
            <w:shd w:val="clear" w:color="auto" w:fill="auto"/>
            <w:vAlign w:val="center"/>
            <w:hideMark/>
          </w:tcPr>
          <w:p w14:paraId="2BE0C03F" w14:textId="77777777" w:rsidR="006966E5" w:rsidRPr="003D1B34" w:rsidRDefault="006966E5" w:rsidP="00E51FAB">
            <w:pPr>
              <w:spacing w:line="240" w:lineRule="auto"/>
              <w:jc w:val="center"/>
              <w:rPr>
                <w:lang w:bidi="ar-SA"/>
              </w:rPr>
            </w:pPr>
            <w:r w:rsidRPr="003D1B34">
              <w:rPr>
                <w:lang w:bidi="ar-SA"/>
              </w:rPr>
              <w:t>403,508</w:t>
            </w:r>
          </w:p>
        </w:tc>
        <w:tc>
          <w:tcPr>
            <w:tcW w:w="1283" w:type="dxa"/>
            <w:tcBorders>
              <w:top w:val="nil"/>
              <w:left w:val="nil"/>
              <w:bottom w:val="nil"/>
              <w:right w:val="nil"/>
            </w:tcBorders>
            <w:shd w:val="clear" w:color="auto" w:fill="auto"/>
            <w:vAlign w:val="center"/>
            <w:hideMark/>
          </w:tcPr>
          <w:p w14:paraId="683BE9E8" w14:textId="77777777" w:rsidR="006966E5" w:rsidRPr="003D1B34" w:rsidRDefault="006966E5" w:rsidP="00E51FAB">
            <w:pPr>
              <w:spacing w:line="240" w:lineRule="auto"/>
              <w:jc w:val="center"/>
              <w:rPr>
                <w:lang w:bidi="ar-SA"/>
              </w:rPr>
            </w:pPr>
            <w:r w:rsidRPr="003D1B34">
              <w:rPr>
                <w:lang w:bidi="ar-SA"/>
              </w:rPr>
              <w:t>275,091</w:t>
            </w:r>
          </w:p>
        </w:tc>
        <w:tc>
          <w:tcPr>
            <w:tcW w:w="1283" w:type="dxa"/>
            <w:tcBorders>
              <w:top w:val="nil"/>
              <w:left w:val="nil"/>
              <w:bottom w:val="nil"/>
              <w:right w:val="single" w:sz="4" w:space="0" w:color="auto"/>
            </w:tcBorders>
            <w:shd w:val="clear" w:color="auto" w:fill="auto"/>
            <w:vAlign w:val="center"/>
            <w:hideMark/>
          </w:tcPr>
          <w:p w14:paraId="5D894BE3" w14:textId="77777777" w:rsidR="006966E5" w:rsidRPr="003D1B34" w:rsidRDefault="006966E5" w:rsidP="00E51FAB">
            <w:pPr>
              <w:spacing w:line="240" w:lineRule="auto"/>
              <w:jc w:val="center"/>
              <w:rPr>
                <w:lang w:bidi="ar-SA"/>
              </w:rPr>
            </w:pPr>
            <w:r w:rsidRPr="003D1B34">
              <w:rPr>
                <w:lang w:bidi="ar-SA"/>
              </w:rPr>
              <w:t>128,417</w:t>
            </w:r>
          </w:p>
        </w:tc>
        <w:tc>
          <w:tcPr>
            <w:tcW w:w="1576" w:type="dxa"/>
            <w:tcBorders>
              <w:top w:val="nil"/>
              <w:left w:val="single" w:sz="4" w:space="0" w:color="auto"/>
              <w:bottom w:val="nil"/>
              <w:right w:val="nil"/>
            </w:tcBorders>
            <w:shd w:val="clear" w:color="auto" w:fill="auto"/>
            <w:vAlign w:val="center"/>
            <w:hideMark/>
          </w:tcPr>
          <w:p w14:paraId="77311ECD"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31.83%</w:t>
            </w:r>
          </w:p>
        </w:tc>
      </w:tr>
      <w:tr w:rsidR="006966E5" w:rsidRPr="003D1B34" w14:paraId="5C08AF14" w14:textId="77777777" w:rsidTr="00E51FAB">
        <w:trPr>
          <w:trHeight w:val="300"/>
        </w:trPr>
        <w:tc>
          <w:tcPr>
            <w:tcW w:w="3071" w:type="dxa"/>
            <w:tcBorders>
              <w:top w:val="nil"/>
              <w:left w:val="nil"/>
              <w:right w:val="nil"/>
            </w:tcBorders>
            <w:shd w:val="clear" w:color="auto" w:fill="auto"/>
            <w:vAlign w:val="center"/>
            <w:hideMark/>
          </w:tcPr>
          <w:p w14:paraId="2EB96B15" w14:textId="77777777" w:rsidR="006966E5" w:rsidRPr="003D1B34" w:rsidRDefault="006966E5" w:rsidP="00E51FAB">
            <w:pPr>
              <w:spacing w:line="240" w:lineRule="auto"/>
              <w:rPr>
                <w:lang w:bidi="ar-SA"/>
              </w:rPr>
            </w:pPr>
            <w:r w:rsidRPr="003D1B34">
              <w:rPr>
                <w:lang w:bidi="ar-SA"/>
              </w:rPr>
              <w:t>Executive/Senior Managers</w:t>
            </w:r>
          </w:p>
        </w:tc>
        <w:tc>
          <w:tcPr>
            <w:tcW w:w="1283" w:type="dxa"/>
            <w:tcBorders>
              <w:top w:val="nil"/>
              <w:left w:val="single" w:sz="4" w:space="0" w:color="auto"/>
              <w:right w:val="nil"/>
            </w:tcBorders>
            <w:shd w:val="clear" w:color="auto" w:fill="auto"/>
            <w:vAlign w:val="center"/>
            <w:hideMark/>
          </w:tcPr>
          <w:p w14:paraId="1A4DC1EC" w14:textId="77777777" w:rsidR="006966E5" w:rsidRPr="003D1B34" w:rsidRDefault="006966E5" w:rsidP="00E51FAB">
            <w:pPr>
              <w:spacing w:line="240" w:lineRule="auto"/>
              <w:jc w:val="center"/>
              <w:rPr>
                <w:lang w:bidi="ar-SA"/>
              </w:rPr>
            </w:pPr>
            <w:r w:rsidRPr="003D1B34">
              <w:rPr>
                <w:lang w:bidi="ar-SA"/>
              </w:rPr>
              <w:t>41,516</w:t>
            </w:r>
          </w:p>
        </w:tc>
        <w:tc>
          <w:tcPr>
            <w:tcW w:w="1283" w:type="dxa"/>
            <w:tcBorders>
              <w:top w:val="nil"/>
              <w:left w:val="nil"/>
              <w:right w:val="nil"/>
            </w:tcBorders>
            <w:shd w:val="clear" w:color="auto" w:fill="auto"/>
            <w:vAlign w:val="center"/>
            <w:hideMark/>
          </w:tcPr>
          <w:p w14:paraId="3415448A" w14:textId="77777777" w:rsidR="006966E5" w:rsidRPr="003D1B34" w:rsidRDefault="006966E5" w:rsidP="00E51FAB">
            <w:pPr>
              <w:spacing w:line="240" w:lineRule="auto"/>
              <w:jc w:val="center"/>
              <w:rPr>
                <w:lang w:bidi="ar-SA"/>
              </w:rPr>
            </w:pPr>
            <w:r w:rsidRPr="003D1B34">
              <w:rPr>
                <w:lang w:bidi="ar-SA"/>
              </w:rPr>
              <w:t>29,880</w:t>
            </w:r>
          </w:p>
        </w:tc>
        <w:tc>
          <w:tcPr>
            <w:tcW w:w="1283" w:type="dxa"/>
            <w:tcBorders>
              <w:top w:val="nil"/>
              <w:left w:val="nil"/>
              <w:right w:val="single" w:sz="4" w:space="0" w:color="auto"/>
            </w:tcBorders>
            <w:shd w:val="clear" w:color="auto" w:fill="auto"/>
            <w:vAlign w:val="center"/>
            <w:hideMark/>
          </w:tcPr>
          <w:p w14:paraId="2EF338C0" w14:textId="77777777" w:rsidR="006966E5" w:rsidRPr="003D1B34" w:rsidRDefault="006966E5" w:rsidP="00E51FAB">
            <w:pPr>
              <w:spacing w:line="240" w:lineRule="auto"/>
              <w:jc w:val="center"/>
              <w:rPr>
                <w:lang w:bidi="ar-SA"/>
              </w:rPr>
            </w:pPr>
            <w:r w:rsidRPr="003D1B34">
              <w:rPr>
                <w:lang w:bidi="ar-SA"/>
              </w:rPr>
              <w:t>11,636</w:t>
            </w:r>
          </w:p>
        </w:tc>
        <w:tc>
          <w:tcPr>
            <w:tcW w:w="1576" w:type="dxa"/>
            <w:tcBorders>
              <w:top w:val="nil"/>
              <w:left w:val="single" w:sz="4" w:space="0" w:color="auto"/>
              <w:right w:val="nil"/>
            </w:tcBorders>
            <w:shd w:val="clear" w:color="auto" w:fill="auto"/>
            <w:vAlign w:val="center"/>
            <w:hideMark/>
          </w:tcPr>
          <w:p w14:paraId="43D4F6B1"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28.03%</w:t>
            </w:r>
          </w:p>
        </w:tc>
      </w:tr>
      <w:tr w:rsidR="006966E5" w:rsidRPr="003D1B34" w14:paraId="1893FAB8" w14:textId="77777777" w:rsidTr="00E51FAB">
        <w:trPr>
          <w:trHeight w:val="300"/>
        </w:trPr>
        <w:tc>
          <w:tcPr>
            <w:tcW w:w="3071" w:type="dxa"/>
            <w:tcBorders>
              <w:top w:val="nil"/>
              <w:left w:val="nil"/>
              <w:bottom w:val="single" w:sz="4" w:space="0" w:color="auto"/>
              <w:right w:val="nil"/>
            </w:tcBorders>
            <w:shd w:val="clear" w:color="auto" w:fill="auto"/>
            <w:vAlign w:val="center"/>
            <w:hideMark/>
          </w:tcPr>
          <w:p w14:paraId="543176BE" w14:textId="77777777" w:rsidR="006966E5" w:rsidRPr="003D1B34" w:rsidRDefault="006966E5" w:rsidP="00E51FAB">
            <w:pPr>
              <w:spacing w:line="240" w:lineRule="auto"/>
              <w:rPr>
                <w:lang w:bidi="ar-SA"/>
              </w:rPr>
            </w:pPr>
            <w:r w:rsidRPr="003D1B34">
              <w:rPr>
                <w:lang w:bidi="ar-SA"/>
              </w:rPr>
              <w:t>Craft Workers</w:t>
            </w:r>
          </w:p>
        </w:tc>
        <w:tc>
          <w:tcPr>
            <w:tcW w:w="1283" w:type="dxa"/>
            <w:tcBorders>
              <w:top w:val="nil"/>
              <w:left w:val="single" w:sz="4" w:space="0" w:color="auto"/>
              <w:bottom w:val="single" w:sz="4" w:space="0" w:color="auto"/>
              <w:right w:val="nil"/>
            </w:tcBorders>
            <w:shd w:val="clear" w:color="auto" w:fill="auto"/>
            <w:vAlign w:val="center"/>
            <w:hideMark/>
          </w:tcPr>
          <w:p w14:paraId="08A5471F" w14:textId="77777777" w:rsidR="006966E5" w:rsidRPr="003D1B34" w:rsidRDefault="006966E5" w:rsidP="00E51FAB">
            <w:pPr>
              <w:spacing w:line="240" w:lineRule="auto"/>
              <w:jc w:val="center"/>
              <w:rPr>
                <w:lang w:bidi="ar-SA"/>
              </w:rPr>
            </w:pPr>
            <w:r w:rsidRPr="003D1B34">
              <w:rPr>
                <w:lang w:bidi="ar-SA"/>
              </w:rPr>
              <w:t>181,843</w:t>
            </w:r>
          </w:p>
        </w:tc>
        <w:tc>
          <w:tcPr>
            <w:tcW w:w="1283" w:type="dxa"/>
            <w:tcBorders>
              <w:top w:val="nil"/>
              <w:left w:val="nil"/>
              <w:bottom w:val="single" w:sz="4" w:space="0" w:color="auto"/>
              <w:right w:val="nil"/>
            </w:tcBorders>
            <w:shd w:val="clear" w:color="auto" w:fill="auto"/>
            <w:vAlign w:val="center"/>
            <w:hideMark/>
          </w:tcPr>
          <w:p w14:paraId="47A6198C" w14:textId="77777777" w:rsidR="006966E5" w:rsidRPr="003D1B34" w:rsidRDefault="006966E5" w:rsidP="00E51FAB">
            <w:pPr>
              <w:spacing w:line="240" w:lineRule="auto"/>
              <w:jc w:val="center"/>
              <w:rPr>
                <w:lang w:bidi="ar-SA"/>
              </w:rPr>
            </w:pPr>
            <w:r w:rsidRPr="003D1B34">
              <w:rPr>
                <w:lang w:bidi="ar-SA"/>
              </w:rPr>
              <w:t>155,917</w:t>
            </w:r>
          </w:p>
        </w:tc>
        <w:tc>
          <w:tcPr>
            <w:tcW w:w="1283" w:type="dxa"/>
            <w:tcBorders>
              <w:top w:val="nil"/>
              <w:left w:val="nil"/>
              <w:bottom w:val="single" w:sz="4" w:space="0" w:color="auto"/>
              <w:right w:val="single" w:sz="4" w:space="0" w:color="auto"/>
            </w:tcBorders>
            <w:shd w:val="clear" w:color="auto" w:fill="auto"/>
            <w:vAlign w:val="center"/>
            <w:hideMark/>
          </w:tcPr>
          <w:p w14:paraId="4A2EECEC" w14:textId="77777777" w:rsidR="006966E5" w:rsidRPr="003D1B34" w:rsidRDefault="006966E5" w:rsidP="00E51FAB">
            <w:pPr>
              <w:spacing w:line="240" w:lineRule="auto"/>
              <w:jc w:val="center"/>
              <w:rPr>
                <w:lang w:bidi="ar-SA"/>
              </w:rPr>
            </w:pPr>
            <w:r w:rsidRPr="003D1B34">
              <w:rPr>
                <w:lang w:bidi="ar-SA"/>
              </w:rPr>
              <w:t>25,926</w:t>
            </w:r>
          </w:p>
        </w:tc>
        <w:tc>
          <w:tcPr>
            <w:tcW w:w="1576" w:type="dxa"/>
            <w:tcBorders>
              <w:top w:val="nil"/>
              <w:left w:val="single" w:sz="4" w:space="0" w:color="auto"/>
              <w:bottom w:val="single" w:sz="4" w:space="0" w:color="auto"/>
              <w:right w:val="nil"/>
            </w:tcBorders>
            <w:shd w:val="clear" w:color="auto" w:fill="auto"/>
            <w:vAlign w:val="center"/>
            <w:hideMark/>
          </w:tcPr>
          <w:p w14:paraId="0543E424"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14.26%</w:t>
            </w:r>
          </w:p>
        </w:tc>
      </w:tr>
      <w:tr w:rsidR="006966E5" w:rsidRPr="003D1B34" w14:paraId="303369C8" w14:textId="77777777" w:rsidTr="00E51FAB">
        <w:trPr>
          <w:trHeight w:val="315"/>
        </w:trPr>
        <w:tc>
          <w:tcPr>
            <w:tcW w:w="3071" w:type="dxa"/>
            <w:tcBorders>
              <w:top w:val="single" w:sz="4" w:space="0" w:color="auto"/>
              <w:left w:val="nil"/>
              <w:right w:val="single" w:sz="4" w:space="0" w:color="auto"/>
            </w:tcBorders>
            <w:shd w:val="clear" w:color="auto" w:fill="auto"/>
            <w:vAlign w:val="center"/>
            <w:hideMark/>
          </w:tcPr>
          <w:p w14:paraId="00061CD2" w14:textId="77777777" w:rsidR="006966E5" w:rsidRPr="003D1B34" w:rsidRDefault="006966E5" w:rsidP="00E51FAB">
            <w:pPr>
              <w:spacing w:line="240" w:lineRule="auto"/>
              <w:rPr>
                <w:lang w:bidi="ar-SA"/>
              </w:rPr>
            </w:pPr>
            <w:r w:rsidRPr="003D1B34">
              <w:rPr>
                <w:lang w:bidi="ar-SA"/>
              </w:rPr>
              <w:t xml:space="preserve">Total </w:t>
            </w:r>
          </w:p>
        </w:tc>
        <w:tc>
          <w:tcPr>
            <w:tcW w:w="1283" w:type="dxa"/>
            <w:tcBorders>
              <w:top w:val="single" w:sz="4" w:space="0" w:color="auto"/>
              <w:left w:val="single" w:sz="4" w:space="0" w:color="auto"/>
            </w:tcBorders>
            <w:shd w:val="clear" w:color="auto" w:fill="auto"/>
            <w:vAlign w:val="center"/>
            <w:hideMark/>
          </w:tcPr>
          <w:p w14:paraId="058C4BB5" w14:textId="77777777" w:rsidR="006966E5" w:rsidRPr="003D1B34" w:rsidRDefault="006966E5" w:rsidP="00E51FAB">
            <w:pPr>
              <w:spacing w:line="240" w:lineRule="auto"/>
              <w:jc w:val="center"/>
              <w:rPr>
                <w:lang w:bidi="ar-SA"/>
              </w:rPr>
            </w:pPr>
            <w:r w:rsidRPr="003D1B34">
              <w:rPr>
                <w:lang w:bidi="ar-SA"/>
              </w:rPr>
              <w:t>7,647,075</w:t>
            </w:r>
          </w:p>
        </w:tc>
        <w:tc>
          <w:tcPr>
            <w:tcW w:w="1283" w:type="dxa"/>
            <w:tcBorders>
              <w:top w:val="single" w:sz="4" w:space="0" w:color="auto"/>
            </w:tcBorders>
            <w:shd w:val="clear" w:color="auto" w:fill="auto"/>
            <w:vAlign w:val="center"/>
            <w:hideMark/>
          </w:tcPr>
          <w:p w14:paraId="724100B2" w14:textId="77777777" w:rsidR="006966E5" w:rsidRPr="003D1B34" w:rsidRDefault="006966E5" w:rsidP="00E51FAB">
            <w:pPr>
              <w:spacing w:line="240" w:lineRule="auto"/>
              <w:jc w:val="center"/>
              <w:rPr>
                <w:lang w:bidi="ar-SA"/>
              </w:rPr>
            </w:pPr>
            <w:r w:rsidRPr="003D1B34">
              <w:rPr>
                <w:lang w:bidi="ar-SA"/>
              </w:rPr>
              <w:t>3,717,850</w:t>
            </w:r>
          </w:p>
        </w:tc>
        <w:tc>
          <w:tcPr>
            <w:tcW w:w="1283" w:type="dxa"/>
            <w:tcBorders>
              <w:top w:val="single" w:sz="4" w:space="0" w:color="auto"/>
              <w:right w:val="single" w:sz="4" w:space="0" w:color="auto"/>
            </w:tcBorders>
            <w:shd w:val="clear" w:color="auto" w:fill="auto"/>
            <w:vAlign w:val="center"/>
            <w:hideMark/>
          </w:tcPr>
          <w:p w14:paraId="42C49F06" w14:textId="77777777" w:rsidR="006966E5" w:rsidRPr="003D1B34" w:rsidRDefault="006966E5" w:rsidP="00E51FAB">
            <w:pPr>
              <w:spacing w:line="240" w:lineRule="auto"/>
              <w:jc w:val="center"/>
              <w:rPr>
                <w:lang w:bidi="ar-SA"/>
              </w:rPr>
            </w:pPr>
            <w:r w:rsidRPr="003D1B34">
              <w:rPr>
                <w:lang w:bidi="ar-SA"/>
              </w:rPr>
              <w:t>3,929,225</w:t>
            </w:r>
          </w:p>
        </w:tc>
        <w:tc>
          <w:tcPr>
            <w:tcW w:w="1576" w:type="dxa"/>
            <w:tcBorders>
              <w:top w:val="single" w:sz="4" w:space="0" w:color="auto"/>
              <w:left w:val="single" w:sz="4" w:space="0" w:color="auto"/>
              <w:right w:val="nil"/>
            </w:tcBorders>
            <w:shd w:val="clear" w:color="auto" w:fill="auto"/>
            <w:vAlign w:val="center"/>
            <w:hideMark/>
          </w:tcPr>
          <w:p w14:paraId="0C158246" w14:textId="77777777" w:rsidR="006966E5" w:rsidRPr="003D1B34" w:rsidRDefault="006966E5" w:rsidP="00E51FAB">
            <w:pPr>
              <w:spacing w:line="240" w:lineRule="auto"/>
              <w:jc w:val="center"/>
              <w:rPr>
                <w:lang w:bidi="ar-SA"/>
              </w:rPr>
            </w:pPr>
            <w:r>
              <w:rPr>
                <w:rFonts w:asciiTheme="majorHAnsi" w:hAnsiTheme="majorHAnsi" w:cstheme="majorHAnsi"/>
                <w:color w:val="333333"/>
              </w:rPr>
              <w:t>51.38</w:t>
            </w:r>
            <w:r w:rsidRPr="00372A39">
              <w:rPr>
                <w:rFonts w:asciiTheme="majorHAnsi" w:hAnsiTheme="majorHAnsi" w:cstheme="majorHAnsi"/>
                <w:color w:val="333333"/>
              </w:rPr>
              <w:t>%</w:t>
            </w:r>
          </w:p>
        </w:tc>
      </w:tr>
    </w:tbl>
    <w:p w14:paraId="791890AB" w14:textId="1515A5B0" w:rsidR="006966E5" w:rsidRPr="000A1042" w:rsidRDefault="006966E5" w:rsidP="000A1042">
      <w:pPr>
        <w:spacing w:before="360"/>
        <w:ind w:firstLine="720"/>
      </w:pPr>
      <w:r>
        <w:t xml:space="preserve">The next step is to separate the occupational groupings into male and female occupations. As shown, this step requires </w:t>
      </w:r>
      <w:r w:rsidRPr="00282E50">
        <w:rPr>
          <w:noProof/>
        </w:rPr>
        <w:t>occupational</w:t>
      </w:r>
      <w:r>
        <w:t xml:space="preserve"> data to be sorted by female concentration from the highest concentration to the lowest. </w:t>
      </w:r>
      <w:r w:rsidRPr="00494710">
        <w:rPr>
          <w:noProof/>
        </w:rPr>
        <w:t xml:space="preserve">Using the female </w:t>
      </w:r>
      <w:r w:rsidRPr="00494710">
        <w:rPr>
          <w:noProof/>
        </w:rPr>
        <w:lastRenderedPageBreak/>
        <w:t>concentration of the entire group as the dividing point</w:t>
      </w:r>
      <w:r>
        <w:t xml:space="preserve"> (indi</w:t>
      </w:r>
      <w:r w:rsidR="00B94F2D">
        <w:t>cated by the red line in Table 8</w:t>
      </w:r>
      <w:r>
        <w:t xml:space="preserve">) “female” occupations should be those with a female concentration higher than the group average, while “male” occupations are those with a concentration lower than the group average. Once data has been arranged and separated, calculate the number of workers in each category, as </w:t>
      </w:r>
      <w:r>
        <w:rPr>
          <w:noProof/>
        </w:rPr>
        <w:t>presented</w:t>
      </w:r>
      <w:r w:rsidRPr="00282E50">
        <w:rPr>
          <w:noProof/>
        </w:rPr>
        <w:t xml:space="preserve"> </w:t>
      </w:r>
      <w:r>
        <w:rPr>
          <w:noProof/>
        </w:rPr>
        <w:t>in</w:t>
      </w:r>
      <w:r w:rsidR="00814E6A">
        <w:t xml:space="preserve"> Table </w:t>
      </w:r>
      <w:r w:rsidR="00D27DC3">
        <w:t>5</w:t>
      </w:r>
      <w:r>
        <w:t xml:space="preserve">. These numbers create a set of marginal totals for both </w:t>
      </w:r>
      <w:r w:rsidRPr="007B555F">
        <w:rPr>
          <w:noProof/>
        </w:rPr>
        <w:t>sex</w:t>
      </w:r>
      <w:r>
        <w:t xml:space="preserve"> of workers and gendered occupations. </w:t>
      </w:r>
    </w:p>
    <w:p w14:paraId="06E4D791" w14:textId="492CA112" w:rsidR="000A1042" w:rsidRPr="000A1042" w:rsidRDefault="000A1042" w:rsidP="000A1042">
      <w:pPr>
        <w:pStyle w:val="Caption"/>
        <w:keepNext/>
        <w:spacing w:line="480" w:lineRule="auto"/>
        <w:rPr>
          <w:b w:val="0"/>
        </w:rPr>
      </w:pPr>
      <w:bookmarkStart w:id="60" w:name="_Toc500947480"/>
      <w:r w:rsidRPr="000A1042">
        <w:rPr>
          <w:b w:val="0"/>
          <w:i/>
        </w:rPr>
        <w:t xml:space="preserve">Table </w:t>
      </w:r>
      <w:r w:rsidRPr="000A1042">
        <w:rPr>
          <w:b w:val="0"/>
          <w:i/>
        </w:rPr>
        <w:fldChar w:fldCharType="begin"/>
      </w:r>
      <w:r w:rsidRPr="000A1042">
        <w:rPr>
          <w:b w:val="0"/>
          <w:i/>
        </w:rPr>
        <w:instrText xml:space="preserve"> SEQ Table \* ARABIC </w:instrText>
      </w:r>
      <w:r w:rsidRPr="000A1042">
        <w:rPr>
          <w:b w:val="0"/>
          <w:i/>
        </w:rPr>
        <w:fldChar w:fldCharType="separate"/>
      </w:r>
      <w:r w:rsidR="00711953">
        <w:rPr>
          <w:b w:val="0"/>
          <w:i/>
          <w:noProof/>
        </w:rPr>
        <w:t>5</w:t>
      </w:r>
      <w:r w:rsidRPr="000A1042">
        <w:rPr>
          <w:b w:val="0"/>
          <w:i/>
        </w:rPr>
        <w:fldChar w:fldCharType="end"/>
      </w:r>
      <w:r w:rsidRPr="000A1042">
        <w:rPr>
          <w:b w:val="0"/>
        </w:rPr>
        <w:t>. Gendered Occupations within the Retail Industry</w:t>
      </w:r>
      <w:bookmarkEnd w:id="60"/>
    </w:p>
    <w:tbl>
      <w:tblPr>
        <w:tblW w:w="8496" w:type="dxa"/>
        <w:tblLook w:val="04A0" w:firstRow="1" w:lastRow="0" w:firstColumn="1" w:lastColumn="0" w:noHBand="0" w:noVBand="1"/>
      </w:tblPr>
      <w:tblGrid>
        <w:gridCol w:w="3071"/>
        <w:gridCol w:w="1283"/>
        <w:gridCol w:w="1283"/>
        <w:gridCol w:w="1283"/>
        <w:gridCol w:w="1576"/>
      </w:tblGrid>
      <w:tr w:rsidR="006966E5" w:rsidRPr="003D1B34" w14:paraId="7106E50D" w14:textId="77777777" w:rsidTr="00E51FAB">
        <w:trPr>
          <w:trHeight w:val="300"/>
        </w:trPr>
        <w:tc>
          <w:tcPr>
            <w:tcW w:w="3071" w:type="dxa"/>
            <w:tcBorders>
              <w:top w:val="nil"/>
              <w:left w:val="nil"/>
              <w:bottom w:val="single" w:sz="4" w:space="0" w:color="auto"/>
              <w:right w:val="nil"/>
            </w:tcBorders>
            <w:shd w:val="clear" w:color="auto" w:fill="auto"/>
            <w:vAlign w:val="center"/>
            <w:hideMark/>
          </w:tcPr>
          <w:p w14:paraId="3E72DF17" w14:textId="77777777" w:rsidR="006966E5" w:rsidRDefault="006966E5" w:rsidP="00E51FAB">
            <w:pPr>
              <w:spacing w:line="240" w:lineRule="auto"/>
              <w:jc w:val="center"/>
              <w:rPr>
                <w:lang w:bidi="ar-SA"/>
              </w:rPr>
            </w:pPr>
            <w:r>
              <w:rPr>
                <w:lang w:bidi="ar-SA"/>
              </w:rPr>
              <w:t>Occupational</w:t>
            </w:r>
          </w:p>
          <w:p w14:paraId="57E54FA5" w14:textId="77777777" w:rsidR="006966E5" w:rsidRPr="003D1B34" w:rsidRDefault="006966E5" w:rsidP="00E51FAB">
            <w:pPr>
              <w:spacing w:line="240" w:lineRule="auto"/>
              <w:jc w:val="center"/>
              <w:rPr>
                <w:lang w:bidi="ar-SA"/>
              </w:rPr>
            </w:pPr>
            <w:r>
              <w:rPr>
                <w:lang w:bidi="ar-SA"/>
              </w:rPr>
              <w:t>Group</w:t>
            </w:r>
          </w:p>
        </w:tc>
        <w:tc>
          <w:tcPr>
            <w:tcW w:w="1283" w:type="dxa"/>
            <w:tcBorders>
              <w:top w:val="nil"/>
              <w:left w:val="single" w:sz="4" w:space="0" w:color="auto"/>
              <w:bottom w:val="single" w:sz="4" w:space="0" w:color="auto"/>
              <w:right w:val="nil"/>
            </w:tcBorders>
            <w:shd w:val="clear" w:color="auto" w:fill="auto"/>
            <w:vAlign w:val="center"/>
            <w:hideMark/>
          </w:tcPr>
          <w:p w14:paraId="132D4210" w14:textId="77777777" w:rsidR="006966E5" w:rsidRPr="003D1B34" w:rsidRDefault="006966E5" w:rsidP="00E51FAB">
            <w:pPr>
              <w:spacing w:line="240" w:lineRule="auto"/>
              <w:jc w:val="center"/>
              <w:rPr>
                <w:lang w:bidi="ar-SA"/>
              </w:rPr>
            </w:pPr>
            <w:r w:rsidRPr="003D1B34">
              <w:rPr>
                <w:lang w:bidi="ar-SA"/>
              </w:rPr>
              <w:t>Total</w:t>
            </w:r>
            <w:r>
              <w:rPr>
                <w:lang w:bidi="ar-SA"/>
              </w:rPr>
              <w:t xml:space="preserve"> # Employees</w:t>
            </w:r>
          </w:p>
        </w:tc>
        <w:tc>
          <w:tcPr>
            <w:tcW w:w="1283" w:type="dxa"/>
            <w:tcBorders>
              <w:top w:val="nil"/>
              <w:left w:val="nil"/>
              <w:bottom w:val="single" w:sz="4" w:space="0" w:color="auto"/>
              <w:right w:val="nil"/>
            </w:tcBorders>
            <w:shd w:val="clear" w:color="auto" w:fill="auto"/>
            <w:vAlign w:val="center"/>
            <w:hideMark/>
          </w:tcPr>
          <w:p w14:paraId="4A4C207A" w14:textId="77777777" w:rsidR="006966E5" w:rsidRDefault="006966E5" w:rsidP="00E51FAB">
            <w:pPr>
              <w:spacing w:line="240" w:lineRule="auto"/>
              <w:jc w:val="center"/>
              <w:rPr>
                <w:lang w:bidi="ar-SA"/>
              </w:rPr>
            </w:pPr>
            <w:r>
              <w:rPr>
                <w:lang w:bidi="ar-SA"/>
              </w:rPr>
              <w:t># Male</w:t>
            </w:r>
          </w:p>
          <w:p w14:paraId="6586B8CB" w14:textId="77777777" w:rsidR="006966E5" w:rsidRPr="003D1B34" w:rsidRDefault="006966E5" w:rsidP="00E51FAB">
            <w:pPr>
              <w:spacing w:line="240" w:lineRule="auto"/>
              <w:jc w:val="center"/>
              <w:rPr>
                <w:lang w:bidi="ar-SA"/>
              </w:rPr>
            </w:pPr>
            <w:r>
              <w:rPr>
                <w:lang w:bidi="ar-SA"/>
              </w:rPr>
              <w:t>Employees</w:t>
            </w:r>
          </w:p>
        </w:tc>
        <w:tc>
          <w:tcPr>
            <w:tcW w:w="1283" w:type="dxa"/>
            <w:tcBorders>
              <w:top w:val="nil"/>
              <w:left w:val="nil"/>
              <w:bottom w:val="single" w:sz="4" w:space="0" w:color="auto"/>
              <w:right w:val="single" w:sz="4" w:space="0" w:color="auto"/>
            </w:tcBorders>
            <w:shd w:val="clear" w:color="auto" w:fill="auto"/>
            <w:vAlign w:val="center"/>
            <w:hideMark/>
          </w:tcPr>
          <w:p w14:paraId="7C6C20BB" w14:textId="77777777" w:rsidR="006966E5" w:rsidRPr="003D1B34" w:rsidRDefault="006966E5" w:rsidP="00E51FAB">
            <w:pPr>
              <w:spacing w:line="240" w:lineRule="auto"/>
              <w:jc w:val="center"/>
              <w:rPr>
                <w:lang w:bidi="ar-SA"/>
              </w:rPr>
            </w:pPr>
            <w:r>
              <w:rPr>
                <w:lang w:bidi="ar-SA"/>
              </w:rPr>
              <w:t># Female Employees</w:t>
            </w:r>
          </w:p>
        </w:tc>
        <w:tc>
          <w:tcPr>
            <w:tcW w:w="1576" w:type="dxa"/>
            <w:tcBorders>
              <w:top w:val="nil"/>
              <w:left w:val="single" w:sz="4" w:space="0" w:color="auto"/>
              <w:bottom w:val="single" w:sz="4" w:space="0" w:color="auto"/>
              <w:right w:val="nil"/>
            </w:tcBorders>
            <w:shd w:val="clear" w:color="auto" w:fill="auto"/>
            <w:vAlign w:val="center"/>
            <w:hideMark/>
          </w:tcPr>
          <w:p w14:paraId="5B308FBB" w14:textId="77777777" w:rsidR="006966E5" w:rsidRPr="003D1B34" w:rsidRDefault="006966E5" w:rsidP="00E51FAB">
            <w:pPr>
              <w:spacing w:line="240" w:lineRule="auto"/>
              <w:jc w:val="center"/>
              <w:rPr>
                <w:lang w:bidi="ar-SA"/>
              </w:rPr>
            </w:pPr>
            <w:r>
              <w:rPr>
                <w:lang w:bidi="ar-SA"/>
              </w:rPr>
              <w:t xml:space="preserve">Female </w:t>
            </w:r>
            <w:r w:rsidRPr="003D1B34">
              <w:rPr>
                <w:lang w:bidi="ar-SA"/>
              </w:rPr>
              <w:t>Concen</w:t>
            </w:r>
            <w:r>
              <w:rPr>
                <w:lang w:bidi="ar-SA"/>
              </w:rPr>
              <w:t>tration</w:t>
            </w:r>
          </w:p>
        </w:tc>
      </w:tr>
      <w:tr w:rsidR="006966E5" w:rsidRPr="003D1B34" w14:paraId="66A55201" w14:textId="77777777" w:rsidTr="00E51FAB">
        <w:trPr>
          <w:trHeight w:val="300"/>
        </w:trPr>
        <w:tc>
          <w:tcPr>
            <w:tcW w:w="3071" w:type="dxa"/>
            <w:tcBorders>
              <w:top w:val="single" w:sz="4" w:space="0" w:color="auto"/>
              <w:left w:val="nil"/>
              <w:bottom w:val="nil"/>
              <w:right w:val="nil"/>
            </w:tcBorders>
            <w:shd w:val="clear" w:color="auto" w:fill="auto"/>
            <w:vAlign w:val="center"/>
            <w:hideMark/>
          </w:tcPr>
          <w:p w14:paraId="308E280C" w14:textId="77777777" w:rsidR="006966E5" w:rsidRPr="003D1B34" w:rsidRDefault="006966E5" w:rsidP="00E51FAB">
            <w:pPr>
              <w:spacing w:line="240" w:lineRule="auto"/>
              <w:rPr>
                <w:lang w:bidi="ar-SA"/>
              </w:rPr>
            </w:pPr>
            <w:r w:rsidRPr="003D1B34">
              <w:rPr>
                <w:lang w:bidi="ar-SA"/>
              </w:rPr>
              <w:t>Office &amp; Clerical Workers</w:t>
            </w:r>
          </w:p>
        </w:tc>
        <w:tc>
          <w:tcPr>
            <w:tcW w:w="1283" w:type="dxa"/>
            <w:tcBorders>
              <w:top w:val="single" w:sz="4" w:space="0" w:color="auto"/>
              <w:left w:val="single" w:sz="4" w:space="0" w:color="auto"/>
              <w:bottom w:val="nil"/>
              <w:right w:val="nil"/>
            </w:tcBorders>
            <w:shd w:val="clear" w:color="auto" w:fill="auto"/>
            <w:vAlign w:val="center"/>
            <w:hideMark/>
          </w:tcPr>
          <w:p w14:paraId="58A325CE" w14:textId="77777777" w:rsidR="006966E5" w:rsidRPr="003D1B34" w:rsidRDefault="006966E5" w:rsidP="00E51FAB">
            <w:pPr>
              <w:spacing w:line="240" w:lineRule="auto"/>
              <w:jc w:val="center"/>
              <w:rPr>
                <w:lang w:bidi="ar-SA"/>
              </w:rPr>
            </w:pPr>
            <w:r w:rsidRPr="003D1B34">
              <w:rPr>
                <w:lang w:bidi="ar-SA"/>
              </w:rPr>
              <w:t>810,987</w:t>
            </w:r>
          </w:p>
        </w:tc>
        <w:tc>
          <w:tcPr>
            <w:tcW w:w="1283" w:type="dxa"/>
            <w:tcBorders>
              <w:top w:val="single" w:sz="4" w:space="0" w:color="auto"/>
              <w:left w:val="nil"/>
              <w:bottom w:val="nil"/>
              <w:right w:val="nil"/>
            </w:tcBorders>
            <w:shd w:val="clear" w:color="auto" w:fill="auto"/>
            <w:vAlign w:val="center"/>
            <w:hideMark/>
          </w:tcPr>
          <w:p w14:paraId="05EE3AB0" w14:textId="77777777" w:rsidR="006966E5" w:rsidRPr="003D1B34" w:rsidRDefault="006966E5" w:rsidP="00E51FAB">
            <w:pPr>
              <w:spacing w:line="240" w:lineRule="auto"/>
              <w:jc w:val="center"/>
              <w:rPr>
                <w:lang w:bidi="ar-SA"/>
              </w:rPr>
            </w:pPr>
            <w:r w:rsidRPr="003D1B34">
              <w:rPr>
                <w:lang w:bidi="ar-SA"/>
              </w:rPr>
              <w:t>332,093</w:t>
            </w:r>
          </w:p>
        </w:tc>
        <w:tc>
          <w:tcPr>
            <w:tcW w:w="1283" w:type="dxa"/>
            <w:tcBorders>
              <w:top w:val="single" w:sz="4" w:space="0" w:color="auto"/>
              <w:left w:val="nil"/>
              <w:bottom w:val="nil"/>
              <w:right w:val="single" w:sz="4" w:space="0" w:color="auto"/>
            </w:tcBorders>
            <w:shd w:val="clear" w:color="auto" w:fill="auto"/>
            <w:vAlign w:val="center"/>
            <w:hideMark/>
          </w:tcPr>
          <w:p w14:paraId="1F4E262A" w14:textId="77777777" w:rsidR="006966E5" w:rsidRPr="003D1B34" w:rsidRDefault="006966E5" w:rsidP="00E51FAB">
            <w:pPr>
              <w:spacing w:line="240" w:lineRule="auto"/>
              <w:jc w:val="center"/>
              <w:rPr>
                <w:lang w:bidi="ar-SA"/>
              </w:rPr>
            </w:pPr>
            <w:r w:rsidRPr="003D1B34">
              <w:rPr>
                <w:lang w:bidi="ar-SA"/>
              </w:rPr>
              <w:t>478,894</w:t>
            </w:r>
          </w:p>
        </w:tc>
        <w:tc>
          <w:tcPr>
            <w:tcW w:w="1576" w:type="dxa"/>
            <w:tcBorders>
              <w:top w:val="single" w:sz="4" w:space="0" w:color="auto"/>
              <w:left w:val="single" w:sz="4" w:space="0" w:color="auto"/>
              <w:bottom w:val="nil"/>
              <w:right w:val="nil"/>
            </w:tcBorders>
            <w:shd w:val="clear" w:color="auto" w:fill="auto"/>
            <w:vAlign w:val="center"/>
            <w:hideMark/>
          </w:tcPr>
          <w:p w14:paraId="141AE3E4" w14:textId="77777777" w:rsidR="006966E5" w:rsidRPr="003D1B34" w:rsidRDefault="006966E5" w:rsidP="00E51FAB">
            <w:pPr>
              <w:spacing w:line="240" w:lineRule="auto"/>
              <w:jc w:val="center"/>
              <w:rPr>
                <w:lang w:bidi="ar-SA"/>
              </w:rPr>
            </w:pPr>
            <w:r w:rsidRPr="00372A39">
              <w:rPr>
                <w:rFonts w:asciiTheme="majorHAnsi" w:hAnsiTheme="majorHAnsi" w:cstheme="majorHAnsi"/>
                <w:color w:val="333333"/>
              </w:rPr>
              <w:t>59.05%</w:t>
            </w:r>
          </w:p>
        </w:tc>
      </w:tr>
      <w:tr w:rsidR="006966E5" w:rsidRPr="003D1B34" w14:paraId="5C890658" w14:textId="77777777" w:rsidTr="00E51FAB">
        <w:trPr>
          <w:trHeight w:val="300"/>
        </w:trPr>
        <w:tc>
          <w:tcPr>
            <w:tcW w:w="3071" w:type="dxa"/>
            <w:tcBorders>
              <w:top w:val="nil"/>
              <w:left w:val="nil"/>
              <w:bottom w:val="nil"/>
              <w:right w:val="nil"/>
            </w:tcBorders>
            <w:shd w:val="clear" w:color="auto" w:fill="auto"/>
            <w:vAlign w:val="center"/>
            <w:hideMark/>
          </w:tcPr>
          <w:p w14:paraId="6F47E8B2" w14:textId="77777777" w:rsidR="006966E5" w:rsidRPr="003D1B34" w:rsidRDefault="006966E5" w:rsidP="00E51FAB">
            <w:pPr>
              <w:spacing w:line="240" w:lineRule="auto"/>
              <w:rPr>
                <w:lang w:bidi="ar-SA"/>
              </w:rPr>
            </w:pPr>
            <w:r w:rsidRPr="003D1B34">
              <w:rPr>
                <w:lang w:bidi="ar-SA"/>
              </w:rPr>
              <w:t>Sales Workers</w:t>
            </w:r>
          </w:p>
        </w:tc>
        <w:tc>
          <w:tcPr>
            <w:tcW w:w="1283" w:type="dxa"/>
            <w:tcBorders>
              <w:top w:val="nil"/>
              <w:left w:val="single" w:sz="4" w:space="0" w:color="auto"/>
              <w:bottom w:val="nil"/>
              <w:right w:val="nil"/>
            </w:tcBorders>
            <w:shd w:val="clear" w:color="auto" w:fill="auto"/>
            <w:vAlign w:val="center"/>
            <w:hideMark/>
          </w:tcPr>
          <w:p w14:paraId="34B6E9EE" w14:textId="77777777" w:rsidR="006966E5" w:rsidRPr="003D1B34" w:rsidRDefault="006966E5" w:rsidP="00E51FAB">
            <w:pPr>
              <w:spacing w:line="240" w:lineRule="auto"/>
              <w:jc w:val="center"/>
              <w:rPr>
                <w:lang w:bidi="ar-SA"/>
              </w:rPr>
            </w:pPr>
            <w:r w:rsidRPr="003D1B34">
              <w:rPr>
                <w:lang w:bidi="ar-SA"/>
              </w:rPr>
              <w:t>3,998,734</w:t>
            </w:r>
          </w:p>
        </w:tc>
        <w:tc>
          <w:tcPr>
            <w:tcW w:w="1283" w:type="dxa"/>
            <w:tcBorders>
              <w:top w:val="nil"/>
              <w:left w:val="nil"/>
              <w:bottom w:val="nil"/>
              <w:right w:val="nil"/>
            </w:tcBorders>
            <w:shd w:val="clear" w:color="auto" w:fill="auto"/>
            <w:vAlign w:val="center"/>
            <w:hideMark/>
          </w:tcPr>
          <w:p w14:paraId="68390D46" w14:textId="77777777" w:rsidR="006966E5" w:rsidRPr="003D1B34" w:rsidRDefault="006966E5" w:rsidP="00E51FAB">
            <w:pPr>
              <w:spacing w:line="240" w:lineRule="auto"/>
              <w:jc w:val="center"/>
              <w:rPr>
                <w:lang w:bidi="ar-SA"/>
              </w:rPr>
            </w:pPr>
            <w:r w:rsidRPr="003D1B34">
              <w:rPr>
                <w:lang w:bidi="ar-SA"/>
              </w:rPr>
              <w:t>1,652,525</w:t>
            </w:r>
          </w:p>
        </w:tc>
        <w:tc>
          <w:tcPr>
            <w:tcW w:w="1283" w:type="dxa"/>
            <w:tcBorders>
              <w:top w:val="nil"/>
              <w:left w:val="nil"/>
              <w:bottom w:val="nil"/>
              <w:right w:val="single" w:sz="4" w:space="0" w:color="auto"/>
            </w:tcBorders>
            <w:shd w:val="clear" w:color="auto" w:fill="auto"/>
            <w:vAlign w:val="center"/>
            <w:hideMark/>
          </w:tcPr>
          <w:p w14:paraId="6FBF3103" w14:textId="77777777" w:rsidR="006966E5" w:rsidRPr="003D1B34" w:rsidRDefault="006966E5" w:rsidP="00E51FAB">
            <w:pPr>
              <w:spacing w:line="240" w:lineRule="auto"/>
              <w:jc w:val="center"/>
              <w:rPr>
                <w:lang w:bidi="ar-SA"/>
              </w:rPr>
            </w:pPr>
            <w:r w:rsidRPr="003D1B34">
              <w:rPr>
                <w:lang w:bidi="ar-SA"/>
              </w:rPr>
              <w:t>2,346,209</w:t>
            </w:r>
          </w:p>
        </w:tc>
        <w:tc>
          <w:tcPr>
            <w:tcW w:w="1576" w:type="dxa"/>
            <w:tcBorders>
              <w:top w:val="nil"/>
              <w:left w:val="single" w:sz="4" w:space="0" w:color="auto"/>
              <w:bottom w:val="nil"/>
              <w:right w:val="nil"/>
            </w:tcBorders>
            <w:shd w:val="clear" w:color="auto" w:fill="auto"/>
            <w:vAlign w:val="center"/>
            <w:hideMark/>
          </w:tcPr>
          <w:p w14:paraId="14C8203A" w14:textId="77777777" w:rsidR="006966E5" w:rsidRPr="003D1B34" w:rsidRDefault="006966E5" w:rsidP="00E51FAB">
            <w:pPr>
              <w:spacing w:line="240" w:lineRule="auto"/>
              <w:jc w:val="center"/>
              <w:rPr>
                <w:lang w:bidi="ar-SA"/>
              </w:rPr>
            </w:pPr>
            <w:r w:rsidRPr="00372A39">
              <w:rPr>
                <w:rFonts w:asciiTheme="majorHAnsi" w:hAnsiTheme="majorHAnsi" w:cstheme="majorHAnsi"/>
                <w:color w:val="333333"/>
              </w:rPr>
              <w:t>58.67%</w:t>
            </w:r>
          </w:p>
        </w:tc>
      </w:tr>
      <w:tr w:rsidR="006966E5" w:rsidRPr="003D1B34" w14:paraId="7F943D9F" w14:textId="77777777" w:rsidTr="00E51FAB">
        <w:trPr>
          <w:trHeight w:val="300"/>
        </w:trPr>
        <w:tc>
          <w:tcPr>
            <w:tcW w:w="3071" w:type="dxa"/>
            <w:tcBorders>
              <w:top w:val="nil"/>
              <w:left w:val="nil"/>
              <w:bottom w:val="single" w:sz="18" w:space="0" w:color="C00000"/>
              <w:right w:val="nil"/>
            </w:tcBorders>
            <w:shd w:val="clear" w:color="auto" w:fill="auto"/>
            <w:vAlign w:val="center"/>
            <w:hideMark/>
          </w:tcPr>
          <w:p w14:paraId="0FC53D6E" w14:textId="77777777" w:rsidR="006966E5" w:rsidRPr="003D1B34" w:rsidRDefault="006966E5" w:rsidP="00E51FAB">
            <w:pPr>
              <w:spacing w:line="240" w:lineRule="auto"/>
              <w:rPr>
                <w:lang w:bidi="ar-SA"/>
              </w:rPr>
            </w:pPr>
            <w:r w:rsidRPr="003D1B34">
              <w:rPr>
                <w:lang w:bidi="ar-SA"/>
              </w:rPr>
              <w:t>Technicians</w:t>
            </w:r>
          </w:p>
        </w:tc>
        <w:tc>
          <w:tcPr>
            <w:tcW w:w="1283" w:type="dxa"/>
            <w:tcBorders>
              <w:top w:val="nil"/>
              <w:left w:val="single" w:sz="4" w:space="0" w:color="auto"/>
              <w:bottom w:val="single" w:sz="18" w:space="0" w:color="C00000"/>
              <w:right w:val="nil"/>
            </w:tcBorders>
            <w:shd w:val="clear" w:color="auto" w:fill="auto"/>
            <w:vAlign w:val="center"/>
            <w:hideMark/>
          </w:tcPr>
          <w:p w14:paraId="1CD2682D" w14:textId="77777777" w:rsidR="006966E5" w:rsidRPr="003D1B34" w:rsidRDefault="006966E5" w:rsidP="00E51FAB">
            <w:pPr>
              <w:spacing w:line="240" w:lineRule="auto"/>
              <w:jc w:val="center"/>
              <w:rPr>
                <w:lang w:bidi="ar-SA"/>
              </w:rPr>
            </w:pPr>
            <w:r w:rsidRPr="003D1B34">
              <w:rPr>
                <w:lang w:bidi="ar-SA"/>
              </w:rPr>
              <w:t>182,997</w:t>
            </w:r>
          </w:p>
        </w:tc>
        <w:tc>
          <w:tcPr>
            <w:tcW w:w="1283" w:type="dxa"/>
            <w:tcBorders>
              <w:top w:val="nil"/>
              <w:left w:val="nil"/>
              <w:bottom w:val="single" w:sz="18" w:space="0" w:color="C00000"/>
              <w:right w:val="nil"/>
            </w:tcBorders>
            <w:shd w:val="clear" w:color="auto" w:fill="auto"/>
            <w:vAlign w:val="center"/>
            <w:hideMark/>
          </w:tcPr>
          <w:p w14:paraId="4EF33733" w14:textId="77777777" w:rsidR="006966E5" w:rsidRPr="003D1B34" w:rsidRDefault="006966E5" w:rsidP="00E51FAB">
            <w:pPr>
              <w:spacing w:line="240" w:lineRule="auto"/>
              <w:jc w:val="center"/>
              <w:rPr>
                <w:lang w:bidi="ar-SA"/>
              </w:rPr>
            </w:pPr>
            <w:r w:rsidRPr="003D1B34">
              <w:rPr>
                <w:lang w:bidi="ar-SA"/>
              </w:rPr>
              <w:t>85,642</w:t>
            </w:r>
          </w:p>
        </w:tc>
        <w:tc>
          <w:tcPr>
            <w:tcW w:w="1283" w:type="dxa"/>
            <w:tcBorders>
              <w:top w:val="nil"/>
              <w:left w:val="nil"/>
              <w:bottom w:val="single" w:sz="18" w:space="0" w:color="C00000"/>
              <w:right w:val="single" w:sz="4" w:space="0" w:color="auto"/>
            </w:tcBorders>
            <w:shd w:val="clear" w:color="auto" w:fill="auto"/>
            <w:vAlign w:val="center"/>
            <w:hideMark/>
          </w:tcPr>
          <w:p w14:paraId="639989D9" w14:textId="77777777" w:rsidR="006966E5" w:rsidRPr="003D1B34" w:rsidRDefault="006966E5" w:rsidP="00E51FAB">
            <w:pPr>
              <w:spacing w:line="240" w:lineRule="auto"/>
              <w:jc w:val="center"/>
              <w:rPr>
                <w:lang w:bidi="ar-SA"/>
              </w:rPr>
            </w:pPr>
            <w:r w:rsidRPr="003D1B34">
              <w:rPr>
                <w:lang w:bidi="ar-SA"/>
              </w:rPr>
              <w:t>97,355</w:t>
            </w:r>
          </w:p>
        </w:tc>
        <w:tc>
          <w:tcPr>
            <w:tcW w:w="1576" w:type="dxa"/>
            <w:tcBorders>
              <w:top w:val="nil"/>
              <w:left w:val="single" w:sz="4" w:space="0" w:color="auto"/>
              <w:bottom w:val="single" w:sz="18" w:space="0" w:color="C00000"/>
              <w:right w:val="nil"/>
            </w:tcBorders>
            <w:shd w:val="clear" w:color="auto" w:fill="auto"/>
            <w:vAlign w:val="center"/>
            <w:hideMark/>
          </w:tcPr>
          <w:p w14:paraId="144A405F" w14:textId="77777777" w:rsidR="006966E5" w:rsidRPr="003D1B34" w:rsidRDefault="006966E5" w:rsidP="00E51FAB">
            <w:pPr>
              <w:spacing w:line="240" w:lineRule="auto"/>
              <w:jc w:val="center"/>
              <w:rPr>
                <w:lang w:bidi="ar-SA"/>
              </w:rPr>
            </w:pPr>
            <w:r w:rsidRPr="00372A39">
              <w:rPr>
                <w:rFonts w:asciiTheme="majorHAnsi" w:hAnsiTheme="majorHAnsi" w:cstheme="majorHAnsi"/>
                <w:color w:val="333333"/>
              </w:rPr>
              <w:t>53.20%</w:t>
            </w:r>
          </w:p>
        </w:tc>
      </w:tr>
      <w:tr w:rsidR="006966E5" w:rsidRPr="003D1B34" w14:paraId="16C73445" w14:textId="77777777" w:rsidTr="00E51FAB">
        <w:trPr>
          <w:trHeight w:val="300"/>
        </w:trPr>
        <w:tc>
          <w:tcPr>
            <w:tcW w:w="3071" w:type="dxa"/>
            <w:tcBorders>
              <w:top w:val="single" w:sz="18" w:space="0" w:color="C00000"/>
              <w:left w:val="nil"/>
              <w:bottom w:val="single" w:sz="18" w:space="0" w:color="C00000"/>
              <w:right w:val="single" w:sz="2" w:space="0" w:color="auto"/>
            </w:tcBorders>
            <w:shd w:val="clear" w:color="auto" w:fill="auto"/>
            <w:vAlign w:val="center"/>
          </w:tcPr>
          <w:p w14:paraId="750CF70B" w14:textId="77777777" w:rsidR="006966E5" w:rsidRPr="00372A39" w:rsidRDefault="006966E5" w:rsidP="00E51FAB">
            <w:pPr>
              <w:spacing w:line="240" w:lineRule="auto"/>
              <w:jc w:val="right"/>
              <w:rPr>
                <w:lang w:bidi="ar-SA"/>
              </w:rPr>
            </w:pPr>
            <w:r w:rsidRPr="00372A39">
              <w:rPr>
                <w:lang w:bidi="ar-SA"/>
              </w:rPr>
              <w:t>Female Occupations</w:t>
            </w:r>
          </w:p>
        </w:tc>
        <w:tc>
          <w:tcPr>
            <w:tcW w:w="1283" w:type="dxa"/>
            <w:tcBorders>
              <w:top w:val="single" w:sz="18" w:space="0" w:color="C00000"/>
              <w:left w:val="single" w:sz="2" w:space="0" w:color="auto"/>
              <w:bottom w:val="single" w:sz="18" w:space="0" w:color="C00000"/>
            </w:tcBorders>
            <w:shd w:val="clear" w:color="auto" w:fill="auto"/>
            <w:vAlign w:val="center"/>
          </w:tcPr>
          <w:p w14:paraId="0D6E4B9F" w14:textId="77777777" w:rsidR="006966E5" w:rsidRPr="00B86349" w:rsidRDefault="006966E5" w:rsidP="00E51FAB">
            <w:pPr>
              <w:spacing w:line="240" w:lineRule="auto"/>
              <w:jc w:val="center"/>
              <w:rPr>
                <w:rFonts w:asciiTheme="majorHAnsi" w:hAnsiTheme="majorHAnsi" w:cstheme="majorHAnsi"/>
                <w:lang w:bidi="ar-SA"/>
              </w:rPr>
            </w:pPr>
            <w:r w:rsidRPr="00B86349">
              <w:rPr>
                <w:rFonts w:asciiTheme="majorHAnsi" w:hAnsiTheme="majorHAnsi" w:cstheme="majorHAnsi"/>
                <w:color w:val="333333"/>
              </w:rPr>
              <w:t>4,992,718</w:t>
            </w:r>
          </w:p>
        </w:tc>
        <w:tc>
          <w:tcPr>
            <w:tcW w:w="1283" w:type="dxa"/>
            <w:tcBorders>
              <w:top w:val="single" w:sz="18" w:space="0" w:color="C00000"/>
              <w:bottom w:val="single" w:sz="18" w:space="0" w:color="C00000"/>
            </w:tcBorders>
            <w:shd w:val="clear" w:color="auto" w:fill="auto"/>
            <w:vAlign w:val="center"/>
          </w:tcPr>
          <w:p w14:paraId="5B57D885" w14:textId="77777777" w:rsidR="006966E5" w:rsidRPr="00B86349" w:rsidRDefault="006966E5" w:rsidP="00E51FAB">
            <w:pPr>
              <w:spacing w:line="240" w:lineRule="auto"/>
              <w:jc w:val="center"/>
              <w:rPr>
                <w:rFonts w:asciiTheme="majorHAnsi" w:hAnsiTheme="majorHAnsi" w:cstheme="majorHAnsi"/>
                <w:lang w:bidi="ar-SA"/>
              </w:rPr>
            </w:pPr>
            <w:r w:rsidRPr="00B86349">
              <w:rPr>
                <w:rFonts w:asciiTheme="majorHAnsi" w:hAnsiTheme="majorHAnsi" w:cstheme="majorHAnsi"/>
                <w:color w:val="333333"/>
              </w:rPr>
              <w:t>2,070,260</w:t>
            </w:r>
          </w:p>
        </w:tc>
        <w:tc>
          <w:tcPr>
            <w:tcW w:w="1283" w:type="dxa"/>
            <w:tcBorders>
              <w:top w:val="single" w:sz="18" w:space="0" w:color="C00000"/>
              <w:bottom w:val="single" w:sz="18" w:space="0" w:color="C00000"/>
              <w:right w:val="single" w:sz="2" w:space="0" w:color="auto"/>
            </w:tcBorders>
            <w:shd w:val="clear" w:color="auto" w:fill="auto"/>
            <w:vAlign w:val="center"/>
          </w:tcPr>
          <w:p w14:paraId="541A4447" w14:textId="77777777" w:rsidR="006966E5" w:rsidRPr="00B86349" w:rsidRDefault="006966E5" w:rsidP="00E51FAB">
            <w:pPr>
              <w:spacing w:line="240" w:lineRule="auto"/>
              <w:jc w:val="center"/>
              <w:rPr>
                <w:rFonts w:asciiTheme="majorHAnsi" w:hAnsiTheme="majorHAnsi" w:cstheme="majorHAnsi"/>
                <w:lang w:bidi="ar-SA"/>
              </w:rPr>
            </w:pPr>
            <w:r w:rsidRPr="00B86349">
              <w:rPr>
                <w:rFonts w:asciiTheme="majorHAnsi" w:hAnsiTheme="majorHAnsi" w:cstheme="majorHAnsi"/>
                <w:color w:val="333333"/>
              </w:rPr>
              <w:t>2,922,458</w:t>
            </w:r>
          </w:p>
        </w:tc>
        <w:tc>
          <w:tcPr>
            <w:tcW w:w="1576" w:type="dxa"/>
            <w:tcBorders>
              <w:top w:val="single" w:sz="18" w:space="0" w:color="C00000"/>
              <w:left w:val="single" w:sz="2" w:space="0" w:color="auto"/>
              <w:bottom w:val="single" w:sz="18" w:space="0" w:color="C00000"/>
              <w:right w:val="nil"/>
            </w:tcBorders>
            <w:shd w:val="clear" w:color="auto" w:fill="auto"/>
            <w:vAlign w:val="center"/>
          </w:tcPr>
          <w:p w14:paraId="0EBA2918" w14:textId="77777777" w:rsidR="006966E5" w:rsidRPr="00B86349" w:rsidRDefault="006966E5" w:rsidP="00E51FAB">
            <w:pPr>
              <w:spacing w:line="240" w:lineRule="auto"/>
              <w:jc w:val="center"/>
              <w:rPr>
                <w:rFonts w:asciiTheme="majorHAnsi" w:hAnsiTheme="majorHAnsi" w:cstheme="majorHAnsi"/>
                <w:lang w:bidi="ar-SA"/>
              </w:rPr>
            </w:pPr>
            <w:r w:rsidRPr="00B86349">
              <w:rPr>
                <w:rFonts w:asciiTheme="majorHAnsi" w:hAnsiTheme="majorHAnsi" w:cstheme="majorHAnsi"/>
                <w:color w:val="333333"/>
              </w:rPr>
              <w:t>58.53%</w:t>
            </w:r>
          </w:p>
        </w:tc>
      </w:tr>
      <w:tr w:rsidR="006966E5" w:rsidRPr="003D1B34" w14:paraId="6124DCDD" w14:textId="77777777" w:rsidTr="00E51FAB">
        <w:trPr>
          <w:trHeight w:val="300"/>
        </w:trPr>
        <w:tc>
          <w:tcPr>
            <w:tcW w:w="3071" w:type="dxa"/>
            <w:tcBorders>
              <w:top w:val="single" w:sz="18" w:space="0" w:color="C00000"/>
              <w:left w:val="nil"/>
              <w:bottom w:val="nil"/>
              <w:right w:val="single" w:sz="2" w:space="0" w:color="auto"/>
            </w:tcBorders>
            <w:shd w:val="clear" w:color="auto" w:fill="auto"/>
            <w:vAlign w:val="center"/>
            <w:hideMark/>
          </w:tcPr>
          <w:p w14:paraId="732CF788" w14:textId="77777777" w:rsidR="006966E5" w:rsidRPr="003D1B34" w:rsidRDefault="006966E5" w:rsidP="00E51FAB">
            <w:pPr>
              <w:spacing w:line="240" w:lineRule="auto"/>
              <w:rPr>
                <w:lang w:bidi="ar-SA"/>
              </w:rPr>
            </w:pPr>
            <w:r w:rsidRPr="003D1B34">
              <w:rPr>
                <w:lang w:bidi="ar-SA"/>
              </w:rPr>
              <w:t>Professionals</w:t>
            </w:r>
          </w:p>
        </w:tc>
        <w:tc>
          <w:tcPr>
            <w:tcW w:w="1283" w:type="dxa"/>
            <w:tcBorders>
              <w:top w:val="single" w:sz="18" w:space="0" w:color="C00000"/>
              <w:left w:val="single" w:sz="2" w:space="0" w:color="auto"/>
              <w:bottom w:val="nil"/>
            </w:tcBorders>
            <w:shd w:val="clear" w:color="auto" w:fill="auto"/>
            <w:vAlign w:val="center"/>
            <w:hideMark/>
          </w:tcPr>
          <w:p w14:paraId="1F210CA7" w14:textId="77777777" w:rsidR="006966E5" w:rsidRPr="003D1B34" w:rsidRDefault="006966E5" w:rsidP="00E51FAB">
            <w:pPr>
              <w:spacing w:line="240" w:lineRule="auto"/>
              <w:jc w:val="center"/>
              <w:rPr>
                <w:lang w:bidi="ar-SA"/>
              </w:rPr>
            </w:pPr>
            <w:r w:rsidRPr="003D1B34">
              <w:rPr>
                <w:lang w:bidi="ar-SA"/>
              </w:rPr>
              <w:t>277,142</w:t>
            </w:r>
          </w:p>
        </w:tc>
        <w:tc>
          <w:tcPr>
            <w:tcW w:w="1283" w:type="dxa"/>
            <w:tcBorders>
              <w:top w:val="single" w:sz="18" w:space="0" w:color="C00000"/>
              <w:bottom w:val="nil"/>
            </w:tcBorders>
            <w:shd w:val="clear" w:color="auto" w:fill="auto"/>
            <w:vAlign w:val="center"/>
            <w:hideMark/>
          </w:tcPr>
          <w:p w14:paraId="51EF1A0A" w14:textId="77777777" w:rsidR="006966E5" w:rsidRPr="003D1B34" w:rsidRDefault="006966E5" w:rsidP="00E51FAB">
            <w:pPr>
              <w:spacing w:line="240" w:lineRule="auto"/>
              <w:jc w:val="center"/>
              <w:rPr>
                <w:lang w:bidi="ar-SA"/>
              </w:rPr>
            </w:pPr>
            <w:r w:rsidRPr="003D1B34">
              <w:rPr>
                <w:lang w:bidi="ar-SA"/>
              </w:rPr>
              <w:t>135,410</w:t>
            </w:r>
          </w:p>
        </w:tc>
        <w:tc>
          <w:tcPr>
            <w:tcW w:w="1283" w:type="dxa"/>
            <w:tcBorders>
              <w:top w:val="single" w:sz="18" w:space="0" w:color="C00000"/>
              <w:bottom w:val="nil"/>
              <w:right w:val="single" w:sz="2" w:space="0" w:color="auto"/>
            </w:tcBorders>
            <w:shd w:val="clear" w:color="auto" w:fill="auto"/>
            <w:vAlign w:val="center"/>
            <w:hideMark/>
          </w:tcPr>
          <w:p w14:paraId="5CC6D463" w14:textId="77777777" w:rsidR="006966E5" w:rsidRPr="003D1B34" w:rsidRDefault="006966E5" w:rsidP="00E51FAB">
            <w:pPr>
              <w:spacing w:line="240" w:lineRule="auto"/>
              <w:jc w:val="center"/>
              <w:rPr>
                <w:lang w:bidi="ar-SA"/>
              </w:rPr>
            </w:pPr>
            <w:r w:rsidRPr="003D1B34">
              <w:rPr>
                <w:lang w:bidi="ar-SA"/>
              </w:rPr>
              <w:t>141,732</w:t>
            </w:r>
          </w:p>
        </w:tc>
        <w:tc>
          <w:tcPr>
            <w:tcW w:w="1576" w:type="dxa"/>
            <w:tcBorders>
              <w:top w:val="single" w:sz="18" w:space="0" w:color="C00000"/>
              <w:left w:val="single" w:sz="2" w:space="0" w:color="auto"/>
              <w:bottom w:val="nil"/>
              <w:right w:val="nil"/>
            </w:tcBorders>
            <w:shd w:val="clear" w:color="auto" w:fill="auto"/>
            <w:vAlign w:val="center"/>
            <w:hideMark/>
          </w:tcPr>
          <w:p w14:paraId="52CEC33D" w14:textId="77777777" w:rsidR="006966E5" w:rsidRPr="003D1B34" w:rsidRDefault="006966E5" w:rsidP="00E51FAB">
            <w:pPr>
              <w:spacing w:line="240" w:lineRule="auto"/>
              <w:jc w:val="center"/>
              <w:rPr>
                <w:lang w:bidi="ar-SA"/>
              </w:rPr>
            </w:pPr>
            <w:r w:rsidRPr="00372A39">
              <w:rPr>
                <w:rFonts w:asciiTheme="majorHAnsi" w:hAnsiTheme="majorHAnsi" w:cstheme="majorHAnsi"/>
                <w:color w:val="333333"/>
              </w:rPr>
              <w:t>51.14%</w:t>
            </w:r>
          </w:p>
        </w:tc>
      </w:tr>
      <w:tr w:rsidR="006966E5" w:rsidRPr="003D1B34" w14:paraId="2847EF3A" w14:textId="77777777" w:rsidTr="00E51FAB">
        <w:trPr>
          <w:trHeight w:val="300"/>
        </w:trPr>
        <w:tc>
          <w:tcPr>
            <w:tcW w:w="3071" w:type="dxa"/>
            <w:tcBorders>
              <w:top w:val="nil"/>
              <w:left w:val="nil"/>
              <w:bottom w:val="nil"/>
              <w:right w:val="nil"/>
            </w:tcBorders>
            <w:shd w:val="clear" w:color="auto" w:fill="auto"/>
            <w:vAlign w:val="center"/>
            <w:hideMark/>
          </w:tcPr>
          <w:p w14:paraId="5E3A0517" w14:textId="77777777" w:rsidR="006966E5" w:rsidRPr="003D1B34" w:rsidRDefault="006966E5" w:rsidP="00E51FAB">
            <w:pPr>
              <w:spacing w:line="240" w:lineRule="auto"/>
              <w:rPr>
                <w:lang w:bidi="ar-SA"/>
              </w:rPr>
            </w:pPr>
            <w:r w:rsidRPr="003D1B34">
              <w:rPr>
                <w:lang w:bidi="ar-SA"/>
              </w:rPr>
              <w:t>Service Workers</w:t>
            </w:r>
          </w:p>
        </w:tc>
        <w:tc>
          <w:tcPr>
            <w:tcW w:w="1283" w:type="dxa"/>
            <w:tcBorders>
              <w:top w:val="nil"/>
              <w:left w:val="single" w:sz="4" w:space="0" w:color="auto"/>
              <w:bottom w:val="nil"/>
              <w:right w:val="nil"/>
            </w:tcBorders>
            <w:shd w:val="clear" w:color="auto" w:fill="auto"/>
            <w:vAlign w:val="center"/>
            <w:hideMark/>
          </w:tcPr>
          <w:p w14:paraId="72E23864" w14:textId="77777777" w:rsidR="006966E5" w:rsidRPr="003D1B34" w:rsidRDefault="006966E5" w:rsidP="00E51FAB">
            <w:pPr>
              <w:spacing w:line="240" w:lineRule="auto"/>
              <w:jc w:val="center"/>
              <w:rPr>
                <w:lang w:bidi="ar-SA"/>
              </w:rPr>
            </w:pPr>
            <w:r w:rsidRPr="003D1B34">
              <w:rPr>
                <w:lang w:bidi="ar-SA"/>
              </w:rPr>
              <w:t>592,486</w:t>
            </w:r>
          </w:p>
        </w:tc>
        <w:tc>
          <w:tcPr>
            <w:tcW w:w="1283" w:type="dxa"/>
            <w:tcBorders>
              <w:top w:val="nil"/>
              <w:left w:val="nil"/>
              <w:bottom w:val="nil"/>
              <w:right w:val="nil"/>
            </w:tcBorders>
            <w:shd w:val="clear" w:color="auto" w:fill="auto"/>
            <w:vAlign w:val="center"/>
            <w:hideMark/>
          </w:tcPr>
          <w:p w14:paraId="6B9A49E3" w14:textId="77777777" w:rsidR="006966E5" w:rsidRPr="003D1B34" w:rsidRDefault="006966E5" w:rsidP="00E51FAB">
            <w:pPr>
              <w:spacing w:line="240" w:lineRule="auto"/>
              <w:jc w:val="center"/>
              <w:rPr>
                <w:lang w:bidi="ar-SA"/>
              </w:rPr>
            </w:pPr>
            <w:r w:rsidRPr="003D1B34">
              <w:rPr>
                <w:lang w:bidi="ar-SA"/>
              </w:rPr>
              <w:t>305,744</w:t>
            </w:r>
          </w:p>
        </w:tc>
        <w:tc>
          <w:tcPr>
            <w:tcW w:w="1283" w:type="dxa"/>
            <w:tcBorders>
              <w:top w:val="nil"/>
              <w:left w:val="nil"/>
              <w:bottom w:val="nil"/>
              <w:right w:val="single" w:sz="4" w:space="0" w:color="auto"/>
            </w:tcBorders>
            <w:shd w:val="clear" w:color="auto" w:fill="auto"/>
            <w:vAlign w:val="center"/>
            <w:hideMark/>
          </w:tcPr>
          <w:p w14:paraId="19118985" w14:textId="77777777" w:rsidR="006966E5" w:rsidRPr="003D1B34" w:rsidRDefault="006966E5" w:rsidP="00E51FAB">
            <w:pPr>
              <w:spacing w:line="240" w:lineRule="auto"/>
              <w:jc w:val="center"/>
              <w:rPr>
                <w:lang w:bidi="ar-SA"/>
              </w:rPr>
            </w:pPr>
            <w:r w:rsidRPr="003D1B34">
              <w:rPr>
                <w:lang w:bidi="ar-SA"/>
              </w:rPr>
              <w:t>286,742</w:t>
            </w:r>
          </w:p>
        </w:tc>
        <w:tc>
          <w:tcPr>
            <w:tcW w:w="1576" w:type="dxa"/>
            <w:tcBorders>
              <w:top w:val="nil"/>
              <w:left w:val="single" w:sz="4" w:space="0" w:color="auto"/>
              <w:bottom w:val="nil"/>
              <w:right w:val="nil"/>
            </w:tcBorders>
            <w:shd w:val="clear" w:color="auto" w:fill="auto"/>
            <w:vAlign w:val="center"/>
            <w:hideMark/>
          </w:tcPr>
          <w:p w14:paraId="50D57720" w14:textId="77777777" w:rsidR="006966E5" w:rsidRPr="003D1B34" w:rsidRDefault="006966E5" w:rsidP="00E51FAB">
            <w:pPr>
              <w:spacing w:line="240" w:lineRule="auto"/>
              <w:jc w:val="center"/>
              <w:rPr>
                <w:lang w:bidi="ar-SA"/>
              </w:rPr>
            </w:pPr>
            <w:r w:rsidRPr="00372A39">
              <w:rPr>
                <w:rFonts w:asciiTheme="majorHAnsi" w:hAnsiTheme="majorHAnsi" w:cstheme="majorHAnsi"/>
                <w:color w:val="333333"/>
              </w:rPr>
              <w:t>48.40%</w:t>
            </w:r>
          </w:p>
        </w:tc>
      </w:tr>
      <w:tr w:rsidR="006966E5" w:rsidRPr="003D1B34" w14:paraId="2A03825F" w14:textId="77777777" w:rsidTr="00E51FAB">
        <w:trPr>
          <w:trHeight w:val="300"/>
        </w:trPr>
        <w:tc>
          <w:tcPr>
            <w:tcW w:w="3071" w:type="dxa"/>
            <w:tcBorders>
              <w:top w:val="nil"/>
              <w:left w:val="nil"/>
              <w:bottom w:val="nil"/>
              <w:right w:val="nil"/>
            </w:tcBorders>
            <w:shd w:val="clear" w:color="auto" w:fill="auto"/>
            <w:vAlign w:val="center"/>
            <w:hideMark/>
          </w:tcPr>
          <w:p w14:paraId="6AB14D6C" w14:textId="77777777" w:rsidR="006966E5" w:rsidRPr="003D1B34" w:rsidRDefault="006966E5" w:rsidP="00E51FAB">
            <w:pPr>
              <w:spacing w:line="240" w:lineRule="auto"/>
              <w:rPr>
                <w:lang w:bidi="ar-SA"/>
              </w:rPr>
            </w:pPr>
            <w:r>
              <w:rPr>
                <w:lang w:bidi="ar-SA"/>
              </w:rPr>
              <w:t>First/Mid-</w:t>
            </w:r>
            <w:r w:rsidRPr="003D1B34">
              <w:rPr>
                <w:lang w:bidi="ar-SA"/>
              </w:rPr>
              <w:t>Level Managers</w:t>
            </w:r>
          </w:p>
        </w:tc>
        <w:tc>
          <w:tcPr>
            <w:tcW w:w="1283" w:type="dxa"/>
            <w:tcBorders>
              <w:top w:val="nil"/>
              <w:left w:val="single" w:sz="4" w:space="0" w:color="auto"/>
              <w:bottom w:val="nil"/>
              <w:right w:val="nil"/>
            </w:tcBorders>
            <w:shd w:val="clear" w:color="auto" w:fill="auto"/>
            <w:vAlign w:val="center"/>
            <w:hideMark/>
          </w:tcPr>
          <w:p w14:paraId="2EF421C5" w14:textId="77777777" w:rsidR="006966E5" w:rsidRPr="003D1B34" w:rsidRDefault="006966E5" w:rsidP="00E51FAB">
            <w:pPr>
              <w:spacing w:line="240" w:lineRule="auto"/>
              <w:jc w:val="center"/>
              <w:rPr>
                <w:lang w:bidi="ar-SA"/>
              </w:rPr>
            </w:pPr>
            <w:r w:rsidRPr="003D1B34">
              <w:rPr>
                <w:lang w:bidi="ar-SA"/>
              </w:rPr>
              <w:t>539,461</w:t>
            </w:r>
          </w:p>
        </w:tc>
        <w:tc>
          <w:tcPr>
            <w:tcW w:w="1283" w:type="dxa"/>
            <w:tcBorders>
              <w:top w:val="nil"/>
              <w:left w:val="nil"/>
              <w:bottom w:val="nil"/>
              <w:right w:val="nil"/>
            </w:tcBorders>
            <w:shd w:val="clear" w:color="auto" w:fill="auto"/>
            <w:vAlign w:val="center"/>
            <w:hideMark/>
          </w:tcPr>
          <w:p w14:paraId="66C04DDE" w14:textId="77777777" w:rsidR="006966E5" w:rsidRPr="003D1B34" w:rsidRDefault="006966E5" w:rsidP="00E51FAB">
            <w:pPr>
              <w:spacing w:line="240" w:lineRule="auto"/>
              <w:jc w:val="center"/>
              <w:rPr>
                <w:lang w:bidi="ar-SA"/>
              </w:rPr>
            </w:pPr>
            <w:r w:rsidRPr="003D1B34">
              <w:rPr>
                <w:lang w:bidi="ar-SA"/>
              </w:rPr>
              <w:t>326,261</w:t>
            </w:r>
          </w:p>
        </w:tc>
        <w:tc>
          <w:tcPr>
            <w:tcW w:w="1283" w:type="dxa"/>
            <w:tcBorders>
              <w:top w:val="nil"/>
              <w:left w:val="nil"/>
              <w:bottom w:val="nil"/>
              <w:right w:val="single" w:sz="4" w:space="0" w:color="auto"/>
            </w:tcBorders>
            <w:shd w:val="clear" w:color="auto" w:fill="auto"/>
            <w:vAlign w:val="center"/>
            <w:hideMark/>
          </w:tcPr>
          <w:p w14:paraId="7A782C8A" w14:textId="77777777" w:rsidR="006966E5" w:rsidRPr="003D1B34" w:rsidRDefault="006966E5" w:rsidP="00E51FAB">
            <w:pPr>
              <w:spacing w:line="240" w:lineRule="auto"/>
              <w:jc w:val="center"/>
              <w:rPr>
                <w:lang w:bidi="ar-SA"/>
              </w:rPr>
            </w:pPr>
            <w:r w:rsidRPr="003D1B34">
              <w:rPr>
                <w:lang w:bidi="ar-SA"/>
              </w:rPr>
              <w:t>213,200</w:t>
            </w:r>
          </w:p>
        </w:tc>
        <w:tc>
          <w:tcPr>
            <w:tcW w:w="1576" w:type="dxa"/>
            <w:tcBorders>
              <w:top w:val="nil"/>
              <w:left w:val="single" w:sz="4" w:space="0" w:color="auto"/>
              <w:bottom w:val="nil"/>
              <w:right w:val="nil"/>
            </w:tcBorders>
            <w:shd w:val="clear" w:color="auto" w:fill="auto"/>
            <w:vAlign w:val="center"/>
            <w:hideMark/>
          </w:tcPr>
          <w:p w14:paraId="6F51A3BD" w14:textId="77777777" w:rsidR="006966E5" w:rsidRPr="003D1B34" w:rsidRDefault="006966E5" w:rsidP="00E51FAB">
            <w:pPr>
              <w:spacing w:line="240" w:lineRule="auto"/>
              <w:jc w:val="center"/>
              <w:rPr>
                <w:lang w:bidi="ar-SA"/>
              </w:rPr>
            </w:pPr>
            <w:r w:rsidRPr="00372A39">
              <w:rPr>
                <w:rFonts w:asciiTheme="majorHAnsi" w:hAnsiTheme="majorHAnsi" w:cstheme="majorHAnsi"/>
                <w:color w:val="333333"/>
              </w:rPr>
              <w:t>39.52%</w:t>
            </w:r>
          </w:p>
        </w:tc>
      </w:tr>
      <w:tr w:rsidR="006966E5" w:rsidRPr="003D1B34" w14:paraId="164B424B" w14:textId="77777777" w:rsidTr="00E51FAB">
        <w:trPr>
          <w:trHeight w:val="300"/>
        </w:trPr>
        <w:tc>
          <w:tcPr>
            <w:tcW w:w="3071" w:type="dxa"/>
            <w:tcBorders>
              <w:top w:val="nil"/>
              <w:left w:val="nil"/>
              <w:bottom w:val="nil"/>
              <w:right w:val="nil"/>
            </w:tcBorders>
            <w:shd w:val="clear" w:color="auto" w:fill="auto"/>
            <w:vAlign w:val="center"/>
            <w:hideMark/>
          </w:tcPr>
          <w:p w14:paraId="63AD41F6" w14:textId="77777777" w:rsidR="006966E5" w:rsidRPr="003D1B34" w:rsidRDefault="006966E5" w:rsidP="00E51FAB">
            <w:pPr>
              <w:spacing w:line="240" w:lineRule="auto"/>
              <w:rPr>
                <w:lang w:bidi="ar-SA"/>
              </w:rPr>
            </w:pPr>
            <w:r w:rsidRPr="003D1B34">
              <w:rPr>
                <w:lang w:bidi="ar-SA"/>
              </w:rPr>
              <w:t>Laborers</w:t>
            </w:r>
          </w:p>
        </w:tc>
        <w:tc>
          <w:tcPr>
            <w:tcW w:w="1283" w:type="dxa"/>
            <w:tcBorders>
              <w:top w:val="nil"/>
              <w:left w:val="single" w:sz="4" w:space="0" w:color="auto"/>
              <w:bottom w:val="nil"/>
              <w:right w:val="nil"/>
            </w:tcBorders>
            <w:shd w:val="clear" w:color="auto" w:fill="auto"/>
            <w:vAlign w:val="center"/>
            <w:hideMark/>
          </w:tcPr>
          <w:p w14:paraId="08C87734" w14:textId="77777777" w:rsidR="006966E5" w:rsidRPr="003D1B34" w:rsidRDefault="006966E5" w:rsidP="00E51FAB">
            <w:pPr>
              <w:spacing w:line="240" w:lineRule="auto"/>
              <w:jc w:val="center"/>
              <w:rPr>
                <w:lang w:bidi="ar-SA"/>
              </w:rPr>
            </w:pPr>
            <w:r w:rsidRPr="003D1B34">
              <w:rPr>
                <w:lang w:bidi="ar-SA"/>
              </w:rPr>
              <w:t>618,401</w:t>
            </w:r>
          </w:p>
        </w:tc>
        <w:tc>
          <w:tcPr>
            <w:tcW w:w="1283" w:type="dxa"/>
            <w:tcBorders>
              <w:top w:val="nil"/>
              <w:left w:val="nil"/>
              <w:bottom w:val="nil"/>
              <w:right w:val="nil"/>
            </w:tcBorders>
            <w:shd w:val="clear" w:color="auto" w:fill="auto"/>
            <w:vAlign w:val="center"/>
            <w:hideMark/>
          </w:tcPr>
          <w:p w14:paraId="0D91AA89" w14:textId="77777777" w:rsidR="006966E5" w:rsidRPr="003D1B34" w:rsidRDefault="006966E5" w:rsidP="00E51FAB">
            <w:pPr>
              <w:spacing w:line="240" w:lineRule="auto"/>
              <w:jc w:val="center"/>
              <w:rPr>
                <w:lang w:bidi="ar-SA"/>
              </w:rPr>
            </w:pPr>
            <w:r w:rsidRPr="003D1B34">
              <w:rPr>
                <w:lang w:bidi="ar-SA"/>
              </w:rPr>
              <w:t>419,287</w:t>
            </w:r>
          </w:p>
        </w:tc>
        <w:tc>
          <w:tcPr>
            <w:tcW w:w="1283" w:type="dxa"/>
            <w:tcBorders>
              <w:top w:val="nil"/>
              <w:left w:val="nil"/>
              <w:bottom w:val="nil"/>
              <w:right w:val="single" w:sz="4" w:space="0" w:color="auto"/>
            </w:tcBorders>
            <w:shd w:val="clear" w:color="auto" w:fill="auto"/>
            <w:vAlign w:val="center"/>
            <w:hideMark/>
          </w:tcPr>
          <w:p w14:paraId="2847F66E" w14:textId="77777777" w:rsidR="006966E5" w:rsidRPr="003D1B34" w:rsidRDefault="006966E5" w:rsidP="00E51FAB">
            <w:pPr>
              <w:spacing w:line="240" w:lineRule="auto"/>
              <w:jc w:val="center"/>
              <w:rPr>
                <w:lang w:bidi="ar-SA"/>
              </w:rPr>
            </w:pPr>
            <w:r w:rsidRPr="003D1B34">
              <w:rPr>
                <w:lang w:bidi="ar-SA"/>
              </w:rPr>
              <w:t>199,114</w:t>
            </w:r>
          </w:p>
        </w:tc>
        <w:tc>
          <w:tcPr>
            <w:tcW w:w="1576" w:type="dxa"/>
            <w:tcBorders>
              <w:top w:val="nil"/>
              <w:left w:val="single" w:sz="4" w:space="0" w:color="auto"/>
              <w:bottom w:val="nil"/>
              <w:right w:val="nil"/>
            </w:tcBorders>
            <w:shd w:val="clear" w:color="auto" w:fill="auto"/>
            <w:vAlign w:val="center"/>
            <w:hideMark/>
          </w:tcPr>
          <w:p w14:paraId="6BC59753" w14:textId="77777777" w:rsidR="006966E5" w:rsidRPr="003D1B34" w:rsidRDefault="006966E5" w:rsidP="00E51FAB">
            <w:pPr>
              <w:spacing w:line="240" w:lineRule="auto"/>
              <w:jc w:val="center"/>
              <w:rPr>
                <w:lang w:bidi="ar-SA"/>
              </w:rPr>
            </w:pPr>
            <w:r w:rsidRPr="00372A39">
              <w:rPr>
                <w:rFonts w:asciiTheme="majorHAnsi" w:hAnsiTheme="majorHAnsi" w:cstheme="majorHAnsi"/>
                <w:color w:val="333333"/>
              </w:rPr>
              <w:t>32.20%</w:t>
            </w:r>
          </w:p>
        </w:tc>
      </w:tr>
      <w:tr w:rsidR="006966E5" w:rsidRPr="003D1B34" w14:paraId="14AC0742" w14:textId="77777777" w:rsidTr="00E51FAB">
        <w:trPr>
          <w:trHeight w:val="300"/>
        </w:trPr>
        <w:tc>
          <w:tcPr>
            <w:tcW w:w="3071" w:type="dxa"/>
            <w:tcBorders>
              <w:top w:val="nil"/>
              <w:left w:val="nil"/>
              <w:bottom w:val="nil"/>
              <w:right w:val="nil"/>
            </w:tcBorders>
            <w:shd w:val="clear" w:color="auto" w:fill="auto"/>
            <w:vAlign w:val="center"/>
            <w:hideMark/>
          </w:tcPr>
          <w:p w14:paraId="603AE387" w14:textId="77777777" w:rsidR="006966E5" w:rsidRPr="003D1B34" w:rsidRDefault="006966E5" w:rsidP="00E51FAB">
            <w:pPr>
              <w:spacing w:line="240" w:lineRule="auto"/>
              <w:rPr>
                <w:lang w:bidi="ar-SA"/>
              </w:rPr>
            </w:pPr>
            <w:r w:rsidRPr="003D1B34">
              <w:rPr>
                <w:lang w:bidi="ar-SA"/>
              </w:rPr>
              <w:t>Operatives</w:t>
            </w:r>
          </w:p>
        </w:tc>
        <w:tc>
          <w:tcPr>
            <w:tcW w:w="1283" w:type="dxa"/>
            <w:tcBorders>
              <w:top w:val="nil"/>
              <w:left w:val="single" w:sz="4" w:space="0" w:color="auto"/>
              <w:bottom w:val="nil"/>
              <w:right w:val="nil"/>
            </w:tcBorders>
            <w:shd w:val="clear" w:color="auto" w:fill="auto"/>
            <w:vAlign w:val="center"/>
            <w:hideMark/>
          </w:tcPr>
          <w:p w14:paraId="4E37994B" w14:textId="77777777" w:rsidR="006966E5" w:rsidRPr="003D1B34" w:rsidRDefault="006966E5" w:rsidP="00E51FAB">
            <w:pPr>
              <w:spacing w:line="240" w:lineRule="auto"/>
              <w:jc w:val="center"/>
              <w:rPr>
                <w:lang w:bidi="ar-SA"/>
              </w:rPr>
            </w:pPr>
            <w:r w:rsidRPr="003D1B34">
              <w:rPr>
                <w:lang w:bidi="ar-SA"/>
              </w:rPr>
              <w:t>403,508</w:t>
            </w:r>
          </w:p>
        </w:tc>
        <w:tc>
          <w:tcPr>
            <w:tcW w:w="1283" w:type="dxa"/>
            <w:tcBorders>
              <w:top w:val="nil"/>
              <w:left w:val="nil"/>
              <w:bottom w:val="nil"/>
              <w:right w:val="nil"/>
            </w:tcBorders>
            <w:shd w:val="clear" w:color="auto" w:fill="auto"/>
            <w:vAlign w:val="center"/>
            <w:hideMark/>
          </w:tcPr>
          <w:p w14:paraId="4600B7A0" w14:textId="77777777" w:rsidR="006966E5" w:rsidRPr="003D1B34" w:rsidRDefault="006966E5" w:rsidP="00E51FAB">
            <w:pPr>
              <w:spacing w:line="240" w:lineRule="auto"/>
              <w:jc w:val="center"/>
              <w:rPr>
                <w:lang w:bidi="ar-SA"/>
              </w:rPr>
            </w:pPr>
            <w:r w:rsidRPr="003D1B34">
              <w:rPr>
                <w:lang w:bidi="ar-SA"/>
              </w:rPr>
              <w:t>275,091</w:t>
            </w:r>
          </w:p>
        </w:tc>
        <w:tc>
          <w:tcPr>
            <w:tcW w:w="1283" w:type="dxa"/>
            <w:tcBorders>
              <w:top w:val="nil"/>
              <w:left w:val="nil"/>
              <w:bottom w:val="nil"/>
              <w:right w:val="single" w:sz="4" w:space="0" w:color="auto"/>
            </w:tcBorders>
            <w:shd w:val="clear" w:color="auto" w:fill="auto"/>
            <w:vAlign w:val="center"/>
            <w:hideMark/>
          </w:tcPr>
          <w:p w14:paraId="249145C0" w14:textId="77777777" w:rsidR="006966E5" w:rsidRPr="003D1B34" w:rsidRDefault="006966E5" w:rsidP="00E51FAB">
            <w:pPr>
              <w:spacing w:line="240" w:lineRule="auto"/>
              <w:jc w:val="center"/>
              <w:rPr>
                <w:lang w:bidi="ar-SA"/>
              </w:rPr>
            </w:pPr>
            <w:r w:rsidRPr="003D1B34">
              <w:rPr>
                <w:lang w:bidi="ar-SA"/>
              </w:rPr>
              <w:t>128,417</w:t>
            </w:r>
          </w:p>
        </w:tc>
        <w:tc>
          <w:tcPr>
            <w:tcW w:w="1576" w:type="dxa"/>
            <w:tcBorders>
              <w:top w:val="nil"/>
              <w:left w:val="single" w:sz="4" w:space="0" w:color="auto"/>
              <w:bottom w:val="nil"/>
              <w:right w:val="nil"/>
            </w:tcBorders>
            <w:shd w:val="clear" w:color="auto" w:fill="auto"/>
            <w:vAlign w:val="center"/>
            <w:hideMark/>
          </w:tcPr>
          <w:p w14:paraId="742D9B4E" w14:textId="77777777" w:rsidR="006966E5" w:rsidRPr="003D1B34" w:rsidRDefault="006966E5" w:rsidP="00E51FAB">
            <w:pPr>
              <w:spacing w:line="240" w:lineRule="auto"/>
              <w:jc w:val="center"/>
              <w:rPr>
                <w:lang w:bidi="ar-SA"/>
              </w:rPr>
            </w:pPr>
            <w:r w:rsidRPr="00372A39">
              <w:rPr>
                <w:rFonts w:asciiTheme="majorHAnsi" w:hAnsiTheme="majorHAnsi" w:cstheme="majorHAnsi"/>
                <w:color w:val="333333"/>
              </w:rPr>
              <w:t>31.83%</w:t>
            </w:r>
          </w:p>
        </w:tc>
      </w:tr>
      <w:tr w:rsidR="006966E5" w:rsidRPr="003D1B34" w14:paraId="4116F272" w14:textId="77777777" w:rsidTr="00E51FAB">
        <w:trPr>
          <w:trHeight w:val="300"/>
        </w:trPr>
        <w:tc>
          <w:tcPr>
            <w:tcW w:w="3071" w:type="dxa"/>
            <w:tcBorders>
              <w:top w:val="nil"/>
              <w:left w:val="nil"/>
              <w:right w:val="nil"/>
            </w:tcBorders>
            <w:shd w:val="clear" w:color="auto" w:fill="auto"/>
            <w:vAlign w:val="center"/>
            <w:hideMark/>
          </w:tcPr>
          <w:p w14:paraId="269F35A3" w14:textId="77777777" w:rsidR="006966E5" w:rsidRPr="003D1B34" w:rsidRDefault="006966E5" w:rsidP="00E51FAB">
            <w:pPr>
              <w:spacing w:line="240" w:lineRule="auto"/>
              <w:rPr>
                <w:lang w:bidi="ar-SA"/>
              </w:rPr>
            </w:pPr>
            <w:r w:rsidRPr="003D1B34">
              <w:rPr>
                <w:lang w:bidi="ar-SA"/>
              </w:rPr>
              <w:t>Executive/Senior Managers</w:t>
            </w:r>
          </w:p>
        </w:tc>
        <w:tc>
          <w:tcPr>
            <w:tcW w:w="1283" w:type="dxa"/>
            <w:tcBorders>
              <w:top w:val="nil"/>
              <w:left w:val="single" w:sz="4" w:space="0" w:color="auto"/>
              <w:right w:val="nil"/>
            </w:tcBorders>
            <w:shd w:val="clear" w:color="auto" w:fill="auto"/>
            <w:vAlign w:val="center"/>
            <w:hideMark/>
          </w:tcPr>
          <w:p w14:paraId="44D96CB4" w14:textId="77777777" w:rsidR="006966E5" w:rsidRPr="003D1B34" w:rsidRDefault="006966E5" w:rsidP="00E51FAB">
            <w:pPr>
              <w:spacing w:line="240" w:lineRule="auto"/>
              <w:jc w:val="center"/>
              <w:rPr>
                <w:lang w:bidi="ar-SA"/>
              </w:rPr>
            </w:pPr>
            <w:r w:rsidRPr="003D1B34">
              <w:rPr>
                <w:lang w:bidi="ar-SA"/>
              </w:rPr>
              <w:t>41,516</w:t>
            </w:r>
          </w:p>
        </w:tc>
        <w:tc>
          <w:tcPr>
            <w:tcW w:w="1283" w:type="dxa"/>
            <w:tcBorders>
              <w:top w:val="nil"/>
              <w:left w:val="nil"/>
              <w:right w:val="nil"/>
            </w:tcBorders>
            <w:shd w:val="clear" w:color="auto" w:fill="auto"/>
            <w:vAlign w:val="center"/>
            <w:hideMark/>
          </w:tcPr>
          <w:p w14:paraId="642C21F6" w14:textId="77777777" w:rsidR="006966E5" w:rsidRPr="003D1B34" w:rsidRDefault="006966E5" w:rsidP="00E51FAB">
            <w:pPr>
              <w:spacing w:line="240" w:lineRule="auto"/>
              <w:jc w:val="center"/>
              <w:rPr>
                <w:lang w:bidi="ar-SA"/>
              </w:rPr>
            </w:pPr>
            <w:r w:rsidRPr="003D1B34">
              <w:rPr>
                <w:lang w:bidi="ar-SA"/>
              </w:rPr>
              <w:t>29,880</w:t>
            </w:r>
          </w:p>
        </w:tc>
        <w:tc>
          <w:tcPr>
            <w:tcW w:w="1283" w:type="dxa"/>
            <w:tcBorders>
              <w:top w:val="nil"/>
              <w:left w:val="nil"/>
              <w:right w:val="single" w:sz="4" w:space="0" w:color="auto"/>
            </w:tcBorders>
            <w:shd w:val="clear" w:color="auto" w:fill="auto"/>
            <w:vAlign w:val="center"/>
            <w:hideMark/>
          </w:tcPr>
          <w:p w14:paraId="0C1FBBC7" w14:textId="77777777" w:rsidR="006966E5" w:rsidRPr="003D1B34" w:rsidRDefault="006966E5" w:rsidP="00E51FAB">
            <w:pPr>
              <w:spacing w:line="240" w:lineRule="auto"/>
              <w:jc w:val="center"/>
              <w:rPr>
                <w:lang w:bidi="ar-SA"/>
              </w:rPr>
            </w:pPr>
            <w:r w:rsidRPr="003D1B34">
              <w:rPr>
                <w:lang w:bidi="ar-SA"/>
              </w:rPr>
              <w:t>11,636</w:t>
            </w:r>
          </w:p>
        </w:tc>
        <w:tc>
          <w:tcPr>
            <w:tcW w:w="1576" w:type="dxa"/>
            <w:tcBorders>
              <w:top w:val="nil"/>
              <w:left w:val="single" w:sz="4" w:space="0" w:color="auto"/>
              <w:right w:val="nil"/>
            </w:tcBorders>
            <w:shd w:val="clear" w:color="auto" w:fill="auto"/>
            <w:vAlign w:val="center"/>
            <w:hideMark/>
          </w:tcPr>
          <w:p w14:paraId="387379DD" w14:textId="77777777" w:rsidR="006966E5" w:rsidRPr="003D1B34" w:rsidRDefault="006966E5" w:rsidP="00E51FAB">
            <w:pPr>
              <w:spacing w:line="240" w:lineRule="auto"/>
              <w:jc w:val="center"/>
              <w:rPr>
                <w:lang w:bidi="ar-SA"/>
              </w:rPr>
            </w:pPr>
            <w:r w:rsidRPr="00372A39">
              <w:rPr>
                <w:rFonts w:asciiTheme="majorHAnsi" w:hAnsiTheme="majorHAnsi" w:cstheme="majorHAnsi"/>
                <w:color w:val="333333"/>
              </w:rPr>
              <w:t>28.03%</w:t>
            </w:r>
          </w:p>
        </w:tc>
      </w:tr>
      <w:tr w:rsidR="006966E5" w:rsidRPr="003D1B34" w14:paraId="6A61E53A" w14:textId="77777777" w:rsidTr="00E51FAB">
        <w:trPr>
          <w:trHeight w:val="300"/>
        </w:trPr>
        <w:tc>
          <w:tcPr>
            <w:tcW w:w="3071" w:type="dxa"/>
            <w:tcBorders>
              <w:top w:val="nil"/>
              <w:left w:val="nil"/>
              <w:bottom w:val="single" w:sz="18" w:space="0" w:color="C00000"/>
              <w:right w:val="nil"/>
            </w:tcBorders>
            <w:shd w:val="clear" w:color="auto" w:fill="auto"/>
            <w:vAlign w:val="center"/>
            <w:hideMark/>
          </w:tcPr>
          <w:p w14:paraId="285FCD1E" w14:textId="77777777" w:rsidR="006966E5" w:rsidRPr="003D1B34" w:rsidRDefault="006966E5" w:rsidP="00E51FAB">
            <w:pPr>
              <w:spacing w:line="240" w:lineRule="auto"/>
              <w:rPr>
                <w:lang w:bidi="ar-SA"/>
              </w:rPr>
            </w:pPr>
            <w:r w:rsidRPr="003D1B34">
              <w:rPr>
                <w:lang w:bidi="ar-SA"/>
              </w:rPr>
              <w:t>Craft Workers</w:t>
            </w:r>
          </w:p>
        </w:tc>
        <w:tc>
          <w:tcPr>
            <w:tcW w:w="1283" w:type="dxa"/>
            <w:tcBorders>
              <w:top w:val="nil"/>
              <w:left w:val="single" w:sz="4" w:space="0" w:color="auto"/>
              <w:bottom w:val="single" w:sz="18" w:space="0" w:color="C00000"/>
              <w:right w:val="nil"/>
            </w:tcBorders>
            <w:shd w:val="clear" w:color="auto" w:fill="auto"/>
            <w:vAlign w:val="center"/>
            <w:hideMark/>
          </w:tcPr>
          <w:p w14:paraId="7E4CB93C" w14:textId="77777777" w:rsidR="006966E5" w:rsidRPr="003D1B34" w:rsidRDefault="006966E5" w:rsidP="00E51FAB">
            <w:pPr>
              <w:spacing w:line="240" w:lineRule="auto"/>
              <w:jc w:val="center"/>
              <w:rPr>
                <w:lang w:bidi="ar-SA"/>
              </w:rPr>
            </w:pPr>
            <w:r w:rsidRPr="003D1B34">
              <w:rPr>
                <w:lang w:bidi="ar-SA"/>
              </w:rPr>
              <w:t>181,843</w:t>
            </w:r>
          </w:p>
        </w:tc>
        <w:tc>
          <w:tcPr>
            <w:tcW w:w="1283" w:type="dxa"/>
            <w:tcBorders>
              <w:top w:val="nil"/>
              <w:left w:val="nil"/>
              <w:bottom w:val="single" w:sz="18" w:space="0" w:color="C00000"/>
              <w:right w:val="nil"/>
            </w:tcBorders>
            <w:shd w:val="clear" w:color="auto" w:fill="auto"/>
            <w:vAlign w:val="center"/>
            <w:hideMark/>
          </w:tcPr>
          <w:p w14:paraId="606B1B9F" w14:textId="77777777" w:rsidR="006966E5" w:rsidRPr="003D1B34" w:rsidRDefault="006966E5" w:rsidP="00E51FAB">
            <w:pPr>
              <w:spacing w:line="240" w:lineRule="auto"/>
              <w:jc w:val="center"/>
              <w:rPr>
                <w:lang w:bidi="ar-SA"/>
              </w:rPr>
            </w:pPr>
            <w:r w:rsidRPr="003D1B34">
              <w:rPr>
                <w:lang w:bidi="ar-SA"/>
              </w:rPr>
              <w:t>155,917</w:t>
            </w:r>
          </w:p>
        </w:tc>
        <w:tc>
          <w:tcPr>
            <w:tcW w:w="1283" w:type="dxa"/>
            <w:tcBorders>
              <w:top w:val="nil"/>
              <w:left w:val="nil"/>
              <w:bottom w:val="single" w:sz="18" w:space="0" w:color="C00000"/>
              <w:right w:val="single" w:sz="4" w:space="0" w:color="auto"/>
            </w:tcBorders>
            <w:shd w:val="clear" w:color="auto" w:fill="auto"/>
            <w:vAlign w:val="center"/>
            <w:hideMark/>
          </w:tcPr>
          <w:p w14:paraId="080F811A" w14:textId="77777777" w:rsidR="006966E5" w:rsidRPr="003D1B34" w:rsidRDefault="006966E5" w:rsidP="00E51FAB">
            <w:pPr>
              <w:spacing w:line="240" w:lineRule="auto"/>
              <w:jc w:val="center"/>
              <w:rPr>
                <w:lang w:bidi="ar-SA"/>
              </w:rPr>
            </w:pPr>
            <w:r w:rsidRPr="003D1B34">
              <w:rPr>
                <w:lang w:bidi="ar-SA"/>
              </w:rPr>
              <w:t>25,926</w:t>
            </w:r>
          </w:p>
        </w:tc>
        <w:tc>
          <w:tcPr>
            <w:tcW w:w="1576" w:type="dxa"/>
            <w:tcBorders>
              <w:top w:val="nil"/>
              <w:left w:val="single" w:sz="4" w:space="0" w:color="auto"/>
              <w:bottom w:val="single" w:sz="18" w:space="0" w:color="C00000"/>
              <w:right w:val="nil"/>
            </w:tcBorders>
            <w:shd w:val="clear" w:color="auto" w:fill="auto"/>
            <w:vAlign w:val="center"/>
            <w:hideMark/>
          </w:tcPr>
          <w:p w14:paraId="55D869DB" w14:textId="77777777" w:rsidR="006966E5" w:rsidRPr="003D1B34" w:rsidRDefault="006966E5" w:rsidP="00E51FAB">
            <w:pPr>
              <w:spacing w:line="240" w:lineRule="auto"/>
              <w:jc w:val="center"/>
              <w:rPr>
                <w:lang w:bidi="ar-SA"/>
              </w:rPr>
            </w:pPr>
            <w:r w:rsidRPr="00372A39">
              <w:rPr>
                <w:rFonts w:asciiTheme="majorHAnsi" w:hAnsiTheme="majorHAnsi" w:cstheme="majorHAnsi"/>
                <w:color w:val="333333"/>
              </w:rPr>
              <w:t>14.26%</w:t>
            </w:r>
          </w:p>
        </w:tc>
      </w:tr>
      <w:tr w:rsidR="006966E5" w:rsidRPr="003D1B34" w14:paraId="3E3CCD04" w14:textId="77777777" w:rsidTr="00E51FAB">
        <w:trPr>
          <w:trHeight w:val="300"/>
        </w:trPr>
        <w:tc>
          <w:tcPr>
            <w:tcW w:w="3071" w:type="dxa"/>
            <w:tcBorders>
              <w:top w:val="single" w:sz="18" w:space="0" w:color="C00000"/>
              <w:left w:val="nil"/>
              <w:bottom w:val="single" w:sz="18" w:space="0" w:color="C00000"/>
              <w:right w:val="single" w:sz="2" w:space="0" w:color="auto"/>
            </w:tcBorders>
            <w:shd w:val="clear" w:color="auto" w:fill="auto"/>
            <w:vAlign w:val="center"/>
          </w:tcPr>
          <w:p w14:paraId="48A3C6C6" w14:textId="77777777" w:rsidR="006966E5" w:rsidRPr="00372A39" w:rsidRDefault="006966E5" w:rsidP="00E51FAB">
            <w:pPr>
              <w:spacing w:line="240" w:lineRule="auto"/>
              <w:jc w:val="right"/>
              <w:rPr>
                <w:lang w:bidi="ar-SA"/>
              </w:rPr>
            </w:pPr>
            <w:r w:rsidRPr="00372A39">
              <w:rPr>
                <w:lang w:bidi="ar-SA"/>
              </w:rPr>
              <w:t>Male Occupations</w:t>
            </w:r>
          </w:p>
        </w:tc>
        <w:tc>
          <w:tcPr>
            <w:tcW w:w="1283" w:type="dxa"/>
            <w:tcBorders>
              <w:top w:val="single" w:sz="18" w:space="0" w:color="C00000"/>
              <w:left w:val="single" w:sz="2" w:space="0" w:color="auto"/>
              <w:bottom w:val="single" w:sz="18" w:space="0" w:color="C00000"/>
            </w:tcBorders>
            <w:shd w:val="clear" w:color="auto" w:fill="auto"/>
            <w:vAlign w:val="center"/>
          </w:tcPr>
          <w:p w14:paraId="4E0D7890"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2,654,357</w:t>
            </w:r>
          </w:p>
        </w:tc>
        <w:tc>
          <w:tcPr>
            <w:tcW w:w="1283" w:type="dxa"/>
            <w:tcBorders>
              <w:top w:val="single" w:sz="18" w:space="0" w:color="C00000"/>
              <w:bottom w:val="single" w:sz="18" w:space="0" w:color="C00000"/>
            </w:tcBorders>
            <w:shd w:val="clear" w:color="auto" w:fill="auto"/>
            <w:vAlign w:val="center"/>
          </w:tcPr>
          <w:p w14:paraId="75D715F5"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1,647,590</w:t>
            </w:r>
          </w:p>
        </w:tc>
        <w:tc>
          <w:tcPr>
            <w:tcW w:w="1283" w:type="dxa"/>
            <w:tcBorders>
              <w:top w:val="single" w:sz="18" w:space="0" w:color="C00000"/>
              <w:bottom w:val="single" w:sz="18" w:space="0" w:color="C00000"/>
              <w:right w:val="single" w:sz="2" w:space="0" w:color="auto"/>
            </w:tcBorders>
            <w:shd w:val="clear" w:color="auto" w:fill="auto"/>
            <w:vAlign w:val="center"/>
          </w:tcPr>
          <w:p w14:paraId="57725C8D"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1,006,767</w:t>
            </w:r>
          </w:p>
        </w:tc>
        <w:tc>
          <w:tcPr>
            <w:tcW w:w="1576" w:type="dxa"/>
            <w:tcBorders>
              <w:top w:val="single" w:sz="18" w:space="0" w:color="C00000"/>
              <w:left w:val="single" w:sz="2" w:space="0" w:color="auto"/>
              <w:bottom w:val="single" w:sz="18" w:space="0" w:color="C00000"/>
              <w:right w:val="nil"/>
            </w:tcBorders>
            <w:shd w:val="clear" w:color="auto" w:fill="auto"/>
            <w:vAlign w:val="center"/>
          </w:tcPr>
          <w:p w14:paraId="59557380" w14:textId="77777777" w:rsidR="006966E5" w:rsidRPr="00372A39" w:rsidRDefault="006966E5" w:rsidP="00E51FAB">
            <w:pPr>
              <w:spacing w:line="240" w:lineRule="auto"/>
              <w:jc w:val="center"/>
              <w:rPr>
                <w:rFonts w:asciiTheme="majorHAnsi" w:hAnsiTheme="majorHAnsi" w:cstheme="majorHAnsi"/>
                <w:lang w:bidi="ar-SA"/>
              </w:rPr>
            </w:pPr>
            <w:r w:rsidRPr="00372A39">
              <w:rPr>
                <w:rFonts w:asciiTheme="majorHAnsi" w:hAnsiTheme="majorHAnsi" w:cstheme="majorHAnsi"/>
                <w:color w:val="333333"/>
              </w:rPr>
              <w:t>37.93%</w:t>
            </w:r>
          </w:p>
        </w:tc>
      </w:tr>
      <w:tr w:rsidR="006966E5" w:rsidRPr="003D1B34" w14:paraId="4CE9B2F4" w14:textId="77777777" w:rsidTr="00E51FAB">
        <w:trPr>
          <w:trHeight w:val="315"/>
        </w:trPr>
        <w:tc>
          <w:tcPr>
            <w:tcW w:w="3071" w:type="dxa"/>
            <w:tcBorders>
              <w:top w:val="single" w:sz="18" w:space="0" w:color="C00000"/>
              <w:left w:val="nil"/>
              <w:right w:val="single" w:sz="4" w:space="0" w:color="auto"/>
            </w:tcBorders>
            <w:shd w:val="clear" w:color="auto" w:fill="auto"/>
            <w:vAlign w:val="center"/>
            <w:hideMark/>
          </w:tcPr>
          <w:p w14:paraId="3D91F249" w14:textId="77777777" w:rsidR="006966E5" w:rsidRPr="003D1B34" w:rsidRDefault="006966E5" w:rsidP="00E51FAB">
            <w:pPr>
              <w:spacing w:line="240" w:lineRule="auto"/>
              <w:rPr>
                <w:lang w:bidi="ar-SA"/>
              </w:rPr>
            </w:pPr>
            <w:r w:rsidRPr="003D1B34">
              <w:rPr>
                <w:lang w:bidi="ar-SA"/>
              </w:rPr>
              <w:t xml:space="preserve">Total </w:t>
            </w:r>
          </w:p>
        </w:tc>
        <w:tc>
          <w:tcPr>
            <w:tcW w:w="1283" w:type="dxa"/>
            <w:tcBorders>
              <w:top w:val="single" w:sz="18" w:space="0" w:color="C00000"/>
              <w:left w:val="single" w:sz="4" w:space="0" w:color="auto"/>
            </w:tcBorders>
            <w:shd w:val="clear" w:color="auto" w:fill="auto"/>
            <w:vAlign w:val="center"/>
            <w:hideMark/>
          </w:tcPr>
          <w:p w14:paraId="2308C093" w14:textId="77777777" w:rsidR="006966E5" w:rsidRPr="003D1B34" w:rsidRDefault="006966E5" w:rsidP="00E51FAB">
            <w:pPr>
              <w:spacing w:line="240" w:lineRule="auto"/>
              <w:jc w:val="center"/>
              <w:rPr>
                <w:lang w:bidi="ar-SA"/>
              </w:rPr>
            </w:pPr>
            <w:r w:rsidRPr="003D1B34">
              <w:rPr>
                <w:lang w:bidi="ar-SA"/>
              </w:rPr>
              <w:t>7,647,075</w:t>
            </w:r>
          </w:p>
        </w:tc>
        <w:tc>
          <w:tcPr>
            <w:tcW w:w="1283" w:type="dxa"/>
            <w:tcBorders>
              <w:top w:val="single" w:sz="18" w:space="0" w:color="C00000"/>
            </w:tcBorders>
            <w:shd w:val="clear" w:color="auto" w:fill="auto"/>
            <w:vAlign w:val="center"/>
            <w:hideMark/>
          </w:tcPr>
          <w:p w14:paraId="21D08A04" w14:textId="77777777" w:rsidR="006966E5" w:rsidRPr="003D1B34" w:rsidRDefault="006966E5" w:rsidP="00E51FAB">
            <w:pPr>
              <w:spacing w:line="240" w:lineRule="auto"/>
              <w:jc w:val="center"/>
              <w:rPr>
                <w:lang w:bidi="ar-SA"/>
              </w:rPr>
            </w:pPr>
            <w:r w:rsidRPr="003D1B34">
              <w:rPr>
                <w:lang w:bidi="ar-SA"/>
              </w:rPr>
              <w:t>3,717,850</w:t>
            </w:r>
          </w:p>
        </w:tc>
        <w:tc>
          <w:tcPr>
            <w:tcW w:w="1283" w:type="dxa"/>
            <w:tcBorders>
              <w:top w:val="single" w:sz="18" w:space="0" w:color="C00000"/>
              <w:right w:val="single" w:sz="4" w:space="0" w:color="auto"/>
            </w:tcBorders>
            <w:shd w:val="clear" w:color="auto" w:fill="auto"/>
            <w:vAlign w:val="center"/>
            <w:hideMark/>
          </w:tcPr>
          <w:p w14:paraId="584B8149" w14:textId="77777777" w:rsidR="006966E5" w:rsidRPr="003D1B34" w:rsidRDefault="006966E5" w:rsidP="00E51FAB">
            <w:pPr>
              <w:spacing w:line="240" w:lineRule="auto"/>
              <w:jc w:val="center"/>
              <w:rPr>
                <w:lang w:bidi="ar-SA"/>
              </w:rPr>
            </w:pPr>
            <w:r w:rsidRPr="003D1B34">
              <w:rPr>
                <w:lang w:bidi="ar-SA"/>
              </w:rPr>
              <w:t>3,929,225</w:t>
            </w:r>
          </w:p>
        </w:tc>
        <w:tc>
          <w:tcPr>
            <w:tcW w:w="1576" w:type="dxa"/>
            <w:tcBorders>
              <w:top w:val="single" w:sz="18" w:space="0" w:color="C00000"/>
              <w:left w:val="single" w:sz="4" w:space="0" w:color="auto"/>
              <w:right w:val="nil"/>
            </w:tcBorders>
            <w:shd w:val="clear" w:color="auto" w:fill="auto"/>
            <w:vAlign w:val="center"/>
            <w:hideMark/>
          </w:tcPr>
          <w:p w14:paraId="63ABB272" w14:textId="77777777" w:rsidR="006966E5" w:rsidRPr="003D1B34" w:rsidRDefault="006966E5" w:rsidP="00E51FAB">
            <w:pPr>
              <w:spacing w:line="240" w:lineRule="auto"/>
              <w:jc w:val="center"/>
              <w:rPr>
                <w:lang w:bidi="ar-SA"/>
              </w:rPr>
            </w:pPr>
            <w:r>
              <w:rPr>
                <w:rFonts w:asciiTheme="majorHAnsi" w:hAnsiTheme="majorHAnsi" w:cstheme="majorHAnsi"/>
                <w:color w:val="333333"/>
              </w:rPr>
              <w:t>51.38</w:t>
            </w:r>
            <w:r w:rsidRPr="00372A39">
              <w:rPr>
                <w:rFonts w:asciiTheme="majorHAnsi" w:hAnsiTheme="majorHAnsi" w:cstheme="majorHAnsi"/>
                <w:color w:val="333333"/>
              </w:rPr>
              <w:t>%</w:t>
            </w:r>
          </w:p>
        </w:tc>
      </w:tr>
    </w:tbl>
    <w:p w14:paraId="0C39BE69" w14:textId="158E25B0" w:rsidR="006966E5" w:rsidRPr="000A1042" w:rsidRDefault="006966E5" w:rsidP="000A1042">
      <w:pPr>
        <w:spacing w:before="360"/>
      </w:pPr>
      <w:r>
        <w:tab/>
        <w:t xml:space="preserve">The final phase of the Marginal Matching procedure is creating a 2x2 table that “matches” the sex of workers marginal to the gendered occupations marginal. Table </w:t>
      </w:r>
      <w:r w:rsidR="00D27DC3">
        <w:t>6</w:t>
      </w:r>
      <w:r>
        <w:t xml:space="preserve"> provides an example o</w:t>
      </w:r>
      <w:r w:rsidR="000A1042">
        <w:t xml:space="preserve">f how to construct this table. </w:t>
      </w:r>
    </w:p>
    <w:p w14:paraId="0EF132F1" w14:textId="2056215D" w:rsidR="000A1042" w:rsidRPr="000A1042" w:rsidRDefault="000A1042" w:rsidP="000A1042">
      <w:pPr>
        <w:pStyle w:val="Caption"/>
        <w:keepNext/>
        <w:spacing w:line="480" w:lineRule="auto"/>
        <w:rPr>
          <w:b w:val="0"/>
        </w:rPr>
      </w:pPr>
      <w:bookmarkStart w:id="61" w:name="_Toc500947481"/>
      <w:r w:rsidRPr="000A1042">
        <w:rPr>
          <w:b w:val="0"/>
          <w:i/>
        </w:rPr>
        <w:t xml:space="preserve">Table </w:t>
      </w:r>
      <w:r w:rsidRPr="000A1042">
        <w:rPr>
          <w:b w:val="0"/>
          <w:i/>
        </w:rPr>
        <w:fldChar w:fldCharType="begin"/>
      </w:r>
      <w:r w:rsidRPr="000A1042">
        <w:rPr>
          <w:b w:val="0"/>
          <w:i/>
        </w:rPr>
        <w:instrText xml:space="preserve"> SEQ Table \* ARABIC </w:instrText>
      </w:r>
      <w:r w:rsidRPr="000A1042">
        <w:rPr>
          <w:b w:val="0"/>
          <w:i/>
        </w:rPr>
        <w:fldChar w:fldCharType="separate"/>
      </w:r>
      <w:r w:rsidR="00711953">
        <w:rPr>
          <w:b w:val="0"/>
          <w:i/>
          <w:noProof/>
        </w:rPr>
        <w:t>6</w:t>
      </w:r>
      <w:r w:rsidRPr="000A1042">
        <w:rPr>
          <w:b w:val="0"/>
          <w:i/>
        </w:rPr>
        <w:fldChar w:fldCharType="end"/>
      </w:r>
      <w:r w:rsidRPr="000A1042">
        <w:rPr>
          <w:b w:val="0"/>
        </w:rPr>
        <w:t>. 2x2 Table for Marginal Matching Procedure</w:t>
      </w:r>
      <w:bookmarkEnd w:id="61"/>
    </w:p>
    <w:tbl>
      <w:tblPr>
        <w:tblStyle w:val="TableGrid"/>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8"/>
        <w:gridCol w:w="2304"/>
        <w:gridCol w:w="2443"/>
        <w:gridCol w:w="2165"/>
      </w:tblGrid>
      <w:tr w:rsidR="006966E5" w:rsidRPr="001A4BBE" w14:paraId="5AE57F5C" w14:textId="77777777" w:rsidTr="00E51FAB">
        <w:trPr>
          <w:jc w:val="center"/>
        </w:trPr>
        <w:tc>
          <w:tcPr>
            <w:tcW w:w="1728" w:type="dxa"/>
          </w:tcPr>
          <w:p w14:paraId="1E4A776C" w14:textId="77777777" w:rsidR="006966E5" w:rsidRPr="001A4BBE" w:rsidRDefault="006966E5" w:rsidP="00E51FAB">
            <w:pPr>
              <w:spacing w:line="360" w:lineRule="auto"/>
              <w:jc w:val="center"/>
              <w:rPr>
                <w:szCs w:val="22"/>
              </w:rPr>
            </w:pPr>
          </w:p>
        </w:tc>
        <w:tc>
          <w:tcPr>
            <w:tcW w:w="2304" w:type="dxa"/>
          </w:tcPr>
          <w:p w14:paraId="29D42355" w14:textId="77777777" w:rsidR="006966E5" w:rsidRPr="001A4BBE" w:rsidRDefault="006966E5" w:rsidP="00E51FAB">
            <w:pPr>
              <w:spacing w:line="360" w:lineRule="auto"/>
              <w:jc w:val="center"/>
              <w:rPr>
                <w:b/>
                <w:szCs w:val="22"/>
              </w:rPr>
            </w:pPr>
            <w:r w:rsidRPr="001A4BBE">
              <w:rPr>
                <w:b/>
                <w:szCs w:val="22"/>
              </w:rPr>
              <w:t>Male Workers</w:t>
            </w:r>
          </w:p>
        </w:tc>
        <w:tc>
          <w:tcPr>
            <w:tcW w:w="2443" w:type="dxa"/>
          </w:tcPr>
          <w:p w14:paraId="4A5C3717" w14:textId="77777777" w:rsidR="006966E5" w:rsidRPr="001A4BBE" w:rsidRDefault="006966E5" w:rsidP="00E51FAB">
            <w:pPr>
              <w:spacing w:line="360" w:lineRule="auto"/>
              <w:jc w:val="center"/>
              <w:rPr>
                <w:b/>
                <w:szCs w:val="22"/>
              </w:rPr>
            </w:pPr>
            <w:r w:rsidRPr="001A4BBE">
              <w:rPr>
                <w:b/>
                <w:szCs w:val="22"/>
              </w:rPr>
              <w:t>Female Workers</w:t>
            </w:r>
          </w:p>
        </w:tc>
        <w:tc>
          <w:tcPr>
            <w:tcW w:w="2165" w:type="dxa"/>
          </w:tcPr>
          <w:p w14:paraId="4EBA4492" w14:textId="77777777" w:rsidR="006966E5" w:rsidRPr="001A4BBE" w:rsidRDefault="006966E5" w:rsidP="00E51FAB">
            <w:pPr>
              <w:spacing w:line="360" w:lineRule="auto"/>
              <w:jc w:val="center"/>
              <w:rPr>
                <w:b/>
                <w:szCs w:val="22"/>
              </w:rPr>
            </w:pPr>
            <w:r w:rsidRPr="001A4BBE">
              <w:rPr>
                <w:b/>
                <w:szCs w:val="22"/>
              </w:rPr>
              <w:t>Marginal Total</w:t>
            </w:r>
          </w:p>
        </w:tc>
      </w:tr>
      <w:tr w:rsidR="006966E5" w:rsidRPr="001A4BBE" w14:paraId="370056B9" w14:textId="77777777" w:rsidTr="00E51FAB">
        <w:trPr>
          <w:jc w:val="center"/>
        </w:trPr>
        <w:tc>
          <w:tcPr>
            <w:tcW w:w="1728" w:type="dxa"/>
          </w:tcPr>
          <w:p w14:paraId="3153E2F6" w14:textId="77777777" w:rsidR="006966E5" w:rsidRPr="001A4BBE" w:rsidRDefault="006966E5" w:rsidP="00E51FAB">
            <w:pPr>
              <w:spacing w:line="360" w:lineRule="auto"/>
              <w:jc w:val="center"/>
              <w:rPr>
                <w:b/>
                <w:szCs w:val="22"/>
              </w:rPr>
            </w:pPr>
            <w:r w:rsidRPr="001A4BBE">
              <w:rPr>
                <w:b/>
                <w:szCs w:val="22"/>
              </w:rPr>
              <w:t>Male Occupations</w:t>
            </w:r>
          </w:p>
        </w:tc>
        <w:tc>
          <w:tcPr>
            <w:tcW w:w="2304" w:type="dxa"/>
          </w:tcPr>
          <w:p w14:paraId="7A36B87A" w14:textId="77777777" w:rsidR="006966E5" w:rsidRPr="001A4BBE" w:rsidRDefault="006966E5" w:rsidP="00E51FAB">
            <w:pPr>
              <w:spacing w:line="360" w:lineRule="auto"/>
              <w:jc w:val="center"/>
              <w:rPr>
                <w:szCs w:val="22"/>
              </w:rPr>
            </w:pPr>
            <w:r w:rsidRPr="001A4BBE">
              <w:rPr>
                <w:szCs w:val="22"/>
              </w:rPr>
              <w:t># of Men in Male Occupations   (</w:t>
            </w:r>
            <m:oMath>
              <m:sSub>
                <m:sSubPr>
                  <m:ctrlPr>
                    <w:rPr>
                      <w:rFonts w:ascii="Cambria Math" w:hAnsi="Cambria Math"/>
                      <w:b/>
                      <w:i/>
                      <w:szCs w:val="22"/>
                    </w:rPr>
                  </m:ctrlPr>
                </m:sSubPr>
                <m:e>
                  <m:r>
                    <m:rPr>
                      <m:sty m:val="bi"/>
                    </m:rPr>
                    <w:rPr>
                      <w:rFonts w:ascii="Cambria Math" w:hAnsi="Cambria Math"/>
                      <w:szCs w:val="22"/>
                    </w:rPr>
                    <m:t>M</m:t>
                  </m:r>
                </m:e>
                <m:sub>
                  <m:r>
                    <m:rPr>
                      <m:sty m:val="bi"/>
                    </m:rPr>
                    <w:rPr>
                      <w:rFonts w:ascii="Cambria Math" w:hAnsi="Cambria Math"/>
                      <w:szCs w:val="22"/>
                    </w:rPr>
                    <m:t>m</m:t>
                  </m:r>
                </m:sub>
              </m:sSub>
            </m:oMath>
            <w:r w:rsidRPr="001A4BBE">
              <w:rPr>
                <w:szCs w:val="22"/>
              </w:rPr>
              <w:t>)</w:t>
            </w:r>
          </w:p>
        </w:tc>
        <w:tc>
          <w:tcPr>
            <w:tcW w:w="2443" w:type="dxa"/>
            <w:tcBorders>
              <w:right w:val="single" w:sz="4" w:space="0" w:color="auto"/>
            </w:tcBorders>
          </w:tcPr>
          <w:p w14:paraId="20501A9B" w14:textId="77777777" w:rsidR="006966E5" w:rsidRPr="001A4BBE" w:rsidRDefault="006966E5" w:rsidP="00E51FAB">
            <w:pPr>
              <w:spacing w:line="360" w:lineRule="auto"/>
              <w:jc w:val="center"/>
              <w:rPr>
                <w:szCs w:val="22"/>
              </w:rPr>
            </w:pPr>
            <w:r w:rsidRPr="001A4BBE">
              <w:rPr>
                <w:szCs w:val="22"/>
              </w:rPr>
              <w:t># of Women in Male Occupations   (</w:t>
            </w:r>
            <m:oMath>
              <m:sSub>
                <m:sSubPr>
                  <m:ctrlPr>
                    <w:rPr>
                      <w:rFonts w:ascii="Cambria Math" w:hAnsi="Cambria Math"/>
                      <w:b/>
                      <w:i/>
                      <w:szCs w:val="22"/>
                    </w:rPr>
                  </m:ctrlPr>
                </m:sSubPr>
                <m:e>
                  <m:r>
                    <m:rPr>
                      <m:sty m:val="bi"/>
                    </m:rPr>
                    <w:rPr>
                      <w:rFonts w:ascii="Cambria Math" w:hAnsi="Cambria Math"/>
                      <w:szCs w:val="22"/>
                    </w:rPr>
                    <m:t>F</m:t>
                  </m:r>
                </m:e>
                <m:sub>
                  <m:r>
                    <m:rPr>
                      <m:sty m:val="bi"/>
                    </m:rPr>
                    <w:rPr>
                      <w:rFonts w:ascii="Cambria Math" w:hAnsi="Cambria Math"/>
                      <w:szCs w:val="22"/>
                    </w:rPr>
                    <m:t>m</m:t>
                  </m:r>
                </m:sub>
              </m:sSub>
            </m:oMath>
            <w:r w:rsidRPr="001A4BBE">
              <w:rPr>
                <w:szCs w:val="22"/>
              </w:rPr>
              <w:t>)</w:t>
            </w:r>
          </w:p>
        </w:tc>
        <w:tc>
          <w:tcPr>
            <w:tcW w:w="2165" w:type="dxa"/>
            <w:tcBorders>
              <w:left w:val="single" w:sz="4" w:space="0" w:color="auto"/>
            </w:tcBorders>
          </w:tcPr>
          <w:p w14:paraId="3C197092" w14:textId="77777777" w:rsidR="006966E5" w:rsidRPr="001A4BBE" w:rsidRDefault="006966E5" w:rsidP="00E51FAB">
            <w:pPr>
              <w:spacing w:line="360" w:lineRule="auto"/>
              <w:jc w:val="center"/>
              <w:rPr>
                <w:szCs w:val="22"/>
              </w:rPr>
            </w:pPr>
            <w:r w:rsidRPr="001A4BBE">
              <w:rPr>
                <w:szCs w:val="22"/>
              </w:rPr>
              <w:t>Total # in Male Occupations   (</w:t>
            </w:r>
            <m:oMath>
              <m:sSub>
                <m:sSubPr>
                  <m:ctrlPr>
                    <w:rPr>
                      <w:rFonts w:ascii="Cambria Math" w:hAnsi="Cambria Math"/>
                      <w:b/>
                      <w:i/>
                      <w:szCs w:val="22"/>
                    </w:rPr>
                  </m:ctrlPr>
                </m:sSubPr>
                <m:e>
                  <m:r>
                    <m:rPr>
                      <m:sty m:val="bi"/>
                    </m:rPr>
                    <w:rPr>
                      <w:rFonts w:ascii="Cambria Math" w:hAnsi="Cambria Math"/>
                      <w:szCs w:val="22"/>
                    </w:rPr>
                    <m:t>M</m:t>
                  </m:r>
                </m:e>
                <m:sub>
                  <m:r>
                    <m:rPr>
                      <m:sty m:val="bi"/>
                    </m:rPr>
                    <w:rPr>
                      <w:rFonts w:ascii="Cambria Math" w:hAnsi="Cambria Math"/>
                      <w:szCs w:val="22"/>
                    </w:rPr>
                    <m:t>a</m:t>
                  </m:r>
                </m:sub>
              </m:sSub>
            </m:oMath>
            <w:r w:rsidRPr="001A4BBE">
              <w:rPr>
                <w:szCs w:val="22"/>
              </w:rPr>
              <w:t>)</w:t>
            </w:r>
          </w:p>
        </w:tc>
      </w:tr>
      <w:tr w:rsidR="006966E5" w:rsidRPr="001A4BBE" w14:paraId="49B5D579" w14:textId="77777777" w:rsidTr="00E51FAB">
        <w:trPr>
          <w:jc w:val="center"/>
        </w:trPr>
        <w:tc>
          <w:tcPr>
            <w:tcW w:w="1728" w:type="dxa"/>
          </w:tcPr>
          <w:p w14:paraId="230BCE33" w14:textId="77777777" w:rsidR="006966E5" w:rsidRPr="001A4BBE" w:rsidRDefault="006966E5" w:rsidP="00E51FAB">
            <w:pPr>
              <w:spacing w:line="360" w:lineRule="auto"/>
              <w:jc w:val="center"/>
              <w:rPr>
                <w:b/>
                <w:szCs w:val="22"/>
              </w:rPr>
            </w:pPr>
            <w:r w:rsidRPr="001A4BBE">
              <w:rPr>
                <w:b/>
                <w:szCs w:val="22"/>
              </w:rPr>
              <w:lastRenderedPageBreak/>
              <w:t>Female Occupations</w:t>
            </w:r>
          </w:p>
        </w:tc>
        <w:tc>
          <w:tcPr>
            <w:tcW w:w="2304" w:type="dxa"/>
            <w:tcBorders>
              <w:bottom w:val="single" w:sz="4" w:space="0" w:color="auto"/>
            </w:tcBorders>
          </w:tcPr>
          <w:p w14:paraId="16F24FF3" w14:textId="77777777" w:rsidR="006966E5" w:rsidRPr="001A4BBE" w:rsidRDefault="006966E5" w:rsidP="00E51FAB">
            <w:pPr>
              <w:spacing w:line="360" w:lineRule="auto"/>
              <w:jc w:val="center"/>
              <w:rPr>
                <w:szCs w:val="22"/>
              </w:rPr>
            </w:pPr>
            <w:r w:rsidRPr="001A4BBE">
              <w:rPr>
                <w:szCs w:val="22"/>
              </w:rPr>
              <w:t># of Men in Female Occupations   (</w:t>
            </w:r>
            <m:oMath>
              <m:sSub>
                <m:sSubPr>
                  <m:ctrlPr>
                    <w:rPr>
                      <w:rFonts w:ascii="Cambria Math" w:hAnsi="Cambria Math"/>
                      <w:b/>
                      <w:i/>
                      <w:szCs w:val="22"/>
                    </w:rPr>
                  </m:ctrlPr>
                </m:sSubPr>
                <m:e>
                  <m:r>
                    <m:rPr>
                      <m:sty m:val="bi"/>
                    </m:rPr>
                    <w:rPr>
                      <w:rFonts w:ascii="Cambria Math" w:hAnsi="Cambria Math"/>
                      <w:szCs w:val="22"/>
                    </w:rPr>
                    <m:t>M</m:t>
                  </m:r>
                </m:e>
                <m:sub>
                  <m:r>
                    <m:rPr>
                      <m:sty m:val="bi"/>
                    </m:rPr>
                    <w:rPr>
                      <w:rFonts w:ascii="Cambria Math" w:hAnsi="Cambria Math"/>
                      <w:szCs w:val="22"/>
                    </w:rPr>
                    <m:t>f</m:t>
                  </m:r>
                </m:sub>
              </m:sSub>
            </m:oMath>
            <w:r w:rsidRPr="001A4BBE">
              <w:rPr>
                <w:szCs w:val="22"/>
              </w:rPr>
              <w:t>)</w:t>
            </w:r>
          </w:p>
        </w:tc>
        <w:tc>
          <w:tcPr>
            <w:tcW w:w="2443" w:type="dxa"/>
            <w:tcBorders>
              <w:bottom w:val="single" w:sz="4" w:space="0" w:color="auto"/>
              <w:right w:val="single" w:sz="4" w:space="0" w:color="auto"/>
            </w:tcBorders>
          </w:tcPr>
          <w:p w14:paraId="68F1D373" w14:textId="77777777" w:rsidR="006966E5" w:rsidRPr="001A4BBE" w:rsidRDefault="006966E5" w:rsidP="00E51FAB">
            <w:pPr>
              <w:spacing w:line="360" w:lineRule="auto"/>
              <w:jc w:val="center"/>
              <w:rPr>
                <w:szCs w:val="22"/>
              </w:rPr>
            </w:pPr>
            <w:r w:rsidRPr="001A4BBE">
              <w:rPr>
                <w:szCs w:val="22"/>
              </w:rPr>
              <w:t># of Women in Female Occupations   (</w:t>
            </w:r>
            <m:oMath>
              <m:sSub>
                <m:sSubPr>
                  <m:ctrlPr>
                    <w:rPr>
                      <w:rFonts w:ascii="Cambria Math" w:hAnsi="Cambria Math"/>
                      <w:b/>
                      <w:i/>
                      <w:szCs w:val="22"/>
                    </w:rPr>
                  </m:ctrlPr>
                </m:sSubPr>
                <m:e>
                  <m:r>
                    <m:rPr>
                      <m:sty m:val="bi"/>
                    </m:rPr>
                    <w:rPr>
                      <w:rFonts w:ascii="Cambria Math" w:hAnsi="Cambria Math"/>
                      <w:szCs w:val="22"/>
                    </w:rPr>
                    <m:t>F</m:t>
                  </m:r>
                </m:e>
                <m:sub>
                  <m:r>
                    <m:rPr>
                      <m:sty m:val="bi"/>
                    </m:rPr>
                    <w:rPr>
                      <w:rFonts w:ascii="Cambria Math" w:hAnsi="Cambria Math"/>
                      <w:szCs w:val="22"/>
                    </w:rPr>
                    <m:t>f</m:t>
                  </m:r>
                </m:sub>
              </m:sSub>
            </m:oMath>
            <w:r w:rsidRPr="001A4BBE">
              <w:rPr>
                <w:szCs w:val="22"/>
              </w:rPr>
              <w:t>)</w:t>
            </w:r>
          </w:p>
        </w:tc>
        <w:tc>
          <w:tcPr>
            <w:tcW w:w="2165" w:type="dxa"/>
            <w:tcBorders>
              <w:left w:val="single" w:sz="4" w:space="0" w:color="auto"/>
              <w:bottom w:val="single" w:sz="4" w:space="0" w:color="auto"/>
            </w:tcBorders>
          </w:tcPr>
          <w:p w14:paraId="2049C922" w14:textId="77777777" w:rsidR="006966E5" w:rsidRPr="001A4BBE" w:rsidRDefault="006966E5" w:rsidP="00E51FAB">
            <w:pPr>
              <w:spacing w:line="360" w:lineRule="auto"/>
              <w:jc w:val="center"/>
              <w:rPr>
                <w:szCs w:val="22"/>
              </w:rPr>
            </w:pPr>
            <w:r w:rsidRPr="001A4BBE">
              <w:rPr>
                <w:szCs w:val="22"/>
              </w:rPr>
              <w:t>Total # in Female Occupations   (</w:t>
            </w:r>
            <m:oMath>
              <m:sSub>
                <m:sSubPr>
                  <m:ctrlPr>
                    <w:rPr>
                      <w:rFonts w:ascii="Cambria Math" w:hAnsi="Cambria Math"/>
                      <w:b/>
                      <w:i/>
                      <w:szCs w:val="22"/>
                    </w:rPr>
                  </m:ctrlPr>
                </m:sSubPr>
                <m:e>
                  <m:r>
                    <m:rPr>
                      <m:sty m:val="bi"/>
                    </m:rPr>
                    <w:rPr>
                      <w:rFonts w:ascii="Cambria Math" w:hAnsi="Cambria Math"/>
                      <w:szCs w:val="22"/>
                    </w:rPr>
                    <m:t>F</m:t>
                  </m:r>
                </m:e>
                <m:sub>
                  <m:r>
                    <m:rPr>
                      <m:sty m:val="bi"/>
                    </m:rPr>
                    <w:rPr>
                      <w:rFonts w:ascii="Cambria Math" w:hAnsi="Cambria Math"/>
                      <w:szCs w:val="22"/>
                    </w:rPr>
                    <m:t>a</m:t>
                  </m:r>
                </m:sub>
              </m:sSub>
            </m:oMath>
            <w:r w:rsidRPr="001A4BBE">
              <w:rPr>
                <w:szCs w:val="22"/>
              </w:rPr>
              <w:t>)</w:t>
            </w:r>
          </w:p>
        </w:tc>
      </w:tr>
      <w:tr w:rsidR="006966E5" w:rsidRPr="001A4BBE" w14:paraId="6CE62D78" w14:textId="77777777" w:rsidTr="00E51FAB">
        <w:trPr>
          <w:jc w:val="center"/>
        </w:trPr>
        <w:tc>
          <w:tcPr>
            <w:tcW w:w="1728" w:type="dxa"/>
          </w:tcPr>
          <w:p w14:paraId="5FCB5EAB" w14:textId="77777777" w:rsidR="006966E5" w:rsidRPr="001A4BBE" w:rsidRDefault="006966E5" w:rsidP="00E51FAB">
            <w:pPr>
              <w:spacing w:line="360" w:lineRule="auto"/>
              <w:jc w:val="center"/>
              <w:rPr>
                <w:b/>
                <w:szCs w:val="22"/>
              </w:rPr>
            </w:pPr>
            <w:r w:rsidRPr="001A4BBE">
              <w:rPr>
                <w:b/>
                <w:szCs w:val="22"/>
              </w:rPr>
              <w:t>Marginal Totals</w:t>
            </w:r>
          </w:p>
        </w:tc>
        <w:tc>
          <w:tcPr>
            <w:tcW w:w="2304" w:type="dxa"/>
            <w:tcBorders>
              <w:top w:val="single" w:sz="4" w:space="0" w:color="auto"/>
            </w:tcBorders>
          </w:tcPr>
          <w:p w14:paraId="17FBAC8D" w14:textId="77777777" w:rsidR="006966E5" w:rsidRPr="001A4BBE" w:rsidRDefault="006966E5" w:rsidP="00E51FAB">
            <w:pPr>
              <w:spacing w:line="360" w:lineRule="auto"/>
              <w:jc w:val="center"/>
              <w:rPr>
                <w:szCs w:val="22"/>
              </w:rPr>
            </w:pPr>
            <w:r w:rsidRPr="001A4BBE">
              <w:rPr>
                <w:szCs w:val="22"/>
              </w:rPr>
              <w:t>Total # of Male Workers   (</w:t>
            </w:r>
            <w:r w:rsidRPr="001A4BBE">
              <w:rPr>
                <w:b/>
                <w:i/>
                <w:szCs w:val="22"/>
              </w:rPr>
              <w:t>M</w:t>
            </w:r>
            <w:r w:rsidRPr="001A4BBE">
              <w:rPr>
                <w:szCs w:val="22"/>
              </w:rPr>
              <w:t>)</w:t>
            </w:r>
          </w:p>
        </w:tc>
        <w:tc>
          <w:tcPr>
            <w:tcW w:w="2443" w:type="dxa"/>
            <w:tcBorders>
              <w:top w:val="single" w:sz="4" w:space="0" w:color="auto"/>
              <w:right w:val="single" w:sz="4" w:space="0" w:color="auto"/>
            </w:tcBorders>
          </w:tcPr>
          <w:p w14:paraId="2D175C50" w14:textId="77777777" w:rsidR="006966E5" w:rsidRPr="001A4BBE" w:rsidRDefault="006966E5" w:rsidP="00E51FAB">
            <w:pPr>
              <w:spacing w:line="360" w:lineRule="auto"/>
              <w:jc w:val="center"/>
              <w:rPr>
                <w:szCs w:val="22"/>
              </w:rPr>
            </w:pPr>
            <w:r w:rsidRPr="001A4BBE">
              <w:rPr>
                <w:szCs w:val="22"/>
              </w:rPr>
              <w:t>Total # of Female Workers   (</w:t>
            </w:r>
            <w:r w:rsidRPr="001A4BBE">
              <w:rPr>
                <w:b/>
                <w:i/>
                <w:szCs w:val="22"/>
              </w:rPr>
              <w:t>F</w:t>
            </w:r>
            <w:r w:rsidRPr="001A4BBE">
              <w:rPr>
                <w:szCs w:val="22"/>
              </w:rPr>
              <w:t>)</w:t>
            </w:r>
          </w:p>
        </w:tc>
        <w:tc>
          <w:tcPr>
            <w:tcW w:w="2165" w:type="dxa"/>
            <w:tcBorders>
              <w:top w:val="single" w:sz="4" w:space="0" w:color="auto"/>
              <w:left w:val="single" w:sz="4" w:space="0" w:color="auto"/>
            </w:tcBorders>
          </w:tcPr>
          <w:p w14:paraId="743D40A7" w14:textId="77777777" w:rsidR="006966E5" w:rsidRPr="001A4BBE" w:rsidRDefault="006966E5" w:rsidP="00E51FAB">
            <w:pPr>
              <w:spacing w:line="360" w:lineRule="auto"/>
              <w:jc w:val="center"/>
              <w:rPr>
                <w:b/>
                <w:i/>
                <w:szCs w:val="22"/>
              </w:rPr>
            </w:pPr>
            <w:r w:rsidRPr="001A4BBE">
              <w:rPr>
                <w:szCs w:val="22"/>
              </w:rPr>
              <w:t>Total # of All Workers   (</w:t>
            </w:r>
            <w:r w:rsidRPr="001A4BBE">
              <w:rPr>
                <w:b/>
                <w:i/>
                <w:szCs w:val="22"/>
              </w:rPr>
              <w:t>A)</w:t>
            </w:r>
          </w:p>
        </w:tc>
      </w:tr>
      <w:tr w:rsidR="006966E5" w:rsidRPr="001A4BBE" w14:paraId="0D179C1B" w14:textId="77777777" w:rsidTr="00E51FAB">
        <w:trPr>
          <w:jc w:val="center"/>
        </w:trPr>
        <w:tc>
          <w:tcPr>
            <w:tcW w:w="8640" w:type="dxa"/>
            <w:gridSpan w:val="4"/>
          </w:tcPr>
          <w:p w14:paraId="556B3686" w14:textId="77777777" w:rsidR="006966E5" w:rsidRPr="001A4BBE" w:rsidRDefault="006966E5" w:rsidP="00E51FAB">
            <w:pPr>
              <w:spacing w:line="360" w:lineRule="auto"/>
              <w:jc w:val="center"/>
              <w:rPr>
                <w:sz w:val="12"/>
                <w:szCs w:val="12"/>
              </w:rPr>
            </w:pPr>
          </w:p>
        </w:tc>
      </w:tr>
      <w:tr w:rsidR="006966E5" w:rsidRPr="001A4BBE" w14:paraId="09811B90" w14:textId="77777777" w:rsidTr="00E51FAB">
        <w:trPr>
          <w:jc w:val="center"/>
        </w:trPr>
        <w:tc>
          <w:tcPr>
            <w:tcW w:w="8640" w:type="dxa"/>
            <w:gridSpan w:val="4"/>
          </w:tcPr>
          <w:p w14:paraId="5DCC8116" w14:textId="77777777" w:rsidR="006966E5" w:rsidRPr="001A4BBE" w:rsidRDefault="006966E5" w:rsidP="00E51FAB">
            <w:pPr>
              <w:spacing w:after="360" w:line="240" w:lineRule="auto"/>
            </w:pPr>
            <w:r>
              <w:rPr>
                <w:i/>
              </w:rPr>
              <w:t>Note</w:t>
            </w:r>
            <w:r>
              <w:t xml:space="preserve">: Table adapted from </w:t>
            </w:r>
            <w:r>
              <w:fldChar w:fldCharType="begin" w:fldLock="1"/>
            </w:r>
            <w:r>
              <w:instrText>ADDIN CSL_CITATION { "citationItems" : [ { "id" : "ITEM-1", "itemData" : { "ISBN" : "9221091368", "author" : [ { "dropping-particle" : "", "family" : "Siltanen", "given" : "Janet", "non-dropping-particle" : "", "parse-names" : false, "suffix" : "" }, { "dropping-particle" : "", "family" : "Jarman", "given" : "Jennifer", "non-dropping-particle" : "", "parse-names" : false, "suffix" : "" }, { "dropping-particle" : "", "family" : "Blackburn", "given" : "Robert", "non-dropping-particle" : "", "parse-names" : false, "suffix" : "" } ], "id" : "ITEM-1", "issued" : { "date-parts" : [ [ "1995" ] ] }, "publisher" : "International Labour Organization", "publisher-place" : "Geneva", "title" : "Gender inequality in the labour market: Occupational concentration and segregation", "type" : "book" }, "uris" : [ "http://www.mendeley.com/documents/?uuid=3792b880-299c-4069-a70b-dd24c5eb1f2b" ] } ], "mendeley" : { "formattedCitation" : "(Siltanen et al., 1995)", "manualFormatting" : "(Siltanen et al., 1995, p. 37)", "plainTextFormattedCitation" : "(Siltanen et al., 1995)", "previouslyFormattedCitation" : "(Siltanen et al., 1995)" }, "properties" : { "noteIndex" : 28 }, "schema" : "https://github.com/citation-style-language/schema/raw/master/csl-citation.json" }</w:instrText>
            </w:r>
            <w:r>
              <w:fldChar w:fldCharType="separate"/>
            </w:r>
            <w:r w:rsidRPr="001A4BBE">
              <w:rPr>
                <w:noProof/>
              </w:rPr>
              <w:t>(Siltanen et al., 1995</w:t>
            </w:r>
            <w:r>
              <w:rPr>
                <w:noProof/>
              </w:rPr>
              <w:t>, p. 37</w:t>
            </w:r>
            <w:r w:rsidRPr="001A4BBE">
              <w:rPr>
                <w:noProof/>
              </w:rPr>
              <w:t>)</w:t>
            </w:r>
            <w:r>
              <w:fldChar w:fldCharType="end"/>
            </w:r>
          </w:p>
        </w:tc>
      </w:tr>
    </w:tbl>
    <w:p w14:paraId="390B0C60" w14:textId="288E282F" w:rsidR="006966E5" w:rsidRPr="00171594" w:rsidRDefault="006966E5" w:rsidP="006966E5">
      <w:r>
        <w:t xml:space="preserve">The segregation measure, </w:t>
      </w:r>
      <w:r w:rsidRPr="00171594">
        <w:rPr>
          <w:i/>
        </w:rPr>
        <w:t>MM</w:t>
      </w:r>
      <w:r>
        <w:t xml:space="preserve">, can now be calculated using the variables detailed in Table </w:t>
      </w:r>
      <w:r w:rsidR="00814E6A">
        <w:t>10</w:t>
      </w:r>
      <w:r>
        <w:t xml:space="preserve"> and the formula: </w:t>
      </w:r>
    </w:p>
    <w:p w14:paraId="77E68707" w14:textId="77777777" w:rsidR="006966E5" w:rsidRPr="00770872" w:rsidRDefault="006966E5" w:rsidP="006966E5">
      <m:oMathPara>
        <m:oMath>
          <m:r>
            <w:rPr>
              <w:rFonts w:ascii="Cambria Math" w:hAnsi="Cambria Math"/>
            </w:rPr>
            <m:t>MM=</m:t>
          </m:r>
          <m:f>
            <m:fPr>
              <m:ctrlPr>
                <w:rPr>
                  <w:rFonts w:ascii="Cambria Math" w:hAnsi="Cambria Math"/>
                  <w:i/>
                </w:rPr>
              </m:ctrlPr>
            </m:fPr>
            <m:num>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m</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f</m:t>
                          </m:r>
                        </m:sub>
                      </m:sSub>
                    </m:e>
                  </m:d>
                </m:e>
              </m:d>
            </m:num>
            <m:den>
              <m:r>
                <w:rPr>
                  <w:rFonts w:ascii="Cambria Math" w:hAnsi="Cambria Math"/>
                </w:rPr>
                <m:t>FM</m:t>
              </m:r>
            </m:den>
          </m:f>
        </m:oMath>
      </m:oMathPara>
    </w:p>
    <w:p w14:paraId="61D714AC" w14:textId="64B6A49C" w:rsidR="006966E5" w:rsidRDefault="006966E5" w:rsidP="006966E5">
      <w:pPr>
        <w:spacing w:before="120"/>
        <w:ind w:firstLine="720"/>
      </w:pPr>
      <w:r>
        <w:t xml:space="preserve">According to </w:t>
      </w:r>
      <w:r w:rsidRPr="00494710">
        <w:fldChar w:fldCharType="begin" w:fldLock="1"/>
      </w:r>
      <w:r>
        <w:instrText>ADDIN CSL_CITATION { "citationItems" : [ { "id" : "ITEM-1", "itemData" : { "ISBN" : "9221091368", "author" : [ { "dropping-particle" : "", "family" : "Siltanen", "given" : "Janet", "non-dropping-particle" : "", "parse-names" : false, "suffix" : "" }, { "dropping-particle" : "", "family" : "Jarman", "given" : "Jennifer", "non-dropping-particle" : "", "parse-names" : false, "suffix" : "" }, { "dropping-particle" : "", "family" : "Blackburn", "given" : "Robert", "non-dropping-particle" : "", "parse-names" : false, "suffix" : "" } ], "id" : "ITEM-1", "issued" : { "date-parts" : [ [ "1995" ] ] }, "publisher" : "International Labour Organization", "publisher-place" : "Geneva", "title" : "Gender inequality in the labour market: Occupational concentration and segregation", "type" : "book" }, "uris" : [ "http://www.mendeley.com/documents/?uuid=3792b880-299c-4069-a70b-dd24c5eb1f2b" ] } ], "mendeley" : { "formattedCitation" : "(Siltanen et al., 1995)", "manualFormatting" : "Siltanen, Jarman, and Blackburn (1995)", "plainTextFormattedCitation" : "(Siltanen et al., 1995)", "previouslyFormattedCitation" : "(Siltanen et al., 1995)" }, "properties" : { "noteIndex" : 28 }, "schema" : "https://github.com/citation-style-language/schema/raw/master/csl-citation.json" }</w:instrText>
      </w:r>
      <w:r w:rsidRPr="00494710">
        <w:fldChar w:fldCharType="separate"/>
      </w:r>
      <w:r>
        <w:rPr>
          <w:noProof/>
        </w:rPr>
        <w:t>Siltanen, Jarman, and Blackburn</w:t>
      </w:r>
      <w:r w:rsidRPr="007617C0">
        <w:rPr>
          <w:noProof/>
        </w:rPr>
        <w:t xml:space="preserve"> </w:t>
      </w:r>
      <w:r>
        <w:rPr>
          <w:noProof/>
        </w:rPr>
        <w:t>(</w:t>
      </w:r>
      <w:r w:rsidRPr="00494710">
        <w:rPr>
          <w:noProof/>
        </w:rPr>
        <w:t>1995)</w:t>
      </w:r>
      <w:r w:rsidRPr="00494710">
        <w:rPr>
          <w:noProof/>
        </w:rPr>
        <w:fldChar w:fldCharType="end"/>
      </w:r>
      <w:r>
        <w:rPr>
          <w:noProof/>
        </w:rPr>
        <w:t>,</w:t>
      </w:r>
      <w:r>
        <w:t xml:space="preserve"> </w:t>
      </w:r>
      <w:r>
        <w:rPr>
          <w:i/>
        </w:rPr>
        <w:t>MM</w:t>
      </w:r>
      <w:r>
        <w:t xml:space="preserve"> should be interpreted as “the extent to which women and men </w:t>
      </w:r>
      <w:r w:rsidRPr="00494710">
        <w:rPr>
          <w:noProof/>
        </w:rPr>
        <w:t>are separated</w:t>
      </w:r>
      <w:r>
        <w:t xml:space="preserve"> from each other in the employment structure” (p. 38). As </w:t>
      </w:r>
      <w:r>
        <w:rPr>
          <w:i/>
        </w:rPr>
        <w:t>MM</w:t>
      </w:r>
      <w:r>
        <w:t xml:space="preserve"> approaches its maximum value of one, gender segregation increases, meaning that male occupations contain higher concentrations of men and female occupations contain higher concentrations of women. As </w:t>
      </w:r>
      <w:r>
        <w:rPr>
          <w:i/>
        </w:rPr>
        <w:t>MM</w:t>
      </w:r>
      <w:r>
        <w:t xml:space="preserve"> approaches its minimum value of zero, male and female occupations will be increasingly integrated. At the point of zero segregation, male and female occupations would be indistinct from one another. Usi</w:t>
      </w:r>
      <w:r w:rsidR="006860E3">
        <w:t xml:space="preserve">ng the data provided in Tables </w:t>
      </w:r>
      <w:r w:rsidR="00814E6A">
        <w:t>8</w:t>
      </w:r>
      <w:r>
        <w:t xml:space="preserve"> and </w:t>
      </w:r>
      <w:r w:rsidR="00814E6A">
        <w:t>10</w:t>
      </w:r>
      <w:r>
        <w:t xml:space="preserve">, </w:t>
      </w:r>
      <w:r>
        <w:rPr>
          <w:i/>
        </w:rPr>
        <w:t>MM</w:t>
      </w:r>
      <w:r>
        <w:t xml:space="preserve"> for this group of occupational categories would equal 0.187, indicating a relatively minimal amount of occupational segregation in the sample. </w:t>
      </w:r>
    </w:p>
    <w:p w14:paraId="1340F184" w14:textId="77777777" w:rsidR="006966E5" w:rsidRDefault="006966E5" w:rsidP="006966E5">
      <w:pPr>
        <w:pStyle w:val="Heading2"/>
      </w:pPr>
      <w:bookmarkStart w:id="62" w:name="_Toc499312116"/>
      <w:bookmarkStart w:id="63" w:name="_Toc500947446"/>
      <w:r>
        <w:t>Research Limitations</w:t>
      </w:r>
      <w:bookmarkEnd w:id="62"/>
      <w:bookmarkEnd w:id="63"/>
    </w:p>
    <w:p w14:paraId="2FBE3895" w14:textId="77777777" w:rsidR="004378A5" w:rsidRDefault="004378A5" w:rsidP="004378A5">
      <w:pPr>
        <w:ind w:firstLine="720"/>
        <w:rPr>
          <w:rFonts w:ascii="Times New Roman" w:hAnsi="Times New Roman"/>
        </w:rPr>
      </w:pPr>
      <w:r w:rsidRPr="006763F5">
        <w:rPr>
          <w:rFonts w:ascii="Times New Roman" w:hAnsi="Times New Roman"/>
        </w:rPr>
        <w:t xml:space="preserve">Although there is a tremendous amount of research available regarding gender discrimination and workplace inequality, few focus on </w:t>
      </w:r>
      <w:r>
        <w:rPr>
          <w:rFonts w:ascii="Times New Roman" w:hAnsi="Times New Roman"/>
        </w:rPr>
        <w:t xml:space="preserve">organizational and </w:t>
      </w:r>
      <w:r w:rsidRPr="00FB4833">
        <w:rPr>
          <w:rFonts w:ascii="Times New Roman" w:hAnsi="Times New Roman"/>
          <w:noProof/>
        </w:rPr>
        <w:t>job</w:t>
      </w:r>
      <w:r>
        <w:rPr>
          <w:rFonts w:ascii="Times New Roman" w:hAnsi="Times New Roman"/>
          <w:noProof/>
        </w:rPr>
        <w:t xml:space="preserve"> </w:t>
      </w:r>
      <w:r w:rsidRPr="00FB4833">
        <w:rPr>
          <w:rFonts w:ascii="Times New Roman" w:hAnsi="Times New Roman"/>
          <w:noProof/>
        </w:rPr>
        <w:t>title</w:t>
      </w:r>
      <w:r w:rsidRPr="006763F5">
        <w:rPr>
          <w:rFonts w:ascii="Times New Roman" w:hAnsi="Times New Roman"/>
        </w:rPr>
        <w:t xml:space="preserve"> segregation within </w:t>
      </w:r>
      <w:r>
        <w:rPr>
          <w:rFonts w:ascii="Times New Roman" w:hAnsi="Times New Roman"/>
          <w:noProof/>
        </w:rPr>
        <w:t>particular</w:t>
      </w:r>
      <w:r w:rsidRPr="006763F5">
        <w:rPr>
          <w:rFonts w:ascii="Times New Roman" w:hAnsi="Times New Roman"/>
        </w:rPr>
        <w:t xml:space="preserve"> industries.</w:t>
      </w:r>
      <w:r>
        <w:rPr>
          <w:rFonts w:ascii="Times New Roman" w:hAnsi="Times New Roman"/>
        </w:rPr>
        <w:t xml:space="preserve"> One aim of this study was to determine if there is evidence of these types of segregation within the retail industry. Unfortunately, while </w:t>
      </w:r>
      <w:r>
        <w:rPr>
          <w:rFonts w:ascii="Times New Roman" w:hAnsi="Times New Roman"/>
        </w:rPr>
        <w:lastRenderedPageBreak/>
        <w:t xml:space="preserve">the data samples used in this study provided the means for preliminary analysis, they were not large enough to draw firm conclusions regarding the industry as a whole. Future research should seek to incorporate data from much larger samples. Employment statistics from major retail organizations would be ideal. </w:t>
      </w:r>
    </w:p>
    <w:p w14:paraId="7191381B" w14:textId="2CA8AE1C" w:rsidR="00BC7A41" w:rsidRDefault="004378A5" w:rsidP="004378A5">
      <w:pPr>
        <w:ind w:firstLine="720"/>
        <w:rPr>
          <w:rFonts w:ascii="Times New Roman" w:hAnsi="Times New Roman"/>
        </w:rPr>
      </w:pPr>
      <w:r>
        <w:rPr>
          <w:rFonts w:ascii="Times New Roman" w:hAnsi="Times New Roman"/>
        </w:rPr>
        <w:t xml:space="preserve">The participant pools for both the Retail Career Progression and Retail Recruitment surveys contained a disproportionate number of female subjects. </w:t>
      </w:r>
      <w:r w:rsidRPr="000B1FF3">
        <w:rPr>
          <w:rFonts w:ascii="Times New Roman" w:hAnsi="Times New Roman"/>
          <w:noProof/>
        </w:rPr>
        <w:t>To offset this somewhat</w:t>
      </w:r>
      <w:r>
        <w:rPr>
          <w:rFonts w:ascii="Times New Roman" w:hAnsi="Times New Roman"/>
        </w:rPr>
        <w:t>, an even number of male and female participants were selected to complete the interview portion of this study. Nevertheless, the uneven distribution of male and female participants in this study could imply the presence of gender bias and potentially skew the qualitative findings presented from this research. Further, although a small group of individuals self-identified as being non-binary or other when classifying their gender identity</w:t>
      </w:r>
      <w:r w:rsidR="00355152">
        <w:rPr>
          <w:rFonts w:ascii="Times New Roman" w:hAnsi="Times New Roman"/>
        </w:rPr>
        <w:t xml:space="preserve">, </w:t>
      </w:r>
      <w:r>
        <w:rPr>
          <w:rFonts w:ascii="Times New Roman" w:hAnsi="Times New Roman"/>
        </w:rPr>
        <w:t>this group was largely excluded from this study due to the limited amount of data available. Future research should seek to incorporate a more even representation of male, female, and non-binary/other individuals.</w:t>
      </w:r>
    </w:p>
    <w:p w14:paraId="2F8D7137" w14:textId="390F9689" w:rsidR="004378A5" w:rsidRDefault="00355152" w:rsidP="004378A5">
      <w:pPr>
        <w:ind w:firstLine="720"/>
        <w:rPr>
          <w:rFonts w:ascii="Times New Roman" w:hAnsi="Times New Roman"/>
        </w:rPr>
      </w:pPr>
      <w:r>
        <w:rPr>
          <w:rFonts w:ascii="Times New Roman" w:hAnsi="Times New Roman"/>
        </w:rPr>
        <w:t xml:space="preserve">Similarly, although participant ethnicity is not a </w:t>
      </w:r>
      <w:r w:rsidR="000B1FF3" w:rsidRPr="000B1FF3">
        <w:rPr>
          <w:rFonts w:ascii="Times New Roman" w:hAnsi="Times New Roman"/>
          <w:noProof/>
        </w:rPr>
        <w:t>chief</w:t>
      </w:r>
      <w:r>
        <w:rPr>
          <w:rFonts w:ascii="Times New Roman" w:hAnsi="Times New Roman"/>
        </w:rPr>
        <w:t xml:space="preserve"> point of analysis for this study, it should be noted that the participant pool for this study is dominated by white individuals. As a result, the findings from this study may not </w:t>
      </w:r>
      <w:r w:rsidR="000B1FF3">
        <w:rPr>
          <w:rFonts w:ascii="Times New Roman" w:hAnsi="Times New Roman"/>
          <w:noProof/>
        </w:rPr>
        <w:t>adequate</w:t>
      </w:r>
      <w:r w:rsidRPr="000B1FF3">
        <w:rPr>
          <w:rFonts w:ascii="Times New Roman" w:hAnsi="Times New Roman"/>
          <w:noProof/>
        </w:rPr>
        <w:t>ly</w:t>
      </w:r>
      <w:r>
        <w:rPr>
          <w:rFonts w:ascii="Times New Roman" w:hAnsi="Times New Roman"/>
        </w:rPr>
        <w:t xml:space="preserve"> reflect the additional challenges faced by men and women of color when seeking career development and advancement. At this time, the full impact of intersectional identity in the retail industry is un</w:t>
      </w:r>
      <w:r w:rsidR="00970A9F">
        <w:rPr>
          <w:rFonts w:ascii="Times New Roman" w:hAnsi="Times New Roman"/>
        </w:rPr>
        <w:t xml:space="preserve">known. Future studies may offset this by seeking a more diverse participant pool. </w:t>
      </w:r>
    </w:p>
    <w:p w14:paraId="603D1096" w14:textId="51F90F01" w:rsidR="004378A5" w:rsidRDefault="006860E3" w:rsidP="004378A5">
      <w:pPr>
        <w:ind w:firstLine="720"/>
        <w:rPr>
          <w:rFonts w:ascii="Times New Roman" w:hAnsi="Times New Roman"/>
          <w:color w:val="000000"/>
        </w:rPr>
      </w:pPr>
      <w:r>
        <w:rPr>
          <w:rFonts w:ascii="Times New Roman" w:hAnsi="Times New Roman"/>
          <w:color w:val="000000"/>
        </w:rPr>
        <w:t>As mentioned in Chapter 2</w:t>
      </w:r>
      <w:r w:rsidR="004378A5">
        <w:rPr>
          <w:rFonts w:ascii="Times New Roman" w:hAnsi="Times New Roman"/>
          <w:color w:val="000000"/>
        </w:rPr>
        <w:t xml:space="preserve">, </w:t>
      </w:r>
      <w:r w:rsidR="004378A5" w:rsidRPr="000B1FF3">
        <w:rPr>
          <w:rFonts w:ascii="Times New Roman" w:hAnsi="Times New Roman"/>
          <w:noProof/>
          <w:color w:val="000000"/>
        </w:rPr>
        <w:t>a common</w:t>
      </w:r>
      <w:r w:rsidR="004378A5" w:rsidRPr="00A770BD">
        <w:rPr>
          <w:rFonts w:ascii="Times New Roman" w:hAnsi="Times New Roman"/>
          <w:color w:val="000000"/>
        </w:rPr>
        <w:t xml:space="preserve"> limitation of research on the topic of occupational gender segregation is that it relies on data collected </w:t>
      </w:r>
      <w:r w:rsidR="004378A5" w:rsidRPr="00A770BD">
        <w:rPr>
          <w:rFonts w:ascii="Times New Roman" w:hAnsi="Times New Roman"/>
          <w:noProof/>
          <w:color w:val="000000"/>
        </w:rPr>
        <w:t>from</w:t>
      </w:r>
      <w:r w:rsidR="004378A5" w:rsidRPr="00A770BD">
        <w:rPr>
          <w:rFonts w:ascii="Times New Roman" w:hAnsi="Times New Roman"/>
          <w:color w:val="000000"/>
        </w:rPr>
        <w:t xml:space="preserve"> people who are </w:t>
      </w:r>
      <w:r w:rsidR="004378A5" w:rsidRPr="00A770BD">
        <w:rPr>
          <w:rFonts w:ascii="Times New Roman" w:hAnsi="Times New Roman"/>
          <w:color w:val="000000"/>
        </w:rPr>
        <w:lastRenderedPageBreak/>
        <w:t>already in a given position</w:t>
      </w:r>
      <w:r w:rsidR="004378A5">
        <w:rPr>
          <w:rFonts w:ascii="Times New Roman" w:hAnsi="Times New Roman"/>
          <w:color w:val="000000"/>
        </w:rPr>
        <w:t xml:space="preserve"> </w:t>
      </w:r>
      <w:r w:rsidR="004378A5">
        <w:rPr>
          <w:rFonts w:ascii="Times New Roman" w:hAnsi="Times New Roman"/>
          <w:color w:val="000000"/>
        </w:rPr>
        <w:fldChar w:fldCharType="begin" w:fldLock="1"/>
      </w:r>
      <w:r w:rsidR="004378A5">
        <w:rPr>
          <w:rFonts w:ascii="Times New Roman" w:hAnsi="Times New Roman"/>
          <w:color w:val="000000"/>
        </w:rPr>
        <w:instrText>ADDIN CSL_CITATION { "citationItems" : [ { "id" : "ITEM-1", "itemData" : { "DOI" : "10.1287/mnsc.1110.1333", "ISBN" : "0025-1909", "ISSN" : "0025-1909", "PMID" : "61264254", "abstract" : "We examine the roots of gender segregation in the screening process by using a longitudinal data set of candidates considered for temporary projects at a staffing firm and following their progress through the hiring pipeline. Theories invoked to explain gender segregation across jobs traditionally rely on firm-specific human capital and expectations of future commitment to explain this phenomenon. These do not apply in this setting. Yet we find that the staffing firm is more likely to shortlist women for low-paid projects and less likely to do so for high-paid ones. These effects are due to women being considered for different projects than men, and associated at least partially to the level of competition within vacancies. Although client companies also exhibit some gender-sorting behavior in the later steps of the hiring process, they are more likely to prefer women and less likely to sort them into lower-paid projects. Our findings are consistent with \u201canticipatory gender-sorting\u201d mechanisms, by which first screeners generate segregation when narrowing down the pool of candidates for later decision makers. We discuss the implications of this case for theories of gender stratification and workplace inequality, especially in mediated labor markets.", "author" : [ { "dropping-particle" : "", "family" : "Fernandez-Mateo", "given" : "Isabel", "non-dropping-particle" : "", "parse-names" : false, "suffix" : "" }, { "dropping-particle" : "", "family" : "King", "given" : "Zella", "non-dropping-particle" : "", "parse-names" : false, "suffix" : "" } ], "container-title" : "Management Science", "id" : "ITEM-1", "issue" : "6", "issued" : { "date-parts" : [ [ "2011", "6" ] ] }, "page" : "989-1008", "title" : "Anticipatory sorting and gender segregation in temporary employment", "type" : "article-journal", "volume" : "57" }, "uris" : [ "http://www.mendeley.com/documents/?uuid=7c963926-cd45-447c-9a0e-fa5619d970fe" ] }, { "id" : "ITEM-2", "itemData" : { "DOI" : "10.1086/497257", "ISBN" : "0002-9602", "ISSN" : "0002-9602", "abstract" : "Understanding the mechanisms driving gender segregation has be- come a key focus in research on gender and labor markets. While the literature often invokes gender-sorting mechanisms that operate prehire, the data used to study these processes are usually collected on posthire populations. This article examines the workings of pre- hire mechanisms determining job sex segregation. Analyzing unique data on the recruitment and hiring process for customer service representatives at a telephone service center, all of the factors ex- amined\u2014preapplication choices, gender homophilous networks, and screeners\u2019 choices\u2014play significant roles in the gender segregation of this job. The analyses also show that making inferences about prehire processes on the basis of posthire data can be misleading. The authors conclude by discussing the theoretical and methodo- logical implications of these findings. Gender", "author" : [ { "dropping-particle" : "", "family" : "Fernandez", "given" : "Roberto", "non-dropping-particle" : "", "parse-names" : false, "suffix" : "" }, { "dropping-particle" : "", "family" : "Sosa", "given" : "M", "non-dropping-particle" : "", "parse-names" : false, "suffix" : "" } ], "container-title" : "American Journal of Sociology", "id" : "ITEM-2", "issue" : "3", "issued" : { "date-parts" : [ [ "2005", "11" ] ] }, "page" : "859-904", "title" : "Gendering the job: Networks and recruitment at a call center", "type" : "article-journal", "volume" : "111" }, "uris" : [ "http://www.mendeley.com/documents/?uuid=ce2e6fc8-d064-4847-8152-626fe1c3de5c" ] } ], "mendeley" : { "formattedCitation" : "(Fernandez-Mateo &amp; King, 2011; Fernandez &amp; Sosa, 2005)", "plainTextFormattedCitation" : "(Fernandez-Mateo &amp; King, 2011; Fernandez &amp; Sosa, 2005)", "previouslyFormattedCitation" : "(Fernandez-Mateo &amp; King, 2011; Fernandez &amp; Sosa, 2005)" }, "properties" : { "noteIndex" : 119 }, "schema" : "https://github.com/citation-style-language/schema/raw/master/csl-citation.json" }</w:instrText>
      </w:r>
      <w:r w:rsidR="004378A5">
        <w:rPr>
          <w:rFonts w:ascii="Times New Roman" w:hAnsi="Times New Roman"/>
          <w:color w:val="000000"/>
        </w:rPr>
        <w:fldChar w:fldCharType="separate"/>
      </w:r>
      <w:r w:rsidR="004378A5" w:rsidRPr="000D5D9A">
        <w:rPr>
          <w:rFonts w:ascii="Times New Roman" w:hAnsi="Times New Roman"/>
          <w:noProof/>
          <w:color w:val="000000"/>
        </w:rPr>
        <w:t>(Fernandez-Mateo &amp; King, 2011; Fernandez &amp; Sosa, 2005)</w:t>
      </w:r>
      <w:r w:rsidR="004378A5">
        <w:rPr>
          <w:rFonts w:ascii="Times New Roman" w:hAnsi="Times New Roman"/>
          <w:color w:val="000000"/>
        </w:rPr>
        <w:fldChar w:fldCharType="end"/>
      </w:r>
      <w:r w:rsidR="004378A5" w:rsidRPr="00A770BD">
        <w:rPr>
          <w:rFonts w:ascii="Times New Roman" w:hAnsi="Times New Roman"/>
          <w:color w:val="000000"/>
        </w:rPr>
        <w:t xml:space="preserve">. </w:t>
      </w:r>
      <w:r w:rsidR="004378A5">
        <w:rPr>
          <w:rFonts w:ascii="Times New Roman" w:hAnsi="Times New Roman"/>
          <w:color w:val="000000"/>
        </w:rPr>
        <w:t xml:space="preserve">The survey portions of this study sought to overcome this limitation to an extent by incorporating two samples, one of existing retail professionals and another of potential retail employees. </w:t>
      </w:r>
      <w:r w:rsidR="00355152">
        <w:rPr>
          <w:rFonts w:ascii="Times New Roman" w:hAnsi="Times New Roman"/>
          <w:color w:val="000000"/>
        </w:rPr>
        <w:t>B</w:t>
      </w:r>
      <w:r w:rsidR="004378A5">
        <w:rPr>
          <w:rFonts w:ascii="Times New Roman" w:hAnsi="Times New Roman"/>
          <w:color w:val="000000"/>
        </w:rPr>
        <w:t xml:space="preserve">ecause participants in the Retail Recruitment portion of this study were not applying for </w:t>
      </w:r>
      <w:r w:rsidR="00355152">
        <w:rPr>
          <w:rFonts w:ascii="Times New Roman" w:hAnsi="Times New Roman"/>
          <w:color w:val="000000"/>
        </w:rPr>
        <w:t xml:space="preserve">actual </w:t>
      </w:r>
      <w:r w:rsidR="004378A5">
        <w:rPr>
          <w:rFonts w:ascii="Times New Roman" w:hAnsi="Times New Roman"/>
          <w:color w:val="000000"/>
        </w:rPr>
        <w:t xml:space="preserve">retail positions, </w:t>
      </w:r>
      <w:r w:rsidR="00355152">
        <w:rPr>
          <w:rFonts w:ascii="Times New Roman" w:hAnsi="Times New Roman"/>
          <w:color w:val="000000"/>
        </w:rPr>
        <w:t xml:space="preserve">however, </w:t>
      </w:r>
      <w:r w:rsidR="004378A5">
        <w:rPr>
          <w:rFonts w:ascii="Times New Roman" w:hAnsi="Times New Roman"/>
          <w:color w:val="000000"/>
        </w:rPr>
        <w:t>it is hard to determine if their survey responses are indicative of rea</w:t>
      </w:r>
      <w:r w:rsidR="00355152">
        <w:rPr>
          <w:rFonts w:ascii="Times New Roman" w:hAnsi="Times New Roman"/>
          <w:color w:val="000000"/>
        </w:rPr>
        <w:t>l</w:t>
      </w:r>
      <w:r w:rsidR="004378A5">
        <w:rPr>
          <w:rFonts w:ascii="Times New Roman" w:hAnsi="Times New Roman"/>
          <w:color w:val="000000"/>
        </w:rPr>
        <w:t xml:space="preserve">-life actions. As a result, the best way to address this issue is to either conduct an experimental study using </w:t>
      </w:r>
      <w:r w:rsidR="004378A5" w:rsidRPr="000B1FF3">
        <w:rPr>
          <w:rFonts w:ascii="Times New Roman" w:hAnsi="Times New Roman"/>
          <w:noProof/>
          <w:color w:val="000000"/>
        </w:rPr>
        <w:t>true</w:t>
      </w:r>
      <w:r w:rsidR="004378A5">
        <w:rPr>
          <w:rFonts w:ascii="Times New Roman" w:hAnsi="Times New Roman"/>
          <w:color w:val="000000"/>
        </w:rPr>
        <w:t xml:space="preserve"> experimental controls or to partner with a retail </w:t>
      </w:r>
      <w:r w:rsidR="004378A5" w:rsidRPr="000B1FF3">
        <w:rPr>
          <w:rFonts w:ascii="Times New Roman" w:hAnsi="Times New Roman"/>
          <w:noProof/>
          <w:color w:val="000000"/>
        </w:rPr>
        <w:t>employer</w:t>
      </w:r>
      <w:r w:rsidR="004378A5">
        <w:rPr>
          <w:rFonts w:ascii="Times New Roman" w:hAnsi="Times New Roman"/>
          <w:color w:val="000000"/>
        </w:rPr>
        <w:t xml:space="preserve"> to conduct a long-term analysis of application and hiring trends. </w:t>
      </w:r>
    </w:p>
    <w:p w14:paraId="3A747795" w14:textId="211C5F3B" w:rsidR="006860E3" w:rsidRDefault="006860E3">
      <w:pPr>
        <w:spacing w:line="240" w:lineRule="auto"/>
        <w:rPr>
          <w:rFonts w:ascii="Times New Roman" w:hAnsi="Times New Roman"/>
          <w:color w:val="000000"/>
        </w:rPr>
      </w:pPr>
      <w:r>
        <w:rPr>
          <w:rFonts w:ascii="Times New Roman" w:hAnsi="Times New Roman"/>
          <w:color w:val="000000"/>
        </w:rPr>
        <w:br w:type="page"/>
      </w:r>
    </w:p>
    <w:p w14:paraId="587E1494" w14:textId="6DC9E549" w:rsidR="006860E3" w:rsidRDefault="006860E3" w:rsidP="007249E5">
      <w:pPr>
        <w:pStyle w:val="Heading1"/>
      </w:pPr>
      <w:bookmarkStart w:id="64" w:name="_Toc500947447"/>
      <w:r>
        <w:lastRenderedPageBreak/>
        <w:t>Chapter 4: Findings and Discussion</w:t>
      </w:r>
      <w:bookmarkEnd w:id="64"/>
    </w:p>
    <w:p w14:paraId="5E4DF237" w14:textId="6BBF0579" w:rsidR="007E58B7" w:rsidRDefault="007E58B7" w:rsidP="007E58B7">
      <w:pPr>
        <w:pStyle w:val="Heading2"/>
      </w:pPr>
      <w:bookmarkStart w:id="65" w:name="_Toc500947448"/>
      <w:r>
        <w:t>Part 1: Quantitative Analysis of Segregation within the US Workforce</w:t>
      </w:r>
      <w:bookmarkEnd w:id="65"/>
    </w:p>
    <w:p w14:paraId="25098E5B" w14:textId="77777777" w:rsidR="007E58B7" w:rsidRPr="002E3CB7" w:rsidRDefault="007E58B7" w:rsidP="007E58B7">
      <w:pPr>
        <w:ind w:firstLine="720"/>
        <w:rPr>
          <w:rFonts w:ascii="Times New Roman" w:hAnsi="Times New Roman"/>
        </w:rPr>
      </w:pPr>
      <w:bookmarkStart w:id="66" w:name="_Toc499327207"/>
      <w:r w:rsidRPr="002E3CB7">
        <w:rPr>
          <w:rFonts w:ascii="Times New Roman" w:hAnsi="Times New Roman"/>
        </w:rPr>
        <w:t xml:space="preserve">Similar to the work of Zorn (2007) and Cohen (2013), this study sought to demonstrate that patterns of occupational segregation and clustering continue to exist in contemporary society. Additionally, much of the research design for </w:t>
      </w:r>
      <w:r w:rsidRPr="002E3CB7">
        <w:rPr>
          <w:rFonts w:ascii="Times New Roman" w:hAnsi="Times New Roman"/>
          <w:noProof/>
        </w:rPr>
        <w:t>this project</w:t>
      </w:r>
      <w:r w:rsidRPr="002E3CB7">
        <w:rPr>
          <w:rFonts w:ascii="Times New Roman" w:hAnsi="Times New Roman"/>
        </w:rPr>
        <w:t xml:space="preserve"> revolved around the hypothesis that occupational segregation </w:t>
      </w:r>
      <w:r w:rsidRPr="002E3CB7">
        <w:rPr>
          <w:rFonts w:ascii="Times New Roman" w:hAnsi="Times New Roman"/>
          <w:noProof/>
        </w:rPr>
        <w:t>exists at</w:t>
      </w:r>
      <w:r w:rsidRPr="002E3CB7">
        <w:rPr>
          <w:rFonts w:ascii="Times New Roman" w:hAnsi="Times New Roman"/>
        </w:rPr>
        <w:t xml:space="preserve"> multiple levels of the U.S. workforce. This hypothesis stems from studies by </w:t>
      </w:r>
      <w:r w:rsidRPr="002E3CB7">
        <w:rPr>
          <w:rFonts w:ascii="Times New Roman" w:hAnsi="Times New Roman"/>
        </w:rPr>
        <w:fldChar w:fldCharType="begin" w:fldLock="1"/>
      </w:r>
      <w:r w:rsidRPr="002E3CB7">
        <w:rPr>
          <w:rFonts w:ascii="Times New Roman" w:hAnsi="Times New Roman"/>
        </w:rPr>
        <w:instrText>ADDIN CSL_CITATION { "citationItems" : [ { "id" : "ITEM-1",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"ITEM-1", "issue" : "3", "issued" : { "date-parts" : [ [ "1991", "7" ] ] }, "page" : "141-157", "title" : "Understanding the hiring of women and minorities in educational institutions", "type" : "article-journal", "volume" : "64" }, "uris" : [ "http://www.mendeley.com/documents/?uuid=41f14c9f-0c2b-4ee9-be9f-6cc6e7aaf18a" ] } ], "mendeley" : { "formattedCitation" : "(Konrad &amp; Pfeffer, 1991)", "manualFormatting" : "Konrad and Pfeffer (1991)", "plainTextFormattedCitation" : "(Konrad &amp; Pfeffer, 1991)", "previouslyFormattedCitation" : "(Konrad &amp; Pfeffer, 1991)" }, "properties" : { "noteIndex" : 29 }, "schema" : "https://github.com/citation-style-language/schema/raw/master/csl-citation.json" }</w:instrText>
      </w:r>
      <w:r w:rsidRPr="002E3CB7">
        <w:rPr>
          <w:rFonts w:ascii="Times New Roman" w:hAnsi="Times New Roman"/>
        </w:rPr>
        <w:fldChar w:fldCharType="separate"/>
      </w:r>
      <w:r w:rsidRPr="002E3CB7">
        <w:rPr>
          <w:rFonts w:ascii="Times New Roman" w:hAnsi="Times New Roman"/>
          <w:noProof/>
        </w:rPr>
        <w:t>Konrad and Pfeffer (1991)</w:t>
      </w:r>
      <w:r w:rsidRPr="002E3CB7">
        <w:rPr>
          <w:rFonts w:ascii="Times New Roman" w:hAnsi="Times New Roman"/>
        </w:rPr>
        <w:fldChar w:fldCharType="end"/>
      </w:r>
      <w:r w:rsidRPr="002E3CB7">
        <w:rPr>
          <w:rFonts w:ascii="Times New Roman" w:hAnsi="Times New Roman"/>
        </w:rPr>
        <w:t xml:space="preserve">, </w:t>
      </w:r>
      <w:r w:rsidRPr="002E3CB7">
        <w:rPr>
          <w:rFonts w:ascii="Times New Roman" w:hAnsi="Times New Roman"/>
        </w:rPr>
        <w:fldChar w:fldCharType="begin" w:fldLock="1"/>
      </w:r>
      <w:r w:rsidRPr="002E3CB7">
        <w:rPr>
          <w:rFonts w:ascii="Times New Roman" w:hAnsi="Times New Roman"/>
        </w:rPr>
        <w:instrText>ADDIN CSL_CITATION { "citationItems" : [ { "id" : "ITEM-1", "itemData" : { "abstract" : "Among the many sources of evidence on the phenomenon of job sex segregation is research showing that job vacancies tend to be filled by new hires who match the gender of the previous job holder. In this paper, we seek to understand how the gender composition of job vacancies is reproduced over time. Since multiple organizational processes may contribute to this pattern, this research focuses on separating the mechanisms that reproduce the gender composition of jobs. Using unique data from a retail bank, we studied the distinct steps in the hiring process for job openings produced when the previous incumbent of the job was female versus male. Our findings highlight the multifaceted nature of the processes by which gender typing of jobs is reproduced and maintained. We show that gender segregation is present at job succession not only through screeners' preferences but also through applicants' self-selecting into vacancies. Gender segregation of jobs has taken a central role in current scholarship on gender and labor markets. Many studies have been devoted to documenting the patterns and trends of gender segregation of jobs (e.g., Jacobs 1989; Tomaskovic-Devey 1993). This attention is justified because gender segregation of jobs is an indicator of social inequality. Numerous studies have found that men earn more than women, even after controlling for human capital (e.g., England et al. 1994). However, this wage gap largely disappears when men and women do the same job (e.g., Petersen and Morgan 1995). Therefore, understanding the mechanisms that lead to gender segregation of jobs has become a high priority in current research on labor markets. Among the many sources of evidence on gender segregation of jobs is the paper by Konrad and Pfeffer (1991), which shows that job vacancies tend to be filled by new hires who match the gender of the previous job holder. Using data from higher education institutions, they found that job openings that had previously been filled by a female incumbent are subsequently more likely to be filled by women. Like many others, this study suffers from the common methodological problem of selecting on the dependent variable (Fernandez and Weinberg 1997). While virtually all empirical research in gender segregation of jobs begins by studying people who are already hired, an important shortcoming of this approach is that it prevents us from distinguishing demand-side processes from supply-side factors involved in hiring (Fernandez \u2026", "author" : [ { "dropping-particle" : "", "family" : "Fernandez", "given" : "Roberto", "non-dropping-particle" : "", "parse-names" : false, "suffix" : "" }, { "dropping-particle" : "", "family" : "Basbug", "given" : "Goyke", "non-dropping-particle" : "", "parse-names" : false, "suffix" : "" } ], "container-title" : "Workplace Inequalities and Remedies", "id" : "ITEM-1", "issued" : { "date-parts" : [ [ "1991" ] ] }, "page" : "19-26", "publisher" : "Massachusetts Institute of Technology", "publisher-place" : "Cambridge, MA", "title" : "Gendered musical chairs: Job succession and gender segregation", "type" : "paper-conference" }, "uris" : [ "http://www.mendeley.com/documents/?uuid=afc25f6a-e488-43b1-ac36-a4baa19713c3" ] } ], "mendeley" : { "formattedCitation" : "(Fernandez &amp; Basbug, 1991)", "manualFormatting" : "Fernandez and Basbug (1991)", "plainTextFormattedCitation" : "(Fernandez &amp; Basbug, 1991)", "previouslyFormattedCitation" : "(Fernandez &amp; Basbug, 1991)" }, "properties" : { "noteIndex" : 29 }, "schema" : "https://github.com/citation-style-language/schema/raw/master/csl-citation.json" }</w:instrText>
      </w:r>
      <w:r w:rsidRPr="002E3CB7">
        <w:rPr>
          <w:rFonts w:ascii="Times New Roman" w:hAnsi="Times New Roman"/>
        </w:rPr>
        <w:fldChar w:fldCharType="separate"/>
      </w:r>
      <w:r w:rsidRPr="002E3CB7">
        <w:rPr>
          <w:rFonts w:ascii="Times New Roman" w:hAnsi="Times New Roman"/>
          <w:noProof/>
        </w:rPr>
        <w:t>Fernandez and Basbug (1991)</w:t>
      </w:r>
      <w:r w:rsidRPr="002E3CB7">
        <w:rPr>
          <w:rFonts w:ascii="Times New Roman" w:hAnsi="Times New Roman"/>
        </w:rPr>
        <w:fldChar w:fldCharType="end"/>
      </w:r>
      <w:r w:rsidRPr="002E3CB7">
        <w:rPr>
          <w:rFonts w:ascii="Times New Roman" w:hAnsi="Times New Roman"/>
        </w:rPr>
        <w:t xml:space="preserve">, and </w:t>
      </w:r>
      <w:r w:rsidRPr="002E3CB7">
        <w:rPr>
          <w:rFonts w:ascii="Times New Roman" w:hAnsi="Times New Roman"/>
        </w:rPr>
        <w:fldChar w:fldCharType="begin" w:fldLock="1"/>
      </w:r>
      <w:r w:rsidRPr="002E3CB7">
        <w:rPr>
          <w:rFonts w:ascii="Times New Roman" w:hAnsi="Times New Roman"/>
        </w:rPr>
        <w:instrText>ADDIN CSL_CITATION { "citationItems" : [ { "id" : "ITEM-1", "itemData" : { "DOI" : "10.1086/497257", "ISBN" : "0002-9602", "ISSN" : "0002-9602", "abstract" : "Understanding the mechanisms driving gender segregation has be- come a key focus in research on gender and labor markets. While the literature often invokes gender-sorting mechanisms that operate prehire, the data used to study these processes are usually collected on posthire populations. This article examines the workings of pre- hire mechanisms determining job sex segregation. Analyzing unique data on the recruitment and hiring process for customer service representatives at a telephone service center, all of the factors ex- amined\u2014preapplication choices, gender homophilous networks, and screeners\u2019 choices\u2014play significant roles in the gender segregation of this job. The analyses also show that making inferences about prehire processes on the basis of posthire data can be misleading. The authors conclude by discussing the theoretical and methodo- logical implications of these findings. Gender", "author" : [ { "dropping-particle" : "", "family" : "Fernandez", "given" : "Roberto", "non-dropping-particle" : "", "parse-names" : false, "suffix" : "" }, { "dropping-particle" : "", "family" : "Sosa", "given" : "M", "non-dropping-particle" : "", "parse-names" : false, "suffix" : "" } ], "container-title" : "American Journal of Sociology", "id" : "ITEM-1", "issue" : "3", "issued" : { "date-parts" : [ [ "2005", "11" ] ] }, "page" : "859-904", "title" : "Gendering the job: Networks and recruitment at a call center", "type" : "article-journal", "volume" : "111" }, "uris" : [ "http://www.mendeley.com/documents/?uuid=ce2e6fc8-d064-4847-8152-626fe1c3de5c" ] } ], "mendeley" : { "formattedCitation" : "(Fernandez &amp; Sosa, 2005)", "manualFormatting" : "Fernandez and Sosa (2005)", "plainTextFormattedCitation" : "(Fernandez &amp; Sosa, 2005)", "previouslyFormattedCitation" : "(Fernandez &amp; Sosa, 2005)" }, "properties" : { "noteIndex" : 29 }, "schema" : "https://github.com/citation-style-language/schema/raw/master/csl-citation.json" }</w:instrText>
      </w:r>
      <w:r w:rsidRPr="002E3CB7">
        <w:rPr>
          <w:rFonts w:ascii="Times New Roman" w:hAnsi="Times New Roman"/>
        </w:rPr>
        <w:fldChar w:fldCharType="separate"/>
      </w:r>
      <w:r w:rsidRPr="002E3CB7">
        <w:rPr>
          <w:rFonts w:ascii="Times New Roman" w:hAnsi="Times New Roman"/>
          <w:noProof/>
        </w:rPr>
        <w:t>Fernandez and Sosa (2005)</w:t>
      </w:r>
      <w:r w:rsidRPr="002E3CB7">
        <w:rPr>
          <w:rFonts w:ascii="Times New Roman" w:hAnsi="Times New Roman"/>
        </w:rPr>
        <w:fldChar w:fldCharType="end"/>
      </w:r>
      <w:r w:rsidRPr="002E3CB7">
        <w:rPr>
          <w:rFonts w:ascii="Times New Roman" w:hAnsi="Times New Roman"/>
        </w:rPr>
        <w:t xml:space="preserve"> detailing the significance of exploring gender segregation within work organizations and at job-title levels. These levels include work status, employment class, industry, and occupation of American workers.</w:t>
      </w:r>
    </w:p>
    <w:p w14:paraId="7AA7119F" w14:textId="77777777" w:rsidR="007E58B7" w:rsidRPr="002E3CB7" w:rsidRDefault="007E58B7" w:rsidP="008602E4">
      <w:pPr>
        <w:pStyle w:val="Heading3"/>
      </w:pPr>
      <w:bookmarkStart w:id="67" w:name="_Toc500947449"/>
      <w:r w:rsidRPr="002E3CB7">
        <w:t>Work Status</w:t>
      </w:r>
      <w:bookmarkEnd w:id="66"/>
      <w:bookmarkEnd w:id="67"/>
    </w:p>
    <w:p w14:paraId="0F33520A" w14:textId="645DBD9E" w:rsidR="007E58B7" w:rsidRDefault="007E58B7" w:rsidP="007E58B7">
      <w:pPr>
        <w:spacing w:after="120"/>
        <w:ind w:firstLine="720"/>
      </w:pPr>
      <w:r w:rsidRPr="002E3CB7">
        <w:rPr>
          <w:rFonts w:ascii="Times New Roman" w:hAnsi="Times New Roman"/>
        </w:rPr>
        <w:t xml:space="preserve">Within the most recent ACS </w:t>
      </w:r>
      <w:r w:rsidRPr="002E3CB7">
        <w:rPr>
          <w:rFonts w:ascii="Times New Roman" w:hAnsi="Times New Roman"/>
        </w:rPr>
        <w:fldChar w:fldCharType="begin" w:fldLock="1"/>
      </w:r>
      <w:r w:rsidRPr="002E3CB7">
        <w:rPr>
          <w:rFonts w:ascii="Times New Roman" w:hAnsi="Times New Roman"/>
        </w:rPr>
        <w:instrText>ADDIN CSL_CITATION { "citationItems" : [ { "id" : "ITEM-1", "itemData" : { "author" : [ { "dropping-particle" : "", "family" : "American Community Survey", "given" : "", "non-dropping-particle" : "", "parse-names" : false, "suffix" : "" } ], "id" : "ITEM-1", "issued" : { "date-parts" : [ [ "2017" ] ] }, "title" : "2010-2016 ACS 1-year Public Use Microdata Samples", "type" : "report" }, "uris" : [ "http://www.mendeley.com/documents/?uuid=34f3c894-7e1e-43f0-b037-75a45f10ca81" ] } ], "mendeley" : { "formattedCitation" : "(American Community Survey, 2017)", "manualFormatting" : "(2017)", "plainTextFormattedCitation" : "(American Community Survey, 2017)", "previouslyFormattedCitation" : "(American Community Survey, 2017)" }, "properties" : { "noteIndex" : 33 }, "schema" : "https://github.com/citation-style-language/schema/raw/master/csl-citation.json" }</w:instrText>
      </w:r>
      <w:r w:rsidRPr="002E3CB7">
        <w:rPr>
          <w:rFonts w:ascii="Times New Roman" w:hAnsi="Times New Roman"/>
        </w:rPr>
        <w:fldChar w:fldCharType="separate"/>
      </w:r>
      <w:r w:rsidRPr="002E3CB7">
        <w:rPr>
          <w:rFonts w:ascii="Times New Roman" w:hAnsi="Times New Roman"/>
          <w:noProof/>
        </w:rPr>
        <w:t>(2017)</w:t>
      </w:r>
      <w:r w:rsidRPr="002E3CB7">
        <w:rPr>
          <w:rFonts w:ascii="Times New Roman" w:hAnsi="Times New Roman"/>
        </w:rPr>
        <w:fldChar w:fldCharType="end"/>
      </w:r>
      <w:r w:rsidRPr="002E3CB7">
        <w:rPr>
          <w:rFonts w:ascii="Times New Roman" w:hAnsi="Times New Roman"/>
        </w:rPr>
        <w:t xml:space="preserve"> PUMS sample, 77% of American workers reported working primarily full-time over the past year, while 23% reported working primarily part-time. Given the distribution of men and women in the overall workforce and the sample of full-time workers, perhaps the most interesting statistic from this sample is the concentration of female part-time workers. When less than half of </w:t>
      </w:r>
      <w:r w:rsidRPr="002E3CB7">
        <w:rPr>
          <w:rFonts w:ascii="Times New Roman" w:hAnsi="Times New Roman"/>
          <w:noProof/>
        </w:rPr>
        <w:t>employed</w:t>
      </w:r>
      <w:r w:rsidRPr="002E3CB7">
        <w:rPr>
          <w:rFonts w:ascii="Times New Roman" w:hAnsi="Times New Roman"/>
        </w:rPr>
        <w:t xml:space="preserve"> citizens in the U.S. are women, the fact that they comprise 62% of part-time laborers is statistically significant. Further, these numbers indicate the potential for occupational segregation at other levels of the workforce hierarchy because many organizations and occupations are more likely to employ a majority of either full-time </w:t>
      </w:r>
      <w:r w:rsidRPr="002E3CB7">
        <w:rPr>
          <w:rFonts w:ascii="Times New Roman" w:hAnsi="Times New Roman"/>
          <w:i/>
        </w:rPr>
        <w:t>or</w:t>
      </w:r>
      <w:r w:rsidRPr="002E3CB7">
        <w:rPr>
          <w:rFonts w:ascii="Times New Roman" w:hAnsi="Times New Roman"/>
        </w:rPr>
        <w:t xml:space="preserve"> part-time workers, rather than an even sharing of each. </w:t>
      </w:r>
      <w:r w:rsidR="002634A2">
        <w:t>Figure 4</w:t>
      </w:r>
      <w:r>
        <w:t xml:space="preserve"> provides an illustrated breakdown of full-time and part-time work status by gender for this sample. </w:t>
      </w:r>
    </w:p>
    <w:p w14:paraId="3CBDB9BC" w14:textId="77777777" w:rsidR="007E58B7" w:rsidRDefault="007E58B7" w:rsidP="007E58B7">
      <w:pPr>
        <w:keepNext/>
      </w:pPr>
      <w:r>
        <w:rPr>
          <w:noProof/>
          <w:lang w:bidi="ar-SA"/>
        </w:rPr>
        <w:lastRenderedPageBreak/>
        <w:drawing>
          <wp:inline distT="0" distB="0" distL="0" distR="0" wp14:anchorId="21C63E4D" wp14:editId="4D50E64A">
            <wp:extent cx="5394960" cy="3147060"/>
            <wp:effectExtent l="0" t="0" r="0" b="0"/>
            <wp:docPr id="205" name="Chart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65BF56C" w14:textId="6B043563" w:rsidR="007E58B7" w:rsidRPr="00CC3018" w:rsidRDefault="007E58B7" w:rsidP="00CC3018">
      <w:pPr>
        <w:pStyle w:val="Caption"/>
        <w:spacing w:after="120" w:line="480" w:lineRule="auto"/>
        <w:rPr>
          <w:b w:val="0"/>
          <w:i/>
        </w:rPr>
      </w:pPr>
      <w:bookmarkStart w:id="68" w:name="_Toc500947495"/>
      <w:r w:rsidRPr="00CC3018">
        <w:rPr>
          <w:b w:val="0"/>
          <w:i/>
        </w:rPr>
        <w:t xml:space="preserve">Figure </w:t>
      </w:r>
      <w:r w:rsidRPr="00CC3018">
        <w:rPr>
          <w:b w:val="0"/>
          <w:i/>
        </w:rPr>
        <w:fldChar w:fldCharType="begin"/>
      </w:r>
      <w:r w:rsidRPr="00CC3018">
        <w:rPr>
          <w:b w:val="0"/>
          <w:i/>
        </w:rPr>
        <w:instrText xml:space="preserve"> SEQ Figure \* ARABIC </w:instrText>
      </w:r>
      <w:r w:rsidRPr="00CC3018">
        <w:rPr>
          <w:b w:val="0"/>
          <w:i/>
        </w:rPr>
        <w:fldChar w:fldCharType="separate"/>
      </w:r>
      <w:r w:rsidR="00711953">
        <w:rPr>
          <w:b w:val="0"/>
          <w:i/>
          <w:noProof/>
        </w:rPr>
        <w:t>4</w:t>
      </w:r>
      <w:r w:rsidRPr="00CC3018">
        <w:rPr>
          <w:b w:val="0"/>
          <w:i/>
        </w:rPr>
        <w:fldChar w:fldCharType="end"/>
      </w:r>
      <w:r w:rsidRPr="00CC3018">
        <w:rPr>
          <w:b w:val="0"/>
          <w:i/>
        </w:rPr>
        <w:t xml:space="preserve">. </w:t>
      </w:r>
      <w:r w:rsidRPr="00CC3018">
        <w:rPr>
          <w:b w:val="0"/>
        </w:rPr>
        <w:t>Distribution of Full-Time and Part-Time Workers in US Workforce</w:t>
      </w:r>
      <w:bookmarkEnd w:id="68"/>
    </w:p>
    <w:p w14:paraId="40E32965" w14:textId="77777777" w:rsidR="007E58B7" w:rsidRPr="002E3CB7" w:rsidRDefault="007E58B7" w:rsidP="008602E4">
      <w:pPr>
        <w:pStyle w:val="Heading3"/>
      </w:pPr>
      <w:bookmarkStart w:id="69" w:name="_Toc499312119"/>
      <w:bookmarkStart w:id="70" w:name="_Toc499327208"/>
      <w:bookmarkStart w:id="71" w:name="_Toc500947450"/>
      <w:r w:rsidRPr="002E3CB7">
        <w:t>Employment Class</w:t>
      </w:r>
      <w:bookmarkEnd w:id="69"/>
      <w:bookmarkEnd w:id="70"/>
      <w:bookmarkEnd w:id="71"/>
    </w:p>
    <w:p w14:paraId="58B042F5" w14:textId="2E49D8E8" w:rsidR="002634A2" w:rsidRDefault="007E58B7" w:rsidP="00CC3018">
      <w:pPr>
        <w:rPr>
          <w:rFonts w:ascii="Times New Roman" w:hAnsi="Times New Roman"/>
        </w:rPr>
      </w:pPr>
      <w:r w:rsidRPr="002E3CB7">
        <w:rPr>
          <w:rFonts w:ascii="Times New Roman" w:hAnsi="Times New Roman"/>
        </w:rPr>
        <w:tab/>
        <w:t xml:space="preserve">A five-year aggregated sample of PUMS data indicates that approximately 68% of the U.S. workforce is employed in </w:t>
      </w:r>
      <w:r w:rsidRPr="002E3CB7">
        <w:rPr>
          <w:rFonts w:ascii="Times New Roman" w:hAnsi="Times New Roman"/>
          <w:noProof/>
        </w:rPr>
        <w:t>private for-profit</w:t>
      </w:r>
      <w:r w:rsidRPr="002E3CB7">
        <w:rPr>
          <w:rFonts w:ascii="Times New Roman" w:hAnsi="Times New Roman"/>
        </w:rPr>
        <w:t xml:space="preserve"> industries. Of the remaining 32%, 8% work for private-nonprofit organizations, 14% are government employees, 9% are self-employed, and less than 1% are unpaid family workers </w:t>
      </w:r>
      <w:r w:rsidRPr="002E3CB7">
        <w:rPr>
          <w:rFonts w:ascii="Times New Roman" w:hAnsi="Times New Roman"/>
        </w:rPr>
        <w:fldChar w:fldCharType="begin" w:fldLock="1"/>
      </w:r>
      <w:r w:rsidRPr="002E3CB7">
        <w:rPr>
          <w:rFonts w:ascii="Times New Roman" w:hAnsi="Times New Roman"/>
        </w:rPr>
        <w:instrText>ADDIN CSL_CITATION { "citationItems" : [ { "id" : "ITEM-1", "itemData" : { "author" : [ { "dropping-particle" : "", "family" : "American Community Survey", "given" : "", "non-dropping-particle" : "", "parse-names" : false, "suffix" : "" } ], "id" : "ITEM-1", "issued" : { "date-parts" : [ [ "2017" ] ] }, "title" : "2010-2016 ACS 1-year Public Use Microdata Samples", "type" : "report" }, "uris" : [ "http://www.mendeley.com/documents/?uuid=34f3c894-7e1e-43f0-b037-75a45f10ca81" ] } ], "mendeley" : { "formattedCitation" : "(American Community Survey, 2017)", "manualFormatting" : "(ACS, 2017)", "plainTextFormattedCitation" : "(American Community Survey, 2017)", "previouslyFormattedCitation" : "(American Community Survey, 2017)" }, "properties" : { "noteIndex" : 30 }, "schema" : "https://github.com/citation-style-language/schema/raw/master/csl-citation.json" }</w:instrText>
      </w:r>
      <w:r w:rsidRPr="002E3CB7">
        <w:rPr>
          <w:rFonts w:ascii="Times New Roman" w:hAnsi="Times New Roman"/>
        </w:rPr>
        <w:fldChar w:fldCharType="separate"/>
      </w:r>
      <w:r w:rsidRPr="002E3CB7">
        <w:rPr>
          <w:rFonts w:ascii="Times New Roman" w:hAnsi="Times New Roman"/>
          <w:noProof/>
        </w:rPr>
        <w:t>(ACS, 2017)</w:t>
      </w:r>
      <w:r w:rsidRPr="002E3CB7">
        <w:rPr>
          <w:rFonts w:ascii="Times New Roman" w:hAnsi="Times New Roman"/>
        </w:rPr>
        <w:fldChar w:fldCharType="end"/>
      </w:r>
      <w:r w:rsidRPr="002E3CB7">
        <w:rPr>
          <w:rFonts w:ascii="Times New Roman" w:hAnsi="Times New Roman"/>
        </w:rPr>
        <w:t xml:space="preserve">. </w:t>
      </w:r>
      <w:r w:rsidR="002634A2" w:rsidRPr="002E3CB7">
        <w:rPr>
          <w:rFonts w:ascii="Times New Roman" w:hAnsi="Times New Roman"/>
        </w:rPr>
        <w:t xml:space="preserve">Table </w:t>
      </w:r>
      <w:r w:rsidR="002634A2">
        <w:rPr>
          <w:rFonts w:ascii="Times New Roman" w:hAnsi="Times New Roman"/>
        </w:rPr>
        <w:t>7</w:t>
      </w:r>
      <w:r w:rsidR="002634A2" w:rsidRPr="002E3CB7">
        <w:rPr>
          <w:rFonts w:ascii="Times New Roman" w:hAnsi="Times New Roman"/>
        </w:rPr>
        <w:t xml:space="preserve"> provides a detailed look at the distribution of male and female workers in each emp</w:t>
      </w:r>
      <w:r w:rsidR="002634A2">
        <w:rPr>
          <w:rFonts w:ascii="Times New Roman" w:hAnsi="Times New Roman"/>
        </w:rPr>
        <w:t xml:space="preserve">loyment class for this sample. </w:t>
      </w:r>
      <w:r w:rsidR="002634A2" w:rsidRPr="002E3CB7">
        <w:rPr>
          <w:rFonts w:ascii="Times New Roman" w:hAnsi="Times New Roman"/>
        </w:rPr>
        <w:t>Close examination indicates that women are statistically more likely than men to be employed by private-nonprofit, state government, or local government organizations than the remaining five employment classes. Correspondingly, they are far less likely than men to be self-employed incorporated business owners.</w:t>
      </w:r>
    </w:p>
    <w:p w14:paraId="2288D4AA" w14:textId="77777777" w:rsidR="002634A2" w:rsidRDefault="002634A2">
      <w:pPr>
        <w:spacing w:line="240" w:lineRule="auto"/>
        <w:rPr>
          <w:rFonts w:ascii="Times New Roman" w:hAnsi="Times New Roman"/>
        </w:rPr>
      </w:pPr>
      <w:r>
        <w:rPr>
          <w:rFonts w:ascii="Times New Roman" w:hAnsi="Times New Roman"/>
        </w:rPr>
        <w:br w:type="page"/>
      </w:r>
    </w:p>
    <w:p w14:paraId="73C59EE9" w14:textId="0D57DC52" w:rsidR="00CC3018" w:rsidRPr="00CC3018" w:rsidRDefault="00CC3018" w:rsidP="00CC3018">
      <w:pPr>
        <w:pStyle w:val="Caption"/>
        <w:keepNext/>
        <w:spacing w:line="480" w:lineRule="auto"/>
        <w:rPr>
          <w:b w:val="0"/>
          <w:i/>
        </w:rPr>
      </w:pPr>
      <w:bookmarkStart w:id="72" w:name="_Toc500947482"/>
      <w:r w:rsidRPr="00CC3018">
        <w:rPr>
          <w:b w:val="0"/>
          <w:i/>
        </w:rPr>
        <w:lastRenderedPageBreak/>
        <w:t xml:space="preserve">Table </w:t>
      </w:r>
      <w:r w:rsidRPr="00CC3018">
        <w:rPr>
          <w:b w:val="0"/>
          <w:i/>
        </w:rPr>
        <w:fldChar w:fldCharType="begin"/>
      </w:r>
      <w:r w:rsidRPr="00CC3018">
        <w:rPr>
          <w:b w:val="0"/>
          <w:i/>
        </w:rPr>
        <w:instrText xml:space="preserve"> SEQ Table \* ARABIC </w:instrText>
      </w:r>
      <w:r w:rsidRPr="00CC3018">
        <w:rPr>
          <w:b w:val="0"/>
          <w:i/>
        </w:rPr>
        <w:fldChar w:fldCharType="separate"/>
      </w:r>
      <w:r w:rsidR="00711953">
        <w:rPr>
          <w:b w:val="0"/>
          <w:i/>
          <w:noProof/>
        </w:rPr>
        <w:t>7</w:t>
      </w:r>
      <w:r w:rsidRPr="00CC3018">
        <w:rPr>
          <w:b w:val="0"/>
          <w:i/>
        </w:rPr>
        <w:fldChar w:fldCharType="end"/>
      </w:r>
      <w:r w:rsidRPr="00CC3018">
        <w:rPr>
          <w:b w:val="0"/>
          <w:i/>
        </w:rPr>
        <w:t xml:space="preserve">. </w:t>
      </w:r>
      <w:r w:rsidRPr="00CC3018">
        <w:rPr>
          <w:b w:val="0"/>
        </w:rPr>
        <w:t>Gender Concentration of Workers by Employment Class</w:t>
      </w:r>
      <w:bookmarkEnd w:id="72"/>
    </w:p>
    <w:tbl>
      <w:tblPr>
        <w:tblW w:w="8496" w:type="dxa"/>
        <w:tblLook w:val="04A0" w:firstRow="1" w:lastRow="0" w:firstColumn="1" w:lastColumn="0" w:noHBand="0" w:noVBand="1"/>
      </w:tblPr>
      <w:tblGrid>
        <w:gridCol w:w="2700"/>
        <w:gridCol w:w="1632"/>
        <w:gridCol w:w="1295"/>
        <w:gridCol w:w="1295"/>
        <w:gridCol w:w="1574"/>
      </w:tblGrid>
      <w:tr w:rsidR="007E58B7" w:rsidRPr="002E3CB7" w14:paraId="3446A732" w14:textId="77777777" w:rsidTr="007E58B7">
        <w:trPr>
          <w:trHeight w:val="432"/>
        </w:trPr>
        <w:tc>
          <w:tcPr>
            <w:tcW w:w="2700" w:type="dxa"/>
            <w:tcBorders>
              <w:top w:val="nil"/>
              <w:left w:val="nil"/>
              <w:bottom w:val="single" w:sz="4" w:space="0" w:color="auto"/>
              <w:right w:val="single" w:sz="4" w:space="0" w:color="auto"/>
            </w:tcBorders>
            <w:shd w:val="clear" w:color="auto" w:fill="auto"/>
            <w:noWrap/>
            <w:vAlign w:val="center"/>
            <w:hideMark/>
          </w:tcPr>
          <w:p w14:paraId="7D05A49D"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sz w:val="22"/>
                <w:szCs w:val="22"/>
                <w:lang w:bidi="ar-SA"/>
              </w:rPr>
              <w:t>Employment Class</w:t>
            </w:r>
          </w:p>
        </w:tc>
        <w:tc>
          <w:tcPr>
            <w:tcW w:w="1632" w:type="dxa"/>
            <w:tcBorders>
              <w:top w:val="nil"/>
              <w:left w:val="nil"/>
              <w:bottom w:val="single" w:sz="4" w:space="0" w:color="auto"/>
              <w:right w:val="nil"/>
            </w:tcBorders>
            <w:shd w:val="clear" w:color="auto" w:fill="auto"/>
            <w:vAlign w:val="center"/>
            <w:hideMark/>
          </w:tcPr>
          <w:p w14:paraId="5C8925A7"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sz w:val="22"/>
                <w:szCs w:val="22"/>
                <w:lang w:bidi="ar-SA"/>
              </w:rPr>
              <w:t>Total # Employees</w:t>
            </w:r>
          </w:p>
        </w:tc>
        <w:tc>
          <w:tcPr>
            <w:tcW w:w="1295" w:type="dxa"/>
            <w:tcBorders>
              <w:top w:val="nil"/>
              <w:left w:val="nil"/>
              <w:bottom w:val="single" w:sz="4" w:space="0" w:color="auto"/>
              <w:right w:val="nil"/>
            </w:tcBorders>
            <w:shd w:val="clear" w:color="auto" w:fill="auto"/>
            <w:vAlign w:val="center"/>
            <w:hideMark/>
          </w:tcPr>
          <w:p w14:paraId="14765302"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sz w:val="22"/>
                <w:szCs w:val="22"/>
                <w:lang w:bidi="ar-SA"/>
              </w:rPr>
              <w:t># Male Employees</w:t>
            </w:r>
          </w:p>
        </w:tc>
        <w:tc>
          <w:tcPr>
            <w:tcW w:w="1295" w:type="dxa"/>
            <w:tcBorders>
              <w:top w:val="nil"/>
              <w:left w:val="nil"/>
              <w:bottom w:val="single" w:sz="4" w:space="0" w:color="auto"/>
              <w:right w:val="single" w:sz="4" w:space="0" w:color="auto"/>
            </w:tcBorders>
            <w:shd w:val="clear" w:color="auto" w:fill="auto"/>
            <w:vAlign w:val="center"/>
            <w:hideMark/>
          </w:tcPr>
          <w:p w14:paraId="1A5B3751"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sz w:val="22"/>
                <w:szCs w:val="22"/>
                <w:lang w:bidi="ar-SA"/>
              </w:rPr>
              <w:t># Female Employees</w:t>
            </w:r>
          </w:p>
        </w:tc>
        <w:tc>
          <w:tcPr>
            <w:tcW w:w="1574" w:type="dxa"/>
            <w:tcBorders>
              <w:top w:val="nil"/>
              <w:left w:val="nil"/>
              <w:bottom w:val="single" w:sz="4" w:space="0" w:color="auto"/>
              <w:right w:val="nil"/>
            </w:tcBorders>
            <w:shd w:val="clear" w:color="auto" w:fill="auto"/>
            <w:vAlign w:val="center"/>
            <w:hideMark/>
          </w:tcPr>
          <w:p w14:paraId="3865CBC2"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sz w:val="22"/>
                <w:szCs w:val="22"/>
                <w:lang w:bidi="ar-SA"/>
              </w:rPr>
              <w:t>Female Concentration</w:t>
            </w:r>
          </w:p>
        </w:tc>
      </w:tr>
      <w:tr w:rsidR="007E58B7" w:rsidRPr="002E3CB7" w14:paraId="4D8B4ABC" w14:textId="77777777" w:rsidTr="007E58B7">
        <w:trPr>
          <w:trHeight w:val="432"/>
        </w:trPr>
        <w:tc>
          <w:tcPr>
            <w:tcW w:w="2700" w:type="dxa"/>
            <w:tcBorders>
              <w:top w:val="single" w:sz="4" w:space="0" w:color="auto"/>
              <w:left w:val="nil"/>
              <w:bottom w:val="dotted" w:sz="4" w:space="0" w:color="auto"/>
              <w:right w:val="single" w:sz="4" w:space="0" w:color="auto"/>
            </w:tcBorders>
            <w:shd w:val="clear" w:color="auto" w:fill="auto"/>
            <w:vAlign w:val="center"/>
            <w:hideMark/>
          </w:tcPr>
          <w:p w14:paraId="1588FB37" w14:textId="77777777" w:rsidR="007E58B7" w:rsidRPr="002E3CB7" w:rsidRDefault="007E58B7" w:rsidP="007E58B7">
            <w:pPr>
              <w:spacing w:line="240" w:lineRule="auto"/>
              <w:rPr>
                <w:rFonts w:ascii="Times New Roman" w:hAnsi="Times New Roman"/>
                <w:sz w:val="22"/>
                <w:szCs w:val="22"/>
                <w:lang w:bidi="ar-SA"/>
              </w:rPr>
            </w:pPr>
            <w:r w:rsidRPr="002E3CB7">
              <w:rPr>
                <w:rFonts w:ascii="Times New Roman" w:hAnsi="Times New Roman"/>
                <w:color w:val="222222"/>
                <w:sz w:val="22"/>
                <w:szCs w:val="22"/>
              </w:rPr>
              <w:t>Private For-Profit Business</w:t>
            </w:r>
          </w:p>
        </w:tc>
        <w:tc>
          <w:tcPr>
            <w:tcW w:w="1632" w:type="dxa"/>
            <w:tcBorders>
              <w:top w:val="single" w:sz="4" w:space="0" w:color="auto"/>
              <w:left w:val="nil"/>
              <w:bottom w:val="dotted" w:sz="4" w:space="0" w:color="auto"/>
              <w:right w:val="nil"/>
            </w:tcBorders>
            <w:shd w:val="clear" w:color="auto" w:fill="auto"/>
            <w:vAlign w:val="center"/>
            <w:hideMark/>
          </w:tcPr>
          <w:p w14:paraId="431A1C7C"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99,080,219</w:t>
            </w:r>
          </w:p>
        </w:tc>
        <w:tc>
          <w:tcPr>
            <w:tcW w:w="1295" w:type="dxa"/>
            <w:tcBorders>
              <w:top w:val="single" w:sz="4" w:space="0" w:color="auto"/>
              <w:left w:val="nil"/>
              <w:bottom w:val="dotted" w:sz="4" w:space="0" w:color="auto"/>
              <w:right w:val="nil"/>
            </w:tcBorders>
            <w:shd w:val="clear" w:color="auto" w:fill="auto"/>
            <w:vAlign w:val="center"/>
            <w:hideMark/>
          </w:tcPr>
          <w:p w14:paraId="5BC3A107"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54,313,317</w:t>
            </w:r>
          </w:p>
        </w:tc>
        <w:tc>
          <w:tcPr>
            <w:tcW w:w="1295" w:type="dxa"/>
            <w:tcBorders>
              <w:top w:val="single" w:sz="4" w:space="0" w:color="auto"/>
              <w:left w:val="nil"/>
              <w:bottom w:val="dotted" w:sz="4" w:space="0" w:color="auto"/>
              <w:right w:val="single" w:sz="4" w:space="0" w:color="auto"/>
            </w:tcBorders>
            <w:shd w:val="clear" w:color="auto" w:fill="auto"/>
            <w:vAlign w:val="center"/>
            <w:hideMark/>
          </w:tcPr>
          <w:p w14:paraId="7B057D87"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44,766,902</w:t>
            </w:r>
          </w:p>
        </w:tc>
        <w:tc>
          <w:tcPr>
            <w:tcW w:w="1574" w:type="dxa"/>
            <w:tcBorders>
              <w:top w:val="single" w:sz="4" w:space="0" w:color="auto"/>
              <w:left w:val="nil"/>
              <w:bottom w:val="dotted" w:sz="4" w:space="0" w:color="auto"/>
              <w:right w:val="nil"/>
            </w:tcBorders>
            <w:shd w:val="clear" w:color="auto" w:fill="auto"/>
            <w:vAlign w:val="center"/>
            <w:hideMark/>
          </w:tcPr>
          <w:p w14:paraId="1CADAB24"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45.18%</w:t>
            </w:r>
          </w:p>
        </w:tc>
      </w:tr>
      <w:tr w:rsidR="007E58B7" w:rsidRPr="002E3CB7" w14:paraId="66A7B6BF" w14:textId="77777777" w:rsidTr="007E58B7">
        <w:trPr>
          <w:trHeight w:val="432"/>
        </w:trPr>
        <w:tc>
          <w:tcPr>
            <w:tcW w:w="2700" w:type="dxa"/>
            <w:tcBorders>
              <w:top w:val="dotted" w:sz="4" w:space="0" w:color="auto"/>
              <w:left w:val="nil"/>
              <w:bottom w:val="dotted" w:sz="4" w:space="0" w:color="auto"/>
              <w:right w:val="single" w:sz="4" w:space="0" w:color="auto"/>
            </w:tcBorders>
            <w:shd w:val="clear" w:color="auto" w:fill="auto"/>
            <w:vAlign w:val="center"/>
            <w:hideMark/>
          </w:tcPr>
          <w:p w14:paraId="73BEF326" w14:textId="77777777" w:rsidR="007E58B7" w:rsidRPr="002E3CB7" w:rsidRDefault="007E58B7" w:rsidP="007E58B7">
            <w:pPr>
              <w:spacing w:line="240" w:lineRule="auto"/>
              <w:rPr>
                <w:rFonts w:ascii="Times New Roman" w:hAnsi="Times New Roman"/>
                <w:sz w:val="22"/>
                <w:szCs w:val="22"/>
                <w:lang w:bidi="ar-SA"/>
              </w:rPr>
            </w:pPr>
            <w:r w:rsidRPr="002E3CB7">
              <w:rPr>
                <w:rFonts w:ascii="Times New Roman" w:hAnsi="Times New Roman"/>
                <w:color w:val="222222"/>
                <w:sz w:val="22"/>
                <w:szCs w:val="22"/>
              </w:rPr>
              <w:t>Private Nonprofit Organization</w:t>
            </w:r>
          </w:p>
        </w:tc>
        <w:tc>
          <w:tcPr>
            <w:tcW w:w="1632" w:type="dxa"/>
            <w:tcBorders>
              <w:top w:val="dotted" w:sz="4" w:space="0" w:color="auto"/>
              <w:left w:val="nil"/>
              <w:bottom w:val="dotted" w:sz="4" w:space="0" w:color="auto"/>
              <w:right w:val="nil"/>
            </w:tcBorders>
            <w:shd w:val="clear" w:color="auto" w:fill="auto"/>
            <w:vAlign w:val="center"/>
            <w:hideMark/>
          </w:tcPr>
          <w:p w14:paraId="7F82E55F"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11,774,948</w:t>
            </w:r>
          </w:p>
        </w:tc>
        <w:tc>
          <w:tcPr>
            <w:tcW w:w="1295" w:type="dxa"/>
            <w:tcBorders>
              <w:top w:val="dotted" w:sz="4" w:space="0" w:color="auto"/>
              <w:left w:val="nil"/>
              <w:bottom w:val="dotted" w:sz="4" w:space="0" w:color="auto"/>
              <w:right w:val="nil"/>
            </w:tcBorders>
            <w:shd w:val="clear" w:color="auto" w:fill="auto"/>
            <w:vAlign w:val="center"/>
            <w:hideMark/>
          </w:tcPr>
          <w:p w14:paraId="5BA6755B"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4,063,762</w:t>
            </w:r>
          </w:p>
        </w:tc>
        <w:tc>
          <w:tcPr>
            <w:tcW w:w="1295" w:type="dxa"/>
            <w:tcBorders>
              <w:top w:val="dotted" w:sz="4" w:space="0" w:color="auto"/>
              <w:left w:val="nil"/>
              <w:bottom w:val="dotted" w:sz="4" w:space="0" w:color="auto"/>
              <w:right w:val="single" w:sz="4" w:space="0" w:color="auto"/>
            </w:tcBorders>
            <w:shd w:val="clear" w:color="auto" w:fill="auto"/>
            <w:vAlign w:val="center"/>
            <w:hideMark/>
          </w:tcPr>
          <w:p w14:paraId="1BF10A0A"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7,711,186</w:t>
            </w:r>
          </w:p>
        </w:tc>
        <w:tc>
          <w:tcPr>
            <w:tcW w:w="1574" w:type="dxa"/>
            <w:tcBorders>
              <w:top w:val="dotted" w:sz="4" w:space="0" w:color="auto"/>
              <w:left w:val="nil"/>
              <w:bottom w:val="dotted" w:sz="4" w:space="0" w:color="auto"/>
              <w:right w:val="nil"/>
            </w:tcBorders>
            <w:shd w:val="clear" w:color="auto" w:fill="auto"/>
            <w:vAlign w:val="center"/>
            <w:hideMark/>
          </w:tcPr>
          <w:p w14:paraId="091ADD48"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65.49%</w:t>
            </w:r>
          </w:p>
        </w:tc>
      </w:tr>
      <w:tr w:rsidR="007E58B7" w:rsidRPr="002E3CB7" w14:paraId="6096CD31" w14:textId="77777777" w:rsidTr="007E58B7">
        <w:trPr>
          <w:trHeight w:val="432"/>
        </w:trPr>
        <w:tc>
          <w:tcPr>
            <w:tcW w:w="2700" w:type="dxa"/>
            <w:tcBorders>
              <w:top w:val="dotted" w:sz="4" w:space="0" w:color="auto"/>
              <w:left w:val="nil"/>
              <w:bottom w:val="dotted" w:sz="4" w:space="0" w:color="auto"/>
              <w:right w:val="single" w:sz="4" w:space="0" w:color="auto"/>
            </w:tcBorders>
            <w:shd w:val="clear" w:color="auto" w:fill="auto"/>
            <w:vAlign w:val="center"/>
            <w:hideMark/>
          </w:tcPr>
          <w:p w14:paraId="4B1AA1F1" w14:textId="77777777" w:rsidR="007E58B7" w:rsidRPr="002E3CB7" w:rsidRDefault="007E58B7" w:rsidP="007E58B7">
            <w:pPr>
              <w:spacing w:line="240" w:lineRule="auto"/>
              <w:rPr>
                <w:rFonts w:ascii="Times New Roman" w:hAnsi="Times New Roman"/>
                <w:sz w:val="22"/>
                <w:szCs w:val="22"/>
                <w:lang w:bidi="ar-SA"/>
              </w:rPr>
            </w:pPr>
            <w:r w:rsidRPr="002E3CB7">
              <w:rPr>
                <w:rFonts w:ascii="Times New Roman" w:hAnsi="Times New Roman"/>
                <w:color w:val="222222"/>
                <w:sz w:val="22"/>
                <w:szCs w:val="22"/>
              </w:rPr>
              <w:t>Local Government Workers</w:t>
            </w:r>
          </w:p>
        </w:tc>
        <w:tc>
          <w:tcPr>
            <w:tcW w:w="1632" w:type="dxa"/>
            <w:tcBorders>
              <w:top w:val="dotted" w:sz="4" w:space="0" w:color="auto"/>
              <w:left w:val="nil"/>
              <w:bottom w:val="dotted" w:sz="4" w:space="0" w:color="auto"/>
              <w:right w:val="nil"/>
            </w:tcBorders>
            <w:shd w:val="clear" w:color="auto" w:fill="auto"/>
            <w:vAlign w:val="center"/>
            <w:hideMark/>
          </w:tcPr>
          <w:p w14:paraId="57C36B3F"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10,185,697</w:t>
            </w:r>
          </w:p>
        </w:tc>
        <w:tc>
          <w:tcPr>
            <w:tcW w:w="1295" w:type="dxa"/>
            <w:tcBorders>
              <w:top w:val="dotted" w:sz="4" w:space="0" w:color="auto"/>
              <w:left w:val="nil"/>
              <w:bottom w:val="dotted" w:sz="4" w:space="0" w:color="auto"/>
              <w:right w:val="nil"/>
            </w:tcBorders>
            <w:shd w:val="clear" w:color="auto" w:fill="auto"/>
            <w:vAlign w:val="center"/>
            <w:hideMark/>
          </w:tcPr>
          <w:p w14:paraId="7EF641C6"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4,216,652</w:t>
            </w:r>
          </w:p>
        </w:tc>
        <w:tc>
          <w:tcPr>
            <w:tcW w:w="1295" w:type="dxa"/>
            <w:tcBorders>
              <w:top w:val="dotted" w:sz="4" w:space="0" w:color="auto"/>
              <w:left w:val="nil"/>
              <w:bottom w:val="dotted" w:sz="4" w:space="0" w:color="auto"/>
              <w:right w:val="single" w:sz="4" w:space="0" w:color="auto"/>
            </w:tcBorders>
            <w:shd w:val="clear" w:color="auto" w:fill="auto"/>
            <w:vAlign w:val="center"/>
            <w:hideMark/>
          </w:tcPr>
          <w:p w14:paraId="48464CBA"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5,969,045</w:t>
            </w:r>
          </w:p>
        </w:tc>
        <w:tc>
          <w:tcPr>
            <w:tcW w:w="1574" w:type="dxa"/>
            <w:tcBorders>
              <w:top w:val="dotted" w:sz="4" w:space="0" w:color="auto"/>
              <w:left w:val="nil"/>
              <w:bottom w:val="dotted" w:sz="4" w:space="0" w:color="auto"/>
              <w:right w:val="nil"/>
            </w:tcBorders>
            <w:shd w:val="clear" w:color="auto" w:fill="auto"/>
            <w:vAlign w:val="center"/>
            <w:hideMark/>
          </w:tcPr>
          <w:p w14:paraId="4BFA68E4"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58.60%</w:t>
            </w:r>
          </w:p>
        </w:tc>
      </w:tr>
      <w:tr w:rsidR="007E58B7" w:rsidRPr="002E3CB7" w14:paraId="17403607" w14:textId="77777777" w:rsidTr="007E58B7">
        <w:trPr>
          <w:trHeight w:val="432"/>
        </w:trPr>
        <w:tc>
          <w:tcPr>
            <w:tcW w:w="2700" w:type="dxa"/>
            <w:tcBorders>
              <w:top w:val="dotted" w:sz="4" w:space="0" w:color="auto"/>
              <w:left w:val="nil"/>
              <w:bottom w:val="dotted" w:sz="4" w:space="0" w:color="auto"/>
              <w:right w:val="single" w:sz="4" w:space="0" w:color="auto"/>
            </w:tcBorders>
            <w:shd w:val="clear" w:color="auto" w:fill="auto"/>
            <w:vAlign w:val="center"/>
            <w:hideMark/>
          </w:tcPr>
          <w:p w14:paraId="144AACE4" w14:textId="77777777" w:rsidR="007E58B7" w:rsidRPr="002E3CB7" w:rsidRDefault="007E58B7" w:rsidP="007E58B7">
            <w:pPr>
              <w:spacing w:line="240" w:lineRule="auto"/>
              <w:rPr>
                <w:rFonts w:ascii="Times New Roman" w:hAnsi="Times New Roman"/>
                <w:sz w:val="22"/>
                <w:szCs w:val="22"/>
                <w:lang w:bidi="ar-SA"/>
              </w:rPr>
            </w:pPr>
            <w:r w:rsidRPr="002E3CB7">
              <w:rPr>
                <w:rFonts w:ascii="Times New Roman" w:hAnsi="Times New Roman"/>
                <w:color w:val="222222"/>
                <w:sz w:val="22"/>
                <w:szCs w:val="22"/>
              </w:rPr>
              <w:t>State Government Workers</w:t>
            </w:r>
          </w:p>
        </w:tc>
        <w:tc>
          <w:tcPr>
            <w:tcW w:w="1632" w:type="dxa"/>
            <w:tcBorders>
              <w:top w:val="dotted" w:sz="4" w:space="0" w:color="auto"/>
              <w:left w:val="nil"/>
              <w:bottom w:val="dotted" w:sz="4" w:space="0" w:color="auto"/>
              <w:right w:val="nil"/>
            </w:tcBorders>
            <w:shd w:val="clear" w:color="auto" w:fill="auto"/>
            <w:vAlign w:val="center"/>
            <w:hideMark/>
          </w:tcPr>
          <w:p w14:paraId="0FD76360"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6,826,025</w:t>
            </w:r>
          </w:p>
        </w:tc>
        <w:tc>
          <w:tcPr>
            <w:tcW w:w="1295" w:type="dxa"/>
            <w:tcBorders>
              <w:top w:val="dotted" w:sz="4" w:space="0" w:color="auto"/>
              <w:left w:val="nil"/>
              <w:bottom w:val="dotted" w:sz="4" w:space="0" w:color="auto"/>
              <w:right w:val="nil"/>
            </w:tcBorders>
            <w:shd w:val="clear" w:color="auto" w:fill="auto"/>
            <w:vAlign w:val="center"/>
            <w:hideMark/>
          </w:tcPr>
          <w:p w14:paraId="550C045C"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2,751,160</w:t>
            </w:r>
          </w:p>
        </w:tc>
        <w:tc>
          <w:tcPr>
            <w:tcW w:w="1295" w:type="dxa"/>
            <w:tcBorders>
              <w:top w:val="dotted" w:sz="4" w:space="0" w:color="auto"/>
              <w:left w:val="nil"/>
              <w:bottom w:val="dotted" w:sz="4" w:space="0" w:color="auto"/>
              <w:right w:val="single" w:sz="4" w:space="0" w:color="auto"/>
            </w:tcBorders>
            <w:shd w:val="clear" w:color="auto" w:fill="auto"/>
            <w:vAlign w:val="center"/>
            <w:hideMark/>
          </w:tcPr>
          <w:p w14:paraId="491016E3"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4,074,865</w:t>
            </w:r>
          </w:p>
        </w:tc>
        <w:tc>
          <w:tcPr>
            <w:tcW w:w="1574" w:type="dxa"/>
            <w:tcBorders>
              <w:top w:val="dotted" w:sz="4" w:space="0" w:color="auto"/>
              <w:left w:val="nil"/>
              <w:bottom w:val="dotted" w:sz="4" w:space="0" w:color="auto"/>
              <w:right w:val="nil"/>
            </w:tcBorders>
            <w:shd w:val="clear" w:color="auto" w:fill="auto"/>
            <w:vAlign w:val="center"/>
            <w:hideMark/>
          </w:tcPr>
          <w:p w14:paraId="094AD7A9"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59.70%</w:t>
            </w:r>
          </w:p>
        </w:tc>
      </w:tr>
      <w:tr w:rsidR="007E58B7" w:rsidRPr="002E3CB7" w14:paraId="1C8ADA77" w14:textId="77777777" w:rsidTr="007E58B7">
        <w:trPr>
          <w:trHeight w:val="432"/>
        </w:trPr>
        <w:tc>
          <w:tcPr>
            <w:tcW w:w="2700" w:type="dxa"/>
            <w:tcBorders>
              <w:top w:val="dotted" w:sz="4" w:space="0" w:color="auto"/>
              <w:left w:val="nil"/>
              <w:bottom w:val="dotted" w:sz="4" w:space="0" w:color="auto"/>
              <w:right w:val="single" w:sz="4" w:space="0" w:color="auto"/>
            </w:tcBorders>
            <w:shd w:val="clear" w:color="auto" w:fill="auto"/>
            <w:vAlign w:val="center"/>
            <w:hideMark/>
          </w:tcPr>
          <w:p w14:paraId="156576E6" w14:textId="77777777" w:rsidR="007E58B7" w:rsidRPr="002E3CB7" w:rsidRDefault="007E58B7" w:rsidP="007E58B7">
            <w:pPr>
              <w:spacing w:line="240" w:lineRule="auto"/>
              <w:rPr>
                <w:rFonts w:ascii="Times New Roman" w:hAnsi="Times New Roman"/>
                <w:sz w:val="22"/>
                <w:szCs w:val="22"/>
                <w:lang w:bidi="ar-SA"/>
              </w:rPr>
            </w:pPr>
            <w:r w:rsidRPr="002E3CB7">
              <w:rPr>
                <w:rFonts w:ascii="Times New Roman" w:hAnsi="Times New Roman"/>
                <w:color w:val="222222"/>
                <w:sz w:val="22"/>
                <w:szCs w:val="22"/>
              </w:rPr>
              <w:t>Federal Government Workers</w:t>
            </w:r>
          </w:p>
        </w:tc>
        <w:tc>
          <w:tcPr>
            <w:tcW w:w="1632" w:type="dxa"/>
            <w:tcBorders>
              <w:top w:val="dotted" w:sz="4" w:space="0" w:color="auto"/>
              <w:left w:val="nil"/>
              <w:bottom w:val="dotted" w:sz="4" w:space="0" w:color="auto"/>
              <w:right w:val="nil"/>
            </w:tcBorders>
            <w:shd w:val="clear" w:color="auto" w:fill="auto"/>
            <w:vAlign w:val="center"/>
            <w:hideMark/>
          </w:tcPr>
          <w:p w14:paraId="708F0C8D"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3,828,163</w:t>
            </w:r>
          </w:p>
        </w:tc>
        <w:tc>
          <w:tcPr>
            <w:tcW w:w="1295" w:type="dxa"/>
            <w:tcBorders>
              <w:top w:val="dotted" w:sz="4" w:space="0" w:color="auto"/>
              <w:left w:val="nil"/>
              <w:bottom w:val="dotted" w:sz="4" w:space="0" w:color="auto"/>
              <w:right w:val="nil"/>
            </w:tcBorders>
            <w:shd w:val="clear" w:color="auto" w:fill="auto"/>
            <w:vAlign w:val="center"/>
            <w:hideMark/>
          </w:tcPr>
          <w:p w14:paraId="3AE16380"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2,200,829</w:t>
            </w:r>
          </w:p>
        </w:tc>
        <w:tc>
          <w:tcPr>
            <w:tcW w:w="1295" w:type="dxa"/>
            <w:tcBorders>
              <w:top w:val="dotted" w:sz="4" w:space="0" w:color="auto"/>
              <w:left w:val="nil"/>
              <w:bottom w:val="dotted" w:sz="4" w:space="0" w:color="auto"/>
              <w:right w:val="single" w:sz="4" w:space="0" w:color="auto"/>
            </w:tcBorders>
            <w:shd w:val="clear" w:color="auto" w:fill="auto"/>
            <w:vAlign w:val="center"/>
            <w:hideMark/>
          </w:tcPr>
          <w:p w14:paraId="73B2FD17"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1,627,334</w:t>
            </w:r>
          </w:p>
        </w:tc>
        <w:tc>
          <w:tcPr>
            <w:tcW w:w="1574" w:type="dxa"/>
            <w:tcBorders>
              <w:top w:val="dotted" w:sz="4" w:space="0" w:color="auto"/>
              <w:left w:val="nil"/>
              <w:bottom w:val="dotted" w:sz="4" w:space="0" w:color="auto"/>
              <w:right w:val="nil"/>
            </w:tcBorders>
            <w:shd w:val="clear" w:color="auto" w:fill="auto"/>
            <w:vAlign w:val="center"/>
            <w:hideMark/>
          </w:tcPr>
          <w:p w14:paraId="34A44228"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42.51%</w:t>
            </w:r>
          </w:p>
        </w:tc>
      </w:tr>
      <w:tr w:rsidR="007E58B7" w:rsidRPr="002E3CB7" w14:paraId="2C6AD45B" w14:textId="77777777" w:rsidTr="007E58B7">
        <w:trPr>
          <w:trHeight w:val="432"/>
        </w:trPr>
        <w:tc>
          <w:tcPr>
            <w:tcW w:w="2700" w:type="dxa"/>
            <w:tcBorders>
              <w:top w:val="dotted" w:sz="4" w:space="0" w:color="auto"/>
              <w:left w:val="nil"/>
              <w:bottom w:val="dotted" w:sz="4" w:space="0" w:color="auto"/>
              <w:right w:val="single" w:sz="4" w:space="0" w:color="auto"/>
            </w:tcBorders>
            <w:shd w:val="clear" w:color="auto" w:fill="auto"/>
            <w:vAlign w:val="center"/>
            <w:hideMark/>
          </w:tcPr>
          <w:p w14:paraId="15EBCA38" w14:textId="77777777" w:rsidR="007E58B7" w:rsidRPr="002E3CB7" w:rsidRDefault="007E58B7" w:rsidP="007E58B7">
            <w:pPr>
              <w:spacing w:line="240" w:lineRule="auto"/>
              <w:rPr>
                <w:rFonts w:ascii="Times New Roman" w:hAnsi="Times New Roman"/>
                <w:sz w:val="22"/>
                <w:szCs w:val="22"/>
                <w:lang w:bidi="ar-SA"/>
              </w:rPr>
            </w:pPr>
            <w:r w:rsidRPr="002E3CB7">
              <w:rPr>
                <w:rFonts w:ascii="Times New Roman" w:hAnsi="Times New Roman"/>
                <w:color w:val="222222"/>
                <w:sz w:val="22"/>
                <w:szCs w:val="22"/>
              </w:rPr>
              <w:t>Self-Employed Non-Incorporated Business</w:t>
            </w:r>
          </w:p>
        </w:tc>
        <w:tc>
          <w:tcPr>
            <w:tcW w:w="1632" w:type="dxa"/>
            <w:tcBorders>
              <w:top w:val="dotted" w:sz="4" w:space="0" w:color="auto"/>
              <w:left w:val="nil"/>
              <w:bottom w:val="dotted" w:sz="4" w:space="0" w:color="auto"/>
              <w:right w:val="nil"/>
            </w:tcBorders>
            <w:shd w:val="clear" w:color="auto" w:fill="auto"/>
            <w:vAlign w:val="center"/>
            <w:hideMark/>
          </w:tcPr>
          <w:p w14:paraId="11B988A9"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8,792,726</w:t>
            </w:r>
          </w:p>
        </w:tc>
        <w:tc>
          <w:tcPr>
            <w:tcW w:w="1295" w:type="dxa"/>
            <w:tcBorders>
              <w:top w:val="dotted" w:sz="4" w:space="0" w:color="auto"/>
              <w:left w:val="nil"/>
              <w:bottom w:val="dotted" w:sz="4" w:space="0" w:color="auto"/>
              <w:right w:val="nil"/>
            </w:tcBorders>
            <w:shd w:val="clear" w:color="auto" w:fill="auto"/>
            <w:vAlign w:val="center"/>
            <w:hideMark/>
          </w:tcPr>
          <w:p w14:paraId="15BC655B"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5,278,894</w:t>
            </w:r>
          </w:p>
        </w:tc>
        <w:tc>
          <w:tcPr>
            <w:tcW w:w="1295" w:type="dxa"/>
            <w:tcBorders>
              <w:top w:val="dotted" w:sz="4" w:space="0" w:color="auto"/>
              <w:left w:val="nil"/>
              <w:bottom w:val="dotted" w:sz="4" w:space="0" w:color="auto"/>
              <w:right w:val="single" w:sz="4" w:space="0" w:color="auto"/>
            </w:tcBorders>
            <w:shd w:val="clear" w:color="auto" w:fill="auto"/>
            <w:vAlign w:val="center"/>
            <w:hideMark/>
          </w:tcPr>
          <w:p w14:paraId="7789231B"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3,513,832</w:t>
            </w:r>
          </w:p>
        </w:tc>
        <w:tc>
          <w:tcPr>
            <w:tcW w:w="1574" w:type="dxa"/>
            <w:tcBorders>
              <w:top w:val="dotted" w:sz="4" w:space="0" w:color="auto"/>
              <w:left w:val="nil"/>
              <w:bottom w:val="dotted" w:sz="4" w:space="0" w:color="auto"/>
              <w:right w:val="nil"/>
            </w:tcBorders>
            <w:shd w:val="clear" w:color="auto" w:fill="auto"/>
            <w:vAlign w:val="center"/>
            <w:hideMark/>
          </w:tcPr>
          <w:p w14:paraId="6314B4D9"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39.96%</w:t>
            </w:r>
          </w:p>
        </w:tc>
      </w:tr>
      <w:tr w:rsidR="007E58B7" w:rsidRPr="002E3CB7" w14:paraId="6AE8EF7E" w14:textId="77777777" w:rsidTr="007E58B7">
        <w:trPr>
          <w:trHeight w:val="432"/>
        </w:trPr>
        <w:tc>
          <w:tcPr>
            <w:tcW w:w="2700" w:type="dxa"/>
            <w:tcBorders>
              <w:top w:val="dotted" w:sz="4" w:space="0" w:color="auto"/>
              <w:left w:val="nil"/>
              <w:bottom w:val="dotted" w:sz="4" w:space="0" w:color="auto"/>
              <w:right w:val="single" w:sz="4" w:space="0" w:color="auto"/>
            </w:tcBorders>
            <w:shd w:val="clear" w:color="auto" w:fill="auto"/>
            <w:vAlign w:val="center"/>
            <w:hideMark/>
          </w:tcPr>
          <w:p w14:paraId="196173A3" w14:textId="77777777" w:rsidR="007E58B7" w:rsidRPr="002E3CB7" w:rsidRDefault="007E58B7" w:rsidP="007E58B7">
            <w:pPr>
              <w:spacing w:line="240" w:lineRule="auto"/>
              <w:rPr>
                <w:rFonts w:ascii="Times New Roman" w:hAnsi="Times New Roman"/>
                <w:sz w:val="22"/>
                <w:szCs w:val="22"/>
                <w:lang w:bidi="ar-SA"/>
              </w:rPr>
            </w:pPr>
            <w:r w:rsidRPr="002E3CB7">
              <w:rPr>
                <w:rFonts w:ascii="Times New Roman" w:hAnsi="Times New Roman"/>
                <w:color w:val="222222"/>
                <w:sz w:val="22"/>
                <w:szCs w:val="22"/>
              </w:rPr>
              <w:t>Self-Employed Incorporated Business</w:t>
            </w:r>
          </w:p>
        </w:tc>
        <w:tc>
          <w:tcPr>
            <w:tcW w:w="1632" w:type="dxa"/>
            <w:tcBorders>
              <w:top w:val="dotted" w:sz="4" w:space="0" w:color="auto"/>
              <w:left w:val="nil"/>
              <w:bottom w:val="dotted" w:sz="4" w:space="0" w:color="auto"/>
              <w:right w:val="nil"/>
            </w:tcBorders>
            <w:shd w:val="clear" w:color="auto" w:fill="auto"/>
            <w:vAlign w:val="center"/>
            <w:hideMark/>
          </w:tcPr>
          <w:p w14:paraId="4A9E001E"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5,027,780</w:t>
            </w:r>
          </w:p>
        </w:tc>
        <w:tc>
          <w:tcPr>
            <w:tcW w:w="1295" w:type="dxa"/>
            <w:tcBorders>
              <w:top w:val="dotted" w:sz="4" w:space="0" w:color="auto"/>
              <w:left w:val="nil"/>
              <w:bottom w:val="dotted" w:sz="4" w:space="0" w:color="auto"/>
              <w:right w:val="nil"/>
            </w:tcBorders>
            <w:shd w:val="clear" w:color="auto" w:fill="auto"/>
            <w:vAlign w:val="center"/>
            <w:hideMark/>
          </w:tcPr>
          <w:p w14:paraId="2A7758D0"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3,555,841</w:t>
            </w:r>
          </w:p>
        </w:tc>
        <w:tc>
          <w:tcPr>
            <w:tcW w:w="1295" w:type="dxa"/>
            <w:tcBorders>
              <w:top w:val="dotted" w:sz="4" w:space="0" w:color="auto"/>
              <w:left w:val="nil"/>
              <w:bottom w:val="dotted" w:sz="4" w:space="0" w:color="auto"/>
              <w:right w:val="single" w:sz="4" w:space="0" w:color="auto"/>
            </w:tcBorders>
            <w:shd w:val="clear" w:color="auto" w:fill="auto"/>
            <w:vAlign w:val="center"/>
            <w:hideMark/>
          </w:tcPr>
          <w:p w14:paraId="3F96FC34"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1,471,939</w:t>
            </w:r>
          </w:p>
        </w:tc>
        <w:tc>
          <w:tcPr>
            <w:tcW w:w="1574" w:type="dxa"/>
            <w:tcBorders>
              <w:top w:val="dotted" w:sz="4" w:space="0" w:color="auto"/>
              <w:left w:val="nil"/>
              <w:bottom w:val="dotted" w:sz="4" w:space="0" w:color="auto"/>
              <w:right w:val="nil"/>
            </w:tcBorders>
            <w:shd w:val="clear" w:color="auto" w:fill="auto"/>
            <w:vAlign w:val="center"/>
            <w:hideMark/>
          </w:tcPr>
          <w:p w14:paraId="1E562C29"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29.28%</w:t>
            </w:r>
          </w:p>
        </w:tc>
      </w:tr>
      <w:tr w:rsidR="007E58B7" w:rsidRPr="002E3CB7" w14:paraId="5DD28D4E" w14:textId="77777777" w:rsidTr="007E58B7">
        <w:trPr>
          <w:trHeight w:val="432"/>
        </w:trPr>
        <w:tc>
          <w:tcPr>
            <w:tcW w:w="2700" w:type="dxa"/>
            <w:tcBorders>
              <w:top w:val="dotted" w:sz="4" w:space="0" w:color="auto"/>
              <w:left w:val="nil"/>
              <w:bottom w:val="dotted" w:sz="4" w:space="0" w:color="auto"/>
              <w:right w:val="single" w:sz="4" w:space="0" w:color="auto"/>
            </w:tcBorders>
            <w:shd w:val="clear" w:color="auto" w:fill="auto"/>
            <w:vAlign w:val="center"/>
            <w:hideMark/>
          </w:tcPr>
          <w:p w14:paraId="0538A35F" w14:textId="77777777" w:rsidR="007E58B7" w:rsidRPr="002E3CB7" w:rsidRDefault="007E58B7" w:rsidP="007E58B7">
            <w:pPr>
              <w:spacing w:line="240" w:lineRule="auto"/>
              <w:rPr>
                <w:rFonts w:ascii="Times New Roman" w:hAnsi="Times New Roman"/>
                <w:sz w:val="22"/>
                <w:szCs w:val="22"/>
                <w:lang w:bidi="ar-SA"/>
              </w:rPr>
            </w:pPr>
            <w:r w:rsidRPr="002E3CB7">
              <w:rPr>
                <w:rFonts w:ascii="Times New Roman" w:hAnsi="Times New Roman"/>
                <w:color w:val="222222"/>
                <w:sz w:val="22"/>
                <w:szCs w:val="22"/>
              </w:rPr>
              <w:t>Unpaid Family Workers</w:t>
            </w:r>
          </w:p>
        </w:tc>
        <w:tc>
          <w:tcPr>
            <w:tcW w:w="1632" w:type="dxa"/>
            <w:tcBorders>
              <w:top w:val="dotted" w:sz="4" w:space="0" w:color="auto"/>
              <w:left w:val="nil"/>
              <w:bottom w:val="dotted" w:sz="4" w:space="0" w:color="auto"/>
              <w:right w:val="nil"/>
            </w:tcBorders>
            <w:shd w:val="clear" w:color="auto" w:fill="auto"/>
            <w:vAlign w:val="center"/>
            <w:hideMark/>
          </w:tcPr>
          <w:p w14:paraId="68E02AE2"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232,221</w:t>
            </w:r>
          </w:p>
        </w:tc>
        <w:tc>
          <w:tcPr>
            <w:tcW w:w="1295" w:type="dxa"/>
            <w:tcBorders>
              <w:top w:val="dotted" w:sz="4" w:space="0" w:color="auto"/>
              <w:left w:val="nil"/>
              <w:bottom w:val="dotted" w:sz="4" w:space="0" w:color="auto"/>
              <w:right w:val="nil"/>
            </w:tcBorders>
            <w:shd w:val="clear" w:color="auto" w:fill="auto"/>
            <w:vAlign w:val="center"/>
            <w:hideMark/>
          </w:tcPr>
          <w:p w14:paraId="7ADA02DB"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115,038</w:t>
            </w:r>
          </w:p>
        </w:tc>
        <w:tc>
          <w:tcPr>
            <w:tcW w:w="1295" w:type="dxa"/>
            <w:tcBorders>
              <w:top w:val="dotted" w:sz="4" w:space="0" w:color="auto"/>
              <w:left w:val="nil"/>
              <w:bottom w:val="dotted" w:sz="4" w:space="0" w:color="auto"/>
              <w:right w:val="single" w:sz="4" w:space="0" w:color="auto"/>
            </w:tcBorders>
            <w:shd w:val="clear" w:color="auto" w:fill="auto"/>
            <w:vAlign w:val="center"/>
            <w:hideMark/>
          </w:tcPr>
          <w:p w14:paraId="18AC74D6"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222222"/>
                <w:sz w:val="22"/>
                <w:szCs w:val="22"/>
              </w:rPr>
              <w:t>117,183</w:t>
            </w:r>
          </w:p>
        </w:tc>
        <w:tc>
          <w:tcPr>
            <w:tcW w:w="1574" w:type="dxa"/>
            <w:tcBorders>
              <w:top w:val="dotted" w:sz="4" w:space="0" w:color="auto"/>
              <w:left w:val="nil"/>
              <w:bottom w:val="dotted" w:sz="4" w:space="0" w:color="auto"/>
              <w:right w:val="nil"/>
            </w:tcBorders>
            <w:shd w:val="clear" w:color="auto" w:fill="auto"/>
            <w:vAlign w:val="center"/>
            <w:hideMark/>
          </w:tcPr>
          <w:p w14:paraId="2B0AF129" w14:textId="77777777" w:rsidR="007E58B7" w:rsidRPr="002E3CB7" w:rsidRDefault="007E58B7" w:rsidP="007E58B7">
            <w:pPr>
              <w:spacing w:line="240" w:lineRule="auto"/>
              <w:jc w:val="center"/>
              <w:rPr>
                <w:rFonts w:ascii="Times New Roman" w:hAnsi="Times New Roman"/>
                <w:sz w:val="22"/>
                <w:szCs w:val="22"/>
                <w:lang w:bidi="ar-SA"/>
              </w:rPr>
            </w:pPr>
            <w:r w:rsidRPr="002E3CB7">
              <w:rPr>
                <w:rFonts w:ascii="Times New Roman" w:hAnsi="Times New Roman"/>
                <w:color w:val="000000"/>
                <w:sz w:val="22"/>
                <w:szCs w:val="22"/>
              </w:rPr>
              <w:t>50.46%</w:t>
            </w:r>
          </w:p>
        </w:tc>
      </w:tr>
      <w:tr w:rsidR="007E58B7" w:rsidRPr="002E3CB7" w14:paraId="6EE3D154" w14:textId="77777777" w:rsidTr="007E58B7">
        <w:trPr>
          <w:trHeight w:val="432"/>
        </w:trPr>
        <w:tc>
          <w:tcPr>
            <w:tcW w:w="2700" w:type="dxa"/>
            <w:tcBorders>
              <w:top w:val="dotted" w:sz="4" w:space="0" w:color="auto"/>
              <w:left w:val="nil"/>
              <w:right w:val="single" w:sz="4" w:space="0" w:color="auto"/>
            </w:tcBorders>
            <w:shd w:val="clear" w:color="auto" w:fill="auto"/>
            <w:vAlign w:val="center"/>
          </w:tcPr>
          <w:p w14:paraId="7183DA40" w14:textId="77777777" w:rsidR="007E58B7" w:rsidRPr="002E3CB7" w:rsidRDefault="007E58B7" w:rsidP="007E58B7">
            <w:pPr>
              <w:spacing w:line="240" w:lineRule="auto"/>
              <w:rPr>
                <w:rFonts w:ascii="Times New Roman" w:hAnsi="Times New Roman"/>
                <w:b/>
                <w:sz w:val="22"/>
                <w:szCs w:val="22"/>
                <w:lang w:bidi="ar-SA"/>
              </w:rPr>
            </w:pPr>
            <w:r w:rsidRPr="002E3CB7">
              <w:rPr>
                <w:rFonts w:ascii="Times New Roman" w:hAnsi="Times New Roman"/>
                <w:b/>
                <w:sz w:val="22"/>
                <w:szCs w:val="22"/>
                <w:lang w:bidi="ar-SA"/>
              </w:rPr>
              <w:t>Total Sample</w:t>
            </w:r>
          </w:p>
        </w:tc>
        <w:tc>
          <w:tcPr>
            <w:tcW w:w="1632" w:type="dxa"/>
            <w:tcBorders>
              <w:top w:val="dotted" w:sz="4" w:space="0" w:color="auto"/>
              <w:left w:val="nil"/>
              <w:right w:val="nil"/>
            </w:tcBorders>
            <w:shd w:val="clear" w:color="auto" w:fill="auto"/>
            <w:vAlign w:val="center"/>
          </w:tcPr>
          <w:p w14:paraId="6A58BF2F" w14:textId="77777777" w:rsidR="007E58B7" w:rsidRPr="002E3CB7" w:rsidRDefault="007E58B7" w:rsidP="007E58B7">
            <w:pPr>
              <w:spacing w:line="240" w:lineRule="auto"/>
              <w:jc w:val="center"/>
              <w:rPr>
                <w:rFonts w:ascii="Times New Roman" w:hAnsi="Times New Roman"/>
                <w:b/>
                <w:sz w:val="22"/>
                <w:szCs w:val="22"/>
                <w:lang w:bidi="ar-SA"/>
              </w:rPr>
            </w:pPr>
            <w:r w:rsidRPr="002E3CB7">
              <w:rPr>
                <w:rFonts w:ascii="Times New Roman" w:hAnsi="Times New Roman"/>
                <w:b/>
                <w:color w:val="222222"/>
                <w:sz w:val="22"/>
                <w:szCs w:val="22"/>
              </w:rPr>
              <w:t>145,747,779</w:t>
            </w:r>
          </w:p>
        </w:tc>
        <w:tc>
          <w:tcPr>
            <w:tcW w:w="1295" w:type="dxa"/>
            <w:tcBorders>
              <w:top w:val="dotted" w:sz="4" w:space="0" w:color="auto"/>
              <w:left w:val="nil"/>
              <w:right w:val="nil"/>
            </w:tcBorders>
            <w:shd w:val="clear" w:color="auto" w:fill="auto"/>
            <w:vAlign w:val="center"/>
          </w:tcPr>
          <w:p w14:paraId="69AB6AAE" w14:textId="77777777" w:rsidR="007E58B7" w:rsidRPr="002E3CB7" w:rsidRDefault="007E58B7" w:rsidP="007E58B7">
            <w:pPr>
              <w:spacing w:line="240" w:lineRule="auto"/>
              <w:jc w:val="center"/>
              <w:rPr>
                <w:rFonts w:ascii="Times New Roman" w:hAnsi="Times New Roman"/>
                <w:b/>
                <w:sz w:val="22"/>
                <w:szCs w:val="22"/>
                <w:lang w:bidi="ar-SA"/>
              </w:rPr>
            </w:pPr>
            <w:r w:rsidRPr="002E3CB7">
              <w:rPr>
                <w:rFonts w:ascii="Times New Roman" w:hAnsi="Times New Roman"/>
                <w:b/>
                <w:color w:val="222222"/>
                <w:sz w:val="22"/>
                <w:szCs w:val="22"/>
              </w:rPr>
              <w:t>76,495,493</w:t>
            </w:r>
          </w:p>
        </w:tc>
        <w:tc>
          <w:tcPr>
            <w:tcW w:w="1295" w:type="dxa"/>
            <w:tcBorders>
              <w:top w:val="dotted" w:sz="4" w:space="0" w:color="auto"/>
              <w:left w:val="nil"/>
              <w:right w:val="single" w:sz="4" w:space="0" w:color="auto"/>
            </w:tcBorders>
            <w:shd w:val="clear" w:color="auto" w:fill="auto"/>
            <w:vAlign w:val="center"/>
          </w:tcPr>
          <w:p w14:paraId="702871AB" w14:textId="77777777" w:rsidR="007E58B7" w:rsidRPr="002E3CB7" w:rsidRDefault="007E58B7" w:rsidP="007E58B7">
            <w:pPr>
              <w:spacing w:line="240" w:lineRule="auto"/>
              <w:jc w:val="center"/>
              <w:rPr>
                <w:rFonts w:ascii="Times New Roman" w:hAnsi="Times New Roman"/>
                <w:b/>
                <w:sz w:val="22"/>
                <w:szCs w:val="22"/>
                <w:lang w:bidi="ar-SA"/>
              </w:rPr>
            </w:pPr>
            <w:r w:rsidRPr="002E3CB7">
              <w:rPr>
                <w:rFonts w:ascii="Times New Roman" w:hAnsi="Times New Roman"/>
                <w:b/>
                <w:color w:val="222222"/>
                <w:sz w:val="22"/>
                <w:szCs w:val="22"/>
              </w:rPr>
              <w:t>69,252,286</w:t>
            </w:r>
          </w:p>
        </w:tc>
        <w:tc>
          <w:tcPr>
            <w:tcW w:w="1574" w:type="dxa"/>
            <w:tcBorders>
              <w:top w:val="dotted" w:sz="4" w:space="0" w:color="auto"/>
              <w:left w:val="nil"/>
              <w:right w:val="nil"/>
            </w:tcBorders>
            <w:shd w:val="clear" w:color="auto" w:fill="auto"/>
            <w:vAlign w:val="center"/>
          </w:tcPr>
          <w:p w14:paraId="5A9DB2DE" w14:textId="77777777" w:rsidR="007E58B7" w:rsidRPr="002E3CB7" w:rsidRDefault="007E58B7" w:rsidP="007E58B7">
            <w:pPr>
              <w:spacing w:line="240" w:lineRule="auto"/>
              <w:jc w:val="center"/>
              <w:rPr>
                <w:rFonts w:ascii="Times New Roman" w:hAnsi="Times New Roman"/>
                <w:b/>
                <w:sz w:val="22"/>
                <w:szCs w:val="22"/>
                <w:lang w:bidi="ar-SA"/>
              </w:rPr>
            </w:pPr>
            <w:r w:rsidRPr="002E3CB7">
              <w:rPr>
                <w:rFonts w:ascii="Times New Roman" w:hAnsi="Times New Roman"/>
                <w:b/>
                <w:color w:val="000000"/>
                <w:sz w:val="22"/>
                <w:szCs w:val="22"/>
              </w:rPr>
              <w:t>47.52%</w:t>
            </w:r>
          </w:p>
        </w:tc>
      </w:tr>
    </w:tbl>
    <w:p w14:paraId="530437BB" w14:textId="23FD906C" w:rsidR="002634A2" w:rsidRPr="007E58B7" w:rsidRDefault="007E58B7" w:rsidP="002634A2">
      <w:pPr>
        <w:spacing w:before="360"/>
        <w:ind w:firstLine="720"/>
      </w:pPr>
      <w:r w:rsidRPr="002634A2">
        <w:t>Despite this trend, however, an occupational segregation analysis of employment class</w:t>
      </w:r>
      <w:r w:rsidRPr="002E3CB7">
        <w:rPr>
          <w:rFonts w:ascii="Times New Roman" w:hAnsi="Times New Roman"/>
        </w:rPr>
        <w:t xml:space="preserve"> using the Marginal Matching procedure reveals a relatively low measure of segregation between female- and male-dominated employment classes.</w:t>
      </w:r>
      <w:r w:rsidR="002634A2">
        <w:rPr>
          <w:rFonts w:ascii="Times New Roman" w:hAnsi="Times New Roman"/>
        </w:rPr>
        <w:t xml:space="preserve"> </w:t>
      </w:r>
      <w:r w:rsidR="002634A2" w:rsidRPr="002E3CB7">
        <w:rPr>
          <w:rFonts w:ascii="Times New Roman" w:hAnsi="Times New Roman"/>
        </w:rPr>
        <w:t xml:space="preserve">As specified by </w:t>
      </w:r>
      <w:r w:rsidR="002634A2" w:rsidRPr="002E3CB7">
        <w:rPr>
          <w:rFonts w:ascii="Times New Roman" w:hAnsi="Times New Roman"/>
        </w:rPr>
        <w:fldChar w:fldCharType="begin" w:fldLock="1"/>
      </w:r>
      <w:r w:rsidR="00E952F4">
        <w:rPr>
          <w:rFonts w:ascii="Times New Roman" w:hAnsi="Times New Roman"/>
        </w:rPr>
        <w:instrText>ADDIN CSL_CITATION { "citationItems" : [ { "id" : "ITEM-1", "itemData" : { "ISBN" : "9221091368", "author" : [ { "dropping-particle" : "", "family" : "Siltanen", "given" : "Janet", "non-dropping-particle" : "", "parse-names" : false, "suffix" : "" }, { "dropping-particle" : "", "family" : "Jarman", "given" : "Jennifer", "non-dropping-particle" : "", "parse-names" : false, "suffix" : "" }, { "dropping-particle" : "", "family" : "Blackburn", "given" : "Robert", "non-dropping-particle" : "", "parse-names" : false, "suffix" : "" } ], "id" : "ITEM-1", "issued" : { "date-parts" : [ [ "1995" ] ] }, "publisher" : "International Labour Organization", "publisher-place" : "Geneva", "title" : "Gender inequality in the labour market: Occupational concentration and segregation", "type" : "book" }, "uris" : [ "http://www.mendeley.com/documents/?uuid=3792b880-299c-4069-a70b-dd24c5eb1f2b" ] } ], "mendeley" : { "formattedCitation" : "(Siltanen et al., 1995)", "manualFormatting" : "Siltanen, Jarman, &amp; Blackburn (1995)", "plainTextFormattedCitation" : "(Siltanen et al., 1995)", "previouslyFormattedCitation" : "(Siltanen et al., 1995)" }, "properties" : { "noteIndex" : 33 }, "schema" : "https://github.com/citation-style-language/schema/raw/master/csl-citation.json" }</w:instrText>
      </w:r>
      <w:r w:rsidR="002634A2" w:rsidRPr="002E3CB7">
        <w:rPr>
          <w:rFonts w:ascii="Times New Roman" w:hAnsi="Times New Roman"/>
        </w:rPr>
        <w:fldChar w:fldCharType="separate"/>
      </w:r>
      <w:r w:rsidR="002634A2" w:rsidRPr="002E3CB7">
        <w:rPr>
          <w:rFonts w:ascii="Times New Roman" w:hAnsi="Times New Roman"/>
          <w:noProof/>
        </w:rPr>
        <w:t>Siltanen, Jarman, &amp; Blackburn (1995)</w:t>
      </w:r>
      <w:r w:rsidR="002634A2" w:rsidRPr="002E3CB7">
        <w:rPr>
          <w:rFonts w:ascii="Times New Roman" w:hAnsi="Times New Roman"/>
        </w:rPr>
        <w:fldChar w:fldCharType="end"/>
      </w:r>
      <w:r w:rsidR="008D42C4">
        <w:rPr>
          <w:rFonts w:ascii="Times New Roman" w:hAnsi="Times New Roman"/>
        </w:rPr>
        <w:t>, Table 8</w:t>
      </w:r>
      <w:r w:rsidR="002634A2" w:rsidRPr="002E3CB7">
        <w:rPr>
          <w:rFonts w:ascii="Times New Roman" w:hAnsi="Times New Roman"/>
        </w:rPr>
        <w:t xml:space="preserve"> summarizes the number of male and female workers in each set of employment classes. For this sample, an </w:t>
      </w:r>
      <w:r w:rsidR="002634A2" w:rsidRPr="002E3CB7">
        <w:rPr>
          <w:rFonts w:ascii="Times New Roman" w:hAnsi="Times New Roman"/>
          <w:i/>
        </w:rPr>
        <w:t>MM</w:t>
      </w:r>
      <w:r w:rsidR="002634A2" w:rsidRPr="002E3CB7">
        <w:rPr>
          <w:rFonts w:ascii="Times New Roman" w:hAnsi="Times New Roman"/>
        </w:rPr>
        <w:t xml:space="preserve"> value of 0.1124 denotes limited segregation at the employment class level. Further, the 5-year sample aggregation supports the argument that this number has remained consistent over time.</w:t>
      </w:r>
    </w:p>
    <w:p w14:paraId="6C690F1D" w14:textId="77777777" w:rsidR="007E58B7" w:rsidRPr="002E3CB7" w:rsidRDefault="007E58B7" w:rsidP="007E58B7">
      <w:pPr>
        <w:pStyle w:val="Caption"/>
        <w:keepNext/>
        <w:spacing w:after="240"/>
        <w:rPr>
          <w:rFonts w:ascii="Times New Roman" w:hAnsi="Times New Roman"/>
          <w:b w:val="0"/>
        </w:rPr>
      </w:pPr>
      <w:bookmarkStart w:id="73" w:name="_Toc499326945"/>
      <w:bookmarkStart w:id="74" w:name="_Toc500947483"/>
      <w:r w:rsidRPr="002E3CB7">
        <w:rPr>
          <w:rFonts w:ascii="Times New Roman" w:hAnsi="Times New Roman"/>
          <w:b w:val="0"/>
          <w:i/>
        </w:rPr>
        <w:t xml:space="preserve">Table </w:t>
      </w:r>
      <w:r w:rsidRPr="002E3CB7">
        <w:rPr>
          <w:rFonts w:ascii="Times New Roman" w:hAnsi="Times New Roman"/>
          <w:b w:val="0"/>
          <w:i/>
        </w:rPr>
        <w:fldChar w:fldCharType="begin"/>
      </w:r>
      <w:r w:rsidRPr="002E3CB7">
        <w:rPr>
          <w:rFonts w:ascii="Times New Roman" w:hAnsi="Times New Roman"/>
          <w:b w:val="0"/>
          <w:i/>
        </w:rPr>
        <w:instrText xml:space="preserve"> SEQ Table \* ARABIC </w:instrText>
      </w:r>
      <w:r w:rsidRPr="002E3CB7">
        <w:rPr>
          <w:rFonts w:ascii="Times New Roman" w:hAnsi="Times New Roman"/>
          <w:b w:val="0"/>
          <w:i/>
        </w:rPr>
        <w:fldChar w:fldCharType="separate"/>
      </w:r>
      <w:r w:rsidR="00711953">
        <w:rPr>
          <w:rFonts w:ascii="Times New Roman" w:hAnsi="Times New Roman"/>
          <w:b w:val="0"/>
          <w:i/>
          <w:noProof/>
        </w:rPr>
        <w:t>8</w:t>
      </w:r>
      <w:r w:rsidRPr="002E3CB7">
        <w:rPr>
          <w:rFonts w:ascii="Times New Roman" w:hAnsi="Times New Roman"/>
          <w:b w:val="0"/>
          <w:i/>
        </w:rPr>
        <w:fldChar w:fldCharType="end"/>
      </w:r>
      <w:r w:rsidRPr="002E3CB7">
        <w:rPr>
          <w:rFonts w:ascii="Times New Roman" w:hAnsi="Times New Roman"/>
          <w:b w:val="0"/>
        </w:rPr>
        <w:t>. Employment Class 2x2 Marginal Matching Table for 5-year Aggregate Sample of Employed Population</w:t>
      </w:r>
      <w:bookmarkEnd w:id="73"/>
      <w:bookmarkEnd w:id="74"/>
    </w:p>
    <w:tbl>
      <w:tblPr>
        <w:tblStyle w:val="TableGrid"/>
        <w:tblW w:w="84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3"/>
        <w:gridCol w:w="2125"/>
        <w:gridCol w:w="2123"/>
        <w:gridCol w:w="2125"/>
      </w:tblGrid>
      <w:tr w:rsidR="007E58B7" w:rsidRPr="006E2C47" w14:paraId="20D087FE" w14:textId="77777777" w:rsidTr="007E58B7">
        <w:trPr>
          <w:trHeight w:val="288"/>
          <w:jc w:val="center"/>
        </w:trPr>
        <w:tc>
          <w:tcPr>
            <w:tcW w:w="2123" w:type="dxa"/>
            <w:vAlign w:val="center"/>
          </w:tcPr>
          <w:p w14:paraId="1575C5F9" w14:textId="77777777" w:rsidR="007E58B7" w:rsidRPr="006E2C47" w:rsidRDefault="007E58B7" w:rsidP="007E58B7">
            <w:pPr>
              <w:spacing w:line="360" w:lineRule="auto"/>
              <w:jc w:val="center"/>
              <w:rPr>
                <w:rFonts w:ascii="Times New Roman" w:hAnsi="Times New Roman"/>
                <w:i/>
              </w:rPr>
            </w:pPr>
          </w:p>
        </w:tc>
        <w:tc>
          <w:tcPr>
            <w:tcW w:w="2125" w:type="dxa"/>
            <w:vAlign w:val="center"/>
          </w:tcPr>
          <w:p w14:paraId="62388D70" w14:textId="77777777" w:rsidR="007E58B7" w:rsidRPr="006E2C47" w:rsidRDefault="007E58B7" w:rsidP="007E58B7">
            <w:pPr>
              <w:spacing w:line="360" w:lineRule="auto"/>
              <w:jc w:val="center"/>
              <w:rPr>
                <w:rFonts w:ascii="Times New Roman" w:hAnsi="Times New Roman"/>
                <w:i/>
              </w:rPr>
            </w:pPr>
            <w:r w:rsidRPr="006E2C47">
              <w:rPr>
                <w:rFonts w:ascii="Times New Roman" w:hAnsi="Times New Roman"/>
                <w:i/>
              </w:rPr>
              <w:t>Male Workers</w:t>
            </w:r>
          </w:p>
        </w:tc>
        <w:tc>
          <w:tcPr>
            <w:tcW w:w="2123" w:type="dxa"/>
            <w:tcBorders>
              <w:right w:val="single" w:sz="4" w:space="0" w:color="auto"/>
            </w:tcBorders>
            <w:vAlign w:val="center"/>
          </w:tcPr>
          <w:p w14:paraId="2E96F36E" w14:textId="77777777" w:rsidR="007E58B7" w:rsidRPr="006E2C47" w:rsidRDefault="007E58B7" w:rsidP="007E58B7">
            <w:pPr>
              <w:spacing w:line="360" w:lineRule="auto"/>
              <w:jc w:val="center"/>
              <w:rPr>
                <w:rFonts w:ascii="Times New Roman" w:hAnsi="Times New Roman"/>
                <w:i/>
              </w:rPr>
            </w:pPr>
            <w:r w:rsidRPr="006E2C47">
              <w:rPr>
                <w:rFonts w:ascii="Times New Roman" w:hAnsi="Times New Roman"/>
                <w:i/>
              </w:rPr>
              <w:t>Female Workers</w:t>
            </w:r>
          </w:p>
        </w:tc>
        <w:tc>
          <w:tcPr>
            <w:tcW w:w="2125" w:type="dxa"/>
            <w:tcBorders>
              <w:left w:val="single" w:sz="4" w:space="0" w:color="auto"/>
            </w:tcBorders>
            <w:vAlign w:val="center"/>
          </w:tcPr>
          <w:p w14:paraId="70059275" w14:textId="77777777" w:rsidR="007E58B7" w:rsidRPr="006E2C47" w:rsidRDefault="007E58B7" w:rsidP="007E58B7">
            <w:pPr>
              <w:spacing w:line="360" w:lineRule="auto"/>
              <w:jc w:val="center"/>
              <w:rPr>
                <w:rFonts w:ascii="Times New Roman" w:hAnsi="Times New Roman"/>
                <w:i/>
              </w:rPr>
            </w:pPr>
            <w:r w:rsidRPr="006E2C47">
              <w:rPr>
                <w:rFonts w:ascii="Times New Roman" w:hAnsi="Times New Roman"/>
                <w:i/>
              </w:rPr>
              <w:t xml:space="preserve">Marginal </w:t>
            </w:r>
          </w:p>
        </w:tc>
      </w:tr>
      <w:tr w:rsidR="007E58B7" w:rsidRPr="006E2C47" w14:paraId="01A706AE" w14:textId="77777777" w:rsidTr="007E58B7">
        <w:trPr>
          <w:trHeight w:val="288"/>
          <w:jc w:val="center"/>
        </w:trPr>
        <w:tc>
          <w:tcPr>
            <w:tcW w:w="2123" w:type="dxa"/>
            <w:vAlign w:val="center"/>
          </w:tcPr>
          <w:p w14:paraId="7AFDEDEB" w14:textId="77777777" w:rsidR="007E58B7" w:rsidRPr="006E2C47" w:rsidRDefault="007E58B7" w:rsidP="007E58B7">
            <w:pPr>
              <w:spacing w:line="360" w:lineRule="auto"/>
              <w:jc w:val="center"/>
              <w:rPr>
                <w:rFonts w:ascii="Times New Roman" w:hAnsi="Times New Roman"/>
                <w:i/>
              </w:rPr>
            </w:pPr>
            <w:r w:rsidRPr="006E2C47">
              <w:rPr>
                <w:rFonts w:ascii="Times New Roman" w:hAnsi="Times New Roman"/>
                <w:i/>
              </w:rPr>
              <w:t>Male Classes</w:t>
            </w:r>
          </w:p>
        </w:tc>
        <w:tc>
          <w:tcPr>
            <w:tcW w:w="2125" w:type="dxa"/>
            <w:vAlign w:val="center"/>
          </w:tcPr>
          <w:p w14:paraId="7A9D379E" w14:textId="77777777" w:rsidR="007E58B7" w:rsidRPr="006E2C47" w:rsidRDefault="007E58B7" w:rsidP="007E58B7">
            <w:pPr>
              <w:spacing w:line="360" w:lineRule="auto"/>
              <w:jc w:val="center"/>
              <w:rPr>
                <w:rFonts w:ascii="Times New Roman" w:hAnsi="Times New Roman"/>
              </w:rPr>
            </w:pPr>
            <w:r w:rsidRPr="006E2C47">
              <w:rPr>
                <w:rFonts w:ascii="Times New Roman" w:hAnsi="Times New Roman"/>
              </w:rPr>
              <w:t>65,348,881</w:t>
            </w:r>
          </w:p>
        </w:tc>
        <w:tc>
          <w:tcPr>
            <w:tcW w:w="2123" w:type="dxa"/>
            <w:tcBorders>
              <w:right w:val="single" w:sz="4" w:space="0" w:color="auto"/>
            </w:tcBorders>
            <w:vAlign w:val="center"/>
          </w:tcPr>
          <w:p w14:paraId="7C6BB449" w14:textId="77777777" w:rsidR="007E58B7" w:rsidRPr="006E2C47" w:rsidRDefault="007E58B7" w:rsidP="007E58B7">
            <w:pPr>
              <w:spacing w:line="360" w:lineRule="auto"/>
              <w:jc w:val="center"/>
              <w:rPr>
                <w:rFonts w:ascii="Times New Roman" w:hAnsi="Times New Roman"/>
              </w:rPr>
            </w:pPr>
            <w:r w:rsidRPr="006E2C47">
              <w:rPr>
                <w:rFonts w:ascii="Times New Roman" w:hAnsi="Times New Roman"/>
              </w:rPr>
              <w:t>51,380,007</w:t>
            </w:r>
          </w:p>
        </w:tc>
        <w:tc>
          <w:tcPr>
            <w:tcW w:w="2125" w:type="dxa"/>
            <w:tcBorders>
              <w:left w:val="single" w:sz="4" w:space="0" w:color="auto"/>
            </w:tcBorders>
            <w:vAlign w:val="center"/>
          </w:tcPr>
          <w:p w14:paraId="4AF05984" w14:textId="77777777" w:rsidR="007E58B7" w:rsidRPr="006E2C47" w:rsidRDefault="007E58B7" w:rsidP="007E58B7">
            <w:pPr>
              <w:spacing w:line="360" w:lineRule="auto"/>
              <w:jc w:val="center"/>
              <w:rPr>
                <w:rFonts w:ascii="Times New Roman" w:hAnsi="Times New Roman"/>
              </w:rPr>
            </w:pPr>
            <w:r w:rsidRPr="006E2C47">
              <w:rPr>
                <w:rFonts w:ascii="Times New Roman" w:hAnsi="Times New Roman"/>
              </w:rPr>
              <w:t>116,728,888</w:t>
            </w:r>
          </w:p>
        </w:tc>
      </w:tr>
      <w:tr w:rsidR="007E58B7" w:rsidRPr="006E2C47" w14:paraId="0477084F" w14:textId="77777777" w:rsidTr="007E58B7">
        <w:trPr>
          <w:trHeight w:val="288"/>
          <w:jc w:val="center"/>
        </w:trPr>
        <w:tc>
          <w:tcPr>
            <w:tcW w:w="2123" w:type="dxa"/>
            <w:tcBorders>
              <w:bottom w:val="single" w:sz="4" w:space="0" w:color="auto"/>
            </w:tcBorders>
            <w:vAlign w:val="center"/>
          </w:tcPr>
          <w:p w14:paraId="7FB7FFFF" w14:textId="77777777" w:rsidR="007E58B7" w:rsidRPr="006E2C47" w:rsidRDefault="007E58B7" w:rsidP="007E58B7">
            <w:pPr>
              <w:spacing w:line="360" w:lineRule="auto"/>
              <w:jc w:val="center"/>
              <w:rPr>
                <w:rFonts w:ascii="Times New Roman" w:hAnsi="Times New Roman"/>
                <w:i/>
              </w:rPr>
            </w:pPr>
            <w:r w:rsidRPr="006E2C47">
              <w:rPr>
                <w:rFonts w:ascii="Times New Roman" w:hAnsi="Times New Roman"/>
                <w:i/>
              </w:rPr>
              <w:t>Female Classes</w:t>
            </w:r>
          </w:p>
        </w:tc>
        <w:tc>
          <w:tcPr>
            <w:tcW w:w="2125" w:type="dxa"/>
            <w:tcBorders>
              <w:bottom w:val="single" w:sz="4" w:space="0" w:color="auto"/>
            </w:tcBorders>
            <w:vAlign w:val="center"/>
          </w:tcPr>
          <w:p w14:paraId="50E4E215" w14:textId="77777777" w:rsidR="007E58B7" w:rsidRPr="006E2C47" w:rsidRDefault="007E58B7" w:rsidP="007E58B7">
            <w:pPr>
              <w:spacing w:line="360" w:lineRule="auto"/>
              <w:jc w:val="center"/>
              <w:rPr>
                <w:rFonts w:ascii="Times New Roman" w:hAnsi="Times New Roman"/>
              </w:rPr>
            </w:pPr>
            <w:r w:rsidRPr="006E2C47">
              <w:rPr>
                <w:rFonts w:ascii="Times New Roman" w:hAnsi="Times New Roman"/>
              </w:rPr>
              <w:t>11,146,612</w:t>
            </w:r>
          </w:p>
        </w:tc>
        <w:tc>
          <w:tcPr>
            <w:tcW w:w="2123" w:type="dxa"/>
            <w:tcBorders>
              <w:bottom w:val="single" w:sz="4" w:space="0" w:color="auto"/>
              <w:right w:val="single" w:sz="4" w:space="0" w:color="auto"/>
            </w:tcBorders>
            <w:vAlign w:val="center"/>
          </w:tcPr>
          <w:p w14:paraId="77C21C2A" w14:textId="77777777" w:rsidR="007E58B7" w:rsidRPr="006E2C47" w:rsidRDefault="007E58B7" w:rsidP="007E58B7">
            <w:pPr>
              <w:spacing w:line="360" w:lineRule="auto"/>
              <w:jc w:val="center"/>
              <w:rPr>
                <w:rFonts w:ascii="Times New Roman" w:hAnsi="Times New Roman"/>
              </w:rPr>
            </w:pPr>
            <w:r w:rsidRPr="006E2C47">
              <w:rPr>
                <w:rFonts w:ascii="Times New Roman" w:hAnsi="Times New Roman"/>
              </w:rPr>
              <w:t>17,872,279</w:t>
            </w:r>
          </w:p>
        </w:tc>
        <w:tc>
          <w:tcPr>
            <w:tcW w:w="2125" w:type="dxa"/>
            <w:tcBorders>
              <w:left w:val="single" w:sz="4" w:space="0" w:color="auto"/>
              <w:bottom w:val="single" w:sz="4" w:space="0" w:color="auto"/>
            </w:tcBorders>
            <w:vAlign w:val="center"/>
          </w:tcPr>
          <w:p w14:paraId="6CBF5D9C" w14:textId="77777777" w:rsidR="007E58B7" w:rsidRPr="006E2C47" w:rsidRDefault="007E58B7" w:rsidP="007E58B7">
            <w:pPr>
              <w:spacing w:line="360" w:lineRule="auto"/>
              <w:jc w:val="center"/>
              <w:rPr>
                <w:rFonts w:ascii="Times New Roman" w:hAnsi="Times New Roman"/>
              </w:rPr>
            </w:pPr>
            <w:r w:rsidRPr="006E2C47">
              <w:rPr>
                <w:rFonts w:ascii="Times New Roman" w:hAnsi="Times New Roman"/>
              </w:rPr>
              <w:t>29,018,891</w:t>
            </w:r>
          </w:p>
        </w:tc>
      </w:tr>
      <w:tr w:rsidR="007E58B7" w:rsidRPr="006E2C47" w14:paraId="2C5CDA89" w14:textId="77777777" w:rsidTr="007E58B7">
        <w:trPr>
          <w:trHeight w:val="288"/>
          <w:jc w:val="center"/>
        </w:trPr>
        <w:tc>
          <w:tcPr>
            <w:tcW w:w="2123" w:type="dxa"/>
            <w:tcBorders>
              <w:top w:val="single" w:sz="4" w:space="0" w:color="auto"/>
            </w:tcBorders>
            <w:vAlign w:val="center"/>
          </w:tcPr>
          <w:p w14:paraId="6586820F" w14:textId="77777777" w:rsidR="007E58B7" w:rsidRPr="006E2C47" w:rsidRDefault="007E58B7" w:rsidP="007E58B7">
            <w:pPr>
              <w:spacing w:line="360" w:lineRule="auto"/>
              <w:jc w:val="center"/>
              <w:rPr>
                <w:rFonts w:ascii="Times New Roman" w:hAnsi="Times New Roman"/>
                <w:i/>
              </w:rPr>
            </w:pPr>
            <w:r w:rsidRPr="006E2C47">
              <w:rPr>
                <w:rFonts w:ascii="Times New Roman" w:hAnsi="Times New Roman"/>
                <w:i/>
              </w:rPr>
              <w:t xml:space="preserve">Marginal </w:t>
            </w:r>
          </w:p>
        </w:tc>
        <w:tc>
          <w:tcPr>
            <w:tcW w:w="2125" w:type="dxa"/>
            <w:tcBorders>
              <w:top w:val="single" w:sz="4" w:space="0" w:color="auto"/>
            </w:tcBorders>
            <w:vAlign w:val="center"/>
          </w:tcPr>
          <w:p w14:paraId="74385E99" w14:textId="77777777" w:rsidR="007E58B7" w:rsidRPr="006E2C47" w:rsidRDefault="007E58B7" w:rsidP="007E58B7">
            <w:pPr>
              <w:spacing w:line="360" w:lineRule="auto"/>
              <w:jc w:val="center"/>
              <w:rPr>
                <w:rFonts w:ascii="Times New Roman" w:hAnsi="Times New Roman"/>
              </w:rPr>
            </w:pPr>
            <w:r w:rsidRPr="006E2C47">
              <w:rPr>
                <w:rFonts w:ascii="Times New Roman" w:hAnsi="Times New Roman"/>
              </w:rPr>
              <w:t>76,495,493</w:t>
            </w:r>
          </w:p>
        </w:tc>
        <w:tc>
          <w:tcPr>
            <w:tcW w:w="2123" w:type="dxa"/>
            <w:tcBorders>
              <w:top w:val="single" w:sz="4" w:space="0" w:color="auto"/>
              <w:right w:val="single" w:sz="4" w:space="0" w:color="auto"/>
            </w:tcBorders>
            <w:vAlign w:val="center"/>
          </w:tcPr>
          <w:p w14:paraId="31921C07" w14:textId="77777777" w:rsidR="007E58B7" w:rsidRPr="006E2C47" w:rsidRDefault="007E58B7" w:rsidP="007E58B7">
            <w:pPr>
              <w:spacing w:line="360" w:lineRule="auto"/>
              <w:jc w:val="center"/>
              <w:rPr>
                <w:rFonts w:ascii="Times New Roman" w:hAnsi="Times New Roman"/>
              </w:rPr>
            </w:pPr>
            <w:r w:rsidRPr="006E2C47">
              <w:rPr>
                <w:rFonts w:ascii="Times New Roman" w:hAnsi="Times New Roman"/>
              </w:rPr>
              <w:t>69,252,286</w:t>
            </w:r>
          </w:p>
        </w:tc>
        <w:tc>
          <w:tcPr>
            <w:tcW w:w="2125" w:type="dxa"/>
            <w:tcBorders>
              <w:top w:val="single" w:sz="4" w:space="0" w:color="auto"/>
              <w:left w:val="single" w:sz="4" w:space="0" w:color="auto"/>
            </w:tcBorders>
            <w:vAlign w:val="center"/>
          </w:tcPr>
          <w:p w14:paraId="4D4A098A" w14:textId="77777777" w:rsidR="007E58B7" w:rsidRPr="006E2C47" w:rsidRDefault="007E58B7" w:rsidP="007E58B7">
            <w:pPr>
              <w:spacing w:line="360" w:lineRule="auto"/>
              <w:jc w:val="center"/>
              <w:rPr>
                <w:rFonts w:ascii="Times New Roman" w:hAnsi="Times New Roman"/>
              </w:rPr>
            </w:pPr>
            <w:r w:rsidRPr="006E2C47">
              <w:rPr>
                <w:rFonts w:ascii="Times New Roman" w:hAnsi="Times New Roman"/>
              </w:rPr>
              <w:t>145,747,779</w:t>
            </w:r>
          </w:p>
        </w:tc>
      </w:tr>
      <w:tr w:rsidR="007E58B7" w:rsidRPr="006E2C47" w14:paraId="52156D8B" w14:textId="77777777" w:rsidTr="007E58B7">
        <w:trPr>
          <w:trHeight w:val="288"/>
          <w:jc w:val="center"/>
        </w:trPr>
        <w:tc>
          <w:tcPr>
            <w:tcW w:w="2123" w:type="dxa"/>
            <w:vAlign w:val="center"/>
          </w:tcPr>
          <w:p w14:paraId="013886BA" w14:textId="77777777" w:rsidR="007E58B7" w:rsidRPr="006E2C47" w:rsidRDefault="007E58B7" w:rsidP="007E58B7">
            <w:pPr>
              <w:spacing w:line="240" w:lineRule="auto"/>
              <w:jc w:val="center"/>
              <w:rPr>
                <w:rFonts w:ascii="Times New Roman" w:hAnsi="Times New Roman"/>
                <w:i/>
              </w:rPr>
            </w:pPr>
          </w:p>
        </w:tc>
        <w:tc>
          <w:tcPr>
            <w:tcW w:w="2125" w:type="dxa"/>
            <w:vAlign w:val="center"/>
          </w:tcPr>
          <w:p w14:paraId="70952F96" w14:textId="77777777" w:rsidR="007E58B7" w:rsidRPr="006E2C47" w:rsidRDefault="007E58B7" w:rsidP="007E58B7">
            <w:pPr>
              <w:spacing w:line="240" w:lineRule="auto"/>
              <w:jc w:val="center"/>
              <w:rPr>
                <w:rFonts w:ascii="Times New Roman" w:hAnsi="Times New Roman"/>
              </w:rPr>
            </w:pPr>
          </w:p>
        </w:tc>
        <w:tc>
          <w:tcPr>
            <w:tcW w:w="2123" w:type="dxa"/>
            <w:vAlign w:val="center"/>
          </w:tcPr>
          <w:p w14:paraId="264F792B" w14:textId="77777777" w:rsidR="007E58B7" w:rsidRPr="006E2C47" w:rsidRDefault="007E58B7" w:rsidP="007E58B7">
            <w:pPr>
              <w:spacing w:line="240" w:lineRule="auto"/>
              <w:jc w:val="center"/>
              <w:rPr>
                <w:rFonts w:ascii="Times New Roman" w:hAnsi="Times New Roman"/>
              </w:rPr>
            </w:pPr>
          </w:p>
        </w:tc>
        <w:tc>
          <w:tcPr>
            <w:tcW w:w="2125" w:type="dxa"/>
            <w:vAlign w:val="center"/>
          </w:tcPr>
          <w:p w14:paraId="51E82662" w14:textId="77777777" w:rsidR="007E58B7" w:rsidRPr="006E2C47" w:rsidRDefault="007E58B7" w:rsidP="007E58B7">
            <w:pPr>
              <w:spacing w:line="240" w:lineRule="auto"/>
              <w:jc w:val="center"/>
              <w:rPr>
                <w:rFonts w:ascii="Times New Roman" w:hAnsi="Times New Roman"/>
              </w:rPr>
            </w:pPr>
            <w:r w:rsidRPr="006E2C47">
              <w:rPr>
                <w:rFonts w:ascii="Times New Roman" w:hAnsi="Times New Roman"/>
                <w:i/>
              </w:rPr>
              <w:t>MM = 0.1124</w:t>
            </w:r>
          </w:p>
        </w:tc>
      </w:tr>
    </w:tbl>
    <w:p w14:paraId="08BCCD11" w14:textId="77777777" w:rsidR="00110CB4" w:rsidRDefault="00110CB4" w:rsidP="008602E4">
      <w:pPr>
        <w:pStyle w:val="Heading3"/>
      </w:pPr>
      <w:bookmarkStart w:id="75" w:name="_Toc499312103"/>
      <w:bookmarkStart w:id="76" w:name="_Toc499327210"/>
      <w:bookmarkStart w:id="77" w:name="_Toc500947451"/>
      <w:r>
        <w:lastRenderedPageBreak/>
        <w:t>Segregation within Industrial Sectors and NAICS Industries</w:t>
      </w:r>
      <w:bookmarkEnd w:id="75"/>
      <w:bookmarkEnd w:id="76"/>
      <w:bookmarkEnd w:id="77"/>
    </w:p>
    <w:p w14:paraId="4E13C3E4" w14:textId="1A5C8F1C" w:rsidR="00110CB4" w:rsidRDefault="00110CB4" w:rsidP="00110CB4">
      <w:pPr>
        <w:ind w:firstLine="720"/>
      </w:pPr>
      <w:r w:rsidRPr="00D065CC">
        <w:t xml:space="preserve">Because the NAICS </w:t>
      </w:r>
      <w:r>
        <w:t>is a</w:t>
      </w:r>
      <w:r w:rsidRPr="00D065CC">
        <w:t xml:space="preserve"> multi-tiered structure that describe</w:t>
      </w:r>
      <w:r>
        <w:t>s</w:t>
      </w:r>
      <w:r w:rsidRPr="00D065CC">
        <w:t xml:space="preserve"> </w:t>
      </w:r>
      <w:r>
        <w:t xml:space="preserve">a </w:t>
      </w:r>
      <w:r w:rsidRPr="00D065CC">
        <w:t>distinct aspect of the hierarchy of pot</w:t>
      </w:r>
      <w:r>
        <w:t xml:space="preserve">ential occupational segregation, it </w:t>
      </w:r>
      <w:r w:rsidRPr="00D065CC">
        <w:t>provide</w:t>
      </w:r>
      <w:r>
        <w:t>s</w:t>
      </w:r>
      <w:r w:rsidRPr="00D065CC">
        <w:t xml:space="preserve"> an excellent starting point for </w:t>
      </w:r>
      <w:r>
        <w:t>testing the hypothesis that such segregation can exist both simultaneously and independently across ranked tiers</w:t>
      </w:r>
      <w:r w:rsidRPr="00D065CC">
        <w:t>.</w:t>
      </w:r>
      <w:r>
        <w:t xml:space="preserve"> Analysis of industry level segregation should begin with a general assessment of the highest tier of the NAICS structure, the twenty primary industrial sectors. </w:t>
      </w:r>
      <w:r>
        <w:fldChar w:fldCharType="begin" w:fldLock="1"/>
      </w:r>
      <w:r w:rsidR="00E952F4">
        <w:instrText>ADDIN CSL_CITATION { "citationItems" : [ { "id" : "ITEM-1", "itemData" : { "ISBN" : "9221091368", "author" : [ { "dropping-particle" : "", "family" : "Siltanen", "given" : "Janet", "non-dropping-particle" : "", "parse-names" : false, "suffix" : "" }, { "dropping-particle" : "", "family" : "Jarman", "given" : "Jennifer", "non-dropping-particle" : "", "parse-names" : false, "suffix" : "" }, { "dropping-particle" : "", "family" : "Blackburn", "given" : "Robert", "non-dropping-particle" : "", "parse-names" : false, "suffix" : "" } ], "id" : "ITEM-1", "issued" : { "date-parts" : [ [ "1995" ] ] }, "publisher" : "International Labour Organization", "publisher-place" : "Geneva", "title" : "Gender inequality in the labour market: Occupational concentration and segregation", "type" : "book" }, "uris" : [ "http://www.mendeley.com/documents/?uuid=3792b880-299c-4069-a70b-dd24c5eb1f2b" ] } ], "mendeley" : { "formattedCitation" : "(Siltanen et al., 1995)", "manualFormatting" : "Siltanen et al. (1995)", "plainTextFormattedCitation" : "(Siltanen et al., 1995)", "previouslyFormattedCitation" : "(Siltanen et al., 1995)" }, "properties" : { "noteIndex" : 37 }, "schema" : "https://github.com/citation-style-language/schema/raw/master/csl-citation.json" }</w:instrText>
      </w:r>
      <w:r>
        <w:fldChar w:fldCharType="separate"/>
      </w:r>
      <w:r w:rsidRPr="00092B06">
        <w:rPr>
          <w:noProof/>
        </w:rPr>
        <w:t xml:space="preserve">Siltanen et al. </w:t>
      </w:r>
      <w:r>
        <w:rPr>
          <w:noProof/>
        </w:rPr>
        <w:t>(</w:t>
      </w:r>
      <w:r w:rsidRPr="00092B06">
        <w:rPr>
          <w:noProof/>
        </w:rPr>
        <w:t>1995)</w:t>
      </w:r>
      <w:r>
        <w:fldChar w:fldCharType="end"/>
      </w:r>
      <w:r>
        <w:t xml:space="preserve"> caution researchers to consider the sex composition of the entire workforce when choosing a baseline for measures of equality, claiming that it is unreasonable to use the composition of the population as a whole (in this case 51.4% female and 48.6% male) if women comprise less than half of the </w:t>
      </w:r>
      <w:r>
        <w:rPr>
          <w:i/>
        </w:rPr>
        <w:t>employed</w:t>
      </w:r>
      <w:r>
        <w:t xml:space="preserve"> population. As such, this study defined the point of equality as being equal to the female concentration of the employed workforce sample. </w:t>
      </w:r>
    </w:p>
    <w:p w14:paraId="674EDCF0" w14:textId="6024092C" w:rsidR="00110CB4" w:rsidRDefault="00110CB4" w:rsidP="00110CB4">
      <w:r>
        <w:tab/>
        <w:t xml:space="preserve">The current investigation sought to assess industry-level segregation using an ACS </w:t>
      </w:r>
      <w:r>
        <w:fldChar w:fldCharType="begin" w:fldLock="1"/>
      </w:r>
      <w:r>
        <w:instrText>ADDIN CSL_CITATION { "citationItems" : [ { "id" : "ITEM-1", "itemData" : { "author" : [ { "dropping-particle" : "", "family" : "American Community Survey", "given" : "", "non-dropping-particle" : "", "parse-names" : false, "suffix" : "" } ], "id" : "ITEM-1", "issued" : { "date-parts" : [ [ "2017" ] ] }, "title" : "2010-2016 ACS 1-year Public Use Microdata Samples", "type" : "report" }, "uris" : [ "http://www.mendeley.com/documents/?uuid=34f3c894-7e1e-43f0-b037-75a45f10ca81" ] } ], "mendeley" : { "formattedCitation" : "(American Community Survey, 2017)", "manualFormatting" : "(2017)", "plainTextFormattedCitation" : "(American Community Survey, 2017)", "previouslyFormattedCitation" : "(American Community Survey, 2017)" }, "properties" : { "noteIndex" : 37 }, "schema" : "https://github.com/citation-style-language/schema/raw/master/csl-citation.json" }</w:instrText>
      </w:r>
      <w:r>
        <w:fldChar w:fldCharType="separate"/>
      </w:r>
      <w:r>
        <w:rPr>
          <w:noProof/>
        </w:rPr>
        <w:t>(</w:t>
      </w:r>
      <w:r w:rsidRPr="00014D08">
        <w:rPr>
          <w:noProof/>
        </w:rPr>
        <w:t>2017)</w:t>
      </w:r>
      <w:r>
        <w:fldChar w:fldCharType="end"/>
      </w:r>
      <w:r>
        <w:t xml:space="preserve"> PUMS sample, filtered to include only full-time, year-round workers over age sixteen in 2015. Full-time workers were chosen for three reasons. First, this group accounts for the </w:t>
      </w:r>
      <w:r w:rsidRPr="00091C11">
        <w:rPr>
          <w:noProof/>
        </w:rPr>
        <w:t>largest</w:t>
      </w:r>
      <w:r>
        <w:t xml:space="preserve"> percentage of the workforce (77%). Second, employment equality reports published by government organizations such as the </w:t>
      </w:r>
      <w:r>
        <w:fldChar w:fldCharType="begin" w:fldLock="1"/>
      </w:r>
      <w:r>
        <w:instrText>ADDIN CSL_CITATION { "citationItems" : [ { "id" : "ITEM-1", "itemData" : { "author" : [ { "dropping-particle" : "", "family" : "United States Census Bureau", "given" : "", "non-dropping-particle" : "", "parse-names" : false, "suffix" : "" } ], "container-title" : "U.S. Census 2000 Special Reports", "id" : "ITEM-1", "issue" : "January", "issued" : { "date-parts" : [ [ "2005" ] ] }, "title" : "We the people: Women and men in the United States", "type" : "article-journal" }, "uris" : [ "http://www.mendeley.com/documents/?uuid=66a7aa38-8f76-3c91-90c9-29db3023093e" ] } ], "mendeley" : { "formattedCitation" : "(United States Census Bureau, 2005)", "manualFormatting" : "USCB (2005)", "plainTextFormattedCitation" : "(United States Census Bureau, 2005)", "previouslyFormattedCitation" : "(United States Census Bureau, 2005)" }, "properties" : { "noteIndex" : 38 }, "schema" : "https://github.com/citation-style-language/schema/raw/master/csl-citation.json" }</w:instrText>
      </w:r>
      <w:r>
        <w:fldChar w:fldCharType="separate"/>
      </w:r>
      <w:r w:rsidRPr="00E52BAC">
        <w:rPr>
          <w:noProof/>
        </w:rPr>
        <w:t>U</w:t>
      </w:r>
      <w:r>
        <w:rPr>
          <w:noProof/>
        </w:rPr>
        <w:t>SCB</w:t>
      </w:r>
      <w:r w:rsidRPr="00E52BAC">
        <w:rPr>
          <w:noProof/>
        </w:rPr>
        <w:t xml:space="preserve"> </w:t>
      </w:r>
      <w:r>
        <w:rPr>
          <w:noProof/>
        </w:rPr>
        <w:t>(</w:t>
      </w:r>
      <w:r w:rsidRPr="00E52BAC">
        <w:rPr>
          <w:noProof/>
        </w:rPr>
        <w:t>2005)</w:t>
      </w:r>
      <w:r>
        <w:fldChar w:fldCharType="end"/>
      </w:r>
      <w:r>
        <w:t xml:space="preserve">, the USCB </w:t>
      </w:r>
      <w:r>
        <w:fldChar w:fldCharType="begin" w:fldLock="1"/>
      </w:r>
      <w:r>
        <w:instrText>ADDIN CSL_CITATION { "citationItems" : [ { "id" : "ITEM-1", "itemData" : { "URL" : "https://www.bls.gov/oes/current/naics2_44-45.htm", "author" : [ { "dropping-particle" : "", "family" : "US Bureau of Labor Statistics", "given" : "", "non-dropping-particle" : "", "parse-names" : false, "suffix" : "" } ], "id" : "ITEM-1", "issued" : { "date-parts" : [ [ "2016" ] ] }, "title" : "May 2016 national industry-specific occupational empoyment and wage estimates", "type" : "webpage" }, "suppress-author" : 1, "uris" : [ "http://www.mendeley.com/documents/?uuid=7e4b3ec0-a21b-4551-9fe2-143ff7e30363" ] }, { "id" : "ITEM-2", "itemData" : { "abstract" : "Annual statistical accounts for women at work including cultural, educaiton, work and occupations types.", "author" : [ { "dropping-particle" : "", "family" : "US Bureau of Labor Statistics", "given" : "", "non-dropping-particle" : "", "parse-names" : false, "suffix" : "" } ], "container-title" : "BLS: Spotlight on Statistics", "id" : "ITEM-2", "issue" : "March", "issued" : { "date-parts" : [ [ "2011" ] ] }, "page" : "1-16", "title" : "Women at work", "type" : "article-journal" }, "suppress-author" : 1, "uris" : [ "http://www.mendeley.com/documents/?uuid=5b5669c0-f76b-41ba-a55f-b4b66b7faed5" ] } ], "mendeley" : { "formattedCitation" : "(2011, 2016)", "plainTextFormattedCitation" : "(2011, 2016)", "previouslyFormattedCitation" : "(2011, 2016)" }, "properties" : { "noteIndex" : 32 }, "schema" : "https://github.com/citation-style-language/schema/raw/master/csl-citation.json" }</w:instrText>
      </w:r>
      <w:r>
        <w:fldChar w:fldCharType="separate"/>
      </w:r>
      <w:r w:rsidRPr="00B57314">
        <w:rPr>
          <w:noProof/>
        </w:rPr>
        <w:t>(2011, 2016)</w:t>
      </w:r>
      <w:r>
        <w:fldChar w:fldCharType="end"/>
      </w:r>
      <w:r>
        <w:t xml:space="preserve">, and the U.S. Equal Employment Opportunity Commission </w:t>
      </w:r>
      <w:r>
        <w:fldChar w:fldCharType="begin" w:fldLock="1"/>
      </w:r>
      <w:r>
        <w:instrText>ADDIN CSL_CITATION { "citationItems" : [ { "id" : "ITEM-1", "itemData" : { "author" : [ { "dropping-particle" : "", "family" : "US Equal Employment Opportunity Commission", "given" : "", "non-dropping-particle" : "", "parse-names" : false, "suffix" : "" } ], "id" : "ITEM-1", "issued" : { "date-parts" : [ [ "2015" ] ] }, "title" : "2015 job patterns for minorities and women in private industry (EEO-1)", "type" : "report" }, "uris" : [ "http://www.mendeley.com/documents/?uuid=caf85c12-ba51-4271-8092-79c024b6214c" ] } ], "mendeley" : { "formattedCitation" : "(US Equal Employment Opportunity Commission, 2015)", "manualFormatting" : "(EEOC, 2015)", "plainTextFormattedCitation" : "(US Equal Employment Opportunity Commission, 2015)", "previouslyFormattedCitation" : "(US Equal Employment Opportunity Commission, 2015)" }, "properties" : { "noteIndex" : 38 }, "schema" : "https://github.com/citation-style-language/schema/raw/master/csl-citation.json" }</w:instrText>
      </w:r>
      <w:r>
        <w:fldChar w:fldCharType="separate"/>
      </w:r>
      <w:r>
        <w:rPr>
          <w:noProof/>
        </w:rPr>
        <w:t>(EEOC</w:t>
      </w:r>
      <w:r w:rsidRPr="001774F1">
        <w:rPr>
          <w:noProof/>
        </w:rPr>
        <w:t>, 2015)</w:t>
      </w:r>
      <w:r>
        <w:fldChar w:fldCharType="end"/>
      </w:r>
      <w:r>
        <w:t xml:space="preserve"> primarily use the same sample. Finally, the higher concentration of female part-time employees </w:t>
      </w:r>
      <w:r w:rsidRPr="007B555F">
        <w:rPr>
          <w:noProof/>
        </w:rPr>
        <w:t>has</w:t>
      </w:r>
      <w:r>
        <w:t xml:space="preserve"> the potential to skew results inaccurately in favor of women. To summarize data from the sample of full-time employees, review Figure 5</w:t>
      </w:r>
      <w:r w:rsidR="00247379">
        <w:t xml:space="preserve">, which </w:t>
      </w:r>
      <w:r>
        <w:t>illustrates the range of deviation from the point of equality (</w:t>
      </w:r>
      <w:r w:rsidR="00247379">
        <w:t>here</w:t>
      </w:r>
      <w:r>
        <w:t xml:space="preserve">, 42.9%) for each industrial sector. </w:t>
      </w:r>
    </w:p>
    <w:p w14:paraId="699272FF" w14:textId="77777777" w:rsidR="00110CB4" w:rsidRDefault="00110CB4" w:rsidP="00110CB4">
      <w:pPr>
        <w:keepNext/>
      </w:pPr>
      <w:r>
        <w:rPr>
          <w:noProof/>
          <w:lang w:bidi="ar-SA"/>
        </w:rPr>
        <w:lastRenderedPageBreak/>
        <mc:AlternateContent>
          <mc:Choice Requires="wps">
            <w:drawing>
              <wp:anchor distT="45720" distB="45720" distL="114300" distR="114300" simplePos="0" relativeHeight="251825152" behindDoc="0" locked="0" layoutInCell="1" allowOverlap="1" wp14:anchorId="6CE1DA3C" wp14:editId="2F7E3000">
                <wp:simplePos x="0" y="0"/>
                <wp:positionH relativeFrom="margin">
                  <wp:posOffset>-398817</wp:posOffset>
                </wp:positionH>
                <wp:positionV relativeFrom="paragraph">
                  <wp:posOffset>1903730</wp:posOffset>
                </wp:positionV>
                <wp:extent cx="3112770" cy="269875"/>
                <wp:effectExtent l="0" t="0" r="0" b="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269875"/>
                        </a:xfrm>
                        <a:prstGeom prst="rect">
                          <a:avLst/>
                        </a:prstGeom>
                        <a:solidFill>
                          <a:srgbClr val="FFFFFF">
                            <a:alpha val="0"/>
                          </a:srgbClr>
                        </a:solidFill>
                        <a:ln w="9525">
                          <a:noFill/>
                          <a:miter lim="800000"/>
                          <a:headEnd/>
                          <a:tailEnd/>
                        </a:ln>
                      </wps:spPr>
                      <wps:txbx>
                        <w:txbxContent>
                          <w:p w14:paraId="5CD59E42" w14:textId="77777777" w:rsidR="00350F82" w:rsidRPr="00864CE1" w:rsidRDefault="00350F82" w:rsidP="00110CB4">
                            <w:pPr>
                              <w:jc w:val="right"/>
                              <w:rPr>
                                <w:szCs w:val="23"/>
                              </w:rPr>
                            </w:pPr>
                            <w:r w:rsidRPr="00864CE1">
                              <w:rPr>
                                <w:szCs w:val="23"/>
                              </w:rPr>
                              <w:t>Othe</w:t>
                            </w:r>
                            <w:r>
                              <w:rPr>
                                <w:szCs w:val="23"/>
                              </w:rPr>
                              <w:t>r Services, Except Public Admin.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1DA3C" id="Text Box 2" o:spid="_x0000_s1050" type="#_x0000_t202" style="position:absolute;margin-left:-31.4pt;margin-top:149.9pt;width:245.1pt;height:21.25pt;z-index:251825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" stroked="f">
                <v:fill opacity="0"/>
                <v:textbox>
                  <w:txbxContent>
                    <w:p w14:paraId="5CD59E42" w14:textId="77777777" w:rsidR="00350F82" w:rsidRPr="00864CE1" w:rsidRDefault="00350F82" w:rsidP="00110CB4">
                      <w:pPr>
                        <w:jc w:val="right"/>
                        <w:rPr>
                          <w:szCs w:val="23"/>
                        </w:rPr>
                      </w:pPr>
                      <w:r w:rsidRPr="00864CE1">
                        <w:rPr>
                          <w:szCs w:val="23"/>
                        </w:rPr>
                        <w:t>Othe</w:t>
                      </w:r>
                      <w:r>
                        <w:rPr>
                          <w:szCs w:val="23"/>
                        </w:rPr>
                        <w:t>r Services, Except Public Admin.</w:t>
                      </w:r>
                    </w:p>
                  </w:txbxContent>
                </v:textbox>
                <w10:wrap anchorx="margin"/>
              </v:shape>
            </w:pict>
          </mc:Fallback>
        </mc:AlternateContent>
      </w:r>
      <w:r>
        <w:rPr>
          <w:noProof/>
          <w:lang w:bidi="ar-SA"/>
        </w:rPr>
        <mc:AlternateContent>
          <mc:Choice Requires="wps">
            <w:drawing>
              <wp:anchor distT="45720" distB="45720" distL="114300" distR="114300" simplePos="0" relativeHeight="251831296" behindDoc="0" locked="0" layoutInCell="1" allowOverlap="1" wp14:anchorId="170441C0" wp14:editId="195B1CBF">
                <wp:simplePos x="0" y="0"/>
                <wp:positionH relativeFrom="margin">
                  <wp:posOffset>2753958</wp:posOffset>
                </wp:positionH>
                <wp:positionV relativeFrom="paragraph">
                  <wp:posOffset>2890146</wp:posOffset>
                </wp:positionV>
                <wp:extent cx="2577465" cy="301215"/>
                <wp:effectExtent l="0" t="0" r="0" b="0"/>
                <wp:wrapNone/>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301215"/>
                        </a:xfrm>
                        <a:prstGeom prst="rect">
                          <a:avLst/>
                        </a:prstGeom>
                        <a:solidFill>
                          <a:srgbClr val="FFFFFF">
                            <a:alpha val="0"/>
                          </a:srgbClr>
                        </a:solidFill>
                        <a:ln w="9525">
                          <a:noFill/>
                          <a:miter lim="800000"/>
                          <a:headEnd/>
                          <a:tailEnd/>
                        </a:ln>
                      </wps:spPr>
                      <wps:txbx>
                        <w:txbxContent>
                          <w:p w14:paraId="0A25222C" w14:textId="77777777" w:rsidR="00350F82" w:rsidRPr="00793AF3" w:rsidRDefault="00350F82" w:rsidP="00110CB4">
                            <w:r>
                              <w:t>Real Estate and Rental/Leasing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0441C0" id="_x0000_s1051" type="#_x0000_t202" style="position:absolute;margin-left:216.85pt;margin-top:227.55pt;width:202.95pt;height:23.7pt;z-index:251831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" stroked="f">
                <v:fill opacity="0"/>
                <v:textbox>
                  <w:txbxContent>
                    <w:p w14:paraId="0A25222C" w14:textId="77777777" w:rsidR="00350F82" w:rsidRPr="00793AF3" w:rsidRDefault="00350F82" w:rsidP="00110CB4">
                      <w:r>
                        <w:t>Real Estate and Rental/Leasing</w:t>
                      </w:r>
                    </w:p>
                  </w:txbxContent>
                </v:textbox>
                <w10:wrap anchorx="margin"/>
              </v:shape>
            </w:pict>
          </mc:Fallback>
        </mc:AlternateContent>
      </w:r>
      <w:r>
        <w:rPr>
          <w:noProof/>
          <w:lang w:bidi="ar-SA"/>
        </w:rPr>
        <mc:AlternateContent>
          <mc:Choice Requires="wps">
            <w:drawing>
              <wp:anchor distT="45720" distB="45720" distL="114300" distR="114300" simplePos="0" relativeHeight="251836416" behindDoc="0" locked="0" layoutInCell="1" allowOverlap="1" wp14:anchorId="576A957D" wp14:editId="2EF5CEE7">
                <wp:simplePos x="0" y="0"/>
                <wp:positionH relativeFrom="margin">
                  <wp:posOffset>2753958</wp:posOffset>
                </wp:positionH>
                <wp:positionV relativeFrom="paragraph">
                  <wp:posOffset>5213798</wp:posOffset>
                </wp:positionV>
                <wp:extent cx="2625090" cy="311972"/>
                <wp:effectExtent l="0" t="0" r="0" b="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090" cy="311972"/>
                        </a:xfrm>
                        <a:prstGeom prst="rect">
                          <a:avLst/>
                        </a:prstGeom>
                        <a:solidFill>
                          <a:srgbClr val="FFFFFF">
                            <a:alpha val="0"/>
                          </a:srgbClr>
                        </a:solidFill>
                        <a:ln w="9525">
                          <a:noFill/>
                          <a:miter lim="800000"/>
                          <a:headEnd/>
                          <a:tailEnd/>
                        </a:ln>
                      </wps:spPr>
                      <wps:txbx>
                        <w:txbxContent>
                          <w:p w14:paraId="4D9C9D71" w14:textId="77777777" w:rsidR="00350F82" w:rsidRPr="00793AF3" w:rsidRDefault="00350F82" w:rsidP="00110CB4">
                            <w:r>
                              <w:t>Transportation and Warehousing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A957D" id="_x0000_s1052" type="#_x0000_t202" style="position:absolute;margin-left:216.85pt;margin-top:410.55pt;width:206.7pt;height:24.55pt;z-index:251836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" stroked="f">
                <v:fill opacity="0"/>
                <v:textbox>
                  <w:txbxContent>
                    <w:p w14:paraId="4D9C9D71" w14:textId="77777777" w:rsidR="00350F82" w:rsidRPr="00793AF3" w:rsidRDefault="00350F82" w:rsidP="00110CB4">
                      <w:r>
                        <w:t>Transportation and Warehousing</w:t>
                      </w:r>
                    </w:p>
                  </w:txbxContent>
                </v:textbox>
                <w10:wrap anchorx="margin"/>
              </v:shape>
            </w:pict>
          </mc:Fallback>
        </mc:AlternateContent>
      </w:r>
      <w:r>
        <w:rPr>
          <w:noProof/>
          <w:lang w:bidi="ar-SA"/>
        </w:rPr>
        <mc:AlternateContent>
          <mc:Choice Requires="wps">
            <w:drawing>
              <wp:anchor distT="45720" distB="45720" distL="114300" distR="114300" simplePos="0" relativeHeight="251838464" behindDoc="0" locked="0" layoutInCell="1" allowOverlap="1" wp14:anchorId="270F3C60" wp14:editId="0E8BFB28">
                <wp:simplePos x="0" y="0"/>
                <wp:positionH relativeFrom="margin">
                  <wp:posOffset>2755302</wp:posOffset>
                </wp:positionH>
                <wp:positionV relativeFrom="paragraph">
                  <wp:posOffset>6534150</wp:posOffset>
                </wp:positionV>
                <wp:extent cx="2729865" cy="269875"/>
                <wp:effectExtent l="0" t="0" r="0" b="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269875"/>
                        </a:xfrm>
                        <a:prstGeom prst="rect">
                          <a:avLst/>
                        </a:prstGeom>
                        <a:solidFill>
                          <a:srgbClr val="FFFFFF">
                            <a:alpha val="0"/>
                          </a:srgbClr>
                        </a:solidFill>
                        <a:ln w="9525">
                          <a:noFill/>
                          <a:miter lim="800000"/>
                          <a:headEnd/>
                          <a:tailEnd/>
                        </a:ln>
                      </wps:spPr>
                      <wps:txbx>
                        <w:txbxContent>
                          <w:p w14:paraId="0C50DF61" w14:textId="77777777" w:rsidR="00350F82" w:rsidRPr="00793AF3" w:rsidRDefault="00350F82" w:rsidP="00110CB4">
                            <w:r>
                              <w:t>Construction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F3C60" id="_x0000_s1053" type="#_x0000_t202" style="position:absolute;margin-left:216.95pt;margin-top:514.5pt;width:214.95pt;height:21.25pt;z-index:251838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" stroked="f">
                <v:fill opacity="0"/>
                <v:textbox>
                  <w:txbxContent>
                    <w:p w14:paraId="0C50DF61" w14:textId="77777777" w:rsidR="00350F82" w:rsidRPr="00793AF3" w:rsidRDefault="00350F82" w:rsidP="00110CB4">
                      <w:r>
                        <w:t>Construction</w:t>
                      </w:r>
                    </w:p>
                  </w:txbxContent>
                </v:textbox>
                <w10:wrap anchorx="margin"/>
              </v:shape>
            </w:pict>
          </mc:Fallback>
        </mc:AlternateContent>
      </w:r>
      <w:r>
        <w:rPr>
          <w:noProof/>
          <w:lang w:bidi="ar-SA"/>
        </w:rPr>
        <mc:AlternateContent>
          <mc:Choice Requires="wps">
            <w:drawing>
              <wp:anchor distT="45720" distB="45720" distL="114300" distR="114300" simplePos="0" relativeHeight="251839488" behindDoc="0" locked="0" layoutInCell="1" allowOverlap="1" wp14:anchorId="2B2EDD90" wp14:editId="3FF6A159">
                <wp:simplePos x="0" y="0"/>
                <wp:positionH relativeFrom="margin">
                  <wp:posOffset>2753995</wp:posOffset>
                </wp:positionH>
                <wp:positionV relativeFrom="paragraph">
                  <wp:posOffset>6210898</wp:posOffset>
                </wp:positionV>
                <wp:extent cx="2668905" cy="269875"/>
                <wp:effectExtent l="0" t="0" r="0" b="0"/>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905" cy="269875"/>
                        </a:xfrm>
                        <a:prstGeom prst="rect">
                          <a:avLst/>
                        </a:prstGeom>
                        <a:solidFill>
                          <a:srgbClr val="FFFFFF">
                            <a:alpha val="0"/>
                          </a:srgbClr>
                        </a:solidFill>
                        <a:ln w="9525">
                          <a:noFill/>
                          <a:miter lim="800000"/>
                          <a:headEnd/>
                          <a:tailEnd/>
                        </a:ln>
                      </wps:spPr>
                      <wps:txbx>
                        <w:txbxContent>
                          <w:p w14:paraId="15965239" w14:textId="77777777" w:rsidR="00350F82" w:rsidRPr="00793AF3" w:rsidRDefault="00350F82" w:rsidP="00110CB4">
                            <w:r>
                              <w:t xml:space="preserve">Mining/Quarrying/Oil &amp; Gas Ext.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EDD90" id="_x0000_s1054" type="#_x0000_t202" style="position:absolute;margin-left:216.85pt;margin-top:489.05pt;width:210.15pt;height:21.25pt;z-index:251839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" stroked="f">
                <v:fill opacity="0"/>
                <v:textbox>
                  <w:txbxContent>
                    <w:p w14:paraId="15965239" w14:textId="77777777" w:rsidR="00350F82" w:rsidRPr="00793AF3" w:rsidRDefault="00350F82" w:rsidP="00110CB4">
                      <w:r>
                        <w:t xml:space="preserve">Mining/Quarrying/Oil &amp; Gas Ext. </w:t>
                      </w:r>
                    </w:p>
                  </w:txbxContent>
                </v:textbox>
                <w10:wrap anchorx="margin"/>
              </v:shape>
            </w:pict>
          </mc:Fallback>
        </mc:AlternateContent>
      </w:r>
      <w:r>
        <w:rPr>
          <w:noProof/>
          <w:lang w:bidi="ar-SA"/>
        </w:rPr>
        <mc:AlternateContent>
          <mc:Choice Requires="wps">
            <w:drawing>
              <wp:anchor distT="45720" distB="45720" distL="114300" distR="114300" simplePos="0" relativeHeight="251834368" behindDoc="0" locked="0" layoutInCell="1" allowOverlap="1" wp14:anchorId="7398AA79" wp14:editId="42D0C750">
                <wp:simplePos x="0" y="0"/>
                <wp:positionH relativeFrom="margin">
                  <wp:posOffset>2741332</wp:posOffset>
                </wp:positionH>
                <wp:positionV relativeFrom="paragraph">
                  <wp:posOffset>5862320</wp:posOffset>
                </wp:positionV>
                <wp:extent cx="2673350" cy="300990"/>
                <wp:effectExtent l="0" t="0" r="0" b="0"/>
                <wp:wrapNone/>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300990"/>
                        </a:xfrm>
                        <a:prstGeom prst="rect">
                          <a:avLst/>
                        </a:prstGeom>
                        <a:solidFill>
                          <a:srgbClr val="FFFFFF">
                            <a:alpha val="0"/>
                          </a:srgbClr>
                        </a:solidFill>
                        <a:ln w="9525">
                          <a:noFill/>
                          <a:miter lim="800000"/>
                          <a:headEnd/>
                          <a:tailEnd/>
                        </a:ln>
                      </wps:spPr>
                      <wps:txbx>
                        <w:txbxContent>
                          <w:p w14:paraId="42DD2135" w14:textId="77777777" w:rsidR="00350F82" w:rsidRPr="00793AF3" w:rsidRDefault="00350F82" w:rsidP="00110CB4">
                            <w:r>
                              <w:t>Agri./Foresting/Fishing/Hunting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8AA79" id="_x0000_s1055" type="#_x0000_t202" style="position:absolute;margin-left:215.85pt;margin-top:461.6pt;width:210.5pt;height:23.7pt;z-index:251834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" stroked="f">
                <v:fill opacity="0"/>
                <v:textbox>
                  <w:txbxContent>
                    <w:p w14:paraId="42DD2135" w14:textId="77777777" w:rsidR="00350F82" w:rsidRPr="00793AF3" w:rsidRDefault="00350F82" w:rsidP="00110CB4">
                      <w:r>
                        <w:t>Agri./Foresting/Fishing/Hunting</w:t>
                      </w:r>
                    </w:p>
                  </w:txbxContent>
                </v:textbox>
                <w10:wrap anchorx="margin"/>
              </v:shape>
            </w:pict>
          </mc:Fallback>
        </mc:AlternateContent>
      </w:r>
      <w:r>
        <w:rPr>
          <w:noProof/>
          <w:lang w:bidi="ar-SA"/>
        </w:rPr>
        <mc:AlternateContent>
          <mc:Choice Requires="wps">
            <w:drawing>
              <wp:anchor distT="45720" distB="45720" distL="114300" distR="114300" simplePos="0" relativeHeight="251837440" behindDoc="0" locked="0" layoutInCell="1" allowOverlap="1" wp14:anchorId="5E7B1C81" wp14:editId="340175E7">
                <wp:simplePos x="0" y="0"/>
                <wp:positionH relativeFrom="margin">
                  <wp:posOffset>2757207</wp:posOffset>
                </wp:positionH>
                <wp:positionV relativeFrom="paragraph">
                  <wp:posOffset>5543550</wp:posOffset>
                </wp:positionV>
                <wp:extent cx="2755900" cy="269875"/>
                <wp:effectExtent l="0" t="0" r="0" b="0"/>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269875"/>
                        </a:xfrm>
                        <a:prstGeom prst="rect">
                          <a:avLst/>
                        </a:prstGeom>
                        <a:solidFill>
                          <a:srgbClr val="FFFFFF">
                            <a:alpha val="0"/>
                          </a:srgbClr>
                        </a:solidFill>
                        <a:ln w="9525">
                          <a:noFill/>
                          <a:miter lim="800000"/>
                          <a:headEnd/>
                          <a:tailEnd/>
                        </a:ln>
                      </wps:spPr>
                      <wps:txbx>
                        <w:txbxContent>
                          <w:p w14:paraId="384FD98D" w14:textId="77777777" w:rsidR="00350F82" w:rsidRPr="00793AF3" w:rsidRDefault="00350F82" w:rsidP="00110CB4">
                            <w:r>
                              <w:t>Utilities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B1C81" id="_x0000_s1056" type="#_x0000_t202" style="position:absolute;margin-left:217.1pt;margin-top:436.5pt;width:217pt;height:21.25pt;z-index:251837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" stroked="f">
                <v:fill opacity="0"/>
                <v:textbox>
                  <w:txbxContent>
                    <w:p w14:paraId="384FD98D" w14:textId="77777777" w:rsidR="00350F82" w:rsidRPr="00793AF3" w:rsidRDefault="00350F82" w:rsidP="00110CB4">
                      <w:r>
                        <w:t>Utilities</w:t>
                      </w:r>
                    </w:p>
                  </w:txbxContent>
                </v:textbox>
                <w10:wrap anchorx="margin"/>
              </v:shape>
            </w:pict>
          </mc:Fallback>
        </mc:AlternateContent>
      </w:r>
      <w:r>
        <w:rPr>
          <w:noProof/>
          <w:lang w:bidi="ar-SA"/>
        </w:rPr>
        <mc:AlternateContent>
          <mc:Choice Requires="wps">
            <w:drawing>
              <wp:anchor distT="45720" distB="45720" distL="114300" distR="114300" simplePos="0" relativeHeight="251835392" behindDoc="0" locked="0" layoutInCell="1" allowOverlap="1" wp14:anchorId="3714EE1E" wp14:editId="38FFCE83">
                <wp:simplePos x="0" y="0"/>
                <wp:positionH relativeFrom="margin">
                  <wp:posOffset>2755302</wp:posOffset>
                </wp:positionH>
                <wp:positionV relativeFrom="paragraph">
                  <wp:posOffset>4887595</wp:posOffset>
                </wp:positionV>
                <wp:extent cx="2560320" cy="269875"/>
                <wp:effectExtent l="0" t="0" r="0" b="0"/>
                <wp:wrapNone/>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69875"/>
                        </a:xfrm>
                        <a:prstGeom prst="rect">
                          <a:avLst/>
                        </a:prstGeom>
                        <a:solidFill>
                          <a:srgbClr val="FFFFFF">
                            <a:alpha val="0"/>
                          </a:srgbClr>
                        </a:solidFill>
                        <a:ln w="9525">
                          <a:noFill/>
                          <a:miter lim="800000"/>
                          <a:headEnd/>
                          <a:tailEnd/>
                        </a:ln>
                      </wps:spPr>
                      <wps:txbx>
                        <w:txbxContent>
                          <w:p w14:paraId="6A59D441" w14:textId="77777777" w:rsidR="00350F82" w:rsidRPr="00793AF3" w:rsidRDefault="00350F82" w:rsidP="00110CB4">
                            <w:r>
                              <w:t>Manufacturing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4EE1E" id="_x0000_s1057" type="#_x0000_t202" style="position:absolute;margin-left:216.95pt;margin-top:384.85pt;width:201.6pt;height:21.25pt;z-index:251835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" stroked="f">
                <v:fill opacity="0"/>
                <v:textbox>
                  <w:txbxContent>
                    <w:p w14:paraId="6A59D441" w14:textId="77777777" w:rsidR="00350F82" w:rsidRPr="00793AF3" w:rsidRDefault="00350F82" w:rsidP="00110CB4">
                      <w:r>
                        <w:t>Manufacturing</w:t>
                      </w:r>
                    </w:p>
                  </w:txbxContent>
                </v:textbox>
                <w10:wrap anchorx="margin"/>
              </v:shape>
            </w:pict>
          </mc:Fallback>
        </mc:AlternateContent>
      </w:r>
      <w:r>
        <w:rPr>
          <w:noProof/>
          <w:lang w:bidi="ar-SA"/>
        </w:rPr>
        <mc:AlternateContent>
          <mc:Choice Requires="wps">
            <w:drawing>
              <wp:anchor distT="45720" distB="45720" distL="114300" distR="114300" simplePos="0" relativeHeight="251840512" behindDoc="0" locked="0" layoutInCell="1" allowOverlap="1" wp14:anchorId="48A25AB8" wp14:editId="177F2A99">
                <wp:simplePos x="0" y="0"/>
                <wp:positionH relativeFrom="margin">
                  <wp:posOffset>2754667</wp:posOffset>
                </wp:positionH>
                <wp:positionV relativeFrom="paragraph">
                  <wp:posOffset>4220210</wp:posOffset>
                </wp:positionV>
                <wp:extent cx="2668905" cy="269875"/>
                <wp:effectExtent l="0" t="0" r="0" b="0"/>
                <wp:wrapNone/>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905" cy="269875"/>
                        </a:xfrm>
                        <a:prstGeom prst="rect">
                          <a:avLst/>
                        </a:prstGeom>
                        <a:solidFill>
                          <a:srgbClr val="FFFFFF">
                            <a:alpha val="0"/>
                          </a:srgbClr>
                        </a:solidFill>
                        <a:ln w="9525">
                          <a:noFill/>
                          <a:miter lim="800000"/>
                          <a:headEnd/>
                          <a:tailEnd/>
                        </a:ln>
                      </wps:spPr>
                      <wps:txbx>
                        <w:txbxContent>
                          <w:p w14:paraId="1330C03F" w14:textId="77777777" w:rsidR="00350F82" w:rsidRPr="00793AF3" w:rsidRDefault="00350F82" w:rsidP="00110CB4">
                            <w:r>
                              <w:t>Admin Support and Waste Mgmt.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25AB8" id="_x0000_s1058" type="#_x0000_t202" style="position:absolute;margin-left:216.9pt;margin-top:332.3pt;width:210.15pt;height:21.25pt;z-index:251840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" stroked="f">
                <v:fill opacity="0"/>
                <v:textbox>
                  <w:txbxContent>
                    <w:p w14:paraId="1330C03F" w14:textId="77777777" w:rsidR="00350F82" w:rsidRPr="00793AF3" w:rsidRDefault="00350F82" w:rsidP="00110CB4">
                      <w:r>
                        <w:t>Admin Support and Waste Mgmt.</w:t>
                      </w:r>
                    </w:p>
                  </w:txbxContent>
                </v:textbox>
                <w10:wrap anchorx="margin"/>
              </v:shape>
            </w:pict>
          </mc:Fallback>
        </mc:AlternateContent>
      </w:r>
      <w:r>
        <w:rPr>
          <w:noProof/>
          <w:lang w:bidi="ar-SA"/>
        </w:rPr>
        <mc:AlternateContent>
          <mc:Choice Requires="wps">
            <w:drawing>
              <wp:anchor distT="45720" distB="45720" distL="114300" distR="114300" simplePos="0" relativeHeight="251833344" behindDoc="0" locked="0" layoutInCell="1" allowOverlap="1" wp14:anchorId="0491FCB0" wp14:editId="6F979BE4">
                <wp:simplePos x="0" y="0"/>
                <wp:positionH relativeFrom="margin">
                  <wp:posOffset>2758403</wp:posOffset>
                </wp:positionH>
                <wp:positionV relativeFrom="paragraph">
                  <wp:posOffset>4554220</wp:posOffset>
                </wp:positionV>
                <wp:extent cx="2586355" cy="269875"/>
                <wp:effectExtent l="0" t="0" r="0" b="0"/>
                <wp:wrapNone/>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355" cy="269875"/>
                        </a:xfrm>
                        <a:prstGeom prst="rect">
                          <a:avLst/>
                        </a:prstGeom>
                        <a:solidFill>
                          <a:srgbClr val="FFFFFF">
                            <a:alpha val="0"/>
                          </a:srgbClr>
                        </a:solidFill>
                        <a:ln w="9525">
                          <a:noFill/>
                          <a:miter lim="800000"/>
                          <a:headEnd/>
                          <a:tailEnd/>
                        </a:ln>
                      </wps:spPr>
                      <wps:txbx>
                        <w:txbxContent>
                          <w:p w14:paraId="504BE350" w14:textId="77777777" w:rsidR="00350F82" w:rsidRPr="00793AF3" w:rsidRDefault="00350F82" w:rsidP="00110CB4">
                            <w:r>
                              <w:t>Wholesale Trade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1FCB0" id="_x0000_s1059" type="#_x0000_t202" style="position:absolute;margin-left:217.2pt;margin-top:358.6pt;width:203.65pt;height:21.25pt;z-index:251833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" stroked="f">
                <v:fill opacity="0"/>
                <v:textbox>
                  <w:txbxContent>
                    <w:p w14:paraId="504BE350" w14:textId="77777777" w:rsidR="00350F82" w:rsidRPr="00793AF3" w:rsidRDefault="00350F82" w:rsidP="00110CB4">
                      <w:r>
                        <w:t>Wholesale Trade</w:t>
                      </w:r>
                    </w:p>
                  </w:txbxContent>
                </v:textbox>
                <w10:wrap anchorx="margin"/>
              </v:shape>
            </w:pict>
          </mc:Fallback>
        </mc:AlternateContent>
      </w:r>
      <w:r>
        <w:rPr>
          <w:noProof/>
          <w:lang w:bidi="ar-SA"/>
        </w:rPr>
        <mc:AlternateContent>
          <mc:Choice Requires="wps">
            <w:drawing>
              <wp:anchor distT="45720" distB="45720" distL="114300" distR="114300" simplePos="0" relativeHeight="251830272" behindDoc="0" locked="0" layoutInCell="1" allowOverlap="1" wp14:anchorId="26445D43" wp14:editId="27BA8851">
                <wp:simplePos x="0" y="0"/>
                <wp:positionH relativeFrom="margin">
                  <wp:posOffset>2750857</wp:posOffset>
                </wp:positionH>
                <wp:positionV relativeFrom="paragraph">
                  <wp:posOffset>2239645</wp:posOffset>
                </wp:positionV>
                <wp:extent cx="2520950" cy="269875"/>
                <wp:effectExtent l="0" t="0" r="0" b="0"/>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0" cy="269875"/>
                        </a:xfrm>
                        <a:prstGeom prst="rect">
                          <a:avLst/>
                        </a:prstGeom>
                        <a:solidFill>
                          <a:srgbClr val="FFFFFF">
                            <a:alpha val="0"/>
                          </a:srgbClr>
                        </a:solidFill>
                        <a:ln w="9525">
                          <a:noFill/>
                          <a:miter lim="800000"/>
                          <a:headEnd/>
                          <a:tailEnd/>
                        </a:ln>
                      </wps:spPr>
                      <wps:txbx>
                        <w:txbxContent>
                          <w:p w14:paraId="0A5C5745" w14:textId="77777777" w:rsidR="00350F82" w:rsidRPr="00793AF3" w:rsidRDefault="00350F82" w:rsidP="00110CB4">
                            <w:r>
                              <w:t>Public Administration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45D43" id="_x0000_s1060" type="#_x0000_t202" style="position:absolute;margin-left:216.6pt;margin-top:176.35pt;width:198.5pt;height:21.25pt;z-index:251830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" stroked="f">
                <v:fill opacity="0"/>
                <v:textbox>
                  <w:txbxContent>
                    <w:p w14:paraId="0A5C5745" w14:textId="77777777" w:rsidR="00350F82" w:rsidRPr="00793AF3" w:rsidRDefault="00350F82" w:rsidP="00110CB4">
                      <w:r>
                        <w:t>Public Administration</w:t>
                      </w:r>
                    </w:p>
                  </w:txbxContent>
                </v:textbox>
                <w10:wrap anchorx="margin"/>
              </v:shape>
            </w:pict>
          </mc:Fallback>
        </mc:AlternateContent>
      </w:r>
      <w:r>
        <w:rPr>
          <w:noProof/>
          <w:lang w:bidi="ar-SA"/>
        </w:rPr>
        <mc:AlternateContent>
          <mc:Choice Requires="wps">
            <w:drawing>
              <wp:anchor distT="45720" distB="45720" distL="114300" distR="114300" simplePos="0" relativeHeight="251826176" behindDoc="0" locked="0" layoutInCell="1" allowOverlap="1" wp14:anchorId="3A0C4F03" wp14:editId="053FF9CA">
                <wp:simplePos x="0" y="0"/>
                <wp:positionH relativeFrom="margin">
                  <wp:posOffset>2750185</wp:posOffset>
                </wp:positionH>
                <wp:positionV relativeFrom="paragraph">
                  <wp:posOffset>2560992</wp:posOffset>
                </wp:positionV>
                <wp:extent cx="3112770" cy="269875"/>
                <wp:effectExtent l="0" t="0" r="0" b="0"/>
                <wp:wrapNone/>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269875"/>
                        </a:xfrm>
                        <a:prstGeom prst="rect">
                          <a:avLst/>
                        </a:prstGeom>
                        <a:solidFill>
                          <a:srgbClr val="FFFFFF">
                            <a:alpha val="0"/>
                          </a:srgbClr>
                        </a:solidFill>
                        <a:ln w="9525">
                          <a:noFill/>
                          <a:miter lim="800000"/>
                          <a:headEnd/>
                          <a:tailEnd/>
                        </a:ln>
                      </wps:spPr>
                      <wps:txbx>
                        <w:txbxContent>
                          <w:p w14:paraId="138CB86D" w14:textId="77777777" w:rsidR="00350F82" w:rsidRPr="00793AF3" w:rsidRDefault="00350F82" w:rsidP="00110CB4">
                            <w:r>
                              <w:t>Retail Trade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C4F03" id="_x0000_s1061" type="#_x0000_t202" style="position:absolute;margin-left:216.55pt;margin-top:201.65pt;width:245.1pt;height:21.25pt;z-index:251826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" stroked="f">
                <v:fill opacity="0"/>
                <v:textbox>
                  <w:txbxContent>
                    <w:p w14:paraId="138CB86D" w14:textId="77777777" w:rsidR="00350F82" w:rsidRPr="00793AF3" w:rsidRDefault="00350F82" w:rsidP="00110CB4">
                      <w:r>
                        <w:t>Retail Trade</w:t>
                      </w:r>
                    </w:p>
                  </w:txbxContent>
                </v:textbox>
                <w10:wrap anchorx="margin"/>
              </v:shape>
            </w:pict>
          </mc:Fallback>
        </mc:AlternateContent>
      </w:r>
      <w:r>
        <w:rPr>
          <w:noProof/>
          <w:lang w:bidi="ar-SA"/>
        </w:rPr>
        <mc:AlternateContent>
          <mc:Choice Requires="wps">
            <w:drawing>
              <wp:anchor distT="45720" distB="45720" distL="114300" distR="114300" simplePos="0" relativeHeight="251828224" behindDoc="0" locked="0" layoutInCell="1" allowOverlap="1" wp14:anchorId="025E69BE" wp14:editId="7B0B49B4">
                <wp:simplePos x="0" y="0"/>
                <wp:positionH relativeFrom="margin">
                  <wp:posOffset>2753995</wp:posOffset>
                </wp:positionH>
                <wp:positionV relativeFrom="paragraph">
                  <wp:posOffset>3222588</wp:posOffset>
                </wp:positionV>
                <wp:extent cx="2503170" cy="269875"/>
                <wp:effectExtent l="0" t="0" r="0" b="0"/>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170" cy="269875"/>
                        </a:xfrm>
                        <a:prstGeom prst="rect">
                          <a:avLst/>
                        </a:prstGeom>
                        <a:solidFill>
                          <a:srgbClr val="FFFFFF">
                            <a:alpha val="0"/>
                          </a:srgbClr>
                        </a:solidFill>
                        <a:ln w="9525">
                          <a:noFill/>
                          <a:miter lim="800000"/>
                          <a:headEnd/>
                          <a:tailEnd/>
                        </a:ln>
                      </wps:spPr>
                      <wps:txbx>
                        <w:txbxContent>
                          <w:p w14:paraId="188BF695" w14:textId="77777777" w:rsidR="00350F82" w:rsidRPr="00793AF3" w:rsidRDefault="00350F82" w:rsidP="00110CB4">
                            <w:r>
                              <w:t>Arts, Entertainment, and Recreation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E69BE" id="_x0000_s1062" type="#_x0000_t202" style="position:absolute;margin-left:216.85pt;margin-top:253.75pt;width:197.1pt;height:21.25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" stroked="f">
                <v:fill opacity="0"/>
                <v:textbox>
                  <w:txbxContent>
                    <w:p w14:paraId="188BF695" w14:textId="77777777" w:rsidR="00350F82" w:rsidRPr="00793AF3" w:rsidRDefault="00350F82" w:rsidP="00110CB4">
                      <w:r>
                        <w:t>Arts, Entertainment, and Recreation</w:t>
                      </w:r>
                    </w:p>
                  </w:txbxContent>
                </v:textbox>
                <w10:wrap anchorx="margin"/>
              </v:shape>
            </w:pict>
          </mc:Fallback>
        </mc:AlternateContent>
      </w:r>
      <w:r>
        <w:rPr>
          <w:noProof/>
          <w:lang w:bidi="ar-SA"/>
        </w:rPr>
        <mc:AlternateContent>
          <mc:Choice Requires="wps">
            <w:drawing>
              <wp:anchor distT="45720" distB="45720" distL="114300" distR="114300" simplePos="0" relativeHeight="251827200" behindDoc="0" locked="0" layoutInCell="1" allowOverlap="1" wp14:anchorId="7B177A9F" wp14:editId="4EC81CD2">
                <wp:simplePos x="0" y="0"/>
                <wp:positionH relativeFrom="margin">
                  <wp:posOffset>-397510</wp:posOffset>
                </wp:positionH>
                <wp:positionV relativeFrom="paragraph">
                  <wp:posOffset>1226222</wp:posOffset>
                </wp:positionV>
                <wp:extent cx="3112770" cy="290457"/>
                <wp:effectExtent l="0" t="0" r="0" b="0"/>
                <wp:wrapNone/>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290457"/>
                        </a:xfrm>
                        <a:prstGeom prst="rect">
                          <a:avLst/>
                        </a:prstGeom>
                        <a:solidFill>
                          <a:srgbClr val="FFFFFF">
                            <a:alpha val="0"/>
                          </a:srgbClr>
                        </a:solidFill>
                        <a:ln w="9525">
                          <a:noFill/>
                          <a:miter lim="800000"/>
                          <a:headEnd/>
                          <a:tailEnd/>
                        </a:ln>
                      </wps:spPr>
                      <wps:txbx>
                        <w:txbxContent>
                          <w:p w14:paraId="4C7F6275" w14:textId="77777777" w:rsidR="00350F82" w:rsidRPr="00864CE1" w:rsidRDefault="00350F82" w:rsidP="00110CB4">
                            <w:pPr>
                              <w:jc w:val="right"/>
                            </w:pPr>
                            <w:r>
                              <w:t xml:space="preserve">Management of Companies &amp; </w:t>
                            </w:r>
                            <w:r w:rsidRPr="00864CE1">
                              <w:t>Enterprises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77A9F" id="_x0000_s1063" type="#_x0000_t202" style="position:absolute;margin-left:-31.3pt;margin-top:96.55pt;width:245.1pt;height:22.85pt;z-index:25182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" stroked="f">
                <v:fill opacity="0"/>
                <v:textbox>
                  <w:txbxContent>
                    <w:p w14:paraId="4C7F6275" w14:textId="77777777" w:rsidR="00350F82" w:rsidRPr="00864CE1" w:rsidRDefault="00350F82" w:rsidP="00110CB4">
                      <w:pPr>
                        <w:jc w:val="right"/>
                      </w:pPr>
                      <w:r>
                        <w:t xml:space="preserve">Management of Companies &amp; </w:t>
                      </w:r>
                      <w:r w:rsidRPr="00864CE1">
                        <w:t>Enterprises</w:t>
                      </w:r>
                    </w:p>
                  </w:txbxContent>
                </v:textbox>
                <w10:wrap anchorx="margin"/>
              </v:shape>
            </w:pict>
          </mc:Fallback>
        </mc:AlternateContent>
      </w:r>
      <w:r>
        <w:rPr>
          <w:noProof/>
          <w:lang w:bidi="ar-SA"/>
        </w:rPr>
        <mc:AlternateContent>
          <mc:Choice Requires="wps">
            <w:drawing>
              <wp:anchor distT="45720" distB="45720" distL="114300" distR="114300" simplePos="0" relativeHeight="251824128" behindDoc="0" locked="0" layoutInCell="1" allowOverlap="1" wp14:anchorId="6E069641" wp14:editId="0DBF2005">
                <wp:simplePos x="0" y="0"/>
                <wp:positionH relativeFrom="margin">
                  <wp:posOffset>-397510</wp:posOffset>
                </wp:positionH>
                <wp:positionV relativeFrom="paragraph">
                  <wp:posOffset>1556422</wp:posOffset>
                </wp:positionV>
                <wp:extent cx="3112770" cy="269875"/>
                <wp:effectExtent l="0" t="0" r="0" b="0"/>
                <wp:wrapNone/>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269875"/>
                        </a:xfrm>
                        <a:prstGeom prst="rect">
                          <a:avLst/>
                        </a:prstGeom>
                        <a:solidFill>
                          <a:srgbClr val="FFFFFF">
                            <a:alpha val="0"/>
                          </a:srgbClr>
                        </a:solidFill>
                        <a:ln w="9525">
                          <a:noFill/>
                          <a:miter lim="800000"/>
                          <a:headEnd/>
                          <a:tailEnd/>
                        </a:ln>
                      </wps:spPr>
                      <wps:txbx>
                        <w:txbxContent>
                          <w:p w14:paraId="4DF10269" w14:textId="77777777" w:rsidR="00350F82" w:rsidRPr="00864CE1" w:rsidRDefault="00350F82" w:rsidP="00110CB4">
                            <w:pPr>
                              <w:jc w:val="right"/>
                            </w:pPr>
                            <w:r w:rsidRPr="00864CE1">
                              <w:t>Accommodation and Food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69641" id="_x0000_s1064" type="#_x0000_t202" style="position:absolute;margin-left:-31.3pt;margin-top:122.55pt;width:245.1pt;height:21.25pt;z-index:251824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" stroked="f">
                <v:fill opacity="0"/>
                <v:textbox>
                  <w:txbxContent>
                    <w:p w14:paraId="4DF10269" w14:textId="77777777" w:rsidR="00350F82" w:rsidRPr="00864CE1" w:rsidRDefault="00350F82" w:rsidP="00110CB4">
                      <w:pPr>
                        <w:jc w:val="right"/>
                      </w:pPr>
                      <w:r w:rsidRPr="00864CE1">
                        <w:t>Accommodation and Food Service</w:t>
                      </w:r>
                    </w:p>
                  </w:txbxContent>
                </v:textbox>
                <w10:wrap anchorx="margin"/>
              </v:shape>
            </w:pict>
          </mc:Fallback>
        </mc:AlternateContent>
      </w:r>
      <w:r>
        <w:rPr>
          <w:noProof/>
          <w:lang w:bidi="ar-SA"/>
        </w:rPr>
        <mc:AlternateContent>
          <mc:Choice Requires="wps">
            <w:drawing>
              <wp:anchor distT="45720" distB="45720" distL="114300" distR="114300" simplePos="0" relativeHeight="251829248" behindDoc="0" locked="0" layoutInCell="1" allowOverlap="1" wp14:anchorId="783C2293" wp14:editId="36075B89">
                <wp:simplePos x="0" y="0"/>
                <wp:positionH relativeFrom="margin">
                  <wp:posOffset>2755937</wp:posOffset>
                </wp:positionH>
                <wp:positionV relativeFrom="paragraph">
                  <wp:posOffset>3887470</wp:posOffset>
                </wp:positionV>
                <wp:extent cx="2651760" cy="269875"/>
                <wp:effectExtent l="0" t="0" r="0" b="0"/>
                <wp:wrapNone/>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269875"/>
                        </a:xfrm>
                        <a:prstGeom prst="rect">
                          <a:avLst/>
                        </a:prstGeom>
                        <a:solidFill>
                          <a:srgbClr val="FFFFFF">
                            <a:alpha val="0"/>
                          </a:srgbClr>
                        </a:solidFill>
                        <a:ln w="9525">
                          <a:noFill/>
                          <a:miter lim="800000"/>
                          <a:headEnd/>
                          <a:tailEnd/>
                        </a:ln>
                      </wps:spPr>
                      <wps:txbx>
                        <w:txbxContent>
                          <w:p w14:paraId="31F6632B" w14:textId="77777777" w:rsidR="00350F82" w:rsidRPr="00793AF3" w:rsidRDefault="00350F82" w:rsidP="00110CB4">
                            <w:r>
                              <w:t>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C2293" id="_x0000_s1065" type="#_x0000_t202" style="position:absolute;margin-left:217pt;margin-top:306.1pt;width:208.8pt;height:21.25pt;z-index:251829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" stroked="f">
                <v:fill opacity="0"/>
                <v:textbox>
                  <w:txbxContent>
                    <w:p w14:paraId="31F6632B" w14:textId="77777777" w:rsidR="00350F82" w:rsidRPr="00793AF3" w:rsidRDefault="00350F82" w:rsidP="00110CB4">
                      <w:r>
                        <w:t>Information</w:t>
                      </w:r>
                    </w:p>
                  </w:txbxContent>
                </v:textbox>
                <w10:wrap anchorx="margin"/>
              </v:shape>
            </w:pict>
          </mc:Fallback>
        </mc:AlternateContent>
      </w:r>
      <w:r>
        <w:rPr>
          <w:noProof/>
          <w:lang w:bidi="ar-SA"/>
        </w:rPr>
        <mc:AlternateContent>
          <mc:Choice Requires="wps">
            <w:drawing>
              <wp:anchor distT="45720" distB="45720" distL="114300" distR="114300" simplePos="0" relativeHeight="251832320" behindDoc="0" locked="0" layoutInCell="1" allowOverlap="1" wp14:anchorId="534F739B" wp14:editId="2A12DD2C">
                <wp:simplePos x="0" y="0"/>
                <wp:positionH relativeFrom="margin">
                  <wp:posOffset>2756572</wp:posOffset>
                </wp:positionH>
                <wp:positionV relativeFrom="paragraph">
                  <wp:posOffset>3559810</wp:posOffset>
                </wp:positionV>
                <wp:extent cx="3051810" cy="269875"/>
                <wp:effectExtent l="0" t="0" r="0" b="0"/>
                <wp:wrapNone/>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269875"/>
                        </a:xfrm>
                        <a:prstGeom prst="rect">
                          <a:avLst/>
                        </a:prstGeom>
                        <a:solidFill>
                          <a:srgbClr val="FFFFFF">
                            <a:alpha val="0"/>
                          </a:srgbClr>
                        </a:solidFill>
                        <a:ln w="9525">
                          <a:noFill/>
                          <a:miter lim="800000"/>
                          <a:headEnd/>
                          <a:tailEnd/>
                        </a:ln>
                      </wps:spPr>
                      <wps:txbx>
                        <w:txbxContent>
                          <w:p w14:paraId="5447271C" w14:textId="77777777" w:rsidR="00350F82" w:rsidRPr="00793AF3" w:rsidRDefault="00350F82" w:rsidP="00110CB4">
                            <w:r>
                              <w:t>Prof./Scientific/Tech.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F739B" id="_x0000_s1066" type="#_x0000_t202" style="position:absolute;margin-left:217.05pt;margin-top:280.3pt;width:240.3pt;height:21.25pt;z-index:251832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" stroked="f">
                <v:fill opacity="0"/>
                <v:textbox>
                  <w:txbxContent>
                    <w:p w14:paraId="5447271C" w14:textId="77777777" w:rsidR="00350F82" w:rsidRPr="00793AF3" w:rsidRDefault="00350F82" w:rsidP="00110CB4">
                      <w:r>
                        <w:t>Prof./Scientific/Tech. Services</w:t>
                      </w:r>
                    </w:p>
                  </w:txbxContent>
                </v:textbox>
                <w10:wrap anchorx="margin"/>
              </v:shape>
            </w:pict>
          </mc:Fallback>
        </mc:AlternateContent>
      </w:r>
      <w:r>
        <w:rPr>
          <w:noProof/>
          <w:lang w:bidi="ar-SA"/>
        </w:rPr>
        <mc:AlternateContent>
          <mc:Choice Requires="wps">
            <w:drawing>
              <wp:anchor distT="45720" distB="45720" distL="114300" distR="114300" simplePos="0" relativeHeight="251823104" behindDoc="0" locked="0" layoutInCell="1" allowOverlap="1" wp14:anchorId="30BBAEFC" wp14:editId="2B34D6C2">
                <wp:simplePos x="0" y="0"/>
                <wp:positionH relativeFrom="margin">
                  <wp:posOffset>-396912</wp:posOffset>
                </wp:positionH>
                <wp:positionV relativeFrom="paragraph">
                  <wp:posOffset>906145</wp:posOffset>
                </wp:positionV>
                <wp:extent cx="3112770" cy="269875"/>
                <wp:effectExtent l="0" t="0" r="0" b="0"/>
                <wp:wrapNone/>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269875"/>
                        </a:xfrm>
                        <a:prstGeom prst="rect">
                          <a:avLst/>
                        </a:prstGeom>
                        <a:solidFill>
                          <a:srgbClr val="FFFFFF">
                            <a:alpha val="0"/>
                          </a:srgbClr>
                        </a:solidFill>
                        <a:ln w="9525">
                          <a:noFill/>
                          <a:miter lim="800000"/>
                          <a:headEnd/>
                          <a:tailEnd/>
                        </a:ln>
                      </wps:spPr>
                      <wps:txbx>
                        <w:txbxContent>
                          <w:p w14:paraId="48B449BE" w14:textId="77777777" w:rsidR="00350F82" w:rsidRPr="00767A30" w:rsidRDefault="00350F82" w:rsidP="00110CB4">
                            <w:pPr>
                              <w:jc w:val="right"/>
                            </w:pPr>
                            <w:r w:rsidRPr="00767A30">
                              <w:t>Finance and Insurance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BAEFC" id="_x0000_s1067" type="#_x0000_t202" style="position:absolute;margin-left:-31.25pt;margin-top:71.35pt;width:245.1pt;height:21.25pt;z-index:251823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" stroked="f">
                <v:fill opacity="0"/>
                <v:textbox>
                  <w:txbxContent>
                    <w:p w14:paraId="48B449BE" w14:textId="77777777" w:rsidR="00350F82" w:rsidRPr="00767A30" w:rsidRDefault="00350F82" w:rsidP="00110CB4">
                      <w:pPr>
                        <w:jc w:val="right"/>
                      </w:pPr>
                      <w:r w:rsidRPr="00767A30">
                        <w:t>Finance and Insurance</w:t>
                      </w:r>
                    </w:p>
                  </w:txbxContent>
                </v:textbox>
                <w10:wrap anchorx="margin"/>
              </v:shape>
            </w:pict>
          </mc:Fallback>
        </mc:AlternateContent>
      </w:r>
      <w:r>
        <w:rPr>
          <w:noProof/>
          <w:lang w:bidi="ar-SA"/>
        </w:rPr>
        <mc:AlternateContent>
          <mc:Choice Requires="wps">
            <w:drawing>
              <wp:anchor distT="45720" distB="45720" distL="114300" distR="114300" simplePos="0" relativeHeight="251822080" behindDoc="0" locked="0" layoutInCell="1" allowOverlap="1" wp14:anchorId="251FA8D2" wp14:editId="4A9C39AF">
                <wp:simplePos x="0" y="0"/>
                <wp:positionH relativeFrom="margin">
                  <wp:posOffset>-393737</wp:posOffset>
                </wp:positionH>
                <wp:positionV relativeFrom="paragraph">
                  <wp:posOffset>585470</wp:posOffset>
                </wp:positionV>
                <wp:extent cx="3112770" cy="269875"/>
                <wp:effectExtent l="0" t="0" r="0" b="0"/>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269875"/>
                        </a:xfrm>
                        <a:prstGeom prst="rect">
                          <a:avLst/>
                        </a:prstGeom>
                        <a:solidFill>
                          <a:srgbClr val="FFFFFF">
                            <a:alpha val="0"/>
                          </a:srgbClr>
                        </a:solidFill>
                        <a:ln w="9525">
                          <a:noFill/>
                          <a:miter lim="800000"/>
                          <a:headEnd/>
                          <a:tailEnd/>
                        </a:ln>
                      </wps:spPr>
                      <wps:txbx>
                        <w:txbxContent>
                          <w:p w14:paraId="477DDF6E" w14:textId="77777777" w:rsidR="00350F82" w:rsidRPr="00864CE1" w:rsidRDefault="00350F82" w:rsidP="00110CB4">
                            <w:pPr>
                              <w:jc w:val="right"/>
                            </w:pPr>
                            <w:r w:rsidRPr="00864CE1">
                              <w:t>Educational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FA8D2" id="_x0000_s1068" type="#_x0000_t202" style="position:absolute;margin-left:-31pt;margin-top:46.1pt;width:245.1pt;height:21.25pt;z-index:251822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" stroked="f">
                <v:fill opacity="0"/>
                <v:textbox>
                  <w:txbxContent>
                    <w:p w14:paraId="477DDF6E" w14:textId="77777777" w:rsidR="00350F82" w:rsidRPr="00864CE1" w:rsidRDefault="00350F82" w:rsidP="00110CB4">
                      <w:pPr>
                        <w:jc w:val="right"/>
                      </w:pPr>
                      <w:r w:rsidRPr="00864CE1">
                        <w:t>Educational Services</w:t>
                      </w:r>
                    </w:p>
                  </w:txbxContent>
                </v:textbox>
                <w10:wrap anchorx="margin"/>
              </v:shape>
            </w:pict>
          </mc:Fallback>
        </mc:AlternateContent>
      </w:r>
      <w:r>
        <w:rPr>
          <w:noProof/>
          <w:lang w:bidi="ar-SA"/>
        </w:rPr>
        <mc:AlternateContent>
          <mc:Choice Requires="wps">
            <w:drawing>
              <wp:anchor distT="45720" distB="45720" distL="114300" distR="114300" simplePos="0" relativeHeight="251821056" behindDoc="0" locked="0" layoutInCell="1" allowOverlap="1" wp14:anchorId="665DCDA8" wp14:editId="37A79321">
                <wp:simplePos x="0" y="0"/>
                <wp:positionH relativeFrom="margin">
                  <wp:posOffset>-400050</wp:posOffset>
                </wp:positionH>
                <wp:positionV relativeFrom="paragraph">
                  <wp:posOffset>233082</wp:posOffset>
                </wp:positionV>
                <wp:extent cx="3112770" cy="269875"/>
                <wp:effectExtent l="0" t="0" r="0" b="0"/>
                <wp:wrapNone/>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269875"/>
                        </a:xfrm>
                        <a:prstGeom prst="rect">
                          <a:avLst/>
                        </a:prstGeom>
                        <a:solidFill>
                          <a:srgbClr val="FFFFFF">
                            <a:alpha val="0"/>
                          </a:srgbClr>
                        </a:solidFill>
                        <a:ln w="9525">
                          <a:noFill/>
                          <a:miter lim="800000"/>
                          <a:headEnd/>
                          <a:tailEnd/>
                        </a:ln>
                      </wps:spPr>
                      <wps:txbx>
                        <w:txbxContent>
                          <w:p w14:paraId="42F15DE5" w14:textId="77777777" w:rsidR="00350F82" w:rsidRPr="00864CE1" w:rsidRDefault="00350F82" w:rsidP="00110CB4">
                            <w:pPr>
                              <w:jc w:val="right"/>
                            </w:pPr>
                            <w:r w:rsidRPr="00864CE1">
                              <w:t>Healthcare and Social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DCDA8" id="_x0000_s1069" type="#_x0000_t202" style="position:absolute;margin-left:-31.5pt;margin-top:18.35pt;width:245.1pt;height:21.25pt;z-index:251821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" stroked="f">
                <v:fill opacity="0"/>
                <v:textbox>
                  <w:txbxContent>
                    <w:p w14:paraId="42F15DE5" w14:textId="77777777" w:rsidR="00350F82" w:rsidRPr="00864CE1" w:rsidRDefault="00350F82" w:rsidP="00110CB4">
                      <w:pPr>
                        <w:jc w:val="right"/>
                      </w:pPr>
                      <w:r w:rsidRPr="00864CE1">
                        <w:t>Healthcare and Social Services</w:t>
                      </w:r>
                    </w:p>
                  </w:txbxContent>
                </v:textbox>
                <w10:wrap anchorx="margin"/>
              </v:shape>
            </w:pict>
          </mc:Fallback>
        </mc:AlternateContent>
      </w:r>
      <w:r>
        <w:rPr>
          <w:noProof/>
          <w:lang w:bidi="ar-SA"/>
        </w:rPr>
        <mc:AlternateContent>
          <mc:Choice Requires="wps">
            <w:drawing>
              <wp:anchor distT="0" distB="0" distL="114300" distR="114300" simplePos="0" relativeHeight="251820032" behindDoc="0" locked="0" layoutInCell="1" allowOverlap="1" wp14:anchorId="32C41E73" wp14:editId="28D0E3DE">
                <wp:simplePos x="0" y="0"/>
                <wp:positionH relativeFrom="column">
                  <wp:posOffset>1611086</wp:posOffset>
                </wp:positionH>
                <wp:positionV relativeFrom="paragraph">
                  <wp:posOffset>7069274</wp:posOffset>
                </wp:positionV>
                <wp:extent cx="2818130" cy="279400"/>
                <wp:effectExtent l="0" t="0" r="1270" b="6350"/>
                <wp:wrapTopAndBottom/>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279400"/>
                        </a:xfrm>
                        <a:prstGeom prst="rect">
                          <a:avLst/>
                        </a:prstGeom>
                        <a:solidFill>
                          <a:srgbClr val="FFFFFF"/>
                        </a:solidFill>
                        <a:ln w="9525">
                          <a:noFill/>
                          <a:miter lim="800000"/>
                          <a:headEnd/>
                          <a:tailEnd/>
                        </a:ln>
                      </wps:spPr>
                      <wps:txbx>
                        <w:txbxContent>
                          <w:p w14:paraId="40ABF95A" w14:textId="77777777" w:rsidR="00350F82" w:rsidRDefault="00350F82" w:rsidP="00110CB4">
                            <w:pPr>
                              <w:jc w:val="center"/>
                            </w:pPr>
                            <w:r>
                              <w:t>% Deviation from Equal Distribution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2C41E73" id="_x0000_s1070" type="#_x0000_t202" style="position:absolute;margin-left:126.85pt;margin-top:556.65pt;width:221.9pt;height:2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" stroked="f">
                <v:textbox>
                  <w:txbxContent>
                    <w:p w14:paraId="40ABF95A" w14:textId="77777777" w:rsidR="00350F82" w:rsidRDefault="00350F82" w:rsidP="00110CB4">
                      <w:pPr>
                        <w:jc w:val="center"/>
                      </w:pPr>
                      <w:r>
                        <w:t>% Deviation from Equal Distribution</w:t>
                      </w:r>
                    </w:p>
                  </w:txbxContent>
                </v:textbox>
                <w10:wrap type="topAndBottom"/>
              </v:shape>
            </w:pict>
          </mc:Fallback>
        </mc:AlternateContent>
      </w:r>
      <w:r>
        <w:rPr>
          <w:rFonts w:asciiTheme="majorHAnsi" w:hAnsiTheme="majorHAnsi"/>
          <w:b/>
          <w:bCs/>
          <w:noProof/>
          <w:sz w:val="28"/>
          <w:szCs w:val="32"/>
          <w:lang w:bidi="ar-SA"/>
        </w:rPr>
        <w:drawing>
          <wp:inline distT="0" distB="0" distL="0" distR="0" wp14:anchorId="70C27710" wp14:editId="6F5EA296">
            <wp:extent cx="5394960" cy="7048500"/>
            <wp:effectExtent l="0" t="0" r="0" b="0"/>
            <wp:docPr id="280" name="Chart 2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2E4D47" w14:textId="56A8534B" w:rsidR="00110CB4" w:rsidRPr="00110CB4" w:rsidRDefault="00110CB4" w:rsidP="00110CB4">
      <w:pPr>
        <w:pStyle w:val="Caption"/>
        <w:spacing w:before="120"/>
        <w:rPr>
          <w:b w:val="0"/>
        </w:rPr>
      </w:pPr>
      <w:bookmarkStart w:id="78" w:name="_Toc500947496"/>
      <w:r w:rsidRPr="00110CB4">
        <w:rPr>
          <w:b w:val="0"/>
          <w:i/>
        </w:rPr>
        <w:t xml:space="preserve">Figure </w:t>
      </w:r>
      <w:r w:rsidRPr="00110CB4">
        <w:rPr>
          <w:b w:val="0"/>
          <w:i/>
        </w:rPr>
        <w:fldChar w:fldCharType="begin"/>
      </w:r>
      <w:r w:rsidRPr="00110CB4">
        <w:rPr>
          <w:b w:val="0"/>
          <w:i/>
        </w:rPr>
        <w:instrText xml:space="preserve"> SEQ Figure \* ARABIC </w:instrText>
      </w:r>
      <w:r w:rsidRPr="00110CB4">
        <w:rPr>
          <w:b w:val="0"/>
          <w:i/>
        </w:rPr>
        <w:fldChar w:fldCharType="separate"/>
      </w:r>
      <w:r w:rsidR="00711953">
        <w:rPr>
          <w:b w:val="0"/>
          <w:i/>
          <w:noProof/>
        </w:rPr>
        <w:t>5</w:t>
      </w:r>
      <w:r w:rsidRPr="00110CB4">
        <w:rPr>
          <w:b w:val="0"/>
          <w:i/>
        </w:rPr>
        <w:fldChar w:fldCharType="end"/>
      </w:r>
      <w:r w:rsidRPr="00110CB4">
        <w:rPr>
          <w:b w:val="0"/>
          <w:i/>
        </w:rPr>
        <w:t>.</w:t>
      </w:r>
      <w:r w:rsidRPr="00110CB4">
        <w:rPr>
          <w:b w:val="0"/>
        </w:rPr>
        <w:t xml:space="preserve"> Difference between the Concentration of Female Workers in each Industrial Sector and the Percentage of Female Workers in the Full-Time Employed Labor Force in 2015</w:t>
      </w:r>
      <w:bookmarkEnd w:id="78"/>
    </w:p>
    <w:p w14:paraId="40577163" w14:textId="77777777" w:rsidR="00110CB4" w:rsidRPr="00806FF1" w:rsidRDefault="00110CB4" w:rsidP="00110CB4">
      <w:pPr>
        <w:spacing w:line="240" w:lineRule="auto"/>
      </w:pPr>
      <w:r w:rsidRPr="00806FF1">
        <w:br w:type="page"/>
      </w:r>
    </w:p>
    <w:p w14:paraId="75A5BF93" w14:textId="77777777" w:rsidR="00110CB4" w:rsidRDefault="00110CB4" w:rsidP="00110CB4">
      <w:pPr>
        <w:ind w:firstLine="720"/>
        <w:rPr>
          <w:b/>
          <w:bCs/>
          <w:szCs w:val="18"/>
        </w:rPr>
      </w:pPr>
      <w:r>
        <w:lastRenderedPageBreak/>
        <w:t xml:space="preserve">Demonstrating continued support for the theories of </w:t>
      </w:r>
      <w:r>
        <w:fldChar w:fldCharType="begin" w:fldLock="1"/>
      </w:r>
      <w:r>
        <w:instrText>ADDIN CSL_CITATION { "citationItems" : [ { "id" : "ITEM-1", "itemData" : { "author" : [ { "dropping-particle" : "", "family" : "Zorn", "given" : "Jenny", "non-dropping-particle" : "", "parse-names" : false, "suffix" : "" } ], "container-title" : "Yearbook of the Association of Pacific Coast Geographers", "id" : "ITEM-1", "issued" : { "date-parts" : [ [ "2007" ] ] }, "page" : "14-30", "title" : "It's women's work", "type" : "article-journal", "volume" : "69" }, "uris" : [ "http://www.mendeley.com/documents/?uuid=674aee05-5f7a-4637-b711-7fe73427d3c7" ] } ], "mendeley" : { "formattedCitation" : "(Zorn, 2007)", "manualFormatting" : "Zorn (2007)", "plainTextFormattedCitation" : "(Zorn, 2007)", "previouslyFormattedCitation" : "(Zorn, 2007)" }, "properties" : { "noteIndex" : 38 }, "schema" : "https://github.com/citation-style-language/schema/raw/master/csl-citation.json" }</w:instrText>
      </w:r>
      <w:r>
        <w:fldChar w:fldCharType="separate"/>
      </w:r>
      <w:r>
        <w:rPr>
          <w:noProof/>
        </w:rPr>
        <w:t>Zorn</w:t>
      </w:r>
      <w:r w:rsidRPr="00AC0C54">
        <w:rPr>
          <w:noProof/>
        </w:rPr>
        <w:t xml:space="preserve"> </w:t>
      </w:r>
      <w:r>
        <w:rPr>
          <w:noProof/>
        </w:rPr>
        <w:t>(</w:t>
      </w:r>
      <w:r w:rsidRPr="00AC0C54">
        <w:rPr>
          <w:noProof/>
        </w:rPr>
        <w:t>2007)</w:t>
      </w:r>
      <w:r>
        <w:fldChar w:fldCharType="end"/>
      </w:r>
      <w:r>
        <w:t xml:space="preserve"> and </w:t>
      </w:r>
      <w:r>
        <w:fldChar w:fldCharType="begin" w:fldLock="1"/>
      </w:r>
      <w:r>
        <w:instrText>ADDIN CSL_CITATION { "citationItems" : [ { "id" : "ITEM-1", "itemData" : { "DOI" : "10.1111/soc4.12083", "ISSN" : "17519020", "abstract" : "Occupational gender segregation remains one of the defining elements of gender inequality in modern societies. Recent trends for the United States show that occupational segregation remains high and did not substantially decline in the decade of the 2000s for the first time since 1960. Men and women work in different occupations because of a combination of forces, including culturally defined choices by workers themselves, discrimination by employers, and differences in skill levels and qualities. Research has shown that occupational segregation is an important aspect of gender inequality in earnings and contributes to other forms of inequality as well. The prospects for reducing gender segregation in the short term appear slim, based on the weak effects of educational attainment, cultural attitudes, and state intervention in the current period.", "author" : [ { "dropping-particle" : "", "family" : "Cohen", "given" : "Philip", "non-dropping-particle" : "", "parse-names" : false, "suffix" : "" } ], "container-title" : "Sociology Compass", "id" : "ITEM-1", "issue" : "11", "issued" : { "date-parts" : [ [ "2013", "11" ] ] }, "page" : "889-899", "title" : "The persistence of workplace gender segregation in the US", "type" : "article-journal", "volume" : "7" }, "uris" : [ "http://www.mendeley.com/documents/?uuid=b94f8b1f-2a54-498f-8dc5-d412dd7bafe1" ] } ], "mendeley" : { "formattedCitation" : "(Cohen, 2013)", "manualFormatting" : "Cohen (2013)", "plainTextFormattedCitation" : "(Cohen, 2013)", "previouslyFormattedCitation" : "(Cohen, 2013)" }, "properties" : { "noteIndex" : 38 }, "schema" : "https://github.com/citation-style-language/schema/raw/master/csl-citation.json" }</w:instrText>
      </w:r>
      <w:r>
        <w:fldChar w:fldCharType="separate"/>
      </w:r>
      <w:r>
        <w:rPr>
          <w:noProof/>
        </w:rPr>
        <w:t>Cohen</w:t>
      </w:r>
      <w:r w:rsidRPr="00AC0C54">
        <w:rPr>
          <w:noProof/>
        </w:rPr>
        <w:t xml:space="preserve"> </w:t>
      </w:r>
      <w:r>
        <w:rPr>
          <w:noProof/>
        </w:rPr>
        <w:t>(</w:t>
      </w:r>
      <w:r w:rsidRPr="00AC0C54">
        <w:rPr>
          <w:noProof/>
        </w:rPr>
        <w:t>2013)</w:t>
      </w:r>
      <w:r>
        <w:fldChar w:fldCharType="end"/>
      </w:r>
      <w:r>
        <w:t xml:space="preserve">, </w:t>
      </w:r>
      <w:r w:rsidRPr="007B555F">
        <w:rPr>
          <w:noProof/>
        </w:rPr>
        <w:t>close</w:t>
      </w:r>
      <w:r>
        <w:t xml:space="preserve"> evaluation of this sample indicates support for the assertion that women tend to cluster together in select fields while men tend to be more evenly dispersed throughout the workforce. The female concentration is higher than the workforce average in only six of the twenty identified sectors, with three showing more than 10% overage from the point of equality. In contrast, fourteen sectors show a lower than average female concentration and the equality differential is </w:t>
      </w:r>
      <w:r w:rsidRPr="007B555F">
        <w:rPr>
          <w:noProof/>
        </w:rPr>
        <w:t>greater</w:t>
      </w:r>
      <w:r>
        <w:t xml:space="preserve"> than 10% in seven of them. Three industries, public administration, retail, and real estate show less than 1% different, indicating nearly equal distribution as compared to the overall population.</w:t>
      </w:r>
    </w:p>
    <w:p w14:paraId="72B357B8" w14:textId="58018849" w:rsidR="00110CB4" w:rsidRDefault="00110CB4" w:rsidP="00110CB4">
      <w:pPr>
        <w:ind w:firstLine="720"/>
      </w:pPr>
      <w:r>
        <w:t xml:space="preserve">As </w:t>
      </w:r>
      <w:r w:rsidR="00247379">
        <w:t>shown here</w:t>
      </w:r>
      <w:r>
        <w:t xml:space="preserve">, women continue to be the majority in a relatively small number of industrial sectors. They are most represented in the healthcare, education, and insurance industries but least prominent in construction, mining, and agriculture industries. Interestingly, in 1964, manufacturing, transportation, and utilities were three of the top four industries employing women </w:t>
      </w:r>
      <w:r>
        <w:fldChar w:fldCharType="begin" w:fldLock="1"/>
      </w:r>
      <w:r>
        <w:instrText>ADDIN CSL_CITATION { "citationItems" : [ { "id" : "ITEM-1", "itemData" : { "abstract" : "Annual statistical accounts for women at work including cultural, educaiton, work and occupations types.", "author" : [ { "dropping-particle" : "", "family" : "US Bureau of Labor Statistics", "given" : "", "non-dropping-particle" : "", "parse-names" : false, "suffix" : "" } ], "container-title" : "BLS: Spotlight on Statistics", "id" : "ITEM-1", "issue" : "March", "issued" : { "date-parts" : [ [ "2011" ] ] }, "page" : "1-16", "title" : "Women at work", "type" : "article-journal" }, "uris" : [ "http://www.mendeley.com/documents/?uuid=5b5669c0-f76b-41ba-a55f-b4b66b7faed5" ] } ], "mendeley" : { "formattedCitation" : "(US Bureau of Labor Statistics, 2011)", "manualFormatting" : "(U.S. BLS, 2011)", "plainTextFormattedCitation" : "(US Bureau of Labor Statistics, 2011)", "previouslyFormattedCitation" : "(US Bureau of Labor Statistics, 2011)" }, "properties" : { "noteIndex" : 44 }, "schema" : "https://github.com/citation-style-language/schema/raw/master/csl-citation.json" }</w:instrText>
      </w:r>
      <w:r>
        <w:fldChar w:fldCharType="separate"/>
      </w:r>
      <w:r w:rsidRPr="00AE4E24">
        <w:rPr>
          <w:noProof/>
        </w:rPr>
        <w:t>(U</w:t>
      </w:r>
      <w:r>
        <w:rPr>
          <w:noProof/>
        </w:rPr>
        <w:t>.</w:t>
      </w:r>
      <w:r w:rsidRPr="00AE4E24">
        <w:rPr>
          <w:noProof/>
        </w:rPr>
        <w:t>S</w:t>
      </w:r>
      <w:r>
        <w:rPr>
          <w:noProof/>
        </w:rPr>
        <w:t>.</w:t>
      </w:r>
      <w:r w:rsidRPr="00AE4E24">
        <w:rPr>
          <w:noProof/>
        </w:rPr>
        <w:t xml:space="preserve"> B</w:t>
      </w:r>
      <w:r>
        <w:rPr>
          <w:noProof/>
        </w:rPr>
        <w:t>LS</w:t>
      </w:r>
      <w:r w:rsidRPr="00AE4E24">
        <w:rPr>
          <w:noProof/>
        </w:rPr>
        <w:t>, 2011)</w:t>
      </w:r>
      <w:r>
        <w:fldChar w:fldCharType="end"/>
      </w:r>
      <w:r>
        <w:t xml:space="preserve">, but these groups are now far closer to the bottom of the spectrum. Although some researchers might argue that this is a sign that women are gaining more equal representation across industrial sectors, this is an errant claim. Women are not equally dispersing throughout the workforce; they are merely clustering in different fields than they did fifty years ago. This trend is most likely attributed to the drastic changes in societal expectations of women and the education and training opportunities available to them since that time. </w:t>
      </w:r>
    </w:p>
    <w:p w14:paraId="65392EA5" w14:textId="77777777" w:rsidR="00110CB4" w:rsidRDefault="00110CB4" w:rsidP="00110CB4">
      <w:pPr>
        <w:ind w:firstLine="720"/>
      </w:pPr>
      <w:r>
        <w:t xml:space="preserve">When considering the differences </w:t>
      </w:r>
      <w:r w:rsidRPr="00A81DDF">
        <w:rPr>
          <w:noProof/>
        </w:rPr>
        <w:t>in</w:t>
      </w:r>
      <w:r>
        <w:t xml:space="preserve"> gender preferences, it is also important to point out that men still account for nearly 24% of the industrial sector with the highest concentration of women (healthcare and social services). In contrast, there are five </w:t>
      </w:r>
      <w:r>
        <w:lastRenderedPageBreak/>
        <w:t>sectors dominated by men in which women comprise less than 24% of employees. Further, although female employees were once the majority group in the four industries where the concentration of women is most closely matched to that of the overall workforce (other services, public administration, retail, and real estate), the concentration of men is now higher in all four (</w:t>
      </w:r>
      <w:r>
        <w:fldChar w:fldCharType="begin" w:fldLock="1"/>
      </w:r>
      <w:r>
        <w:instrText>ADDIN CSL_CITATION { "citationItems" : [ { "id" : "ITEM-1", "itemData" : { "abstract" : "Annual statistical accounts for women at work including cultural, educaiton, work and occupations types.", "author" : [ { "dropping-particle" : "", "family" : "US Bureau of Labor Statistics", "given" : "", "non-dropping-particle" : "", "parse-names" : false, "suffix" : "" } ], "container-title" : "BLS: Spotlight on Statistics", "id" : "ITEM-1", "issue" : "March", "issued" : { "date-parts" : [ [ "2011" ] ] }, "page" : "1-16", "title" : "Women at work", "type" : "article-journal" }, "uris" : [ "http://www.mendeley.com/documents/?uuid=5b5669c0-f76b-41ba-a55f-b4b66b7faed5" ] } ], "mendeley" : { "formattedCitation" : "(US Bureau of Labor Statistics, 2011)", "manualFormatting" : "U.S. BLS, 2011)", "plainTextFormattedCitation" : "(US Bureau of Labor Statistics, 2011)", "previouslyFormattedCitation" : "(US Bureau of Labor Statistics, 2011)" }, "properties" : { "noteIndex" : 39 }, "schema" : "https://github.com/citation-style-language/schema/raw/master/csl-citation.json" }</w:instrText>
      </w:r>
      <w:r>
        <w:fldChar w:fldCharType="separate"/>
      </w:r>
      <w:r>
        <w:rPr>
          <w:noProof/>
        </w:rPr>
        <w:t>U.S. BLS</w:t>
      </w:r>
      <w:r w:rsidRPr="0023724D">
        <w:rPr>
          <w:noProof/>
        </w:rPr>
        <w:t>, 2011)</w:t>
      </w:r>
      <w:r>
        <w:fldChar w:fldCharType="end"/>
      </w:r>
      <w:r>
        <w:t xml:space="preserve">. Men, it seems, are more likely to seek access to female-dominated industries than the reverse. This pattern likely explains why women cluster in a smaller number of groups than their male counterparts. </w:t>
      </w:r>
    </w:p>
    <w:p w14:paraId="2B710683" w14:textId="6D828D5A" w:rsidR="00272251" w:rsidRDefault="00272251" w:rsidP="00272251">
      <w:pPr>
        <w:ind w:firstLine="720"/>
      </w:pPr>
      <w:r>
        <w:t xml:space="preserve">While this segregation analysis has so far focused on industrial sectors, but Table </w:t>
      </w:r>
      <w:r w:rsidR="000C2A8A">
        <w:t>9</w:t>
      </w:r>
      <w:r>
        <w:t xml:space="preserve"> demonstrates that the same process can be applied to other tiers of the NAICS structure. In this case, the Marginal Matching procedure was used to measure segregation at NAICS l</w:t>
      </w:r>
      <w:r w:rsidR="000C2A8A">
        <w:t>evels two and four, which</w:t>
      </w:r>
      <w:r>
        <w:t xml:space="preserve"> represent the broadest and most detailed tiers of the NAICS structure on an international scope (as a reminder, NAICS-5 codes describe national industries specific to the United States, Mexico, or Canada).</w:t>
      </w:r>
    </w:p>
    <w:p w14:paraId="1F121C47" w14:textId="7ABB2862" w:rsidR="00272251" w:rsidRPr="00272251" w:rsidRDefault="00272251" w:rsidP="00210572">
      <w:pPr>
        <w:pStyle w:val="Caption"/>
        <w:keepNext/>
        <w:spacing w:before="120" w:after="240"/>
        <w:rPr>
          <w:rFonts w:ascii="Times New Roman" w:hAnsi="Times New Roman"/>
          <w:b w:val="0"/>
          <w:i/>
        </w:rPr>
      </w:pPr>
      <w:bookmarkStart w:id="79" w:name="_Toc500947484"/>
      <w:r w:rsidRPr="00272251">
        <w:rPr>
          <w:rFonts w:ascii="Times New Roman" w:hAnsi="Times New Roman"/>
          <w:b w:val="0"/>
          <w:i/>
        </w:rPr>
        <w:t xml:space="preserve">Table </w:t>
      </w:r>
      <w:r w:rsidRPr="00272251">
        <w:rPr>
          <w:rFonts w:ascii="Times New Roman" w:hAnsi="Times New Roman"/>
          <w:b w:val="0"/>
          <w:i/>
        </w:rPr>
        <w:fldChar w:fldCharType="begin"/>
      </w:r>
      <w:r w:rsidRPr="00272251">
        <w:rPr>
          <w:rFonts w:ascii="Times New Roman" w:hAnsi="Times New Roman"/>
          <w:b w:val="0"/>
          <w:i/>
        </w:rPr>
        <w:instrText xml:space="preserve"> SEQ Table \* ARABIC </w:instrText>
      </w:r>
      <w:r w:rsidRPr="00272251">
        <w:rPr>
          <w:rFonts w:ascii="Times New Roman" w:hAnsi="Times New Roman"/>
          <w:b w:val="0"/>
          <w:i/>
        </w:rPr>
        <w:fldChar w:fldCharType="separate"/>
      </w:r>
      <w:r w:rsidR="00711953">
        <w:rPr>
          <w:rFonts w:ascii="Times New Roman" w:hAnsi="Times New Roman"/>
          <w:b w:val="0"/>
          <w:i/>
          <w:noProof/>
        </w:rPr>
        <w:t>9</w:t>
      </w:r>
      <w:r w:rsidRPr="00272251">
        <w:rPr>
          <w:rFonts w:ascii="Times New Roman" w:hAnsi="Times New Roman"/>
          <w:b w:val="0"/>
          <w:i/>
        </w:rPr>
        <w:fldChar w:fldCharType="end"/>
      </w:r>
      <w:r w:rsidRPr="00272251">
        <w:rPr>
          <w:rFonts w:ascii="Times New Roman" w:hAnsi="Times New Roman"/>
          <w:b w:val="0"/>
          <w:i/>
        </w:rPr>
        <w:t>. Industry-Level 2x2 Marginal Matching Tables for 2015 Full-Time, Year-Round Workers</w:t>
      </w:r>
      <w:bookmarkEnd w:id="79"/>
    </w:p>
    <w:tbl>
      <w:tblPr>
        <w:tblStyle w:val="TableGrid"/>
        <w:tblW w:w="87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4"/>
        <w:gridCol w:w="1546"/>
        <w:gridCol w:w="1761"/>
        <w:gridCol w:w="2199"/>
        <w:gridCol w:w="1772"/>
      </w:tblGrid>
      <w:tr w:rsidR="00272251" w:rsidRPr="001A4BBE" w14:paraId="3B659EF6" w14:textId="77777777" w:rsidTr="00210572">
        <w:trPr>
          <w:trHeight w:val="288"/>
          <w:jc w:val="center"/>
        </w:trPr>
        <w:tc>
          <w:tcPr>
            <w:tcW w:w="1424" w:type="dxa"/>
            <w:vMerge w:val="restart"/>
            <w:vAlign w:val="bottom"/>
          </w:tcPr>
          <w:p w14:paraId="2A13A9F4" w14:textId="77777777" w:rsidR="00272251" w:rsidRDefault="00272251" w:rsidP="00210572">
            <w:pPr>
              <w:spacing w:line="360" w:lineRule="auto"/>
              <w:jc w:val="center"/>
              <w:rPr>
                <w:b/>
                <w:szCs w:val="22"/>
              </w:rPr>
            </w:pPr>
            <w:r>
              <w:rPr>
                <w:b/>
                <w:szCs w:val="22"/>
              </w:rPr>
              <w:t xml:space="preserve">Industrial Sector </w:t>
            </w:r>
          </w:p>
          <w:p w14:paraId="4F6BD1BA" w14:textId="77777777" w:rsidR="00272251" w:rsidRPr="001C454D" w:rsidRDefault="00272251" w:rsidP="00210572">
            <w:pPr>
              <w:spacing w:line="360" w:lineRule="auto"/>
              <w:jc w:val="center"/>
              <w:rPr>
                <w:b/>
                <w:szCs w:val="22"/>
              </w:rPr>
            </w:pPr>
          </w:p>
        </w:tc>
        <w:tc>
          <w:tcPr>
            <w:tcW w:w="1546" w:type="dxa"/>
            <w:vAlign w:val="center"/>
          </w:tcPr>
          <w:p w14:paraId="7659AF79" w14:textId="77777777" w:rsidR="00272251" w:rsidRPr="00BE2472" w:rsidRDefault="00272251" w:rsidP="00210572">
            <w:pPr>
              <w:spacing w:line="360" w:lineRule="auto"/>
              <w:jc w:val="center"/>
              <w:rPr>
                <w:i/>
                <w:szCs w:val="22"/>
              </w:rPr>
            </w:pPr>
          </w:p>
        </w:tc>
        <w:tc>
          <w:tcPr>
            <w:tcW w:w="1761" w:type="dxa"/>
            <w:vAlign w:val="center"/>
          </w:tcPr>
          <w:p w14:paraId="69ADAC2A" w14:textId="77777777" w:rsidR="00272251" w:rsidRPr="00BE2472" w:rsidRDefault="00272251" w:rsidP="00210572">
            <w:pPr>
              <w:spacing w:line="360" w:lineRule="auto"/>
              <w:jc w:val="center"/>
              <w:rPr>
                <w:i/>
                <w:szCs w:val="22"/>
              </w:rPr>
            </w:pPr>
            <w:r w:rsidRPr="00BE2472">
              <w:rPr>
                <w:i/>
                <w:szCs w:val="22"/>
              </w:rPr>
              <w:t>Male Workers</w:t>
            </w:r>
          </w:p>
        </w:tc>
        <w:tc>
          <w:tcPr>
            <w:tcW w:w="2199" w:type="dxa"/>
            <w:tcBorders>
              <w:right w:val="single" w:sz="4" w:space="0" w:color="auto"/>
            </w:tcBorders>
            <w:vAlign w:val="center"/>
          </w:tcPr>
          <w:p w14:paraId="46B2C729" w14:textId="77777777" w:rsidR="00272251" w:rsidRPr="00BE2472" w:rsidRDefault="00272251" w:rsidP="00210572">
            <w:pPr>
              <w:spacing w:line="360" w:lineRule="auto"/>
              <w:jc w:val="center"/>
              <w:rPr>
                <w:i/>
                <w:szCs w:val="22"/>
              </w:rPr>
            </w:pPr>
            <w:r w:rsidRPr="00BE2472">
              <w:rPr>
                <w:i/>
                <w:szCs w:val="22"/>
              </w:rPr>
              <w:t>Female Workers</w:t>
            </w:r>
          </w:p>
        </w:tc>
        <w:tc>
          <w:tcPr>
            <w:tcW w:w="1772" w:type="dxa"/>
            <w:tcBorders>
              <w:left w:val="single" w:sz="4" w:space="0" w:color="auto"/>
            </w:tcBorders>
            <w:vAlign w:val="center"/>
          </w:tcPr>
          <w:p w14:paraId="538F4C0E" w14:textId="77777777" w:rsidR="00272251" w:rsidRPr="00BE2472" w:rsidRDefault="00272251" w:rsidP="00210572">
            <w:pPr>
              <w:spacing w:line="360" w:lineRule="auto"/>
              <w:jc w:val="center"/>
              <w:rPr>
                <w:i/>
                <w:szCs w:val="22"/>
              </w:rPr>
            </w:pPr>
            <w:r w:rsidRPr="00BE2472">
              <w:rPr>
                <w:i/>
                <w:szCs w:val="22"/>
              </w:rPr>
              <w:t xml:space="preserve">Marginal </w:t>
            </w:r>
          </w:p>
        </w:tc>
      </w:tr>
      <w:tr w:rsidR="00272251" w:rsidRPr="001A4BBE" w14:paraId="7D584572" w14:textId="77777777" w:rsidTr="00210572">
        <w:trPr>
          <w:trHeight w:val="288"/>
          <w:jc w:val="center"/>
        </w:trPr>
        <w:tc>
          <w:tcPr>
            <w:tcW w:w="1424" w:type="dxa"/>
            <w:vMerge/>
          </w:tcPr>
          <w:p w14:paraId="44901018" w14:textId="77777777" w:rsidR="00272251" w:rsidRPr="001A4BBE" w:rsidRDefault="00272251" w:rsidP="00210572">
            <w:pPr>
              <w:spacing w:line="360" w:lineRule="auto"/>
              <w:jc w:val="center"/>
              <w:rPr>
                <w:b/>
                <w:szCs w:val="22"/>
              </w:rPr>
            </w:pPr>
          </w:p>
        </w:tc>
        <w:tc>
          <w:tcPr>
            <w:tcW w:w="1546" w:type="dxa"/>
            <w:vAlign w:val="center"/>
          </w:tcPr>
          <w:p w14:paraId="65C6428E" w14:textId="77777777" w:rsidR="00272251" w:rsidRPr="00BE2472" w:rsidRDefault="00272251" w:rsidP="00210572">
            <w:pPr>
              <w:spacing w:line="360" w:lineRule="auto"/>
              <w:jc w:val="center"/>
              <w:rPr>
                <w:i/>
                <w:szCs w:val="22"/>
              </w:rPr>
            </w:pPr>
            <w:r w:rsidRPr="00BE2472">
              <w:rPr>
                <w:i/>
                <w:szCs w:val="22"/>
              </w:rPr>
              <w:t xml:space="preserve">Male </w:t>
            </w:r>
            <w:r>
              <w:rPr>
                <w:i/>
                <w:szCs w:val="22"/>
              </w:rPr>
              <w:t>Ind</w:t>
            </w:r>
            <w:r w:rsidRPr="00BE2472">
              <w:rPr>
                <w:i/>
                <w:szCs w:val="22"/>
              </w:rPr>
              <w:t>.</w:t>
            </w:r>
          </w:p>
        </w:tc>
        <w:tc>
          <w:tcPr>
            <w:tcW w:w="1761" w:type="dxa"/>
            <w:vAlign w:val="center"/>
          </w:tcPr>
          <w:p w14:paraId="01F439A0" w14:textId="77777777" w:rsidR="00272251" w:rsidRPr="001A4BBE" w:rsidRDefault="00272251" w:rsidP="00210572">
            <w:pPr>
              <w:spacing w:line="360" w:lineRule="auto"/>
              <w:jc w:val="center"/>
              <w:rPr>
                <w:szCs w:val="22"/>
              </w:rPr>
            </w:pPr>
            <w:r>
              <w:rPr>
                <w:szCs w:val="22"/>
              </w:rPr>
              <w:t>45,474,406</w:t>
            </w:r>
          </w:p>
        </w:tc>
        <w:tc>
          <w:tcPr>
            <w:tcW w:w="2199" w:type="dxa"/>
            <w:tcBorders>
              <w:right w:val="single" w:sz="4" w:space="0" w:color="auto"/>
            </w:tcBorders>
            <w:vAlign w:val="center"/>
          </w:tcPr>
          <w:p w14:paraId="11536228" w14:textId="77777777" w:rsidR="00272251" w:rsidRPr="001A4BBE" w:rsidRDefault="00272251" w:rsidP="00210572">
            <w:pPr>
              <w:spacing w:line="360" w:lineRule="auto"/>
              <w:jc w:val="center"/>
              <w:rPr>
                <w:szCs w:val="22"/>
              </w:rPr>
            </w:pPr>
            <w:r>
              <w:rPr>
                <w:szCs w:val="22"/>
              </w:rPr>
              <w:t>20,866,994</w:t>
            </w:r>
          </w:p>
        </w:tc>
        <w:tc>
          <w:tcPr>
            <w:tcW w:w="1772" w:type="dxa"/>
            <w:tcBorders>
              <w:left w:val="single" w:sz="4" w:space="0" w:color="auto"/>
            </w:tcBorders>
            <w:vAlign w:val="center"/>
          </w:tcPr>
          <w:p w14:paraId="46E94065" w14:textId="77777777" w:rsidR="00272251" w:rsidRPr="001A4BBE" w:rsidRDefault="00272251" w:rsidP="00210572">
            <w:pPr>
              <w:spacing w:line="360" w:lineRule="auto"/>
              <w:jc w:val="center"/>
              <w:rPr>
                <w:szCs w:val="22"/>
              </w:rPr>
            </w:pPr>
            <w:r>
              <w:rPr>
                <w:szCs w:val="22"/>
              </w:rPr>
              <w:t>66,3341,400</w:t>
            </w:r>
          </w:p>
        </w:tc>
      </w:tr>
      <w:tr w:rsidR="00272251" w:rsidRPr="001A4BBE" w14:paraId="2A8D9B47" w14:textId="77777777" w:rsidTr="00210572">
        <w:trPr>
          <w:trHeight w:val="288"/>
          <w:jc w:val="center"/>
        </w:trPr>
        <w:tc>
          <w:tcPr>
            <w:tcW w:w="1424" w:type="dxa"/>
            <w:vMerge/>
          </w:tcPr>
          <w:p w14:paraId="3E6D0FB0" w14:textId="77777777" w:rsidR="00272251" w:rsidRPr="001A4BBE" w:rsidRDefault="00272251" w:rsidP="00210572">
            <w:pPr>
              <w:spacing w:line="360" w:lineRule="auto"/>
              <w:jc w:val="center"/>
              <w:rPr>
                <w:b/>
                <w:szCs w:val="22"/>
              </w:rPr>
            </w:pPr>
          </w:p>
        </w:tc>
        <w:tc>
          <w:tcPr>
            <w:tcW w:w="1546" w:type="dxa"/>
            <w:tcBorders>
              <w:bottom w:val="single" w:sz="4" w:space="0" w:color="auto"/>
            </w:tcBorders>
            <w:vAlign w:val="center"/>
          </w:tcPr>
          <w:p w14:paraId="78FFB4B7" w14:textId="77777777" w:rsidR="00272251" w:rsidRPr="00BE2472" w:rsidRDefault="00272251" w:rsidP="00210572">
            <w:pPr>
              <w:spacing w:line="360" w:lineRule="auto"/>
              <w:jc w:val="center"/>
              <w:rPr>
                <w:i/>
                <w:szCs w:val="22"/>
              </w:rPr>
            </w:pPr>
            <w:r>
              <w:rPr>
                <w:i/>
                <w:szCs w:val="22"/>
              </w:rPr>
              <w:t>Female Ind</w:t>
            </w:r>
            <w:r w:rsidRPr="00BE2472">
              <w:rPr>
                <w:i/>
                <w:szCs w:val="22"/>
              </w:rPr>
              <w:t>.</w:t>
            </w:r>
          </w:p>
        </w:tc>
        <w:tc>
          <w:tcPr>
            <w:tcW w:w="1761" w:type="dxa"/>
            <w:tcBorders>
              <w:bottom w:val="single" w:sz="4" w:space="0" w:color="auto"/>
            </w:tcBorders>
            <w:vAlign w:val="center"/>
          </w:tcPr>
          <w:p w14:paraId="04C4D243" w14:textId="77777777" w:rsidR="00272251" w:rsidRPr="001A4BBE" w:rsidRDefault="00272251" w:rsidP="00210572">
            <w:pPr>
              <w:spacing w:line="360" w:lineRule="auto"/>
              <w:jc w:val="center"/>
              <w:rPr>
                <w:szCs w:val="22"/>
              </w:rPr>
            </w:pPr>
            <w:r>
              <w:rPr>
                <w:szCs w:val="22"/>
              </w:rPr>
              <w:t>143,60,371</w:t>
            </w:r>
          </w:p>
        </w:tc>
        <w:tc>
          <w:tcPr>
            <w:tcW w:w="2199" w:type="dxa"/>
            <w:tcBorders>
              <w:bottom w:val="single" w:sz="4" w:space="0" w:color="auto"/>
              <w:right w:val="single" w:sz="4" w:space="0" w:color="auto"/>
            </w:tcBorders>
            <w:vAlign w:val="center"/>
          </w:tcPr>
          <w:p w14:paraId="0DC2F889" w14:textId="77777777" w:rsidR="00272251" w:rsidRPr="001A4BBE" w:rsidRDefault="00272251" w:rsidP="00210572">
            <w:pPr>
              <w:spacing w:line="360" w:lineRule="auto"/>
              <w:jc w:val="center"/>
              <w:rPr>
                <w:szCs w:val="22"/>
              </w:rPr>
            </w:pPr>
            <w:r>
              <w:rPr>
                <w:szCs w:val="22"/>
              </w:rPr>
              <w:t>24,079,039</w:t>
            </w:r>
          </w:p>
        </w:tc>
        <w:tc>
          <w:tcPr>
            <w:tcW w:w="1772" w:type="dxa"/>
            <w:tcBorders>
              <w:left w:val="single" w:sz="4" w:space="0" w:color="auto"/>
              <w:bottom w:val="single" w:sz="4" w:space="0" w:color="auto"/>
            </w:tcBorders>
            <w:vAlign w:val="center"/>
          </w:tcPr>
          <w:p w14:paraId="0BC548FC" w14:textId="77777777" w:rsidR="00272251" w:rsidRPr="001A4BBE" w:rsidRDefault="00272251" w:rsidP="00210572">
            <w:pPr>
              <w:spacing w:line="360" w:lineRule="auto"/>
              <w:jc w:val="center"/>
              <w:rPr>
                <w:szCs w:val="22"/>
              </w:rPr>
            </w:pPr>
            <w:r>
              <w:rPr>
                <w:szCs w:val="22"/>
              </w:rPr>
              <w:t>38,439,410</w:t>
            </w:r>
          </w:p>
        </w:tc>
      </w:tr>
      <w:tr w:rsidR="00272251" w:rsidRPr="001A4BBE" w14:paraId="40ECE81C" w14:textId="77777777" w:rsidTr="00210572">
        <w:trPr>
          <w:trHeight w:val="288"/>
          <w:jc w:val="center"/>
        </w:trPr>
        <w:tc>
          <w:tcPr>
            <w:tcW w:w="1424" w:type="dxa"/>
            <w:vMerge/>
          </w:tcPr>
          <w:p w14:paraId="158AC152" w14:textId="77777777" w:rsidR="00272251" w:rsidRPr="001A4BBE" w:rsidRDefault="00272251" w:rsidP="00210572">
            <w:pPr>
              <w:spacing w:line="360" w:lineRule="auto"/>
              <w:jc w:val="center"/>
              <w:rPr>
                <w:b/>
                <w:szCs w:val="22"/>
              </w:rPr>
            </w:pPr>
          </w:p>
        </w:tc>
        <w:tc>
          <w:tcPr>
            <w:tcW w:w="1546" w:type="dxa"/>
            <w:tcBorders>
              <w:top w:val="single" w:sz="4" w:space="0" w:color="auto"/>
            </w:tcBorders>
            <w:vAlign w:val="center"/>
          </w:tcPr>
          <w:p w14:paraId="0727280E" w14:textId="77777777" w:rsidR="00272251" w:rsidRPr="00BE2472" w:rsidRDefault="00272251" w:rsidP="00210572">
            <w:pPr>
              <w:spacing w:line="360" w:lineRule="auto"/>
              <w:jc w:val="center"/>
              <w:rPr>
                <w:i/>
                <w:szCs w:val="22"/>
              </w:rPr>
            </w:pPr>
            <w:r w:rsidRPr="00BE2472">
              <w:rPr>
                <w:i/>
                <w:szCs w:val="22"/>
              </w:rPr>
              <w:t xml:space="preserve">Marginal </w:t>
            </w:r>
          </w:p>
        </w:tc>
        <w:tc>
          <w:tcPr>
            <w:tcW w:w="1761" w:type="dxa"/>
            <w:tcBorders>
              <w:top w:val="single" w:sz="4" w:space="0" w:color="auto"/>
            </w:tcBorders>
            <w:vAlign w:val="center"/>
          </w:tcPr>
          <w:p w14:paraId="04385C95" w14:textId="77777777" w:rsidR="00272251" w:rsidRPr="001A4BBE" w:rsidRDefault="00272251" w:rsidP="00210572">
            <w:pPr>
              <w:spacing w:line="360" w:lineRule="auto"/>
              <w:jc w:val="center"/>
              <w:rPr>
                <w:szCs w:val="22"/>
              </w:rPr>
            </w:pPr>
            <w:r>
              <w:rPr>
                <w:szCs w:val="22"/>
              </w:rPr>
              <w:t>59,834,777</w:t>
            </w:r>
          </w:p>
        </w:tc>
        <w:tc>
          <w:tcPr>
            <w:tcW w:w="2199" w:type="dxa"/>
            <w:tcBorders>
              <w:top w:val="single" w:sz="4" w:space="0" w:color="auto"/>
              <w:right w:val="single" w:sz="4" w:space="0" w:color="auto"/>
            </w:tcBorders>
            <w:vAlign w:val="center"/>
          </w:tcPr>
          <w:p w14:paraId="01447C27" w14:textId="77777777" w:rsidR="00272251" w:rsidRPr="001A4BBE" w:rsidRDefault="00272251" w:rsidP="00210572">
            <w:pPr>
              <w:spacing w:line="360" w:lineRule="auto"/>
              <w:jc w:val="center"/>
              <w:rPr>
                <w:szCs w:val="22"/>
              </w:rPr>
            </w:pPr>
            <w:r>
              <w:rPr>
                <w:szCs w:val="22"/>
              </w:rPr>
              <w:t>44,946,033</w:t>
            </w:r>
          </w:p>
        </w:tc>
        <w:tc>
          <w:tcPr>
            <w:tcW w:w="1772" w:type="dxa"/>
            <w:tcBorders>
              <w:top w:val="single" w:sz="4" w:space="0" w:color="auto"/>
              <w:left w:val="single" w:sz="4" w:space="0" w:color="auto"/>
            </w:tcBorders>
            <w:vAlign w:val="center"/>
          </w:tcPr>
          <w:p w14:paraId="3B5B843D" w14:textId="77777777" w:rsidR="00272251" w:rsidRPr="001C454D" w:rsidRDefault="00272251" w:rsidP="00210572">
            <w:pPr>
              <w:spacing w:line="360" w:lineRule="auto"/>
              <w:jc w:val="center"/>
              <w:rPr>
                <w:szCs w:val="22"/>
              </w:rPr>
            </w:pPr>
            <w:r>
              <w:rPr>
                <w:szCs w:val="22"/>
              </w:rPr>
              <w:t>104,780,810</w:t>
            </w:r>
          </w:p>
        </w:tc>
      </w:tr>
      <w:tr w:rsidR="00272251" w:rsidRPr="001A4BBE" w14:paraId="7E47FC6E" w14:textId="77777777" w:rsidTr="00210572">
        <w:trPr>
          <w:trHeight w:val="288"/>
          <w:jc w:val="center"/>
        </w:trPr>
        <w:tc>
          <w:tcPr>
            <w:tcW w:w="1424" w:type="dxa"/>
          </w:tcPr>
          <w:p w14:paraId="5B915835" w14:textId="77777777" w:rsidR="00272251" w:rsidRPr="001A4BBE" w:rsidRDefault="00272251" w:rsidP="00210572">
            <w:pPr>
              <w:spacing w:line="360" w:lineRule="auto"/>
              <w:jc w:val="center"/>
              <w:rPr>
                <w:b/>
                <w:szCs w:val="22"/>
              </w:rPr>
            </w:pPr>
          </w:p>
        </w:tc>
        <w:tc>
          <w:tcPr>
            <w:tcW w:w="1546" w:type="dxa"/>
            <w:vAlign w:val="center"/>
          </w:tcPr>
          <w:p w14:paraId="71F1C184" w14:textId="77777777" w:rsidR="00272251" w:rsidRPr="00BE2472" w:rsidRDefault="00272251" w:rsidP="00210572">
            <w:pPr>
              <w:spacing w:line="360" w:lineRule="auto"/>
              <w:jc w:val="center"/>
              <w:rPr>
                <w:i/>
                <w:szCs w:val="22"/>
              </w:rPr>
            </w:pPr>
          </w:p>
        </w:tc>
        <w:tc>
          <w:tcPr>
            <w:tcW w:w="1761" w:type="dxa"/>
            <w:vAlign w:val="center"/>
          </w:tcPr>
          <w:p w14:paraId="6299E41B" w14:textId="77777777" w:rsidR="00272251" w:rsidRDefault="00272251" w:rsidP="00210572">
            <w:pPr>
              <w:spacing w:line="360" w:lineRule="auto"/>
              <w:jc w:val="center"/>
              <w:rPr>
                <w:szCs w:val="22"/>
              </w:rPr>
            </w:pPr>
          </w:p>
        </w:tc>
        <w:tc>
          <w:tcPr>
            <w:tcW w:w="2199" w:type="dxa"/>
            <w:vAlign w:val="center"/>
          </w:tcPr>
          <w:p w14:paraId="44D0C317" w14:textId="77777777" w:rsidR="00272251" w:rsidRDefault="00272251" w:rsidP="00210572">
            <w:pPr>
              <w:spacing w:line="360" w:lineRule="auto"/>
              <w:jc w:val="center"/>
              <w:rPr>
                <w:szCs w:val="22"/>
              </w:rPr>
            </w:pPr>
          </w:p>
        </w:tc>
        <w:tc>
          <w:tcPr>
            <w:tcW w:w="1772" w:type="dxa"/>
            <w:vAlign w:val="center"/>
          </w:tcPr>
          <w:p w14:paraId="17D916AF" w14:textId="77777777" w:rsidR="00272251" w:rsidRDefault="00272251" w:rsidP="00210572">
            <w:pPr>
              <w:spacing w:line="360" w:lineRule="auto"/>
              <w:jc w:val="center"/>
              <w:rPr>
                <w:szCs w:val="22"/>
              </w:rPr>
            </w:pPr>
            <w:r>
              <w:rPr>
                <w:i/>
                <w:szCs w:val="12"/>
              </w:rPr>
              <w:t>MM = 0.2957</w:t>
            </w:r>
          </w:p>
        </w:tc>
      </w:tr>
      <w:tr w:rsidR="00272251" w:rsidRPr="001A4BBE" w14:paraId="521C69A3" w14:textId="77777777" w:rsidTr="00210572">
        <w:trPr>
          <w:trHeight w:val="414"/>
          <w:jc w:val="center"/>
        </w:trPr>
        <w:tc>
          <w:tcPr>
            <w:tcW w:w="1424" w:type="dxa"/>
          </w:tcPr>
          <w:p w14:paraId="2AAC0564" w14:textId="77777777" w:rsidR="00272251" w:rsidRPr="001A4BBE" w:rsidRDefault="00272251" w:rsidP="00210572">
            <w:pPr>
              <w:spacing w:line="360" w:lineRule="auto"/>
              <w:jc w:val="center"/>
              <w:rPr>
                <w:sz w:val="12"/>
                <w:szCs w:val="12"/>
              </w:rPr>
            </w:pPr>
          </w:p>
        </w:tc>
        <w:tc>
          <w:tcPr>
            <w:tcW w:w="7278" w:type="dxa"/>
            <w:gridSpan w:val="4"/>
            <w:vAlign w:val="bottom"/>
          </w:tcPr>
          <w:p w14:paraId="2457A9DE" w14:textId="77777777" w:rsidR="00272251" w:rsidRPr="00BE2472" w:rsidRDefault="00272251" w:rsidP="00210572">
            <w:pPr>
              <w:spacing w:line="360" w:lineRule="auto"/>
              <w:jc w:val="center"/>
              <w:rPr>
                <w:i/>
                <w:sz w:val="12"/>
                <w:szCs w:val="12"/>
              </w:rPr>
            </w:pPr>
          </w:p>
        </w:tc>
      </w:tr>
      <w:tr w:rsidR="00272251" w:rsidRPr="001A4BBE" w14:paraId="686B85AA" w14:textId="77777777" w:rsidTr="00210572">
        <w:trPr>
          <w:trHeight w:val="288"/>
          <w:jc w:val="center"/>
        </w:trPr>
        <w:tc>
          <w:tcPr>
            <w:tcW w:w="1424" w:type="dxa"/>
            <w:vMerge w:val="restart"/>
          </w:tcPr>
          <w:p w14:paraId="270D70B4" w14:textId="77777777" w:rsidR="00272251" w:rsidRPr="001A4BBE" w:rsidRDefault="00272251" w:rsidP="00210572">
            <w:pPr>
              <w:spacing w:line="360" w:lineRule="auto"/>
              <w:jc w:val="center"/>
              <w:rPr>
                <w:b/>
                <w:szCs w:val="22"/>
              </w:rPr>
            </w:pPr>
            <w:r>
              <w:rPr>
                <w:b/>
                <w:szCs w:val="22"/>
              </w:rPr>
              <w:t>NAICS Industry</w:t>
            </w:r>
          </w:p>
        </w:tc>
        <w:tc>
          <w:tcPr>
            <w:tcW w:w="1546" w:type="dxa"/>
            <w:vAlign w:val="bottom"/>
          </w:tcPr>
          <w:p w14:paraId="49A95EBD" w14:textId="77777777" w:rsidR="00272251" w:rsidRPr="00BE2472" w:rsidRDefault="00272251" w:rsidP="00210572">
            <w:pPr>
              <w:spacing w:line="360" w:lineRule="auto"/>
              <w:jc w:val="center"/>
              <w:rPr>
                <w:i/>
                <w:szCs w:val="22"/>
              </w:rPr>
            </w:pPr>
            <w:r w:rsidRPr="00BE2472">
              <w:rPr>
                <w:i/>
                <w:szCs w:val="22"/>
              </w:rPr>
              <w:t xml:space="preserve">Male </w:t>
            </w:r>
            <w:r>
              <w:rPr>
                <w:i/>
                <w:szCs w:val="22"/>
              </w:rPr>
              <w:t>Ind</w:t>
            </w:r>
            <w:r w:rsidRPr="00BE2472">
              <w:rPr>
                <w:i/>
                <w:szCs w:val="22"/>
              </w:rPr>
              <w:t>.</w:t>
            </w:r>
          </w:p>
        </w:tc>
        <w:tc>
          <w:tcPr>
            <w:tcW w:w="1761" w:type="dxa"/>
            <w:vAlign w:val="bottom"/>
          </w:tcPr>
          <w:p w14:paraId="01A45F17" w14:textId="77777777" w:rsidR="00272251" w:rsidRPr="001A4BBE" w:rsidRDefault="00272251" w:rsidP="00210572">
            <w:pPr>
              <w:spacing w:line="360" w:lineRule="auto"/>
              <w:jc w:val="center"/>
              <w:rPr>
                <w:szCs w:val="22"/>
              </w:rPr>
            </w:pPr>
            <w:r>
              <w:rPr>
                <w:szCs w:val="22"/>
              </w:rPr>
              <w:t>43,3334,529</w:t>
            </w:r>
          </w:p>
        </w:tc>
        <w:tc>
          <w:tcPr>
            <w:tcW w:w="2199" w:type="dxa"/>
            <w:tcBorders>
              <w:right w:val="single" w:sz="4" w:space="0" w:color="auto"/>
            </w:tcBorders>
            <w:vAlign w:val="bottom"/>
          </w:tcPr>
          <w:p w14:paraId="19E0B473" w14:textId="77777777" w:rsidR="00272251" w:rsidRPr="001A4BBE" w:rsidRDefault="00272251" w:rsidP="00210572">
            <w:pPr>
              <w:spacing w:line="360" w:lineRule="auto"/>
              <w:jc w:val="center"/>
              <w:rPr>
                <w:szCs w:val="22"/>
              </w:rPr>
            </w:pPr>
            <w:r>
              <w:rPr>
                <w:szCs w:val="22"/>
              </w:rPr>
              <w:t>27,804,703</w:t>
            </w:r>
          </w:p>
        </w:tc>
        <w:tc>
          <w:tcPr>
            <w:tcW w:w="1772" w:type="dxa"/>
            <w:tcBorders>
              <w:left w:val="single" w:sz="4" w:space="0" w:color="auto"/>
            </w:tcBorders>
            <w:vAlign w:val="bottom"/>
          </w:tcPr>
          <w:p w14:paraId="5C775101" w14:textId="77777777" w:rsidR="00272251" w:rsidRPr="001A4BBE" w:rsidRDefault="00272251" w:rsidP="00210572">
            <w:pPr>
              <w:spacing w:line="360" w:lineRule="auto"/>
              <w:jc w:val="center"/>
              <w:rPr>
                <w:szCs w:val="22"/>
              </w:rPr>
            </w:pPr>
            <w:r>
              <w:rPr>
                <w:szCs w:val="22"/>
              </w:rPr>
              <w:t>60,647,859</w:t>
            </w:r>
          </w:p>
        </w:tc>
      </w:tr>
      <w:tr w:rsidR="00272251" w:rsidRPr="001A4BBE" w14:paraId="2C1F3394" w14:textId="77777777" w:rsidTr="00210572">
        <w:trPr>
          <w:trHeight w:val="288"/>
          <w:jc w:val="center"/>
        </w:trPr>
        <w:tc>
          <w:tcPr>
            <w:tcW w:w="1424" w:type="dxa"/>
            <w:vMerge/>
          </w:tcPr>
          <w:p w14:paraId="7FF3BB4C" w14:textId="77777777" w:rsidR="00272251" w:rsidRPr="001A4BBE" w:rsidRDefault="00272251" w:rsidP="00210572">
            <w:pPr>
              <w:spacing w:line="360" w:lineRule="auto"/>
              <w:jc w:val="center"/>
              <w:rPr>
                <w:b/>
                <w:szCs w:val="22"/>
              </w:rPr>
            </w:pPr>
          </w:p>
        </w:tc>
        <w:tc>
          <w:tcPr>
            <w:tcW w:w="1546" w:type="dxa"/>
            <w:tcBorders>
              <w:bottom w:val="single" w:sz="4" w:space="0" w:color="auto"/>
            </w:tcBorders>
            <w:vAlign w:val="bottom"/>
          </w:tcPr>
          <w:p w14:paraId="44654C11" w14:textId="77777777" w:rsidR="00272251" w:rsidRPr="00BE2472" w:rsidRDefault="00272251" w:rsidP="00210572">
            <w:pPr>
              <w:spacing w:line="360" w:lineRule="auto"/>
              <w:jc w:val="center"/>
              <w:rPr>
                <w:i/>
                <w:szCs w:val="22"/>
              </w:rPr>
            </w:pPr>
            <w:r w:rsidRPr="00BE2472">
              <w:rPr>
                <w:i/>
                <w:szCs w:val="22"/>
              </w:rPr>
              <w:t xml:space="preserve">Female </w:t>
            </w:r>
            <w:r>
              <w:rPr>
                <w:i/>
                <w:szCs w:val="22"/>
              </w:rPr>
              <w:t>Ind</w:t>
            </w:r>
            <w:r w:rsidRPr="00BE2472">
              <w:rPr>
                <w:i/>
                <w:szCs w:val="22"/>
              </w:rPr>
              <w:t>.</w:t>
            </w:r>
          </w:p>
        </w:tc>
        <w:tc>
          <w:tcPr>
            <w:tcW w:w="1761" w:type="dxa"/>
            <w:tcBorders>
              <w:bottom w:val="single" w:sz="4" w:space="0" w:color="auto"/>
            </w:tcBorders>
            <w:vAlign w:val="bottom"/>
          </w:tcPr>
          <w:p w14:paraId="7D2412F2" w14:textId="77777777" w:rsidR="00272251" w:rsidRPr="001A4BBE" w:rsidRDefault="00272251" w:rsidP="00210572">
            <w:pPr>
              <w:spacing w:line="360" w:lineRule="auto"/>
              <w:jc w:val="center"/>
              <w:rPr>
                <w:szCs w:val="22"/>
              </w:rPr>
            </w:pPr>
            <w:r>
              <w:rPr>
                <w:szCs w:val="22"/>
              </w:rPr>
              <w:t>16,500,248</w:t>
            </w:r>
          </w:p>
        </w:tc>
        <w:tc>
          <w:tcPr>
            <w:tcW w:w="2199" w:type="dxa"/>
            <w:tcBorders>
              <w:bottom w:val="single" w:sz="4" w:space="0" w:color="auto"/>
              <w:right w:val="single" w:sz="4" w:space="0" w:color="auto"/>
            </w:tcBorders>
            <w:vAlign w:val="bottom"/>
          </w:tcPr>
          <w:p w14:paraId="6BF7C7E5" w14:textId="77777777" w:rsidR="00272251" w:rsidRPr="001A4BBE" w:rsidRDefault="00272251" w:rsidP="00210572">
            <w:pPr>
              <w:spacing w:line="360" w:lineRule="auto"/>
              <w:jc w:val="center"/>
              <w:rPr>
                <w:szCs w:val="22"/>
              </w:rPr>
            </w:pPr>
            <w:r>
              <w:rPr>
                <w:szCs w:val="22"/>
              </w:rPr>
              <w:t>14,141,330</w:t>
            </w:r>
          </w:p>
        </w:tc>
        <w:tc>
          <w:tcPr>
            <w:tcW w:w="1772" w:type="dxa"/>
            <w:tcBorders>
              <w:left w:val="single" w:sz="4" w:space="0" w:color="auto"/>
              <w:bottom w:val="single" w:sz="4" w:space="0" w:color="auto"/>
            </w:tcBorders>
            <w:vAlign w:val="bottom"/>
          </w:tcPr>
          <w:p w14:paraId="1BBC914F" w14:textId="77777777" w:rsidR="00272251" w:rsidRPr="001A4BBE" w:rsidRDefault="00272251" w:rsidP="00210572">
            <w:pPr>
              <w:spacing w:line="360" w:lineRule="auto"/>
              <w:jc w:val="center"/>
              <w:rPr>
                <w:szCs w:val="22"/>
              </w:rPr>
            </w:pPr>
            <w:r>
              <w:rPr>
                <w:szCs w:val="22"/>
              </w:rPr>
              <w:t>44,304,951</w:t>
            </w:r>
          </w:p>
        </w:tc>
      </w:tr>
      <w:tr w:rsidR="00272251" w:rsidRPr="001A4BBE" w14:paraId="4A30F43A" w14:textId="77777777" w:rsidTr="00210572">
        <w:trPr>
          <w:trHeight w:val="288"/>
          <w:jc w:val="center"/>
        </w:trPr>
        <w:tc>
          <w:tcPr>
            <w:tcW w:w="1424" w:type="dxa"/>
            <w:vMerge/>
          </w:tcPr>
          <w:p w14:paraId="440A913A" w14:textId="77777777" w:rsidR="00272251" w:rsidRPr="001A4BBE" w:rsidRDefault="00272251" w:rsidP="00210572">
            <w:pPr>
              <w:spacing w:line="360" w:lineRule="auto"/>
              <w:jc w:val="center"/>
              <w:rPr>
                <w:b/>
                <w:szCs w:val="22"/>
              </w:rPr>
            </w:pPr>
          </w:p>
        </w:tc>
        <w:tc>
          <w:tcPr>
            <w:tcW w:w="1546" w:type="dxa"/>
            <w:tcBorders>
              <w:top w:val="single" w:sz="4" w:space="0" w:color="auto"/>
            </w:tcBorders>
            <w:vAlign w:val="bottom"/>
          </w:tcPr>
          <w:p w14:paraId="64723D74" w14:textId="77777777" w:rsidR="00272251" w:rsidRPr="00BE2472" w:rsidRDefault="00272251" w:rsidP="00210572">
            <w:pPr>
              <w:spacing w:line="360" w:lineRule="auto"/>
              <w:jc w:val="center"/>
              <w:rPr>
                <w:i/>
                <w:szCs w:val="22"/>
              </w:rPr>
            </w:pPr>
            <w:r w:rsidRPr="00BE2472">
              <w:rPr>
                <w:i/>
                <w:szCs w:val="22"/>
              </w:rPr>
              <w:t xml:space="preserve">Marginal </w:t>
            </w:r>
          </w:p>
        </w:tc>
        <w:tc>
          <w:tcPr>
            <w:tcW w:w="1761" w:type="dxa"/>
            <w:tcBorders>
              <w:top w:val="single" w:sz="4" w:space="0" w:color="auto"/>
            </w:tcBorders>
            <w:vAlign w:val="bottom"/>
          </w:tcPr>
          <w:p w14:paraId="0DAC6DC0" w14:textId="77777777" w:rsidR="00272251" w:rsidRPr="001A4BBE" w:rsidRDefault="00272251" w:rsidP="00210572">
            <w:pPr>
              <w:spacing w:line="360" w:lineRule="auto"/>
              <w:jc w:val="center"/>
              <w:rPr>
                <w:szCs w:val="22"/>
              </w:rPr>
            </w:pPr>
            <w:r>
              <w:rPr>
                <w:szCs w:val="22"/>
              </w:rPr>
              <w:t>59,834,777</w:t>
            </w:r>
          </w:p>
        </w:tc>
        <w:tc>
          <w:tcPr>
            <w:tcW w:w="2199" w:type="dxa"/>
            <w:tcBorders>
              <w:top w:val="single" w:sz="4" w:space="0" w:color="auto"/>
              <w:right w:val="single" w:sz="4" w:space="0" w:color="auto"/>
            </w:tcBorders>
            <w:vAlign w:val="bottom"/>
          </w:tcPr>
          <w:p w14:paraId="2AFB13BA" w14:textId="77777777" w:rsidR="00272251" w:rsidRPr="001A4BBE" w:rsidRDefault="00272251" w:rsidP="00210572">
            <w:pPr>
              <w:spacing w:line="360" w:lineRule="auto"/>
              <w:jc w:val="center"/>
              <w:rPr>
                <w:szCs w:val="22"/>
              </w:rPr>
            </w:pPr>
            <w:r>
              <w:rPr>
                <w:szCs w:val="22"/>
              </w:rPr>
              <w:t>44,946,033</w:t>
            </w:r>
          </w:p>
        </w:tc>
        <w:tc>
          <w:tcPr>
            <w:tcW w:w="1772" w:type="dxa"/>
            <w:tcBorders>
              <w:top w:val="single" w:sz="4" w:space="0" w:color="auto"/>
              <w:left w:val="single" w:sz="4" w:space="0" w:color="auto"/>
            </w:tcBorders>
            <w:vAlign w:val="bottom"/>
          </w:tcPr>
          <w:p w14:paraId="7D308A27" w14:textId="77777777" w:rsidR="00272251" w:rsidRPr="001A4319" w:rsidRDefault="00272251" w:rsidP="00210572">
            <w:pPr>
              <w:keepNext/>
              <w:spacing w:line="360" w:lineRule="auto"/>
              <w:jc w:val="center"/>
              <w:rPr>
                <w:szCs w:val="22"/>
              </w:rPr>
            </w:pPr>
            <w:r>
              <w:rPr>
                <w:szCs w:val="22"/>
              </w:rPr>
              <w:t>104,780,810</w:t>
            </w:r>
          </w:p>
        </w:tc>
      </w:tr>
      <w:tr w:rsidR="00272251" w:rsidRPr="001A4BBE" w14:paraId="592461C3" w14:textId="77777777" w:rsidTr="00210572">
        <w:trPr>
          <w:trHeight w:val="288"/>
          <w:jc w:val="center"/>
        </w:trPr>
        <w:tc>
          <w:tcPr>
            <w:tcW w:w="1424" w:type="dxa"/>
          </w:tcPr>
          <w:p w14:paraId="53162ADD" w14:textId="77777777" w:rsidR="00272251" w:rsidRPr="001A4BBE" w:rsidRDefault="00272251" w:rsidP="00210572">
            <w:pPr>
              <w:spacing w:line="360" w:lineRule="auto"/>
              <w:jc w:val="center"/>
              <w:rPr>
                <w:b/>
                <w:szCs w:val="22"/>
              </w:rPr>
            </w:pPr>
          </w:p>
        </w:tc>
        <w:tc>
          <w:tcPr>
            <w:tcW w:w="1546" w:type="dxa"/>
            <w:vAlign w:val="bottom"/>
          </w:tcPr>
          <w:p w14:paraId="1477394E" w14:textId="77777777" w:rsidR="00272251" w:rsidRPr="00BE2472" w:rsidRDefault="00272251" w:rsidP="00210572">
            <w:pPr>
              <w:spacing w:line="360" w:lineRule="auto"/>
              <w:jc w:val="center"/>
              <w:rPr>
                <w:i/>
                <w:szCs w:val="22"/>
              </w:rPr>
            </w:pPr>
          </w:p>
        </w:tc>
        <w:tc>
          <w:tcPr>
            <w:tcW w:w="1761" w:type="dxa"/>
            <w:vAlign w:val="bottom"/>
          </w:tcPr>
          <w:p w14:paraId="3CDE10B8" w14:textId="77777777" w:rsidR="00272251" w:rsidRDefault="00272251" w:rsidP="00210572">
            <w:pPr>
              <w:spacing w:line="360" w:lineRule="auto"/>
              <w:jc w:val="center"/>
              <w:rPr>
                <w:szCs w:val="22"/>
              </w:rPr>
            </w:pPr>
          </w:p>
        </w:tc>
        <w:tc>
          <w:tcPr>
            <w:tcW w:w="2199" w:type="dxa"/>
            <w:vAlign w:val="bottom"/>
          </w:tcPr>
          <w:p w14:paraId="2E344334" w14:textId="77777777" w:rsidR="00272251" w:rsidRDefault="00272251" w:rsidP="00210572">
            <w:pPr>
              <w:spacing w:line="360" w:lineRule="auto"/>
              <w:jc w:val="center"/>
              <w:rPr>
                <w:szCs w:val="22"/>
              </w:rPr>
            </w:pPr>
          </w:p>
        </w:tc>
        <w:tc>
          <w:tcPr>
            <w:tcW w:w="1772" w:type="dxa"/>
            <w:vAlign w:val="bottom"/>
          </w:tcPr>
          <w:p w14:paraId="2602EBFF" w14:textId="77777777" w:rsidR="00272251" w:rsidRPr="00BE2472" w:rsidRDefault="00272251" w:rsidP="00210572">
            <w:pPr>
              <w:keepNext/>
              <w:spacing w:line="360" w:lineRule="auto"/>
              <w:jc w:val="center"/>
              <w:rPr>
                <w:i/>
                <w:szCs w:val="22"/>
              </w:rPr>
            </w:pPr>
            <w:r w:rsidRPr="00BE2472">
              <w:rPr>
                <w:i/>
                <w:szCs w:val="22"/>
              </w:rPr>
              <w:t>MM = 0.3429</w:t>
            </w:r>
          </w:p>
        </w:tc>
      </w:tr>
    </w:tbl>
    <w:p w14:paraId="35A546DD" w14:textId="4B1C583E" w:rsidR="00272251" w:rsidRDefault="00272251" w:rsidP="000C2A8A">
      <w:pPr>
        <w:spacing w:before="360"/>
        <w:ind w:firstLine="720"/>
      </w:pPr>
      <w:r>
        <w:lastRenderedPageBreak/>
        <w:t xml:space="preserve">As shown here, the </w:t>
      </w:r>
      <w:r w:rsidRPr="005A23B8">
        <w:rPr>
          <w:i/>
        </w:rPr>
        <w:t>MM</w:t>
      </w:r>
      <w:r>
        <w:t xml:space="preserve"> </w:t>
      </w:r>
      <w:r w:rsidRPr="005A23B8">
        <w:t>measures</w:t>
      </w:r>
      <w:r>
        <w:t xml:space="preserve"> of segregation are still relatively </w:t>
      </w:r>
      <w:r w:rsidRPr="00EF08BA">
        <w:rPr>
          <w:noProof/>
        </w:rPr>
        <w:t xml:space="preserve">low </w:t>
      </w:r>
      <w:r>
        <w:rPr>
          <w:noProof/>
        </w:rPr>
        <w:t>in</w:t>
      </w:r>
      <w:r>
        <w:t xml:space="preserve"> both the industrial sector and NAICS industry levels, with totals equaling 0.2957 and 0.3429, respectively. </w:t>
      </w:r>
      <w:r w:rsidRPr="00EF08BA">
        <w:rPr>
          <w:noProof/>
        </w:rPr>
        <w:t xml:space="preserve">Nonetheless, this increase of </w:t>
      </w:r>
      <w:r w:rsidRPr="00EF08BA">
        <w:rPr>
          <w:i/>
          <w:noProof/>
        </w:rPr>
        <w:t xml:space="preserve">MM </w:t>
      </w:r>
      <w:r w:rsidRPr="00EF08BA">
        <w:rPr>
          <w:noProof/>
        </w:rPr>
        <w:t>from one level to the next shows that women are more likely to work in female-dominated industry groups as they become more specialized.</w:t>
      </w:r>
      <w:r>
        <w:t xml:space="preserve"> </w:t>
      </w:r>
      <w:r w:rsidRPr="00EF08BA">
        <w:rPr>
          <w:noProof/>
        </w:rPr>
        <w:t>Clustering patterns, then, become more focused as industry titles become more detailed.</w:t>
      </w:r>
      <w:r>
        <w:t xml:space="preserve"> </w:t>
      </w:r>
    </w:p>
    <w:p w14:paraId="5DBF5312" w14:textId="77777777" w:rsidR="00110CB4" w:rsidRDefault="00110CB4" w:rsidP="008602E4">
      <w:pPr>
        <w:pStyle w:val="Heading3"/>
      </w:pPr>
      <w:bookmarkStart w:id="80" w:name="_Toc499312120"/>
      <w:bookmarkStart w:id="81" w:name="_Toc499327211"/>
      <w:bookmarkStart w:id="82" w:name="_Toc500947452"/>
      <w:r>
        <w:t>Segregation within Occupational Orders and Detailed Occupations</w:t>
      </w:r>
      <w:bookmarkEnd w:id="80"/>
      <w:bookmarkEnd w:id="81"/>
      <w:bookmarkEnd w:id="82"/>
    </w:p>
    <w:p w14:paraId="3ED0BB3F" w14:textId="715D3B0F" w:rsidR="00247379" w:rsidRDefault="00110CB4" w:rsidP="00110CB4">
      <w:pPr>
        <w:ind w:firstLine="720"/>
      </w:pPr>
      <w:r>
        <w:t xml:space="preserve">As before, analysis of occupation level segregation begins by examining the most general tier of the SOC structure. In this case, this group consists of the twenty-three </w:t>
      </w:r>
      <w:r w:rsidRPr="00EF08BA">
        <w:rPr>
          <w:noProof/>
        </w:rPr>
        <w:t>principal</w:t>
      </w:r>
      <w:r>
        <w:t xml:space="preserve"> occupational orders at the top of the SOC hierarchy. Once again, this assessment reviews segregation within the filtered ACS </w:t>
      </w:r>
      <w:r>
        <w:fldChar w:fldCharType="begin" w:fldLock="1"/>
      </w:r>
      <w:r>
        <w:instrText>ADDIN CSL_CITATION { "citationItems" : [ { "id" : "ITEM-1", "itemData" : { "author" : [ { "dropping-particle" : "", "family" : "American Community Survey", "given" : "", "non-dropping-particle" : "", "parse-names" : false, "suffix" : "" } ], "id" : "ITEM-1", "issued" : { "date-parts" : [ [ "2017" ] ] }, "title" : "2010-2016 ACS 1-year Public Use Microdata Samples", "type" : "report" }, "uris" : [ "http://www.mendeley.com/documents/?uuid=34f3c894-7e1e-43f0-b037-75a45f10ca81" ] } ], "mendeley" : { "formattedCitation" : "(American Community Survey, 2017)", "manualFormatting" : "(2017)", "plainTextFormattedCitation" : "(American Community Survey, 2017)", "previouslyFormattedCitation" : "(American Community Survey, 2017)" }, "properties" : { "noteIndex" : 37 }, "schema" : "https://github.com/citation-style-language/schema/raw/master/csl-citation.json" }</w:instrText>
      </w:r>
      <w:r>
        <w:fldChar w:fldCharType="separate"/>
      </w:r>
      <w:r>
        <w:rPr>
          <w:noProof/>
        </w:rPr>
        <w:t>(</w:t>
      </w:r>
      <w:r w:rsidRPr="00014D08">
        <w:rPr>
          <w:noProof/>
        </w:rPr>
        <w:t>2017)</w:t>
      </w:r>
      <w:r>
        <w:fldChar w:fldCharType="end"/>
      </w:r>
      <w:r>
        <w:t xml:space="preserve"> PUMS sample of all full-time, year-round workers over age 16 in 2015 and uses the female concentration of the full-time workforce (42.9%) as its baseli</w:t>
      </w:r>
      <w:r w:rsidR="000C2A8A">
        <w:t>ne measure of equality. Figure 6</w:t>
      </w:r>
      <w:r>
        <w:t xml:space="preserve"> summarizes data from this sample and illustrates the range of deviation from the point of equality for each occupational order.</w:t>
      </w:r>
    </w:p>
    <w:p w14:paraId="54893D9B" w14:textId="25CCCFBB" w:rsidR="000C2A8A" w:rsidRDefault="000C2A8A" w:rsidP="000C2A8A">
      <w:pPr>
        <w:ind w:firstLine="720"/>
      </w:pPr>
      <w:r>
        <w:t xml:space="preserve">Unlike the gender distribution </w:t>
      </w:r>
      <w:r w:rsidRPr="00EF08BA">
        <w:rPr>
          <w:noProof/>
        </w:rPr>
        <w:t>seen</w:t>
      </w:r>
      <w:r>
        <w:t xml:space="preserve"> at the industry level, men and women appear to be more evenly dispersed across all </w:t>
      </w:r>
      <w:r w:rsidRPr="00EF08BA">
        <w:rPr>
          <w:noProof/>
        </w:rPr>
        <w:t>primary</w:t>
      </w:r>
      <w:r>
        <w:t xml:space="preserve"> occupational orders. For example, the female concentration is higher than the workforce average in ten of twenty-three </w:t>
      </w:r>
      <w:r w:rsidRPr="00EF08BA">
        <w:rPr>
          <w:noProof/>
        </w:rPr>
        <w:t>orders</w:t>
      </w:r>
      <w:r>
        <w:t xml:space="preserve"> and lower than average in thirteen. Of great concern, however, is the fact that level of deviation from the point of equality is higher than 10% in sixteen of these groups (seven </w:t>
      </w:r>
      <w:r>
        <w:rPr>
          <w:i/>
        </w:rPr>
        <w:t>female</w:t>
      </w:r>
      <w:r>
        <w:t xml:space="preserve"> occupations and nine </w:t>
      </w:r>
      <w:r>
        <w:rPr>
          <w:i/>
        </w:rPr>
        <w:t>male</w:t>
      </w:r>
      <w:r>
        <w:t>). These numbers indicate that gender clustering is more pronounced at the higher and lower ends of the occupational spectrum.</w:t>
      </w:r>
    </w:p>
    <w:p w14:paraId="0FE2BF4C" w14:textId="68AC2664" w:rsidR="00110CB4" w:rsidRDefault="00110CB4" w:rsidP="000C2A8A">
      <w:r>
        <w:br w:type="page"/>
      </w:r>
      <w:r>
        <w:rPr>
          <w:noProof/>
          <w:lang w:bidi="ar-SA"/>
        </w:rPr>
        <w:lastRenderedPageBreak/>
        <mc:AlternateContent>
          <mc:Choice Requires="wps">
            <w:drawing>
              <wp:anchor distT="45720" distB="45720" distL="114300" distR="114300" simplePos="0" relativeHeight="251853824" behindDoc="0" locked="0" layoutInCell="1" allowOverlap="1" wp14:anchorId="1C904569" wp14:editId="65C39CCB">
                <wp:simplePos x="0" y="0"/>
                <wp:positionH relativeFrom="margin">
                  <wp:posOffset>2751909</wp:posOffset>
                </wp:positionH>
                <wp:positionV relativeFrom="paragraph">
                  <wp:posOffset>3675017</wp:posOffset>
                </wp:positionV>
                <wp:extent cx="1863090" cy="296092"/>
                <wp:effectExtent l="0" t="0" r="0" b="0"/>
                <wp:wrapNone/>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296092"/>
                        </a:xfrm>
                        <a:prstGeom prst="rect">
                          <a:avLst/>
                        </a:prstGeom>
                        <a:solidFill>
                          <a:srgbClr val="FFFFFF">
                            <a:alpha val="0"/>
                          </a:srgbClr>
                        </a:solidFill>
                        <a:ln w="9525">
                          <a:noFill/>
                          <a:miter lim="800000"/>
                          <a:headEnd/>
                          <a:tailEnd/>
                        </a:ln>
                      </wps:spPr>
                      <wps:txbx>
                        <w:txbxContent>
                          <w:p w14:paraId="2089BF66" w14:textId="77777777" w:rsidR="00350F82" w:rsidRPr="00793AF3" w:rsidRDefault="00350F82" w:rsidP="00110CB4">
                            <w:r>
                              <w:t>Management Occupations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04569" id="_x0000_s1071" type="#_x0000_t202" style="position:absolute;margin-left:216.7pt;margin-top:289.35pt;width:146.7pt;height:23.3pt;z-index:251853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" stroked="f">
                <v:fill opacity="0"/>
                <v:textbox>
                  <w:txbxContent>
                    <w:p w14:paraId="2089BF66" w14:textId="77777777" w:rsidR="00350F82" w:rsidRPr="00793AF3" w:rsidRDefault="00350F82" w:rsidP="00110CB4">
                      <w:r>
                        <w:t>Management Occupations</w:t>
                      </w:r>
                    </w:p>
                  </w:txbxContent>
                </v:textbox>
                <w10:wrap anchorx="margin"/>
              </v:shape>
            </w:pict>
          </mc:Fallback>
        </mc:AlternateContent>
      </w:r>
      <w:r>
        <w:rPr>
          <w:noProof/>
          <w:lang w:bidi="ar-SA"/>
        </w:rPr>
        <mc:AlternateContent>
          <mc:Choice Requires="wps">
            <w:drawing>
              <wp:anchor distT="45720" distB="45720" distL="114300" distR="114300" simplePos="0" relativeHeight="251860992" behindDoc="0" locked="0" layoutInCell="1" allowOverlap="1" wp14:anchorId="1C62F4CF" wp14:editId="1B56739B">
                <wp:simplePos x="0" y="0"/>
                <wp:positionH relativeFrom="margin">
                  <wp:posOffset>2743200</wp:posOffset>
                </wp:positionH>
                <wp:positionV relativeFrom="paragraph">
                  <wp:posOffset>5695406</wp:posOffset>
                </wp:positionV>
                <wp:extent cx="2068195" cy="287383"/>
                <wp:effectExtent l="0" t="0" r="0" b="0"/>
                <wp:wrapNone/>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287383"/>
                        </a:xfrm>
                        <a:prstGeom prst="rect">
                          <a:avLst/>
                        </a:prstGeom>
                        <a:solidFill>
                          <a:srgbClr val="FFFFFF">
                            <a:alpha val="0"/>
                          </a:srgbClr>
                        </a:solidFill>
                        <a:ln w="9525">
                          <a:noFill/>
                          <a:miter lim="800000"/>
                          <a:headEnd/>
                          <a:tailEnd/>
                        </a:ln>
                      </wps:spPr>
                      <wps:txbx>
                        <w:txbxContent>
                          <w:p w14:paraId="5F806D64" w14:textId="77777777" w:rsidR="00350F82" w:rsidRPr="00793AF3" w:rsidRDefault="00350F82" w:rsidP="00110CB4">
                            <w:r>
                              <w:t>Architecture and Engineering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2F4CF" id="_x0000_s1072" type="#_x0000_t202" style="position:absolute;margin-left:3in;margin-top:448.45pt;width:162.85pt;height:22.65pt;z-index:25186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" stroked="f">
                <v:fill opacity="0"/>
                <v:textbox>
                  <w:txbxContent>
                    <w:p w14:paraId="5F806D64" w14:textId="77777777" w:rsidR="00350F82" w:rsidRPr="00793AF3" w:rsidRDefault="00350F82" w:rsidP="00110CB4">
                      <w:r>
                        <w:t>Architecture and Engineering</w:t>
                      </w:r>
                    </w:p>
                  </w:txbxContent>
                </v:textbox>
                <w10:wrap anchorx="margin"/>
              </v:shape>
            </w:pict>
          </mc:Fallback>
        </mc:AlternateContent>
      </w:r>
      <w:r>
        <w:rPr>
          <w:noProof/>
          <w:lang w:bidi="ar-SA"/>
        </w:rPr>
        <mc:AlternateContent>
          <mc:Choice Requires="wps">
            <w:drawing>
              <wp:anchor distT="45720" distB="45720" distL="114300" distR="114300" simplePos="0" relativeHeight="251842560" behindDoc="0" locked="0" layoutInCell="1" allowOverlap="1" wp14:anchorId="5E9DC2F2" wp14:editId="654C9C3F">
                <wp:simplePos x="0" y="0"/>
                <wp:positionH relativeFrom="margin">
                  <wp:align>left</wp:align>
                </wp:positionH>
                <wp:positionV relativeFrom="paragraph">
                  <wp:posOffset>792480</wp:posOffset>
                </wp:positionV>
                <wp:extent cx="2717981" cy="276225"/>
                <wp:effectExtent l="0" t="0" r="0" b="0"/>
                <wp:wrapNone/>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981" cy="276225"/>
                        </a:xfrm>
                        <a:prstGeom prst="rect">
                          <a:avLst/>
                        </a:prstGeom>
                        <a:solidFill>
                          <a:srgbClr val="FFFFFF">
                            <a:alpha val="0"/>
                          </a:srgbClr>
                        </a:solidFill>
                        <a:ln w="9525">
                          <a:noFill/>
                          <a:miter lim="800000"/>
                          <a:headEnd/>
                          <a:tailEnd/>
                        </a:ln>
                      </wps:spPr>
                      <wps:txbx>
                        <w:txbxContent>
                          <w:p w14:paraId="5CF17E27" w14:textId="77777777" w:rsidR="00350F82" w:rsidRPr="00793AF3" w:rsidRDefault="00350F82" w:rsidP="00110CB4">
                            <w:pPr>
                              <w:jc w:val="right"/>
                            </w:pPr>
                            <w:r>
                              <w:t>Healthcare Practitioners and Technical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DC2F2" id="_x0000_s1073" type="#_x0000_t202" style="position:absolute;margin-left:0;margin-top:62.4pt;width:214pt;height:21.75pt;z-index:2518425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" stroked="f">
                <v:fill opacity="0"/>
                <v:textbox>
                  <w:txbxContent>
                    <w:p w14:paraId="5CF17E27" w14:textId="77777777" w:rsidR="00350F82" w:rsidRPr="00793AF3" w:rsidRDefault="00350F82" w:rsidP="00110CB4">
                      <w:pPr>
                        <w:jc w:val="right"/>
                      </w:pPr>
                      <w:r>
                        <w:t>Healthcare Practitioners and Technical</w:t>
                      </w:r>
                    </w:p>
                  </w:txbxContent>
                </v:textbox>
                <w10:wrap anchorx="margin"/>
              </v:shape>
            </w:pict>
          </mc:Fallback>
        </mc:AlternateContent>
      </w:r>
      <w:r>
        <w:rPr>
          <w:noProof/>
          <w:lang w:bidi="ar-SA"/>
        </w:rPr>
        <mc:AlternateContent>
          <mc:Choice Requires="wps">
            <w:drawing>
              <wp:anchor distT="0" distB="0" distL="114300" distR="114300" simplePos="0" relativeHeight="251865088" behindDoc="0" locked="0" layoutInCell="1" allowOverlap="1" wp14:anchorId="47131107" wp14:editId="418101D9">
                <wp:simplePos x="0" y="0"/>
                <wp:positionH relativeFrom="column">
                  <wp:posOffset>1312433</wp:posOffset>
                </wp:positionH>
                <wp:positionV relativeFrom="paragraph">
                  <wp:posOffset>7078494</wp:posOffset>
                </wp:positionV>
                <wp:extent cx="2818130" cy="279400"/>
                <wp:effectExtent l="0" t="0" r="1270" b="6350"/>
                <wp:wrapTopAndBottom/>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279400"/>
                        </a:xfrm>
                        <a:prstGeom prst="rect">
                          <a:avLst/>
                        </a:prstGeom>
                        <a:solidFill>
                          <a:srgbClr val="FFFFFF"/>
                        </a:solidFill>
                        <a:ln w="9525">
                          <a:noFill/>
                          <a:miter lim="800000"/>
                          <a:headEnd/>
                          <a:tailEnd/>
                        </a:ln>
                      </wps:spPr>
                      <wps:txbx>
                        <w:txbxContent>
                          <w:p w14:paraId="37817C6E" w14:textId="77777777" w:rsidR="00350F82" w:rsidRDefault="00350F82" w:rsidP="00110CB4">
                            <w:pPr>
                              <w:jc w:val="center"/>
                            </w:pPr>
                            <w:r>
                              <w:t>% Deviation from Equal Distribution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7131107" id="_x0000_s1074" type="#_x0000_t202" style="position:absolute;margin-left:103.35pt;margin-top:557.35pt;width:221.9pt;height:2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" stroked="f">
                <v:textbox>
                  <w:txbxContent>
                    <w:p w14:paraId="37817C6E" w14:textId="77777777" w:rsidR="00350F82" w:rsidRDefault="00350F82" w:rsidP="00110CB4">
                      <w:pPr>
                        <w:jc w:val="center"/>
                      </w:pPr>
                      <w:r>
                        <w:t>% Deviation from Equal Distribution</w:t>
                      </w:r>
                    </w:p>
                  </w:txbxContent>
                </v:textbox>
                <w10:wrap type="topAndBottom"/>
              </v:shape>
            </w:pict>
          </mc:Fallback>
        </mc:AlternateContent>
      </w:r>
      <w:r>
        <w:rPr>
          <w:noProof/>
          <w:lang w:bidi="ar-SA"/>
        </w:rPr>
        <mc:AlternateContent>
          <mc:Choice Requires="wps">
            <w:drawing>
              <wp:anchor distT="45720" distB="45720" distL="114300" distR="114300" simplePos="0" relativeHeight="251864064" behindDoc="0" locked="0" layoutInCell="1" allowOverlap="1" wp14:anchorId="0D30C68A" wp14:editId="233D5468">
                <wp:simplePos x="0" y="0"/>
                <wp:positionH relativeFrom="margin">
                  <wp:posOffset>2741839</wp:posOffset>
                </wp:positionH>
                <wp:positionV relativeFrom="paragraph">
                  <wp:posOffset>6557645</wp:posOffset>
                </wp:positionV>
                <wp:extent cx="2068286" cy="269966"/>
                <wp:effectExtent l="0" t="0" r="0" b="0"/>
                <wp:wrapNone/>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286" cy="269966"/>
                        </a:xfrm>
                        <a:prstGeom prst="rect">
                          <a:avLst/>
                        </a:prstGeom>
                        <a:solidFill>
                          <a:srgbClr val="FFFFFF">
                            <a:alpha val="0"/>
                          </a:srgbClr>
                        </a:solidFill>
                        <a:ln w="9525">
                          <a:noFill/>
                          <a:miter lim="800000"/>
                          <a:headEnd/>
                          <a:tailEnd/>
                        </a:ln>
                      </wps:spPr>
                      <wps:txbx>
                        <w:txbxContent>
                          <w:p w14:paraId="7D8F4EC4" w14:textId="77777777" w:rsidR="00350F82" w:rsidRPr="00793AF3" w:rsidRDefault="00350F82" w:rsidP="00110CB4">
                            <w:r>
                              <w:t>Construction and Extraction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0C68A" id="_x0000_s1075" type="#_x0000_t202" style="position:absolute;margin-left:215.9pt;margin-top:516.35pt;width:162.85pt;height:21.25pt;z-index:251864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" stroked="f">
                <v:fill opacity="0"/>
                <v:textbox>
                  <w:txbxContent>
                    <w:p w14:paraId="7D8F4EC4" w14:textId="77777777" w:rsidR="00350F82" w:rsidRPr="00793AF3" w:rsidRDefault="00350F82" w:rsidP="00110CB4">
                      <w:r>
                        <w:t>Construction and Extraction</w:t>
                      </w:r>
                    </w:p>
                  </w:txbxContent>
                </v:textbox>
                <w10:wrap anchorx="margin"/>
              </v:shape>
            </w:pict>
          </mc:Fallback>
        </mc:AlternateContent>
      </w:r>
      <w:r>
        <w:rPr>
          <w:noProof/>
          <w:lang w:bidi="ar-SA"/>
        </w:rPr>
        <mc:AlternateContent>
          <mc:Choice Requires="wps">
            <w:drawing>
              <wp:anchor distT="45720" distB="45720" distL="114300" distR="114300" simplePos="0" relativeHeight="251863040" behindDoc="0" locked="0" layoutInCell="1" allowOverlap="1" wp14:anchorId="02DBDD12" wp14:editId="47BCB35C">
                <wp:simplePos x="0" y="0"/>
                <wp:positionH relativeFrom="margin">
                  <wp:posOffset>2745014</wp:posOffset>
                </wp:positionH>
                <wp:positionV relativeFrom="paragraph">
                  <wp:posOffset>6264910</wp:posOffset>
                </wp:positionV>
                <wp:extent cx="2538549" cy="269875"/>
                <wp:effectExtent l="0" t="0" r="0" b="0"/>
                <wp:wrapNone/>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549" cy="269875"/>
                        </a:xfrm>
                        <a:prstGeom prst="rect">
                          <a:avLst/>
                        </a:prstGeom>
                        <a:solidFill>
                          <a:srgbClr val="FFFFFF">
                            <a:alpha val="0"/>
                          </a:srgbClr>
                        </a:solidFill>
                        <a:ln w="9525">
                          <a:noFill/>
                          <a:miter lim="800000"/>
                          <a:headEnd/>
                          <a:tailEnd/>
                        </a:ln>
                      </wps:spPr>
                      <wps:txbx>
                        <w:txbxContent>
                          <w:p w14:paraId="7DCDA7FD" w14:textId="77777777" w:rsidR="00350F82" w:rsidRPr="00793AF3" w:rsidRDefault="00350F82" w:rsidP="00110CB4">
                            <w:r>
                              <w:t>Installation, Maintenance, and Repair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BDD12" id="_x0000_s1076" type="#_x0000_t202" style="position:absolute;margin-left:216.15pt;margin-top:493.3pt;width:199.9pt;height:21.25pt;z-index:25186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" stroked="f">
                <v:fill opacity="0"/>
                <v:textbox>
                  <w:txbxContent>
                    <w:p w14:paraId="7DCDA7FD" w14:textId="77777777" w:rsidR="00350F82" w:rsidRPr="00793AF3" w:rsidRDefault="00350F82" w:rsidP="00110CB4">
                      <w:r>
                        <w:t>Installation, Maintenance, and Repair</w:t>
                      </w:r>
                    </w:p>
                  </w:txbxContent>
                </v:textbox>
                <w10:wrap anchorx="margin"/>
              </v:shape>
            </w:pict>
          </mc:Fallback>
        </mc:AlternateContent>
      </w:r>
      <w:r>
        <w:rPr>
          <w:noProof/>
          <w:lang w:bidi="ar-SA"/>
        </w:rPr>
        <mc:AlternateContent>
          <mc:Choice Requires="wps">
            <w:drawing>
              <wp:anchor distT="45720" distB="45720" distL="114300" distR="114300" simplePos="0" relativeHeight="251862016" behindDoc="0" locked="0" layoutInCell="1" allowOverlap="1" wp14:anchorId="2D39B6A1" wp14:editId="1A1FFFAE">
                <wp:simplePos x="0" y="0"/>
                <wp:positionH relativeFrom="margin">
                  <wp:posOffset>2742656</wp:posOffset>
                </wp:positionH>
                <wp:positionV relativeFrom="paragraph">
                  <wp:posOffset>5982335</wp:posOffset>
                </wp:positionV>
                <wp:extent cx="1314994" cy="269875"/>
                <wp:effectExtent l="0" t="0" r="0" b="0"/>
                <wp:wrapNone/>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994" cy="269875"/>
                        </a:xfrm>
                        <a:prstGeom prst="rect">
                          <a:avLst/>
                        </a:prstGeom>
                        <a:solidFill>
                          <a:srgbClr val="FFFFFF">
                            <a:alpha val="0"/>
                          </a:srgbClr>
                        </a:solidFill>
                        <a:ln w="9525">
                          <a:noFill/>
                          <a:miter lim="800000"/>
                          <a:headEnd/>
                          <a:tailEnd/>
                        </a:ln>
                      </wps:spPr>
                      <wps:txbx>
                        <w:txbxContent>
                          <w:p w14:paraId="55B29F9A" w14:textId="77777777" w:rsidR="00350F82" w:rsidRPr="00793AF3" w:rsidRDefault="00350F82" w:rsidP="00110CB4">
                            <w:r>
                              <w:t>Transportation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9B6A1" id="_x0000_s1077" type="#_x0000_t202" style="position:absolute;margin-left:215.95pt;margin-top:471.05pt;width:103.55pt;height:21.25pt;z-index:251862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" stroked="f">
                <v:fill opacity="0"/>
                <v:textbox>
                  <w:txbxContent>
                    <w:p w14:paraId="55B29F9A" w14:textId="77777777" w:rsidR="00350F82" w:rsidRPr="00793AF3" w:rsidRDefault="00350F82" w:rsidP="00110CB4">
                      <w:r>
                        <w:t>Transportation</w:t>
                      </w:r>
                    </w:p>
                  </w:txbxContent>
                </v:textbox>
                <w10:wrap anchorx="margin"/>
              </v:shape>
            </w:pict>
          </mc:Fallback>
        </mc:AlternateContent>
      </w:r>
      <w:r>
        <w:rPr>
          <w:noProof/>
          <w:lang w:bidi="ar-SA"/>
        </w:rPr>
        <mc:AlternateContent>
          <mc:Choice Requires="wps">
            <w:drawing>
              <wp:anchor distT="45720" distB="45720" distL="114300" distR="114300" simplePos="0" relativeHeight="251859968" behindDoc="0" locked="0" layoutInCell="1" allowOverlap="1" wp14:anchorId="58A06ABC" wp14:editId="1D2B94CD">
                <wp:simplePos x="0" y="0"/>
                <wp:positionH relativeFrom="margin">
                  <wp:posOffset>2745014</wp:posOffset>
                </wp:positionH>
                <wp:positionV relativeFrom="paragraph">
                  <wp:posOffset>5402580</wp:posOffset>
                </wp:positionV>
                <wp:extent cx="2142309" cy="269875"/>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2309" cy="269875"/>
                        </a:xfrm>
                        <a:prstGeom prst="rect">
                          <a:avLst/>
                        </a:prstGeom>
                        <a:solidFill>
                          <a:srgbClr val="FFFFFF">
                            <a:alpha val="0"/>
                          </a:srgbClr>
                        </a:solidFill>
                        <a:ln w="9525">
                          <a:noFill/>
                          <a:miter lim="800000"/>
                          <a:headEnd/>
                          <a:tailEnd/>
                        </a:ln>
                      </wps:spPr>
                      <wps:txbx>
                        <w:txbxContent>
                          <w:p w14:paraId="40A1B92D" w14:textId="77777777" w:rsidR="00350F82" w:rsidRPr="00793AF3" w:rsidRDefault="00350F82" w:rsidP="00110CB4">
                            <w:r>
                              <w:t>Farming, Fishing, and Forestry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06ABC" id="_x0000_s1078" type="#_x0000_t202" style="position:absolute;margin-left:216.15pt;margin-top:425.4pt;width:168.7pt;height:21.25pt;z-index:251859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" stroked="f">
                <v:fill opacity="0"/>
                <v:textbox>
                  <w:txbxContent>
                    <w:p w14:paraId="40A1B92D" w14:textId="77777777" w:rsidR="00350F82" w:rsidRPr="00793AF3" w:rsidRDefault="00350F82" w:rsidP="00110CB4">
                      <w:r>
                        <w:t>Farming, Fishing, and Forestry</w:t>
                      </w:r>
                    </w:p>
                  </w:txbxContent>
                </v:textbox>
                <w10:wrap anchorx="margin"/>
              </v:shape>
            </w:pict>
          </mc:Fallback>
        </mc:AlternateContent>
      </w:r>
      <w:r>
        <w:rPr>
          <w:noProof/>
          <w:lang w:bidi="ar-SA"/>
        </w:rPr>
        <mc:AlternateContent>
          <mc:Choice Requires="wps">
            <w:drawing>
              <wp:anchor distT="45720" distB="45720" distL="114300" distR="114300" simplePos="0" relativeHeight="251858944" behindDoc="0" locked="0" layoutInCell="1" allowOverlap="1" wp14:anchorId="2BF84288" wp14:editId="6E1D2EE0">
                <wp:simplePos x="0" y="0"/>
                <wp:positionH relativeFrom="margin">
                  <wp:posOffset>2749006</wp:posOffset>
                </wp:positionH>
                <wp:positionV relativeFrom="paragraph">
                  <wp:posOffset>5115560</wp:posOffset>
                </wp:positionV>
                <wp:extent cx="1275806" cy="269875"/>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806" cy="269875"/>
                        </a:xfrm>
                        <a:prstGeom prst="rect">
                          <a:avLst/>
                        </a:prstGeom>
                        <a:solidFill>
                          <a:srgbClr val="FFFFFF">
                            <a:alpha val="0"/>
                          </a:srgbClr>
                        </a:solidFill>
                        <a:ln w="9525">
                          <a:noFill/>
                          <a:miter lim="800000"/>
                          <a:headEnd/>
                          <a:tailEnd/>
                        </a:ln>
                      </wps:spPr>
                      <wps:txbx>
                        <w:txbxContent>
                          <w:p w14:paraId="1749D236" w14:textId="77777777" w:rsidR="00350F82" w:rsidRPr="00793AF3" w:rsidRDefault="00350F82" w:rsidP="00110CB4">
                            <w:r>
                              <w:t>Material Moving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84288" id="_x0000_s1079" type="#_x0000_t202" style="position:absolute;margin-left:216.45pt;margin-top:402.8pt;width:100.45pt;height:21.25pt;z-index:25185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" stroked="f">
                <v:fill opacity="0"/>
                <v:textbox>
                  <w:txbxContent>
                    <w:p w14:paraId="1749D236" w14:textId="77777777" w:rsidR="00350F82" w:rsidRPr="00793AF3" w:rsidRDefault="00350F82" w:rsidP="00110CB4">
                      <w:r>
                        <w:t>Material Moving</w:t>
                      </w:r>
                    </w:p>
                  </w:txbxContent>
                </v:textbox>
                <w10:wrap anchorx="margin"/>
              </v:shape>
            </w:pict>
          </mc:Fallback>
        </mc:AlternateContent>
      </w:r>
      <w:r>
        <w:rPr>
          <w:noProof/>
          <w:lang w:bidi="ar-SA"/>
        </w:rPr>
        <mc:AlternateContent>
          <mc:Choice Requires="wps">
            <w:drawing>
              <wp:anchor distT="45720" distB="45720" distL="114300" distR="114300" simplePos="0" relativeHeight="251857920" behindDoc="0" locked="0" layoutInCell="1" allowOverlap="1" wp14:anchorId="709C2E8C" wp14:editId="32B2B5B5">
                <wp:simplePos x="0" y="0"/>
                <wp:positionH relativeFrom="margin">
                  <wp:posOffset>2745649</wp:posOffset>
                </wp:positionH>
                <wp:positionV relativeFrom="paragraph">
                  <wp:posOffset>4827905</wp:posOffset>
                </wp:positionV>
                <wp:extent cx="1463040" cy="26987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269875"/>
                        </a:xfrm>
                        <a:prstGeom prst="rect">
                          <a:avLst/>
                        </a:prstGeom>
                        <a:solidFill>
                          <a:srgbClr val="FFFFFF">
                            <a:alpha val="0"/>
                          </a:srgbClr>
                        </a:solidFill>
                        <a:ln w="9525">
                          <a:noFill/>
                          <a:miter lim="800000"/>
                          <a:headEnd/>
                          <a:tailEnd/>
                        </a:ln>
                      </wps:spPr>
                      <wps:txbx>
                        <w:txbxContent>
                          <w:p w14:paraId="06121373" w14:textId="77777777" w:rsidR="00350F82" w:rsidRPr="00793AF3" w:rsidRDefault="00350F82" w:rsidP="00110CB4">
                            <w:r>
                              <w:t>Protective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C2E8C" id="_x0000_s1080" type="#_x0000_t202" style="position:absolute;margin-left:216.2pt;margin-top:380.15pt;width:115.2pt;height:21.25pt;z-index:251857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" stroked="f">
                <v:fill opacity="0"/>
                <v:textbox>
                  <w:txbxContent>
                    <w:p w14:paraId="06121373" w14:textId="77777777" w:rsidR="00350F82" w:rsidRPr="00793AF3" w:rsidRDefault="00350F82" w:rsidP="00110CB4">
                      <w:r>
                        <w:t>Protective Service</w:t>
                      </w:r>
                    </w:p>
                  </w:txbxContent>
                </v:textbox>
                <w10:wrap anchorx="margin"/>
              </v:shape>
            </w:pict>
          </mc:Fallback>
        </mc:AlternateContent>
      </w:r>
      <w:r>
        <w:rPr>
          <w:noProof/>
          <w:lang w:bidi="ar-SA"/>
        </w:rPr>
        <mc:AlternateContent>
          <mc:Choice Requires="wps">
            <w:drawing>
              <wp:anchor distT="45720" distB="45720" distL="114300" distR="114300" simplePos="0" relativeHeight="251856896" behindDoc="0" locked="0" layoutInCell="1" allowOverlap="1" wp14:anchorId="0CF1BC8B" wp14:editId="30DAE788">
                <wp:simplePos x="0" y="0"/>
                <wp:positionH relativeFrom="margin">
                  <wp:posOffset>2743200</wp:posOffset>
                </wp:positionH>
                <wp:positionV relativeFrom="paragraph">
                  <wp:posOffset>4541520</wp:posOffset>
                </wp:positionV>
                <wp:extent cx="2068286" cy="269966"/>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286" cy="269966"/>
                        </a:xfrm>
                        <a:prstGeom prst="rect">
                          <a:avLst/>
                        </a:prstGeom>
                        <a:solidFill>
                          <a:srgbClr val="FFFFFF">
                            <a:alpha val="0"/>
                          </a:srgbClr>
                        </a:solidFill>
                        <a:ln w="9525">
                          <a:noFill/>
                          <a:miter lim="800000"/>
                          <a:headEnd/>
                          <a:tailEnd/>
                        </a:ln>
                      </wps:spPr>
                      <wps:txbx>
                        <w:txbxContent>
                          <w:p w14:paraId="7E80CE3B" w14:textId="77777777" w:rsidR="00350F82" w:rsidRPr="00793AF3" w:rsidRDefault="00350F82" w:rsidP="00110CB4">
                            <w:r>
                              <w:t>Computer and Mathematical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1BC8B" id="_x0000_s1081" type="#_x0000_t202" style="position:absolute;margin-left:3in;margin-top:357.6pt;width:162.85pt;height:21.25pt;z-index:251856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" stroked="f">
                <v:fill opacity="0"/>
                <v:textbox>
                  <w:txbxContent>
                    <w:p w14:paraId="7E80CE3B" w14:textId="77777777" w:rsidR="00350F82" w:rsidRPr="00793AF3" w:rsidRDefault="00350F82" w:rsidP="00110CB4">
                      <w:r>
                        <w:t>Computer and Mathematical</w:t>
                      </w:r>
                    </w:p>
                  </w:txbxContent>
                </v:textbox>
                <w10:wrap anchorx="margin"/>
              </v:shape>
            </w:pict>
          </mc:Fallback>
        </mc:AlternateContent>
      </w:r>
      <w:r>
        <w:rPr>
          <w:noProof/>
          <w:lang w:bidi="ar-SA"/>
        </w:rPr>
        <mc:AlternateContent>
          <mc:Choice Requires="wps">
            <w:drawing>
              <wp:anchor distT="45720" distB="45720" distL="114300" distR="114300" simplePos="0" relativeHeight="251855872" behindDoc="0" locked="0" layoutInCell="1" allowOverlap="1" wp14:anchorId="58F10760" wp14:editId="31B4C5D8">
                <wp:simplePos x="0" y="0"/>
                <wp:positionH relativeFrom="margin">
                  <wp:posOffset>2742021</wp:posOffset>
                </wp:positionH>
                <wp:positionV relativeFrom="paragraph">
                  <wp:posOffset>4253230</wp:posOffset>
                </wp:positionV>
                <wp:extent cx="901337" cy="269966"/>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337" cy="269966"/>
                        </a:xfrm>
                        <a:prstGeom prst="rect">
                          <a:avLst/>
                        </a:prstGeom>
                        <a:solidFill>
                          <a:srgbClr val="FFFFFF">
                            <a:alpha val="0"/>
                          </a:srgbClr>
                        </a:solidFill>
                        <a:ln w="9525">
                          <a:noFill/>
                          <a:miter lim="800000"/>
                          <a:headEnd/>
                          <a:tailEnd/>
                        </a:ln>
                      </wps:spPr>
                      <wps:txbx>
                        <w:txbxContent>
                          <w:p w14:paraId="2E74BB20" w14:textId="77777777" w:rsidR="00350F82" w:rsidRPr="00793AF3" w:rsidRDefault="00350F82" w:rsidP="00110CB4">
                            <w:r>
                              <w:t>Production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10760" id="_x0000_s1082" type="#_x0000_t202" style="position:absolute;margin-left:215.9pt;margin-top:334.9pt;width:70.95pt;height:21.25pt;z-index:251855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" stroked="f">
                <v:fill opacity="0"/>
                <v:textbox>
                  <w:txbxContent>
                    <w:p w14:paraId="2E74BB20" w14:textId="77777777" w:rsidR="00350F82" w:rsidRPr="00793AF3" w:rsidRDefault="00350F82" w:rsidP="00110CB4">
                      <w:r>
                        <w:t>Production</w:t>
                      </w:r>
                    </w:p>
                  </w:txbxContent>
                </v:textbox>
                <w10:wrap anchorx="margin"/>
              </v:shape>
            </w:pict>
          </mc:Fallback>
        </mc:AlternateContent>
      </w:r>
      <w:r>
        <w:rPr>
          <w:noProof/>
          <w:lang w:bidi="ar-SA"/>
        </w:rPr>
        <mc:AlternateContent>
          <mc:Choice Requires="wps">
            <w:drawing>
              <wp:anchor distT="45720" distB="45720" distL="114300" distR="114300" simplePos="0" relativeHeight="251854848" behindDoc="0" locked="0" layoutInCell="1" allowOverlap="1" wp14:anchorId="7F16AC62" wp14:editId="23E01F4B">
                <wp:simplePos x="0" y="0"/>
                <wp:positionH relativeFrom="margin">
                  <wp:posOffset>2745014</wp:posOffset>
                </wp:positionH>
                <wp:positionV relativeFrom="paragraph">
                  <wp:posOffset>3967480</wp:posOffset>
                </wp:positionV>
                <wp:extent cx="3113314" cy="269966"/>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3314" cy="269966"/>
                        </a:xfrm>
                        <a:prstGeom prst="rect">
                          <a:avLst/>
                        </a:prstGeom>
                        <a:solidFill>
                          <a:srgbClr val="FFFFFF">
                            <a:alpha val="0"/>
                          </a:srgbClr>
                        </a:solidFill>
                        <a:ln w="9525">
                          <a:noFill/>
                          <a:miter lim="800000"/>
                          <a:headEnd/>
                          <a:tailEnd/>
                        </a:ln>
                      </wps:spPr>
                      <wps:txbx>
                        <w:txbxContent>
                          <w:p w14:paraId="4F3B80AF" w14:textId="77777777" w:rsidR="00350F82" w:rsidRPr="00793AF3" w:rsidRDefault="00350F82" w:rsidP="00110CB4">
                            <w:r>
                              <w:t>Building/Grounds Cleaning/Maintenance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6AC62" id="_x0000_s1083" type="#_x0000_t202" style="position:absolute;margin-left:216.15pt;margin-top:312.4pt;width:245.15pt;height:21.25pt;z-index:251854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" stroked="f">
                <v:fill opacity="0"/>
                <v:textbox>
                  <w:txbxContent>
                    <w:p w14:paraId="4F3B80AF" w14:textId="77777777" w:rsidR="00350F82" w:rsidRPr="00793AF3" w:rsidRDefault="00350F82" w:rsidP="00110CB4">
                      <w:r>
                        <w:t>Building/Grounds Cleaning/Maintenance</w:t>
                      </w:r>
                    </w:p>
                  </w:txbxContent>
                </v:textbox>
                <w10:wrap anchorx="margin"/>
              </v:shape>
            </w:pict>
          </mc:Fallback>
        </mc:AlternateContent>
      </w:r>
      <w:r>
        <w:rPr>
          <w:noProof/>
          <w:lang w:bidi="ar-SA"/>
        </w:rPr>
        <mc:AlternateContent>
          <mc:Choice Requires="wps">
            <w:drawing>
              <wp:anchor distT="45720" distB="45720" distL="114300" distR="114300" simplePos="0" relativeHeight="251852800" behindDoc="0" locked="0" layoutInCell="1" allowOverlap="1" wp14:anchorId="681D451A" wp14:editId="45F0F3E0">
                <wp:simplePos x="0" y="0"/>
                <wp:positionH relativeFrom="margin">
                  <wp:posOffset>2743926</wp:posOffset>
                </wp:positionH>
                <wp:positionV relativeFrom="paragraph">
                  <wp:posOffset>3387090</wp:posOffset>
                </wp:positionV>
                <wp:extent cx="1463040" cy="269875"/>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269875"/>
                        </a:xfrm>
                        <a:prstGeom prst="rect">
                          <a:avLst/>
                        </a:prstGeom>
                        <a:solidFill>
                          <a:srgbClr val="FFFFFF">
                            <a:alpha val="0"/>
                          </a:srgbClr>
                        </a:solidFill>
                        <a:ln w="9525">
                          <a:noFill/>
                          <a:miter lim="800000"/>
                          <a:headEnd/>
                          <a:tailEnd/>
                        </a:ln>
                      </wps:spPr>
                      <wps:txbx>
                        <w:txbxContent>
                          <w:p w14:paraId="38C48D0C" w14:textId="77777777" w:rsidR="00350F82" w:rsidRPr="00793AF3" w:rsidRDefault="00350F82" w:rsidP="00110CB4">
                            <w:r>
                              <w:t>Sales and Related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D451A" id="_x0000_s1084" type="#_x0000_t202" style="position:absolute;margin-left:216.05pt;margin-top:266.7pt;width:115.2pt;height:21.25pt;z-index:25185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" stroked="f">
                <v:fill opacity="0"/>
                <v:textbox>
                  <w:txbxContent>
                    <w:p w14:paraId="38C48D0C" w14:textId="77777777" w:rsidR="00350F82" w:rsidRPr="00793AF3" w:rsidRDefault="00350F82" w:rsidP="00110CB4">
                      <w:r>
                        <w:t>Sales and Related</w:t>
                      </w:r>
                    </w:p>
                  </w:txbxContent>
                </v:textbox>
                <w10:wrap anchorx="margin"/>
              </v:shape>
            </w:pict>
          </mc:Fallback>
        </mc:AlternateContent>
      </w:r>
      <w:r>
        <w:rPr>
          <w:noProof/>
          <w:lang w:bidi="ar-SA"/>
        </w:rPr>
        <mc:AlternateContent>
          <mc:Choice Requires="wps">
            <w:drawing>
              <wp:anchor distT="45720" distB="45720" distL="114300" distR="114300" simplePos="0" relativeHeight="251851776" behindDoc="0" locked="0" layoutInCell="1" allowOverlap="1" wp14:anchorId="47C8B4C3" wp14:editId="79CB7541">
                <wp:simplePos x="0" y="0"/>
                <wp:positionH relativeFrom="margin">
                  <wp:posOffset>2741386</wp:posOffset>
                </wp:positionH>
                <wp:positionV relativeFrom="paragraph">
                  <wp:posOffset>3103880</wp:posOffset>
                </wp:positionV>
                <wp:extent cx="3113314" cy="269966"/>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3314" cy="269966"/>
                        </a:xfrm>
                        <a:prstGeom prst="rect">
                          <a:avLst/>
                        </a:prstGeom>
                        <a:solidFill>
                          <a:srgbClr val="FFFFFF">
                            <a:alpha val="0"/>
                          </a:srgbClr>
                        </a:solidFill>
                        <a:ln w="9525">
                          <a:noFill/>
                          <a:miter lim="800000"/>
                          <a:headEnd/>
                          <a:tailEnd/>
                        </a:ln>
                      </wps:spPr>
                      <wps:txbx>
                        <w:txbxContent>
                          <w:p w14:paraId="6763C62C" w14:textId="77777777" w:rsidR="00350F82" w:rsidRPr="00793AF3" w:rsidRDefault="00350F82" w:rsidP="00110CB4">
                            <w:r>
                              <w:t>Arts/Design/Entertainment/Sports/Media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8B4C3" id="_x0000_s1085" type="#_x0000_t202" style="position:absolute;margin-left:215.85pt;margin-top:244.4pt;width:245.15pt;height:21.25pt;z-index:251851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" stroked="f">
                <v:fill opacity="0"/>
                <v:textbox>
                  <w:txbxContent>
                    <w:p w14:paraId="6763C62C" w14:textId="77777777" w:rsidR="00350F82" w:rsidRPr="00793AF3" w:rsidRDefault="00350F82" w:rsidP="00110CB4">
                      <w:r>
                        <w:t>Arts/Design/Entertainment/Sports/Media</w:t>
                      </w:r>
                    </w:p>
                  </w:txbxContent>
                </v:textbox>
                <w10:wrap anchorx="margin"/>
              </v:shape>
            </w:pict>
          </mc:Fallback>
        </mc:AlternateContent>
      </w:r>
      <w:r>
        <w:rPr>
          <w:noProof/>
          <w:lang w:bidi="ar-SA"/>
        </w:rPr>
        <mc:AlternateContent>
          <mc:Choice Requires="wps">
            <w:drawing>
              <wp:anchor distT="45720" distB="45720" distL="114300" distR="114300" simplePos="0" relativeHeight="251841536" behindDoc="0" locked="0" layoutInCell="1" allowOverlap="1" wp14:anchorId="0D5E2558" wp14:editId="6FCB55A4">
                <wp:simplePos x="0" y="0"/>
                <wp:positionH relativeFrom="page">
                  <wp:posOffset>2655479</wp:posOffset>
                </wp:positionH>
                <wp:positionV relativeFrom="paragraph">
                  <wp:posOffset>217170</wp:posOffset>
                </wp:positionV>
                <wp:extent cx="1526359" cy="276225"/>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359" cy="276225"/>
                        </a:xfrm>
                        <a:prstGeom prst="rect">
                          <a:avLst/>
                        </a:prstGeom>
                        <a:solidFill>
                          <a:srgbClr val="FFFFFF">
                            <a:alpha val="0"/>
                          </a:srgbClr>
                        </a:solidFill>
                        <a:ln w="9525">
                          <a:noFill/>
                          <a:miter lim="800000"/>
                          <a:headEnd/>
                          <a:tailEnd/>
                        </a:ln>
                      </wps:spPr>
                      <wps:txbx>
                        <w:txbxContent>
                          <w:p w14:paraId="79B66464" w14:textId="77777777" w:rsidR="00350F82" w:rsidRPr="00793AF3" w:rsidRDefault="00350F82" w:rsidP="00110CB4">
                            <w:pPr>
                              <w:jc w:val="right"/>
                            </w:pPr>
                            <w:r w:rsidRPr="00793AF3">
                              <w:t>Healthcare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E2558" id="_x0000_s1086" type="#_x0000_t202" style="position:absolute;margin-left:209.1pt;margin-top:17.1pt;width:120.2pt;height:21.75pt;z-index:251841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" stroked="f">
                <v:fill opacity="0"/>
                <v:textbox>
                  <w:txbxContent>
                    <w:p w14:paraId="79B66464" w14:textId="77777777" w:rsidR="00350F82" w:rsidRPr="00793AF3" w:rsidRDefault="00350F82" w:rsidP="00110CB4">
                      <w:pPr>
                        <w:jc w:val="right"/>
                      </w:pPr>
                      <w:r w:rsidRPr="00793AF3">
                        <w:t>Healthcare Support</w:t>
                      </w:r>
                    </w:p>
                  </w:txbxContent>
                </v:textbox>
                <w10:wrap anchorx="page"/>
              </v:shape>
            </w:pict>
          </mc:Fallback>
        </mc:AlternateContent>
      </w:r>
      <w:r>
        <w:rPr>
          <w:noProof/>
          <w:lang w:bidi="ar-SA"/>
        </w:rPr>
        <mc:AlternateContent>
          <mc:Choice Requires="wps">
            <w:drawing>
              <wp:anchor distT="45720" distB="45720" distL="114300" distR="114300" simplePos="0" relativeHeight="251846656" behindDoc="0" locked="0" layoutInCell="1" allowOverlap="1" wp14:anchorId="66A16904" wp14:editId="5946A2C8">
                <wp:simplePos x="0" y="0"/>
                <wp:positionH relativeFrom="page">
                  <wp:posOffset>2343241</wp:posOffset>
                </wp:positionH>
                <wp:positionV relativeFrom="paragraph">
                  <wp:posOffset>499745</wp:posOffset>
                </wp:positionV>
                <wp:extent cx="1834152" cy="276225"/>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152" cy="276225"/>
                        </a:xfrm>
                        <a:prstGeom prst="rect">
                          <a:avLst/>
                        </a:prstGeom>
                        <a:solidFill>
                          <a:srgbClr val="FFFFFF">
                            <a:alpha val="0"/>
                          </a:srgbClr>
                        </a:solidFill>
                        <a:ln w="9525">
                          <a:noFill/>
                          <a:miter lim="800000"/>
                          <a:headEnd/>
                          <a:tailEnd/>
                        </a:ln>
                      </wps:spPr>
                      <wps:txbx>
                        <w:txbxContent>
                          <w:p w14:paraId="65364B6F" w14:textId="77777777" w:rsidR="00350F82" w:rsidRDefault="00350F82" w:rsidP="00110CB4">
                            <w:pPr>
                              <w:jc w:val="right"/>
                            </w:pPr>
                            <w:r>
                              <w:t>Personal Care and Support</w:t>
                            </w:r>
                          </w:p>
                          <w:p w14:paraId="6EF8CBF2" w14:textId="77777777" w:rsidR="00350F82" w:rsidRPr="00793AF3" w:rsidRDefault="00350F82" w:rsidP="00110CB4">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16904" id="_x0000_s1087" type="#_x0000_t202" style="position:absolute;margin-left:184.5pt;margin-top:39.35pt;width:144.4pt;height:21.75pt;z-index:251846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" stroked="f">
                <v:fill opacity="0"/>
                <v:textbox>
                  <w:txbxContent>
                    <w:p w14:paraId="65364B6F" w14:textId="77777777" w:rsidR="00350F82" w:rsidRDefault="00350F82" w:rsidP="00110CB4">
                      <w:pPr>
                        <w:jc w:val="right"/>
                      </w:pPr>
                      <w:r>
                        <w:t>Personal Care and Support</w:t>
                      </w:r>
                    </w:p>
                    <w:p w14:paraId="6EF8CBF2" w14:textId="77777777" w:rsidR="00350F82" w:rsidRPr="00793AF3" w:rsidRDefault="00350F82" w:rsidP="00110CB4">
                      <w:pPr>
                        <w:jc w:val="right"/>
                      </w:pPr>
                    </w:p>
                  </w:txbxContent>
                </v:textbox>
                <w10:wrap anchorx="page"/>
              </v:shape>
            </w:pict>
          </mc:Fallback>
        </mc:AlternateContent>
      </w:r>
      <w:r>
        <w:rPr>
          <w:noProof/>
          <w:lang w:bidi="ar-SA"/>
        </w:rPr>
        <mc:AlternateContent>
          <mc:Choice Requires="wps">
            <w:drawing>
              <wp:anchor distT="45720" distB="45720" distL="114300" distR="114300" simplePos="0" relativeHeight="251847680" behindDoc="0" locked="0" layoutInCell="1" allowOverlap="1" wp14:anchorId="05DFB4D1" wp14:editId="72286773">
                <wp:simplePos x="0" y="0"/>
                <wp:positionH relativeFrom="page">
                  <wp:posOffset>1645920</wp:posOffset>
                </wp:positionH>
                <wp:positionV relativeFrom="paragraph">
                  <wp:posOffset>1088571</wp:posOffset>
                </wp:positionV>
                <wp:extent cx="2535192" cy="276225"/>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5192" cy="276225"/>
                        </a:xfrm>
                        <a:prstGeom prst="rect">
                          <a:avLst/>
                        </a:prstGeom>
                        <a:solidFill>
                          <a:srgbClr val="FFFFFF">
                            <a:alpha val="0"/>
                          </a:srgbClr>
                        </a:solidFill>
                        <a:ln w="9525">
                          <a:noFill/>
                          <a:miter lim="800000"/>
                          <a:headEnd/>
                          <a:tailEnd/>
                        </a:ln>
                      </wps:spPr>
                      <wps:txbx>
                        <w:txbxContent>
                          <w:p w14:paraId="59B4EEF6" w14:textId="77777777" w:rsidR="00350F82" w:rsidRPr="00793AF3" w:rsidRDefault="00350F82" w:rsidP="00110CB4">
                            <w:pPr>
                              <w:jc w:val="right"/>
                            </w:pPr>
                            <w:r>
                              <w:t>Office and Administrative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FB4D1" id="_x0000_s1088" type="#_x0000_t202" style="position:absolute;margin-left:129.6pt;margin-top:85.7pt;width:199.6pt;height:21.75pt;z-index:251847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" stroked="f">
                <v:fill opacity="0"/>
                <v:textbox>
                  <w:txbxContent>
                    <w:p w14:paraId="59B4EEF6" w14:textId="77777777" w:rsidR="00350F82" w:rsidRPr="00793AF3" w:rsidRDefault="00350F82" w:rsidP="00110CB4">
                      <w:pPr>
                        <w:jc w:val="right"/>
                      </w:pPr>
                      <w:r>
                        <w:t>Office and Administrative Support</w:t>
                      </w:r>
                    </w:p>
                  </w:txbxContent>
                </v:textbox>
                <w10:wrap anchorx="page"/>
              </v:shape>
            </w:pict>
          </mc:Fallback>
        </mc:AlternateContent>
      </w:r>
      <w:r>
        <w:rPr>
          <w:noProof/>
          <w:lang w:bidi="ar-SA"/>
        </w:rPr>
        <mc:AlternateContent>
          <mc:Choice Requires="wps">
            <w:drawing>
              <wp:anchor distT="45720" distB="45720" distL="114300" distR="114300" simplePos="0" relativeHeight="251843584" behindDoc="0" locked="0" layoutInCell="1" allowOverlap="1" wp14:anchorId="1315A975" wp14:editId="41129897">
                <wp:simplePos x="0" y="0"/>
                <wp:positionH relativeFrom="page">
                  <wp:posOffset>1852839</wp:posOffset>
                </wp:positionH>
                <wp:positionV relativeFrom="paragraph">
                  <wp:posOffset>1371600</wp:posOffset>
                </wp:positionV>
                <wp:extent cx="2326187" cy="276225"/>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187" cy="276225"/>
                        </a:xfrm>
                        <a:prstGeom prst="rect">
                          <a:avLst/>
                        </a:prstGeom>
                        <a:solidFill>
                          <a:srgbClr val="FFFFFF">
                            <a:alpha val="0"/>
                          </a:srgbClr>
                        </a:solidFill>
                        <a:ln w="9525">
                          <a:noFill/>
                          <a:miter lim="800000"/>
                          <a:headEnd/>
                          <a:tailEnd/>
                        </a:ln>
                      </wps:spPr>
                      <wps:txbx>
                        <w:txbxContent>
                          <w:p w14:paraId="0D402A83" w14:textId="77777777" w:rsidR="00350F82" w:rsidRPr="00793AF3" w:rsidRDefault="00350F82" w:rsidP="00110CB4">
                            <w:pPr>
                              <w:jc w:val="right"/>
                            </w:pPr>
                            <w:r>
                              <w:t>Education, Training, and Library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5A975" id="_x0000_s1089" type="#_x0000_t202" style="position:absolute;margin-left:145.9pt;margin-top:108pt;width:183.15pt;height:21.75pt;z-index:2518435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" stroked="f">
                <v:fill opacity="0"/>
                <v:textbox>
                  <w:txbxContent>
                    <w:p w14:paraId="0D402A83" w14:textId="77777777" w:rsidR="00350F82" w:rsidRPr="00793AF3" w:rsidRDefault="00350F82" w:rsidP="00110CB4">
                      <w:pPr>
                        <w:jc w:val="right"/>
                      </w:pPr>
                      <w:r>
                        <w:t>Education, Training, and Library</w:t>
                      </w:r>
                    </w:p>
                  </w:txbxContent>
                </v:textbox>
                <w10:wrap anchorx="page"/>
              </v:shape>
            </w:pict>
          </mc:Fallback>
        </mc:AlternateContent>
      </w:r>
      <w:r>
        <w:rPr>
          <w:noProof/>
          <w:lang w:bidi="ar-SA"/>
        </w:rPr>
        <mc:AlternateContent>
          <mc:Choice Requires="wps">
            <w:drawing>
              <wp:anchor distT="45720" distB="45720" distL="114300" distR="114300" simplePos="0" relativeHeight="251848704" behindDoc="0" locked="0" layoutInCell="1" allowOverlap="1" wp14:anchorId="01749D58" wp14:editId="71C4ED31">
                <wp:simplePos x="0" y="0"/>
                <wp:positionH relativeFrom="page">
                  <wp:posOffset>1702526</wp:posOffset>
                </wp:positionH>
                <wp:positionV relativeFrom="paragraph">
                  <wp:posOffset>1658983</wp:posOffset>
                </wp:positionV>
                <wp:extent cx="2478586" cy="276225"/>
                <wp:effectExtent l="0" t="0" r="0" b="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586" cy="276225"/>
                        </a:xfrm>
                        <a:prstGeom prst="rect">
                          <a:avLst/>
                        </a:prstGeom>
                        <a:solidFill>
                          <a:srgbClr val="FFFFFF">
                            <a:alpha val="0"/>
                          </a:srgbClr>
                        </a:solidFill>
                        <a:ln w="9525">
                          <a:noFill/>
                          <a:miter lim="800000"/>
                          <a:headEnd/>
                          <a:tailEnd/>
                        </a:ln>
                      </wps:spPr>
                      <wps:txbx>
                        <w:txbxContent>
                          <w:p w14:paraId="71ABA094" w14:textId="77777777" w:rsidR="00350F82" w:rsidRPr="00793AF3" w:rsidRDefault="00350F82" w:rsidP="00110CB4">
                            <w:pPr>
                              <w:jc w:val="right"/>
                            </w:pPr>
                            <w:r>
                              <w:t>Community and Social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49D58" id="_x0000_s1090" type="#_x0000_t202" style="position:absolute;margin-left:134.05pt;margin-top:130.65pt;width:195.15pt;height:21.75pt;z-index:251848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" stroked="f">
                <v:fill opacity="0"/>
                <v:textbox>
                  <w:txbxContent>
                    <w:p w14:paraId="71ABA094" w14:textId="77777777" w:rsidR="00350F82" w:rsidRPr="00793AF3" w:rsidRDefault="00350F82" w:rsidP="00110CB4">
                      <w:pPr>
                        <w:jc w:val="right"/>
                      </w:pPr>
                      <w:r>
                        <w:t>Community and Social Service</w:t>
                      </w:r>
                    </w:p>
                  </w:txbxContent>
                </v:textbox>
                <w10:wrap anchorx="page"/>
              </v:shape>
            </w:pict>
          </mc:Fallback>
        </mc:AlternateContent>
      </w:r>
      <w:r>
        <w:rPr>
          <w:noProof/>
          <w:lang w:bidi="ar-SA"/>
        </w:rPr>
        <mc:AlternateContent>
          <mc:Choice Requires="wps">
            <w:drawing>
              <wp:anchor distT="45720" distB="45720" distL="114300" distR="114300" simplePos="0" relativeHeight="251845632" behindDoc="0" locked="0" layoutInCell="1" allowOverlap="1" wp14:anchorId="2ACC61CC" wp14:editId="7DD08AD3">
                <wp:simplePos x="0" y="0"/>
                <wp:positionH relativeFrom="page">
                  <wp:posOffset>1632857</wp:posOffset>
                </wp:positionH>
                <wp:positionV relativeFrom="paragraph">
                  <wp:posOffset>2521131</wp:posOffset>
                </wp:positionV>
                <wp:extent cx="2548255" cy="276225"/>
                <wp:effectExtent l="0" t="0" r="0" b="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8255" cy="276225"/>
                        </a:xfrm>
                        <a:prstGeom prst="rect">
                          <a:avLst/>
                        </a:prstGeom>
                        <a:solidFill>
                          <a:srgbClr val="FFFFFF">
                            <a:alpha val="0"/>
                          </a:srgbClr>
                        </a:solidFill>
                        <a:ln w="9525">
                          <a:noFill/>
                          <a:miter lim="800000"/>
                          <a:headEnd/>
                          <a:tailEnd/>
                        </a:ln>
                      </wps:spPr>
                      <wps:txbx>
                        <w:txbxContent>
                          <w:p w14:paraId="603C486C" w14:textId="77777777" w:rsidR="00350F82" w:rsidRPr="00793AF3" w:rsidRDefault="00350F82" w:rsidP="00110CB4">
                            <w:pPr>
                              <w:jc w:val="right"/>
                            </w:pPr>
                            <w:r>
                              <w:t>Food Preparation and Serving Related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C61CC" id="_x0000_s1091" type="#_x0000_t202" style="position:absolute;margin-left:128.55pt;margin-top:198.5pt;width:200.65pt;height:21.75pt;z-index:251845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" stroked="f">
                <v:fill opacity="0"/>
                <v:textbox>
                  <w:txbxContent>
                    <w:p w14:paraId="603C486C" w14:textId="77777777" w:rsidR="00350F82" w:rsidRPr="00793AF3" w:rsidRDefault="00350F82" w:rsidP="00110CB4">
                      <w:pPr>
                        <w:jc w:val="right"/>
                      </w:pPr>
                      <w:r>
                        <w:t>Food Preparation and Serving Related</w:t>
                      </w:r>
                    </w:p>
                  </w:txbxContent>
                </v:textbox>
                <w10:wrap anchorx="page"/>
              </v:shape>
            </w:pict>
          </mc:Fallback>
        </mc:AlternateContent>
      </w:r>
      <w:r>
        <w:rPr>
          <w:noProof/>
          <w:lang w:bidi="ar-SA"/>
        </w:rPr>
        <mc:AlternateContent>
          <mc:Choice Requires="wps">
            <w:drawing>
              <wp:anchor distT="45720" distB="45720" distL="114300" distR="114300" simplePos="0" relativeHeight="251844608" behindDoc="0" locked="0" layoutInCell="1" allowOverlap="1" wp14:anchorId="446AB7F0" wp14:editId="4D1F529F">
                <wp:simplePos x="0" y="0"/>
                <wp:positionH relativeFrom="margin">
                  <wp:posOffset>333466</wp:posOffset>
                </wp:positionH>
                <wp:positionV relativeFrom="paragraph">
                  <wp:posOffset>1946275</wp:posOffset>
                </wp:positionV>
                <wp:extent cx="2382792" cy="276225"/>
                <wp:effectExtent l="0" t="0" r="0" b="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2792" cy="276225"/>
                        </a:xfrm>
                        <a:prstGeom prst="rect">
                          <a:avLst/>
                        </a:prstGeom>
                        <a:solidFill>
                          <a:srgbClr val="FFFFFF">
                            <a:alpha val="0"/>
                          </a:srgbClr>
                        </a:solidFill>
                        <a:ln w="9525">
                          <a:noFill/>
                          <a:miter lim="800000"/>
                          <a:headEnd/>
                          <a:tailEnd/>
                        </a:ln>
                      </wps:spPr>
                      <wps:txbx>
                        <w:txbxContent>
                          <w:p w14:paraId="03B33E6A" w14:textId="77777777" w:rsidR="00350F82" w:rsidRPr="00793AF3" w:rsidRDefault="00350F82" w:rsidP="00110CB4">
                            <w:pPr>
                              <w:jc w:val="right"/>
                            </w:pPr>
                            <w:r>
                              <w:t>Business and Financial Operations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AB7F0" id="_x0000_s1092" type="#_x0000_t202" style="position:absolute;margin-left:26.25pt;margin-top:153.25pt;width:187.6pt;height:21.75pt;z-index:251844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" stroked="f">
                <v:fill opacity="0"/>
                <v:textbox>
                  <w:txbxContent>
                    <w:p w14:paraId="03B33E6A" w14:textId="77777777" w:rsidR="00350F82" w:rsidRPr="00793AF3" w:rsidRDefault="00350F82" w:rsidP="00110CB4">
                      <w:pPr>
                        <w:jc w:val="right"/>
                      </w:pPr>
                      <w:r>
                        <w:t>Business and Financial Operations</w:t>
                      </w:r>
                    </w:p>
                  </w:txbxContent>
                </v:textbox>
                <w10:wrap anchorx="margin"/>
              </v:shape>
            </w:pict>
          </mc:Fallback>
        </mc:AlternateContent>
      </w:r>
      <w:r>
        <w:rPr>
          <w:noProof/>
          <w:lang w:bidi="ar-SA"/>
        </w:rPr>
        <mc:AlternateContent>
          <mc:Choice Requires="wps">
            <w:drawing>
              <wp:anchor distT="45720" distB="45720" distL="114300" distR="114300" simplePos="0" relativeHeight="251849728" behindDoc="0" locked="0" layoutInCell="1" allowOverlap="1" wp14:anchorId="45B16ED6" wp14:editId="42F5CFC0">
                <wp:simplePos x="0" y="0"/>
                <wp:positionH relativeFrom="page">
                  <wp:posOffset>2017395</wp:posOffset>
                </wp:positionH>
                <wp:positionV relativeFrom="paragraph">
                  <wp:posOffset>2228759</wp:posOffset>
                </wp:positionV>
                <wp:extent cx="2360930" cy="276225"/>
                <wp:effectExtent l="0" t="0" r="0" b="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225"/>
                        </a:xfrm>
                        <a:prstGeom prst="rect">
                          <a:avLst/>
                        </a:prstGeom>
                        <a:solidFill>
                          <a:srgbClr val="FFFFFF">
                            <a:alpha val="0"/>
                          </a:srgbClr>
                        </a:solidFill>
                        <a:ln w="9525">
                          <a:noFill/>
                          <a:miter lim="800000"/>
                          <a:headEnd/>
                          <a:tailEnd/>
                        </a:ln>
                      </wps:spPr>
                      <wps:txbx>
                        <w:txbxContent>
                          <w:p w14:paraId="0E6E208F" w14:textId="77777777" w:rsidR="00350F82" w:rsidRPr="00793AF3" w:rsidRDefault="00350F82" w:rsidP="00110CB4">
                            <w:pPr>
                              <w:jc w:val="right"/>
                            </w:pPr>
                            <w:r>
                              <w:t>Legal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5B16ED6" id="_x0000_s1093" type="#_x0000_t202" style="position:absolute;margin-left:158.85pt;margin-top:175.5pt;width:185.9pt;height:21.75pt;z-index:251849728;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" stroked="f">
                <v:fill opacity="0"/>
                <v:textbox>
                  <w:txbxContent>
                    <w:p w14:paraId="0E6E208F" w14:textId="77777777" w:rsidR="00350F82" w:rsidRPr="00793AF3" w:rsidRDefault="00350F82" w:rsidP="00110CB4">
                      <w:pPr>
                        <w:jc w:val="right"/>
                      </w:pPr>
                      <w:r>
                        <w:t>Legal</w:t>
                      </w:r>
                    </w:p>
                  </w:txbxContent>
                </v:textbox>
                <w10:wrap anchorx="page"/>
              </v:shape>
            </w:pict>
          </mc:Fallback>
        </mc:AlternateContent>
      </w:r>
      <w:r>
        <w:rPr>
          <w:noProof/>
          <w:lang w:bidi="ar-SA"/>
        </w:rPr>
        <mc:AlternateContent>
          <mc:Choice Requires="wps">
            <w:drawing>
              <wp:anchor distT="45720" distB="45720" distL="114300" distR="114300" simplePos="0" relativeHeight="251850752" behindDoc="0" locked="0" layoutInCell="1" allowOverlap="1" wp14:anchorId="6B2FC194" wp14:editId="222239E3">
                <wp:simplePos x="0" y="0"/>
                <wp:positionH relativeFrom="margin">
                  <wp:posOffset>50165</wp:posOffset>
                </wp:positionH>
                <wp:positionV relativeFrom="paragraph">
                  <wp:posOffset>2806609</wp:posOffset>
                </wp:positionV>
                <wp:extent cx="2667000" cy="276225"/>
                <wp:effectExtent l="0" t="0" r="0" b="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276225"/>
                        </a:xfrm>
                        <a:prstGeom prst="rect">
                          <a:avLst/>
                        </a:prstGeom>
                        <a:solidFill>
                          <a:srgbClr val="FFFFFF">
                            <a:alpha val="0"/>
                          </a:srgbClr>
                        </a:solidFill>
                        <a:ln w="9525">
                          <a:noFill/>
                          <a:miter lim="800000"/>
                          <a:headEnd/>
                          <a:tailEnd/>
                        </a:ln>
                      </wps:spPr>
                      <wps:txbx>
                        <w:txbxContent>
                          <w:p w14:paraId="31E3BC55" w14:textId="77777777" w:rsidR="00350F82" w:rsidRPr="00793AF3" w:rsidRDefault="00350F82" w:rsidP="00110CB4">
                            <w:pPr>
                              <w:jc w:val="right"/>
                            </w:pPr>
                            <w:r>
                              <w:t>Life, Physical, and Social Science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FC194" id="_x0000_s1094" type="#_x0000_t202" style="position:absolute;margin-left:3.95pt;margin-top:221pt;width:210pt;height:21.75pt;z-index:251850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" stroked="f">
                <v:fill opacity="0"/>
                <v:textbox>
                  <w:txbxContent>
                    <w:p w14:paraId="31E3BC55" w14:textId="77777777" w:rsidR="00350F82" w:rsidRPr="00793AF3" w:rsidRDefault="00350F82" w:rsidP="00110CB4">
                      <w:pPr>
                        <w:jc w:val="right"/>
                      </w:pPr>
                      <w:r>
                        <w:t>Life, Physical, and Social Science</w:t>
                      </w:r>
                    </w:p>
                  </w:txbxContent>
                </v:textbox>
                <w10:wrap anchorx="margin"/>
              </v:shape>
            </w:pict>
          </mc:Fallback>
        </mc:AlternateContent>
      </w:r>
      <w:r>
        <w:rPr>
          <w:rFonts w:asciiTheme="majorHAnsi" w:hAnsiTheme="majorHAnsi"/>
          <w:b/>
          <w:bCs/>
          <w:noProof/>
          <w:sz w:val="28"/>
          <w:szCs w:val="32"/>
          <w:lang w:bidi="ar-SA"/>
        </w:rPr>
        <w:drawing>
          <wp:inline distT="0" distB="0" distL="0" distR="0" wp14:anchorId="16137B54" wp14:editId="046F1265">
            <wp:extent cx="5394960" cy="7048500"/>
            <wp:effectExtent l="0" t="0" r="0" b="0"/>
            <wp:docPr id="318" name="Chart 3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8D16D5A" w14:textId="77777777" w:rsidR="00110CB4" w:rsidRPr="00A2152E" w:rsidRDefault="00110CB4" w:rsidP="00110CB4">
      <w:pPr>
        <w:pStyle w:val="Caption"/>
        <w:spacing w:before="120"/>
        <w:rPr>
          <w:b w:val="0"/>
        </w:rPr>
      </w:pPr>
      <w:bookmarkStart w:id="83" w:name="_Toc499326963"/>
      <w:bookmarkStart w:id="84" w:name="_Toc500947497"/>
      <w:r w:rsidRPr="00A2152E">
        <w:rPr>
          <w:b w:val="0"/>
          <w:i/>
        </w:rPr>
        <w:t xml:space="preserve">Figure </w:t>
      </w:r>
      <w:r w:rsidRPr="00A2152E">
        <w:rPr>
          <w:b w:val="0"/>
          <w:i/>
        </w:rPr>
        <w:fldChar w:fldCharType="begin"/>
      </w:r>
      <w:r w:rsidRPr="00A2152E">
        <w:rPr>
          <w:b w:val="0"/>
          <w:i/>
        </w:rPr>
        <w:instrText xml:space="preserve"> SEQ Figure \* ARABIC </w:instrText>
      </w:r>
      <w:r w:rsidRPr="00A2152E">
        <w:rPr>
          <w:b w:val="0"/>
          <w:i/>
        </w:rPr>
        <w:fldChar w:fldCharType="separate"/>
      </w:r>
      <w:r w:rsidR="00711953">
        <w:rPr>
          <w:b w:val="0"/>
          <w:i/>
          <w:noProof/>
        </w:rPr>
        <w:t>6</w:t>
      </w:r>
      <w:r w:rsidRPr="00A2152E">
        <w:rPr>
          <w:b w:val="0"/>
          <w:i/>
        </w:rPr>
        <w:fldChar w:fldCharType="end"/>
      </w:r>
      <w:r w:rsidRPr="00A2152E">
        <w:rPr>
          <w:b w:val="0"/>
        </w:rPr>
        <w:t>. Difference between the Concentration of Female Workers in each Occupational Order and the Percentage of Female Workers in the Full-Time Employed Labor Force in 2015</w:t>
      </w:r>
      <w:bookmarkEnd w:id="83"/>
      <w:bookmarkEnd w:id="84"/>
    </w:p>
    <w:p w14:paraId="655CC5A6" w14:textId="77777777" w:rsidR="00110CB4" w:rsidRDefault="00110CB4" w:rsidP="00110CB4">
      <w:pPr>
        <w:ind w:firstLine="720"/>
      </w:pPr>
    </w:p>
    <w:p w14:paraId="211A8B90" w14:textId="2140F87B" w:rsidR="00110CB4" w:rsidRDefault="00110CB4" w:rsidP="00110CB4">
      <w:pPr>
        <w:ind w:firstLine="720"/>
      </w:pPr>
      <w:r>
        <w:lastRenderedPageBreak/>
        <w:t xml:space="preserve">Although the occupations employing the highest and lowest numbers of women have not shifted dramatically over the last several decades </w:t>
      </w:r>
      <w:r>
        <w:fldChar w:fldCharType="begin" w:fldLock="1"/>
      </w:r>
      <w:r>
        <w:instrText>ADDIN CSL_CITATION { "citationItems" : [ { "id" : "ITEM-1", "itemData" : { "author" : [ { "dropping-particle" : "", "family" : "Zorn", "given" : "Jenny", "non-dropping-particle" : "", "parse-names" : false, "suffix" : "" } ], "container-title" : "Yearbook of the Association of Pacific Coast Geographers", "id" : "ITEM-1", "issued" : { "date-parts" : [ [ "2007" ] ] }, "page" : "14-30", "title" : "It's women's work", "type" : "article-journal", "volume" : "69" }, "uris" : [ "http://www.mendeley.com/documents/?uuid=674aee05-5f7a-4637-b711-7fe73427d3c7" ] }, { "id" : "ITEM-2", "itemData" : { "DOI" : "10.1007/s13524-012-0151-7", "ISBN" : "1352401201517", "ISSN" : "0070-3370", "PMID" : "23055237", "abstract" : "In this article, we develop a gender-specific crosswalk based on dual-coded Current Population Survey data to bridge the change in the census occupational coding system that occurred in 2000 and use it to provide the first analysis of the trends in occupational segregation by sex for the 1970-2009 period based on a consistent set of occupational codes and data sources. We show that our gender-specific crosswalk more accurately captures the trends in occupational segregation that are masked using the aggregate crosswalk (based on combined male and female employment) provided by the U.S. Census Bureau. Using the 2000 occupational codes, we find that segregation by sex declined substantially over the period but at a diminished pace over the decades, falling by only 1.1 percentage points (on a decadal basis) in the 2000s. A primary mechanism by which segregation was reduced was through the entry of new cohorts of women, presumably better prepared than their predecessors and/or encountering less labor market discrimination; during the 1970s and 1980s, however, occupational segregation also decreased within cohorts. Reductions in segregation were correlated with education, with the largest decrease among college graduates and very little change in segregation among high school dropouts.", "author" : [ { "dropping-particle" : "", "family" : "Blau", "given" : "Francine D.", "non-dropping-particle" : "", "parse-names" : false, "suffix" : "" }, { "dropping-particle" : "", "family" : "Brummund", "given" : "Peter", "non-dropping-particle" : "", "parse-names" : false, "suffix" : "" }, { "dropping-particle" : "", "family" : "Liu", "given" : "Albert Yung-Hsu", "non-dropping-particle" : "", "parse-names" : false, "suffix" : "" } ], "container-title" : "Demography", "id" : "ITEM-2", "issue" : "2", "issued" : { "date-parts" : [ [ "2013", "4", "2" ] ] }, "page" : "471-492", "title" : "Trends in occupational segregation by gender 1970\u20132009: Adjusting for the impact of changes in the occupational coding system", "type" : "article-journal", "volume" : "50" }, "uris" : [ "http://www.mendeley.com/documents/?uuid=25611e7c-961f-3919-bf0d-717fae937298" ] }, { "id" : "ITEM-3", "itemData" : { "author" : [ { "dropping-particle" : "", "family" : "United States Census Bureau", "given" : "", "non-dropping-particle" : "", "parse-names" : false, "suffix" : "" } ], "container-title" : "U.S. Census 2000 Special Reports", "id" : "ITEM-3", "issue" : "January", "issued" : { "date-parts" : [ [ "2005" ] ] }, "title" : "We the people: Women and men in the United States", "type" : "article-journal" }, "uris" : [ "http://www.mendeley.com/documents/?uuid=66a7aa38-8f76-3c91-90c9-29db3023093e" ] } ], "mendeley" : { "formattedCitation" : "(Blau, Brummund, &amp; Liu, 2013; United States Census Bureau, 2005; Zorn, 2007)", "manualFormatting" : "(Blau, Brummund, &amp; Liu, 2013; USCB, 2005; Zorn, 2007)", "plainTextFormattedCitation" : "(Blau, Brummund, &amp; Liu, 2013; United States Census Bureau, 2005; Zorn, 2007)", "previouslyFormattedCitation" : "(Blau, Brummund, &amp; Liu, 2013; United States Census Bureau, 2005; Zorn, 2007)" }, "properties" : { "noteIndex" : 43 }, "schema" : "https://github.com/citation-style-language/schema/raw/master/csl-citation.json" }</w:instrText>
      </w:r>
      <w:r>
        <w:fldChar w:fldCharType="separate"/>
      </w:r>
      <w:r w:rsidRPr="00185C9F">
        <w:rPr>
          <w:noProof/>
        </w:rPr>
        <w:t>(Blau, Brummund, &amp; Liu, 2013; U</w:t>
      </w:r>
      <w:r>
        <w:rPr>
          <w:noProof/>
        </w:rPr>
        <w:t>SCB</w:t>
      </w:r>
      <w:r w:rsidRPr="00185C9F">
        <w:rPr>
          <w:noProof/>
        </w:rPr>
        <w:t>, 2005; Zorn, 2007)</w:t>
      </w:r>
      <w:r>
        <w:fldChar w:fldCharType="end"/>
      </w:r>
      <w:r>
        <w:t xml:space="preserve">, men still appear to be more willing than women to enter groups dominated by members of the opposite gender. In the </w:t>
      </w:r>
      <w:r w:rsidRPr="00EF08BA">
        <w:rPr>
          <w:noProof/>
        </w:rPr>
        <w:t>occupational</w:t>
      </w:r>
      <w:r>
        <w:t xml:space="preserve"> order with the highest concentration of women (healthcare support), 14% of employees are men. Yet women comprise less than 14% of employees in four categories (architecture/engineering, transportation, maintenance, and construction). </w:t>
      </w:r>
    </w:p>
    <w:p w14:paraId="59FDB547" w14:textId="1106E729" w:rsidR="00110CB4" w:rsidRPr="00265788" w:rsidRDefault="00110CB4" w:rsidP="00110CB4">
      <w:pPr>
        <w:ind w:firstLine="720"/>
      </w:pPr>
      <w:r>
        <w:t xml:space="preserve">Using the Marginal Matching procedure to assess segregation across SOC occupational orders reveals a higher level of segregation than previously seen in industrial sectors and NAICS industries. Similarly, when moving from analysis of </w:t>
      </w:r>
      <w:r w:rsidRPr="00EF08BA">
        <w:rPr>
          <w:noProof/>
        </w:rPr>
        <w:t>broad</w:t>
      </w:r>
      <w:r>
        <w:t xml:space="preserve"> occupational orders to the more specific occupational titles (in this case the lowest level of the SOC hierarchy), marginal differences between workers in </w:t>
      </w:r>
      <w:r>
        <w:rPr>
          <w:i/>
        </w:rPr>
        <w:t>male</w:t>
      </w:r>
      <w:r>
        <w:t xml:space="preserve"> and </w:t>
      </w:r>
      <w:r>
        <w:rPr>
          <w:i/>
        </w:rPr>
        <w:t>female</w:t>
      </w:r>
      <w:r>
        <w:t xml:space="preserve"> occupations continue to become more pronounced. Table </w:t>
      </w:r>
      <w:r w:rsidR="00D10FBA">
        <w:t>10</w:t>
      </w:r>
      <w:r>
        <w:t xml:space="preserve"> summarizes the data used for these two segregation calculations.</w:t>
      </w:r>
    </w:p>
    <w:p w14:paraId="75203A22" w14:textId="77777777" w:rsidR="00110CB4" w:rsidRPr="00265788" w:rsidRDefault="00110CB4" w:rsidP="00210572">
      <w:pPr>
        <w:pStyle w:val="Caption"/>
        <w:keepNext/>
        <w:spacing w:before="120" w:after="240"/>
        <w:rPr>
          <w:b w:val="0"/>
        </w:rPr>
      </w:pPr>
      <w:bookmarkStart w:id="85" w:name="_Toc499326948"/>
      <w:bookmarkStart w:id="86" w:name="_Toc500947485"/>
      <w:r w:rsidRPr="00265788">
        <w:rPr>
          <w:b w:val="0"/>
          <w:i/>
        </w:rPr>
        <w:t xml:space="preserve">Table </w:t>
      </w:r>
      <w:r w:rsidRPr="00265788">
        <w:rPr>
          <w:b w:val="0"/>
          <w:i/>
        </w:rPr>
        <w:fldChar w:fldCharType="begin"/>
      </w:r>
      <w:r w:rsidRPr="00265788">
        <w:rPr>
          <w:b w:val="0"/>
          <w:i/>
        </w:rPr>
        <w:instrText xml:space="preserve"> SEQ Table \* ARABIC </w:instrText>
      </w:r>
      <w:r w:rsidRPr="00265788">
        <w:rPr>
          <w:b w:val="0"/>
          <w:i/>
        </w:rPr>
        <w:fldChar w:fldCharType="separate"/>
      </w:r>
      <w:r w:rsidR="00711953">
        <w:rPr>
          <w:b w:val="0"/>
          <w:i/>
          <w:noProof/>
        </w:rPr>
        <w:t>10</w:t>
      </w:r>
      <w:r w:rsidRPr="00265788">
        <w:rPr>
          <w:b w:val="0"/>
          <w:i/>
        </w:rPr>
        <w:fldChar w:fldCharType="end"/>
      </w:r>
      <w:r w:rsidRPr="00265788">
        <w:rPr>
          <w:b w:val="0"/>
        </w:rPr>
        <w:t>. Occupation-Level 2x2 Marginal Matching Tables for 2015 Full-Time, Year-Round Workers</w:t>
      </w:r>
      <w:bookmarkEnd w:id="85"/>
      <w:bookmarkEnd w:id="86"/>
    </w:p>
    <w:tbl>
      <w:tblPr>
        <w:tblStyle w:val="TableGrid"/>
        <w:tblW w:w="84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530"/>
        <w:gridCol w:w="1710"/>
        <w:gridCol w:w="1980"/>
        <w:gridCol w:w="1566"/>
      </w:tblGrid>
      <w:tr w:rsidR="00110CB4" w:rsidRPr="006E2C47" w14:paraId="28B7BBBE" w14:textId="77777777" w:rsidTr="00247379">
        <w:trPr>
          <w:trHeight w:val="288"/>
          <w:jc w:val="center"/>
        </w:trPr>
        <w:tc>
          <w:tcPr>
            <w:tcW w:w="1620" w:type="dxa"/>
            <w:vMerge w:val="restart"/>
            <w:vAlign w:val="bottom"/>
          </w:tcPr>
          <w:p w14:paraId="70632648" w14:textId="77777777" w:rsidR="00110CB4" w:rsidRPr="006E2C47" w:rsidRDefault="00110CB4" w:rsidP="00247379">
            <w:pPr>
              <w:spacing w:line="360" w:lineRule="auto"/>
              <w:jc w:val="center"/>
              <w:rPr>
                <w:rFonts w:ascii="Times New Roman" w:hAnsi="Times New Roman"/>
                <w:b/>
                <w:sz w:val="22"/>
                <w:szCs w:val="22"/>
              </w:rPr>
            </w:pPr>
            <w:r w:rsidRPr="006E2C47">
              <w:rPr>
                <w:rFonts w:ascii="Times New Roman" w:hAnsi="Times New Roman"/>
                <w:b/>
                <w:sz w:val="22"/>
                <w:szCs w:val="22"/>
              </w:rPr>
              <w:t>Occupational  Order</w:t>
            </w:r>
            <w:r w:rsidRPr="006E2C47">
              <w:rPr>
                <w:rFonts w:ascii="Times New Roman" w:hAnsi="Times New Roman"/>
                <w:b/>
                <w:sz w:val="22"/>
                <w:szCs w:val="22"/>
              </w:rPr>
              <w:br/>
            </w:r>
          </w:p>
        </w:tc>
        <w:tc>
          <w:tcPr>
            <w:tcW w:w="1530" w:type="dxa"/>
            <w:vAlign w:val="center"/>
          </w:tcPr>
          <w:p w14:paraId="26C082C8" w14:textId="77777777" w:rsidR="00110CB4" w:rsidRPr="006E2C47" w:rsidRDefault="00110CB4" w:rsidP="00247379">
            <w:pPr>
              <w:spacing w:line="360" w:lineRule="auto"/>
              <w:jc w:val="center"/>
              <w:rPr>
                <w:rFonts w:ascii="Times New Roman" w:hAnsi="Times New Roman"/>
                <w:sz w:val="22"/>
                <w:szCs w:val="22"/>
              </w:rPr>
            </w:pPr>
          </w:p>
        </w:tc>
        <w:tc>
          <w:tcPr>
            <w:tcW w:w="1710" w:type="dxa"/>
            <w:vAlign w:val="center"/>
          </w:tcPr>
          <w:p w14:paraId="4265F86A" w14:textId="77777777" w:rsidR="00110CB4" w:rsidRPr="006E2C47" w:rsidRDefault="00110CB4" w:rsidP="00247379">
            <w:pPr>
              <w:spacing w:line="360" w:lineRule="auto"/>
              <w:jc w:val="center"/>
              <w:rPr>
                <w:rFonts w:ascii="Times New Roman" w:hAnsi="Times New Roman"/>
                <w:i/>
                <w:sz w:val="22"/>
                <w:szCs w:val="22"/>
              </w:rPr>
            </w:pPr>
            <w:r w:rsidRPr="006E2C47">
              <w:rPr>
                <w:rFonts w:ascii="Times New Roman" w:hAnsi="Times New Roman"/>
                <w:i/>
                <w:sz w:val="22"/>
                <w:szCs w:val="22"/>
              </w:rPr>
              <w:t>Male Workers</w:t>
            </w:r>
          </w:p>
        </w:tc>
        <w:tc>
          <w:tcPr>
            <w:tcW w:w="1980" w:type="dxa"/>
            <w:tcBorders>
              <w:right w:val="single" w:sz="4" w:space="0" w:color="auto"/>
            </w:tcBorders>
            <w:vAlign w:val="center"/>
          </w:tcPr>
          <w:p w14:paraId="5CF7D877" w14:textId="77777777" w:rsidR="00110CB4" w:rsidRPr="006E2C47" w:rsidRDefault="00110CB4" w:rsidP="00247379">
            <w:pPr>
              <w:spacing w:line="360" w:lineRule="auto"/>
              <w:jc w:val="center"/>
              <w:rPr>
                <w:rFonts w:ascii="Times New Roman" w:hAnsi="Times New Roman"/>
                <w:i/>
                <w:sz w:val="22"/>
                <w:szCs w:val="22"/>
              </w:rPr>
            </w:pPr>
            <w:r w:rsidRPr="006E2C47">
              <w:rPr>
                <w:rFonts w:ascii="Times New Roman" w:hAnsi="Times New Roman"/>
                <w:i/>
                <w:sz w:val="22"/>
                <w:szCs w:val="22"/>
              </w:rPr>
              <w:t>Female Workers</w:t>
            </w:r>
          </w:p>
        </w:tc>
        <w:tc>
          <w:tcPr>
            <w:tcW w:w="1566" w:type="dxa"/>
            <w:tcBorders>
              <w:left w:val="single" w:sz="4" w:space="0" w:color="auto"/>
            </w:tcBorders>
            <w:vAlign w:val="center"/>
          </w:tcPr>
          <w:p w14:paraId="2B3844E4" w14:textId="77777777" w:rsidR="00110CB4" w:rsidRPr="006E2C47" w:rsidRDefault="00110CB4" w:rsidP="00247379">
            <w:pPr>
              <w:spacing w:line="360" w:lineRule="auto"/>
              <w:jc w:val="center"/>
              <w:rPr>
                <w:rFonts w:ascii="Times New Roman" w:hAnsi="Times New Roman"/>
                <w:i/>
                <w:sz w:val="22"/>
                <w:szCs w:val="22"/>
              </w:rPr>
            </w:pPr>
            <w:r w:rsidRPr="006E2C47">
              <w:rPr>
                <w:rFonts w:ascii="Times New Roman" w:hAnsi="Times New Roman"/>
                <w:i/>
                <w:sz w:val="22"/>
                <w:szCs w:val="22"/>
              </w:rPr>
              <w:t xml:space="preserve">Marginal </w:t>
            </w:r>
          </w:p>
        </w:tc>
      </w:tr>
      <w:tr w:rsidR="00110CB4" w:rsidRPr="006E2C47" w14:paraId="56F8C747" w14:textId="77777777" w:rsidTr="00247379">
        <w:trPr>
          <w:trHeight w:val="288"/>
          <w:jc w:val="center"/>
        </w:trPr>
        <w:tc>
          <w:tcPr>
            <w:tcW w:w="1620" w:type="dxa"/>
            <w:vMerge/>
          </w:tcPr>
          <w:p w14:paraId="2BAA247E" w14:textId="77777777" w:rsidR="00110CB4" w:rsidRPr="006E2C47" w:rsidRDefault="00110CB4" w:rsidP="00247379">
            <w:pPr>
              <w:spacing w:line="360" w:lineRule="auto"/>
              <w:jc w:val="center"/>
              <w:rPr>
                <w:rFonts w:ascii="Times New Roman" w:hAnsi="Times New Roman"/>
                <w:b/>
                <w:sz w:val="22"/>
                <w:szCs w:val="22"/>
              </w:rPr>
            </w:pPr>
          </w:p>
        </w:tc>
        <w:tc>
          <w:tcPr>
            <w:tcW w:w="1530" w:type="dxa"/>
            <w:vAlign w:val="center"/>
          </w:tcPr>
          <w:p w14:paraId="3946BFA7" w14:textId="77777777" w:rsidR="00110CB4" w:rsidRPr="006E2C47" w:rsidRDefault="00110CB4" w:rsidP="00247379">
            <w:pPr>
              <w:spacing w:line="360" w:lineRule="auto"/>
              <w:jc w:val="center"/>
              <w:rPr>
                <w:rFonts w:ascii="Times New Roman" w:hAnsi="Times New Roman"/>
                <w:i/>
                <w:sz w:val="22"/>
                <w:szCs w:val="22"/>
              </w:rPr>
            </w:pPr>
            <w:r w:rsidRPr="006E2C47">
              <w:rPr>
                <w:rFonts w:ascii="Times New Roman" w:hAnsi="Times New Roman"/>
                <w:i/>
                <w:sz w:val="22"/>
                <w:szCs w:val="22"/>
              </w:rPr>
              <w:t>Male Occ.</w:t>
            </w:r>
          </w:p>
        </w:tc>
        <w:tc>
          <w:tcPr>
            <w:tcW w:w="1710" w:type="dxa"/>
            <w:vAlign w:val="center"/>
          </w:tcPr>
          <w:p w14:paraId="6A334740"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45,078,815</w:t>
            </w:r>
          </w:p>
        </w:tc>
        <w:tc>
          <w:tcPr>
            <w:tcW w:w="1980" w:type="dxa"/>
            <w:tcBorders>
              <w:right w:val="single" w:sz="4" w:space="0" w:color="auto"/>
            </w:tcBorders>
            <w:vAlign w:val="center"/>
          </w:tcPr>
          <w:p w14:paraId="4C415D6F"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16,008,772</w:t>
            </w:r>
          </w:p>
        </w:tc>
        <w:tc>
          <w:tcPr>
            <w:tcW w:w="1566" w:type="dxa"/>
            <w:tcBorders>
              <w:left w:val="single" w:sz="4" w:space="0" w:color="auto"/>
            </w:tcBorders>
            <w:vAlign w:val="center"/>
          </w:tcPr>
          <w:p w14:paraId="02AA367B"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61,087,587</w:t>
            </w:r>
          </w:p>
        </w:tc>
      </w:tr>
      <w:tr w:rsidR="00110CB4" w:rsidRPr="006E2C47" w14:paraId="6721B134" w14:textId="77777777" w:rsidTr="00247379">
        <w:trPr>
          <w:trHeight w:val="288"/>
          <w:jc w:val="center"/>
        </w:trPr>
        <w:tc>
          <w:tcPr>
            <w:tcW w:w="1620" w:type="dxa"/>
            <w:vMerge/>
          </w:tcPr>
          <w:p w14:paraId="2101CA49" w14:textId="77777777" w:rsidR="00110CB4" w:rsidRPr="006E2C47" w:rsidRDefault="00110CB4" w:rsidP="00247379">
            <w:pPr>
              <w:spacing w:line="360" w:lineRule="auto"/>
              <w:jc w:val="center"/>
              <w:rPr>
                <w:rFonts w:ascii="Times New Roman" w:hAnsi="Times New Roman"/>
                <w:b/>
                <w:sz w:val="22"/>
                <w:szCs w:val="22"/>
              </w:rPr>
            </w:pPr>
          </w:p>
        </w:tc>
        <w:tc>
          <w:tcPr>
            <w:tcW w:w="1530" w:type="dxa"/>
            <w:tcBorders>
              <w:bottom w:val="single" w:sz="4" w:space="0" w:color="auto"/>
            </w:tcBorders>
            <w:vAlign w:val="center"/>
          </w:tcPr>
          <w:p w14:paraId="5CBA14AE" w14:textId="77777777" w:rsidR="00110CB4" w:rsidRPr="006E2C47" w:rsidRDefault="00110CB4" w:rsidP="00247379">
            <w:pPr>
              <w:spacing w:line="360" w:lineRule="auto"/>
              <w:jc w:val="center"/>
              <w:rPr>
                <w:rFonts w:ascii="Times New Roman" w:hAnsi="Times New Roman"/>
                <w:i/>
                <w:sz w:val="22"/>
                <w:szCs w:val="22"/>
              </w:rPr>
            </w:pPr>
            <w:r w:rsidRPr="006E2C47">
              <w:rPr>
                <w:rFonts w:ascii="Times New Roman" w:hAnsi="Times New Roman"/>
                <w:i/>
                <w:sz w:val="22"/>
                <w:szCs w:val="22"/>
              </w:rPr>
              <w:t>Female Occ.</w:t>
            </w:r>
          </w:p>
        </w:tc>
        <w:tc>
          <w:tcPr>
            <w:tcW w:w="1710" w:type="dxa"/>
            <w:tcBorders>
              <w:bottom w:val="single" w:sz="4" w:space="0" w:color="auto"/>
            </w:tcBorders>
            <w:vAlign w:val="center"/>
          </w:tcPr>
          <w:p w14:paraId="69B83FF5"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14,755,962</w:t>
            </w:r>
          </w:p>
        </w:tc>
        <w:tc>
          <w:tcPr>
            <w:tcW w:w="1980" w:type="dxa"/>
            <w:tcBorders>
              <w:bottom w:val="single" w:sz="4" w:space="0" w:color="auto"/>
              <w:right w:val="single" w:sz="4" w:space="0" w:color="auto"/>
            </w:tcBorders>
            <w:vAlign w:val="center"/>
          </w:tcPr>
          <w:p w14:paraId="5C7A97A8"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28,937,261</w:t>
            </w:r>
          </w:p>
        </w:tc>
        <w:tc>
          <w:tcPr>
            <w:tcW w:w="1566" w:type="dxa"/>
            <w:tcBorders>
              <w:left w:val="single" w:sz="4" w:space="0" w:color="auto"/>
              <w:bottom w:val="single" w:sz="4" w:space="0" w:color="auto"/>
            </w:tcBorders>
            <w:vAlign w:val="center"/>
          </w:tcPr>
          <w:p w14:paraId="6618F952"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43,693,223</w:t>
            </w:r>
          </w:p>
        </w:tc>
      </w:tr>
      <w:tr w:rsidR="00110CB4" w:rsidRPr="006E2C47" w14:paraId="5458F2A1" w14:textId="77777777" w:rsidTr="00247379">
        <w:trPr>
          <w:trHeight w:val="288"/>
          <w:jc w:val="center"/>
        </w:trPr>
        <w:tc>
          <w:tcPr>
            <w:tcW w:w="1620" w:type="dxa"/>
            <w:vMerge/>
          </w:tcPr>
          <w:p w14:paraId="1297FFBF" w14:textId="77777777" w:rsidR="00110CB4" w:rsidRPr="006E2C47" w:rsidRDefault="00110CB4" w:rsidP="00247379">
            <w:pPr>
              <w:spacing w:line="360" w:lineRule="auto"/>
              <w:jc w:val="center"/>
              <w:rPr>
                <w:rFonts w:ascii="Times New Roman" w:hAnsi="Times New Roman"/>
                <w:b/>
                <w:sz w:val="22"/>
                <w:szCs w:val="22"/>
              </w:rPr>
            </w:pPr>
          </w:p>
        </w:tc>
        <w:tc>
          <w:tcPr>
            <w:tcW w:w="1530" w:type="dxa"/>
            <w:tcBorders>
              <w:top w:val="single" w:sz="4" w:space="0" w:color="auto"/>
            </w:tcBorders>
            <w:vAlign w:val="center"/>
          </w:tcPr>
          <w:p w14:paraId="6C3AEC6B" w14:textId="77777777" w:rsidR="00110CB4" w:rsidRPr="006E2C47" w:rsidRDefault="00110CB4" w:rsidP="00247379">
            <w:pPr>
              <w:spacing w:line="360" w:lineRule="auto"/>
              <w:jc w:val="center"/>
              <w:rPr>
                <w:rFonts w:ascii="Times New Roman" w:hAnsi="Times New Roman"/>
                <w:i/>
                <w:sz w:val="22"/>
                <w:szCs w:val="22"/>
              </w:rPr>
            </w:pPr>
            <w:r w:rsidRPr="006E2C47">
              <w:rPr>
                <w:rFonts w:ascii="Times New Roman" w:hAnsi="Times New Roman"/>
                <w:i/>
                <w:sz w:val="22"/>
                <w:szCs w:val="22"/>
              </w:rPr>
              <w:t xml:space="preserve">Marginal </w:t>
            </w:r>
          </w:p>
        </w:tc>
        <w:tc>
          <w:tcPr>
            <w:tcW w:w="1710" w:type="dxa"/>
            <w:tcBorders>
              <w:top w:val="single" w:sz="4" w:space="0" w:color="auto"/>
            </w:tcBorders>
            <w:vAlign w:val="center"/>
          </w:tcPr>
          <w:p w14:paraId="2B8CC141"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59,834,777</w:t>
            </w:r>
          </w:p>
        </w:tc>
        <w:tc>
          <w:tcPr>
            <w:tcW w:w="1980" w:type="dxa"/>
            <w:tcBorders>
              <w:top w:val="single" w:sz="4" w:space="0" w:color="auto"/>
              <w:right w:val="single" w:sz="4" w:space="0" w:color="auto"/>
            </w:tcBorders>
            <w:vAlign w:val="center"/>
          </w:tcPr>
          <w:p w14:paraId="51DEA22B"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44,946,033</w:t>
            </w:r>
          </w:p>
        </w:tc>
        <w:tc>
          <w:tcPr>
            <w:tcW w:w="1566" w:type="dxa"/>
            <w:tcBorders>
              <w:top w:val="single" w:sz="4" w:space="0" w:color="auto"/>
              <w:left w:val="single" w:sz="4" w:space="0" w:color="auto"/>
            </w:tcBorders>
            <w:vAlign w:val="center"/>
          </w:tcPr>
          <w:p w14:paraId="6500375E"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104,780,810</w:t>
            </w:r>
          </w:p>
        </w:tc>
      </w:tr>
      <w:tr w:rsidR="00110CB4" w:rsidRPr="006E2C47" w14:paraId="66716AFC" w14:textId="77777777" w:rsidTr="00247379">
        <w:trPr>
          <w:trHeight w:val="288"/>
          <w:jc w:val="center"/>
        </w:trPr>
        <w:tc>
          <w:tcPr>
            <w:tcW w:w="1620" w:type="dxa"/>
          </w:tcPr>
          <w:p w14:paraId="7360F063" w14:textId="77777777" w:rsidR="00110CB4" w:rsidRPr="006E2C47" w:rsidRDefault="00110CB4" w:rsidP="00247379">
            <w:pPr>
              <w:spacing w:line="360" w:lineRule="auto"/>
              <w:jc w:val="center"/>
              <w:rPr>
                <w:rFonts w:ascii="Times New Roman" w:hAnsi="Times New Roman"/>
                <w:b/>
                <w:sz w:val="22"/>
                <w:szCs w:val="22"/>
              </w:rPr>
            </w:pPr>
          </w:p>
        </w:tc>
        <w:tc>
          <w:tcPr>
            <w:tcW w:w="1530" w:type="dxa"/>
            <w:vAlign w:val="center"/>
          </w:tcPr>
          <w:p w14:paraId="68F3075D" w14:textId="77777777" w:rsidR="00110CB4" w:rsidRPr="006E2C47" w:rsidRDefault="00110CB4" w:rsidP="00247379">
            <w:pPr>
              <w:spacing w:line="360" w:lineRule="auto"/>
              <w:jc w:val="center"/>
              <w:rPr>
                <w:rFonts w:ascii="Times New Roman" w:hAnsi="Times New Roman"/>
                <w:b/>
                <w:sz w:val="22"/>
                <w:szCs w:val="22"/>
              </w:rPr>
            </w:pPr>
          </w:p>
        </w:tc>
        <w:tc>
          <w:tcPr>
            <w:tcW w:w="1710" w:type="dxa"/>
            <w:vAlign w:val="center"/>
          </w:tcPr>
          <w:p w14:paraId="4E6E6F4C" w14:textId="77777777" w:rsidR="00110CB4" w:rsidRPr="006E2C47" w:rsidRDefault="00110CB4" w:rsidP="00247379">
            <w:pPr>
              <w:spacing w:line="360" w:lineRule="auto"/>
              <w:jc w:val="center"/>
              <w:rPr>
                <w:rFonts w:ascii="Times New Roman" w:hAnsi="Times New Roman"/>
                <w:sz w:val="22"/>
                <w:szCs w:val="22"/>
              </w:rPr>
            </w:pPr>
          </w:p>
        </w:tc>
        <w:tc>
          <w:tcPr>
            <w:tcW w:w="1980" w:type="dxa"/>
            <w:vAlign w:val="center"/>
          </w:tcPr>
          <w:p w14:paraId="7DB0A1C1" w14:textId="77777777" w:rsidR="00110CB4" w:rsidRPr="006E2C47" w:rsidRDefault="00110CB4" w:rsidP="00247379">
            <w:pPr>
              <w:spacing w:line="360" w:lineRule="auto"/>
              <w:jc w:val="center"/>
              <w:rPr>
                <w:rFonts w:ascii="Times New Roman" w:hAnsi="Times New Roman"/>
                <w:sz w:val="22"/>
                <w:szCs w:val="22"/>
              </w:rPr>
            </w:pPr>
          </w:p>
        </w:tc>
        <w:tc>
          <w:tcPr>
            <w:tcW w:w="1566" w:type="dxa"/>
            <w:vAlign w:val="center"/>
          </w:tcPr>
          <w:p w14:paraId="7C3A5F92" w14:textId="77777777" w:rsidR="00110CB4" w:rsidRPr="006E2C47" w:rsidRDefault="00110CB4" w:rsidP="00247379">
            <w:pPr>
              <w:spacing w:line="360" w:lineRule="auto"/>
              <w:jc w:val="center"/>
              <w:rPr>
                <w:rFonts w:ascii="Times New Roman" w:hAnsi="Times New Roman"/>
                <w:i/>
                <w:sz w:val="22"/>
                <w:szCs w:val="22"/>
              </w:rPr>
            </w:pPr>
            <w:r w:rsidRPr="006E2C47">
              <w:rPr>
                <w:rFonts w:ascii="Times New Roman" w:hAnsi="Times New Roman"/>
                <w:i/>
                <w:sz w:val="22"/>
                <w:szCs w:val="22"/>
              </w:rPr>
              <w:t>MM = 0.3972</w:t>
            </w:r>
          </w:p>
        </w:tc>
      </w:tr>
      <w:tr w:rsidR="00110CB4" w:rsidRPr="006E2C47" w14:paraId="0AE93CF4" w14:textId="77777777" w:rsidTr="00247379">
        <w:trPr>
          <w:trHeight w:val="414"/>
          <w:jc w:val="center"/>
        </w:trPr>
        <w:tc>
          <w:tcPr>
            <w:tcW w:w="1620" w:type="dxa"/>
          </w:tcPr>
          <w:p w14:paraId="282224A2" w14:textId="77777777" w:rsidR="00110CB4" w:rsidRPr="006E2C47" w:rsidRDefault="00110CB4" w:rsidP="00247379">
            <w:pPr>
              <w:spacing w:line="360" w:lineRule="auto"/>
              <w:jc w:val="center"/>
              <w:rPr>
                <w:rFonts w:ascii="Times New Roman" w:hAnsi="Times New Roman"/>
                <w:sz w:val="22"/>
                <w:szCs w:val="22"/>
              </w:rPr>
            </w:pPr>
          </w:p>
        </w:tc>
        <w:tc>
          <w:tcPr>
            <w:tcW w:w="6786" w:type="dxa"/>
            <w:gridSpan w:val="4"/>
            <w:vAlign w:val="bottom"/>
          </w:tcPr>
          <w:p w14:paraId="40E42196" w14:textId="77777777" w:rsidR="00110CB4" w:rsidRPr="006E2C47" w:rsidRDefault="00110CB4" w:rsidP="00247379">
            <w:pPr>
              <w:spacing w:line="360" w:lineRule="auto"/>
              <w:jc w:val="center"/>
              <w:rPr>
                <w:rFonts w:ascii="Times New Roman" w:hAnsi="Times New Roman"/>
                <w:sz w:val="22"/>
                <w:szCs w:val="22"/>
              </w:rPr>
            </w:pPr>
          </w:p>
        </w:tc>
      </w:tr>
      <w:tr w:rsidR="00110CB4" w:rsidRPr="006E2C47" w14:paraId="05CDDF8A" w14:textId="77777777" w:rsidTr="00247379">
        <w:trPr>
          <w:trHeight w:val="288"/>
          <w:jc w:val="center"/>
        </w:trPr>
        <w:tc>
          <w:tcPr>
            <w:tcW w:w="1620" w:type="dxa"/>
            <w:vMerge w:val="restart"/>
          </w:tcPr>
          <w:p w14:paraId="30D41EBB" w14:textId="77777777" w:rsidR="00110CB4" w:rsidRPr="006E2C47" w:rsidRDefault="00110CB4" w:rsidP="00247379">
            <w:pPr>
              <w:spacing w:line="360" w:lineRule="auto"/>
              <w:jc w:val="center"/>
              <w:rPr>
                <w:rFonts w:ascii="Times New Roman" w:hAnsi="Times New Roman"/>
                <w:b/>
                <w:sz w:val="22"/>
                <w:szCs w:val="22"/>
              </w:rPr>
            </w:pPr>
            <w:r w:rsidRPr="006E2C47">
              <w:rPr>
                <w:rFonts w:ascii="Times New Roman" w:hAnsi="Times New Roman"/>
                <w:b/>
                <w:sz w:val="22"/>
                <w:szCs w:val="22"/>
              </w:rPr>
              <w:t>Detailed Occupation</w:t>
            </w:r>
          </w:p>
        </w:tc>
        <w:tc>
          <w:tcPr>
            <w:tcW w:w="1530" w:type="dxa"/>
            <w:vAlign w:val="bottom"/>
          </w:tcPr>
          <w:p w14:paraId="54ABA75A" w14:textId="77777777" w:rsidR="00110CB4" w:rsidRPr="006E2C47" w:rsidRDefault="00110CB4" w:rsidP="00247379">
            <w:pPr>
              <w:spacing w:line="360" w:lineRule="auto"/>
              <w:jc w:val="center"/>
              <w:rPr>
                <w:rFonts w:ascii="Times New Roman" w:hAnsi="Times New Roman"/>
                <w:i/>
                <w:sz w:val="22"/>
                <w:szCs w:val="22"/>
              </w:rPr>
            </w:pPr>
            <w:r w:rsidRPr="006E2C47">
              <w:rPr>
                <w:rFonts w:ascii="Times New Roman" w:hAnsi="Times New Roman"/>
                <w:i/>
                <w:sz w:val="22"/>
                <w:szCs w:val="22"/>
              </w:rPr>
              <w:t>Male Occ.</w:t>
            </w:r>
          </w:p>
        </w:tc>
        <w:tc>
          <w:tcPr>
            <w:tcW w:w="1710" w:type="dxa"/>
            <w:vAlign w:val="bottom"/>
          </w:tcPr>
          <w:p w14:paraId="5840031B"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44,108,584</w:t>
            </w:r>
          </w:p>
        </w:tc>
        <w:tc>
          <w:tcPr>
            <w:tcW w:w="1980" w:type="dxa"/>
            <w:tcBorders>
              <w:right w:val="single" w:sz="4" w:space="0" w:color="auto"/>
            </w:tcBorders>
            <w:vAlign w:val="bottom"/>
          </w:tcPr>
          <w:p w14:paraId="2AC413BA"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10,940,218</w:t>
            </w:r>
          </w:p>
        </w:tc>
        <w:tc>
          <w:tcPr>
            <w:tcW w:w="1566" w:type="dxa"/>
            <w:tcBorders>
              <w:left w:val="single" w:sz="4" w:space="0" w:color="auto"/>
            </w:tcBorders>
            <w:vAlign w:val="bottom"/>
          </w:tcPr>
          <w:p w14:paraId="3F359625"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55,048,802</w:t>
            </w:r>
          </w:p>
        </w:tc>
      </w:tr>
      <w:tr w:rsidR="00110CB4" w:rsidRPr="006E2C47" w14:paraId="6FF3328D" w14:textId="77777777" w:rsidTr="00247379">
        <w:trPr>
          <w:trHeight w:val="288"/>
          <w:jc w:val="center"/>
        </w:trPr>
        <w:tc>
          <w:tcPr>
            <w:tcW w:w="1620" w:type="dxa"/>
            <w:vMerge/>
          </w:tcPr>
          <w:p w14:paraId="4605594B" w14:textId="77777777" w:rsidR="00110CB4" w:rsidRPr="006E2C47" w:rsidRDefault="00110CB4" w:rsidP="00247379">
            <w:pPr>
              <w:spacing w:line="360" w:lineRule="auto"/>
              <w:jc w:val="center"/>
              <w:rPr>
                <w:rFonts w:ascii="Times New Roman" w:hAnsi="Times New Roman"/>
                <w:b/>
                <w:sz w:val="22"/>
                <w:szCs w:val="22"/>
              </w:rPr>
            </w:pPr>
          </w:p>
        </w:tc>
        <w:tc>
          <w:tcPr>
            <w:tcW w:w="1530" w:type="dxa"/>
            <w:tcBorders>
              <w:bottom w:val="single" w:sz="4" w:space="0" w:color="auto"/>
            </w:tcBorders>
            <w:vAlign w:val="bottom"/>
          </w:tcPr>
          <w:p w14:paraId="563F79DF" w14:textId="77777777" w:rsidR="00110CB4" w:rsidRPr="006E2C47" w:rsidRDefault="00110CB4" w:rsidP="00247379">
            <w:pPr>
              <w:spacing w:line="360" w:lineRule="auto"/>
              <w:jc w:val="center"/>
              <w:rPr>
                <w:rFonts w:ascii="Times New Roman" w:hAnsi="Times New Roman"/>
                <w:i/>
                <w:sz w:val="22"/>
                <w:szCs w:val="22"/>
              </w:rPr>
            </w:pPr>
            <w:r w:rsidRPr="006E2C47">
              <w:rPr>
                <w:rFonts w:ascii="Times New Roman" w:hAnsi="Times New Roman"/>
                <w:i/>
                <w:sz w:val="22"/>
                <w:szCs w:val="22"/>
              </w:rPr>
              <w:t>Female Occ.</w:t>
            </w:r>
          </w:p>
        </w:tc>
        <w:tc>
          <w:tcPr>
            <w:tcW w:w="1710" w:type="dxa"/>
            <w:tcBorders>
              <w:bottom w:val="single" w:sz="4" w:space="0" w:color="auto"/>
            </w:tcBorders>
            <w:vAlign w:val="bottom"/>
          </w:tcPr>
          <w:p w14:paraId="5C3341DE"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15,726,193</w:t>
            </w:r>
          </w:p>
        </w:tc>
        <w:tc>
          <w:tcPr>
            <w:tcW w:w="1980" w:type="dxa"/>
            <w:tcBorders>
              <w:bottom w:val="single" w:sz="4" w:space="0" w:color="auto"/>
              <w:right w:val="single" w:sz="4" w:space="0" w:color="auto"/>
            </w:tcBorders>
            <w:vAlign w:val="bottom"/>
          </w:tcPr>
          <w:p w14:paraId="3572C408"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34,005,815</w:t>
            </w:r>
          </w:p>
        </w:tc>
        <w:tc>
          <w:tcPr>
            <w:tcW w:w="1566" w:type="dxa"/>
            <w:tcBorders>
              <w:left w:val="single" w:sz="4" w:space="0" w:color="auto"/>
              <w:bottom w:val="single" w:sz="4" w:space="0" w:color="auto"/>
            </w:tcBorders>
            <w:vAlign w:val="bottom"/>
          </w:tcPr>
          <w:p w14:paraId="0ED72D58"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49,732,008</w:t>
            </w:r>
          </w:p>
        </w:tc>
      </w:tr>
      <w:tr w:rsidR="00110CB4" w:rsidRPr="006E2C47" w14:paraId="117929BB" w14:textId="77777777" w:rsidTr="00247379">
        <w:trPr>
          <w:trHeight w:val="288"/>
          <w:jc w:val="center"/>
        </w:trPr>
        <w:tc>
          <w:tcPr>
            <w:tcW w:w="1620" w:type="dxa"/>
            <w:vMerge/>
          </w:tcPr>
          <w:p w14:paraId="5FE74428" w14:textId="77777777" w:rsidR="00110CB4" w:rsidRPr="006E2C47" w:rsidRDefault="00110CB4" w:rsidP="00247379">
            <w:pPr>
              <w:spacing w:line="360" w:lineRule="auto"/>
              <w:jc w:val="center"/>
              <w:rPr>
                <w:rFonts w:ascii="Times New Roman" w:hAnsi="Times New Roman"/>
                <w:b/>
                <w:sz w:val="22"/>
                <w:szCs w:val="22"/>
              </w:rPr>
            </w:pPr>
          </w:p>
        </w:tc>
        <w:tc>
          <w:tcPr>
            <w:tcW w:w="1530" w:type="dxa"/>
            <w:tcBorders>
              <w:top w:val="single" w:sz="4" w:space="0" w:color="auto"/>
            </w:tcBorders>
            <w:vAlign w:val="bottom"/>
          </w:tcPr>
          <w:p w14:paraId="462E92F7" w14:textId="77777777" w:rsidR="00110CB4" w:rsidRPr="006E2C47" w:rsidRDefault="00110CB4" w:rsidP="00247379">
            <w:pPr>
              <w:spacing w:line="360" w:lineRule="auto"/>
              <w:jc w:val="center"/>
              <w:rPr>
                <w:rFonts w:ascii="Times New Roman" w:hAnsi="Times New Roman"/>
                <w:i/>
                <w:sz w:val="22"/>
                <w:szCs w:val="22"/>
              </w:rPr>
            </w:pPr>
            <w:r w:rsidRPr="006E2C47">
              <w:rPr>
                <w:rFonts w:ascii="Times New Roman" w:hAnsi="Times New Roman"/>
                <w:i/>
                <w:sz w:val="22"/>
                <w:szCs w:val="22"/>
              </w:rPr>
              <w:t xml:space="preserve">Marginal </w:t>
            </w:r>
          </w:p>
        </w:tc>
        <w:tc>
          <w:tcPr>
            <w:tcW w:w="1710" w:type="dxa"/>
            <w:tcBorders>
              <w:top w:val="single" w:sz="4" w:space="0" w:color="auto"/>
            </w:tcBorders>
            <w:vAlign w:val="bottom"/>
          </w:tcPr>
          <w:p w14:paraId="03C8DECF"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59,834,777</w:t>
            </w:r>
          </w:p>
        </w:tc>
        <w:tc>
          <w:tcPr>
            <w:tcW w:w="1980" w:type="dxa"/>
            <w:tcBorders>
              <w:top w:val="single" w:sz="4" w:space="0" w:color="auto"/>
              <w:right w:val="single" w:sz="4" w:space="0" w:color="auto"/>
            </w:tcBorders>
            <w:vAlign w:val="bottom"/>
          </w:tcPr>
          <w:p w14:paraId="4C184CD7" w14:textId="77777777" w:rsidR="00110CB4" w:rsidRPr="006E2C47" w:rsidRDefault="00110CB4" w:rsidP="00247379">
            <w:pPr>
              <w:spacing w:line="360" w:lineRule="auto"/>
              <w:jc w:val="center"/>
              <w:rPr>
                <w:rFonts w:ascii="Times New Roman" w:hAnsi="Times New Roman"/>
                <w:sz w:val="22"/>
                <w:szCs w:val="22"/>
              </w:rPr>
            </w:pPr>
            <w:r w:rsidRPr="006E2C47">
              <w:rPr>
                <w:rFonts w:ascii="Times New Roman" w:hAnsi="Times New Roman"/>
                <w:sz w:val="22"/>
                <w:szCs w:val="22"/>
              </w:rPr>
              <w:t>44,946,033</w:t>
            </w:r>
          </w:p>
        </w:tc>
        <w:tc>
          <w:tcPr>
            <w:tcW w:w="1566" w:type="dxa"/>
            <w:tcBorders>
              <w:top w:val="single" w:sz="4" w:space="0" w:color="auto"/>
              <w:left w:val="single" w:sz="4" w:space="0" w:color="auto"/>
            </w:tcBorders>
            <w:vAlign w:val="bottom"/>
          </w:tcPr>
          <w:p w14:paraId="5B48C34C" w14:textId="77777777" w:rsidR="00110CB4" w:rsidRPr="006E2C47" w:rsidRDefault="00110CB4" w:rsidP="00247379">
            <w:pPr>
              <w:keepNext/>
              <w:spacing w:line="360" w:lineRule="auto"/>
              <w:jc w:val="center"/>
              <w:rPr>
                <w:rFonts w:ascii="Times New Roman" w:hAnsi="Times New Roman"/>
                <w:sz w:val="22"/>
                <w:szCs w:val="22"/>
              </w:rPr>
            </w:pPr>
            <w:r w:rsidRPr="006E2C47">
              <w:rPr>
                <w:rFonts w:ascii="Times New Roman" w:hAnsi="Times New Roman"/>
                <w:sz w:val="22"/>
                <w:szCs w:val="22"/>
              </w:rPr>
              <w:t>104,780,810</w:t>
            </w:r>
          </w:p>
        </w:tc>
      </w:tr>
      <w:tr w:rsidR="00110CB4" w:rsidRPr="006E2C47" w14:paraId="1353F38C" w14:textId="77777777" w:rsidTr="00247379">
        <w:trPr>
          <w:trHeight w:val="288"/>
          <w:jc w:val="center"/>
        </w:trPr>
        <w:tc>
          <w:tcPr>
            <w:tcW w:w="1620" w:type="dxa"/>
          </w:tcPr>
          <w:p w14:paraId="7042ACB8" w14:textId="77777777" w:rsidR="00110CB4" w:rsidRPr="006E2C47" w:rsidRDefault="00110CB4" w:rsidP="00247379">
            <w:pPr>
              <w:spacing w:line="360" w:lineRule="auto"/>
              <w:jc w:val="center"/>
              <w:rPr>
                <w:rFonts w:ascii="Times New Roman" w:hAnsi="Times New Roman"/>
                <w:b/>
                <w:sz w:val="22"/>
                <w:szCs w:val="22"/>
              </w:rPr>
            </w:pPr>
          </w:p>
        </w:tc>
        <w:tc>
          <w:tcPr>
            <w:tcW w:w="1530" w:type="dxa"/>
            <w:vAlign w:val="bottom"/>
          </w:tcPr>
          <w:p w14:paraId="48E8FB1D" w14:textId="77777777" w:rsidR="00110CB4" w:rsidRPr="006E2C47" w:rsidRDefault="00110CB4" w:rsidP="00247379">
            <w:pPr>
              <w:spacing w:line="360" w:lineRule="auto"/>
              <w:jc w:val="center"/>
              <w:rPr>
                <w:rFonts w:ascii="Times New Roman" w:hAnsi="Times New Roman"/>
                <w:b/>
                <w:sz w:val="22"/>
                <w:szCs w:val="22"/>
              </w:rPr>
            </w:pPr>
          </w:p>
        </w:tc>
        <w:tc>
          <w:tcPr>
            <w:tcW w:w="1710" w:type="dxa"/>
            <w:vAlign w:val="bottom"/>
          </w:tcPr>
          <w:p w14:paraId="2CF67382" w14:textId="77777777" w:rsidR="00110CB4" w:rsidRPr="006E2C47" w:rsidRDefault="00110CB4" w:rsidP="00247379">
            <w:pPr>
              <w:spacing w:line="360" w:lineRule="auto"/>
              <w:jc w:val="center"/>
              <w:rPr>
                <w:rFonts w:ascii="Times New Roman" w:hAnsi="Times New Roman"/>
                <w:sz w:val="22"/>
                <w:szCs w:val="22"/>
              </w:rPr>
            </w:pPr>
          </w:p>
        </w:tc>
        <w:tc>
          <w:tcPr>
            <w:tcW w:w="1980" w:type="dxa"/>
            <w:vAlign w:val="bottom"/>
          </w:tcPr>
          <w:p w14:paraId="05BA1241" w14:textId="77777777" w:rsidR="00110CB4" w:rsidRPr="006E2C47" w:rsidRDefault="00110CB4" w:rsidP="00247379">
            <w:pPr>
              <w:spacing w:line="360" w:lineRule="auto"/>
              <w:jc w:val="center"/>
              <w:rPr>
                <w:rFonts w:ascii="Times New Roman" w:hAnsi="Times New Roman"/>
                <w:sz w:val="22"/>
                <w:szCs w:val="22"/>
              </w:rPr>
            </w:pPr>
          </w:p>
        </w:tc>
        <w:tc>
          <w:tcPr>
            <w:tcW w:w="1566" w:type="dxa"/>
            <w:vAlign w:val="bottom"/>
          </w:tcPr>
          <w:p w14:paraId="4E5AFACA" w14:textId="77777777" w:rsidR="00110CB4" w:rsidRPr="006E2C47" w:rsidRDefault="00110CB4" w:rsidP="00247379">
            <w:pPr>
              <w:keepNext/>
              <w:spacing w:line="360" w:lineRule="auto"/>
              <w:jc w:val="center"/>
              <w:rPr>
                <w:rFonts w:ascii="Times New Roman" w:hAnsi="Times New Roman"/>
                <w:i/>
                <w:sz w:val="22"/>
                <w:szCs w:val="22"/>
              </w:rPr>
            </w:pPr>
            <w:r w:rsidRPr="006E2C47">
              <w:rPr>
                <w:rFonts w:ascii="Times New Roman" w:hAnsi="Times New Roman"/>
                <w:i/>
                <w:sz w:val="22"/>
                <w:szCs w:val="22"/>
              </w:rPr>
              <w:t>MM = 0.4938</w:t>
            </w:r>
          </w:p>
        </w:tc>
      </w:tr>
    </w:tbl>
    <w:p w14:paraId="79AC7D4D" w14:textId="16B3055F" w:rsidR="008D42C4" w:rsidRDefault="00110CB4" w:rsidP="00D10FBA">
      <w:pPr>
        <w:ind w:firstLine="720"/>
      </w:pPr>
      <w:r>
        <w:lastRenderedPageBreak/>
        <w:t xml:space="preserve">As was the case when reviewing segregation at the industry level, the </w:t>
      </w:r>
      <w:r>
        <w:rPr>
          <w:i/>
        </w:rPr>
        <w:t>MM</w:t>
      </w:r>
      <w:r>
        <w:t xml:space="preserve"> values of 0.3972 for segregation within occupational orders and 0.4938 for segregation within detailed SOC occupations are significantly lower than the maximum segregation value of one. The continued increase in these values, however, once again demonstrates that narrowing the scope of analysis produces a unique set of results not seen at higher levels. In each case, more is learned about the sample under review.</w:t>
      </w:r>
    </w:p>
    <w:p w14:paraId="08509B4C" w14:textId="495A5D5A" w:rsidR="00E51FAB" w:rsidRDefault="00E51FAB" w:rsidP="00E51FAB">
      <w:pPr>
        <w:pStyle w:val="Heading2"/>
      </w:pPr>
      <w:bookmarkStart w:id="87" w:name="_Toc500947453"/>
      <w:r>
        <w:t xml:space="preserve">Part </w:t>
      </w:r>
      <w:r w:rsidR="007249E5">
        <w:t>2</w:t>
      </w:r>
      <w:r>
        <w:t xml:space="preserve">: </w:t>
      </w:r>
      <w:r w:rsidR="001E3E9B">
        <w:t xml:space="preserve">Quantitative </w:t>
      </w:r>
      <w:r>
        <w:t xml:space="preserve">Analysis </w:t>
      </w:r>
      <w:r w:rsidR="001E3E9B">
        <w:t xml:space="preserve">of Segregation </w:t>
      </w:r>
      <w:r>
        <w:t>within the Retail Industry</w:t>
      </w:r>
      <w:bookmarkEnd w:id="87"/>
    </w:p>
    <w:p w14:paraId="7490E9CD" w14:textId="77777777" w:rsidR="006860E3" w:rsidRDefault="006860E3" w:rsidP="006860E3">
      <w:pPr>
        <w:ind w:firstLine="720"/>
      </w:pPr>
      <w:r>
        <w:t xml:space="preserve">Having established support for the hypothesis that segregation exists at multiple levels of the occupational hierarchy, the focus of research now moves to a thorough analysis of segregation within the retail industry. </w:t>
      </w:r>
      <w:r>
        <w:fldChar w:fldCharType="begin" w:fldLock="1"/>
      </w:r>
      <w:r>
        <w:instrText>ADDIN CSL_CITATION { "citationItems" : [ { "id" : "ITEM-1",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"ITEM-1", "issue" : "3", "issued" : { "date-parts" : [ [ "1991", "7" ] ] }, "page" : "141-157", "title" : "Understanding the hiring of women and minorities in educational institutions", "type" : "article-journal", "volume" : "64" }, "uris" : [ "http://www.mendeley.com/documents/?uuid=41f14c9f-0c2b-4ee9-be9f-6cc6e7aaf18a" ] } ], "mendeley" : { "formattedCitation" : "(Konrad &amp; Pfeffer, 1991)", "manualFormatting" : "Konrad and Pfeffer (1991)", "plainTextFormattedCitation" : "(Konrad &amp; Pfeffer, 1991)", "previouslyFormattedCitation" : "(Konrad &amp; Pfeffer, 1991)" }, "properties" : { "noteIndex" : 50 }, "schema" : "https://github.com/citation-style-language/schema/raw/master/csl-citation.json" }</w:instrText>
      </w:r>
      <w:r>
        <w:fldChar w:fldCharType="separate"/>
      </w:r>
      <w:r w:rsidRPr="00D777E7">
        <w:rPr>
          <w:noProof/>
        </w:rPr>
        <w:t xml:space="preserve">Konrad </w:t>
      </w:r>
      <w:r>
        <w:rPr>
          <w:noProof/>
        </w:rPr>
        <w:t>and Pfeffer (</w:t>
      </w:r>
      <w:r w:rsidRPr="00D777E7">
        <w:rPr>
          <w:noProof/>
        </w:rPr>
        <w:t>1991)</w:t>
      </w:r>
      <w:r>
        <w:fldChar w:fldCharType="end"/>
      </w:r>
      <w:r>
        <w:t xml:space="preserve"> argue, “The large body of work on the gender and ethnic segmentation of occupations needs to be augmented by attention to segregation among organizations and among positions in an organization” (p. 153). By delving deeply into the retail industry, this study sought to do just that. Additionally, this portion of </w:t>
      </w:r>
      <w:r w:rsidRPr="000B1FF3">
        <w:rPr>
          <w:noProof/>
        </w:rPr>
        <w:t>research</w:t>
      </w:r>
      <w:r>
        <w:t xml:space="preserve"> tested the theory that the presence or absence of segregation in any one tier of the occupational hierarchy does not necessarily imply the same patterns will be present in adjacent tiers.</w:t>
      </w:r>
    </w:p>
    <w:p w14:paraId="085BF5C1" w14:textId="14883D05" w:rsidR="005F3BAE" w:rsidRDefault="005F3BAE" w:rsidP="005F3BAE">
      <w:pPr>
        <w:ind w:firstLine="720"/>
        <w:rPr>
          <w:rFonts w:ascii="Times New Roman" w:hAnsi="Times New Roman"/>
        </w:rPr>
      </w:pPr>
      <w:r>
        <w:t xml:space="preserve">While data published by </w:t>
      </w:r>
      <w:r w:rsidR="00210572">
        <w:t>USCB</w:t>
      </w:r>
      <w:r>
        <w:t xml:space="preserve"> </w:t>
      </w:r>
      <w:r>
        <w:fldChar w:fldCharType="begin" w:fldLock="1"/>
      </w:r>
      <w:r>
        <w:instrText>ADDIN CSL_CITATION { "citationItems" : [ { "id" : "ITEM-1", "itemData" : { "author" : [ { "dropping-particle" : "", "family" : "United States Census Bureau", "given" : "", "non-dropping-particle" : "", "parse-names" : false, "suffix" : "" } ], "container-title" : "U.S. Census 2000 Special Reports", "id" : "ITEM-1", "issue" : "January", "issued" : { "date-parts" : [ [ "2005" ] ] }, "title" : "We the people: Women and men in the United States", "type" : "article-journal" }, "suppress-author" : 1, "uris" : [ "http://www.mendeley.com/documents/?uuid=66a7aa38-8f76-3c91-90c9-29db3023093e" ] }, { "id" : "ITEM-2", "itemData" : { "author" : [ { "dropping-particle" : "", "family" : "United States Census Bureau", "given" : "", "non-dropping-particle" : "", "parse-names" : false, "suffix" : "" } ], "id" : "ITEM-2", "issued" : { "date-parts" : [ [ "2017" ] ] }, "title" : "Full-time, year-round workers and median earnings in the past 12 months by sex and detailed occupation: 2015 [Data file]", "type" : "report" }, "uris" : [ "http://www.mendeley.com/documents/?uuid=dffd01e5-8b85-4708-9134-4da40d5c309d" ] } ], "mendeley" : { "formattedCitation" : "(2005, 2017)", "plainTextFormattedCitation" : "(2005, 2017)", "previouslyFormattedCitation" : "(2005, 2017)" }, "properties" : { "noteIndex" : 44 }, "schema" : "https://github.com/citation-style-language/schema/raw/master/csl-citation.json" }</w:instrText>
      </w:r>
      <w:r>
        <w:fldChar w:fldCharType="separate"/>
      </w:r>
      <w:r w:rsidRPr="00C40308">
        <w:rPr>
          <w:noProof/>
        </w:rPr>
        <w:t>(2005, 2017)</w:t>
      </w:r>
      <w:r>
        <w:fldChar w:fldCharType="end"/>
      </w:r>
      <w:r>
        <w:t xml:space="preserve"> and the </w:t>
      </w:r>
      <w:r>
        <w:fldChar w:fldCharType="begin" w:fldLock="1"/>
      </w:r>
      <w:r w:rsidR="00E952F4">
        <w:instrText>ADDIN CSL_CITATION { "citationItems" : [ { "id" : "ITEM-1", "itemData" : { "author" : [ { "dropping-particle" : "", "family" : "US Equal Employment Opportunity Commission", "given" : "", "non-dropping-particle" : "", "parse-names" : false, "suffix" : "" } ], "id" : "ITEM-1", "issued" : { "date-parts" : [ [ "2015" ] ] }, "title" : "2015 job patterns for minorities and women in private industry (EEO-1)", "type" : "report" }, "uris" : [ "http://www.mendeley.com/documents/?uuid=caf85c12-ba51-4271-8092-79c024b6214c" ] } ], "mendeley" : { "formattedCitation" : "(US Equal Employment Opportunity Commission, 2015)", "manualFormatting" : "U.S. EEOC (2015)", "plainTextFormattedCitation" : "(US Equal Employment Opportunity Commission, 2015)", "previouslyFormattedCitation" : "(US Equal Employment Opportunity Commission, 2015)" }, "properties" : { "noteIndex" : 50 }, "schema" : "https://github.com/citation-style-language/schema/raw/master/csl-citation.json" }</w:instrText>
      </w:r>
      <w:r>
        <w:fldChar w:fldCharType="separate"/>
      </w:r>
      <w:r w:rsidR="00210572">
        <w:rPr>
          <w:noProof/>
        </w:rPr>
        <w:t>U.S. EEOC</w:t>
      </w:r>
      <w:r>
        <w:rPr>
          <w:noProof/>
        </w:rPr>
        <w:t xml:space="preserve"> (</w:t>
      </w:r>
      <w:r w:rsidRPr="005F2A9E">
        <w:rPr>
          <w:noProof/>
        </w:rPr>
        <w:t>2015)</w:t>
      </w:r>
      <w:r>
        <w:fldChar w:fldCharType="end"/>
      </w:r>
      <w:r>
        <w:t xml:space="preserve"> indicate limited segregation within the retail industry, such limitations at the industrial sector level do not prove that the industry will not be segregated at lower levels. This </w:t>
      </w:r>
      <w:r w:rsidRPr="00EF08BA">
        <w:rPr>
          <w:noProof/>
        </w:rPr>
        <w:t>study,</w:t>
      </w:r>
      <w:r>
        <w:t xml:space="preserve"> therefore, sought to </w:t>
      </w:r>
      <w:r>
        <w:rPr>
          <w:rFonts w:ascii="Times New Roman" w:hAnsi="Times New Roman"/>
        </w:rPr>
        <w:t xml:space="preserve">challenge the misconception of neutrality within the </w:t>
      </w:r>
      <w:r w:rsidRPr="000B1FF3">
        <w:rPr>
          <w:rFonts w:ascii="Times New Roman" w:hAnsi="Times New Roman"/>
          <w:noProof/>
        </w:rPr>
        <w:t>retail</w:t>
      </w:r>
      <w:r>
        <w:rPr>
          <w:rFonts w:ascii="Times New Roman" w:hAnsi="Times New Roman"/>
        </w:rPr>
        <w:t xml:space="preserve"> workforce. This analysis examined multiple tiers of the occupational hierarchy, including work status, income, occupation, organization, and </w:t>
      </w:r>
      <w:r w:rsidRPr="003244A2">
        <w:rPr>
          <w:rFonts w:ascii="Times New Roman" w:hAnsi="Times New Roman"/>
          <w:noProof/>
        </w:rPr>
        <w:t>job</w:t>
      </w:r>
      <w:r>
        <w:rPr>
          <w:rFonts w:ascii="Times New Roman" w:hAnsi="Times New Roman"/>
          <w:noProof/>
        </w:rPr>
        <w:t xml:space="preserve"> </w:t>
      </w:r>
      <w:r w:rsidRPr="003244A2">
        <w:rPr>
          <w:rFonts w:ascii="Times New Roman" w:hAnsi="Times New Roman"/>
          <w:noProof/>
        </w:rPr>
        <w:t>title</w:t>
      </w:r>
      <w:r>
        <w:rPr>
          <w:rFonts w:ascii="Times New Roman" w:hAnsi="Times New Roman"/>
        </w:rPr>
        <w:t>. This study also took a close look at management positions within the retail sector.</w:t>
      </w:r>
    </w:p>
    <w:p w14:paraId="31531AA5" w14:textId="67C51D72" w:rsidR="005F3BAE" w:rsidRDefault="005F3BAE" w:rsidP="008602E4">
      <w:pPr>
        <w:pStyle w:val="Heading3"/>
      </w:pPr>
      <w:bookmarkStart w:id="88" w:name="_Toc500947454"/>
      <w:r>
        <w:lastRenderedPageBreak/>
        <w:t>Retail Industry Overview</w:t>
      </w:r>
      <w:bookmarkEnd w:id="88"/>
    </w:p>
    <w:p w14:paraId="3E458DE1" w14:textId="1B7C1E3A" w:rsidR="00210572" w:rsidRDefault="006860E3" w:rsidP="00210572">
      <w:pPr>
        <w:ind w:firstLine="720"/>
      </w:pPr>
      <w:r>
        <w:t xml:space="preserve">The current investigation used an ACS </w:t>
      </w:r>
      <w:r>
        <w:fldChar w:fldCharType="begin" w:fldLock="1"/>
      </w:r>
      <w:r w:rsidR="000B1FF3">
        <w:instrText>ADDIN CSL_CITATION { "citationItems" : [ { "id" : "ITEM-1", "itemData" : { "author" : [ { "dropping-particle" : "", "family" : "American Community Survey", "given" : "", "non-dropping-particle" : "", "parse-names" : false, "suffix" : "" } ], "id" : "ITEM-1", "issued" : { "date-parts" : [ [ "2017" ] ] }, "title" : "2010-2016 ACS 1-year Public Use Microdata Samples", "type" : "report" }, "uris" : [ "http://www.mendeley.com/documents/?uuid=34f3c894-7e1e-43f0-b037-75a45f10ca81" ] } ], "mendeley" : { "formattedCitation" : "(American Community Survey, 2017)", "manualFormatting" : "(2017)", "plainTextFormattedCitation" : "(American Community Survey, 2017)", "previouslyFormattedCitation" : "(American Community Survey, 2017)" }, "properties" : { "noteIndex" : 37 }, "schema" : "https://github.com/citation-style-language/schema/raw/master/csl-citation.json" }</w:instrText>
      </w:r>
      <w:r>
        <w:fldChar w:fldCharType="separate"/>
      </w:r>
      <w:r>
        <w:rPr>
          <w:noProof/>
        </w:rPr>
        <w:t>(</w:t>
      </w:r>
      <w:r w:rsidRPr="00014D08">
        <w:rPr>
          <w:noProof/>
        </w:rPr>
        <w:t>2017)</w:t>
      </w:r>
      <w:r>
        <w:fldChar w:fldCharType="end"/>
      </w:r>
      <w:r>
        <w:t xml:space="preserve"> PUMS sample filtered to include only individuals over age sixteen who indicated employment in the retail industry between 2010 and 2015. </w:t>
      </w:r>
      <w:r w:rsidR="00210572">
        <w:t xml:space="preserve">Unfortunately, many ACS respondents did not describe their work using detailed industry or occupation classifications, yielding a significantly smaller sample than that of retail employees identified using </w:t>
      </w:r>
      <w:r w:rsidR="00210572" w:rsidRPr="00091C11">
        <w:rPr>
          <w:noProof/>
        </w:rPr>
        <w:t>basic</w:t>
      </w:r>
      <w:r w:rsidR="00210572">
        <w:t xml:space="preserve"> retail industry sector and occupational order classifications. Given the necessity of detailed descriptors in this research, this study uses a six-year aggregate sample to increase overall sample size and provide a better representation of the retail workforce. </w:t>
      </w:r>
      <w:r w:rsidR="005F3BAE">
        <w:t>Table 11</w:t>
      </w:r>
      <w:r w:rsidR="00210572">
        <w:t xml:space="preserve"> and Figure 7</w:t>
      </w:r>
      <w:r>
        <w:t xml:space="preserve"> provide</w:t>
      </w:r>
      <w:r w:rsidR="005F3BAE">
        <w:t xml:space="preserve"> summary data for this sample. </w:t>
      </w:r>
    </w:p>
    <w:p w14:paraId="3257CFB7" w14:textId="1C1AC96A" w:rsidR="005F3BAE" w:rsidRPr="005F3BAE" w:rsidRDefault="005F3BAE" w:rsidP="00A03A94">
      <w:pPr>
        <w:pStyle w:val="Caption"/>
        <w:keepNext/>
        <w:spacing w:before="120" w:after="240"/>
        <w:rPr>
          <w:b w:val="0"/>
        </w:rPr>
      </w:pPr>
      <w:bookmarkStart w:id="89" w:name="_Toc500947486"/>
      <w:r w:rsidRPr="005F3BAE">
        <w:rPr>
          <w:b w:val="0"/>
          <w:i/>
        </w:rPr>
        <w:t xml:space="preserve">Table </w:t>
      </w:r>
      <w:r w:rsidRPr="005F3BAE">
        <w:rPr>
          <w:b w:val="0"/>
          <w:i/>
        </w:rPr>
        <w:fldChar w:fldCharType="begin"/>
      </w:r>
      <w:r w:rsidRPr="005F3BAE">
        <w:rPr>
          <w:b w:val="0"/>
          <w:i/>
        </w:rPr>
        <w:instrText xml:space="preserve"> SEQ Table \* ARABIC </w:instrText>
      </w:r>
      <w:r w:rsidRPr="005F3BAE">
        <w:rPr>
          <w:b w:val="0"/>
          <w:i/>
        </w:rPr>
        <w:fldChar w:fldCharType="separate"/>
      </w:r>
      <w:r w:rsidR="00711953">
        <w:rPr>
          <w:b w:val="0"/>
          <w:i/>
          <w:noProof/>
        </w:rPr>
        <w:t>11</w:t>
      </w:r>
      <w:r w:rsidRPr="005F3BAE">
        <w:rPr>
          <w:b w:val="0"/>
          <w:i/>
        </w:rPr>
        <w:fldChar w:fldCharType="end"/>
      </w:r>
      <w:r w:rsidRPr="005F3BAE">
        <w:rPr>
          <w:b w:val="0"/>
        </w:rPr>
        <w:t>. Gender Concentration of Workers within 12 Retail Subsectors from 2011 to 2016</w:t>
      </w:r>
      <w:bookmarkEnd w:id="89"/>
    </w:p>
    <w:tbl>
      <w:tblPr>
        <w:tblW w:w="8370" w:type="dxa"/>
        <w:tblLayout w:type="fixed"/>
        <w:tblLook w:val="04A0" w:firstRow="1" w:lastRow="0" w:firstColumn="1" w:lastColumn="0" w:noHBand="0" w:noVBand="1"/>
      </w:tblPr>
      <w:tblGrid>
        <w:gridCol w:w="3060"/>
        <w:gridCol w:w="1260"/>
        <w:gridCol w:w="1260"/>
        <w:gridCol w:w="1260"/>
        <w:gridCol w:w="1530"/>
      </w:tblGrid>
      <w:tr w:rsidR="006860E3" w:rsidRPr="005F3BAE" w14:paraId="6D1B16A4" w14:textId="77777777" w:rsidTr="00E51FAB">
        <w:trPr>
          <w:trHeight w:val="360"/>
        </w:trPr>
        <w:tc>
          <w:tcPr>
            <w:tcW w:w="3060" w:type="dxa"/>
            <w:tcBorders>
              <w:top w:val="nil"/>
              <w:left w:val="nil"/>
              <w:bottom w:val="single" w:sz="4" w:space="0" w:color="auto"/>
              <w:right w:val="single" w:sz="4" w:space="0" w:color="auto"/>
            </w:tcBorders>
            <w:shd w:val="clear" w:color="auto" w:fill="auto"/>
            <w:noWrap/>
            <w:vAlign w:val="center"/>
            <w:hideMark/>
          </w:tcPr>
          <w:p w14:paraId="2C4DB3F2" w14:textId="77777777" w:rsidR="006860E3" w:rsidRPr="005F3BAE" w:rsidRDefault="006860E3" w:rsidP="00E51FAB">
            <w:pPr>
              <w:spacing w:line="240" w:lineRule="auto"/>
              <w:jc w:val="center"/>
              <w:rPr>
                <w:rFonts w:ascii="Times New Roman" w:hAnsi="Times New Roman"/>
                <w:color w:val="000000"/>
                <w:sz w:val="23"/>
                <w:szCs w:val="23"/>
                <w:lang w:bidi="ar-SA"/>
              </w:rPr>
            </w:pPr>
            <w:r w:rsidRPr="005F3BAE">
              <w:rPr>
                <w:rFonts w:ascii="Times New Roman" w:hAnsi="Times New Roman"/>
                <w:color w:val="000000"/>
                <w:sz w:val="23"/>
                <w:szCs w:val="23"/>
                <w:lang w:bidi="ar-SA"/>
              </w:rPr>
              <w:t>Occupational</w:t>
            </w:r>
          </w:p>
          <w:p w14:paraId="3BFD10AC" w14:textId="77777777" w:rsidR="006860E3" w:rsidRPr="005F3BAE" w:rsidRDefault="006860E3" w:rsidP="00E51FAB">
            <w:pPr>
              <w:spacing w:line="240" w:lineRule="auto"/>
              <w:jc w:val="center"/>
              <w:rPr>
                <w:rFonts w:ascii="Times New Roman" w:hAnsi="Times New Roman"/>
                <w:color w:val="000000"/>
                <w:sz w:val="23"/>
                <w:szCs w:val="23"/>
                <w:lang w:bidi="ar-SA"/>
              </w:rPr>
            </w:pPr>
            <w:r w:rsidRPr="005F3BAE">
              <w:rPr>
                <w:rFonts w:ascii="Times New Roman" w:hAnsi="Times New Roman"/>
                <w:color w:val="000000"/>
                <w:sz w:val="23"/>
                <w:szCs w:val="23"/>
                <w:lang w:bidi="ar-SA"/>
              </w:rPr>
              <w:t>Order</w:t>
            </w:r>
          </w:p>
        </w:tc>
        <w:tc>
          <w:tcPr>
            <w:tcW w:w="1260" w:type="dxa"/>
            <w:tcBorders>
              <w:top w:val="nil"/>
              <w:left w:val="nil"/>
              <w:bottom w:val="single" w:sz="4" w:space="0" w:color="auto"/>
              <w:right w:val="nil"/>
            </w:tcBorders>
            <w:shd w:val="clear" w:color="auto" w:fill="auto"/>
            <w:vAlign w:val="center"/>
            <w:hideMark/>
          </w:tcPr>
          <w:p w14:paraId="76757471"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rFonts w:ascii="Times New Roman" w:hAnsi="Times New Roman"/>
                <w:color w:val="333333"/>
                <w:sz w:val="23"/>
                <w:szCs w:val="23"/>
                <w:lang w:bidi="ar-SA"/>
              </w:rPr>
              <w:t>Total # Employees</w:t>
            </w:r>
          </w:p>
        </w:tc>
        <w:tc>
          <w:tcPr>
            <w:tcW w:w="1260" w:type="dxa"/>
            <w:tcBorders>
              <w:top w:val="nil"/>
              <w:left w:val="nil"/>
              <w:bottom w:val="single" w:sz="4" w:space="0" w:color="auto"/>
              <w:right w:val="nil"/>
            </w:tcBorders>
            <w:shd w:val="clear" w:color="auto" w:fill="auto"/>
            <w:vAlign w:val="center"/>
            <w:hideMark/>
          </w:tcPr>
          <w:p w14:paraId="13010AB7"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rFonts w:ascii="Times New Roman" w:hAnsi="Times New Roman"/>
                <w:color w:val="333333"/>
                <w:sz w:val="23"/>
                <w:szCs w:val="23"/>
                <w:lang w:bidi="ar-SA"/>
              </w:rPr>
              <w:t># Male Employees</w:t>
            </w:r>
          </w:p>
        </w:tc>
        <w:tc>
          <w:tcPr>
            <w:tcW w:w="1260" w:type="dxa"/>
            <w:tcBorders>
              <w:top w:val="nil"/>
              <w:left w:val="nil"/>
              <w:bottom w:val="single" w:sz="4" w:space="0" w:color="auto"/>
              <w:right w:val="single" w:sz="4" w:space="0" w:color="auto"/>
            </w:tcBorders>
            <w:shd w:val="clear" w:color="auto" w:fill="auto"/>
            <w:vAlign w:val="center"/>
            <w:hideMark/>
          </w:tcPr>
          <w:p w14:paraId="2A04C51B"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rFonts w:ascii="Times New Roman" w:hAnsi="Times New Roman"/>
                <w:color w:val="333333"/>
                <w:sz w:val="23"/>
                <w:szCs w:val="23"/>
                <w:lang w:bidi="ar-SA"/>
              </w:rPr>
              <w:t># Female Employees</w:t>
            </w:r>
          </w:p>
        </w:tc>
        <w:tc>
          <w:tcPr>
            <w:tcW w:w="1530" w:type="dxa"/>
            <w:tcBorders>
              <w:top w:val="nil"/>
              <w:left w:val="nil"/>
              <w:bottom w:val="single" w:sz="4" w:space="0" w:color="auto"/>
              <w:right w:val="nil"/>
            </w:tcBorders>
            <w:shd w:val="clear" w:color="auto" w:fill="auto"/>
            <w:vAlign w:val="center"/>
            <w:hideMark/>
          </w:tcPr>
          <w:p w14:paraId="140A603F"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rFonts w:ascii="Times New Roman" w:hAnsi="Times New Roman"/>
                <w:color w:val="333333"/>
                <w:sz w:val="23"/>
                <w:szCs w:val="23"/>
                <w:lang w:bidi="ar-SA"/>
              </w:rPr>
              <w:t>Female Concentration</w:t>
            </w:r>
          </w:p>
        </w:tc>
      </w:tr>
      <w:tr w:rsidR="006860E3" w:rsidRPr="005F3BAE" w14:paraId="045BD9C2" w14:textId="77777777" w:rsidTr="00E51FAB">
        <w:trPr>
          <w:trHeight w:val="360"/>
        </w:trPr>
        <w:tc>
          <w:tcPr>
            <w:tcW w:w="3060" w:type="dxa"/>
            <w:tcBorders>
              <w:top w:val="single" w:sz="4" w:space="0" w:color="auto"/>
              <w:left w:val="nil"/>
              <w:bottom w:val="dotted" w:sz="4" w:space="0" w:color="auto"/>
              <w:right w:val="single" w:sz="4" w:space="0" w:color="auto"/>
            </w:tcBorders>
            <w:shd w:val="clear" w:color="auto" w:fill="auto"/>
            <w:vAlign w:val="center"/>
          </w:tcPr>
          <w:p w14:paraId="434095E7" w14:textId="77777777" w:rsidR="006860E3" w:rsidRPr="005F3BAE" w:rsidRDefault="006860E3" w:rsidP="00E51FAB">
            <w:pPr>
              <w:spacing w:line="240" w:lineRule="auto"/>
              <w:rPr>
                <w:color w:val="333333"/>
                <w:sz w:val="23"/>
                <w:szCs w:val="23"/>
              </w:rPr>
            </w:pPr>
            <w:r w:rsidRPr="005F3BAE">
              <w:rPr>
                <w:color w:val="333333"/>
                <w:sz w:val="23"/>
                <w:szCs w:val="23"/>
              </w:rPr>
              <w:t>Motor Vehicle/Parts Dealers</w:t>
            </w:r>
          </w:p>
        </w:tc>
        <w:tc>
          <w:tcPr>
            <w:tcW w:w="1260" w:type="dxa"/>
            <w:tcBorders>
              <w:top w:val="single" w:sz="4" w:space="0" w:color="auto"/>
              <w:left w:val="nil"/>
              <w:bottom w:val="dotted" w:sz="4" w:space="0" w:color="auto"/>
              <w:right w:val="nil"/>
            </w:tcBorders>
            <w:shd w:val="clear" w:color="auto" w:fill="auto"/>
            <w:vAlign w:val="center"/>
          </w:tcPr>
          <w:p w14:paraId="1FC3905E" w14:textId="77777777" w:rsidR="006860E3" w:rsidRPr="005F3BAE" w:rsidRDefault="006860E3" w:rsidP="00E51FAB">
            <w:pPr>
              <w:spacing w:line="240" w:lineRule="auto"/>
              <w:jc w:val="center"/>
              <w:rPr>
                <w:color w:val="333333"/>
                <w:sz w:val="23"/>
                <w:szCs w:val="23"/>
              </w:rPr>
            </w:pPr>
            <w:r w:rsidRPr="005F3BAE">
              <w:rPr>
                <w:color w:val="000000"/>
                <w:sz w:val="23"/>
                <w:szCs w:val="23"/>
              </w:rPr>
              <w:t>2144</w:t>
            </w:r>
          </w:p>
        </w:tc>
        <w:tc>
          <w:tcPr>
            <w:tcW w:w="1260" w:type="dxa"/>
            <w:tcBorders>
              <w:top w:val="single" w:sz="4" w:space="0" w:color="auto"/>
              <w:left w:val="nil"/>
              <w:bottom w:val="dotted" w:sz="4" w:space="0" w:color="auto"/>
              <w:right w:val="nil"/>
            </w:tcBorders>
            <w:shd w:val="clear" w:color="auto" w:fill="auto"/>
            <w:vAlign w:val="center"/>
          </w:tcPr>
          <w:p w14:paraId="2C862AA2" w14:textId="77777777" w:rsidR="006860E3" w:rsidRPr="005F3BAE" w:rsidRDefault="006860E3" w:rsidP="00E51FAB">
            <w:pPr>
              <w:spacing w:line="240" w:lineRule="auto"/>
              <w:jc w:val="center"/>
              <w:rPr>
                <w:color w:val="333333"/>
                <w:sz w:val="23"/>
                <w:szCs w:val="23"/>
              </w:rPr>
            </w:pPr>
            <w:r w:rsidRPr="005F3BAE">
              <w:rPr>
                <w:color w:val="000000"/>
                <w:sz w:val="23"/>
                <w:szCs w:val="23"/>
              </w:rPr>
              <w:t>1617</w:t>
            </w:r>
          </w:p>
        </w:tc>
        <w:tc>
          <w:tcPr>
            <w:tcW w:w="1260" w:type="dxa"/>
            <w:tcBorders>
              <w:top w:val="single" w:sz="4" w:space="0" w:color="auto"/>
              <w:left w:val="nil"/>
              <w:bottom w:val="dotted" w:sz="4" w:space="0" w:color="auto"/>
              <w:right w:val="single" w:sz="4" w:space="0" w:color="auto"/>
            </w:tcBorders>
            <w:shd w:val="clear" w:color="auto" w:fill="auto"/>
            <w:vAlign w:val="center"/>
          </w:tcPr>
          <w:p w14:paraId="321E6371" w14:textId="77777777" w:rsidR="006860E3" w:rsidRPr="005F3BAE" w:rsidRDefault="006860E3" w:rsidP="00E51FAB">
            <w:pPr>
              <w:spacing w:line="240" w:lineRule="auto"/>
              <w:jc w:val="center"/>
              <w:rPr>
                <w:color w:val="333333"/>
                <w:sz w:val="23"/>
                <w:szCs w:val="23"/>
              </w:rPr>
            </w:pPr>
            <w:r w:rsidRPr="005F3BAE">
              <w:rPr>
                <w:color w:val="000000"/>
                <w:sz w:val="23"/>
                <w:szCs w:val="23"/>
              </w:rPr>
              <w:t>527</w:t>
            </w:r>
          </w:p>
        </w:tc>
        <w:tc>
          <w:tcPr>
            <w:tcW w:w="1530" w:type="dxa"/>
            <w:tcBorders>
              <w:top w:val="single" w:sz="4" w:space="0" w:color="auto"/>
              <w:left w:val="nil"/>
              <w:bottom w:val="dotted" w:sz="4" w:space="0" w:color="auto"/>
              <w:right w:val="nil"/>
            </w:tcBorders>
            <w:shd w:val="clear" w:color="auto" w:fill="auto"/>
            <w:vAlign w:val="center"/>
          </w:tcPr>
          <w:p w14:paraId="52D9B0AE" w14:textId="77777777" w:rsidR="006860E3" w:rsidRPr="005F3BAE" w:rsidRDefault="006860E3" w:rsidP="00E51FAB">
            <w:pPr>
              <w:spacing w:line="240" w:lineRule="auto"/>
              <w:jc w:val="center"/>
              <w:rPr>
                <w:color w:val="333333"/>
                <w:sz w:val="23"/>
                <w:szCs w:val="23"/>
              </w:rPr>
            </w:pPr>
            <w:r w:rsidRPr="005F3BAE">
              <w:rPr>
                <w:color w:val="000000"/>
                <w:sz w:val="23"/>
                <w:szCs w:val="23"/>
              </w:rPr>
              <w:t>24.58%</w:t>
            </w:r>
          </w:p>
        </w:tc>
      </w:tr>
      <w:tr w:rsidR="006860E3" w:rsidRPr="005F3BAE" w14:paraId="48990797" w14:textId="77777777" w:rsidTr="00E51FAB">
        <w:trPr>
          <w:trHeight w:val="360"/>
        </w:trPr>
        <w:tc>
          <w:tcPr>
            <w:tcW w:w="3060" w:type="dxa"/>
            <w:tcBorders>
              <w:top w:val="dotted" w:sz="4" w:space="0" w:color="auto"/>
              <w:left w:val="nil"/>
              <w:bottom w:val="dotted" w:sz="4" w:space="0" w:color="auto"/>
              <w:right w:val="single" w:sz="4" w:space="0" w:color="auto"/>
            </w:tcBorders>
            <w:shd w:val="clear" w:color="auto" w:fill="auto"/>
            <w:vAlign w:val="center"/>
          </w:tcPr>
          <w:p w14:paraId="52BD9316" w14:textId="77777777" w:rsidR="006860E3" w:rsidRPr="005F3BAE" w:rsidRDefault="006860E3" w:rsidP="00E51FAB">
            <w:pPr>
              <w:spacing w:line="240" w:lineRule="auto"/>
              <w:rPr>
                <w:color w:val="333333"/>
                <w:sz w:val="23"/>
                <w:szCs w:val="23"/>
              </w:rPr>
            </w:pPr>
            <w:r w:rsidRPr="005F3BAE">
              <w:rPr>
                <w:color w:val="333333"/>
                <w:sz w:val="23"/>
                <w:szCs w:val="23"/>
              </w:rPr>
              <w:t>Furniture/Home Furnishings Stores</w:t>
            </w:r>
          </w:p>
        </w:tc>
        <w:tc>
          <w:tcPr>
            <w:tcW w:w="1260" w:type="dxa"/>
            <w:tcBorders>
              <w:top w:val="dotted" w:sz="4" w:space="0" w:color="auto"/>
              <w:left w:val="nil"/>
              <w:bottom w:val="dotted" w:sz="4" w:space="0" w:color="auto"/>
              <w:right w:val="nil"/>
            </w:tcBorders>
            <w:shd w:val="clear" w:color="auto" w:fill="auto"/>
            <w:vAlign w:val="center"/>
          </w:tcPr>
          <w:p w14:paraId="4DC081E4" w14:textId="77777777" w:rsidR="006860E3" w:rsidRPr="005F3BAE" w:rsidRDefault="006860E3" w:rsidP="00E51FAB">
            <w:pPr>
              <w:spacing w:line="240" w:lineRule="auto"/>
              <w:jc w:val="center"/>
              <w:rPr>
                <w:color w:val="333333"/>
                <w:sz w:val="23"/>
                <w:szCs w:val="23"/>
              </w:rPr>
            </w:pPr>
            <w:r w:rsidRPr="005F3BAE">
              <w:rPr>
                <w:color w:val="000000"/>
                <w:sz w:val="23"/>
                <w:szCs w:val="23"/>
              </w:rPr>
              <w:t>646</w:t>
            </w:r>
          </w:p>
        </w:tc>
        <w:tc>
          <w:tcPr>
            <w:tcW w:w="1260" w:type="dxa"/>
            <w:tcBorders>
              <w:top w:val="dotted" w:sz="4" w:space="0" w:color="auto"/>
              <w:left w:val="nil"/>
              <w:bottom w:val="dotted" w:sz="4" w:space="0" w:color="auto"/>
              <w:right w:val="nil"/>
            </w:tcBorders>
            <w:shd w:val="clear" w:color="auto" w:fill="auto"/>
            <w:vAlign w:val="center"/>
          </w:tcPr>
          <w:p w14:paraId="6D43EBEE" w14:textId="77777777" w:rsidR="006860E3" w:rsidRPr="005F3BAE" w:rsidRDefault="006860E3" w:rsidP="00E51FAB">
            <w:pPr>
              <w:spacing w:line="240" w:lineRule="auto"/>
              <w:jc w:val="center"/>
              <w:rPr>
                <w:color w:val="333333"/>
                <w:sz w:val="23"/>
                <w:szCs w:val="23"/>
              </w:rPr>
            </w:pPr>
            <w:r w:rsidRPr="005F3BAE">
              <w:rPr>
                <w:color w:val="000000"/>
                <w:sz w:val="23"/>
                <w:szCs w:val="23"/>
              </w:rPr>
              <w:t>315</w:t>
            </w:r>
          </w:p>
        </w:tc>
        <w:tc>
          <w:tcPr>
            <w:tcW w:w="1260" w:type="dxa"/>
            <w:tcBorders>
              <w:top w:val="dotted" w:sz="4" w:space="0" w:color="auto"/>
              <w:left w:val="nil"/>
              <w:bottom w:val="dotted" w:sz="4" w:space="0" w:color="auto"/>
              <w:right w:val="single" w:sz="4" w:space="0" w:color="auto"/>
            </w:tcBorders>
            <w:shd w:val="clear" w:color="auto" w:fill="auto"/>
            <w:vAlign w:val="center"/>
          </w:tcPr>
          <w:p w14:paraId="61BEFD13" w14:textId="77777777" w:rsidR="006860E3" w:rsidRPr="005F3BAE" w:rsidRDefault="006860E3" w:rsidP="00E51FAB">
            <w:pPr>
              <w:spacing w:line="240" w:lineRule="auto"/>
              <w:jc w:val="center"/>
              <w:rPr>
                <w:color w:val="333333"/>
                <w:sz w:val="23"/>
                <w:szCs w:val="23"/>
              </w:rPr>
            </w:pPr>
            <w:r w:rsidRPr="005F3BAE">
              <w:rPr>
                <w:color w:val="000000"/>
                <w:sz w:val="23"/>
                <w:szCs w:val="23"/>
              </w:rPr>
              <w:t>331</w:t>
            </w:r>
          </w:p>
        </w:tc>
        <w:tc>
          <w:tcPr>
            <w:tcW w:w="1530" w:type="dxa"/>
            <w:tcBorders>
              <w:top w:val="dotted" w:sz="4" w:space="0" w:color="auto"/>
              <w:left w:val="nil"/>
              <w:bottom w:val="dotted" w:sz="4" w:space="0" w:color="auto"/>
              <w:right w:val="nil"/>
            </w:tcBorders>
            <w:shd w:val="clear" w:color="auto" w:fill="auto"/>
            <w:vAlign w:val="center"/>
          </w:tcPr>
          <w:p w14:paraId="76FFA63A" w14:textId="77777777" w:rsidR="006860E3" w:rsidRPr="005F3BAE" w:rsidRDefault="006860E3" w:rsidP="00E51FAB">
            <w:pPr>
              <w:spacing w:line="240" w:lineRule="auto"/>
              <w:jc w:val="center"/>
              <w:rPr>
                <w:color w:val="333333"/>
                <w:sz w:val="23"/>
                <w:szCs w:val="23"/>
              </w:rPr>
            </w:pPr>
            <w:r w:rsidRPr="005F3BAE">
              <w:rPr>
                <w:color w:val="000000"/>
                <w:sz w:val="23"/>
                <w:szCs w:val="23"/>
              </w:rPr>
              <w:t>51.24%</w:t>
            </w:r>
          </w:p>
        </w:tc>
      </w:tr>
      <w:tr w:rsidR="006860E3" w:rsidRPr="005F3BAE" w14:paraId="569D16EE" w14:textId="77777777" w:rsidTr="00E51FAB">
        <w:trPr>
          <w:trHeight w:val="360"/>
        </w:trPr>
        <w:tc>
          <w:tcPr>
            <w:tcW w:w="3060" w:type="dxa"/>
            <w:tcBorders>
              <w:top w:val="dotted" w:sz="4" w:space="0" w:color="auto"/>
              <w:left w:val="nil"/>
              <w:bottom w:val="dotted" w:sz="4" w:space="0" w:color="auto"/>
              <w:right w:val="single" w:sz="4" w:space="0" w:color="auto"/>
            </w:tcBorders>
            <w:shd w:val="clear" w:color="auto" w:fill="auto"/>
            <w:vAlign w:val="center"/>
          </w:tcPr>
          <w:p w14:paraId="31C503E6" w14:textId="77777777" w:rsidR="006860E3" w:rsidRPr="005F3BAE" w:rsidRDefault="006860E3" w:rsidP="00E51FAB">
            <w:pPr>
              <w:spacing w:line="240" w:lineRule="auto"/>
              <w:rPr>
                <w:color w:val="333333"/>
                <w:sz w:val="23"/>
                <w:szCs w:val="23"/>
              </w:rPr>
            </w:pPr>
            <w:r w:rsidRPr="005F3BAE">
              <w:rPr>
                <w:color w:val="333333"/>
                <w:sz w:val="23"/>
                <w:szCs w:val="23"/>
              </w:rPr>
              <w:t>Electronics/Appliance Stores</w:t>
            </w:r>
          </w:p>
        </w:tc>
        <w:tc>
          <w:tcPr>
            <w:tcW w:w="1260" w:type="dxa"/>
            <w:tcBorders>
              <w:top w:val="dotted" w:sz="4" w:space="0" w:color="auto"/>
              <w:left w:val="nil"/>
              <w:bottom w:val="dotted" w:sz="4" w:space="0" w:color="auto"/>
              <w:right w:val="nil"/>
            </w:tcBorders>
            <w:shd w:val="clear" w:color="auto" w:fill="auto"/>
            <w:vAlign w:val="center"/>
          </w:tcPr>
          <w:p w14:paraId="6E335270" w14:textId="77777777" w:rsidR="006860E3" w:rsidRPr="005F3BAE" w:rsidRDefault="006860E3" w:rsidP="00E51FAB">
            <w:pPr>
              <w:spacing w:line="240" w:lineRule="auto"/>
              <w:jc w:val="center"/>
              <w:rPr>
                <w:color w:val="333333"/>
                <w:sz w:val="23"/>
                <w:szCs w:val="23"/>
              </w:rPr>
            </w:pPr>
            <w:r w:rsidRPr="005F3BAE">
              <w:rPr>
                <w:color w:val="000000"/>
                <w:sz w:val="23"/>
                <w:szCs w:val="23"/>
              </w:rPr>
              <w:t>492</w:t>
            </w:r>
          </w:p>
        </w:tc>
        <w:tc>
          <w:tcPr>
            <w:tcW w:w="1260" w:type="dxa"/>
            <w:tcBorders>
              <w:top w:val="dotted" w:sz="4" w:space="0" w:color="auto"/>
              <w:left w:val="nil"/>
              <w:bottom w:val="dotted" w:sz="4" w:space="0" w:color="auto"/>
              <w:right w:val="nil"/>
            </w:tcBorders>
            <w:shd w:val="clear" w:color="auto" w:fill="auto"/>
            <w:vAlign w:val="center"/>
          </w:tcPr>
          <w:p w14:paraId="41EE8242" w14:textId="77777777" w:rsidR="006860E3" w:rsidRPr="005F3BAE" w:rsidRDefault="006860E3" w:rsidP="00E51FAB">
            <w:pPr>
              <w:spacing w:line="240" w:lineRule="auto"/>
              <w:jc w:val="center"/>
              <w:rPr>
                <w:color w:val="333333"/>
                <w:sz w:val="23"/>
                <w:szCs w:val="23"/>
              </w:rPr>
            </w:pPr>
            <w:r w:rsidRPr="005F3BAE">
              <w:rPr>
                <w:color w:val="000000"/>
                <w:sz w:val="23"/>
                <w:szCs w:val="23"/>
              </w:rPr>
              <w:t>307</w:t>
            </w:r>
          </w:p>
        </w:tc>
        <w:tc>
          <w:tcPr>
            <w:tcW w:w="1260" w:type="dxa"/>
            <w:tcBorders>
              <w:top w:val="dotted" w:sz="4" w:space="0" w:color="auto"/>
              <w:left w:val="nil"/>
              <w:bottom w:val="dotted" w:sz="4" w:space="0" w:color="auto"/>
              <w:right w:val="single" w:sz="4" w:space="0" w:color="auto"/>
            </w:tcBorders>
            <w:shd w:val="clear" w:color="auto" w:fill="auto"/>
            <w:vAlign w:val="center"/>
          </w:tcPr>
          <w:p w14:paraId="7607E348" w14:textId="77777777" w:rsidR="006860E3" w:rsidRPr="005F3BAE" w:rsidRDefault="006860E3" w:rsidP="00E51FAB">
            <w:pPr>
              <w:spacing w:line="240" w:lineRule="auto"/>
              <w:jc w:val="center"/>
              <w:rPr>
                <w:color w:val="333333"/>
                <w:sz w:val="23"/>
                <w:szCs w:val="23"/>
              </w:rPr>
            </w:pPr>
            <w:r w:rsidRPr="005F3BAE">
              <w:rPr>
                <w:color w:val="000000"/>
                <w:sz w:val="23"/>
                <w:szCs w:val="23"/>
              </w:rPr>
              <w:t>185</w:t>
            </w:r>
          </w:p>
        </w:tc>
        <w:tc>
          <w:tcPr>
            <w:tcW w:w="1530" w:type="dxa"/>
            <w:tcBorders>
              <w:top w:val="dotted" w:sz="4" w:space="0" w:color="auto"/>
              <w:left w:val="nil"/>
              <w:bottom w:val="dotted" w:sz="4" w:space="0" w:color="auto"/>
              <w:right w:val="nil"/>
            </w:tcBorders>
            <w:shd w:val="clear" w:color="auto" w:fill="auto"/>
            <w:vAlign w:val="center"/>
          </w:tcPr>
          <w:p w14:paraId="27A74209" w14:textId="77777777" w:rsidR="006860E3" w:rsidRPr="005F3BAE" w:rsidRDefault="006860E3" w:rsidP="00E51FAB">
            <w:pPr>
              <w:spacing w:line="240" w:lineRule="auto"/>
              <w:jc w:val="center"/>
              <w:rPr>
                <w:color w:val="333333"/>
                <w:sz w:val="23"/>
                <w:szCs w:val="23"/>
              </w:rPr>
            </w:pPr>
            <w:r w:rsidRPr="005F3BAE">
              <w:rPr>
                <w:color w:val="000000"/>
                <w:sz w:val="23"/>
                <w:szCs w:val="23"/>
              </w:rPr>
              <w:t>37.60%</w:t>
            </w:r>
          </w:p>
        </w:tc>
      </w:tr>
      <w:tr w:rsidR="006860E3" w:rsidRPr="005F3BAE" w14:paraId="456110A6" w14:textId="77777777" w:rsidTr="00E51FAB">
        <w:trPr>
          <w:trHeight w:val="360"/>
        </w:trPr>
        <w:tc>
          <w:tcPr>
            <w:tcW w:w="3060" w:type="dxa"/>
            <w:tcBorders>
              <w:top w:val="dotted" w:sz="4" w:space="0" w:color="auto"/>
              <w:left w:val="nil"/>
              <w:bottom w:val="dotted" w:sz="4" w:space="0" w:color="auto"/>
              <w:right w:val="single" w:sz="4" w:space="0" w:color="auto"/>
            </w:tcBorders>
            <w:shd w:val="clear" w:color="auto" w:fill="auto"/>
            <w:vAlign w:val="center"/>
          </w:tcPr>
          <w:p w14:paraId="6385831F" w14:textId="77777777" w:rsidR="006860E3" w:rsidRPr="005F3BAE" w:rsidRDefault="006860E3" w:rsidP="00E51FAB">
            <w:pPr>
              <w:spacing w:line="240" w:lineRule="auto"/>
              <w:rPr>
                <w:color w:val="333333"/>
                <w:sz w:val="23"/>
                <w:szCs w:val="23"/>
              </w:rPr>
            </w:pPr>
            <w:r w:rsidRPr="005F3BAE">
              <w:rPr>
                <w:color w:val="333333"/>
                <w:sz w:val="23"/>
                <w:szCs w:val="23"/>
              </w:rPr>
              <w:t>Building Material/Garden Equipment Dealers</w:t>
            </w:r>
          </w:p>
        </w:tc>
        <w:tc>
          <w:tcPr>
            <w:tcW w:w="1260" w:type="dxa"/>
            <w:tcBorders>
              <w:top w:val="dotted" w:sz="4" w:space="0" w:color="auto"/>
              <w:left w:val="nil"/>
              <w:bottom w:val="dotted" w:sz="4" w:space="0" w:color="auto"/>
              <w:right w:val="nil"/>
            </w:tcBorders>
            <w:shd w:val="clear" w:color="auto" w:fill="auto"/>
            <w:vAlign w:val="center"/>
          </w:tcPr>
          <w:p w14:paraId="1404343A" w14:textId="77777777" w:rsidR="006860E3" w:rsidRPr="005F3BAE" w:rsidRDefault="006860E3" w:rsidP="00E51FAB">
            <w:pPr>
              <w:spacing w:line="240" w:lineRule="auto"/>
              <w:jc w:val="center"/>
              <w:rPr>
                <w:color w:val="333333"/>
                <w:sz w:val="23"/>
                <w:szCs w:val="23"/>
              </w:rPr>
            </w:pPr>
            <w:r w:rsidRPr="005F3BAE">
              <w:rPr>
                <w:color w:val="000000"/>
                <w:sz w:val="23"/>
                <w:szCs w:val="23"/>
              </w:rPr>
              <w:t>1633</w:t>
            </w:r>
          </w:p>
        </w:tc>
        <w:tc>
          <w:tcPr>
            <w:tcW w:w="1260" w:type="dxa"/>
            <w:tcBorders>
              <w:top w:val="dotted" w:sz="4" w:space="0" w:color="auto"/>
              <w:left w:val="nil"/>
              <w:bottom w:val="dotted" w:sz="4" w:space="0" w:color="auto"/>
              <w:right w:val="nil"/>
            </w:tcBorders>
            <w:shd w:val="clear" w:color="auto" w:fill="auto"/>
            <w:vAlign w:val="center"/>
          </w:tcPr>
          <w:p w14:paraId="00544122" w14:textId="77777777" w:rsidR="006860E3" w:rsidRPr="005F3BAE" w:rsidRDefault="006860E3" w:rsidP="00E51FAB">
            <w:pPr>
              <w:spacing w:line="240" w:lineRule="auto"/>
              <w:jc w:val="center"/>
              <w:rPr>
                <w:color w:val="333333"/>
                <w:sz w:val="23"/>
                <w:szCs w:val="23"/>
              </w:rPr>
            </w:pPr>
            <w:r w:rsidRPr="005F3BAE">
              <w:rPr>
                <w:color w:val="000000"/>
                <w:sz w:val="23"/>
                <w:szCs w:val="23"/>
              </w:rPr>
              <w:t>1069</w:t>
            </w:r>
          </w:p>
        </w:tc>
        <w:tc>
          <w:tcPr>
            <w:tcW w:w="1260" w:type="dxa"/>
            <w:tcBorders>
              <w:top w:val="dotted" w:sz="4" w:space="0" w:color="auto"/>
              <w:left w:val="nil"/>
              <w:bottom w:val="dotted" w:sz="4" w:space="0" w:color="auto"/>
              <w:right w:val="single" w:sz="4" w:space="0" w:color="auto"/>
            </w:tcBorders>
            <w:shd w:val="clear" w:color="auto" w:fill="auto"/>
            <w:vAlign w:val="center"/>
          </w:tcPr>
          <w:p w14:paraId="3B536156" w14:textId="77777777" w:rsidR="006860E3" w:rsidRPr="005F3BAE" w:rsidRDefault="006860E3" w:rsidP="00E51FAB">
            <w:pPr>
              <w:spacing w:line="240" w:lineRule="auto"/>
              <w:jc w:val="center"/>
              <w:rPr>
                <w:color w:val="333333"/>
                <w:sz w:val="23"/>
                <w:szCs w:val="23"/>
              </w:rPr>
            </w:pPr>
            <w:r w:rsidRPr="005F3BAE">
              <w:rPr>
                <w:color w:val="000000"/>
                <w:sz w:val="23"/>
                <w:szCs w:val="23"/>
              </w:rPr>
              <w:t>564</w:t>
            </w:r>
          </w:p>
        </w:tc>
        <w:tc>
          <w:tcPr>
            <w:tcW w:w="1530" w:type="dxa"/>
            <w:tcBorders>
              <w:top w:val="dotted" w:sz="4" w:space="0" w:color="auto"/>
              <w:left w:val="nil"/>
              <w:bottom w:val="dotted" w:sz="4" w:space="0" w:color="auto"/>
              <w:right w:val="nil"/>
            </w:tcBorders>
            <w:shd w:val="clear" w:color="auto" w:fill="auto"/>
            <w:vAlign w:val="center"/>
          </w:tcPr>
          <w:p w14:paraId="08C9EBA0" w14:textId="77777777" w:rsidR="006860E3" w:rsidRPr="005F3BAE" w:rsidRDefault="006860E3" w:rsidP="00E51FAB">
            <w:pPr>
              <w:spacing w:line="240" w:lineRule="auto"/>
              <w:jc w:val="center"/>
              <w:rPr>
                <w:color w:val="333333"/>
                <w:sz w:val="23"/>
                <w:szCs w:val="23"/>
              </w:rPr>
            </w:pPr>
            <w:r w:rsidRPr="005F3BAE">
              <w:rPr>
                <w:color w:val="000000"/>
                <w:sz w:val="23"/>
                <w:szCs w:val="23"/>
              </w:rPr>
              <w:t>34.54%</w:t>
            </w:r>
          </w:p>
        </w:tc>
      </w:tr>
      <w:tr w:rsidR="006860E3" w:rsidRPr="005F3BAE" w14:paraId="06ECEBA1" w14:textId="77777777" w:rsidTr="00E51FAB">
        <w:trPr>
          <w:trHeight w:val="360"/>
        </w:trPr>
        <w:tc>
          <w:tcPr>
            <w:tcW w:w="3060" w:type="dxa"/>
            <w:tcBorders>
              <w:top w:val="dotted" w:sz="4" w:space="0" w:color="auto"/>
              <w:left w:val="nil"/>
              <w:bottom w:val="dotted" w:sz="4" w:space="0" w:color="auto"/>
              <w:right w:val="single" w:sz="4" w:space="0" w:color="auto"/>
            </w:tcBorders>
            <w:shd w:val="clear" w:color="auto" w:fill="auto"/>
            <w:vAlign w:val="center"/>
            <w:hideMark/>
          </w:tcPr>
          <w:p w14:paraId="37C87AA2" w14:textId="77777777" w:rsidR="006860E3" w:rsidRPr="005F3BAE" w:rsidRDefault="006860E3" w:rsidP="00E51FAB">
            <w:pPr>
              <w:spacing w:line="240" w:lineRule="auto"/>
              <w:rPr>
                <w:rFonts w:ascii="Times New Roman" w:hAnsi="Times New Roman"/>
                <w:color w:val="000000"/>
                <w:sz w:val="23"/>
                <w:szCs w:val="23"/>
                <w:lang w:bidi="ar-SA"/>
              </w:rPr>
            </w:pPr>
            <w:r w:rsidRPr="005F3BAE">
              <w:rPr>
                <w:color w:val="333333"/>
                <w:sz w:val="23"/>
                <w:szCs w:val="23"/>
              </w:rPr>
              <w:t>Food/Beverage Stores</w:t>
            </w:r>
          </w:p>
        </w:tc>
        <w:tc>
          <w:tcPr>
            <w:tcW w:w="1260" w:type="dxa"/>
            <w:tcBorders>
              <w:top w:val="dotted" w:sz="4" w:space="0" w:color="auto"/>
              <w:left w:val="nil"/>
              <w:bottom w:val="dotted" w:sz="4" w:space="0" w:color="auto"/>
              <w:right w:val="nil"/>
            </w:tcBorders>
            <w:shd w:val="clear" w:color="auto" w:fill="auto"/>
            <w:vAlign w:val="center"/>
            <w:hideMark/>
          </w:tcPr>
          <w:p w14:paraId="211579E3"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3254</w:t>
            </w:r>
          </w:p>
        </w:tc>
        <w:tc>
          <w:tcPr>
            <w:tcW w:w="1260" w:type="dxa"/>
            <w:tcBorders>
              <w:top w:val="dotted" w:sz="4" w:space="0" w:color="auto"/>
              <w:left w:val="nil"/>
              <w:bottom w:val="dotted" w:sz="4" w:space="0" w:color="auto"/>
              <w:right w:val="nil"/>
            </w:tcBorders>
            <w:shd w:val="clear" w:color="auto" w:fill="auto"/>
            <w:vAlign w:val="center"/>
            <w:hideMark/>
          </w:tcPr>
          <w:p w14:paraId="4FF1B58F"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1525</w:t>
            </w:r>
          </w:p>
        </w:tc>
        <w:tc>
          <w:tcPr>
            <w:tcW w:w="1260" w:type="dxa"/>
            <w:tcBorders>
              <w:top w:val="dotted" w:sz="4" w:space="0" w:color="auto"/>
              <w:left w:val="nil"/>
              <w:bottom w:val="dotted" w:sz="4" w:space="0" w:color="auto"/>
              <w:right w:val="single" w:sz="4" w:space="0" w:color="auto"/>
            </w:tcBorders>
            <w:shd w:val="clear" w:color="auto" w:fill="auto"/>
            <w:vAlign w:val="center"/>
            <w:hideMark/>
          </w:tcPr>
          <w:p w14:paraId="06CEFC5B"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1729</w:t>
            </w:r>
          </w:p>
        </w:tc>
        <w:tc>
          <w:tcPr>
            <w:tcW w:w="1530" w:type="dxa"/>
            <w:tcBorders>
              <w:top w:val="dotted" w:sz="4" w:space="0" w:color="auto"/>
              <w:left w:val="nil"/>
              <w:bottom w:val="dotted" w:sz="4" w:space="0" w:color="auto"/>
              <w:right w:val="nil"/>
            </w:tcBorders>
            <w:shd w:val="clear" w:color="auto" w:fill="auto"/>
            <w:vAlign w:val="center"/>
            <w:hideMark/>
          </w:tcPr>
          <w:p w14:paraId="4DB3D486"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53.13%</w:t>
            </w:r>
          </w:p>
        </w:tc>
      </w:tr>
      <w:tr w:rsidR="006860E3" w:rsidRPr="005F3BAE" w14:paraId="1DA6B907" w14:textId="77777777" w:rsidTr="00E51FAB">
        <w:trPr>
          <w:trHeight w:val="360"/>
        </w:trPr>
        <w:tc>
          <w:tcPr>
            <w:tcW w:w="3060" w:type="dxa"/>
            <w:tcBorders>
              <w:top w:val="dotted" w:sz="4" w:space="0" w:color="auto"/>
              <w:left w:val="nil"/>
              <w:bottom w:val="dotted" w:sz="4" w:space="0" w:color="auto"/>
              <w:right w:val="single" w:sz="4" w:space="0" w:color="auto"/>
            </w:tcBorders>
            <w:shd w:val="clear" w:color="auto" w:fill="auto"/>
            <w:vAlign w:val="center"/>
          </w:tcPr>
          <w:p w14:paraId="4A1835E3" w14:textId="77777777" w:rsidR="006860E3" w:rsidRPr="005F3BAE" w:rsidRDefault="006860E3" w:rsidP="00E51FAB">
            <w:pPr>
              <w:spacing w:line="240" w:lineRule="auto"/>
              <w:rPr>
                <w:rFonts w:ascii="Times New Roman" w:hAnsi="Times New Roman"/>
                <w:color w:val="000000"/>
                <w:sz w:val="23"/>
                <w:szCs w:val="23"/>
                <w:lang w:bidi="ar-SA"/>
              </w:rPr>
            </w:pPr>
            <w:r w:rsidRPr="005F3BAE">
              <w:rPr>
                <w:color w:val="333333"/>
                <w:sz w:val="23"/>
                <w:szCs w:val="23"/>
              </w:rPr>
              <w:t>Health/Personal Care Stores</w:t>
            </w:r>
          </w:p>
        </w:tc>
        <w:tc>
          <w:tcPr>
            <w:tcW w:w="1260" w:type="dxa"/>
            <w:tcBorders>
              <w:top w:val="dotted" w:sz="4" w:space="0" w:color="auto"/>
              <w:left w:val="nil"/>
              <w:bottom w:val="dotted" w:sz="4" w:space="0" w:color="auto"/>
              <w:right w:val="nil"/>
            </w:tcBorders>
            <w:shd w:val="clear" w:color="auto" w:fill="auto"/>
            <w:vAlign w:val="center"/>
          </w:tcPr>
          <w:p w14:paraId="1DD81A5C"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1475</w:t>
            </w:r>
          </w:p>
        </w:tc>
        <w:tc>
          <w:tcPr>
            <w:tcW w:w="1260" w:type="dxa"/>
            <w:tcBorders>
              <w:top w:val="dotted" w:sz="4" w:space="0" w:color="auto"/>
              <w:left w:val="nil"/>
              <w:bottom w:val="dotted" w:sz="4" w:space="0" w:color="auto"/>
              <w:right w:val="nil"/>
            </w:tcBorders>
            <w:shd w:val="clear" w:color="auto" w:fill="auto"/>
            <w:vAlign w:val="center"/>
          </w:tcPr>
          <w:p w14:paraId="06780D8C"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415</w:t>
            </w:r>
          </w:p>
        </w:tc>
        <w:tc>
          <w:tcPr>
            <w:tcW w:w="1260" w:type="dxa"/>
            <w:tcBorders>
              <w:top w:val="dotted" w:sz="4" w:space="0" w:color="auto"/>
              <w:left w:val="nil"/>
              <w:bottom w:val="dotted" w:sz="4" w:space="0" w:color="auto"/>
              <w:right w:val="single" w:sz="4" w:space="0" w:color="auto"/>
            </w:tcBorders>
            <w:shd w:val="clear" w:color="auto" w:fill="auto"/>
            <w:vAlign w:val="center"/>
          </w:tcPr>
          <w:p w14:paraId="46AC6A55"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1060</w:t>
            </w:r>
          </w:p>
        </w:tc>
        <w:tc>
          <w:tcPr>
            <w:tcW w:w="1530" w:type="dxa"/>
            <w:tcBorders>
              <w:top w:val="dotted" w:sz="4" w:space="0" w:color="auto"/>
              <w:left w:val="nil"/>
              <w:bottom w:val="dotted" w:sz="4" w:space="0" w:color="auto"/>
              <w:right w:val="nil"/>
            </w:tcBorders>
            <w:shd w:val="clear" w:color="auto" w:fill="auto"/>
            <w:vAlign w:val="center"/>
          </w:tcPr>
          <w:p w14:paraId="5F781ABD"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71.86%</w:t>
            </w:r>
          </w:p>
        </w:tc>
      </w:tr>
      <w:tr w:rsidR="006860E3" w:rsidRPr="005F3BAE" w14:paraId="7D12396C" w14:textId="77777777" w:rsidTr="00E51FAB">
        <w:trPr>
          <w:trHeight w:val="360"/>
        </w:trPr>
        <w:tc>
          <w:tcPr>
            <w:tcW w:w="3060" w:type="dxa"/>
            <w:tcBorders>
              <w:top w:val="dotted" w:sz="4" w:space="0" w:color="auto"/>
              <w:left w:val="nil"/>
              <w:bottom w:val="dotted" w:sz="4" w:space="0" w:color="auto"/>
              <w:right w:val="single" w:sz="4" w:space="0" w:color="auto"/>
            </w:tcBorders>
            <w:shd w:val="clear" w:color="auto" w:fill="auto"/>
            <w:vAlign w:val="center"/>
          </w:tcPr>
          <w:p w14:paraId="2014F865" w14:textId="77777777" w:rsidR="006860E3" w:rsidRPr="005F3BAE" w:rsidRDefault="006860E3" w:rsidP="00E51FAB">
            <w:pPr>
              <w:spacing w:line="240" w:lineRule="auto"/>
              <w:rPr>
                <w:rFonts w:ascii="Times New Roman" w:hAnsi="Times New Roman"/>
                <w:color w:val="000000"/>
                <w:sz w:val="23"/>
                <w:szCs w:val="23"/>
                <w:lang w:bidi="ar-SA"/>
              </w:rPr>
            </w:pPr>
            <w:r w:rsidRPr="005F3BAE">
              <w:rPr>
                <w:color w:val="333333"/>
                <w:sz w:val="23"/>
                <w:szCs w:val="23"/>
              </w:rPr>
              <w:t>Gasoline Stations</w:t>
            </w:r>
          </w:p>
        </w:tc>
        <w:tc>
          <w:tcPr>
            <w:tcW w:w="1260" w:type="dxa"/>
            <w:tcBorders>
              <w:top w:val="dotted" w:sz="4" w:space="0" w:color="auto"/>
              <w:left w:val="nil"/>
              <w:bottom w:val="dotted" w:sz="4" w:space="0" w:color="auto"/>
              <w:right w:val="nil"/>
            </w:tcBorders>
            <w:shd w:val="clear" w:color="auto" w:fill="auto"/>
            <w:vAlign w:val="center"/>
          </w:tcPr>
          <w:p w14:paraId="5F89ECAB"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741</w:t>
            </w:r>
          </w:p>
        </w:tc>
        <w:tc>
          <w:tcPr>
            <w:tcW w:w="1260" w:type="dxa"/>
            <w:tcBorders>
              <w:top w:val="dotted" w:sz="4" w:space="0" w:color="auto"/>
              <w:left w:val="nil"/>
              <w:bottom w:val="dotted" w:sz="4" w:space="0" w:color="auto"/>
              <w:right w:val="nil"/>
            </w:tcBorders>
            <w:shd w:val="clear" w:color="auto" w:fill="auto"/>
            <w:vAlign w:val="center"/>
          </w:tcPr>
          <w:p w14:paraId="49493BE1"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249</w:t>
            </w:r>
          </w:p>
        </w:tc>
        <w:tc>
          <w:tcPr>
            <w:tcW w:w="1260" w:type="dxa"/>
            <w:tcBorders>
              <w:top w:val="dotted" w:sz="4" w:space="0" w:color="auto"/>
              <w:left w:val="nil"/>
              <w:bottom w:val="dotted" w:sz="4" w:space="0" w:color="auto"/>
              <w:right w:val="single" w:sz="4" w:space="0" w:color="auto"/>
            </w:tcBorders>
            <w:shd w:val="clear" w:color="auto" w:fill="auto"/>
            <w:vAlign w:val="center"/>
          </w:tcPr>
          <w:p w14:paraId="198B05D3"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492</w:t>
            </w:r>
          </w:p>
        </w:tc>
        <w:tc>
          <w:tcPr>
            <w:tcW w:w="1530" w:type="dxa"/>
            <w:tcBorders>
              <w:top w:val="dotted" w:sz="4" w:space="0" w:color="auto"/>
              <w:left w:val="nil"/>
              <w:bottom w:val="dotted" w:sz="4" w:space="0" w:color="auto"/>
              <w:right w:val="nil"/>
            </w:tcBorders>
            <w:shd w:val="clear" w:color="auto" w:fill="auto"/>
            <w:vAlign w:val="center"/>
          </w:tcPr>
          <w:p w14:paraId="056B3663"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66.40%</w:t>
            </w:r>
          </w:p>
        </w:tc>
      </w:tr>
      <w:tr w:rsidR="006860E3" w:rsidRPr="005F3BAE" w14:paraId="799C59DE" w14:textId="77777777" w:rsidTr="00E51FAB">
        <w:trPr>
          <w:trHeight w:val="360"/>
        </w:trPr>
        <w:tc>
          <w:tcPr>
            <w:tcW w:w="3060" w:type="dxa"/>
            <w:tcBorders>
              <w:top w:val="dotted" w:sz="4" w:space="0" w:color="auto"/>
              <w:left w:val="nil"/>
              <w:bottom w:val="dotted" w:sz="4" w:space="0" w:color="auto"/>
              <w:right w:val="single" w:sz="4" w:space="0" w:color="auto"/>
            </w:tcBorders>
            <w:shd w:val="clear" w:color="auto" w:fill="auto"/>
            <w:vAlign w:val="center"/>
          </w:tcPr>
          <w:p w14:paraId="3F31CCAF" w14:textId="77777777" w:rsidR="006860E3" w:rsidRPr="005F3BAE" w:rsidRDefault="006860E3" w:rsidP="00E51FAB">
            <w:pPr>
              <w:spacing w:line="240" w:lineRule="auto"/>
              <w:rPr>
                <w:rFonts w:ascii="Times New Roman" w:hAnsi="Times New Roman"/>
                <w:color w:val="000000"/>
                <w:sz w:val="23"/>
                <w:szCs w:val="23"/>
                <w:lang w:bidi="ar-SA"/>
              </w:rPr>
            </w:pPr>
            <w:r w:rsidRPr="005F3BAE">
              <w:rPr>
                <w:color w:val="333333"/>
                <w:sz w:val="23"/>
                <w:szCs w:val="23"/>
              </w:rPr>
              <w:t>Clothing/Clothing Accessories Stores</w:t>
            </w:r>
          </w:p>
        </w:tc>
        <w:tc>
          <w:tcPr>
            <w:tcW w:w="1260" w:type="dxa"/>
            <w:tcBorders>
              <w:top w:val="dotted" w:sz="4" w:space="0" w:color="auto"/>
              <w:left w:val="nil"/>
              <w:bottom w:val="dotted" w:sz="4" w:space="0" w:color="auto"/>
              <w:right w:val="nil"/>
            </w:tcBorders>
            <w:shd w:val="clear" w:color="auto" w:fill="auto"/>
            <w:vAlign w:val="center"/>
          </w:tcPr>
          <w:p w14:paraId="74863781"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333333"/>
                <w:sz w:val="23"/>
                <w:szCs w:val="23"/>
              </w:rPr>
              <w:t>1486</w:t>
            </w:r>
          </w:p>
        </w:tc>
        <w:tc>
          <w:tcPr>
            <w:tcW w:w="1260" w:type="dxa"/>
            <w:tcBorders>
              <w:top w:val="dotted" w:sz="4" w:space="0" w:color="auto"/>
              <w:left w:val="nil"/>
              <w:bottom w:val="dotted" w:sz="4" w:space="0" w:color="auto"/>
              <w:right w:val="nil"/>
            </w:tcBorders>
            <w:shd w:val="clear" w:color="auto" w:fill="auto"/>
            <w:vAlign w:val="center"/>
          </w:tcPr>
          <w:p w14:paraId="5C0C3936"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333333"/>
                <w:sz w:val="23"/>
                <w:szCs w:val="23"/>
              </w:rPr>
              <w:t>298</w:t>
            </w:r>
          </w:p>
        </w:tc>
        <w:tc>
          <w:tcPr>
            <w:tcW w:w="1260" w:type="dxa"/>
            <w:tcBorders>
              <w:top w:val="dotted" w:sz="4" w:space="0" w:color="auto"/>
              <w:left w:val="nil"/>
              <w:bottom w:val="dotted" w:sz="4" w:space="0" w:color="auto"/>
              <w:right w:val="single" w:sz="4" w:space="0" w:color="auto"/>
            </w:tcBorders>
            <w:shd w:val="clear" w:color="auto" w:fill="auto"/>
            <w:vAlign w:val="center"/>
          </w:tcPr>
          <w:p w14:paraId="5BFBB571"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333333"/>
                <w:sz w:val="23"/>
                <w:szCs w:val="23"/>
              </w:rPr>
              <w:t>1188</w:t>
            </w:r>
          </w:p>
        </w:tc>
        <w:tc>
          <w:tcPr>
            <w:tcW w:w="1530" w:type="dxa"/>
            <w:tcBorders>
              <w:top w:val="dotted" w:sz="4" w:space="0" w:color="auto"/>
              <w:left w:val="nil"/>
              <w:bottom w:val="dotted" w:sz="4" w:space="0" w:color="auto"/>
              <w:right w:val="nil"/>
            </w:tcBorders>
            <w:shd w:val="clear" w:color="auto" w:fill="auto"/>
            <w:vAlign w:val="center"/>
          </w:tcPr>
          <w:p w14:paraId="626C8E4F"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333333"/>
                <w:sz w:val="23"/>
                <w:szCs w:val="23"/>
              </w:rPr>
              <w:t>79.95%</w:t>
            </w:r>
          </w:p>
        </w:tc>
      </w:tr>
      <w:tr w:rsidR="006860E3" w:rsidRPr="005F3BAE" w14:paraId="314E03DA" w14:textId="77777777" w:rsidTr="00E51FAB">
        <w:trPr>
          <w:trHeight w:val="360"/>
        </w:trPr>
        <w:tc>
          <w:tcPr>
            <w:tcW w:w="3060" w:type="dxa"/>
            <w:tcBorders>
              <w:top w:val="dotted" w:sz="4" w:space="0" w:color="auto"/>
              <w:left w:val="nil"/>
              <w:bottom w:val="dotted" w:sz="4" w:space="0" w:color="auto"/>
              <w:right w:val="single" w:sz="4" w:space="0" w:color="auto"/>
            </w:tcBorders>
            <w:shd w:val="clear" w:color="auto" w:fill="auto"/>
            <w:vAlign w:val="center"/>
          </w:tcPr>
          <w:p w14:paraId="7E308C6F" w14:textId="77777777" w:rsidR="006860E3" w:rsidRPr="005F3BAE" w:rsidRDefault="006860E3" w:rsidP="00E51FAB">
            <w:pPr>
              <w:spacing w:line="240" w:lineRule="auto"/>
              <w:rPr>
                <w:rFonts w:ascii="Times New Roman" w:hAnsi="Times New Roman"/>
                <w:color w:val="000000"/>
                <w:sz w:val="23"/>
                <w:szCs w:val="23"/>
                <w:lang w:bidi="ar-SA"/>
              </w:rPr>
            </w:pPr>
            <w:r w:rsidRPr="005F3BAE">
              <w:rPr>
                <w:color w:val="333333"/>
                <w:sz w:val="23"/>
                <w:szCs w:val="23"/>
              </w:rPr>
              <w:t>Sporting Goods/Hobby, Musical Instrument/Book Stores</w:t>
            </w:r>
          </w:p>
        </w:tc>
        <w:tc>
          <w:tcPr>
            <w:tcW w:w="1260" w:type="dxa"/>
            <w:tcBorders>
              <w:top w:val="dotted" w:sz="4" w:space="0" w:color="auto"/>
              <w:left w:val="nil"/>
              <w:bottom w:val="dotted" w:sz="4" w:space="0" w:color="auto"/>
              <w:right w:val="nil"/>
            </w:tcBorders>
            <w:shd w:val="clear" w:color="auto" w:fill="auto"/>
            <w:vAlign w:val="center"/>
          </w:tcPr>
          <w:p w14:paraId="27888905"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804</w:t>
            </w:r>
          </w:p>
        </w:tc>
        <w:tc>
          <w:tcPr>
            <w:tcW w:w="1260" w:type="dxa"/>
            <w:tcBorders>
              <w:top w:val="dotted" w:sz="4" w:space="0" w:color="auto"/>
              <w:left w:val="nil"/>
              <w:bottom w:val="dotted" w:sz="4" w:space="0" w:color="auto"/>
              <w:right w:val="nil"/>
            </w:tcBorders>
            <w:shd w:val="clear" w:color="auto" w:fill="auto"/>
            <w:vAlign w:val="center"/>
          </w:tcPr>
          <w:p w14:paraId="3BFD40AF"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332</w:t>
            </w:r>
          </w:p>
        </w:tc>
        <w:tc>
          <w:tcPr>
            <w:tcW w:w="1260" w:type="dxa"/>
            <w:tcBorders>
              <w:top w:val="dotted" w:sz="4" w:space="0" w:color="auto"/>
              <w:left w:val="nil"/>
              <w:bottom w:val="dotted" w:sz="4" w:space="0" w:color="auto"/>
              <w:right w:val="single" w:sz="4" w:space="0" w:color="auto"/>
            </w:tcBorders>
            <w:shd w:val="clear" w:color="auto" w:fill="auto"/>
            <w:vAlign w:val="center"/>
          </w:tcPr>
          <w:p w14:paraId="7DA7586E"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472</w:t>
            </w:r>
          </w:p>
        </w:tc>
        <w:tc>
          <w:tcPr>
            <w:tcW w:w="1530" w:type="dxa"/>
            <w:tcBorders>
              <w:top w:val="dotted" w:sz="4" w:space="0" w:color="auto"/>
              <w:left w:val="nil"/>
              <w:bottom w:val="dotted" w:sz="4" w:space="0" w:color="auto"/>
              <w:right w:val="nil"/>
            </w:tcBorders>
            <w:shd w:val="clear" w:color="auto" w:fill="auto"/>
            <w:vAlign w:val="center"/>
          </w:tcPr>
          <w:p w14:paraId="17F87285"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58.71%</w:t>
            </w:r>
          </w:p>
        </w:tc>
      </w:tr>
      <w:tr w:rsidR="006860E3" w:rsidRPr="005F3BAE" w14:paraId="53E68EB2" w14:textId="77777777" w:rsidTr="00E51FAB">
        <w:trPr>
          <w:trHeight w:val="360"/>
        </w:trPr>
        <w:tc>
          <w:tcPr>
            <w:tcW w:w="3060" w:type="dxa"/>
            <w:tcBorders>
              <w:top w:val="dotted" w:sz="4" w:space="0" w:color="auto"/>
              <w:left w:val="nil"/>
              <w:bottom w:val="dotted" w:sz="4" w:space="0" w:color="auto"/>
              <w:right w:val="single" w:sz="4" w:space="0" w:color="auto"/>
            </w:tcBorders>
            <w:shd w:val="clear" w:color="auto" w:fill="auto"/>
            <w:vAlign w:val="center"/>
          </w:tcPr>
          <w:p w14:paraId="18F68A21" w14:textId="77777777" w:rsidR="006860E3" w:rsidRPr="005F3BAE" w:rsidRDefault="006860E3" w:rsidP="00E51FAB">
            <w:pPr>
              <w:spacing w:line="240" w:lineRule="auto"/>
              <w:rPr>
                <w:rFonts w:ascii="Times New Roman" w:hAnsi="Times New Roman"/>
                <w:color w:val="000000"/>
                <w:sz w:val="23"/>
                <w:szCs w:val="23"/>
                <w:lang w:bidi="ar-SA"/>
              </w:rPr>
            </w:pPr>
            <w:r w:rsidRPr="005F3BAE">
              <w:rPr>
                <w:color w:val="333333"/>
                <w:sz w:val="23"/>
                <w:szCs w:val="23"/>
              </w:rPr>
              <w:t>General Merchandise Stores</w:t>
            </w:r>
          </w:p>
        </w:tc>
        <w:tc>
          <w:tcPr>
            <w:tcW w:w="1260" w:type="dxa"/>
            <w:tcBorders>
              <w:top w:val="dotted" w:sz="4" w:space="0" w:color="auto"/>
              <w:left w:val="nil"/>
              <w:bottom w:val="dotted" w:sz="4" w:space="0" w:color="auto"/>
              <w:right w:val="nil"/>
            </w:tcBorders>
            <w:shd w:val="clear" w:color="auto" w:fill="auto"/>
            <w:vAlign w:val="center"/>
          </w:tcPr>
          <w:p w14:paraId="451DD5DA"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4221</w:t>
            </w:r>
          </w:p>
        </w:tc>
        <w:tc>
          <w:tcPr>
            <w:tcW w:w="1260" w:type="dxa"/>
            <w:tcBorders>
              <w:top w:val="dotted" w:sz="4" w:space="0" w:color="auto"/>
              <w:left w:val="nil"/>
              <w:bottom w:val="dotted" w:sz="4" w:space="0" w:color="auto"/>
              <w:right w:val="nil"/>
            </w:tcBorders>
            <w:shd w:val="clear" w:color="auto" w:fill="auto"/>
            <w:vAlign w:val="center"/>
          </w:tcPr>
          <w:p w14:paraId="24A1D913"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1488</w:t>
            </w:r>
          </w:p>
        </w:tc>
        <w:tc>
          <w:tcPr>
            <w:tcW w:w="1260" w:type="dxa"/>
            <w:tcBorders>
              <w:top w:val="dotted" w:sz="4" w:space="0" w:color="auto"/>
              <w:left w:val="nil"/>
              <w:bottom w:val="dotted" w:sz="4" w:space="0" w:color="auto"/>
              <w:right w:val="single" w:sz="4" w:space="0" w:color="auto"/>
            </w:tcBorders>
            <w:shd w:val="clear" w:color="auto" w:fill="auto"/>
            <w:vAlign w:val="center"/>
          </w:tcPr>
          <w:p w14:paraId="70116F50"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2733</w:t>
            </w:r>
          </w:p>
        </w:tc>
        <w:tc>
          <w:tcPr>
            <w:tcW w:w="1530" w:type="dxa"/>
            <w:tcBorders>
              <w:top w:val="dotted" w:sz="4" w:space="0" w:color="auto"/>
              <w:left w:val="nil"/>
              <w:bottom w:val="dotted" w:sz="4" w:space="0" w:color="auto"/>
              <w:right w:val="nil"/>
            </w:tcBorders>
            <w:shd w:val="clear" w:color="auto" w:fill="auto"/>
            <w:vAlign w:val="center"/>
          </w:tcPr>
          <w:p w14:paraId="67E83FDA"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64.75%</w:t>
            </w:r>
          </w:p>
        </w:tc>
      </w:tr>
      <w:tr w:rsidR="006860E3" w:rsidRPr="005F3BAE" w14:paraId="605AD0D3" w14:textId="77777777" w:rsidTr="00E51FAB">
        <w:trPr>
          <w:trHeight w:val="360"/>
        </w:trPr>
        <w:tc>
          <w:tcPr>
            <w:tcW w:w="3060" w:type="dxa"/>
            <w:tcBorders>
              <w:top w:val="dotted" w:sz="4" w:space="0" w:color="auto"/>
              <w:left w:val="nil"/>
              <w:bottom w:val="dotted" w:sz="4" w:space="0" w:color="auto"/>
              <w:right w:val="single" w:sz="4" w:space="0" w:color="auto"/>
            </w:tcBorders>
            <w:shd w:val="clear" w:color="auto" w:fill="auto"/>
            <w:vAlign w:val="center"/>
          </w:tcPr>
          <w:p w14:paraId="4EFD3035" w14:textId="77777777" w:rsidR="006860E3" w:rsidRPr="005F3BAE" w:rsidRDefault="006860E3" w:rsidP="00E51FAB">
            <w:pPr>
              <w:spacing w:line="240" w:lineRule="auto"/>
              <w:rPr>
                <w:rFonts w:ascii="Times New Roman" w:hAnsi="Times New Roman"/>
                <w:color w:val="000000"/>
                <w:sz w:val="23"/>
                <w:szCs w:val="23"/>
                <w:lang w:bidi="ar-SA"/>
              </w:rPr>
            </w:pPr>
            <w:r w:rsidRPr="005F3BAE">
              <w:rPr>
                <w:color w:val="333333"/>
                <w:sz w:val="23"/>
                <w:szCs w:val="23"/>
              </w:rPr>
              <w:t>Miscellaneous Store Retailers</w:t>
            </w:r>
          </w:p>
        </w:tc>
        <w:tc>
          <w:tcPr>
            <w:tcW w:w="1260" w:type="dxa"/>
            <w:tcBorders>
              <w:top w:val="dotted" w:sz="4" w:space="0" w:color="auto"/>
              <w:left w:val="nil"/>
              <w:bottom w:val="dotted" w:sz="4" w:space="0" w:color="auto"/>
              <w:right w:val="nil"/>
            </w:tcBorders>
            <w:shd w:val="clear" w:color="auto" w:fill="auto"/>
            <w:vAlign w:val="center"/>
          </w:tcPr>
          <w:p w14:paraId="622F5085"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1807</w:t>
            </w:r>
          </w:p>
        </w:tc>
        <w:tc>
          <w:tcPr>
            <w:tcW w:w="1260" w:type="dxa"/>
            <w:tcBorders>
              <w:top w:val="dotted" w:sz="4" w:space="0" w:color="auto"/>
              <w:left w:val="nil"/>
              <w:bottom w:val="dotted" w:sz="4" w:space="0" w:color="auto"/>
              <w:right w:val="nil"/>
            </w:tcBorders>
            <w:shd w:val="clear" w:color="auto" w:fill="auto"/>
            <w:vAlign w:val="center"/>
          </w:tcPr>
          <w:p w14:paraId="4C30F467"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643</w:t>
            </w:r>
          </w:p>
        </w:tc>
        <w:tc>
          <w:tcPr>
            <w:tcW w:w="1260" w:type="dxa"/>
            <w:tcBorders>
              <w:top w:val="dotted" w:sz="4" w:space="0" w:color="auto"/>
              <w:left w:val="nil"/>
              <w:bottom w:val="dotted" w:sz="4" w:space="0" w:color="auto"/>
              <w:right w:val="single" w:sz="4" w:space="0" w:color="auto"/>
            </w:tcBorders>
            <w:shd w:val="clear" w:color="auto" w:fill="auto"/>
            <w:vAlign w:val="center"/>
          </w:tcPr>
          <w:p w14:paraId="0D1CF773"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1164</w:t>
            </w:r>
          </w:p>
        </w:tc>
        <w:tc>
          <w:tcPr>
            <w:tcW w:w="1530" w:type="dxa"/>
            <w:tcBorders>
              <w:top w:val="dotted" w:sz="4" w:space="0" w:color="auto"/>
              <w:left w:val="nil"/>
              <w:bottom w:val="dotted" w:sz="4" w:space="0" w:color="auto"/>
              <w:right w:val="nil"/>
            </w:tcBorders>
            <w:shd w:val="clear" w:color="auto" w:fill="auto"/>
            <w:vAlign w:val="center"/>
          </w:tcPr>
          <w:p w14:paraId="2B4DBD10"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64.42%</w:t>
            </w:r>
          </w:p>
        </w:tc>
      </w:tr>
      <w:tr w:rsidR="006860E3" w:rsidRPr="005F3BAE" w14:paraId="5D449337" w14:textId="77777777" w:rsidTr="00E51FAB">
        <w:trPr>
          <w:trHeight w:val="360"/>
        </w:trPr>
        <w:tc>
          <w:tcPr>
            <w:tcW w:w="3060" w:type="dxa"/>
            <w:tcBorders>
              <w:top w:val="dotted" w:sz="4" w:space="0" w:color="auto"/>
              <w:left w:val="nil"/>
              <w:bottom w:val="dotted" w:sz="4" w:space="0" w:color="auto"/>
              <w:right w:val="single" w:sz="4" w:space="0" w:color="auto"/>
            </w:tcBorders>
            <w:shd w:val="clear" w:color="auto" w:fill="auto"/>
            <w:vAlign w:val="center"/>
          </w:tcPr>
          <w:p w14:paraId="170A0978" w14:textId="77777777" w:rsidR="006860E3" w:rsidRPr="005F3BAE" w:rsidRDefault="006860E3" w:rsidP="00E51FAB">
            <w:pPr>
              <w:spacing w:line="240" w:lineRule="auto"/>
              <w:rPr>
                <w:rFonts w:ascii="Times New Roman" w:hAnsi="Times New Roman"/>
                <w:color w:val="000000"/>
                <w:sz w:val="23"/>
                <w:szCs w:val="23"/>
                <w:lang w:bidi="ar-SA"/>
              </w:rPr>
            </w:pPr>
            <w:r w:rsidRPr="005F3BAE">
              <w:rPr>
                <w:color w:val="333333"/>
                <w:sz w:val="23"/>
                <w:szCs w:val="23"/>
              </w:rPr>
              <w:t>Non-Store Retailers</w:t>
            </w:r>
          </w:p>
        </w:tc>
        <w:tc>
          <w:tcPr>
            <w:tcW w:w="1260" w:type="dxa"/>
            <w:tcBorders>
              <w:top w:val="dotted" w:sz="4" w:space="0" w:color="auto"/>
              <w:left w:val="nil"/>
              <w:bottom w:val="dotted" w:sz="4" w:space="0" w:color="auto"/>
              <w:right w:val="nil"/>
            </w:tcBorders>
            <w:shd w:val="clear" w:color="auto" w:fill="auto"/>
            <w:vAlign w:val="center"/>
          </w:tcPr>
          <w:p w14:paraId="7719F9C3"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489</w:t>
            </w:r>
          </w:p>
        </w:tc>
        <w:tc>
          <w:tcPr>
            <w:tcW w:w="1260" w:type="dxa"/>
            <w:tcBorders>
              <w:top w:val="dotted" w:sz="4" w:space="0" w:color="auto"/>
              <w:left w:val="nil"/>
              <w:bottom w:val="dotted" w:sz="4" w:space="0" w:color="auto"/>
              <w:right w:val="nil"/>
            </w:tcBorders>
            <w:shd w:val="clear" w:color="auto" w:fill="auto"/>
            <w:vAlign w:val="center"/>
          </w:tcPr>
          <w:p w14:paraId="3A8F9E62"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247</w:t>
            </w:r>
          </w:p>
        </w:tc>
        <w:tc>
          <w:tcPr>
            <w:tcW w:w="1260" w:type="dxa"/>
            <w:tcBorders>
              <w:top w:val="dotted" w:sz="4" w:space="0" w:color="auto"/>
              <w:left w:val="nil"/>
              <w:bottom w:val="dotted" w:sz="4" w:space="0" w:color="auto"/>
              <w:right w:val="single" w:sz="4" w:space="0" w:color="auto"/>
            </w:tcBorders>
            <w:shd w:val="clear" w:color="auto" w:fill="auto"/>
            <w:vAlign w:val="center"/>
          </w:tcPr>
          <w:p w14:paraId="32BBE8D9"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242</w:t>
            </w:r>
          </w:p>
        </w:tc>
        <w:tc>
          <w:tcPr>
            <w:tcW w:w="1530" w:type="dxa"/>
            <w:tcBorders>
              <w:top w:val="dotted" w:sz="4" w:space="0" w:color="auto"/>
              <w:left w:val="nil"/>
              <w:bottom w:val="dotted" w:sz="4" w:space="0" w:color="auto"/>
              <w:right w:val="nil"/>
            </w:tcBorders>
            <w:shd w:val="clear" w:color="auto" w:fill="auto"/>
            <w:vAlign w:val="center"/>
          </w:tcPr>
          <w:p w14:paraId="6DE09F1A" w14:textId="77777777" w:rsidR="006860E3" w:rsidRPr="005F3BAE" w:rsidRDefault="006860E3" w:rsidP="00E51FAB">
            <w:pPr>
              <w:spacing w:line="240" w:lineRule="auto"/>
              <w:jc w:val="center"/>
              <w:rPr>
                <w:rFonts w:ascii="Times New Roman" w:hAnsi="Times New Roman"/>
                <w:color w:val="333333"/>
                <w:sz w:val="23"/>
                <w:szCs w:val="23"/>
                <w:lang w:bidi="ar-SA"/>
              </w:rPr>
            </w:pPr>
            <w:r w:rsidRPr="005F3BAE">
              <w:rPr>
                <w:color w:val="000000"/>
                <w:sz w:val="23"/>
                <w:szCs w:val="23"/>
              </w:rPr>
              <w:t>49.49%</w:t>
            </w:r>
          </w:p>
        </w:tc>
      </w:tr>
      <w:tr w:rsidR="006860E3" w:rsidRPr="005F3BAE" w14:paraId="3E03F743" w14:textId="77777777" w:rsidTr="00E51FAB">
        <w:trPr>
          <w:trHeight w:val="360"/>
        </w:trPr>
        <w:tc>
          <w:tcPr>
            <w:tcW w:w="3060" w:type="dxa"/>
            <w:tcBorders>
              <w:top w:val="dotted" w:sz="4" w:space="0" w:color="auto"/>
              <w:left w:val="nil"/>
              <w:right w:val="single" w:sz="4" w:space="0" w:color="auto"/>
            </w:tcBorders>
            <w:shd w:val="clear" w:color="auto" w:fill="auto"/>
            <w:vAlign w:val="center"/>
            <w:hideMark/>
          </w:tcPr>
          <w:p w14:paraId="2AD09F0A" w14:textId="77777777" w:rsidR="006860E3" w:rsidRPr="005F3BAE" w:rsidRDefault="006860E3" w:rsidP="00E51FAB">
            <w:pPr>
              <w:spacing w:line="240" w:lineRule="auto"/>
              <w:rPr>
                <w:rFonts w:ascii="Times New Roman" w:hAnsi="Times New Roman"/>
                <w:b/>
                <w:color w:val="000000"/>
                <w:sz w:val="23"/>
                <w:szCs w:val="23"/>
                <w:lang w:bidi="ar-SA"/>
              </w:rPr>
            </w:pPr>
            <w:r w:rsidRPr="005F3BAE">
              <w:rPr>
                <w:b/>
                <w:sz w:val="23"/>
                <w:szCs w:val="23"/>
              </w:rPr>
              <w:t>Total Sample</w:t>
            </w:r>
          </w:p>
        </w:tc>
        <w:tc>
          <w:tcPr>
            <w:tcW w:w="1260" w:type="dxa"/>
            <w:tcBorders>
              <w:top w:val="dotted" w:sz="4" w:space="0" w:color="auto"/>
              <w:left w:val="nil"/>
              <w:right w:val="nil"/>
            </w:tcBorders>
            <w:shd w:val="clear" w:color="auto" w:fill="auto"/>
            <w:vAlign w:val="center"/>
            <w:hideMark/>
          </w:tcPr>
          <w:p w14:paraId="2072185A" w14:textId="77777777" w:rsidR="006860E3" w:rsidRPr="005F3BAE" w:rsidRDefault="006860E3" w:rsidP="00E51FAB">
            <w:pPr>
              <w:spacing w:line="240" w:lineRule="auto"/>
              <w:jc w:val="center"/>
              <w:rPr>
                <w:rFonts w:ascii="Times New Roman" w:hAnsi="Times New Roman"/>
                <w:b/>
                <w:color w:val="333333"/>
                <w:sz w:val="23"/>
                <w:szCs w:val="23"/>
                <w:lang w:bidi="ar-SA"/>
              </w:rPr>
            </w:pPr>
            <w:r w:rsidRPr="005F3BAE">
              <w:rPr>
                <w:b/>
                <w:color w:val="000000"/>
                <w:sz w:val="23"/>
                <w:szCs w:val="23"/>
              </w:rPr>
              <w:t>19,192</w:t>
            </w:r>
          </w:p>
        </w:tc>
        <w:tc>
          <w:tcPr>
            <w:tcW w:w="1260" w:type="dxa"/>
            <w:tcBorders>
              <w:top w:val="dotted" w:sz="4" w:space="0" w:color="auto"/>
              <w:left w:val="nil"/>
              <w:right w:val="nil"/>
            </w:tcBorders>
            <w:shd w:val="clear" w:color="auto" w:fill="auto"/>
            <w:vAlign w:val="center"/>
            <w:hideMark/>
          </w:tcPr>
          <w:p w14:paraId="541D06BE" w14:textId="77777777" w:rsidR="006860E3" w:rsidRPr="005F3BAE" w:rsidRDefault="006860E3" w:rsidP="00E51FAB">
            <w:pPr>
              <w:spacing w:line="240" w:lineRule="auto"/>
              <w:jc w:val="center"/>
              <w:rPr>
                <w:rFonts w:ascii="Times New Roman" w:hAnsi="Times New Roman"/>
                <w:b/>
                <w:color w:val="333333"/>
                <w:sz w:val="23"/>
                <w:szCs w:val="23"/>
                <w:lang w:bidi="ar-SA"/>
              </w:rPr>
            </w:pPr>
            <w:r w:rsidRPr="005F3BAE">
              <w:rPr>
                <w:b/>
                <w:color w:val="000000"/>
                <w:sz w:val="23"/>
                <w:szCs w:val="23"/>
              </w:rPr>
              <w:t>8,505</w:t>
            </w:r>
          </w:p>
        </w:tc>
        <w:tc>
          <w:tcPr>
            <w:tcW w:w="1260" w:type="dxa"/>
            <w:tcBorders>
              <w:top w:val="dotted" w:sz="4" w:space="0" w:color="auto"/>
              <w:left w:val="nil"/>
              <w:right w:val="single" w:sz="4" w:space="0" w:color="auto"/>
            </w:tcBorders>
            <w:shd w:val="clear" w:color="auto" w:fill="auto"/>
            <w:vAlign w:val="center"/>
            <w:hideMark/>
          </w:tcPr>
          <w:p w14:paraId="78987CE3" w14:textId="77777777" w:rsidR="006860E3" w:rsidRPr="005F3BAE" w:rsidRDefault="006860E3" w:rsidP="00E51FAB">
            <w:pPr>
              <w:spacing w:line="240" w:lineRule="auto"/>
              <w:jc w:val="center"/>
              <w:rPr>
                <w:rFonts w:ascii="Times New Roman" w:hAnsi="Times New Roman"/>
                <w:b/>
                <w:color w:val="333333"/>
                <w:sz w:val="23"/>
                <w:szCs w:val="23"/>
                <w:lang w:bidi="ar-SA"/>
              </w:rPr>
            </w:pPr>
            <w:r w:rsidRPr="005F3BAE">
              <w:rPr>
                <w:b/>
                <w:color w:val="000000"/>
                <w:sz w:val="23"/>
                <w:szCs w:val="23"/>
              </w:rPr>
              <w:t>10,687</w:t>
            </w:r>
          </w:p>
        </w:tc>
        <w:tc>
          <w:tcPr>
            <w:tcW w:w="1530" w:type="dxa"/>
            <w:tcBorders>
              <w:top w:val="dotted" w:sz="4" w:space="0" w:color="auto"/>
              <w:left w:val="nil"/>
              <w:right w:val="nil"/>
            </w:tcBorders>
            <w:shd w:val="clear" w:color="auto" w:fill="auto"/>
            <w:vAlign w:val="center"/>
            <w:hideMark/>
          </w:tcPr>
          <w:p w14:paraId="0CFC16D1" w14:textId="77777777" w:rsidR="006860E3" w:rsidRPr="005F3BAE" w:rsidRDefault="006860E3" w:rsidP="00E51FAB">
            <w:pPr>
              <w:spacing w:line="240" w:lineRule="auto"/>
              <w:jc w:val="center"/>
              <w:rPr>
                <w:rFonts w:ascii="Times New Roman" w:hAnsi="Times New Roman"/>
                <w:b/>
                <w:color w:val="333333"/>
                <w:sz w:val="23"/>
                <w:szCs w:val="23"/>
                <w:lang w:bidi="ar-SA"/>
              </w:rPr>
            </w:pPr>
            <w:r w:rsidRPr="005F3BAE">
              <w:rPr>
                <w:b/>
                <w:color w:val="000000"/>
                <w:sz w:val="23"/>
                <w:szCs w:val="23"/>
              </w:rPr>
              <w:t>55.68%</w:t>
            </w:r>
          </w:p>
        </w:tc>
      </w:tr>
    </w:tbl>
    <w:p w14:paraId="37A4ED21" w14:textId="77777777" w:rsidR="005F3BAE" w:rsidRDefault="005F3BAE" w:rsidP="006860E3">
      <w:pPr>
        <w:keepNext/>
        <w:spacing w:line="240" w:lineRule="auto"/>
      </w:pPr>
    </w:p>
    <w:p w14:paraId="4D29E653" w14:textId="77777777" w:rsidR="005F3BAE" w:rsidRDefault="005F3BAE" w:rsidP="006860E3">
      <w:pPr>
        <w:keepNext/>
        <w:spacing w:line="240" w:lineRule="auto"/>
      </w:pPr>
    </w:p>
    <w:p w14:paraId="181B26CE" w14:textId="77777777" w:rsidR="005F3BAE" w:rsidRDefault="006860E3" w:rsidP="005F3BAE">
      <w:pPr>
        <w:keepNext/>
        <w:spacing w:line="240" w:lineRule="auto"/>
      </w:pPr>
      <w:r>
        <w:rPr>
          <w:noProof/>
          <w:lang w:bidi="ar-SA"/>
        </w:rPr>
        <mc:AlternateContent>
          <mc:Choice Requires="wps">
            <w:drawing>
              <wp:anchor distT="45720" distB="45720" distL="114300" distR="114300" simplePos="0" relativeHeight="251810816" behindDoc="0" locked="0" layoutInCell="1" allowOverlap="1" wp14:anchorId="431EC932" wp14:editId="0F194B40">
                <wp:simplePos x="0" y="0"/>
                <wp:positionH relativeFrom="margin">
                  <wp:posOffset>-59727</wp:posOffset>
                </wp:positionH>
                <wp:positionV relativeFrom="paragraph">
                  <wp:posOffset>1548765</wp:posOffset>
                </wp:positionV>
                <wp:extent cx="2789555" cy="276225"/>
                <wp:effectExtent l="0" t="0" r="0" b="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555" cy="276225"/>
                        </a:xfrm>
                        <a:prstGeom prst="rect">
                          <a:avLst/>
                        </a:prstGeom>
                        <a:solidFill>
                          <a:srgbClr val="FFFFFF">
                            <a:alpha val="0"/>
                          </a:srgbClr>
                        </a:solidFill>
                        <a:ln w="9525">
                          <a:noFill/>
                          <a:miter lim="800000"/>
                          <a:headEnd/>
                          <a:tailEnd/>
                        </a:ln>
                      </wps:spPr>
                      <wps:txbx>
                        <w:txbxContent>
                          <w:p w14:paraId="2B9CA227" w14:textId="77777777" w:rsidR="00350F82" w:rsidRPr="00793AF3" w:rsidRDefault="00350F82" w:rsidP="006860E3">
                            <w:pPr>
                              <w:jc w:val="right"/>
                            </w:pPr>
                            <w:r>
                              <w:t>Sporting/Hobby/Music Inst/Book Stores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EC932" id="_x0000_s1095" type="#_x0000_t202" style="position:absolute;margin-left:-4.7pt;margin-top:121.95pt;width:219.65pt;height:21.75pt;z-index:251810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" stroked="f">
                <v:fill opacity="0"/>
                <v:textbox>
                  <w:txbxContent>
                    <w:p w14:paraId="2B9CA227" w14:textId="77777777" w:rsidR="00350F82" w:rsidRPr="00793AF3" w:rsidRDefault="00350F82" w:rsidP="006860E3">
                      <w:pPr>
                        <w:jc w:val="right"/>
                      </w:pPr>
                      <w:r>
                        <w:t>Sporting/Hobby/Music Inst/Book Stores</w:t>
                      </w:r>
                    </w:p>
                  </w:txbxContent>
                </v:textbox>
                <w10:wrap anchorx="margin"/>
              </v:shape>
            </w:pict>
          </mc:Fallback>
        </mc:AlternateContent>
      </w:r>
      <w:r>
        <w:rPr>
          <w:noProof/>
          <w:lang w:bidi="ar-SA"/>
        </w:rPr>
        <mc:AlternateContent>
          <mc:Choice Requires="wps">
            <w:drawing>
              <wp:anchor distT="45720" distB="45720" distL="114300" distR="114300" simplePos="0" relativeHeight="251812864" behindDoc="0" locked="0" layoutInCell="1" allowOverlap="1" wp14:anchorId="58687FAF" wp14:editId="3BF74793">
                <wp:simplePos x="0" y="0"/>
                <wp:positionH relativeFrom="margin">
                  <wp:align>right</wp:align>
                </wp:positionH>
                <wp:positionV relativeFrom="paragraph">
                  <wp:posOffset>3377901</wp:posOffset>
                </wp:positionV>
                <wp:extent cx="2651760" cy="269875"/>
                <wp:effectExtent l="0" t="0" r="0" b="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269875"/>
                        </a:xfrm>
                        <a:prstGeom prst="rect">
                          <a:avLst/>
                        </a:prstGeom>
                        <a:solidFill>
                          <a:srgbClr val="FFFFFF">
                            <a:alpha val="0"/>
                          </a:srgbClr>
                        </a:solidFill>
                        <a:ln w="9525">
                          <a:noFill/>
                          <a:miter lim="800000"/>
                          <a:headEnd/>
                          <a:tailEnd/>
                        </a:ln>
                      </wps:spPr>
                      <wps:txbx>
                        <w:txbxContent>
                          <w:p w14:paraId="73B6FE7A" w14:textId="77777777" w:rsidR="00350F82" w:rsidRPr="00793AF3" w:rsidRDefault="00350F82" w:rsidP="006860E3">
                            <w:r>
                              <w:t>Motor Vehicle and Parts Dealers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87FAF" id="_x0000_s1096" type="#_x0000_t202" style="position:absolute;margin-left:157.6pt;margin-top:266pt;width:208.8pt;height:21.25pt;z-index:251812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" stroked="f">
                <v:fill opacity="0"/>
                <v:textbox>
                  <w:txbxContent>
                    <w:p w14:paraId="73B6FE7A" w14:textId="77777777" w:rsidR="00350F82" w:rsidRPr="00793AF3" w:rsidRDefault="00350F82" w:rsidP="006860E3">
                      <w:r>
                        <w:t>Motor Vehicle and Parts Dealers</w:t>
                      </w:r>
                    </w:p>
                  </w:txbxContent>
                </v:textbox>
                <w10:wrap anchorx="margin"/>
              </v:shape>
            </w:pict>
          </mc:Fallback>
        </mc:AlternateContent>
      </w:r>
      <w:r>
        <w:rPr>
          <w:noProof/>
          <w:lang w:bidi="ar-SA"/>
        </w:rPr>
        <mc:AlternateContent>
          <mc:Choice Requires="wps">
            <w:drawing>
              <wp:anchor distT="45720" distB="45720" distL="114300" distR="114300" simplePos="0" relativeHeight="251813888" behindDoc="0" locked="0" layoutInCell="1" allowOverlap="1" wp14:anchorId="18819491" wp14:editId="3E2D4110">
                <wp:simplePos x="0" y="0"/>
                <wp:positionH relativeFrom="margin">
                  <wp:posOffset>2753958</wp:posOffset>
                </wp:positionH>
                <wp:positionV relativeFrom="paragraph">
                  <wp:posOffset>2753958</wp:posOffset>
                </wp:positionV>
                <wp:extent cx="2495774" cy="2959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774" cy="295910"/>
                        </a:xfrm>
                        <a:prstGeom prst="rect">
                          <a:avLst/>
                        </a:prstGeom>
                        <a:solidFill>
                          <a:srgbClr val="FFFFFF">
                            <a:alpha val="0"/>
                          </a:srgbClr>
                        </a:solidFill>
                        <a:ln w="9525">
                          <a:noFill/>
                          <a:miter lim="800000"/>
                          <a:headEnd/>
                          <a:tailEnd/>
                        </a:ln>
                      </wps:spPr>
                      <wps:txbx>
                        <w:txbxContent>
                          <w:p w14:paraId="10251F38" w14:textId="77777777" w:rsidR="00350F82" w:rsidRPr="00793AF3" w:rsidRDefault="00350F82" w:rsidP="006860E3">
                            <w:r>
                              <w:t>Electronics/Appliances Stores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19491" id="_x0000_s1097" type="#_x0000_t202" style="position:absolute;margin-left:216.85pt;margin-top:216.85pt;width:196.5pt;height:23.3pt;z-index:251813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" stroked="f">
                <v:fill opacity="0"/>
                <v:textbox>
                  <w:txbxContent>
                    <w:p w14:paraId="10251F38" w14:textId="77777777" w:rsidR="00350F82" w:rsidRPr="00793AF3" w:rsidRDefault="00350F82" w:rsidP="006860E3">
                      <w:r>
                        <w:t>Electronics/Appliances Stores</w:t>
                      </w:r>
                    </w:p>
                  </w:txbxContent>
                </v:textbox>
                <w10:wrap anchorx="margin"/>
              </v:shape>
            </w:pict>
          </mc:Fallback>
        </mc:AlternateContent>
      </w:r>
      <w:r>
        <w:rPr>
          <w:noProof/>
          <w:lang w:bidi="ar-SA"/>
        </w:rPr>
        <mc:AlternateContent>
          <mc:Choice Requires="wps">
            <w:drawing>
              <wp:anchor distT="45720" distB="45720" distL="114300" distR="114300" simplePos="0" relativeHeight="251815936" behindDoc="0" locked="0" layoutInCell="1" allowOverlap="1" wp14:anchorId="6925DA1A" wp14:editId="6C2D08BC">
                <wp:simplePos x="0" y="0"/>
                <wp:positionH relativeFrom="margin">
                  <wp:align>right</wp:align>
                </wp:positionH>
                <wp:positionV relativeFrom="paragraph">
                  <wp:posOffset>2162287</wp:posOffset>
                </wp:positionV>
                <wp:extent cx="2651760" cy="290457"/>
                <wp:effectExtent l="0" t="0" r="0" b="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290457"/>
                        </a:xfrm>
                        <a:prstGeom prst="rect">
                          <a:avLst/>
                        </a:prstGeom>
                        <a:solidFill>
                          <a:srgbClr val="FFFFFF">
                            <a:alpha val="0"/>
                          </a:srgbClr>
                        </a:solidFill>
                        <a:ln w="9525">
                          <a:noFill/>
                          <a:miter lim="800000"/>
                          <a:headEnd/>
                          <a:tailEnd/>
                        </a:ln>
                      </wps:spPr>
                      <wps:txbx>
                        <w:txbxContent>
                          <w:p w14:paraId="4CC5F3BD" w14:textId="77777777" w:rsidR="00350F82" w:rsidRPr="00793AF3" w:rsidRDefault="00350F82" w:rsidP="006860E3">
                            <w:r>
                              <w:t>Furniture/Home Furnishings Stores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5DA1A" id="_x0000_s1098" type="#_x0000_t202" style="position:absolute;margin-left:157.6pt;margin-top:170.25pt;width:208.8pt;height:22.85pt;z-index:251815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" stroked="f">
                <v:fill opacity="0"/>
                <v:textbox>
                  <w:txbxContent>
                    <w:p w14:paraId="4CC5F3BD" w14:textId="77777777" w:rsidR="00350F82" w:rsidRPr="00793AF3" w:rsidRDefault="00350F82" w:rsidP="006860E3">
                      <w:r>
                        <w:t>Furniture/Home Furnishings Stores</w:t>
                      </w:r>
                    </w:p>
                  </w:txbxContent>
                </v:textbox>
                <w10:wrap anchorx="margin"/>
              </v:shape>
            </w:pict>
          </mc:Fallback>
        </mc:AlternateContent>
      </w:r>
      <w:r>
        <w:rPr>
          <w:noProof/>
          <w:lang w:bidi="ar-SA"/>
        </w:rPr>
        <mc:AlternateContent>
          <mc:Choice Requires="wps">
            <w:drawing>
              <wp:anchor distT="45720" distB="45720" distL="114300" distR="114300" simplePos="0" relativeHeight="251808768" behindDoc="0" locked="0" layoutInCell="1" allowOverlap="1" wp14:anchorId="16B506B7" wp14:editId="39CF5C0B">
                <wp:simplePos x="0" y="0"/>
                <wp:positionH relativeFrom="page">
                  <wp:posOffset>1667435</wp:posOffset>
                </wp:positionH>
                <wp:positionV relativeFrom="paragraph">
                  <wp:posOffset>322729</wp:posOffset>
                </wp:positionV>
                <wp:extent cx="2511612" cy="276225"/>
                <wp:effectExtent l="0" t="0" r="0" b="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1612" cy="276225"/>
                        </a:xfrm>
                        <a:prstGeom prst="rect">
                          <a:avLst/>
                        </a:prstGeom>
                        <a:solidFill>
                          <a:srgbClr val="FFFFFF">
                            <a:alpha val="0"/>
                          </a:srgbClr>
                        </a:solidFill>
                        <a:ln w="9525">
                          <a:noFill/>
                          <a:miter lim="800000"/>
                          <a:headEnd/>
                          <a:tailEnd/>
                        </a:ln>
                      </wps:spPr>
                      <wps:txbx>
                        <w:txbxContent>
                          <w:p w14:paraId="51C860A2" w14:textId="77777777" w:rsidR="00350F82" w:rsidRDefault="00350F82" w:rsidP="006860E3">
                            <w:pPr>
                              <w:jc w:val="right"/>
                            </w:pPr>
                            <w:r>
                              <w:t>Health/Personal Care Stores</w:t>
                            </w:r>
                          </w:p>
                          <w:p w14:paraId="0F2FFFCB" w14:textId="77777777" w:rsidR="00350F82" w:rsidRPr="00793AF3" w:rsidRDefault="00350F82" w:rsidP="006860E3">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506B7" id="_x0000_s1099" type="#_x0000_t202" style="position:absolute;margin-left:131.3pt;margin-top:25.4pt;width:197.75pt;height:21.75pt;z-index:251808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" stroked="f">
                <v:fill opacity="0"/>
                <v:textbox>
                  <w:txbxContent>
                    <w:p w14:paraId="51C860A2" w14:textId="77777777" w:rsidR="00350F82" w:rsidRDefault="00350F82" w:rsidP="006860E3">
                      <w:pPr>
                        <w:jc w:val="right"/>
                      </w:pPr>
                      <w:r>
                        <w:t>Health/Personal Care Stores</w:t>
                      </w:r>
                    </w:p>
                    <w:p w14:paraId="0F2FFFCB" w14:textId="77777777" w:rsidR="00350F82" w:rsidRPr="00793AF3" w:rsidRDefault="00350F82" w:rsidP="006860E3">
                      <w:pPr>
                        <w:jc w:val="right"/>
                      </w:pPr>
                    </w:p>
                  </w:txbxContent>
                </v:textbox>
                <w10:wrap anchorx="page"/>
              </v:shape>
            </w:pict>
          </mc:Fallback>
        </mc:AlternateContent>
      </w:r>
      <w:r>
        <w:rPr>
          <w:noProof/>
          <w:lang w:bidi="ar-SA"/>
        </w:rPr>
        <mc:AlternateContent>
          <mc:Choice Requires="wps">
            <w:drawing>
              <wp:anchor distT="45720" distB="45720" distL="114300" distR="114300" simplePos="0" relativeHeight="251805696" behindDoc="0" locked="0" layoutInCell="1" allowOverlap="1" wp14:anchorId="630AE95C" wp14:editId="34A766AF">
                <wp:simplePos x="0" y="0"/>
                <wp:positionH relativeFrom="page">
                  <wp:posOffset>1506071</wp:posOffset>
                </wp:positionH>
                <wp:positionV relativeFrom="paragraph">
                  <wp:posOffset>21515</wp:posOffset>
                </wp:positionV>
                <wp:extent cx="2676973" cy="276225"/>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973" cy="276225"/>
                        </a:xfrm>
                        <a:prstGeom prst="rect">
                          <a:avLst/>
                        </a:prstGeom>
                        <a:solidFill>
                          <a:srgbClr val="FFFFFF">
                            <a:alpha val="0"/>
                          </a:srgbClr>
                        </a:solidFill>
                        <a:ln w="9525">
                          <a:noFill/>
                          <a:miter lim="800000"/>
                          <a:headEnd/>
                          <a:tailEnd/>
                        </a:ln>
                      </wps:spPr>
                      <wps:txbx>
                        <w:txbxContent>
                          <w:p w14:paraId="00C9CE2A" w14:textId="77777777" w:rsidR="00350F82" w:rsidRPr="00793AF3" w:rsidRDefault="00350F82" w:rsidP="006860E3">
                            <w:pPr>
                              <w:jc w:val="right"/>
                            </w:pPr>
                            <w:r>
                              <w:t>Clothing/Accessories Stores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AE95C" id="_x0000_s1100" type="#_x0000_t202" style="position:absolute;margin-left:118.6pt;margin-top:1.7pt;width:210.8pt;height:21.75pt;z-index:2518056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" stroked="f">
                <v:fill opacity="0"/>
                <v:textbox>
                  <w:txbxContent>
                    <w:p w14:paraId="00C9CE2A" w14:textId="77777777" w:rsidR="00350F82" w:rsidRPr="00793AF3" w:rsidRDefault="00350F82" w:rsidP="006860E3">
                      <w:pPr>
                        <w:jc w:val="right"/>
                      </w:pPr>
                      <w:r>
                        <w:t>Clothing/Accessories Stores</w:t>
                      </w:r>
                    </w:p>
                  </w:txbxContent>
                </v:textbox>
                <w10:wrap anchorx="page"/>
              </v:shape>
            </w:pict>
          </mc:Fallback>
        </mc:AlternateContent>
      </w:r>
      <w:r>
        <w:rPr>
          <w:noProof/>
          <w:lang w:bidi="ar-SA"/>
        </w:rPr>
        <mc:AlternateContent>
          <mc:Choice Requires="wps">
            <w:drawing>
              <wp:anchor distT="0" distB="0" distL="114300" distR="114300" simplePos="0" relativeHeight="251817984" behindDoc="0" locked="0" layoutInCell="1" allowOverlap="1" wp14:anchorId="151B0F82" wp14:editId="4A2EB017">
                <wp:simplePos x="0" y="0"/>
                <wp:positionH relativeFrom="column">
                  <wp:posOffset>1343623</wp:posOffset>
                </wp:positionH>
                <wp:positionV relativeFrom="paragraph">
                  <wp:posOffset>3969385</wp:posOffset>
                </wp:positionV>
                <wp:extent cx="2818130" cy="279400"/>
                <wp:effectExtent l="0" t="0" r="1270" b="6350"/>
                <wp:wrapTopAndBottom/>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279400"/>
                        </a:xfrm>
                        <a:prstGeom prst="rect">
                          <a:avLst/>
                        </a:prstGeom>
                        <a:solidFill>
                          <a:srgbClr val="FFFFFF"/>
                        </a:solidFill>
                        <a:ln w="9525">
                          <a:noFill/>
                          <a:miter lim="800000"/>
                          <a:headEnd/>
                          <a:tailEnd/>
                        </a:ln>
                      </wps:spPr>
                      <wps:txbx>
                        <w:txbxContent>
                          <w:p w14:paraId="0DE1FDC7" w14:textId="77777777" w:rsidR="00350F82" w:rsidRDefault="00350F82" w:rsidP="006860E3">
                            <w:pPr>
                              <w:jc w:val="center"/>
                            </w:pPr>
                            <w:r>
                              <w:t>% Deviation from Equal Distribution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51B0F82" id="_x0000_s1101" type="#_x0000_t202" style="position:absolute;margin-left:105.8pt;margin-top:312.55pt;width:221.9pt;height:2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" stroked="f">
                <v:textbox>
                  <w:txbxContent>
                    <w:p w14:paraId="0DE1FDC7" w14:textId="77777777" w:rsidR="00350F82" w:rsidRDefault="00350F82" w:rsidP="006860E3">
                      <w:pPr>
                        <w:jc w:val="center"/>
                      </w:pPr>
                      <w:r>
                        <w:t>% Deviation from Equal Distribution</w:t>
                      </w:r>
                    </w:p>
                  </w:txbxContent>
                </v:textbox>
                <w10:wrap type="topAndBottom"/>
              </v:shape>
            </w:pict>
          </mc:Fallback>
        </mc:AlternateContent>
      </w:r>
      <w:r>
        <w:rPr>
          <w:noProof/>
          <w:lang w:bidi="ar-SA"/>
        </w:rPr>
        <mc:AlternateContent>
          <mc:Choice Requires="wps">
            <w:drawing>
              <wp:anchor distT="45720" distB="45720" distL="114300" distR="114300" simplePos="0" relativeHeight="251807744" behindDoc="0" locked="0" layoutInCell="1" allowOverlap="1" wp14:anchorId="7C262F3B" wp14:editId="5FEED235">
                <wp:simplePos x="0" y="0"/>
                <wp:positionH relativeFrom="page">
                  <wp:posOffset>1852295</wp:posOffset>
                </wp:positionH>
                <wp:positionV relativeFrom="paragraph">
                  <wp:posOffset>1252818</wp:posOffset>
                </wp:positionV>
                <wp:extent cx="2326005" cy="276225"/>
                <wp:effectExtent l="0" t="0" r="0" b="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276225"/>
                        </a:xfrm>
                        <a:prstGeom prst="rect">
                          <a:avLst/>
                        </a:prstGeom>
                        <a:solidFill>
                          <a:srgbClr val="FFFFFF">
                            <a:alpha val="0"/>
                          </a:srgbClr>
                        </a:solidFill>
                        <a:ln w="9525">
                          <a:noFill/>
                          <a:miter lim="800000"/>
                          <a:headEnd/>
                          <a:tailEnd/>
                        </a:ln>
                      </wps:spPr>
                      <wps:txbx>
                        <w:txbxContent>
                          <w:p w14:paraId="4CC6B3E4" w14:textId="77777777" w:rsidR="00350F82" w:rsidRPr="00793AF3" w:rsidRDefault="00350F82" w:rsidP="006860E3">
                            <w:pPr>
                              <w:jc w:val="right"/>
                            </w:pPr>
                            <w:r>
                              <w:t>Miscellaneous Store Retailers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62F3B" id="_x0000_s1102" type="#_x0000_t202" style="position:absolute;margin-left:145.85pt;margin-top:98.65pt;width:183.15pt;height:21.75pt;z-index:251807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" stroked="f">
                <v:fill opacity="0"/>
                <v:textbox>
                  <w:txbxContent>
                    <w:p w14:paraId="4CC6B3E4" w14:textId="77777777" w:rsidR="00350F82" w:rsidRPr="00793AF3" w:rsidRDefault="00350F82" w:rsidP="006860E3">
                      <w:pPr>
                        <w:jc w:val="right"/>
                      </w:pPr>
                      <w:r>
                        <w:t>Miscellaneous Store Retailers</w:t>
                      </w:r>
                    </w:p>
                  </w:txbxContent>
                </v:textbox>
                <w10:wrap anchorx="page"/>
              </v:shape>
            </w:pict>
          </mc:Fallback>
        </mc:AlternateContent>
      </w:r>
      <w:r>
        <w:rPr>
          <w:noProof/>
          <w:lang w:bidi="ar-SA"/>
        </w:rPr>
        <mc:AlternateContent>
          <mc:Choice Requires="wps">
            <w:drawing>
              <wp:anchor distT="45720" distB="45720" distL="114300" distR="114300" simplePos="0" relativeHeight="251809792" behindDoc="0" locked="0" layoutInCell="1" allowOverlap="1" wp14:anchorId="68032B1F" wp14:editId="5C9A255E">
                <wp:simplePos x="0" y="0"/>
                <wp:positionH relativeFrom="page">
                  <wp:posOffset>1645920</wp:posOffset>
                </wp:positionH>
                <wp:positionV relativeFrom="paragraph">
                  <wp:posOffset>937297</wp:posOffset>
                </wp:positionV>
                <wp:extent cx="2534920" cy="276225"/>
                <wp:effectExtent l="0" t="0" r="0" b="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20" cy="276225"/>
                        </a:xfrm>
                        <a:prstGeom prst="rect">
                          <a:avLst/>
                        </a:prstGeom>
                        <a:solidFill>
                          <a:srgbClr val="FFFFFF">
                            <a:alpha val="0"/>
                          </a:srgbClr>
                        </a:solidFill>
                        <a:ln w="9525">
                          <a:noFill/>
                          <a:miter lim="800000"/>
                          <a:headEnd/>
                          <a:tailEnd/>
                        </a:ln>
                      </wps:spPr>
                      <wps:txbx>
                        <w:txbxContent>
                          <w:p w14:paraId="7C9AB530" w14:textId="77777777" w:rsidR="00350F82" w:rsidRPr="00793AF3" w:rsidRDefault="00350F82" w:rsidP="006860E3">
                            <w:pPr>
                              <w:jc w:val="right"/>
                            </w:pPr>
                            <w:r>
                              <w:t>General Merchandise Stores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32B1F" id="_x0000_s1103" type="#_x0000_t202" style="position:absolute;margin-left:129.6pt;margin-top:73.8pt;width:199.6pt;height:21.75pt;z-index:2518097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" stroked="f">
                <v:fill opacity="0"/>
                <v:textbox>
                  <w:txbxContent>
                    <w:p w14:paraId="7C9AB530" w14:textId="77777777" w:rsidR="00350F82" w:rsidRPr="00793AF3" w:rsidRDefault="00350F82" w:rsidP="006860E3">
                      <w:pPr>
                        <w:jc w:val="right"/>
                      </w:pPr>
                      <w:r>
                        <w:t>General Merchandise Stores</w:t>
                      </w:r>
                    </w:p>
                  </w:txbxContent>
                </v:textbox>
                <w10:wrap anchorx="page"/>
              </v:shape>
            </w:pict>
          </mc:Fallback>
        </mc:AlternateContent>
      </w:r>
      <w:r>
        <w:rPr>
          <w:noProof/>
          <w:lang w:bidi="ar-SA"/>
        </w:rPr>
        <mc:AlternateContent>
          <mc:Choice Requires="wps">
            <w:drawing>
              <wp:anchor distT="45720" distB="45720" distL="114300" distR="114300" simplePos="0" relativeHeight="251806720" behindDoc="0" locked="0" layoutInCell="1" allowOverlap="1" wp14:anchorId="20987093" wp14:editId="132380AF">
                <wp:simplePos x="0" y="0"/>
                <wp:positionH relativeFrom="margin">
                  <wp:posOffset>0</wp:posOffset>
                </wp:positionH>
                <wp:positionV relativeFrom="paragraph">
                  <wp:posOffset>630518</wp:posOffset>
                </wp:positionV>
                <wp:extent cx="2717800" cy="276225"/>
                <wp:effectExtent l="0" t="0" r="0" b="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276225"/>
                        </a:xfrm>
                        <a:prstGeom prst="rect">
                          <a:avLst/>
                        </a:prstGeom>
                        <a:solidFill>
                          <a:srgbClr val="FFFFFF">
                            <a:alpha val="0"/>
                          </a:srgbClr>
                        </a:solidFill>
                        <a:ln w="9525">
                          <a:noFill/>
                          <a:miter lim="800000"/>
                          <a:headEnd/>
                          <a:tailEnd/>
                        </a:ln>
                      </wps:spPr>
                      <wps:txbx>
                        <w:txbxContent>
                          <w:p w14:paraId="06C96720" w14:textId="77777777" w:rsidR="00350F82" w:rsidRPr="00793AF3" w:rsidRDefault="00350F82" w:rsidP="006860E3">
                            <w:pPr>
                              <w:jc w:val="right"/>
                            </w:pPr>
                            <w:r>
                              <w:t>Gasoline Stations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87093" id="_x0000_s1104" type="#_x0000_t202" style="position:absolute;margin-left:0;margin-top:49.65pt;width:214pt;height:21.75pt;z-index:251806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" stroked="f">
                <v:fill opacity="0"/>
                <v:textbox>
                  <w:txbxContent>
                    <w:p w14:paraId="06C96720" w14:textId="77777777" w:rsidR="00350F82" w:rsidRPr="00793AF3" w:rsidRDefault="00350F82" w:rsidP="006860E3">
                      <w:pPr>
                        <w:jc w:val="right"/>
                      </w:pPr>
                      <w:r>
                        <w:t>Gasoline Stations</w:t>
                      </w:r>
                    </w:p>
                  </w:txbxContent>
                </v:textbox>
                <w10:wrap anchorx="margin"/>
              </v:shape>
            </w:pict>
          </mc:Fallback>
        </mc:AlternateContent>
      </w:r>
      <w:r>
        <w:rPr>
          <w:noProof/>
          <w:lang w:bidi="ar-SA"/>
        </w:rPr>
        <mc:AlternateContent>
          <mc:Choice Requires="wps">
            <w:drawing>
              <wp:anchor distT="45720" distB="45720" distL="114300" distR="114300" simplePos="0" relativeHeight="251811840" behindDoc="0" locked="0" layoutInCell="1" allowOverlap="1" wp14:anchorId="540C85C7" wp14:editId="7F74F2B7">
                <wp:simplePos x="0" y="0"/>
                <wp:positionH relativeFrom="margin">
                  <wp:posOffset>2741295</wp:posOffset>
                </wp:positionH>
                <wp:positionV relativeFrom="paragraph">
                  <wp:posOffset>3060737</wp:posOffset>
                </wp:positionV>
                <wp:extent cx="3112770" cy="269875"/>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269875"/>
                        </a:xfrm>
                        <a:prstGeom prst="rect">
                          <a:avLst/>
                        </a:prstGeom>
                        <a:solidFill>
                          <a:srgbClr val="FFFFFF">
                            <a:alpha val="0"/>
                          </a:srgbClr>
                        </a:solidFill>
                        <a:ln w="9525">
                          <a:noFill/>
                          <a:miter lim="800000"/>
                          <a:headEnd/>
                          <a:tailEnd/>
                        </a:ln>
                      </wps:spPr>
                      <wps:txbx>
                        <w:txbxContent>
                          <w:p w14:paraId="6713DD62" w14:textId="77777777" w:rsidR="00350F82" w:rsidRPr="00793AF3" w:rsidRDefault="00350F82" w:rsidP="006860E3">
                            <w:r>
                              <w:t>Building Material/Garden Equip. Stores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C85C7" id="_x0000_s1105" type="#_x0000_t202" style="position:absolute;margin-left:215.85pt;margin-top:241pt;width:245.1pt;height:21.25pt;z-index:251811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" stroked="f">
                <v:fill opacity="0"/>
                <v:textbox>
                  <w:txbxContent>
                    <w:p w14:paraId="6713DD62" w14:textId="77777777" w:rsidR="00350F82" w:rsidRPr="00793AF3" w:rsidRDefault="00350F82" w:rsidP="006860E3">
                      <w:r>
                        <w:t>Building Material/Garden Equip. Stores</w:t>
                      </w:r>
                    </w:p>
                  </w:txbxContent>
                </v:textbox>
                <w10:wrap anchorx="margin"/>
              </v:shape>
            </w:pict>
          </mc:Fallback>
        </mc:AlternateContent>
      </w:r>
      <w:r>
        <w:rPr>
          <w:noProof/>
          <w:lang w:bidi="ar-SA"/>
        </w:rPr>
        <mc:AlternateContent>
          <mc:Choice Requires="wps">
            <w:drawing>
              <wp:anchor distT="45720" distB="45720" distL="114300" distR="114300" simplePos="0" relativeHeight="251814912" behindDoc="0" locked="0" layoutInCell="1" allowOverlap="1" wp14:anchorId="44904500" wp14:editId="6DB3E7D7">
                <wp:simplePos x="0" y="0"/>
                <wp:positionH relativeFrom="margin">
                  <wp:posOffset>2744470</wp:posOffset>
                </wp:positionH>
                <wp:positionV relativeFrom="paragraph">
                  <wp:posOffset>2477172</wp:posOffset>
                </wp:positionV>
                <wp:extent cx="3112770" cy="269875"/>
                <wp:effectExtent l="0" t="0" r="0" b="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269875"/>
                        </a:xfrm>
                        <a:prstGeom prst="rect">
                          <a:avLst/>
                        </a:prstGeom>
                        <a:solidFill>
                          <a:srgbClr val="FFFFFF">
                            <a:alpha val="0"/>
                          </a:srgbClr>
                        </a:solidFill>
                        <a:ln w="9525">
                          <a:noFill/>
                          <a:miter lim="800000"/>
                          <a:headEnd/>
                          <a:tailEnd/>
                        </a:ln>
                      </wps:spPr>
                      <wps:txbx>
                        <w:txbxContent>
                          <w:p w14:paraId="0949A74A" w14:textId="77777777" w:rsidR="00350F82" w:rsidRPr="00793AF3" w:rsidRDefault="00350F82" w:rsidP="006860E3">
                            <w:r>
                              <w:t>Non-Store Retailers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04500" id="_x0000_s1106" type="#_x0000_t202" style="position:absolute;margin-left:216.1pt;margin-top:195.05pt;width:245.1pt;height:21.25pt;z-index:251814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" stroked="f">
                <v:fill opacity="0"/>
                <v:textbox>
                  <w:txbxContent>
                    <w:p w14:paraId="0949A74A" w14:textId="77777777" w:rsidR="00350F82" w:rsidRPr="00793AF3" w:rsidRDefault="00350F82" w:rsidP="006860E3">
                      <w:r>
                        <w:t>Non-Store Retailers</w:t>
                      </w:r>
                    </w:p>
                  </w:txbxContent>
                </v:textbox>
                <w10:wrap anchorx="margin"/>
              </v:shape>
            </w:pict>
          </mc:Fallback>
        </mc:AlternateContent>
      </w:r>
      <w:r>
        <w:rPr>
          <w:noProof/>
          <w:lang w:bidi="ar-SA"/>
        </w:rPr>
        <mc:AlternateContent>
          <mc:Choice Requires="wps">
            <w:drawing>
              <wp:anchor distT="45720" distB="45720" distL="114300" distR="114300" simplePos="0" relativeHeight="251816960" behindDoc="0" locked="0" layoutInCell="1" allowOverlap="1" wp14:anchorId="29D210F4" wp14:editId="7AE11F34">
                <wp:simplePos x="0" y="0"/>
                <wp:positionH relativeFrom="margin">
                  <wp:posOffset>2743200</wp:posOffset>
                </wp:positionH>
                <wp:positionV relativeFrom="paragraph">
                  <wp:posOffset>1864397</wp:posOffset>
                </wp:positionV>
                <wp:extent cx="2068195" cy="269875"/>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269875"/>
                        </a:xfrm>
                        <a:prstGeom prst="rect">
                          <a:avLst/>
                        </a:prstGeom>
                        <a:solidFill>
                          <a:srgbClr val="FFFFFF">
                            <a:alpha val="0"/>
                          </a:srgbClr>
                        </a:solidFill>
                        <a:ln w="9525">
                          <a:noFill/>
                          <a:miter lim="800000"/>
                          <a:headEnd/>
                          <a:tailEnd/>
                        </a:ln>
                      </wps:spPr>
                      <wps:txbx>
                        <w:txbxContent>
                          <w:p w14:paraId="420A85BE" w14:textId="77777777" w:rsidR="00350F82" w:rsidRPr="00793AF3" w:rsidRDefault="00350F82" w:rsidP="006860E3">
                            <w:r>
                              <w:t>Food/Beverage Stores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210F4" id="_x0000_s1107" type="#_x0000_t202" style="position:absolute;margin-left:3in;margin-top:146.8pt;width:162.85pt;height:21.25pt;z-index:251816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" stroked="f">
                <v:fill opacity="0"/>
                <v:textbox>
                  <w:txbxContent>
                    <w:p w14:paraId="420A85BE" w14:textId="77777777" w:rsidR="00350F82" w:rsidRPr="00793AF3" w:rsidRDefault="00350F82" w:rsidP="006860E3">
                      <w:r>
                        <w:t>Food/Beverage Stores</w:t>
                      </w:r>
                    </w:p>
                  </w:txbxContent>
                </v:textbox>
                <w10:wrap anchorx="margin"/>
              </v:shape>
            </w:pict>
          </mc:Fallback>
        </mc:AlternateContent>
      </w:r>
      <w:r>
        <w:rPr>
          <w:rFonts w:asciiTheme="majorHAnsi" w:hAnsiTheme="majorHAnsi"/>
          <w:b/>
          <w:bCs/>
          <w:noProof/>
          <w:sz w:val="28"/>
          <w:szCs w:val="32"/>
          <w:lang w:bidi="ar-SA"/>
        </w:rPr>
        <w:drawing>
          <wp:inline distT="0" distB="0" distL="0" distR="0" wp14:anchorId="2977016F" wp14:editId="557EB665">
            <wp:extent cx="5394960" cy="3883511"/>
            <wp:effectExtent l="0" t="0" r="0" b="3175"/>
            <wp:docPr id="319" name="Chart 3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C84175" w14:textId="53C5383E" w:rsidR="006860E3" w:rsidRPr="005F3BAE" w:rsidRDefault="005F3BAE" w:rsidP="005F3BAE">
      <w:pPr>
        <w:pStyle w:val="Caption"/>
        <w:spacing w:before="120" w:after="360"/>
        <w:rPr>
          <w:b w:val="0"/>
        </w:rPr>
      </w:pPr>
      <w:bookmarkStart w:id="90" w:name="_Toc500947498"/>
      <w:r w:rsidRPr="005F3BAE">
        <w:rPr>
          <w:b w:val="0"/>
          <w:i/>
        </w:rPr>
        <w:t xml:space="preserve">Figure </w:t>
      </w:r>
      <w:r w:rsidRPr="005F3BAE">
        <w:rPr>
          <w:b w:val="0"/>
          <w:i/>
        </w:rPr>
        <w:fldChar w:fldCharType="begin"/>
      </w:r>
      <w:r w:rsidRPr="005F3BAE">
        <w:rPr>
          <w:b w:val="0"/>
          <w:i/>
        </w:rPr>
        <w:instrText xml:space="preserve"> SEQ Figure \* ARABIC </w:instrText>
      </w:r>
      <w:r w:rsidRPr="005F3BAE">
        <w:rPr>
          <w:b w:val="0"/>
          <w:i/>
        </w:rPr>
        <w:fldChar w:fldCharType="separate"/>
      </w:r>
      <w:r w:rsidR="00711953">
        <w:rPr>
          <w:b w:val="0"/>
          <w:i/>
          <w:noProof/>
        </w:rPr>
        <w:t>7</w:t>
      </w:r>
      <w:r w:rsidRPr="005F3BAE">
        <w:rPr>
          <w:b w:val="0"/>
          <w:i/>
        </w:rPr>
        <w:fldChar w:fldCharType="end"/>
      </w:r>
      <w:r w:rsidRPr="005F3BAE">
        <w:rPr>
          <w:b w:val="0"/>
        </w:rPr>
        <w:t>. Difference between the Concentration of Female Workers in each Industry Subsector and the Percentage of Female Workers in Retail Industry from 2011 to 2016</w:t>
      </w:r>
      <w:bookmarkEnd w:id="90"/>
    </w:p>
    <w:p w14:paraId="19B30DAC" w14:textId="369D41ED" w:rsidR="00A03A94" w:rsidRDefault="00A03A94" w:rsidP="00583D09">
      <w:pPr>
        <w:spacing w:before="480"/>
        <w:ind w:firstLine="720"/>
      </w:pPr>
      <w:r>
        <w:t xml:space="preserve">Because previous findings indicated limited fluctuation in </w:t>
      </w:r>
      <w:r>
        <w:rPr>
          <w:i/>
        </w:rPr>
        <w:t>MM</w:t>
      </w:r>
      <w:r>
        <w:t xml:space="preserve"> segregation measures between 2010 and 2015, it is not believed that using a multi-year </w:t>
      </w:r>
      <w:r>
        <w:rPr>
          <w:noProof/>
        </w:rPr>
        <w:t>study</w:t>
      </w:r>
      <w:r>
        <w:t xml:space="preserve"> will inaccurately vary data comparisons between the overall workforce and that of the retail industry in this case. Further, because the Marginal Matching procedure controls of sex composition </w:t>
      </w:r>
      <w:r>
        <w:fldChar w:fldCharType="begin" w:fldLock="1"/>
      </w:r>
      <w:r w:rsidR="00E952F4">
        <w:instrText>ADDIN CSL_CITATION { "citationItems" : [ { "id" : "ITEM-1", "itemData" : { "ISBN" : "9221091368", "author" : [ { "dropping-particle" : "", "family" : "Siltanen", "given" : "Janet", "non-dropping-particle" : "", "parse-names" : false, "suffix" : "" }, { "dropping-particle" : "", "family" : "Jarman", "given" : "Jennifer", "non-dropping-particle" : "", "parse-names" : false, "suffix" : "" }, { "dropping-particle" : "", "family" : "Blackburn", "given" : "Robert", "non-dropping-particle" : "", "parse-names" : false, "suffix" : "" } ], "id" : "ITEM-1", "issued" : { "date-parts" : [ [ "1995" ] ] }, "publisher" : "International Labour Organization", "publisher-place" : "Geneva", "title" : "Gender inequality in the labour market: Occupational concentration and segregation", "type" : "book" }, "uris" : [ "http://www.mendeley.com/documents/?uuid=3792b880-299c-4069-a70b-dd24c5eb1f2b" ] } ], "mendeley" : { "formattedCitation" : "(Siltanen et al., 1995)", "plainTextFormattedCitation" : "(Siltanen et al., 1995)", "previouslyFormattedCitation" : "(Siltanen et al., 1995)" }, "properties" : { "noteIndex" : 54 }, "schema" : "https://github.com/citation-style-language/schema/raw/master/csl-citation.json" }</w:instrText>
      </w:r>
      <w:r>
        <w:fldChar w:fldCharType="separate"/>
      </w:r>
      <w:r w:rsidR="00E952F4" w:rsidRPr="00E952F4">
        <w:rPr>
          <w:noProof/>
        </w:rPr>
        <w:t>(Siltanen et al., 1995)</w:t>
      </w:r>
      <w:r>
        <w:fldChar w:fldCharType="end"/>
      </w:r>
      <w:r>
        <w:t>, results should not be skewed by the fact that the female concentration of this sample (55.68%) is higher than the national average of retail workers (49.05%).</w:t>
      </w:r>
    </w:p>
    <w:p w14:paraId="75913D02" w14:textId="0BE48CC1" w:rsidR="006860E3" w:rsidRPr="008518E0" w:rsidRDefault="006860E3" w:rsidP="00583D09">
      <w:pPr>
        <w:spacing w:before="480"/>
        <w:ind w:firstLine="720"/>
      </w:pPr>
      <w:r>
        <w:lastRenderedPageBreak/>
        <w:t xml:space="preserve">In support of employment statistic reports published by the </w:t>
      </w:r>
      <w:r>
        <w:fldChar w:fldCharType="begin" w:fldLock="1"/>
      </w:r>
      <w:r>
        <w:instrText>ADDIN CSL_CITATION { "citationItems" : [ { "id" : "ITEM-1", "itemData" : { "author" : [ { "dropping-particle" : "", "family" : "United States Census Bureau", "given" : "", "non-dropping-particle" : "", "parse-names" : false, "suffix" : "" } ], "container-title" : "U.S. Census 2000 Special Reports", "id" : "ITEM-1", "issue" : "January", "issued" : { "date-parts" : [ [ "2005" ] ] }, "title" : "We the people: Women and men in the United States", "type" : "article-journal" }, "uris" : [ "http://www.mendeley.com/documents/?uuid=66a7aa38-8f76-3c91-90c9-29db3023093e" ] } ], "mendeley" : { "formattedCitation" : "(United States Census Bureau, 2005)", "manualFormatting" : "USCB ", "plainTextFormattedCitation" : "(United States Census Bureau, 2005)", "previouslyFormattedCitation" : "(United States Census Bureau, 2005)" }, "properties" : { "noteIndex" : 50 }, "schema" : "https://github.com/citation-style-language/schema/raw/master/csl-citation.json" }</w:instrText>
      </w:r>
      <w:r>
        <w:fldChar w:fldCharType="separate"/>
      </w:r>
      <w:r>
        <w:rPr>
          <w:noProof/>
        </w:rPr>
        <w:t xml:space="preserve">USCB </w:t>
      </w:r>
      <w:r>
        <w:fldChar w:fldCharType="end"/>
      </w:r>
      <w:r>
        <w:fldChar w:fldCharType="begin" w:fldLock="1"/>
      </w:r>
      <w:r>
        <w:instrText>ADDIN CSL_CITATION { "citationItems" : [ { "id" : "ITEM-1", "itemData" : { "author" : [ { "dropping-particle" : "", "family" : "United States Census Bureau", "given" : "", "non-dropping-particle" : "", "parse-names" : false, "suffix" : "" } ], "container-title" : "U.S. Census 2000 Special Reports", "id" : "ITEM-1", "issue" : "January", "issued" : { "date-parts" : [ [ "2005" ] ] }, "title" : "We the people: Women and men in the United States", "type" : "article-journal" }, "uris" : [ "http://www.mendeley.com/documents/?uuid=66a7aa38-8f76-3c91-90c9-29db3023093e" ] }, { "id" : "ITEM-2", "itemData" : { "author" : [ { "dropping-particle" : "", "family" : "United States Census Bureau", "given" : "", "non-dropping-particle" : "", "parse-names" : false, "suffix" : "" } ], "id" : "ITEM-2", "issued" : { "date-parts" : [ [ "2017" ] ] }, "title" : "Full-time, year-round workers and median earnings in the past 12 months by sex and detailed occupation: 2015 [Data file]", "type" : "report" }, "uris" : [ "http://www.mendeley.com/documents/?uuid=dffd01e5-8b85-4708-9134-4da40d5c309d" ] } ], "mendeley" : { "formattedCitation" : "(United States Census Bureau, 2005, 2017)", "manualFormatting" : "(2005)", "plainTextFormattedCitation" : "(United States Census Bureau, 2005, 2017)", "previouslyFormattedCitation" : "(United States Census Bureau, 2005, 2017)" }, "properties" : { "noteIndex" : 51 }, "schema" : "https://github.com/citation-style-language/schema/raw/master/csl-citation.json" }</w:instrText>
      </w:r>
      <w:r>
        <w:fldChar w:fldCharType="separate"/>
      </w:r>
      <w:r>
        <w:rPr>
          <w:noProof/>
        </w:rPr>
        <w:t>(2005</w:t>
      </w:r>
      <w:r w:rsidRPr="00700E04">
        <w:rPr>
          <w:noProof/>
        </w:rPr>
        <w:t>)</w:t>
      </w:r>
      <w:r>
        <w:fldChar w:fldCharType="end"/>
      </w:r>
      <w:r>
        <w:t xml:space="preserve"> and the </w:t>
      </w:r>
      <w:r>
        <w:fldChar w:fldCharType="begin" w:fldLock="1"/>
      </w:r>
      <w:r>
        <w:instrText>ADDIN CSL_CITATION { "citationItems" : [ { "id" : "ITEM-1", "itemData" : { "author" : [ { "dropping-particle" : "", "family" : "US Equal Employment Opportunity Commission", "given" : "", "non-dropping-particle" : "", "parse-names" : false, "suffix" : "" } ], "id" : "ITEM-1", "issued" : { "date-parts" : [ [ "2015" ] ] }, "title" : "2015 job patterns for minorities and women in private industry (EEO-1)", "type" : "report" }, "uris" : [ "http://www.mendeley.com/documents/?uuid=caf85c12-ba51-4271-8092-79c024b6214c" ] } ], "mendeley" : { "formattedCitation" : "(US Equal Employment Opportunity Commission, 2015)", "manualFormatting" : "EEOC (2015)", "plainTextFormattedCitation" : "(US Equal Employment Opportunity Commission, 2015)", "previouslyFormattedCitation" : "(US Equal Employment Opportunity Commission, 2015)" }, "properties" : { "noteIndex" : 50 }, "schema" : "https://github.com/citation-style-language/schema/raw/master/csl-citation.json" }</w:instrText>
      </w:r>
      <w:r>
        <w:fldChar w:fldCharType="separate"/>
      </w:r>
      <w:r>
        <w:rPr>
          <w:noProof/>
        </w:rPr>
        <w:t>EEOC (</w:t>
      </w:r>
      <w:r w:rsidRPr="005F2A9E">
        <w:rPr>
          <w:noProof/>
        </w:rPr>
        <w:t>2015)</w:t>
      </w:r>
      <w:r>
        <w:fldChar w:fldCharType="end"/>
      </w:r>
      <w:r>
        <w:t>, the preliminary findings detailed in Table 1</w:t>
      </w:r>
      <w:r w:rsidR="00641F91">
        <w:t>1</w:t>
      </w:r>
      <w:r>
        <w:t xml:space="preserve"> demonstrate a relatively even distribution of male and female workers between the twelve subsectors of the retail industry while Figure </w:t>
      </w:r>
      <w:r w:rsidR="00641F91">
        <w:t>7</w:t>
      </w:r>
      <w:r>
        <w:t xml:space="preserve"> indicates that an even number of retail subsectors can be classified as </w:t>
      </w:r>
      <w:r w:rsidRPr="006E3F5C">
        <w:rPr>
          <w:i/>
        </w:rPr>
        <w:t>male</w:t>
      </w:r>
      <w:r>
        <w:t xml:space="preserve"> or </w:t>
      </w:r>
      <w:r w:rsidRPr="006E3F5C">
        <w:rPr>
          <w:i/>
        </w:rPr>
        <w:t>female</w:t>
      </w:r>
      <w:r>
        <w:t xml:space="preserve">. As shown, </w:t>
      </w:r>
      <w:r w:rsidRPr="003244A2">
        <w:rPr>
          <w:noProof/>
        </w:rPr>
        <w:t>certain</w:t>
      </w:r>
      <w:r>
        <w:t xml:space="preserve"> subsectors are clearly dominated by either men or women, but the overall deviation from the point of equality is substantially lower in this sample compared to that of the overall workforce. Even in the </w:t>
      </w:r>
      <w:r w:rsidRPr="003244A2">
        <w:rPr>
          <w:noProof/>
        </w:rPr>
        <w:t>sector</w:t>
      </w:r>
      <w:r>
        <w:t xml:space="preserve"> with the highest concentration of male workers (motor vehicle and parts dealers), women still account for nearly 75% of employees. Likewise, men comprise almost 20% of the sector with the highest concentration of female workers (clothing and accessory stores). In comparison to the gender-clustering patterns observed in the twenty-three primary industry sectors and twenty </w:t>
      </w:r>
      <w:r w:rsidRPr="003244A2">
        <w:rPr>
          <w:noProof/>
        </w:rPr>
        <w:t>occupation</w:t>
      </w:r>
      <w:r>
        <w:rPr>
          <w:noProof/>
        </w:rPr>
        <w:t>s</w:t>
      </w:r>
      <w:r>
        <w:t xml:space="preserve"> reviewed </w:t>
      </w:r>
      <w:r w:rsidR="00641F91">
        <w:t>previously</w:t>
      </w:r>
      <w:r>
        <w:t xml:space="preserve">, these results </w:t>
      </w:r>
      <w:r w:rsidR="00641F91">
        <w:t>suggest</w:t>
      </w:r>
      <w:r>
        <w:t xml:space="preserve"> that gender-clustering patterns are not as clearly defined in this sample.</w:t>
      </w:r>
    </w:p>
    <w:p w14:paraId="785D66ED" w14:textId="0B34191E" w:rsidR="005F3BAE" w:rsidRDefault="006860E3" w:rsidP="005F3BAE">
      <w:r>
        <w:tab/>
        <w:t>Conducting a Marginal Matching segregation analysis of this group using both industry subsectors and detailed industry listings also reveals limited segregation in each level, as shown in Table 1</w:t>
      </w:r>
      <w:r w:rsidR="00583D09">
        <w:t>2</w:t>
      </w:r>
      <w:r>
        <w:t xml:space="preserve">. As seen in previous comparisons between broad and detailed categories, </w:t>
      </w:r>
      <w:r>
        <w:rPr>
          <w:i/>
        </w:rPr>
        <w:t>MM</w:t>
      </w:r>
      <w:r>
        <w:t xml:space="preserve"> values continue to increase as groups become more specialized, although the </w:t>
      </w:r>
      <w:r w:rsidRPr="00091C11">
        <w:rPr>
          <w:noProof/>
        </w:rPr>
        <w:t>difference</w:t>
      </w:r>
      <w:r>
        <w:rPr>
          <w:noProof/>
        </w:rPr>
        <w:t xml:space="preserve"> here</w:t>
      </w:r>
      <w:r>
        <w:t xml:space="preserve"> is minimal. Nevertheless, a sample of Industry Sub-Sector data published by the U.S. Equal Employment Opportunity Commission </w:t>
      </w:r>
      <w:r>
        <w:fldChar w:fldCharType="begin" w:fldLock="1"/>
      </w:r>
      <w:r w:rsidR="005C1880">
        <w:instrText>ADDIN CSL_CITATION { "citationItems" : [ { "id" : "ITEM-1", "itemData" : { "author" : [ { "dropping-particle" : "", "family" : "US Equal Employment Opportunity Commission", "given" : "", "non-dropping-particle" : "", "parse-names" : false, "suffix" : "" } ], "id" : "ITEM-1", "issued" : { "date-parts" : [ [ "2015" ] ] }, "title" : "2015 job patterns for minorities and women in private industry (EEO-1)", "type" : "report" }, "uris" : [ "http://www.mendeley.com/documents/?uuid=caf85c12-ba51-4271-8092-79c024b6214c" ] } ], "mendeley" : { "formattedCitation" : "(US Equal Employment Opportunity Commission, 2015)", "manualFormatting" : "(U.S. EEOC, 2015)", "plainTextFormattedCitation" : "(US Equal Employment Opportunity Commission, 2015)", "previouslyFormattedCitation" : "(US Equal Employment Opportunity Commission, 2015)" }, "properties" : { "noteIndex" : 56 }, "schema" : "https://github.com/citation-style-language/schema/raw/master/csl-citation.json" }</w:instrText>
      </w:r>
      <w:r>
        <w:fldChar w:fldCharType="separate"/>
      </w:r>
      <w:r w:rsidRPr="00B81F44">
        <w:rPr>
          <w:noProof/>
        </w:rPr>
        <w:t>(</w:t>
      </w:r>
      <w:r>
        <w:rPr>
          <w:noProof/>
        </w:rPr>
        <w:t>U.</w:t>
      </w:r>
      <w:r w:rsidRPr="00B81F44">
        <w:rPr>
          <w:noProof/>
        </w:rPr>
        <w:t>S</w:t>
      </w:r>
      <w:r>
        <w:rPr>
          <w:noProof/>
        </w:rPr>
        <w:t>.</w:t>
      </w:r>
      <w:r w:rsidRPr="00B81F44">
        <w:rPr>
          <w:noProof/>
        </w:rPr>
        <w:t xml:space="preserve"> </w:t>
      </w:r>
      <w:r>
        <w:rPr>
          <w:noProof/>
        </w:rPr>
        <w:t>EEOC</w:t>
      </w:r>
      <w:r w:rsidRPr="00B81F44">
        <w:rPr>
          <w:noProof/>
        </w:rPr>
        <w:t>, 2015)</w:t>
      </w:r>
      <w:r>
        <w:fldChar w:fldCharType="end"/>
      </w:r>
      <w:r>
        <w:t xml:space="preserve"> suggests the importance of sample size comparison between groups. </w:t>
      </w:r>
    </w:p>
    <w:p w14:paraId="28EC6369" w14:textId="2F4B654E" w:rsidR="00641F91" w:rsidRPr="005F3BAE" w:rsidRDefault="00641F91" w:rsidP="00641F91">
      <w:pPr>
        <w:ind w:firstLine="720"/>
      </w:pPr>
      <w:r>
        <w:t xml:space="preserve">The research of </w:t>
      </w:r>
      <w:r>
        <w:fldChar w:fldCharType="begin" w:fldLock="1"/>
      </w:r>
      <w:r>
        <w:instrText>ADDIN CSL_CITATION { "citationItems" : [ { "id" : "ITEM-1",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"ITEM-1", "issue" : "3", "issued" : { "date-parts" : [ [ "1991", "7" ] ] }, "page" : "141-157", "title" : "Understanding the hiring of women and minorities in educational institutions", "type" : "article-journal", "volume" : "64" }, "uris" : [ "http://www.mendeley.com/documents/?uuid=41f14c9f-0c2b-4ee9-be9f-6cc6e7aaf18a" ] } ], "mendeley" : { "formattedCitation" : "(Konrad &amp; Pfeffer, 1991)", "manualFormatting" : "Konrad and Pfeffer (1991)", "plainTextFormattedCitation" : "(Konrad &amp; Pfeffer, 1991)", "previouslyFormattedCitation" : "(Konrad &amp; Pfeffer, 1991)" }, "properties" : { "noteIndex" : 57 }, "schema" : "https://github.com/citation-style-language/schema/raw/master/csl-citation.json" }</w:instrText>
      </w:r>
      <w:r>
        <w:fldChar w:fldCharType="separate"/>
      </w:r>
      <w:r w:rsidRPr="001E044B">
        <w:rPr>
          <w:noProof/>
        </w:rPr>
        <w:t xml:space="preserve">Konrad </w:t>
      </w:r>
      <w:r>
        <w:rPr>
          <w:noProof/>
        </w:rPr>
        <w:t>and Pfeffer (</w:t>
      </w:r>
      <w:r w:rsidRPr="001E044B">
        <w:rPr>
          <w:noProof/>
        </w:rPr>
        <w:t>1991)</w:t>
      </w:r>
      <w:r>
        <w:fldChar w:fldCharType="end"/>
      </w:r>
      <w:r>
        <w:t xml:space="preserve"> indicates that smaller groups are more prone to appearances of segregation </w:t>
      </w:r>
      <w:r w:rsidRPr="000B1FF3">
        <w:rPr>
          <w:noProof/>
        </w:rPr>
        <w:t>than</w:t>
      </w:r>
      <w:r>
        <w:t xml:space="preserve"> are larger groups. Here, adding a third 2x2 Marginal Matching table summarizing data from the U.S. EEOC (2015) </w:t>
      </w:r>
      <w:r>
        <w:lastRenderedPageBreak/>
        <w:t xml:space="preserve">corroborates this argument. Narrowing the sample pool in this case increases the </w:t>
      </w:r>
      <w:r>
        <w:rPr>
          <w:i/>
        </w:rPr>
        <w:t>MM</w:t>
      </w:r>
      <w:r>
        <w:t xml:space="preserve"> measure by eight basis points, indicating that using the </w:t>
      </w:r>
      <w:r w:rsidRPr="000B1FF3">
        <w:rPr>
          <w:noProof/>
        </w:rPr>
        <w:t>largest</w:t>
      </w:r>
      <w:r>
        <w:t xml:space="preserve"> available sample likely provides the most accurate results. As a result, further points of analysis will utilize </w:t>
      </w:r>
      <w:r w:rsidRPr="000B1FF3">
        <w:rPr>
          <w:noProof/>
        </w:rPr>
        <w:t>varied</w:t>
      </w:r>
      <w:r>
        <w:t xml:space="preserve"> samples, </w:t>
      </w:r>
      <w:r w:rsidRPr="00091C11">
        <w:rPr>
          <w:noProof/>
        </w:rPr>
        <w:t>based on</w:t>
      </w:r>
      <w:r>
        <w:t xml:space="preserve"> the level of detail necessary to study the topic in question.</w:t>
      </w:r>
    </w:p>
    <w:p w14:paraId="530ADD97" w14:textId="7B82F459" w:rsidR="005F3BAE" w:rsidRPr="00583D09" w:rsidRDefault="005F3BAE" w:rsidP="00641F91">
      <w:pPr>
        <w:pStyle w:val="Caption"/>
        <w:keepNext/>
        <w:spacing w:before="120" w:line="480" w:lineRule="auto"/>
        <w:rPr>
          <w:b w:val="0"/>
        </w:rPr>
      </w:pPr>
      <w:bookmarkStart w:id="91" w:name="_Toc500947487"/>
      <w:r w:rsidRPr="00583D09">
        <w:rPr>
          <w:b w:val="0"/>
          <w:i/>
        </w:rPr>
        <w:t xml:space="preserve">Table </w:t>
      </w:r>
      <w:r w:rsidRPr="00583D09">
        <w:rPr>
          <w:b w:val="0"/>
          <w:i/>
        </w:rPr>
        <w:fldChar w:fldCharType="begin"/>
      </w:r>
      <w:r w:rsidRPr="00583D09">
        <w:rPr>
          <w:b w:val="0"/>
          <w:i/>
        </w:rPr>
        <w:instrText xml:space="preserve"> SEQ Table \* ARABIC </w:instrText>
      </w:r>
      <w:r w:rsidRPr="00583D09">
        <w:rPr>
          <w:b w:val="0"/>
          <w:i/>
        </w:rPr>
        <w:fldChar w:fldCharType="separate"/>
      </w:r>
      <w:r w:rsidR="00711953">
        <w:rPr>
          <w:b w:val="0"/>
          <w:i/>
          <w:noProof/>
        </w:rPr>
        <w:t>12</w:t>
      </w:r>
      <w:r w:rsidRPr="00583D09">
        <w:rPr>
          <w:b w:val="0"/>
          <w:i/>
        </w:rPr>
        <w:fldChar w:fldCharType="end"/>
      </w:r>
      <w:r w:rsidRPr="00583D09">
        <w:rPr>
          <w:b w:val="0"/>
        </w:rPr>
        <w:t>. 2x2 Marginal Matching Tables for Two Samples of Retail Workers</w:t>
      </w:r>
      <w:bookmarkEnd w:id="91"/>
    </w:p>
    <w:tbl>
      <w:tblPr>
        <w:tblStyle w:val="TableGrid"/>
        <w:tblW w:w="84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2"/>
        <w:gridCol w:w="1510"/>
        <w:gridCol w:w="1719"/>
        <w:gridCol w:w="2145"/>
        <w:gridCol w:w="1730"/>
      </w:tblGrid>
      <w:tr w:rsidR="006860E3" w:rsidRPr="007B1281" w14:paraId="4609971B" w14:textId="77777777" w:rsidTr="005F3BAE">
        <w:trPr>
          <w:trHeight w:val="288"/>
          <w:jc w:val="center"/>
        </w:trPr>
        <w:tc>
          <w:tcPr>
            <w:tcW w:w="1392" w:type="dxa"/>
            <w:vMerge w:val="restart"/>
            <w:vAlign w:val="bottom"/>
          </w:tcPr>
          <w:p w14:paraId="5FE5D050" w14:textId="77777777" w:rsidR="006860E3" w:rsidRPr="007B1281" w:rsidRDefault="006860E3" w:rsidP="00E51FAB">
            <w:pPr>
              <w:spacing w:line="360" w:lineRule="auto"/>
              <w:jc w:val="center"/>
              <w:rPr>
                <w:rFonts w:ascii="Times New Roman" w:hAnsi="Times New Roman"/>
                <w:b/>
              </w:rPr>
            </w:pPr>
            <w:r w:rsidRPr="007B1281">
              <w:rPr>
                <w:rFonts w:ascii="Times New Roman" w:hAnsi="Times New Roman"/>
                <w:b/>
              </w:rPr>
              <w:t xml:space="preserve">Industrial Sub-Sector </w:t>
            </w:r>
          </w:p>
          <w:p w14:paraId="0E75651B" w14:textId="77777777" w:rsidR="006860E3" w:rsidRPr="007B1281" w:rsidRDefault="006860E3" w:rsidP="00E51FAB">
            <w:pPr>
              <w:spacing w:line="360" w:lineRule="auto"/>
              <w:jc w:val="center"/>
              <w:rPr>
                <w:rFonts w:ascii="Times New Roman" w:hAnsi="Times New Roman"/>
                <w:b/>
              </w:rPr>
            </w:pPr>
          </w:p>
        </w:tc>
        <w:tc>
          <w:tcPr>
            <w:tcW w:w="1510" w:type="dxa"/>
            <w:vAlign w:val="center"/>
          </w:tcPr>
          <w:p w14:paraId="48B480B2" w14:textId="77777777" w:rsidR="006860E3" w:rsidRPr="007B1281" w:rsidRDefault="006860E3" w:rsidP="00E51FAB">
            <w:pPr>
              <w:spacing w:line="360" w:lineRule="auto"/>
              <w:jc w:val="center"/>
              <w:rPr>
                <w:rFonts w:ascii="Times New Roman" w:hAnsi="Times New Roman"/>
                <w:i/>
              </w:rPr>
            </w:pPr>
          </w:p>
        </w:tc>
        <w:tc>
          <w:tcPr>
            <w:tcW w:w="1719" w:type="dxa"/>
            <w:vAlign w:val="center"/>
          </w:tcPr>
          <w:p w14:paraId="4FB9F5DE" w14:textId="77777777" w:rsidR="006860E3" w:rsidRPr="007B1281" w:rsidRDefault="006860E3" w:rsidP="00E51FAB">
            <w:pPr>
              <w:spacing w:line="360" w:lineRule="auto"/>
              <w:jc w:val="center"/>
              <w:rPr>
                <w:rFonts w:ascii="Times New Roman" w:hAnsi="Times New Roman"/>
                <w:i/>
              </w:rPr>
            </w:pPr>
            <w:r w:rsidRPr="007B1281">
              <w:rPr>
                <w:rFonts w:ascii="Times New Roman" w:hAnsi="Times New Roman"/>
                <w:i/>
              </w:rPr>
              <w:t>Male Workers</w:t>
            </w:r>
          </w:p>
        </w:tc>
        <w:tc>
          <w:tcPr>
            <w:tcW w:w="2145" w:type="dxa"/>
            <w:tcBorders>
              <w:right w:val="single" w:sz="4" w:space="0" w:color="auto"/>
            </w:tcBorders>
            <w:vAlign w:val="center"/>
          </w:tcPr>
          <w:p w14:paraId="2C1A313F" w14:textId="77777777" w:rsidR="006860E3" w:rsidRPr="007B1281" w:rsidRDefault="006860E3" w:rsidP="00E51FAB">
            <w:pPr>
              <w:spacing w:line="360" w:lineRule="auto"/>
              <w:jc w:val="center"/>
              <w:rPr>
                <w:rFonts w:ascii="Times New Roman" w:hAnsi="Times New Roman"/>
                <w:i/>
              </w:rPr>
            </w:pPr>
            <w:r w:rsidRPr="007B1281">
              <w:rPr>
                <w:rFonts w:ascii="Times New Roman" w:hAnsi="Times New Roman"/>
                <w:i/>
              </w:rPr>
              <w:t>Female Workers</w:t>
            </w:r>
          </w:p>
        </w:tc>
        <w:tc>
          <w:tcPr>
            <w:tcW w:w="1730" w:type="dxa"/>
            <w:tcBorders>
              <w:left w:val="single" w:sz="4" w:space="0" w:color="auto"/>
            </w:tcBorders>
            <w:vAlign w:val="center"/>
          </w:tcPr>
          <w:p w14:paraId="03E01170" w14:textId="77777777" w:rsidR="006860E3" w:rsidRPr="007B1281" w:rsidRDefault="006860E3" w:rsidP="00E51FAB">
            <w:pPr>
              <w:spacing w:line="360" w:lineRule="auto"/>
              <w:jc w:val="center"/>
              <w:rPr>
                <w:rFonts w:ascii="Times New Roman" w:hAnsi="Times New Roman"/>
                <w:i/>
              </w:rPr>
            </w:pPr>
            <w:r w:rsidRPr="007B1281">
              <w:rPr>
                <w:rFonts w:ascii="Times New Roman" w:hAnsi="Times New Roman"/>
                <w:i/>
              </w:rPr>
              <w:t xml:space="preserve">Marginal </w:t>
            </w:r>
          </w:p>
        </w:tc>
      </w:tr>
      <w:tr w:rsidR="006860E3" w:rsidRPr="007B1281" w14:paraId="587FC81F" w14:textId="77777777" w:rsidTr="005F3BAE">
        <w:trPr>
          <w:trHeight w:val="288"/>
          <w:jc w:val="center"/>
        </w:trPr>
        <w:tc>
          <w:tcPr>
            <w:tcW w:w="1392" w:type="dxa"/>
            <w:vMerge/>
          </w:tcPr>
          <w:p w14:paraId="78F6C118" w14:textId="77777777" w:rsidR="006860E3" w:rsidRPr="007B1281" w:rsidRDefault="006860E3" w:rsidP="00E51FAB">
            <w:pPr>
              <w:spacing w:line="360" w:lineRule="auto"/>
              <w:jc w:val="center"/>
              <w:rPr>
                <w:rFonts w:ascii="Times New Roman" w:hAnsi="Times New Roman"/>
                <w:b/>
              </w:rPr>
            </w:pPr>
          </w:p>
        </w:tc>
        <w:tc>
          <w:tcPr>
            <w:tcW w:w="1510" w:type="dxa"/>
            <w:vAlign w:val="center"/>
          </w:tcPr>
          <w:p w14:paraId="2D5AB134" w14:textId="77777777" w:rsidR="006860E3" w:rsidRPr="007B1281" w:rsidRDefault="006860E3" w:rsidP="00E51FAB">
            <w:pPr>
              <w:spacing w:line="360" w:lineRule="auto"/>
              <w:jc w:val="center"/>
              <w:rPr>
                <w:rFonts w:ascii="Times New Roman" w:hAnsi="Times New Roman"/>
                <w:i/>
              </w:rPr>
            </w:pPr>
            <w:r w:rsidRPr="007B1281">
              <w:rPr>
                <w:rFonts w:ascii="Times New Roman" w:hAnsi="Times New Roman"/>
                <w:i/>
              </w:rPr>
              <w:t>Male Sec.</w:t>
            </w:r>
          </w:p>
        </w:tc>
        <w:tc>
          <w:tcPr>
            <w:tcW w:w="1719" w:type="dxa"/>
            <w:vAlign w:val="center"/>
          </w:tcPr>
          <w:p w14:paraId="0B4CD88F" w14:textId="77777777" w:rsidR="006860E3" w:rsidRPr="007B1281" w:rsidRDefault="006860E3" w:rsidP="00E51FAB">
            <w:pPr>
              <w:spacing w:line="360" w:lineRule="auto"/>
              <w:jc w:val="center"/>
              <w:rPr>
                <w:rFonts w:ascii="Times New Roman" w:hAnsi="Times New Roman"/>
              </w:rPr>
            </w:pPr>
            <w:r w:rsidRPr="007B1281">
              <w:rPr>
                <w:rFonts w:ascii="Times New Roman" w:hAnsi="Times New Roman"/>
              </w:rPr>
              <w:t>5,080</w:t>
            </w:r>
          </w:p>
        </w:tc>
        <w:tc>
          <w:tcPr>
            <w:tcW w:w="2145" w:type="dxa"/>
            <w:tcBorders>
              <w:right w:val="single" w:sz="4" w:space="0" w:color="auto"/>
            </w:tcBorders>
            <w:vAlign w:val="center"/>
          </w:tcPr>
          <w:p w14:paraId="1E1C9010" w14:textId="77777777" w:rsidR="006860E3" w:rsidRPr="007B1281" w:rsidRDefault="006860E3" w:rsidP="00E51FAB">
            <w:pPr>
              <w:spacing w:line="360" w:lineRule="auto"/>
              <w:jc w:val="center"/>
              <w:rPr>
                <w:rFonts w:ascii="Times New Roman" w:hAnsi="Times New Roman"/>
              </w:rPr>
            </w:pPr>
            <w:r w:rsidRPr="007B1281">
              <w:rPr>
                <w:rFonts w:ascii="Times New Roman" w:hAnsi="Times New Roman"/>
              </w:rPr>
              <w:t>3,578</w:t>
            </w:r>
          </w:p>
        </w:tc>
        <w:tc>
          <w:tcPr>
            <w:tcW w:w="1730" w:type="dxa"/>
            <w:tcBorders>
              <w:left w:val="single" w:sz="4" w:space="0" w:color="auto"/>
            </w:tcBorders>
            <w:vAlign w:val="center"/>
          </w:tcPr>
          <w:p w14:paraId="48CF6C6F" w14:textId="77777777" w:rsidR="006860E3" w:rsidRPr="007B1281" w:rsidRDefault="006860E3" w:rsidP="00E51FAB">
            <w:pPr>
              <w:spacing w:line="360" w:lineRule="auto"/>
              <w:jc w:val="center"/>
              <w:rPr>
                <w:rFonts w:ascii="Times New Roman" w:hAnsi="Times New Roman"/>
              </w:rPr>
            </w:pPr>
            <w:r>
              <w:rPr>
                <w:rFonts w:ascii="Times New Roman" w:hAnsi="Times New Roman"/>
              </w:rPr>
              <w:t>8,658</w:t>
            </w:r>
          </w:p>
        </w:tc>
      </w:tr>
      <w:tr w:rsidR="006860E3" w:rsidRPr="007B1281" w14:paraId="24040540" w14:textId="77777777" w:rsidTr="005F3BAE">
        <w:trPr>
          <w:trHeight w:val="288"/>
          <w:jc w:val="center"/>
        </w:trPr>
        <w:tc>
          <w:tcPr>
            <w:tcW w:w="1392" w:type="dxa"/>
            <w:vMerge/>
          </w:tcPr>
          <w:p w14:paraId="392D3962" w14:textId="77777777" w:rsidR="006860E3" w:rsidRPr="007B1281" w:rsidRDefault="006860E3" w:rsidP="00E51FAB">
            <w:pPr>
              <w:spacing w:line="360" w:lineRule="auto"/>
              <w:jc w:val="center"/>
              <w:rPr>
                <w:rFonts w:ascii="Times New Roman" w:hAnsi="Times New Roman"/>
                <w:b/>
              </w:rPr>
            </w:pPr>
          </w:p>
        </w:tc>
        <w:tc>
          <w:tcPr>
            <w:tcW w:w="1510" w:type="dxa"/>
            <w:tcBorders>
              <w:bottom w:val="single" w:sz="4" w:space="0" w:color="auto"/>
            </w:tcBorders>
            <w:vAlign w:val="center"/>
          </w:tcPr>
          <w:p w14:paraId="16FF4291" w14:textId="77777777" w:rsidR="006860E3" w:rsidRPr="007B1281" w:rsidRDefault="006860E3" w:rsidP="00E51FAB">
            <w:pPr>
              <w:spacing w:line="360" w:lineRule="auto"/>
              <w:jc w:val="center"/>
              <w:rPr>
                <w:rFonts w:ascii="Times New Roman" w:hAnsi="Times New Roman"/>
                <w:i/>
              </w:rPr>
            </w:pPr>
            <w:r w:rsidRPr="007B1281">
              <w:rPr>
                <w:rFonts w:ascii="Times New Roman" w:hAnsi="Times New Roman"/>
                <w:i/>
              </w:rPr>
              <w:t>Female Sec.</w:t>
            </w:r>
          </w:p>
        </w:tc>
        <w:tc>
          <w:tcPr>
            <w:tcW w:w="1719" w:type="dxa"/>
            <w:tcBorders>
              <w:bottom w:val="single" w:sz="4" w:space="0" w:color="auto"/>
            </w:tcBorders>
            <w:vAlign w:val="center"/>
          </w:tcPr>
          <w:p w14:paraId="59A95F9C" w14:textId="77777777" w:rsidR="006860E3" w:rsidRPr="007B1281" w:rsidRDefault="006860E3" w:rsidP="00E51FAB">
            <w:pPr>
              <w:spacing w:line="360" w:lineRule="auto"/>
              <w:jc w:val="center"/>
              <w:rPr>
                <w:rFonts w:ascii="Times New Roman" w:hAnsi="Times New Roman"/>
              </w:rPr>
            </w:pPr>
            <w:r w:rsidRPr="007B1281">
              <w:rPr>
                <w:rFonts w:ascii="Times New Roman" w:hAnsi="Times New Roman"/>
                <w:color w:val="000000"/>
              </w:rPr>
              <w:t>3,425</w:t>
            </w:r>
          </w:p>
        </w:tc>
        <w:tc>
          <w:tcPr>
            <w:tcW w:w="2145" w:type="dxa"/>
            <w:tcBorders>
              <w:bottom w:val="single" w:sz="4" w:space="0" w:color="auto"/>
              <w:right w:val="single" w:sz="4" w:space="0" w:color="auto"/>
            </w:tcBorders>
            <w:vAlign w:val="center"/>
          </w:tcPr>
          <w:p w14:paraId="51C5C095" w14:textId="77777777" w:rsidR="006860E3" w:rsidRPr="007B1281" w:rsidRDefault="006860E3" w:rsidP="00E51FAB">
            <w:pPr>
              <w:spacing w:line="240" w:lineRule="auto"/>
              <w:jc w:val="center"/>
              <w:rPr>
                <w:rFonts w:ascii="Times New Roman" w:hAnsi="Times New Roman"/>
                <w:color w:val="000000"/>
                <w:lang w:bidi="ar-SA"/>
              </w:rPr>
            </w:pPr>
            <w:r w:rsidRPr="007B1281">
              <w:rPr>
                <w:rFonts w:ascii="Times New Roman" w:hAnsi="Times New Roman"/>
                <w:color w:val="000000"/>
              </w:rPr>
              <w:t>7,109</w:t>
            </w:r>
          </w:p>
        </w:tc>
        <w:tc>
          <w:tcPr>
            <w:tcW w:w="1730" w:type="dxa"/>
            <w:tcBorders>
              <w:left w:val="single" w:sz="4" w:space="0" w:color="auto"/>
              <w:bottom w:val="single" w:sz="4" w:space="0" w:color="auto"/>
            </w:tcBorders>
            <w:vAlign w:val="center"/>
          </w:tcPr>
          <w:p w14:paraId="2A79F6F6" w14:textId="77777777" w:rsidR="006860E3" w:rsidRPr="007B1281" w:rsidRDefault="006860E3" w:rsidP="00E51FAB">
            <w:pPr>
              <w:spacing w:line="360" w:lineRule="auto"/>
              <w:jc w:val="center"/>
              <w:rPr>
                <w:rFonts w:ascii="Times New Roman" w:hAnsi="Times New Roman"/>
              </w:rPr>
            </w:pPr>
            <w:r>
              <w:rPr>
                <w:rFonts w:ascii="Times New Roman" w:hAnsi="Times New Roman"/>
              </w:rPr>
              <w:t>10,534</w:t>
            </w:r>
          </w:p>
        </w:tc>
      </w:tr>
      <w:tr w:rsidR="006860E3" w:rsidRPr="007B1281" w14:paraId="59BF0943" w14:textId="77777777" w:rsidTr="005F3BAE">
        <w:trPr>
          <w:trHeight w:val="288"/>
          <w:jc w:val="center"/>
        </w:trPr>
        <w:tc>
          <w:tcPr>
            <w:tcW w:w="1392" w:type="dxa"/>
            <w:vMerge/>
          </w:tcPr>
          <w:p w14:paraId="494A1F79" w14:textId="77777777" w:rsidR="006860E3" w:rsidRPr="007B1281" w:rsidRDefault="006860E3" w:rsidP="00E51FAB">
            <w:pPr>
              <w:spacing w:line="360" w:lineRule="auto"/>
              <w:jc w:val="center"/>
              <w:rPr>
                <w:rFonts w:ascii="Times New Roman" w:hAnsi="Times New Roman"/>
                <w:b/>
              </w:rPr>
            </w:pPr>
          </w:p>
        </w:tc>
        <w:tc>
          <w:tcPr>
            <w:tcW w:w="1510" w:type="dxa"/>
            <w:tcBorders>
              <w:top w:val="single" w:sz="4" w:space="0" w:color="auto"/>
            </w:tcBorders>
            <w:vAlign w:val="center"/>
          </w:tcPr>
          <w:p w14:paraId="3BA639C7" w14:textId="77777777" w:rsidR="006860E3" w:rsidRPr="007B1281" w:rsidRDefault="006860E3" w:rsidP="00E51FAB">
            <w:pPr>
              <w:spacing w:line="360" w:lineRule="auto"/>
              <w:jc w:val="center"/>
              <w:rPr>
                <w:rFonts w:ascii="Times New Roman" w:hAnsi="Times New Roman"/>
                <w:i/>
              </w:rPr>
            </w:pPr>
            <w:r w:rsidRPr="007B1281">
              <w:rPr>
                <w:rFonts w:ascii="Times New Roman" w:hAnsi="Times New Roman"/>
                <w:i/>
              </w:rPr>
              <w:t xml:space="preserve">Marginal </w:t>
            </w:r>
          </w:p>
        </w:tc>
        <w:tc>
          <w:tcPr>
            <w:tcW w:w="1719" w:type="dxa"/>
            <w:tcBorders>
              <w:top w:val="single" w:sz="4" w:space="0" w:color="auto"/>
            </w:tcBorders>
            <w:vAlign w:val="center"/>
          </w:tcPr>
          <w:p w14:paraId="73035271" w14:textId="77777777" w:rsidR="006860E3" w:rsidRPr="007B1281" w:rsidRDefault="006860E3" w:rsidP="00E51FAB">
            <w:pPr>
              <w:spacing w:line="360" w:lineRule="auto"/>
              <w:jc w:val="center"/>
              <w:rPr>
                <w:rFonts w:ascii="Times New Roman" w:hAnsi="Times New Roman"/>
              </w:rPr>
            </w:pPr>
            <w:r>
              <w:rPr>
                <w:rFonts w:ascii="Times New Roman" w:hAnsi="Times New Roman"/>
              </w:rPr>
              <w:t>8,505</w:t>
            </w:r>
          </w:p>
        </w:tc>
        <w:tc>
          <w:tcPr>
            <w:tcW w:w="2145" w:type="dxa"/>
            <w:tcBorders>
              <w:top w:val="single" w:sz="4" w:space="0" w:color="auto"/>
              <w:right w:val="single" w:sz="4" w:space="0" w:color="auto"/>
            </w:tcBorders>
            <w:vAlign w:val="center"/>
          </w:tcPr>
          <w:p w14:paraId="617EC05F" w14:textId="77777777" w:rsidR="006860E3" w:rsidRPr="007B1281" w:rsidRDefault="006860E3" w:rsidP="00E51FAB">
            <w:pPr>
              <w:spacing w:line="360" w:lineRule="auto"/>
              <w:jc w:val="center"/>
              <w:rPr>
                <w:rFonts w:ascii="Times New Roman" w:hAnsi="Times New Roman"/>
              </w:rPr>
            </w:pPr>
            <w:r>
              <w:rPr>
                <w:rFonts w:ascii="Times New Roman" w:hAnsi="Times New Roman"/>
              </w:rPr>
              <w:t>10,687</w:t>
            </w:r>
          </w:p>
        </w:tc>
        <w:tc>
          <w:tcPr>
            <w:tcW w:w="1730" w:type="dxa"/>
            <w:tcBorders>
              <w:top w:val="single" w:sz="4" w:space="0" w:color="auto"/>
              <w:left w:val="single" w:sz="4" w:space="0" w:color="auto"/>
            </w:tcBorders>
            <w:vAlign w:val="center"/>
          </w:tcPr>
          <w:p w14:paraId="56A6D826" w14:textId="77777777" w:rsidR="006860E3" w:rsidRPr="007B1281" w:rsidRDefault="006860E3" w:rsidP="00E51FAB">
            <w:pPr>
              <w:spacing w:line="360" w:lineRule="auto"/>
              <w:jc w:val="center"/>
              <w:rPr>
                <w:rFonts w:ascii="Times New Roman" w:hAnsi="Times New Roman"/>
              </w:rPr>
            </w:pPr>
            <w:r>
              <w:rPr>
                <w:rFonts w:ascii="Times New Roman" w:hAnsi="Times New Roman"/>
              </w:rPr>
              <w:t>19,192</w:t>
            </w:r>
          </w:p>
        </w:tc>
      </w:tr>
      <w:tr w:rsidR="006860E3" w:rsidRPr="007B1281" w14:paraId="123DBF05" w14:textId="77777777" w:rsidTr="005F3BAE">
        <w:trPr>
          <w:trHeight w:val="288"/>
          <w:jc w:val="center"/>
        </w:trPr>
        <w:tc>
          <w:tcPr>
            <w:tcW w:w="1392" w:type="dxa"/>
          </w:tcPr>
          <w:p w14:paraId="10D338EB" w14:textId="77777777" w:rsidR="006860E3" w:rsidRPr="007B1281" w:rsidRDefault="006860E3" w:rsidP="00E51FAB">
            <w:pPr>
              <w:spacing w:line="360" w:lineRule="auto"/>
              <w:jc w:val="center"/>
              <w:rPr>
                <w:rFonts w:ascii="Times New Roman" w:hAnsi="Times New Roman"/>
                <w:b/>
              </w:rPr>
            </w:pPr>
          </w:p>
        </w:tc>
        <w:tc>
          <w:tcPr>
            <w:tcW w:w="1510" w:type="dxa"/>
            <w:vAlign w:val="center"/>
          </w:tcPr>
          <w:p w14:paraId="123B403A" w14:textId="77777777" w:rsidR="006860E3" w:rsidRPr="007B1281" w:rsidRDefault="006860E3" w:rsidP="00E51FAB">
            <w:pPr>
              <w:spacing w:line="360" w:lineRule="auto"/>
              <w:jc w:val="center"/>
              <w:rPr>
                <w:rFonts w:ascii="Times New Roman" w:hAnsi="Times New Roman"/>
                <w:i/>
              </w:rPr>
            </w:pPr>
          </w:p>
        </w:tc>
        <w:tc>
          <w:tcPr>
            <w:tcW w:w="1719" w:type="dxa"/>
            <w:vAlign w:val="center"/>
          </w:tcPr>
          <w:p w14:paraId="061BB509" w14:textId="77777777" w:rsidR="006860E3" w:rsidRPr="007B1281" w:rsidRDefault="006860E3" w:rsidP="00E51FAB">
            <w:pPr>
              <w:spacing w:line="360" w:lineRule="auto"/>
              <w:jc w:val="center"/>
              <w:rPr>
                <w:rFonts w:ascii="Times New Roman" w:hAnsi="Times New Roman"/>
              </w:rPr>
            </w:pPr>
          </w:p>
        </w:tc>
        <w:tc>
          <w:tcPr>
            <w:tcW w:w="2145" w:type="dxa"/>
            <w:vAlign w:val="center"/>
          </w:tcPr>
          <w:p w14:paraId="6FFCC414" w14:textId="77777777" w:rsidR="006860E3" w:rsidRPr="007B1281" w:rsidRDefault="006860E3" w:rsidP="00E51FAB">
            <w:pPr>
              <w:spacing w:line="360" w:lineRule="auto"/>
              <w:jc w:val="center"/>
              <w:rPr>
                <w:rFonts w:ascii="Times New Roman" w:hAnsi="Times New Roman"/>
              </w:rPr>
            </w:pPr>
          </w:p>
        </w:tc>
        <w:tc>
          <w:tcPr>
            <w:tcW w:w="1730" w:type="dxa"/>
            <w:vAlign w:val="center"/>
          </w:tcPr>
          <w:p w14:paraId="4EFB1ABE" w14:textId="77777777" w:rsidR="006860E3" w:rsidRPr="007B1281" w:rsidRDefault="006860E3" w:rsidP="00E51FAB">
            <w:pPr>
              <w:spacing w:line="360" w:lineRule="auto"/>
              <w:jc w:val="center"/>
              <w:rPr>
                <w:rFonts w:ascii="Times New Roman" w:hAnsi="Times New Roman"/>
              </w:rPr>
            </w:pPr>
            <w:r w:rsidRPr="007B1281">
              <w:rPr>
                <w:rFonts w:ascii="Times New Roman" w:hAnsi="Times New Roman"/>
                <w:i/>
              </w:rPr>
              <w:t xml:space="preserve">MM = </w:t>
            </w:r>
            <w:r>
              <w:rPr>
                <w:rFonts w:ascii="Times New Roman" w:hAnsi="Times New Roman"/>
                <w:i/>
              </w:rPr>
              <w:t>0.2625</w:t>
            </w:r>
          </w:p>
        </w:tc>
      </w:tr>
      <w:tr w:rsidR="006860E3" w:rsidRPr="007B1281" w14:paraId="10154C1B" w14:textId="77777777" w:rsidTr="005F3BAE">
        <w:trPr>
          <w:trHeight w:val="414"/>
          <w:jc w:val="center"/>
        </w:trPr>
        <w:tc>
          <w:tcPr>
            <w:tcW w:w="1392" w:type="dxa"/>
          </w:tcPr>
          <w:p w14:paraId="65D5EE0B" w14:textId="77777777" w:rsidR="006860E3" w:rsidRPr="007B1281" w:rsidRDefault="006860E3" w:rsidP="00E51FAB">
            <w:pPr>
              <w:spacing w:line="360" w:lineRule="auto"/>
              <w:jc w:val="center"/>
              <w:rPr>
                <w:rFonts w:ascii="Times New Roman" w:hAnsi="Times New Roman"/>
              </w:rPr>
            </w:pPr>
          </w:p>
        </w:tc>
        <w:tc>
          <w:tcPr>
            <w:tcW w:w="7104" w:type="dxa"/>
            <w:gridSpan w:val="4"/>
            <w:vAlign w:val="bottom"/>
          </w:tcPr>
          <w:p w14:paraId="5B1A03EC" w14:textId="77777777" w:rsidR="006860E3" w:rsidRPr="007B1281" w:rsidRDefault="006860E3" w:rsidP="00E51FAB">
            <w:pPr>
              <w:spacing w:line="360" w:lineRule="auto"/>
              <w:jc w:val="center"/>
              <w:rPr>
                <w:rFonts w:ascii="Times New Roman" w:hAnsi="Times New Roman"/>
                <w:i/>
              </w:rPr>
            </w:pPr>
          </w:p>
        </w:tc>
      </w:tr>
      <w:tr w:rsidR="006860E3" w:rsidRPr="007B1281" w14:paraId="14B7C966" w14:textId="77777777" w:rsidTr="005F3BAE">
        <w:trPr>
          <w:trHeight w:val="288"/>
          <w:jc w:val="center"/>
        </w:trPr>
        <w:tc>
          <w:tcPr>
            <w:tcW w:w="1392" w:type="dxa"/>
            <w:vMerge w:val="restart"/>
          </w:tcPr>
          <w:p w14:paraId="1C155358" w14:textId="77777777" w:rsidR="006860E3" w:rsidRPr="007B1281" w:rsidRDefault="006860E3" w:rsidP="00E51FAB">
            <w:pPr>
              <w:spacing w:line="360" w:lineRule="auto"/>
              <w:jc w:val="center"/>
              <w:rPr>
                <w:rFonts w:ascii="Times New Roman" w:hAnsi="Times New Roman"/>
                <w:b/>
              </w:rPr>
            </w:pPr>
            <w:r w:rsidRPr="007B1281">
              <w:rPr>
                <w:rFonts w:ascii="Times New Roman" w:hAnsi="Times New Roman"/>
                <w:b/>
              </w:rPr>
              <w:t>Detailed Industry</w:t>
            </w:r>
          </w:p>
        </w:tc>
        <w:tc>
          <w:tcPr>
            <w:tcW w:w="1510" w:type="dxa"/>
            <w:vAlign w:val="bottom"/>
          </w:tcPr>
          <w:p w14:paraId="792B1EE6" w14:textId="77777777" w:rsidR="006860E3" w:rsidRPr="007B1281" w:rsidRDefault="006860E3" w:rsidP="00E51FAB">
            <w:pPr>
              <w:spacing w:line="360" w:lineRule="auto"/>
              <w:jc w:val="center"/>
              <w:rPr>
                <w:rFonts w:ascii="Times New Roman" w:hAnsi="Times New Roman"/>
                <w:i/>
              </w:rPr>
            </w:pPr>
            <w:r w:rsidRPr="007B1281">
              <w:rPr>
                <w:rFonts w:ascii="Times New Roman" w:hAnsi="Times New Roman"/>
                <w:i/>
              </w:rPr>
              <w:t>Male Ind.</w:t>
            </w:r>
          </w:p>
        </w:tc>
        <w:tc>
          <w:tcPr>
            <w:tcW w:w="1719" w:type="dxa"/>
            <w:vAlign w:val="bottom"/>
          </w:tcPr>
          <w:p w14:paraId="064D45C9" w14:textId="77777777" w:rsidR="006860E3" w:rsidRPr="007B1281" w:rsidRDefault="006860E3" w:rsidP="00E51FAB">
            <w:pPr>
              <w:spacing w:line="360" w:lineRule="auto"/>
              <w:jc w:val="center"/>
              <w:rPr>
                <w:rFonts w:ascii="Times New Roman" w:hAnsi="Times New Roman"/>
              </w:rPr>
            </w:pPr>
            <w:r>
              <w:rPr>
                <w:rFonts w:ascii="Times New Roman" w:hAnsi="Times New Roman"/>
              </w:rPr>
              <w:t>5,372</w:t>
            </w:r>
          </w:p>
        </w:tc>
        <w:tc>
          <w:tcPr>
            <w:tcW w:w="2145" w:type="dxa"/>
            <w:tcBorders>
              <w:right w:val="single" w:sz="4" w:space="0" w:color="auto"/>
            </w:tcBorders>
            <w:vAlign w:val="bottom"/>
          </w:tcPr>
          <w:p w14:paraId="5D7AD69B" w14:textId="77777777" w:rsidR="006860E3" w:rsidRPr="007B1281" w:rsidRDefault="006860E3" w:rsidP="00E51FAB">
            <w:pPr>
              <w:spacing w:line="360" w:lineRule="auto"/>
              <w:jc w:val="center"/>
              <w:rPr>
                <w:rFonts w:ascii="Times New Roman" w:hAnsi="Times New Roman"/>
              </w:rPr>
            </w:pPr>
            <w:r>
              <w:rPr>
                <w:rFonts w:ascii="Times New Roman" w:hAnsi="Times New Roman"/>
              </w:rPr>
              <w:t>3,783</w:t>
            </w:r>
          </w:p>
        </w:tc>
        <w:tc>
          <w:tcPr>
            <w:tcW w:w="1730" w:type="dxa"/>
            <w:tcBorders>
              <w:left w:val="single" w:sz="4" w:space="0" w:color="auto"/>
            </w:tcBorders>
            <w:vAlign w:val="bottom"/>
          </w:tcPr>
          <w:p w14:paraId="4C87E70D" w14:textId="77777777" w:rsidR="006860E3" w:rsidRPr="007B1281" w:rsidRDefault="006860E3" w:rsidP="00E51FAB">
            <w:pPr>
              <w:spacing w:line="360" w:lineRule="auto"/>
              <w:jc w:val="center"/>
              <w:rPr>
                <w:rFonts w:ascii="Times New Roman" w:hAnsi="Times New Roman"/>
              </w:rPr>
            </w:pPr>
            <w:r>
              <w:rPr>
                <w:rFonts w:ascii="Times New Roman" w:hAnsi="Times New Roman"/>
              </w:rPr>
              <w:t>9,155</w:t>
            </w:r>
          </w:p>
        </w:tc>
      </w:tr>
      <w:tr w:rsidR="006860E3" w:rsidRPr="007B1281" w14:paraId="02039A13" w14:textId="77777777" w:rsidTr="005F3BAE">
        <w:trPr>
          <w:trHeight w:val="288"/>
          <w:jc w:val="center"/>
        </w:trPr>
        <w:tc>
          <w:tcPr>
            <w:tcW w:w="1392" w:type="dxa"/>
            <w:vMerge/>
          </w:tcPr>
          <w:p w14:paraId="69B60234" w14:textId="77777777" w:rsidR="006860E3" w:rsidRPr="007B1281" w:rsidRDefault="006860E3" w:rsidP="00E51FAB">
            <w:pPr>
              <w:spacing w:line="360" w:lineRule="auto"/>
              <w:jc w:val="center"/>
              <w:rPr>
                <w:rFonts w:ascii="Times New Roman" w:hAnsi="Times New Roman"/>
                <w:b/>
              </w:rPr>
            </w:pPr>
          </w:p>
        </w:tc>
        <w:tc>
          <w:tcPr>
            <w:tcW w:w="1510" w:type="dxa"/>
            <w:tcBorders>
              <w:bottom w:val="single" w:sz="4" w:space="0" w:color="auto"/>
            </w:tcBorders>
            <w:vAlign w:val="bottom"/>
          </w:tcPr>
          <w:p w14:paraId="067F6EEB" w14:textId="77777777" w:rsidR="006860E3" w:rsidRPr="007B1281" w:rsidRDefault="006860E3" w:rsidP="00E51FAB">
            <w:pPr>
              <w:spacing w:line="360" w:lineRule="auto"/>
              <w:jc w:val="center"/>
              <w:rPr>
                <w:rFonts w:ascii="Times New Roman" w:hAnsi="Times New Roman"/>
                <w:i/>
              </w:rPr>
            </w:pPr>
            <w:r w:rsidRPr="007B1281">
              <w:rPr>
                <w:rFonts w:ascii="Times New Roman" w:hAnsi="Times New Roman"/>
                <w:i/>
              </w:rPr>
              <w:t>Female Ind.</w:t>
            </w:r>
          </w:p>
        </w:tc>
        <w:tc>
          <w:tcPr>
            <w:tcW w:w="1719" w:type="dxa"/>
            <w:tcBorders>
              <w:bottom w:val="single" w:sz="4" w:space="0" w:color="auto"/>
            </w:tcBorders>
            <w:vAlign w:val="bottom"/>
          </w:tcPr>
          <w:p w14:paraId="61CEE1AB" w14:textId="77777777" w:rsidR="006860E3" w:rsidRPr="007B1281" w:rsidRDefault="006860E3" w:rsidP="00E51FAB">
            <w:pPr>
              <w:spacing w:line="360" w:lineRule="auto"/>
              <w:jc w:val="center"/>
              <w:rPr>
                <w:rFonts w:ascii="Times New Roman" w:hAnsi="Times New Roman"/>
              </w:rPr>
            </w:pPr>
            <w:r>
              <w:rPr>
                <w:rFonts w:ascii="Times New Roman" w:hAnsi="Times New Roman"/>
              </w:rPr>
              <w:t>3,133</w:t>
            </w:r>
          </w:p>
        </w:tc>
        <w:tc>
          <w:tcPr>
            <w:tcW w:w="2145" w:type="dxa"/>
            <w:tcBorders>
              <w:bottom w:val="single" w:sz="4" w:space="0" w:color="auto"/>
              <w:right w:val="single" w:sz="4" w:space="0" w:color="auto"/>
            </w:tcBorders>
            <w:vAlign w:val="bottom"/>
          </w:tcPr>
          <w:p w14:paraId="58B45515" w14:textId="77777777" w:rsidR="006860E3" w:rsidRPr="007B1281" w:rsidRDefault="006860E3" w:rsidP="00E51FAB">
            <w:pPr>
              <w:spacing w:line="360" w:lineRule="auto"/>
              <w:jc w:val="center"/>
              <w:rPr>
                <w:rFonts w:ascii="Times New Roman" w:hAnsi="Times New Roman"/>
              </w:rPr>
            </w:pPr>
            <w:r>
              <w:rPr>
                <w:rFonts w:ascii="Times New Roman" w:hAnsi="Times New Roman"/>
              </w:rPr>
              <w:t>6,904</w:t>
            </w:r>
          </w:p>
        </w:tc>
        <w:tc>
          <w:tcPr>
            <w:tcW w:w="1730" w:type="dxa"/>
            <w:tcBorders>
              <w:left w:val="single" w:sz="4" w:space="0" w:color="auto"/>
              <w:bottom w:val="single" w:sz="4" w:space="0" w:color="auto"/>
            </w:tcBorders>
            <w:vAlign w:val="bottom"/>
          </w:tcPr>
          <w:p w14:paraId="1930D90D" w14:textId="77777777" w:rsidR="006860E3" w:rsidRPr="007B1281" w:rsidRDefault="006860E3" w:rsidP="00E51FAB">
            <w:pPr>
              <w:spacing w:line="360" w:lineRule="auto"/>
              <w:jc w:val="center"/>
              <w:rPr>
                <w:rFonts w:ascii="Times New Roman" w:hAnsi="Times New Roman"/>
              </w:rPr>
            </w:pPr>
            <w:r>
              <w:rPr>
                <w:rFonts w:ascii="Times New Roman" w:hAnsi="Times New Roman"/>
              </w:rPr>
              <w:t>10,037</w:t>
            </w:r>
          </w:p>
        </w:tc>
      </w:tr>
      <w:tr w:rsidR="006860E3" w:rsidRPr="007B1281" w14:paraId="61ABEE1C" w14:textId="77777777" w:rsidTr="005F3BAE">
        <w:trPr>
          <w:trHeight w:val="288"/>
          <w:jc w:val="center"/>
        </w:trPr>
        <w:tc>
          <w:tcPr>
            <w:tcW w:w="1392" w:type="dxa"/>
            <w:vMerge/>
          </w:tcPr>
          <w:p w14:paraId="5F3A6FEA" w14:textId="77777777" w:rsidR="006860E3" w:rsidRPr="007B1281" w:rsidRDefault="006860E3" w:rsidP="00E51FAB">
            <w:pPr>
              <w:spacing w:line="360" w:lineRule="auto"/>
              <w:jc w:val="center"/>
              <w:rPr>
                <w:rFonts w:ascii="Times New Roman" w:hAnsi="Times New Roman"/>
                <w:b/>
              </w:rPr>
            </w:pPr>
          </w:p>
        </w:tc>
        <w:tc>
          <w:tcPr>
            <w:tcW w:w="1510" w:type="dxa"/>
            <w:tcBorders>
              <w:top w:val="single" w:sz="4" w:space="0" w:color="auto"/>
            </w:tcBorders>
            <w:vAlign w:val="bottom"/>
          </w:tcPr>
          <w:p w14:paraId="5FE459DF" w14:textId="77777777" w:rsidR="006860E3" w:rsidRPr="007B1281" w:rsidRDefault="006860E3" w:rsidP="00E51FAB">
            <w:pPr>
              <w:spacing w:line="360" w:lineRule="auto"/>
              <w:jc w:val="center"/>
              <w:rPr>
                <w:rFonts w:ascii="Times New Roman" w:hAnsi="Times New Roman"/>
                <w:i/>
              </w:rPr>
            </w:pPr>
            <w:r w:rsidRPr="007B1281">
              <w:rPr>
                <w:rFonts w:ascii="Times New Roman" w:hAnsi="Times New Roman"/>
                <w:i/>
              </w:rPr>
              <w:t xml:space="preserve">Marginal </w:t>
            </w:r>
          </w:p>
        </w:tc>
        <w:tc>
          <w:tcPr>
            <w:tcW w:w="1719" w:type="dxa"/>
            <w:tcBorders>
              <w:top w:val="single" w:sz="4" w:space="0" w:color="auto"/>
            </w:tcBorders>
            <w:vAlign w:val="center"/>
          </w:tcPr>
          <w:p w14:paraId="5658A623" w14:textId="77777777" w:rsidR="006860E3" w:rsidRPr="007B1281" w:rsidRDefault="006860E3" w:rsidP="00E51FAB">
            <w:pPr>
              <w:spacing w:line="360" w:lineRule="auto"/>
              <w:jc w:val="center"/>
              <w:rPr>
                <w:rFonts w:ascii="Times New Roman" w:hAnsi="Times New Roman"/>
              </w:rPr>
            </w:pPr>
            <w:r>
              <w:rPr>
                <w:rFonts w:ascii="Times New Roman" w:hAnsi="Times New Roman"/>
              </w:rPr>
              <w:t>8,505</w:t>
            </w:r>
          </w:p>
        </w:tc>
        <w:tc>
          <w:tcPr>
            <w:tcW w:w="2145" w:type="dxa"/>
            <w:tcBorders>
              <w:top w:val="single" w:sz="4" w:space="0" w:color="auto"/>
              <w:right w:val="single" w:sz="4" w:space="0" w:color="auto"/>
            </w:tcBorders>
            <w:vAlign w:val="center"/>
          </w:tcPr>
          <w:p w14:paraId="21EA7CA9" w14:textId="77777777" w:rsidR="006860E3" w:rsidRPr="007B1281" w:rsidRDefault="006860E3" w:rsidP="00E51FAB">
            <w:pPr>
              <w:spacing w:line="360" w:lineRule="auto"/>
              <w:jc w:val="center"/>
              <w:rPr>
                <w:rFonts w:ascii="Times New Roman" w:hAnsi="Times New Roman"/>
              </w:rPr>
            </w:pPr>
            <w:r>
              <w:rPr>
                <w:rFonts w:ascii="Times New Roman" w:hAnsi="Times New Roman"/>
              </w:rPr>
              <w:t>10,687</w:t>
            </w:r>
          </w:p>
        </w:tc>
        <w:tc>
          <w:tcPr>
            <w:tcW w:w="1730" w:type="dxa"/>
            <w:tcBorders>
              <w:top w:val="single" w:sz="4" w:space="0" w:color="auto"/>
              <w:left w:val="single" w:sz="4" w:space="0" w:color="auto"/>
            </w:tcBorders>
            <w:vAlign w:val="center"/>
          </w:tcPr>
          <w:p w14:paraId="3BBD211B" w14:textId="77777777" w:rsidR="006860E3" w:rsidRPr="007B1281" w:rsidRDefault="006860E3" w:rsidP="00E51FAB">
            <w:pPr>
              <w:keepNext/>
              <w:spacing w:line="360" w:lineRule="auto"/>
              <w:jc w:val="center"/>
              <w:rPr>
                <w:rFonts w:ascii="Times New Roman" w:hAnsi="Times New Roman"/>
              </w:rPr>
            </w:pPr>
            <w:r>
              <w:rPr>
                <w:rFonts w:ascii="Times New Roman" w:hAnsi="Times New Roman"/>
              </w:rPr>
              <w:t>19,192</w:t>
            </w:r>
          </w:p>
        </w:tc>
      </w:tr>
      <w:tr w:rsidR="006860E3" w:rsidRPr="007B1281" w14:paraId="7567E216" w14:textId="77777777" w:rsidTr="005F3BAE">
        <w:trPr>
          <w:trHeight w:val="288"/>
          <w:jc w:val="center"/>
        </w:trPr>
        <w:tc>
          <w:tcPr>
            <w:tcW w:w="1392" w:type="dxa"/>
          </w:tcPr>
          <w:p w14:paraId="1BDA9831" w14:textId="77777777" w:rsidR="006860E3" w:rsidRPr="007B1281" w:rsidRDefault="006860E3" w:rsidP="00E51FAB">
            <w:pPr>
              <w:spacing w:line="360" w:lineRule="auto"/>
              <w:jc w:val="center"/>
              <w:rPr>
                <w:rFonts w:ascii="Times New Roman" w:hAnsi="Times New Roman"/>
                <w:b/>
              </w:rPr>
            </w:pPr>
          </w:p>
        </w:tc>
        <w:tc>
          <w:tcPr>
            <w:tcW w:w="1510" w:type="dxa"/>
            <w:vAlign w:val="bottom"/>
          </w:tcPr>
          <w:p w14:paraId="2C0D587C" w14:textId="77777777" w:rsidR="006860E3" w:rsidRPr="007B1281" w:rsidRDefault="006860E3" w:rsidP="00E51FAB">
            <w:pPr>
              <w:spacing w:line="360" w:lineRule="auto"/>
              <w:jc w:val="center"/>
              <w:rPr>
                <w:rFonts w:ascii="Times New Roman" w:hAnsi="Times New Roman"/>
                <w:i/>
              </w:rPr>
            </w:pPr>
          </w:p>
        </w:tc>
        <w:tc>
          <w:tcPr>
            <w:tcW w:w="1719" w:type="dxa"/>
            <w:vAlign w:val="bottom"/>
          </w:tcPr>
          <w:p w14:paraId="170847DE" w14:textId="77777777" w:rsidR="006860E3" w:rsidRPr="007B1281" w:rsidRDefault="006860E3" w:rsidP="00E51FAB">
            <w:pPr>
              <w:spacing w:line="360" w:lineRule="auto"/>
              <w:jc w:val="center"/>
              <w:rPr>
                <w:rFonts w:ascii="Times New Roman" w:hAnsi="Times New Roman"/>
              </w:rPr>
            </w:pPr>
          </w:p>
        </w:tc>
        <w:tc>
          <w:tcPr>
            <w:tcW w:w="2145" w:type="dxa"/>
            <w:vAlign w:val="bottom"/>
          </w:tcPr>
          <w:p w14:paraId="33B9D9AE" w14:textId="77777777" w:rsidR="006860E3" w:rsidRPr="007B1281" w:rsidRDefault="006860E3" w:rsidP="00E51FAB">
            <w:pPr>
              <w:spacing w:line="360" w:lineRule="auto"/>
              <w:jc w:val="center"/>
              <w:rPr>
                <w:rFonts w:ascii="Times New Roman" w:hAnsi="Times New Roman"/>
              </w:rPr>
            </w:pPr>
          </w:p>
        </w:tc>
        <w:tc>
          <w:tcPr>
            <w:tcW w:w="1730" w:type="dxa"/>
            <w:vAlign w:val="bottom"/>
          </w:tcPr>
          <w:p w14:paraId="7BE0AD5E" w14:textId="77777777" w:rsidR="006860E3" w:rsidRPr="007B1281" w:rsidRDefault="006860E3" w:rsidP="00E51FAB">
            <w:pPr>
              <w:keepNext/>
              <w:spacing w:line="360" w:lineRule="auto"/>
              <w:jc w:val="center"/>
              <w:rPr>
                <w:rFonts w:ascii="Times New Roman" w:hAnsi="Times New Roman"/>
                <w:i/>
              </w:rPr>
            </w:pPr>
            <w:r w:rsidRPr="007B1281">
              <w:rPr>
                <w:rFonts w:ascii="Times New Roman" w:hAnsi="Times New Roman"/>
                <w:i/>
              </w:rPr>
              <w:t>MM = 0.</w:t>
            </w:r>
            <w:r>
              <w:rPr>
                <w:rFonts w:ascii="Times New Roman" w:hAnsi="Times New Roman"/>
                <w:i/>
              </w:rPr>
              <w:t>2776</w:t>
            </w:r>
          </w:p>
        </w:tc>
      </w:tr>
      <w:tr w:rsidR="006860E3" w:rsidRPr="007B1281" w14:paraId="682D781E" w14:textId="77777777" w:rsidTr="005F3B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594" w:type="dxa"/>
          <w:trHeight w:val="414"/>
        </w:trPr>
        <w:tc>
          <w:tcPr>
            <w:tcW w:w="1392" w:type="dxa"/>
            <w:tcBorders>
              <w:top w:val="nil"/>
              <w:left w:val="nil"/>
              <w:bottom w:val="nil"/>
              <w:right w:val="nil"/>
            </w:tcBorders>
          </w:tcPr>
          <w:p w14:paraId="2D595869" w14:textId="77777777" w:rsidR="006860E3" w:rsidRPr="007B1281" w:rsidRDefault="006860E3" w:rsidP="00E51FAB">
            <w:pPr>
              <w:spacing w:line="360" w:lineRule="auto"/>
              <w:jc w:val="center"/>
              <w:rPr>
                <w:rFonts w:ascii="Times New Roman" w:hAnsi="Times New Roman"/>
              </w:rPr>
            </w:pPr>
          </w:p>
        </w:tc>
        <w:tc>
          <w:tcPr>
            <w:tcW w:w="1510" w:type="dxa"/>
            <w:tcBorders>
              <w:top w:val="nil"/>
              <w:left w:val="nil"/>
              <w:bottom w:val="nil"/>
              <w:right w:val="nil"/>
            </w:tcBorders>
          </w:tcPr>
          <w:p w14:paraId="57A175B5" w14:textId="77777777" w:rsidR="006860E3" w:rsidRPr="007B1281" w:rsidRDefault="006860E3" w:rsidP="00E51FAB">
            <w:pPr>
              <w:spacing w:line="360" w:lineRule="auto"/>
              <w:jc w:val="center"/>
              <w:rPr>
                <w:rFonts w:ascii="Times New Roman" w:hAnsi="Times New Roman"/>
                <w:i/>
              </w:rPr>
            </w:pPr>
          </w:p>
        </w:tc>
      </w:tr>
      <w:tr w:rsidR="006860E3" w:rsidRPr="007B1281" w14:paraId="2D712609" w14:textId="77777777" w:rsidTr="005F3B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392" w:type="dxa"/>
            <w:vMerge w:val="restart"/>
            <w:tcBorders>
              <w:top w:val="nil"/>
              <w:left w:val="nil"/>
              <w:bottom w:val="nil"/>
              <w:right w:val="nil"/>
            </w:tcBorders>
          </w:tcPr>
          <w:p w14:paraId="33660F29" w14:textId="77777777" w:rsidR="006860E3" w:rsidRPr="007B1281" w:rsidRDefault="006860E3" w:rsidP="00E51FAB">
            <w:pPr>
              <w:spacing w:line="360" w:lineRule="auto"/>
              <w:jc w:val="center"/>
              <w:rPr>
                <w:rFonts w:ascii="Times New Roman" w:hAnsi="Times New Roman"/>
                <w:b/>
              </w:rPr>
            </w:pPr>
            <w:r>
              <w:rPr>
                <w:rFonts w:ascii="Times New Roman" w:hAnsi="Times New Roman"/>
                <w:b/>
              </w:rPr>
              <w:t>EEOC Industry Estimates</w:t>
            </w:r>
          </w:p>
        </w:tc>
        <w:tc>
          <w:tcPr>
            <w:tcW w:w="1510" w:type="dxa"/>
            <w:tcBorders>
              <w:top w:val="nil"/>
              <w:left w:val="nil"/>
              <w:bottom w:val="nil"/>
              <w:right w:val="nil"/>
            </w:tcBorders>
          </w:tcPr>
          <w:p w14:paraId="6D605FD3" w14:textId="77777777" w:rsidR="006860E3" w:rsidRPr="007B1281" w:rsidRDefault="006860E3" w:rsidP="00E51FAB">
            <w:pPr>
              <w:spacing w:line="360" w:lineRule="auto"/>
              <w:jc w:val="center"/>
              <w:rPr>
                <w:rFonts w:ascii="Times New Roman" w:hAnsi="Times New Roman"/>
                <w:i/>
              </w:rPr>
            </w:pPr>
            <w:r w:rsidRPr="007B1281">
              <w:rPr>
                <w:rFonts w:ascii="Times New Roman" w:hAnsi="Times New Roman"/>
                <w:i/>
              </w:rPr>
              <w:t>Male Ind.</w:t>
            </w:r>
          </w:p>
        </w:tc>
        <w:tc>
          <w:tcPr>
            <w:tcW w:w="1719" w:type="dxa"/>
            <w:tcBorders>
              <w:top w:val="nil"/>
              <w:left w:val="nil"/>
              <w:bottom w:val="nil"/>
              <w:right w:val="nil"/>
            </w:tcBorders>
          </w:tcPr>
          <w:p w14:paraId="254909E1" w14:textId="77777777" w:rsidR="006860E3" w:rsidRPr="007B1281" w:rsidRDefault="006860E3" w:rsidP="00E51FAB">
            <w:pPr>
              <w:spacing w:line="360" w:lineRule="auto"/>
              <w:jc w:val="center"/>
              <w:rPr>
                <w:rFonts w:ascii="Times New Roman" w:hAnsi="Times New Roman"/>
              </w:rPr>
            </w:pPr>
            <w:r>
              <w:rPr>
                <w:rFonts w:ascii="Times New Roman" w:hAnsi="Times New Roman"/>
              </w:rPr>
              <w:t>2,422,182</w:t>
            </w:r>
          </w:p>
        </w:tc>
        <w:tc>
          <w:tcPr>
            <w:tcW w:w="2145" w:type="dxa"/>
            <w:tcBorders>
              <w:top w:val="nil"/>
              <w:left w:val="nil"/>
              <w:bottom w:val="nil"/>
              <w:right w:val="single" w:sz="4" w:space="0" w:color="auto"/>
            </w:tcBorders>
          </w:tcPr>
          <w:p w14:paraId="7E0CC9B0" w14:textId="77777777" w:rsidR="006860E3" w:rsidRPr="007B1281" w:rsidRDefault="006860E3" w:rsidP="00E51FAB">
            <w:pPr>
              <w:spacing w:line="360" w:lineRule="auto"/>
              <w:jc w:val="center"/>
              <w:rPr>
                <w:rFonts w:ascii="Times New Roman" w:hAnsi="Times New Roman"/>
              </w:rPr>
            </w:pPr>
            <w:r>
              <w:rPr>
                <w:rFonts w:ascii="Times New Roman" w:hAnsi="Times New Roman"/>
              </w:rPr>
              <w:t>1,797,845</w:t>
            </w:r>
          </w:p>
        </w:tc>
        <w:tc>
          <w:tcPr>
            <w:tcW w:w="1730" w:type="dxa"/>
            <w:tcBorders>
              <w:top w:val="nil"/>
              <w:left w:val="single" w:sz="4" w:space="0" w:color="auto"/>
              <w:bottom w:val="nil"/>
              <w:right w:val="nil"/>
            </w:tcBorders>
          </w:tcPr>
          <w:p w14:paraId="4BA253AE" w14:textId="77777777" w:rsidR="006860E3" w:rsidRPr="007B1281" w:rsidRDefault="006860E3" w:rsidP="00E51FAB">
            <w:pPr>
              <w:spacing w:line="360" w:lineRule="auto"/>
              <w:jc w:val="center"/>
              <w:rPr>
                <w:rFonts w:ascii="Times New Roman" w:hAnsi="Times New Roman"/>
              </w:rPr>
            </w:pPr>
            <w:r>
              <w:rPr>
                <w:rFonts w:ascii="Times New Roman" w:hAnsi="Times New Roman"/>
              </w:rPr>
              <w:t>3,596,483</w:t>
            </w:r>
          </w:p>
        </w:tc>
      </w:tr>
      <w:tr w:rsidR="006860E3" w:rsidRPr="007B1281" w14:paraId="265DB296" w14:textId="77777777" w:rsidTr="005F3B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392" w:type="dxa"/>
            <w:vMerge/>
            <w:tcBorders>
              <w:top w:val="nil"/>
              <w:left w:val="nil"/>
              <w:bottom w:val="nil"/>
              <w:right w:val="nil"/>
            </w:tcBorders>
          </w:tcPr>
          <w:p w14:paraId="68CCE95B" w14:textId="77777777" w:rsidR="006860E3" w:rsidRPr="007B1281" w:rsidRDefault="006860E3" w:rsidP="00E51FAB">
            <w:pPr>
              <w:spacing w:line="360" w:lineRule="auto"/>
              <w:jc w:val="center"/>
              <w:rPr>
                <w:rFonts w:ascii="Times New Roman" w:hAnsi="Times New Roman"/>
                <w:b/>
              </w:rPr>
            </w:pPr>
          </w:p>
        </w:tc>
        <w:tc>
          <w:tcPr>
            <w:tcW w:w="1510" w:type="dxa"/>
            <w:tcBorders>
              <w:top w:val="nil"/>
              <w:left w:val="nil"/>
              <w:bottom w:val="single" w:sz="4" w:space="0" w:color="auto"/>
              <w:right w:val="nil"/>
            </w:tcBorders>
          </w:tcPr>
          <w:p w14:paraId="182129D8" w14:textId="77777777" w:rsidR="006860E3" w:rsidRPr="007B1281" w:rsidRDefault="006860E3" w:rsidP="00E51FAB">
            <w:pPr>
              <w:spacing w:line="360" w:lineRule="auto"/>
              <w:jc w:val="center"/>
              <w:rPr>
                <w:rFonts w:ascii="Times New Roman" w:hAnsi="Times New Roman"/>
                <w:i/>
              </w:rPr>
            </w:pPr>
            <w:r w:rsidRPr="007B1281">
              <w:rPr>
                <w:rFonts w:ascii="Times New Roman" w:hAnsi="Times New Roman"/>
                <w:i/>
              </w:rPr>
              <w:t>Female Ind.</w:t>
            </w:r>
          </w:p>
        </w:tc>
        <w:tc>
          <w:tcPr>
            <w:tcW w:w="1719" w:type="dxa"/>
            <w:tcBorders>
              <w:top w:val="nil"/>
              <w:left w:val="nil"/>
              <w:bottom w:val="single" w:sz="4" w:space="0" w:color="auto"/>
              <w:right w:val="nil"/>
            </w:tcBorders>
          </w:tcPr>
          <w:p w14:paraId="4B4EF885" w14:textId="77777777" w:rsidR="006860E3" w:rsidRPr="007B1281" w:rsidRDefault="006860E3" w:rsidP="00E51FAB">
            <w:pPr>
              <w:spacing w:line="360" w:lineRule="auto"/>
              <w:jc w:val="center"/>
              <w:rPr>
                <w:rFonts w:ascii="Times New Roman" w:hAnsi="Times New Roman"/>
              </w:rPr>
            </w:pPr>
            <w:r>
              <w:rPr>
                <w:rFonts w:ascii="Times New Roman" w:hAnsi="Times New Roman"/>
              </w:rPr>
              <w:t>1,408,290</w:t>
            </w:r>
          </w:p>
        </w:tc>
        <w:tc>
          <w:tcPr>
            <w:tcW w:w="2145" w:type="dxa"/>
            <w:tcBorders>
              <w:top w:val="nil"/>
              <w:left w:val="nil"/>
              <w:bottom w:val="single" w:sz="4" w:space="0" w:color="auto"/>
              <w:right w:val="single" w:sz="4" w:space="0" w:color="auto"/>
            </w:tcBorders>
          </w:tcPr>
          <w:p w14:paraId="2FA0D0DF" w14:textId="77777777" w:rsidR="006860E3" w:rsidRPr="007B1281" w:rsidRDefault="006860E3" w:rsidP="00E51FAB">
            <w:pPr>
              <w:spacing w:line="360" w:lineRule="auto"/>
              <w:jc w:val="center"/>
              <w:rPr>
                <w:rFonts w:ascii="Times New Roman" w:hAnsi="Times New Roman"/>
              </w:rPr>
            </w:pPr>
            <w:r>
              <w:rPr>
                <w:rFonts w:ascii="Times New Roman" w:hAnsi="Times New Roman"/>
              </w:rPr>
              <w:t>2,188,193</w:t>
            </w:r>
          </w:p>
        </w:tc>
        <w:tc>
          <w:tcPr>
            <w:tcW w:w="1730" w:type="dxa"/>
            <w:tcBorders>
              <w:top w:val="nil"/>
              <w:left w:val="single" w:sz="4" w:space="0" w:color="auto"/>
              <w:bottom w:val="single" w:sz="4" w:space="0" w:color="auto"/>
              <w:right w:val="nil"/>
            </w:tcBorders>
          </w:tcPr>
          <w:p w14:paraId="4779CA96" w14:textId="77777777" w:rsidR="006860E3" w:rsidRPr="007B1281" w:rsidRDefault="006860E3" w:rsidP="00E51FAB">
            <w:pPr>
              <w:spacing w:line="360" w:lineRule="auto"/>
              <w:jc w:val="center"/>
              <w:rPr>
                <w:rFonts w:ascii="Times New Roman" w:hAnsi="Times New Roman"/>
              </w:rPr>
            </w:pPr>
            <w:r>
              <w:rPr>
                <w:rFonts w:ascii="Times New Roman" w:hAnsi="Times New Roman"/>
              </w:rPr>
              <w:t>4,220,027</w:t>
            </w:r>
          </w:p>
        </w:tc>
      </w:tr>
      <w:tr w:rsidR="006860E3" w:rsidRPr="007B1281" w14:paraId="7E8C6EC4" w14:textId="77777777" w:rsidTr="005F3B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392" w:type="dxa"/>
            <w:vMerge/>
            <w:tcBorders>
              <w:top w:val="nil"/>
              <w:left w:val="nil"/>
              <w:bottom w:val="nil"/>
              <w:right w:val="nil"/>
            </w:tcBorders>
          </w:tcPr>
          <w:p w14:paraId="7398F304" w14:textId="77777777" w:rsidR="006860E3" w:rsidRPr="007B1281" w:rsidRDefault="006860E3" w:rsidP="00E51FAB">
            <w:pPr>
              <w:spacing w:line="360" w:lineRule="auto"/>
              <w:jc w:val="center"/>
              <w:rPr>
                <w:rFonts w:ascii="Times New Roman" w:hAnsi="Times New Roman"/>
                <w:b/>
              </w:rPr>
            </w:pPr>
          </w:p>
        </w:tc>
        <w:tc>
          <w:tcPr>
            <w:tcW w:w="1510" w:type="dxa"/>
            <w:tcBorders>
              <w:top w:val="single" w:sz="4" w:space="0" w:color="auto"/>
              <w:left w:val="nil"/>
              <w:bottom w:val="nil"/>
              <w:right w:val="nil"/>
            </w:tcBorders>
          </w:tcPr>
          <w:p w14:paraId="4DAFC814" w14:textId="77777777" w:rsidR="006860E3" w:rsidRPr="007B1281" w:rsidRDefault="006860E3" w:rsidP="00E51FAB">
            <w:pPr>
              <w:spacing w:line="360" w:lineRule="auto"/>
              <w:jc w:val="center"/>
              <w:rPr>
                <w:rFonts w:ascii="Times New Roman" w:hAnsi="Times New Roman"/>
                <w:i/>
              </w:rPr>
            </w:pPr>
            <w:r w:rsidRPr="007B1281">
              <w:rPr>
                <w:rFonts w:ascii="Times New Roman" w:hAnsi="Times New Roman"/>
                <w:i/>
              </w:rPr>
              <w:t xml:space="preserve">Marginal </w:t>
            </w:r>
          </w:p>
        </w:tc>
        <w:tc>
          <w:tcPr>
            <w:tcW w:w="1719" w:type="dxa"/>
            <w:tcBorders>
              <w:top w:val="single" w:sz="4" w:space="0" w:color="auto"/>
              <w:left w:val="nil"/>
              <w:bottom w:val="nil"/>
              <w:right w:val="nil"/>
            </w:tcBorders>
          </w:tcPr>
          <w:p w14:paraId="6B9B8932" w14:textId="77777777" w:rsidR="006860E3" w:rsidRPr="007B1281" w:rsidRDefault="006860E3" w:rsidP="00E51FAB">
            <w:pPr>
              <w:spacing w:line="360" w:lineRule="auto"/>
              <w:jc w:val="center"/>
              <w:rPr>
                <w:rFonts w:ascii="Times New Roman" w:hAnsi="Times New Roman"/>
              </w:rPr>
            </w:pPr>
            <w:r>
              <w:rPr>
                <w:rFonts w:ascii="Times New Roman" w:hAnsi="Times New Roman"/>
              </w:rPr>
              <w:t>3,830,472</w:t>
            </w:r>
          </w:p>
        </w:tc>
        <w:tc>
          <w:tcPr>
            <w:tcW w:w="2145" w:type="dxa"/>
            <w:tcBorders>
              <w:top w:val="single" w:sz="4" w:space="0" w:color="auto"/>
              <w:left w:val="nil"/>
              <w:bottom w:val="nil"/>
              <w:right w:val="single" w:sz="4" w:space="0" w:color="auto"/>
            </w:tcBorders>
          </w:tcPr>
          <w:p w14:paraId="48EB2C83" w14:textId="77777777" w:rsidR="006860E3" w:rsidRPr="007B1281" w:rsidRDefault="006860E3" w:rsidP="00E51FAB">
            <w:pPr>
              <w:spacing w:line="360" w:lineRule="auto"/>
              <w:jc w:val="center"/>
              <w:rPr>
                <w:rFonts w:ascii="Times New Roman" w:hAnsi="Times New Roman"/>
              </w:rPr>
            </w:pPr>
            <w:r>
              <w:rPr>
                <w:rFonts w:ascii="Times New Roman" w:hAnsi="Times New Roman"/>
              </w:rPr>
              <w:t>3,986,038</w:t>
            </w:r>
          </w:p>
        </w:tc>
        <w:tc>
          <w:tcPr>
            <w:tcW w:w="1730" w:type="dxa"/>
            <w:tcBorders>
              <w:top w:val="single" w:sz="4" w:space="0" w:color="auto"/>
              <w:left w:val="single" w:sz="4" w:space="0" w:color="auto"/>
              <w:bottom w:val="nil"/>
              <w:right w:val="nil"/>
            </w:tcBorders>
          </w:tcPr>
          <w:p w14:paraId="0117866B" w14:textId="77777777" w:rsidR="006860E3" w:rsidRPr="007B1281" w:rsidRDefault="006860E3" w:rsidP="00E51FAB">
            <w:pPr>
              <w:keepNext/>
              <w:spacing w:line="360" w:lineRule="auto"/>
              <w:jc w:val="center"/>
              <w:rPr>
                <w:rFonts w:ascii="Times New Roman" w:hAnsi="Times New Roman"/>
              </w:rPr>
            </w:pPr>
            <w:r>
              <w:rPr>
                <w:rFonts w:ascii="Times New Roman" w:hAnsi="Times New Roman"/>
              </w:rPr>
              <w:t>7,816,510</w:t>
            </w:r>
          </w:p>
        </w:tc>
      </w:tr>
      <w:tr w:rsidR="006860E3" w:rsidRPr="007B1281" w14:paraId="2EA5BA73" w14:textId="77777777" w:rsidTr="005F3B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392" w:type="dxa"/>
            <w:tcBorders>
              <w:top w:val="nil"/>
              <w:left w:val="nil"/>
              <w:bottom w:val="nil"/>
              <w:right w:val="nil"/>
            </w:tcBorders>
          </w:tcPr>
          <w:p w14:paraId="6C82425F" w14:textId="77777777" w:rsidR="006860E3" w:rsidRPr="007B1281" w:rsidRDefault="006860E3" w:rsidP="00E51FAB">
            <w:pPr>
              <w:spacing w:line="360" w:lineRule="auto"/>
              <w:jc w:val="center"/>
              <w:rPr>
                <w:rFonts w:ascii="Times New Roman" w:hAnsi="Times New Roman"/>
                <w:b/>
              </w:rPr>
            </w:pPr>
          </w:p>
        </w:tc>
        <w:tc>
          <w:tcPr>
            <w:tcW w:w="1510" w:type="dxa"/>
            <w:tcBorders>
              <w:top w:val="nil"/>
              <w:left w:val="nil"/>
              <w:bottom w:val="nil"/>
              <w:right w:val="nil"/>
            </w:tcBorders>
          </w:tcPr>
          <w:p w14:paraId="5C3934EA" w14:textId="77777777" w:rsidR="006860E3" w:rsidRPr="007B1281" w:rsidRDefault="006860E3" w:rsidP="00E51FAB">
            <w:pPr>
              <w:spacing w:line="360" w:lineRule="auto"/>
              <w:jc w:val="center"/>
              <w:rPr>
                <w:rFonts w:ascii="Times New Roman" w:hAnsi="Times New Roman"/>
                <w:i/>
              </w:rPr>
            </w:pPr>
          </w:p>
        </w:tc>
        <w:tc>
          <w:tcPr>
            <w:tcW w:w="1719" w:type="dxa"/>
            <w:tcBorders>
              <w:top w:val="nil"/>
              <w:left w:val="nil"/>
              <w:bottom w:val="nil"/>
              <w:right w:val="nil"/>
            </w:tcBorders>
          </w:tcPr>
          <w:p w14:paraId="19AFDF55" w14:textId="77777777" w:rsidR="006860E3" w:rsidRPr="007B1281" w:rsidRDefault="006860E3" w:rsidP="00E51FAB">
            <w:pPr>
              <w:spacing w:line="360" w:lineRule="auto"/>
              <w:jc w:val="center"/>
              <w:rPr>
                <w:rFonts w:ascii="Times New Roman" w:hAnsi="Times New Roman"/>
              </w:rPr>
            </w:pPr>
          </w:p>
        </w:tc>
        <w:tc>
          <w:tcPr>
            <w:tcW w:w="2145" w:type="dxa"/>
            <w:tcBorders>
              <w:top w:val="nil"/>
              <w:left w:val="nil"/>
              <w:bottom w:val="nil"/>
              <w:right w:val="nil"/>
            </w:tcBorders>
          </w:tcPr>
          <w:p w14:paraId="0B17900E" w14:textId="77777777" w:rsidR="006860E3" w:rsidRPr="007B1281" w:rsidRDefault="006860E3" w:rsidP="00E51FAB">
            <w:pPr>
              <w:spacing w:line="360" w:lineRule="auto"/>
              <w:jc w:val="center"/>
              <w:rPr>
                <w:rFonts w:ascii="Times New Roman" w:hAnsi="Times New Roman"/>
              </w:rPr>
            </w:pPr>
          </w:p>
        </w:tc>
        <w:tc>
          <w:tcPr>
            <w:tcW w:w="1730" w:type="dxa"/>
            <w:tcBorders>
              <w:top w:val="nil"/>
              <w:left w:val="nil"/>
              <w:bottom w:val="nil"/>
              <w:right w:val="nil"/>
            </w:tcBorders>
          </w:tcPr>
          <w:p w14:paraId="21FE2A33" w14:textId="77777777" w:rsidR="006860E3" w:rsidRPr="007B1281" w:rsidRDefault="006860E3" w:rsidP="00E51FAB">
            <w:pPr>
              <w:keepNext/>
              <w:spacing w:line="360" w:lineRule="auto"/>
              <w:jc w:val="center"/>
              <w:rPr>
                <w:rFonts w:ascii="Times New Roman" w:hAnsi="Times New Roman"/>
                <w:i/>
              </w:rPr>
            </w:pPr>
            <w:r>
              <w:rPr>
                <w:rFonts w:ascii="Times New Roman" w:hAnsi="Times New Roman"/>
                <w:i/>
              </w:rPr>
              <w:t>MM = 0.1813</w:t>
            </w:r>
          </w:p>
        </w:tc>
      </w:tr>
    </w:tbl>
    <w:p w14:paraId="0D94BFC2" w14:textId="77777777" w:rsidR="008602E4" w:rsidRPr="00D059C3" w:rsidRDefault="008602E4" w:rsidP="008602E4">
      <w:pPr>
        <w:pStyle w:val="Heading3"/>
      </w:pPr>
      <w:bookmarkStart w:id="92" w:name="_Toc500933108"/>
      <w:bookmarkStart w:id="93" w:name="_Toc500947455"/>
      <w:bookmarkStart w:id="94" w:name="_Toc499312121"/>
      <w:r w:rsidRPr="00D059C3">
        <w:t>Work Status and Income</w:t>
      </w:r>
      <w:bookmarkEnd w:id="92"/>
      <w:bookmarkEnd w:id="93"/>
    </w:p>
    <w:p w14:paraId="348CB0F5" w14:textId="27F7911B" w:rsidR="008602E4" w:rsidRDefault="008602E4" w:rsidP="008602E4">
      <w:pPr>
        <w:ind w:firstLine="720"/>
      </w:pPr>
      <w:r>
        <w:t>Unlike the overall U.S. workforce, which heavily favors full-time labor, the retail industry is far more balanced in terms of work status. Within this employment sector, approximately 41% of employees work less than 35 hours per week, while 59% average more than 35 hours weekly</w:t>
      </w:r>
      <w:r w:rsidR="00D17AC7">
        <w:t xml:space="preserve"> (ACS, 2017)</w:t>
      </w:r>
      <w:r>
        <w:t xml:space="preserve">. </w:t>
      </w:r>
      <w:r w:rsidR="00D17AC7">
        <w:t>Figure 8 summarizes the gender distribution of full- and part-time workers in the retail industry.</w:t>
      </w:r>
    </w:p>
    <w:p w14:paraId="57619FA8" w14:textId="77777777" w:rsidR="008602E4" w:rsidRDefault="008602E4" w:rsidP="008602E4">
      <w:pPr>
        <w:keepNext/>
        <w:jc w:val="center"/>
      </w:pPr>
      <w:r>
        <w:rPr>
          <w:noProof/>
          <w:lang w:bidi="ar-SA"/>
        </w:rPr>
        <w:lastRenderedPageBreak/>
        <w:drawing>
          <wp:inline distT="0" distB="0" distL="0" distR="0" wp14:anchorId="4AC4C3CD" wp14:editId="0B9435A2">
            <wp:extent cx="5394960" cy="3147060"/>
            <wp:effectExtent l="0" t="0" r="0" b="0"/>
            <wp:docPr id="206" name="Chart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4A1D66C" w14:textId="3859B3CC" w:rsidR="008602E4" w:rsidRPr="008602E4" w:rsidRDefault="008602E4" w:rsidP="008602E4">
      <w:pPr>
        <w:pStyle w:val="Caption"/>
        <w:spacing w:after="120" w:line="480" w:lineRule="auto"/>
        <w:rPr>
          <w:b w:val="0"/>
          <w:i/>
        </w:rPr>
      </w:pPr>
      <w:bookmarkStart w:id="95" w:name="_Toc500947499"/>
      <w:r w:rsidRPr="008602E4">
        <w:rPr>
          <w:b w:val="0"/>
          <w:i/>
        </w:rPr>
        <w:t xml:space="preserve">Figure </w:t>
      </w:r>
      <w:r w:rsidRPr="008602E4">
        <w:rPr>
          <w:b w:val="0"/>
          <w:i/>
        </w:rPr>
        <w:fldChar w:fldCharType="begin"/>
      </w:r>
      <w:r w:rsidRPr="008602E4">
        <w:rPr>
          <w:b w:val="0"/>
          <w:i/>
        </w:rPr>
        <w:instrText xml:space="preserve"> SEQ Figure \* ARABIC </w:instrText>
      </w:r>
      <w:r w:rsidRPr="008602E4">
        <w:rPr>
          <w:b w:val="0"/>
          <w:i/>
        </w:rPr>
        <w:fldChar w:fldCharType="separate"/>
      </w:r>
      <w:r w:rsidR="00711953">
        <w:rPr>
          <w:b w:val="0"/>
          <w:i/>
          <w:noProof/>
        </w:rPr>
        <w:t>8</w:t>
      </w:r>
      <w:r w:rsidRPr="008602E4">
        <w:rPr>
          <w:b w:val="0"/>
          <w:i/>
        </w:rPr>
        <w:fldChar w:fldCharType="end"/>
      </w:r>
      <w:r w:rsidRPr="008602E4">
        <w:rPr>
          <w:b w:val="0"/>
          <w:i/>
        </w:rPr>
        <w:t xml:space="preserve">. </w:t>
      </w:r>
      <w:r w:rsidRPr="00D17AC7">
        <w:rPr>
          <w:b w:val="0"/>
        </w:rPr>
        <w:t>Distribution of Full-Time and Part-Time Workers in Retail Workforce</w:t>
      </w:r>
      <w:bookmarkEnd w:id="95"/>
    </w:p>
    <w:p w14:paraId="1E8D1F70" w14:textId="146D6AAB" w:rsidR="008602E4" w:rsidRDefault="008602E4" w:rsidP="008602E4">
      <w:pPr>
        <w:ind w:firstLine="720"/>
      </w:pPr>
      <w:r>
        <w:t xml:space="preserve">While many workers do express a preference for working </w:t>
      </w:r>
      <w:r w:rsidRPr="003244A2">
        <w:rPr>
          <w:noProof/>
        </w:rPr>
        <w:t>part</w:t>
      </w:r>
      <w:r>
        <w:rPr>
          <w:noProof/>
        </w:rPr>
        <w:t>-</w:t>
      </w:r>
      <w:r w:rsidRPr="003244A2">
        <w:rPr>
          <w:noProof/>
        </w:rPr>
        <w:t>time</w:t>
      </w:r>
      <w:r>
        <w:t xml:space="preserve">, Manley and Sawbridge </w:t>
      </w:r>
      <w:r>
        <w:fldChar w:fldCharType="begin" w:fldLock="1"/>
      </w:r>
      <w:r>
        <w:instrText>ADDIN CSL_CITATION { "citationItems" : [ { "id" : "ITEM-1", "itemData" : { "DOI" : "https://doi.org/10.1108/EUM0000000004858", "author" : [ { "dropping-particle" : "", "family" : "Sparks", "given" : "L", "non-dropping-particle" : "", "parse-names" : false, "suffix" : "" } ], "container-title" : "European Journal of Marketing", "id" : "ITEM-1", "issue" : "7", "issued" : { "date-parts" : [ [ "1982" ] ] }, "page" : "16-29", "title" : "Female and part-time employment within superstore retailing", "type" : "article-journal", "volume" : "16" }, "uris" : [ "http://www.mendeley.com/documents/?uuid=573b1696-bd4e-48e6-ad5b-51d689bd4eab" ] } ], "mendeley" : { "formattedCitation" : "(Sparks, 1982)", "manualFormatting" : "(as cited in Sparks, 1982)", "plainTextFormattedCitation" : "(Sparks, 1982)", "previouslyFormattedCitation" : "(Sparks, 1982)" }, "properties" : { "noteIndex" : 57 }, "schema" : "https://github.com/citation-style-language/schema/raw/master/csl-citation.json" }</w:instrText>
      </w:r>
      <w:r>
        <w:fldChar w:fldCharType="separate"/>
      </w:r>
      <w:r w:rsidRPr="008A31A7">
        <w:rPr>
          <w:noProof/>
        </w:rPr>
        <w:t>(</w:t>
      </w:r>
      <w:r>
        <w:rPr>
          <w:noProof/>
        </w:rPr>
        <w:t xml:space="preserve">as cited in </w:t>
      </w:r>
      <w:r w:rsidRPr="008A31A7">
        <w:rPr>
          <w:noProof/>
        </w:rPr>
        <w:t>Sparks, 1982)</w:t>
      </w:r>
      <w:r>
        <w:fldChar w:fldCharType="end"/>
      </w:r>
      <w:r>
        <w:t xml:space="preserve"> argue that this arrangement primarily benefits the employing organization:</w:t>
      </w:r>
    </w:p>
    <w:p w14:paraId="26FBDABD" w14:textId="77777777" w:rsidR="008602E4" w:rsidRDefault="008602E4" w:rsidP="008602E4">
      <w:pPr>
        <w:ind w:left="720"/>
      </w:pPr>
      <w:r>
        <w:t xml:space="preserve">Part-time work mainly exists to suit employers, rather than to produce a more varied range of employment opportunities for workers, and especially for women. Employers’ reason for taking on </w:t>
      </w:r>
      <w:r w:rsidRPr="003244A2">
        <w:rPr>
          <w:noProof/>
        </w:rPr>
        <w:t>part</w:t>
      </w:r>
      <w:r>
        <w:rPr>
          <w:noProof/>
        </w:rPr>
        <w:t>-</w:t>
      </w:r>
      <w:r w:rsidRPr="003244A2">
        <w:rPr>
          <w:noProof/>
        </w:rPr>
        <w:t>time</w:t>
      </w:r>
      <w:r>
        <w:t xml:space="preserve"> workers […] almost always relates to the difficulty of getting full-time workers or to peak load needs. (p. 19)  </w:t>
      </w:r>
    </w:p>
    <w:p w14:paraId="27035057" w14:textId="4C2C4776" w:rsidR="008602E4" w:rsidRDefault="008602E4" w:rsidP="008602E4">
      <w:r>
        <w:t xml:space="preserve">Similarly, </w:t>
      </w:r>
      <w:r>
        <w:fldChar w:fldCharType="begin" w:fldLock="1"/>
      </w:r>
      <w:r>
        <w:instrText>ADDIN CSL_CITATION { "citationItems" : [ { "id" : "ITEM-1", "itemData" : { "abstract" : "Challenging conditions in Australian retail pose a threat to its retail workforce and are expected to change the retail employment landscape. This prompts a need to develop a contemporary knowledge of the retail workforce, which has a higher incidence of insecure employment than the general workforce. This study investigates gender and employment-structure patterns between different sectors within the retail industry by analysing the variables of employment status and gender between 40 Australian and New Zealand Standard Industrial Classification (ANSIC) retail categories (for example groceries, clothing, automobiles, hardware, restaurants), using data from the Australia at Work' survey. The results show that while overall women dominate employment in the retail sector, retail employment among women tends to be part-time and lower-skilled, while men tend to be in more physical, skilled, prestigious, and full-time positions. Societal gender expectations such as the breadwinner role for men and child caring for women are also identified. [ABSTRACT FROM AUTHOR]", "author" : [ { "dropping-particle" : "", "family" : "Chang", "given" : "Joshua", "non-dropping-particle" : "", "parse-names" : false, "suffix" : "" }, { "dropping-particle" : "", "family" : "Travaglione", "given" : "Antonio", "non-dropping-particle" : "", "parse-names" : false, "suffix" : "" } ], "container-title" : "Australian Bulletin of Labour", "id" : "ITEM-1", "issue" : "4", "issued" : { "date-parts" : [ [ "2012" ] ] }, "page" : "315-344", "title" : "Gender and employment-structure patterns in Australia\u2019s retail workforce : An intra-industry analysis", "type" : "article-journal", "volume" : "38" }, "uris" : [ "http://www.mendeley.com/documents/?uuid=afa3569f-0648-4ba6-8c81-c03a72feb47f" ] } ], "mendeley" : { "formattedCitation" : "(Chang &amp; Travaglione, 2012)", "manualFormatting" : "Chang and Travaglione (2012)", "plainTextFormattedCitation" : "(Chang &amp; Travaglione, 2012)", "previouslyFormattedCitation" : "(Chang &amp; Travaglione, 2012)" }, "properties" : { "noteIndex" : 58 }, "schema" : "https://github.com/citation-style-language/schema/raw/master/csl-citation.json" }</w:instrText>
      </w:r>
      <w:r>
        <w:fldChar w:fldCharType="separate"/>
      </w:r>
      <w:r>
        <w:rPr>
          <w:noProof/>
        </w:rPr>
        <w:t>Chang and Travaglione (</w:t>
      </w:r>
      <w:r w:rsidRPr="001B20C8">
        <w:rPr>
          <w:noProof/>
        </w:rPr>
        <w:t>2012)</w:t>
      </w:r>
      <w:r>
        <w:fldChar w:fldCharType="end"/>
      </w:r>
      <w:r>
        <w:t xml:space="preserve"> state that “casual” employers like retail companies benefit by using part-time job openings as “try-outs for full-time positions” (p. 319). Many employers also offer higher pay and better benefits to full-time workers, adding an extra economic incentive to the practice of utilizing more part-time labor within an organization </w:t>
      </w:r>
      <w:r>
        <w:fldChar w:fldCharType="begin" w:fldLock="1"/>
      </w:r>
      <w:r w:rsidR="00E952F4">
        <w:instrText>ADDIN CSL_CITATION { "citationItems" : [ { "id" : "ITEM-1", "itemData" : { "DOI" : "10.2307/2983294", "ISBN" : "0964-1998", "ISSN" : "09641998", "abstract" : "This paper demonstrates the weaknesses of the two principal measures used in British occupational segregation research-the index of dissimilarity and the sex ratio index. It takes a fresh look at the conceptual and statistical issues involved and proposes a solution through a new approach using marginal matching. Contrary to the findings of previous researchers, the analysis of British census data reveals that there has been little change in segregation levels between 1951 and 1981 in England and Wales.", "author" : [ { "dropping-particle" : "", "family" : "Blackburn", "given" : "Robert", "non-dropping-particle" : "", "parse-names" : false, "suffix" : "" }, { "dropping-particle" : "", "family" : "Siltanen", "given" : "Janet", "non-dropping-particle" : "", "parse-names" : false, "suffix" : "" }, { "dropping-particle" : "", "family" : "Jarman", "given" : "Jennifer", "non-dropping-particle" : "", "parse-names" : false, "suffix" : "" } ], "container-title" : "Journal of the Royal Statistical Society", "id" : "ITEM-1", "issue" : "2", "issued" : { "date-parts" : [ [ "1995" ] ] }, "page" : "319-331", "title" : "The measurement of occupational gender segregation: Current problems and a new approach", "type" : "article-journal", "volume" : "158" }, "uris" : [ "http://www.mendeley.com/documents/?uuid=46da550f-3cd0-4c19-ac79-7943e855b770" ] }, { "id" : "ITEM-2", "itemData" : { "DOI" : "10.1108/02610151011089546", "ISBN" : "2040-7149", "ISSN" : "2040-7149", "abstract" : "Purpose \u2013 The article aims to show how using the framework of social capital can be useful in understanding the careers of senior retail managers. Design/methodology/approach \u2013 A qualitative research design in the form of 17 biographical interviews with 11 men and six women was adopted to understand the perceived influence and active involvement of social capital factors in retail career development at senior levels. Findings \u2013 Men and women were equally aware of the importance of accumulating social capital factors for career development purposes, although they considered that the accumulation of human capital factors to be crucial in their own career development. Evidence indicated that women and men had benefited from borrowing social capital early in their career. However, having reached senior status the ways and reasons women accumulate social capital seemingly differ from the men\u2019s. Overall, men acquired social capital and used networking techniques more strategically and instrumentally than the women with regard to career development purposes. Senior women talked about engaging in expressive networks for social support and to overcome macho cultures. Research limitations/implications \u2013 The research is limited to 17 qualitative interviews and so cannot be generalised to the wider population. Rather, it is intended to instigate debate over the importance of social capital in careers. Practical implications \u2013 The findings imply that gender impacts access to and accumulation of social capital for career development purposes. It highlights issues that need to be explored in more detail so as to enable a more complete understanding of the factors important for people\u2019s careers. Originality/value \u2013 The paper contributes to an understanding of men\u2019s and women\u2019s career development in relation to social capital, an area that has received limited attention in the human resource and retail fields.", "author" : [ { "dropping-particle" : "", "family" : "Broadbridge", "given" : "Adelina", "non-dropping-particle" : "", "parse-names" : false, "suffix" : "" } ], "container-title" : "Equality, Diversity and Inclusion: An International Journal", "id" : "ITEM-2", "issue" : "8", "issued" : { "date-parts" : [ [ "2010", "11", "5" ] ] }, "page" : "815-834", "title" : "Social capital, gender and careers: evidence from retail senior managers", "type" : "article-journal", "volume" : "29" }, "uris" : [ "http://www.mendeley.com/documents/?uuid=1784fb22-f819-4a41-8adb-1ad87bf8317c" ] }, { "id" : "ITEM-3", "itemData" : { "DOI" : "10.1111/irel.12095", "ISSN" : "00198676", "abstract" : "This paper theorizes and provides evidence for the segregation of men into clustered occupations and women into dispersed occupations in advance of marriage and in anticipation of future colocation problems. Using the Decennial Census, and controlling for occupational characteristics, I find evidence of this general pattern of segregation, and also find that the minority of the highly educated men and women who depart from this equilibrium experience delayed marriage, higher divorce, and lower earnings. Results are consistent with the theory that marriage and mobility expectations foment a self-fulfilling pattern of occupational segregation with individual departures deterred by earnings and marriage penalties. Adapted from the source document.", "author" : [ { "dropping-particle" : "", "family" : "Benson", "given" : "Alan", "non-dropping-particle" : "", "parse-names" : false, "suffix" : "" } ], "container-title" : "Industrial Relations", "id" : "ITEM-3", "issue" : "3", "issued" : { "date-parts" : [ [ "2015", "7" ] ] }, "page" : "367-400", "title" : "A theory of dual job search and sex-based occupational clustering", "type" : "article-journal", "volume" : "54" }, "uris" : [ "http://www.mendeley.com/documents/?uuid=9640bcde-b07f-4ed2-b608-29bf151839b7" ] } ], "mendeley" : { "formattedCitation" : "(Benson, 2015; Blackburn et al., 1995; Broadbridge, 2010)", "plainTextFormattedCitation" : "(Benson, 2015; Blackburn et al., 1995; Broadbridge, 2010)", "previouslyFormattedCitation" : "(Benson, 2015; Blackburn et al., 1995; Broadbridge, 2010)" }, "properties" : { "noteIndex" : 58 }, "schema" : "https://github.com/citation-style-language/schema/raw/master/csl-citation.json" }</w:instrText>
      </w:r>
      <w:r>
        <w:fldChar w:fldCharType="separate"/>
      </w:r>
      <w:r w:rsidR="00E952F4" w:rsidRPr="00E952F4">
        <w:rPr>
          <w:noProof/>
        </w:rPr>
        <w:t>(Benson, 2015; Blackburn et al., 1995; Broadbridge, 2010)</w:t>
      </w:r>
      <w:r>
        <w:fldChar w:fldCharType="end"/>
      </w:r>
      <w:r>
        <w:t xml:space="preserve">. Such arrangements typically disadvantage women, </w:t>
      </w:r>
      <w:r w:rsidRPr="003244A2">
        <w:rPr>
          <w:noProof/>
        </w:rPr>
        <w:t>who</w:t>
      </w:r>
      <w:r>
        <w:rPr>
          <w:noProof/>
        </w:rPr>
        <w:t>m</w:t>
      </w:r>
      <w:r>
        <w:t xml:space="preserve"> </w:t>
      </w:r>
      <w:r>
        <w:fldChar w:fldCharType="begin" w:fldLock="1"/>
      </w:r>
      <w:r>
        <w:instrText>ADDIN CSL_CITATION { "citationItems" : [ { "id" : "ITEM-1", "itemData" : { "DOI" : "10.1108/09590559410062654", "ISSN" : "0959-0552", "abstract" : "Reports the findings of a combined survey of 16 large retailers, using a postal questionnaire and personal interviews. Researchers sought information regarding the proportion of women holding senior management positions and the approach and attitude of retail companies to the advancement of women. Results reveal no shortage of goodwill towards the provision of equal opportunities for women, with many responding companies actively pursuing policies aimed at improving the gender balance of their workforce. Findings suggest that non-food retailers are likely to have more senior women than food retailers. Senior women interviewees confirmed that working conditions in retailing were a factor in the statistics, but they suggested that negative attitudes from staff and customers also play a part. The isolation of lone senior women was confirmed by personal interviews, and in-company mentors were identified as a possible help in that regard. The problem of balancing a family and career remains while store managers are believed to be omnipresent. [ABSTRACT FROM AUTHOR]", "author" : [ { "dropping-particle" : "", "family" : "Brockbank", "given" : "Anne", "non-dropping-particle" : "", "parse-names" : false, "suffix" : "" }, { "dropping-particle" : "", "family" : "Airey", "given" : "Yvonne", "non-dropping-particle" : "", "parse-names" : false, "suffix" : "" } ], "container-title" : "International Journal of Retail &amp; Distribution Management", "id" : "ITEM-1", "issue" : "4", "issued" : { "date-parts" : [ [ "1994", "6" ] ] }, "page" : "3-12", "title" : "Women managers in the retail industry", "type" : "article-journal", "volume" : "22" }, "uris" : [ "http://www.mendeley.com/documents/?uuid=a0c2a99d-cf09-4d8a-94f5-217ad3e443c1" ] } ], "mendeley" : { "formattedCitation" : "(Brockbank &amp; Airey, 1994)", "manualFormatting" : "Brockbank and Airey (1994)", "plainTextFormattedCitation" : "(Brockbank &amp; Airey, 1994)", "previouslyFormattedCitation" : "(Brockbank &amp; Airey, 1994)" }, "properties" : { "noteIndex" : 58 }, "schema" : "https://github.com/citation-style-language/schema/raw/master/csl-citation.json" }</w:instrText>
      </w:r>
      <w:r>
        <w:fldChar w:fldCharType="separate"/>
      </w:r>
      <w:r>
        <w:rPr>
          <w:noProof/>
        </w:rPr>
        <w:t>Brockbank and</w:t>
      </w:r>
      <w:r w:rsidRPr="00B465A8">
        <w:rPr>
          <w:noProof/>
        </w:rPr>
        <w:t xml:space="preserve"> Airey </w:t>
      </w:r>
      <w:r>
        <w:rPr>
          <w:noProof/>
        </w:rPr>
        <w:t>(</w:t>
      </w:r>
      <w:r w:rsidRPr="00B465A8">
        <w:rPr>
          <w:noProof/>
        </w:rPr>
        <w:t>1994)</w:t>
      </w:r>
      <w:r>
        <w:fldChar w:fldCharType="end"/>
      </w:r>
      <w:r>
        <w:t xml:space="preserve"> assert </w:t>
      </w:r>
      <w:r>
        <w:lastRenderedPageBreak/>
        <w:t xml:space="preserve">are more likely to accept “inferior terms and conditions as [they] strive to accommodate their traditional child-care and domestic obligations” (p. 2). </w:t>
      </w:r>
    </w:p>
    <w:p w14:paraId="452DDE9D" w14:textId="43A1B832" w:rsidR="008602E4" w:rsidRDefault="008602E4" w:rsidP="008602E4">
      <w:pPr>
        <w:ind w:firstLine="720"/>
      </w:pPr>
      <w:r>
        <w:t xml:space="preserve">Interestingly, </w:t>
      </w:r>
      <w:r>
        <w:fldChar w:fldCharType="begin" w:fldLock="1"/>
      </w:r>
      <w:r>
        <w:instrText>ADDIN CSL_CITATION { "citationItems" : [ { "id" : "ITEM-1", "itemData" : { "DOI" : "10.1108/09590559210013993", "ISSN" : "0959-0552", "author" : [ { "dropping-particle" : "", "family" : "Sparks", "given" : "L", "non-dropping-particle" : "", "parse-names" : false, "suffix" : "" } ], "container-title" : "International Journal of Retail &amp; Distribution Management", "id" : "ITEM-1", "issue" : "3", "issued" : { "date-parts" : [ [ "1992", "3" ] ] }, "page" : "12-19", "title" : "Restructuring retail employment", "type" : "article-journal", "volume" : "20" }, "uris" : [ "http://www.mendeley.com/documents/?uuid=6a727fb4-e80f-4a1d-b038-a31f2d0f889b" ] } ], "mendeley" : { "formattedCitation" : "(Sparks, 1992)", "manualFormatting" : "Sparks (1992)", "plainTextFormattedCitation" : "(Sparks, 1992)", "previouslyFormattedCitation" : "(Sparks, 1992)" }, "properties" : { "noteIndex" : 59 }, "schema" : "https://github.com/citation-style-language/schema/raw/master/csl-citation.json" }</w:instrText>
      </w:r>
      <w:r>
        <w:fldChar w:fldCharType="separate"/>
      </w:r>
      <w:r w:rsidRPr="00F26639">
        <w:rPr>
          <w:noProof/>
        </w:rPr>
        <w:t xml:space="preserve">Sparks </w:t>
      </w:r>
      <w:r>
        <w:rPr>
          <w:noProof/>
        </w:rPr>
        <w:t>(</w:t>
      </w:r>
      <w:r w:rsidRPr="00F26639">
        <w:rPr>
          <w:noProof/>
        </w:rPr>
        <w:t>1992)</w:t>
      </w:r>
      <w:r>
        <w:fldChar w:fldCharType="end"/>
      </w:r>
      <w:r>
        <w:t xml:space="preserve"> notes </w:t>
      </w:r>
      <w:r w:rsidRPr="00F26639">
        <w:t xml:space="preserve">that men are more likely to enter fields dominated by women in times of economic recession and higher unemployment rates. </w:t>
      </w:r>
      <w:r w:rsidRPr="00091C11">
        <w:rPr>
          <w:noProof/>
        </w:rPr>
        <w:t>Specifically</w:t>
      </w:r>
      <w:r w:rsidRPr="00F26639">
        <w:t>, he describes retail as a “last resort sector, where jobs are available if all else fails” (p. 15).</w:t>
      </w:r>
      <w:r>
        <w:t xml:space="preserve"> This, unfortunately, begs the question: why do men working in retail earn significantly more than women in the same field do? According to recent </w:t>
      </w:r>
      <w:r>
        <w:fldChar w:fldCharType="begin" w:fldLock="1"/>
      </w:r>
      <w:r>
        <w:instrText>ADDIN CSL_CITATION { "citationItems" : [ { "id" : "ITEM-1", "itemData" : { "author" : [ { "dropping-particle" : "", "family" : "American Community Survey", "given" : "", "non-dropping-particle" : "", "parse-names" : false, "suffix" : "" } ], "id" : "ITEM-1", "issued" : { "date-parts" : [ [ "2016" ] ] }, "title" : "Industry by sex and median earnings in the past 12 months (in 2015 inflation-adjusted dollars) for the civilian employed population 16 years and over", "type" : "report" }, "uris" : [ "http://www.mendeley.com/documents/?uuid=17a3d024-c4e1-4871-9e5d-7146583e0d98" ] } ], "mendeley" : { "formattedCitation" : "(American Community Survey, 2016)", "manualFormatting" : "ACS (2016)", "plainTextFormattedCitation" : "(American Community Survey, 2016)", "previouslyFormattedCitation" : "(American Community Survey, 2016)" }, "properties" : { "noteIndex" : 59 }, "schema" : "https://github.com/citation-style-language/schema/raw/master/csl-citation.json" }</w:instrText>
      </w:r>
      <w:r>
        <w:fldChar w:fldCharType="separate"/>
      </w:r>
      <w:r w:rsidRPr="00C90B1F">
        <w:rPr>
          <w:noProof/>
        </w:rPr>
        <w:t>A</w:t>
      </w:r>
      <w:r>
        <w:rPr>
          <w:noProof/>
        </w:rPr>
        <w:t>CS</w:t>
      </w:r>
      <w:r w:rsidRPr="00C90B1F">
        <w:rPr>
          <w:noProof/>
        </w:rPr>
        <w:t xml:space="preserve"> </w:t>
      </w:r>
      <w:r>
        <w:rPr>
          <w:noProof/>
        </w:rPr>
        <w:t>(</w:t>
      </w:r>
      <w:r w:rsidRPr="00C90B1F">
        <w:rPr>
          <w:noProof/>
        </w:rPr>
        <w:t>2016)</w:t>
      </w:r>
      <w:r>
        <w:fldChar w:fldCharType="end"/>
      </w:r>
      <w:r>
        <w:t xml:space="preserve"> estimates, female retail employees earn 67.8% of the wages accrued by their male counterparts. This is 4.2% lower than the national average wage comparison of 72.0%. Clearly, the distribution of part-time and full-time labor contributes to this trend. Research also suggests that this discrepancy relates to the type of work than men and women do within the retail industry </w:t>
      </w:r>
      <w:r>
        <w:fldChar w:fldCharType="begin" w:fldLock="1"/>
      </w:r>
      <w:r w:rsidR="00E952F4">
        <w:instrText>ADDIN CSL_CITATION { "citationItems" : [ { "id" : "ITEM-1", "itemData" : { "DOI" : "10.1108/02610151011089546", "ISBN" : "2040-7149", "ISSN" : "2040-7149", "abstract" : "Purpose \u2013 The article aims to show how using the framework of social capital can be useful in understanding the careers of senior retail managers. Design/methodology/approach \u2013 A qualitative research design in the form of 17 biographical interviews with 11 men and six women was adopted to understand the perceived influence and active involvement of social capital factors in retail career development at senior levels. Findings \u2013 Men and women were equally aware of the importance of accumulating social capital factors for career development purposes, although they considered that the accumulation of human capital factors to be crucial in their own career development. Evidence indicated that women and men had benefited from borrowing social capital early in their career. However, having reached senior status the ways and reasons women accumulate social capital seemingly differ from the men\u2019s. Overall, men acquired social capital and used networking techniques more strategically and instrumentally than the women with regard to career development purposes. Senior women talked about engaging in expressive networks for social support and to overcome macho cultures. Research limitations/implications \u2013 The research is limited to 17 qualitative interviews and so cannot be generalised to the wider population. Rather, it is intended to instigate debate over the importance of social capital in careers. Practical implications \u2013 The findings imply that gender impacts access to and accumulation of social capital for career development purposes. It highlights issues that need to be explored in more detail so as to enable a more complete understanding of the factors important for people\u2019s careers. Originality/value \u2013 The paper contributes to an understanding of men\u2019s and women\u2019s career development in relation to social capital, an area that has received limited attention in the human resource and retail fields.", "author" : [ { "dropping-particle" : "", "family" : "Broadbridge", "given" : "Adelina", "non-dropping-particle" : "", "parse-names" : false, "suffix" : "" } ], "container-title" : "Equality, Diversity and Inclusion: An International Journal", "id" : "ITEM-1", "issue" : "8", "issued" : { "date-parts" : [ [ "2010", "11", "5" ] ] }, "page" : "815-834", "title" : "Social capital, gender and careers: evidence from retail senior managers", "type" : "article-journal", "volume" : "29" }, "uris" : [ "http://www.mendeley.com/documents/?uuid=1784fb22-f819-4a41-8adb-1ad87bf8317c" ] }, { "id" : "ITEM-2", "itemData" : { "DOI" : "10.1108/09590550710835193", "ISBN" : "09590552", "ISSN" : "0959-0552", "abstract" : "Purpose - The aim of the paper is to explore some issues regarding the career development of men and women retail managers and provide an overview of the main issues these present for retailers in the future. Design/methodology/approach - The research utilised combination of quantitative and qualitative research methods. Data were collected via a questionnaire survey with 286 male and female UK retail managers. Findings - Managers generally reported satisfaction with their current jobs and were highly ambitious to develop their careers. Factors managers particularly associated with facilitating their careers to date were attributed to own efforts and attitudes towards their work. Problems in their careers to date were associated with factors outside of their own control. The findings demonstrated that the culture of retailing is still perceived to be dominated by male norms and values and this has implications for the way in which men and women managers experience their jobs and career opportunities. Practical implications - Managerial recommendations include the provision of meaningful mentoring relationships, the creation of developmental opportunities not bounded by a linear structure and re-examination of organisational cultural attitudes and practices. The importance of reconsideration of working arrangements and the provision of flexible working arrangements at all levels of the management hierarchy is emphasised. Originality/value - The paper contributes to current understanding of the career issues experienced by UK retail managers in the twenty-first century. ABSTRACT FROM AUTHOR", "author" : [ { "dropping-particle" : "", "family" : "Broadbridge", "given" : "Adelina", "non-dropping-particle" : "", "parse-names" : false, "suffix" : "" } ], "container-title" : "International Journal of Retail &amp; Distribution Management", "id" : "ITEM-2", "issue" : "12", "issued" : { "date-parts" : [ [ "2007", "11", "13" ] ] }, "page" : "956-974", "title" : "Dominated by women, managed by men: The career development process of retail managers", "type" : "article-journal", "volume" : "35" }, "uris" : [ "http://www.mendeley.com/documents/?uuid=403d9e51-5795-4411-b4ea-80c5cf54057f" ] }, { "id" : "ITEM-3", "itemData" : { "abstract" : "Challenging conditions in Australian retail pose a threat to its retail workforce and are expected to change the retail employment landscape. This prompts a need to develop a contemporary knowledge of the retail workforce, which has a higher incidence of insecure employment than the general workforce. This study investigates gender and employment-structure patterns between different sectors within the retail industry by analysing the variables of employment status and gender between 40 Australian and New Zealand Standard Industrial Classification (ANSIC) retail categories (for example groceries, clothing, automobiles, hardware, restaurants), using data from the Australia at Work' survey. The results show that while overall women dominate employment in the retail sector, retail employment among women tends to be part-time and lower-skilled, while men tend to be in more physical, skilled, prestigious, and full-time positions. Societal gender expectations such as the breadwinner role for men and child caring for women are also identified. [ABSTRACT FROM AUTHOR]", "author" : [ { "dropping-particle" : "", "family" : "Chang", "given" : "Joshua", "non-dropping-particle" : "", "parse-names" : false, "suffix" : "" }, { "dropping-particle" : "", "family" : "Travaglione", "given" : "Antonio", "non-dropping-particle" : "", "parse-names" : false, "suffix" : "" } ], "container-title" : "Australian Bulletin of Labour", "id" : "ITEM-3", "issue" : "4", "issued" : { "date-parts" : [ [ "2012" ] ] }, "page" : "315-344", "title" : "Gender and employment-structure patterns in Australia\u2019s retail workforce : An intra-industry analysis", "type" : "article-journal", "volume" : "38" }, "uris" : [ "http://www.mendeley.com/documents/?uuid=afa3569f-0648-4ba6-8c81-c03a72feb47f" ] }, { "id" : "ITEM-4", "itemData" : { "DOI" : "10.1108/09590551211255974", "ISBN" : "0890400903", "ISSN" : "0959-0552", "abstract" : "Purpose \u2013 This study aims to examine the multi-faceted job satisfaction of retail employees. In addition, it seeks to investigate the moderating effect of gender on the relations between proposed antecedents and multifaceted job satisfaction. The seven facets of job satisfaction include satisfaction with supervision, overall job satisfaction, company policy and support, promotion, pay, co-workers, and customers. Design/methodology/approach \u2013 Data for this study constitute a subset of a larger study examining salespeople from both business-to-business (B-T-B) and retail sales contexts in the USA. A total of 352 usable responses from retail employees were retained. Hypothesized relationships were tested by multiple regression analyses, Chow equality tests, and hierarchical regression analyses. Findings \u2013 The study suggests that perceived organizational support, role ambiguity, and emotional exhaustion are the most influential factors for most facets of retail employees' job satisfaction. Role conflict and work-family conflict only predict satisfaction with promotion, and family-work conflict does not predict any facets of job satisfaction. Gender differences only played a part in satisfaction with customers. All other variables, such as perceived organizational support, work-family conflict, family-work conflict, and emotional exhaustion affect male and female employees differently. Practical implications \u2013 The study provides managerial implications, suggesting that there is no one perfect policy to satisfy retail employees in all aspects and retailers should be more careful in assigning tasks to employees. Originality/value \u2013 The literature concerning multifaceted job satisfaction has contributed significantly to understanding sales personnel job satisfaction. However, as many of the job characteristics for B-T-B and retail are different, a separate examination of factors influencing retail employees' job satisfaction is necessary. This study extends the current literature examining the job satisfaction of retail employees by borrowing from retail literature concerning global job satisfaction and from sales management literature about multifaceted job satisfaction. [ABSTRACT FROM AUTHOR]", "author" : [ { "dropping-particle" : "", "family" : "Chung", "given" : "Te\u2010Lin", "non-dropping-particle" : "", "parse-names" : false, "suffix" : "" }, { "dropping-particle" : "", "family" : "Rutherford", "given" : "Brian", "non-dropping-particle" : "", "parse-names" : false, "suffix" : "" }, { "dropping-particle" : "", "family" : "Park", "given" : "Jungkun", "non-dropping-particle" : "", "parse-names" : false, "suffix" : "" } ], "container-title" : "International Journal of Retail &amp; Distribution Management", "id" : "ITEM-4", "issue" : "9", "issued" : { "date-parts" : [ [ "2012", "7", "13" ] ] }, "page" : "699-716", "title" : "Understanding multifaceted job satisfaction of retail employees", "type" : "article-journal", "volume" : "40" }, "uris" : [ "http://www.mendeley.com/documents/?uuid=4af25c1d-4c10-4509-ae60-642fa6b0cf27" ] } ], "mendeley" : { "formattedCitation" : "(Broadbridge, 2007, 2010; Chang &amp; Travaglione, 2012; Chung, Rutherford, &amp; Park, 2012)", "plainTextFormattedCitation" : "(Broadbridge, 2007, 2010; Chang &amp; Travaglione, 2012; Chung, Rutherford, &amp; Park, 2012)", "previouslyFormattedCitation" : "(Broadbridge, 2007, 2010; Chang &amp; Travaglione, 2012; Chung, Rutherford, &amp; Park, 2012)" }, "properties" : { "noteIndex" : 59 }, "schema" : "https://github.com/citation-style-language/schema/raw/master/csl-citation.json" }</w:instrText>
      </w:r>
      <w:r>
        <w:fldChar w:fldCharType="separate"/>
      </w:r>
      <w:r w:rsidR="00E952F4" w:rsidRPr="00E952F4">
        <w:rPr>
          <w:noProof/>
        </w:rPr>
        <w:t>(Broadbridge, 2007, 2010; Chang &amp; Travaglione, 2012; Chung, Rutherford, &amp; Park, 2012)</w:t>
      </w:r>
      <w:r>
        <w:fldChar w:fldCharType="end"/>
      </w:r>
      <w:r>
        <w:t xml:space="preserve">, as will be discussed in </w:t>
      </w:r>
      <w:r w:rsidR="009719B9">
        <w:t>the following sections</w:t>
      </w:r>
      <w:r>
        <w:t xml:space="preserve">. </w:t>
      </w:r>
    </w:p>
    <w:p w14:paraId="29654F51" w14:textId="45B8C228" w:rsidR="006860E3" w:rsidRDefault="006860E3" w:rsidP="008602E4">
      <w:pPr>
        <w:pStyle w:val="Heading3"/>
      </w:pPr>
      <w:bookmarkStart w:id="96" w:name="_Toc500947456"/>
      <w:r>
        <w:t>Occupational Classifications of Retail Workers</w:t>
      </w:r>
      <w:bookmarkEnd w:id="94"/>
      <w:bookmarkEnd w:id="96"/>
    </w:p>
    <w:p w14:paraId="2EA0AD6B" w14:textId="2734CB1A" w:rsidR="006860E3" w:rsidRDefault="006860E3" w:rsidP="006860E3">
      <w:r>
        <w:tab/>
        <w:t xml:space="preserve">The U.S. BLS </w:t>
      </w:r>
      <w:r>
        <w:fldChar w:fldCharType="begin" w:fldLock="1"/>
      </w:r>
      <w:r>
        <w:instrText>ADDIN CSL_CITATION { "citationItems" : [ { "id" : "ITEM-1", "itemData" : { "URL" : "https://www.bls.gov/oes/current/naics2_44-45.htm", "author" : [ { "dropping-particle" : "", "family" : "US Bureau of Labor Statistics", "given" : "", "non-dropping-particle" : "", "parse-names" : false, "suffix" : "" } ], "id" : "ITEM-1", "issued" : { "date-parts" : [ [ "2016" ] ] }, "title" : "May 2016 national industry-specific occupational empoyment and wage estimates", "type" : "webpage" }, "uris" : [ "http://www.mendeley.com/documents/?uuid=7e4b3ec0-a21b-4551-9fe2-143ff7e30363" ] } ], "mendeley" : { "formattedCitation" : "(US Bureau of Labor Statistics, 2016)", "manualFormatting" : "(2016)", "plainTextFormattedCitation" : "(US Bureau of Labor Statistics, 2016)", "previouslyFormattedCitation" : "(US Bureau of Labor Statistics, 2016)" }, "properties" : { "noteIndex" : 59 }, "schema" : "https://github.com/citation-style-language/schema/raw/master/csl-citation.json" }</w:instrText>
      </w:r>
      <w:r>
        <w:fldChar w:fldCharType="separate"/>
      </w:r>
      <w:r w:rsidRPr="00C84FE6">
        <w:rPr>
          <w:noProof/>
        </w:rPr>
        <w:t>(2016)</w:t>
      </w:r>
      <w:r>
        <w:fldChar w:fldCharType="end"/>
      </w:r>
      <w:r>
        <w:t xml:space="preserve"> identifies five detailed occupations that comprise the majority of retail employees, but estimates as many as 630 detailed occupations are included within the industry as a whole. The five primary retail occupations are cashiers, retail salespersons, customer service representatives, stock clerks and order fillers, and first-line supervisors of retail sales workers. Cashiers are individuals who process payments from individuals who are purchasing goods or services within a retail store. Retail salespersons assist customers in retail stores with the objective of selling merchandise or services. Customer service representatives are those who interact with customers in retail stores to assist with locating merchandise, providing information </w:t>
      </w:r>
      <w:r>
        <w:lastRenderedPageBreak/>
        <w:t xml:space="preserve">about products, and handling customer complaints. Stock clerks and order fillers receive and unpack merchandise received </w:t>
      </w:r>
      <w:r w:rsidRPr="000B1FF3">
        <w:rPr>
          <w:noProof/>
        </w:rPr>
        <w:t>in store</w:t>
      </w:r>
      <w:r>
        <w:t xml:space="preserve"> locations. Typically, they are also responsible for placing merchandise in the stock room or on the sales floor and for moving products from the stock room to fill store shelves as needed. Finally, first-line supervisors of retail sales workers are individuals who direct and supervise activities of workers within retail establishments. These positions also involve additional responsibilities relating to financial performance and </w:t>
      </w:r>
      <w:r w:rsidRPr="000B1FF3">
        <w:rPr>
          <w:noProof/>
        </w:rPr>
        <w:t>personnel</w:t>
      </w:r>
      <w:r>
        <w:t xml:space="preserve"> concerns </w:t>
      </w:r>
      <w:r>
        <w:fldChar w:fldCharType="begin" w:fldLock="1"/>
      </w:r>
      <w:r w:rsidR="00E952F4">
        <w:instrText>ADDIN CSL_CITATION { "citationItems" : [ { "id" : "ITEM-1", "itemData" : { "URL" : "https://www.onetonline.org/find/industry?i=44&amp;g=Go", "author" : [ { "dropping-particle" : "", "family" : "O-Net", "given" : "", "non-dropping-particle" : "", "parse-names" : false, "suffix" : "" } ], "id" : "ITEM-1", "issued" : { "date-parts" : [ [ "2017" ] ] }, "title" : "O-Net: Online industry overview", "type" : "webpage" }, "uris" : [ "http://www.mendeley.com/documents/?uuid=b02bcecd-3927-4dfc-8025-30a801aca9de" ] }, { "id" : "ITEM-2", "itemData" : { "URL" : "https://www.bls.gov/ooh/home.htm", "author" : [ { "dropping-particle" : "", "family" : "US Bureau of Labor Statistics", "given" : "", "non-dropping-particle" : "", "parse-names" : false, "suffix" : "" } ], "id" : "ITEM-2", "issued" : { "date-parts" : [ [ "2017" ] ] }, "title" : "Occupational outlook handbook", "type" : "webpage" }, "uris" : [ "http://www.mendeley.com/documents/?uuid=40ee5970-9256-46de-8bd1-e51f1ce0338e" ] } ], "mendeley" : { "formattedCitation" : "(O-Net, 2017; US Bureau of Labor Statistics, 2017)", "manualFormatting" : "(O-Net, 2017; U.S. BLS, 2017b)", "plainTextFormattedCitation" : "(O-Net, 2017; US Bureau of Labor Statistics, 2017)", "previouslyFormattedCitation" : "(O-Net, 2017; US Bureau of Labor Statistics, 2017)" }, "properties" : { "noteIndex" : 52 }, "schema" : "https://github.com/citation-style-language/schema/raw/master/csl-citation.json" }</w:instrText>
      </w:r>
      <w:r>
        <w:fldChar w:fldCharType="separate"/>
      </w:r>
      <w:r w:rsidRPr="00376C6D">
        <w:rPr>
          <w:noProof/>
        </w:rPr>
        <w:t>(O-Net, 2017; U</w:t>
      </w:r>
      <w:r>
        <w:rPr>
          <w:noProof/>
        </w:rPr>
        <w:t>.</w:t>
      </w:r>
      <w:r w:rsidRPr="00376C6D">
        <w:rPr>
          <w:noProof/>
        </w:rPr>
        <w:t>S</w:t>
      </w:r>
      <w:r>
        <w:rPr>
          <w:noProof/>
        </w:rPr>
        <w:t>.</w:t>
      </w:r>
      <w:r w:rsidRPr="00376C6D">
        <w:rPr>
          <w:noProof/>
        </w:rPr>
        <w:t xml:space="preserve"> </w:t>
      </w:r>
      <w:r>
        <w:rPr>
          <w:noProof/>
        </w:rPr>
        <w:t>BLS</w:t>
      </w:r>
      <w:r w:rsidRPr="00376C6D">
        <w:rPr>
          <w:noProof/>
        </w:rPr>
        <w:t>, 2017b)</w:t>
      </w:r>
      <w:r>
        <w:fldChar w:fldCharType="end"/>
      </w:r>
      <w:r w:rsidR="009247E0">
        <w:t>. Figure 9</w:t>
      </w:r>
      <w:r>
        <w:t xml:space="preserve"> details the gender distribution of each of these retail occupations according to </w:t>
      </w:r>
      <w:r>
        <w:rPr>
          <w:rFonts w:ascii="Times New Roman" w:hAnsi="Times New Roman"/>
          <w:color w:val="2A2A2A"/>
          <w:shd w:val="clear" w:color="auto" w:fill="FFFFFF"/>
        </w:rPr>
        <w:t xml:space="preserve">USCB </w:t>
      </w:r>
      <w:r>
        <w:rPr>
          <w:rFonts w:ascii="Times New Roman" w:hAnsi="Times New Roman"/>
          <w:color w:val="2A2A2A"/>
          <w:shd w:val="clear" w:color="auto" w:fill="FFFFFF"/>
        </w:rPr>
        <w:fldChar w:fldCharType="begin" w:fldLock="1"/>
      </w:r>
      <w:r>
        <w:rPr>
          <w:rFonts w:ascii="Times New Roman" w:hAnsi="Times New Roman"/>
          <w:color w:val="2A2A2A"/>
          <w:shd w:val="clear" w:color="auto" w:fill="FFFFFF"/>
        </w:rPr>
        <w:instrText>ADDIN CSL_CITATION { "citationItems" : [ { "id" : "ITEM-1", "itemData" : { "author" : [ { "dropping-particle" : "", "family" : "United States Census Bureau", "given" : "", "non-dropping-particle" : "", "parse-names" : false, "suffix" : "" } ], "id" : "ITEM-1", "issued" : { "date-parts" : [ [ "2017" ] ] }, "title" : "Full-time, year-round workers and median earnings in the past 12 months by sex and detailed occupation: 2015 [Data file]", "type" : "report" }, "suppress-author" : 1, "uris" : [ "http://www.mendeley.com/documents/?uuid=dffd01e5-8b85-4708-9134-4da40d5c309d" ] } ], "mendeley" : { "formattedCitation" : "(2017)", "plainTextFormattedCitation" : "(2017)", "previouslyFormattedCitation" : "(2017)" }, "properties" : { "noteIndex" : 52 }, "schema" : "https://github.com/citation-style-language/schema/raw/master/csl-citation.json" }</w:instrText>
      </w:r>
      <w:r>
        <w:rPr>
          <w:rFonts w:ascii="Times New Roman" w:hAnsi="Times New Roman"/>
          <w:color w:val="2A2A2A"/>
          <w:shd w:val="clear" w:color="auto" w:fill="FFFFFF"/>
        </w:rPr>
        <w:fldChar w:fldCharType="separate"/>
      </w:r>
      <w:r w:rsidRPr="00C40308">
        <w:rPr>
          <w:rFonts w:ascii="Times New Roman" w:hAnsi="Times New Roman"/>
          <w:noProof/>
          <w:color w:val="2A2A2A"/>
          <w:shd w:val="clear" w:color="auto" w:fill="FFFFFF"/>
        </w:rPr>
        <w:t>(2017)</w:t>
      </w:r>
      <w:r>
        <w:rPr>
          <w:rFonts w:ascii="Times New Roman" w:hAnsi="Times New Roman"/>
          <w:color w:val="2A2A2A"/>
          <w:shd w:val="clear" w:color="auto" w:fill="FFFFFF"/>
        </w:rPr>
        <w:fldChar w:fldCharType="end"/>
      </w:r>
      <w:r>
        <w:t xml:space="preserve"> data. </w:t>
      </w:r>
    </w:p>
    <w:p w14:paraId="2C045F63" w14:textId="77777777" w:rsidR="00112859" w:rsidRDefault="006860E3" w:rsidP="00112859">
      <w:pPr>
        <w:keepNext/>
      </w:pPr>
      <w:r>
        <w:rPr>
          <w:noProof/>
          <w:lang w:bidi="ar-SA"/>
        </w:rPr>
        <w:drawing>
          <wp:inline distT="0" distB="0" distL="0" distR="0" wp14:anchorId="79282DEF" wp14:editId="15772396">
            <wp:extent cx="5394960" cy="3147060"/>
            <wp:effectExtent l="0" t="0" r="0" b="0"/>
            <wp:docPr id="320" name="Chart 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C696E6C" w14:textId="3509806C" w:rsidR="006860E3" w:rsidRPr="00646BE2" w:rsidRDefault="00112859" w:rsidP="00646BE2">
      <w:pPr>
        <w:pStyle w:val="Caption"/>
        <w:spacing w:after="120" w:line="480" w:lineRule="auto"/>
        <w:rPr>
          <w:b w:val="0"/>
          <w:i/>
        </w:rPr>
      </w:pPr>
      <w:bookmarkStart w:id="97" w:name="_Toc500947500"/>
      <w:r w:rsidRPr="00112859">
        <w:rPr>
          <w:b w:val="0"/>
          <w:i/>
        </w:rPr>
        <w:t xml:space="preserve">Figure </w:t>
      </w:r>
      <w:r w:rsidRPr="00112859">
        <w:rPr>
          <w:b w:val="0"/>
          <w:i/>
        </w:rPr>
        <w:fldChar w:fldCharType="begin"/>
      </w:r>
      <w:r w:rsidRPr="00112859">
        <w:rPr>
          <w:b w:val="0"/>
          <w:i/>
        </w:rPr>
        <w:instrText xml:space="preserve"> SEQ Figure \* ARABIC </w:instrText>
      </w:r>
      <w:r w:rsidRPr="00112859">
        <w:rPr>
          <w:b w:val="0"/>
          <w:i/>
        </w:rPr>
        <w:fldChar w:fldCharType="separate"/>
      </w:r>
      <w:r w:rsidR="00711953">
        <w:rPr>
          <w:b w:val="0"/>
          <w:i/>
          <w:noProof/>
        </w:rPr>
        <w:t>9</w:t>
      </w:r>
      <w:r w:rsidRPr="00112859">
        <w:rPr>
          <w:b w:val="0"/>
          <w:i/>
        </w:rPr>
        <w:fldChar w:fldCharType="end"/>
      </w:r>
      <w:r w:rsidRPr="00646BE2">
        <w:rPr>
          <w:b w:val="0"/>
          <w:i/>
        </w:rPr>
        <w:t xml:space="preserve">. </w:t>
      </w:r>
      <w:r w:rsidRPr="00646BE2">
        <w:rPr>
          <w:b w:val="0"/>
        </w:rPr>
        <w:t>Distribution of Male and Female Workers in Top Five Retail Occupations</w:t>
      </w:r>
      <w:bookmarkEnd w:id="97"/>
    </w:p>
    <w:p w14:paraId="670F9A31" w14:textId="16C7FA0A" w:rsidR="006860E3" w:rsidRPr="00112859" w:rsidRDefault="006860E3" w:rsidP="00112859">
      <w:pPr>
        <w:spacing w:before="120"/>
      </w:pPr>
      <w:r>
        <w:tab/>
        <w:t xml:space="preserve">Using the Marginal Matching procedure to analyze segregation of these five primary retail occupations within the filtered PUMS sample (ACS, 2017) reveals a slightly higher measure of segregation than found when analyzing industry categories of the same group. Increasing the analysis to include all detailed SOC occupations (273 </w:t>
      </w:r>
      <w:r>
        <w:lastRenderedPageBreak/>
        <w:t>individual titles) identified in the sample, however, increases the segregation</w:t>
      </w:r>
      <w:r w:rsidR="00112859">
        <w:t xml:space="preserve"> measure substantially. Table 13</w:t>
      </w:r>
      <w:r>
        <w:t xml:space="preserve"> provides an overview of the marginal matching process for both of these groups. Unfortunately, in this instance, no larger samples reporting detailed SOC occupations of retail employees could be found to use as a comparison for sample size. </w:t>
      </w:r>
    </w:p>
    <w:p w14:paraId="58408737" w14:textId="137454C8" w:rsidR="00112859" w:rsidRPr="00112859" w:rsidRDefault="00112859" w:rsidP="00112859">
      <w:pPr>
        <w:pStyle w:val="Caption"/>
        <w:keepNext/>
        <w:spacing w:after="240"/>
        <w:rPr>
          <w:b w:val="0"/>
        </w:rPr>
      </w:pPr>
      <w:bookmarkStart w:id="98" w:name="_Toc500947488"/>
      <w:r w:rsidRPr="00112859">
        <w:rPr>
          <w:b w:val="0"/>
          <w:i/>
        </w:rPr>
        <w:t xml:space="preserve">Table </w:t>
      </w:r>
      <w:r w:rsidRPr="00112859">
        <w:rPr>
          <w:b w:val="0"/>
          <w:i/>
        </w:rPr>
        <w:fldChar w:fldCharType="begin"/>
      </w:r>
      <w:r w:rsidRPr="00112859">
        <w:rPr>
          <w:b w:val="0"/>
          <w:i/>
        </w:rPr>
        <w:instrText xml:space="preserve"> SEQ Table \* ARABIC </w:instrText>
      </w:r>
      <w:r w:rsidRPr="00112859">
        <w:rPr>
          <w:b w:val="0"/>
          <w:i/>
        </w:rPr>
        <w:fldChar w:fldCharType="separate"/>
      </w:r>
      <w:r w:rsidR="00711953">
        <w:rPr>
          <w:b w:val="0"/>
          <w:i/>
          <w:noProof/>
        </w:rPr>
        <w:t>13</w:t>
      </w:r>
      <w:r w:rsidRPr="00112859">
        <w:rPr>
          <w:b w:val="0"/>
          <w:i/>
        </w:rPr>
        <w:fldChar w:fldCharType="end"/>
      </w:r>
      <w:r w:rsidRPr="00112859">
        <w:rPr>
          <w:b w:val="0"/>
        </w:rPr>
        <w:t>. 2x2 Marginal Matching Tables for Filtered Sample of Retail Workers, 2011 to 2015</w:t>
      </w:r>
      <w:bookmarkEnd w:id="98"/>
    </w:p>
    <w:tbl>
      <w:tblPr>
        <w:tblStyle w:val="TableGrid"/>
        <w:tblW w:w="84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530"/>
        <w:gridCol w:w="1710"/>
        <w:gridCol w:w="1980"/>
        <w:gridCol w:w="1566"/>
      </w:tblGrid>
      <w:tr w:rsidR="006860E3" w:rsidRPr="001A4BBE" w14:paraId="769CEC7E" w14:textId="77777777" w:rsidTr="00E51FAB">
        <w:trPr>
          <w:trHeight w:val="288"/>
          <w:jc w:val="center"/>
        </w:trPr>
        <w:tc>
          <w:tcPr>
            <w:tcW w:w="1620" w:type="dxa"/>
            <w:vMerge w:val="restart"/>
            <w:vAlign w:val="bottom"/>
          </w:tcPr>
          <w:p w14:paraId="5C9B2583" w14:textId="77777777" w:rsidR="006860E3" w:rsidRPr="001C454D" w:rsidRDefault="006860E3" w:rsidP="00E51FAB">
            <w:pPr>
              <w:spacing w:line="360" w:lineRule="auto"/>
              <w:jc w:val="center"/>
              <w:rPr>
                <w:b/>
                <w:szCs w:val="22"/>
              </w:rPr>
            </w:pPr>
            <w:r>
              <w:rPr>
                <w:b/>
                <w:szCs w:val="22"/>
              </w:rPr>
              <w:t>Major Occupation Categories</w:t>
            </w:r>
          </w:p>
        </w:tc>
        <w:tc>
          <w:tcPr>
            <w:tcW w:w="1530" w:type="dxa"/>
            <w:vAlign w:val="center"/>
          </w:tcPr>
          <w:p w14:paraId="46FAF904" w14:textId="77777777" w:rsidR="006860E3" w:rsidRPr="001A4BBE" w:rsidRDefault="006860E3" w:rsidP="00E51FAB">
            <w:pPr>
              <w:spacing w:line="360" w:lineRule="auto"/>
              <w:jc w:val="center"/>
              <w:rPr>
                <w:szCs w:val="22"/>
              </w:rPr>
            </w:pPr>
          </w:p>
        </w:tc>
        <w:tc>
          <w:tcPr>
            <w:tcW w:w="1710" w:type="dxa"/>
            <w:vAlign w:val="center"/>
          </w:tcPr>
          <w:p w14:paraId="252FF3E8" w14:textId="77777777" w:rsidR="006860E3" w:rsidRPr="00BE2472" w:rsidRDefault="006860E3" w:rsidP="00E51FAB">
            <w:pPr>
              <w:spacing w:line="360" w:lineRule="auto"/>
              <w:jc w:val="center"/>
              <w:rPr>
                <w:i/>
                <w:szCs w:val="22"/>
              </w:rPr>
            </w:pPr>
            <w:r w:rsidRPr="00BE2472">
              <w:rPr>
                <w:i/>
                <w:szCs w:val="22"/>
              </w:rPr>
              <w:t>Male Workers</w:t>
            </w:r>
          </w:p>
        </w:tc>
        <w:tc>
          <w:tcPr>
            <w:tcW w:w="1980" w:type="dxa"/>
            <w:tcBorders>
              <w:right w:val="single" w:sz="4" w:space="0" w:color="auto"/>
            </w:tcBorders>
            <w:vAlign w:val="center"/>
          </w:tcPr>
          <w:p w14:paraId="3BACE2DF" w14:textId="77777777" w:rsidR="006860E3" w:rsidRPr="00BE2472" w:rsidRDefault="006860E3" w:rsidP="00E51FAB">
            <w:pPr>
              <w:spacing w:line="360" w:lineRule="auto"/>
              <w:jc w:val="center"/>
              <w:rPr>
                <w:i/>
                <w:szCs w:val="22"/>
              </w:rPr>
            </w:pPr>
            <w:r w:rsidRPr="00BE2472">
              <w:rPr>
                <w:i/>
                <w:szCs w:val="22"/>
              </w:rPr>
              <w:t>Female Workers</w:t>
            </w:r>
          </w:p>
        </w:tc>
        <w:tc>
          <w:tcPr>
            <w:tcW w:w="1566" w:type="dxa"/>
            <w:tcBorders>
              <w:left w:val="single" w:sz="4" w:space="0" w:color="auto"/>
            </w:tcBorders>
            <w:vAlign w:val="center"/>
          </w:tcPr>
          <w:p w14:paraId="72886BD0" w14:textId="77777777" w:rsidR="006860E3" w:rsidRPr="00BE2472" w:rsidRDefault="006860E3" w:rsidP="00E51FAB">
            <w:pPr>
              <w:spacing w:line="360" w:lineRule="auto"/>
              <w:jc w:val="center"/>
              <w:rPr>
                <w:i/>
                <w:szCs w:val="22"/>
              </w:rPr>
            </w:pPr>
            <w:r w:rsidRPr="00BE2472">
              <w:rPr>
                <w:i/>
                <w:szCs w:val="22"/>
              </w:rPr>
              <w:t xml:space="preserve">Marginal </w:t>
            </w:r>
          </w:p>
        </w:tc>
      </w:tr>
      <w:tr w:rsidR="006860E3" w:rsidRPr="001A4BBE" w14:paraId="37508177" w14:textId="77777777" w:rsidTr="00E51FAB">
        <w:trPr>
          <w:trHeight w:val="288"/>
          <w:jc w:val="center"/>
        </w:trPr>
        <w:tc>
          <w:tcPr>
            <w:tcW w:w="1620" w:type="dxa"/>
            <w:vMerge/>
          </w:tcPr>
          <w:p w14:paraId="7D298732" w14:textId="77777777" w:rsidR="006860E3" w:rsidRPr="001A4BBE" w:rsidRDefault="006860E3" w:rsidP="00E51FAB">
            <w:pPr>
              <w:spacing w:line="360" w:lineRule="auto"/>
              <w:jc w:val="center"/>
              <w:rPr>
                <w:b/>
                <w:szCs w:val="22"/>
              </w:rPr>
            </w:pPr>
          </w:p>
        </w:tc>
        <w:tc>
          <w:tcPr>
            <w:tcW w:w="1530" w:type="dxa"/>
            <w:vAlign w:val="center"/>
          </w:tcPr>
          <w:p w14:paraId="3D3478E2" w14:textId="77777777" w:rsidR="006860E3" w:rsidRPr="00BE2472" w:rsidRDefault="006860E3" w:rsidP="00E51FAB">
            <w:pPr>
              <w:spacing w:line="360" w:lineRule="auto"/>
              <w:jc w:val="center"/>
              <w:rPr>
                <w:i/>
                <w:szCs w:val="22"/>
              </w:rPr>
            </w:pPr>
            <w:r w:rsidRPr="00BE2472">
              <w:rPr>
                <w:i/>
                <w:szCs w:val="22"/>
              </w:rPr>
              <w:t>Male Occ.</w:t>
            </w:r>
          </w:p>
        </w:tc>
        <w:tc>
          <w:tcPr>
            <w:tcW w:w="1710" w:type="dxa"/>
            <w:vAlign w:val="bottom"/>
          </w:tcPr>
          <w:p w14:paraId="210E4959" w14:textId="77777777" w:rsidR="006860E3" w:rsidRPr="001A4BBE" w:rsidRDefault="006860E3" w:rsidP="00E51FAB">
            <w:pPr>
              <w:spacing w:line="360" w:lineRule="auto"/>
              <w:jc w:val="center"/>
              <w:rPr>
                <w:szCs w:val="22"/>
              </w:rPr>
            </w:pPr>
            <w:r>
              <w:rPr>
                <w:color w:val="000000"/>
                <w:sz w:val="22"/>
                <w:szCs w:val="22"/>
              </w:rPr>
              <w:t>2,549</w:t>
            </w:r>
          </w:p>
        </w:tc>
        <w:tc>
          <w:tcPr>
            <w:tcW w:w="1980" w:type="dxa"/>
            <w:tcBorders>
              <w:right w:val="single" w:sz="4" w:space="0" w:color="auto"/>
            </w:tcBorders>
            <w:vAlign w:val="bottom"/>
          </w:tcPr>
          <w:p w14:paraId="3C20AD9B" w14:textId="77777777" w:rsidR="006860E3" w:rsidRPr="001A4BBE" w:rsidRDefault="006860E3" w:rsidP="00E51FAB">
            <w:pPr>
              <w:spacing w:line="360" w:lineRule="auto"/>
              <w:jc w:val="center"/>
              <w:rPr>
                <w:szCs w:val="22"/>
              </w:rPr>
            </w:pPr>
            <w:r>
              <w:rPr>
                <w:color w:val="000000"/>
                <w:sz w:val="22"/>
                <w:szCs w:val="22"/>
              </w:rPr>
              <w:t>2,232</w:t>
            </w:r>
          </w:p>
        </w:tc>
        <w:tc>
          <w:tcPr>
            <w:tcW w:w="1566" w:type="dxa"/>
            <w:tcBorders>
              <w:left w:val="single" w:sz="4" w:space="0" w:color="auto"/>
            </w:tcBorders>
            <w:vAlign w:val="bottom"/>
          </w:tcPr>
          <w:p w14:paraId="4CB0D7B8" w14:textId="77777777" w:rsidR="006860E3" w:rsidRPr="001A4BBE" w:rsidRDefault="006860E3" w:rsidP="00E51FAB">
            <w:pPr>
              <w:spacing w:line="360" w:lineRule="auto"/>
              <w:jc w:val="center"/>
              <w:rPr>
                <w:szCs w:val="22"/>
              </w:rPr>
            </w:pPr>
            <w:r>
              <w:rPr>
                <w:color w:val="000000"/>
                <w:sz w:val="22"/>
                <w:szCs w:val="22"/>
              </w:rPr>
              <w:t>4,781</w:t>
            </w:r>
          </w:p>
        </w:tc>
      </w:tr>
      <w:tr w:rsidR="006860E3" w:rsidRPr="001A4BBE" w14:paraId="0B1F2B85" w14:textId="77777777" w:rsidTr="00E51FAB">
        <w:trPr>
          <w:trHeight w:val="288"/>
          <w:jc w:val="center"/>
        </w:trPr>
        <w:tc>
          <w:tcPr>
            <w:tcW w:w="1620" w:type="dxa"/>
            <w:vMerge/>
          </w:tcPr>
          <w:p w14:paraId="268380FB" w14:textId="77777777" w:rsidR="006860E3" w:rsidRPr="001A4BBE" w:rsidRDefault="006860E3" w:rsidP="00E51FAB">
            <w:pPr>
              <w:spacing w:line="360" w:lineRule="auto"/>
              <w:jc w:val="center"/>
              <w:rPr>
                <w:b/>
                <w:szCs w:val="22"/>
              </w:rPr>
            </w:pPr>
          </w:p>
        </w:tc>
        <w:tc>
          <w:tcPr>
            <w:tcW w:w="1530" w:type="dxa"/>
            <w:tcBorders>
              <w:bottom w:val="single" w:sz="4" w:space="0" w:color="auto"/>
            </w:tcBorders>
            <w:vAlign w:val="center"/>
          </w:tcPr>
          <w:p w14:paraId="1DF7F35B" w14:textId="77777777" w:rsidR="006860E3" w:rsidRPr="00BE2472" w:rsidRDefault="006860E3" w:rsidP="00E51FAB">
            <w:pPr>
              <w:spacing w:line="360" w:lineRule="auto"/>
              <w:jc w:val="center"/>
              <w:rPr>
                <w:i/>
                <w:szCs w:val="22"/>
              </w:rPr>
            </w:pPr>
            <w:r w:rsidRPr="00BE2472">
              <w:rPr>
                <w:i/>
                <w:szCs w:val="22"/>
              </w:rPr>
              <w:t>Female Occ.</w:t>
            </w:r>
          </w:p>
        </w:tc>
        <w:tc>
          <w:tcPr>
            <w:tcW w:w="1710" w:type="dxa"/>
            <w:tcBorders>
              <w:bottom w:val="single" w:sz="4" w:space="0" w:color="auto"/>
            </w:tcBorders>
            <w:vAlign w:val="bottom"/>
          </w:tcPr>
          <w:p w14:paraId="4C3F9930" w14:textId="77777777" w:rsidR="006860E3" w:rsidRPr="001A4BBE" w:rsidRDefault="006860E3" w:rsidP="00E51FAB">
            <w:pPr>
              <w:spacing w:line="360" w:lineRule="auto"/>
              <w:jc w:val="center"/>
              <w:rPr>
                <w:szCs w:val="22"/>
              </w:rPr>
            </w:pPr>
            <w:r>
              <w:rPr>
                <w:color w:val="000000"/>
                <w:sz w:val="22"/>
                <w:szCs w:val="22"/>
              </w:rPr>
              <w:t>2,295</w:t>
            </w:r>
          </w:p>
        </w:tc>
        <w:tc>
          <w:tcPr>
            <w:tcW w:w="1980" w:type="dxa"/>
            <w:tcBorders>
              <w:bottom w:val="single" w:sz="4" w:space="0" w:color="auto"/>
              <w:right w:val="single" w:sz="4" w:space="0" w:color="auto"/>
            </w:tcBorders>
            <w:vAlign w:val="bottom"/>
          </w:tcPr>
          <w:p w14:paraId="3EE4A9F1" w14:textId="77777777" w:rsidR="006860E3" w:rsidRPr="001A4BBE" w:rsidRDefault="006860E3" w:rsidP="00E51FAB">
            <w:pPr>
              <w:spacing w:line="360" w:lineRule="auto"/>
              <w:jc w:val="center"/>
              <w:rPr>
                <w:szCs w:val="22"/>
              </w:rPr>
            </w:pPr>
            <w:r>
              <w:rPr>
                <w:color w:val="000000"/>
                <w:sz w:val="22"/>
                <w:szCs w:val="22"/>
              </w:rPr>
              <w:t>5,142</w:t>
            </w:r>
          </w:p>
        </w:tc>
        <w:tc>
          <w:tcPr>
            <w:tcW w:w="1566" w:type="dxa"/>
            <w:tcBorders>
              <w:left w:val="single" w:sz="4" w:space="0" w:color="auto"/>
              <w:bottom w:val="single" w:sz="4" w:space="0" w:color="auto"/>
            </w:tcBorders>
            <w:vAlign w:val="bottom"/>
          </w:tcPr>
          <w:p w14:paraId="655864C8" w14:textId="77777777" w:rsidR="006860E3" w:rsidRPr="001A4BBE" w:rsidRDefault="006860E3" w:rsidP="00E51FAB">
            <w:pPr>
              <w:spacing w:line="360" w:lineRule="auto"/>
              <w:jc w:val="center"/>
              <w:rPr>
                <w:szCs w:val="22"/>
              </w:rPr>
            </w:pPr>
            <w:r>
              <w:rPr>
                <w:color w:val="000000"/>
                <w:sz w:val="22"/>
                <w:szCs w:val="22"/>
              </w:rPr>
              <w:t>7,437</w:t>
            </w:r>
          </w:p>
        </w:tc>
      </w:tr>
      <w:tr w:rsidR="006860E3" w:rsidRPr="001A4BBE" w14:paraId="7B9404CF" w14:textId="77777777" w:rsidTr="00E51FAB">
        <w:trPr>
          <w:trHeight w:val="288"/>
          <w:jc w:val="center"/>
        </w:trPr>
        <w:tc>
          <w:tcPr>
            <w:tcW w:w="1620" w:type="dxa"/>
            <w:vMerge/>
          </w:tcPr>
          <w:p w14:paraId="45D53F25" w14:textId="77777777" w:rsidR="006860E3" w:rsidRPr="001A4BBE" w:rsidRDefault="006860E3" w:rsidP="00E51FAB">
            <w:pPr>
              <w:spacing w:line="360" w:lineRule="auto"/>
              <w:jc w:val="center"/>
              <w:rPr>
                <w:b/>
                <w:szCs w:val="22"/>
              </w:rPr>
            </w:pPr>
          </w:p>
        </w:tc>
        <w:tc>
          <w:tcPr>
            <w:tcW w:w="1530" w:type="dxa"/>
            <w:tcBorders>
              <w:top w:val="single" w:sz="4" w:space="0" w:color="auto"/>
            </w:tcBorders>
            <w:vAlign w:val="center"/>
          </w:tcPr>
          <w:p w14:paraId="20E44044" w14:textId="77777777" w:rsidR="006860E3" w:rsidRPr="00BE2472" w:rsidRDefault="006860E3" w:rsidP="00E51FAB">
            <w:pPr>
              <w:spacing w:line="360" w:lineRule="auto"/>
              <w:jc w:val="center"/>
              <w:rPr>
                <w:i/>
                <w:szCs w:val="22"/>
              </w:rPr>
            </w:pPr>
            <w:r w:rsidRPr="00BE2472">
              <w:rPr>
                <w:i/>
                <w:szCs w:val="22"/>
              </w:rPr>
              <w:t xml:space="preserve">Marginal </w:t>
            </w:r>
          </w:p>
        </w:tc>
        <w:tc>
          <w:tcPr>
            <w:tcW w:w="1710" w:type="dxa"/>
            <w:tcBorders>
              <w:top w:val="single" w:sz="4" w:space="0" w:color="auto"/>
            </w:tcBorders>
            <w:vAlign w:val="bottom"/>
          </w:tcPr>
          <w:p w14:paraId="6F8231AA" w14:textId="77777777" w:rsidR="006860E3" w:rsidRPr="001A4BBE" w:rsidRDefault="006860E3" w:rsidP="00E51FAB">
            <w:pPr>
              <w:spacing w:line="360" w:lineRule="auto"/>
              <w:jc w:val="center"/>
              <w:rPr>
                <w:szCs w:val="22"/>
              </w:rPr>
            </w:pPr>
            <w:r>
              <w:rPr>
                <w:color w:val="000000"/>
                <w:sz w:val="22"/>
                <w:szCs w:val="22"/>
              </w:rPr>
              <w:t>4,844</w:t>
            </w:r>
          </w:p>
        </w:tc>
        <w:tc>
          <w:tcPr>
            <w:tcW w:w="1980" w:type="dxa"/>
            <w:tcBorders>
              <w:top w:val="single" w:sz="4" w:space="0" w:color="auto"/>
              <w:right w:val="single" w:sz="4" w:space="0" w:color="auto"/>
            </w:tcBorders>
            <w:vAlign w:val="bottom"/>
          </w:tcPr>
          <w:p w14:paraId="70B8331A" w14:textId="77777777" w:rsidR="006860E3" w:rsidRPr="001A4BBE" w:rsidRDefault="006860E3" w:rsidP="00E51FAB">
            <w:pPr>
              <w:spacing w:line="360" w:lineRule="auto"/>
              <w:jc w:val="center"/>
              <w:rPr>
                <w:szCs w:val="22"/>
              </w:rPr>
            </w:pPr>
            <w:r>
              <w:rPr>
                <w:color w:val="000000"/>
                <w:sz w:val="22"/>
                <w:szCs w:val="22"/>
              </w:rPr>
              <w:t>7,374</w:t>
            </w:r>
          </w:p>
        </w:tc>
        <w:tc>
          <w:tcPr>
            <w:tcW w:w="1566" w:type="dxa"/>
            <w:tcBorders>
              <w:top w:val="single" w:sz="4" w:space="0" w:color="auto"/>
              <w:left w:val="single" w:sz="4" w:space="0" w:color="auto"/>
            </w:tcBorders>
            <w:vAlign w:val="bottom"/>
          </w:tcPr>
          <w:p w14:paraId="658D5F75" w14:textId="77777777" w:rsidR="006860E3" w:rsidRPr="001C454D" w:rsidRDefault="006860E3" w:rsidP="00E51FAB">
            <w:pPr>
              <w:spacing w:line="360" w:lineRule="auto"/>
              <w:jc w:val="center"/>
              <w:rPr>
                <w:szCs w:val="22"/>
              </w:rPr>
            </w:pPr>
            <w:r>
              <w:rPr>
                <w:color w:val="000000"/>
                <w:sz w:val="22"/>
                <w:szCs w:val="22"/>
              </w:rPr>
              <w:t>12,218</w:t>
            </w:r>
          </w:p>
        </w:tc>
      </w:tr>
      <w:tr w:rsidR="006860E3" w:rsidRPr="001A4BBE" w14:paraId="2CED2DA7" w14:textId="77777777" w:rsidTr="00E51FAB">
        <w:trPr>
          <w:trHeight w:val="288"/>
          <w:jc w:val="center"/>
        </w:trPr>
        <w:tc>
          <w:tcPr>
            <w:tcW w:w="1620" w:type="dxa"/>
          </w:tcPr>
          <w:p w14:paraId="78897C52" w14:textId="77777777" w:rsidR="006860E3" w:rsidRPr="001A4BBE" w:rsidRDefault="006860E3" w:rsidP="00E51FAB">
            <w:pPr>
              <w:spacing w:line="360" w:lineRule="auto"/>
              <w:jc w:val="center"/>
              <w:rPr>
                <w:b/>
                <w:szCs w:val="22"/>
              </w:rPr>
            </w:pPr>
          </w:p>
        </w:tc>
        <w:tc>
          <w:tcPr>
            <w:tcW w:w="1530" w:type="dxa"/>
            <w:vAlign w:val="center"/>
          </w:tcPr>
          <w:p w14:paraId="4D735132" w14:textId="77777777" w:rsidR="006860E3" w:rsidRPr="001A4BBE" w:rsidRDefault="006860E3" w:rsidP="00E51FAB">
            <w:pPr>
              <w:spacing w:line="360" w:lineRule="auto"/>
              <w:jc w:val="center"/>
              <w:rPr>
                <w:b/>
                <w:szCs w:val="22"/>
              </w:rPr>
            </w:pPr>
          </w:p>
        </w:tc>
        <w:tc>
          <w:tcPr>
            <w:tcW w:w="1710" w:type="dxa"/>
            <w:vAlign w:val="center"/>
          </w:tcPr>
          <w:p w14:paraId="5BFECB4C" w14:textId="77777777" w:rsidR="006860E3" w:rsidRDefault="006860E3" w:rsidP="00E51FAB">
            <w:pPr>
              <w:spacing w:line="360" w:lineRule="auto"/>
              <w:jc w:val="center"/>
              <w:rPr>
                <w:szCs w:val="22"/>
              </w:rPr>
            </w:pPr>
          </w:p>
        </w:tc>
        <w:tc>
          <w:tcPr>
            <w:tcW w:w="1980" w:type="dxa"/>
            <w:vAlign w:val="center"/>
          </w:tcPr>
          <w:p w14:paraId="58C9FE2C" w14:textId="77777777" w:rsidR="006860E3" w:rsidRDefault="006860E3" w:rsidP="00E51FAB">
            <w:pPr>
              <w:spacing w:line="360" w:lineRule="auto"/>
              <w:jc w:val="center"/>
              <w:rPr>
                <w:szCs w:val="22"/>
              </w:rPr>
            </w:pPr>
          </w:p>
        </w:tc>
        <w:tc>
          <w:tcPr>
            <w:tcW w:w="1566" w:type="dxa"/>
            <w:vAlign w:val="center"/>
          </w:tcPr>
          <w:p w14:paraId="5828B679" w14:textId="77777777" w:rsidR="006860E3" w:rsidRPr="00BE2472" w:rsidRDefault="006860E3" w:rsidP="00E51FAB">
            <w:pPr>
              <w:spacing w:line="360" w:lineRule="auto"/>
              <w:jc w:val="center"/>
              <w:rPr>
                <w:i/>
                <w:szCs w:val="22"/>
              </w:rPr>
            </w:pPr>
            <w:r w:rsidRPr="00BE2472">
              <w:rPr>
                <w:i/>
                <w:szCs w:val="12"/>
              </w:rPr>
              <w:t>MM = 0</w:t>
            </w:r>
            <w:r>
              <w:rPr>
                <w:i/>
                <w:szCs w:val="12"/>
              </w:rPr>
              <w:t>.2235</w:t>
            </w:r>
          </w:p>
        </w:tc>
      </w:tr>
      <w:tr w:rsidR="006860E3" w:rsidRPr="001A4BBE" w14:paraId="30192252" w14:textId="77777777" w:rsidTr="00E51FAB">
        <w:trPr>
          <w:trHeight w:val="414"/>
          <w:jc w:val="center"/>
        </w:trPr>
        <w:tc>
          <w:tcPr>
            <w:tcW w:w="1620" w:type="dxa"/>
            <w:vAlign w:val="center"/>
          </w:tcPr>
          <w:p w14:paraId="21FD3683" w14:textId="77777777" w:rsidR="006860E3" w:rsidRPr="001A4BBE" w:rsidRDefault="006860E3" w:rsidP="00E51FAB">
            <w:pPr>
              <w:spacing w:line="360" w:lineRule="auto"/>
              <w:jc w:val="center"/>
              <w:rPr>
                <w:sz w:val="12"/>
                <w:szCs w:val="12"/>
              </w:rPr>
            </w:pPr>
          </w:p>
        </w:tc>
        <w:tc>
          <w:tcPr>
            <w:tcW w:w="6786" w:type="dxa"/>
            <w:gridSpan w:val="4"/>
            <w:vAlign w:val="center"/>
          </w:tcPr>
          <w:p w14:paraId="0A210713" w14:textId="77777777" w:rsidR="006860E3" w:rsidRPr="001A4BBE" w:rsidRDefault="006860E3" w:rsidP="00E51FAB">
            <w:pPr>
              <w:spacing w:line="360" w:lineRule="auto"/>
              <w:jc w:val="center"/>
              <w:rPr>
                <w:sz w:val="12"/>
                <w:szCs w:val="12"/>
              </w:rPr>
            </w:pPr>
          </w:p>
        </w:tc>
      </w:tr>
      <w:tr w:rsidR="006860E3" w:rsidRPr="001A4BBE" w14:paraId="647FB744" w14:textId="77777777" w:rsidTr="00E51FAB">
        <w:trPr>
          <w:trHeight w:val="288"/>
          <w:jc w:val="center"/>
        </w:trPr>
        <w:tc>
          <w:tcPr>
            <w:tcW w:w="1620" w:type="dxa"/>
            <w:vMerge w:val="restart"/>
          </w:tcPr>
          <w:p w14:paraId="4F466307" w14:textId="77777777" w:rsidR="006860E3" w:rsidRPr="001A4BBE" w:rsidRDefault="006860E3" w:rsidP="00E51FAB">
            <w:pPr>
              <w:spacing w:line="360" w:lineRule="auto"/>
              <w:jc w:val="center"/>
              <w:rPr>
                <w:b/>
                <w:szCs w:val="22"/>
              </w:rPr>
            </w:pPr>
            <w:r>
              <w:rPr>
                <w:b/>
                <w:szCs w:val="22"/>
              </w:rPr>
              <w:t>All Detailed Occupations</w:t>
            </w:r>
          </w:p>
        </w:tc>
        <w:tc>
          <w:tcPr>
            <w:tcW w:w="1530" w:type="dxa"/>
            <w:vAlign w:val="bottom"/>
          </w:tcPr>
          <w:p w14:paraId="5A51E912" w14:textId="77777777" w:rsidR="006860E3" w:rsidRPr="00BE2472" w:rsidRDefault="006860E3" w:rsidP="00E51FAB">
            <w:pPr>
              <w:spacing w:line="360" w:lineRule="auto"/>
              <w:jc w:val="center"/>
              <w:rPr>
                <w:i/>
                <w:szCs w:val="22"/>
              </w:rPr>
            </w:pPr>
            <w:r w:rsidRPr="00BE2472">
              <w:rPr>
                <w:i/>
                <w:szCs w:val="22"/>
              </w:rPr>
              <w:t>Male Occ.</w:t>
            </w:r>
          </w:p>
        </w:tc>
        <w:tc>
          <w:tcPr>
            <w:tcW w:w="1710" w:type="dxa"/>
            <w:vAlign w:val="bottom"/>
          </w:tcPr>
          <w:p w14:paraId="1367361A" w14:textId="77777777" w:rsidR="006860E3" w:rsidRPr="001A4BBE" w:rsidRDefault="006860E3" w:rsidP="00E51FAB">
            <w:pPr>
              <w:spacing w:line="360" w:lineRule="auto"/>
              <w:jc w:val="center"/>
              <w:rPr>
                <w:szCs w:val="22"/>
              </w:rPr>
            </w:pPr>
            <w:r>
              <w:rPr>
                <w:color w:val="000000"/>
                <w:sz w:val="22"/>
                <w:szCs w:val="22"/>
              </w:rPr>
              <w:t>5,759</w:t>
            </w:r>
          </w:p>
        </w:tc>
        <w:tc>
          <w:tcPr>
            <w:tcW w:w="1980" w:type="dxa"/>
            <w:tcBorders>
              <w:right w:val="single" w:sz="4" w:space="0" w:color="auto"/>
            </w:tcBorders>
            <w:vAlign w:val="bottom"/>
          </w:tcPr>
          <w:p w14:paraId="79933FC2" w14:textId="77777777" w:rsidR="006860E3" w:rsidRPr="001A4BBE" w:rsidRDefault="006860E3" w:rsidP="00E51FAB">
            <w:pPr>
              <w:spacing w:line="360" w:lineRule="auto"/>
              <w:jc w:val="center"/>
              <w:rPr>
                <w:szCs w:val="22"/>
              </w:rPr>
            </w:pPr>
            <w:r>
              <w:rPr>
                <w:color w:val="000000"/>
                <w:sz w:val="22"/>
                <w:szCs w:val="22"/>
              </w:rPr>
              <w:t>3,208</w:t>
            </w:r>
          </w:p>
        </w:tc>
        <w:tc>
          <w:tcPr>
            <w:tcW w:w="1566" w:type="dxa"/>
            <w:tcBorders>
              <w:left w:val="single" w:sz="4" w:space="0" w:color="auto"/>
            </w:tcBorders>
            <w:vAlign w:val="bottom"/>
          </w:tcPr>
          <w:p w14:paraId="2101FE26" w14:textId="77777777" w:rsidR="006860E3" w:rsidRPr="001A4BBE" w:rsidRDefault="006860E3" w:rsidP="00E51FAB">
            <w:pPr>
              <w:spacing w:line="360" w:lineRule="auto"/>
              <w:jc w:val="center"/>
              <w:rPr>
                <w:szCs w:val="22"/>
              </w:rPr>
            </w:pPr>
            <w:r>
              <w:rPr>
                <w:color w:val="000000"/>
                <w:sz w:val="22"/>
                <w:szCs w:val="22"/>
              </w:rPr>
              <w:t>8,967</w:t>
            </w:r>
          </w:p>
        </w:tc>
      </w:tr>
      <w:tr w:rsidR="006860E3" w:rsidRPr="001A4BBE" w14:paraId="00D55B25" w14:textId="77777777" w:rsidTr="00E51FAB">
        <w:trPr>
          <w:trHeight w:val="288"/>
          <w:jc w:val="center"/>
        </w:trPr>
        <w:tc>
          <w:tcPr>
            <w:tcW w:w="1620" w:type="dxa"/>
            <w:vMerge/>
          </w:tcPr>
          <w:p w14:paraId="12A6A624" w14:textId="77777777" w:rsidR="006860E3" w:rsidRPr="001A4BBE" w:rsidRDefault="006860E3" w:rsidP="00E51FAB">
            <w:pPr>
              <w:spacing w:line="360" w:lineRule="auto"/>
              <w:jc w:val="center"/>
              <w:rPr>
                <w:b/>
                <w:szCs w:val="22"/>
              </w:rPr>
            </w:pPr>
          </w:p>
        </w:tc>
        <w:tc>
          <w:tcPr>
            <w:tcW w:w="1530" w:type="dxa"/>
            <w:tcBorders>
              <w:bottom w:val="single" w:sz="4" w:space="0" w:color="auto"/>
            </w:tcBorders>
            <w:vAlign w:val="bottom"/>
          </w:tcPr>
          <w:p w14:paraId="1E405EEA" w14:textId="77777777" w:rsidR="006860E3" w:rsidRPr="00BE2472" w:rsidRDefault="006860E3" w:rsidP="00E51FAB">
            <w:pPr>
              <w:spacing w:line="360" w:lineRule="auto"/>
              <w:jc w:val="center"/>
              <w:rPr>
                <w:i/>
                <w:szCs w:val="22"/>
              </w:rPr>
            </w:pPr>
            <w:r w:rsidRPr="00BE2472">
              <w:rPr>
                <w:i/>
                <w:szCs w:val="22"/>
              </w:rPr>
              <w:t>Female Occ.</w:t>
            </w:r>
          </w:p>
        </w:tc>
        <w:tc>
          <w:tcPr>
            <w:tcW w:w="1710" w:type="dxa"/>
            <w:tcBorders>
              <w:bottom w:val="single" w:sz="4" w:space="0" w:color="auto"/>
            </w:tcBorders>
            <w:vAlign w:val="bottom"/>
          </w:tcPr>
          <w:p w14:paraId="2685F473" w14:textId="77777777" w:rsidR="006860E3" w:rsidRPr="001A4BBE" w:rsidRDefault="006860E3" w:rsidP="00E51FAB">
            <w:pPr>
              <w:spacing w:line="360" w:lineRule="auto"/>
              <w:jc w:val="center"/>
              <w:rPr>
                <w:szCs w:val="22"/>
              </w:rPr>
            </w:pPr>
            <w:r>
              <w:rPr>
                <w:color w:val="000000"/>
                <w:sz w:val="22"/>
                <w:szCs w:val="22"/>
              </w:rPr>
              <w:t>2,746</w:t>
            </w:r>
          </w:p>
        </w:tc>
        <w:tc>
          <w:tcPr>
            <w:tcW w:w="1980" w:type="dxa"/>
            <w:tcBorders>
              <w:bottom w:val="single" w:sz="4" w:space="0" w:color="auto"/>
              <w:right w:val="single" w:sz="4" w:space="0" w:color="auto"/>
            </w:tcBorders>
            <w:vAlign w:val="bottom"/>
          </w:tcPr>
          <w:p w14:paraId="7BFFB784" w14:textId="77777777" w:rsidR="006860E3" w:rsidRPr="001A4BBE" w:rsidRDefault="006860E3" w:rsidP="00E51FAB">
            <w:pPr>
              <w:spacing w:line="360" w:lineRule="auto"/>
              <w:jc w:val="center"/>
              <w:rPr>
                <w:szCs w:val="22"/>
              </w:rPr>
            </w:pPr>
            <w:r>
              <w:rPr>
                <w:color w:val="000000"/>
                <w:sz w:val="22"/>
                <w:szCs w:val="22"/>
              </w:rPr>
              <w:t>7,479</w:t>
            </w:r>
          </w:p>
        </w:tc>
        <w:tc>
          <w:tcPr>
            <w:tcW w:w="1566" w:type="dxa"/>
            <w:tcBorders>
              <w:left w:val="single" w:sz="4" w:space="0" w:color="auto"/>
              <w:bottom w:val="single" w:sz="4" w:space="0" w:color="auto"/>
            </w:tcBorders>
            <w:vAlign w:val="bottom"/>
          </w:tcPr>
          <w:p w14:paraId="1C3037B2" w14:textId="77777777" w:rsidR="006860E3" w:rsidRPr="001A4BBE" w:rsidRDefault="006860E3" w:rsidP="00E51FAB">
            <w:pPr>
              <w:spacing w:line="360" w:lineRule="auto"/>
              <w:jc w:val="center"/>
              <w:rPr>
                <w:szCs w:val="22"/>
              </w:rPr>
            </w:pPr>
            <w:r>
              <w:rPr>
                <w:color w:val="000000"/>
                <w:sz w:val="22"/>
                <w:szCs w:val="22"/>
              </w:rPr>
              <w:t>10,225</w:t>
            </w:r>
          </w:p>
        </w:tc>
      </w:tr>
      <w:tr w:rsidR="006860E3" w:rsidRPr="001A4BBE" w14:paraId="27891104" w14:textId="77777777" w:rsidTr="00E51FAB">
        <w:trPr>
          <w:trHeight w:val="288"/>
          <w:jc w:val="center"/>
        </w:trPr>
        <w:tc>
          <w:tcPr>
            <w:tcW w:w="1620" w:type="dxa"/>
            <w:vMerge/>
          </w:tcPr>
          <w:p w14:paraId="141645C1" w14:textId="77777777" w:rsidR="006860E3" w:rsidRPr="001A4BBE" w:rsidRDefault="006860E3" w:rsidP="00E51FAB">
            <w:pPr>
              <w:spacing w:line="360" w:lineRule="auto"/>
              <w:jc w:val="center"/>
              <w:rPr>
                <w:b/>
                <w:szCs w:val="22"/>
              </w:rPr>
            </w:pPr>
          </w:p>
        </w:tc>
        <w:tc>
          <w:tcPr>
            <w:tcW w:w="1530" w:type="dxa"/>
            <w:tcBorders>
              <w:top w:val="single" w:sz="4" w:space="0" w:color="auto"/>
            </w:tcBorders>
            <w:vAlign w:val="bottom"/>
          </w:tcPr>
          <w:p w14:paraId="357EB024" w14:textId="77777777" w:rsidR="006860E3" w:rsidRPr="00BE2472" w:rsidRDefault="006860E3" w:rsidP="00E51FAB">
            <w:pPr>
              <w:spacing w:line="360" w:lineRule="auto"/>
              <w:jc w:val="center"/>
              <w:rPr>
                <w:i/>
                <w:szCs w:val="22"/>
              </w:rPr>
            </w:pPr>
            <w:r w:rsidRPr="00BE2472">
              <w:rPr>
                <w:i/>
                <w:szCs w:val="22"/>
              </w:rPr>
              <w:t xml:space="preserve">Marginal </w:t>
            </w:r>
          </w:p>
        </w:tc>
        <w:tc>
          <w:tcPr>
            <w:tcW w:w="1710" w:type="dxa"/>
            <w:tcBorders>
              <w:top w:val="single" w:sz="4" w:space="0" w:color="auto"/>
            </w:tcBorders>
            <w:vAlign w:val="bottom"/>
          </w:tcPr>
          <w:p w14:paraId="58382ECE" w14:textId="77777777" w:rsidR="006860E3" w:rsidRPr="001A4BBE" w:rsidRDefault="006860E3" w:rsidP="00E51FAB">
            <w:pPr>
              <w:spacing w:line="360" w:lineRule="auto"/>
              <w:jc w:val="center"/>
              <w:rPr>
                <w:szCs w:val="22"/>
              </w:rPr>
            </w:pPr>
            <w:r>
              <w:rPr>
                <w:color w:val="000000"/>
                <w:sz w:val="22"/>
                <w:szCs w:val="22"/>
              </w:rPr>
              <w:t>8,505</w:t>
            </w:r>
          </w:p>
        </w:tc>
        <w:tc>
          <w:tcPr>
            <w:tcW w:w="1980" w:type="dxa"/>
            <w:tcBorders>
              <w:top w:val="single" w:sz="4" w:space="0" w:color="auto"/>
              <w:right w:val="single" w:sz="4" w:space="0" w:color="auto"/>
            </w:tcBorders>
            <w:vAlign w:val="bottom"/>
          </w:tcPr>
          <w:p w14:paraId="7E686F32" w14:textId="77777777" w:rsidR="006860E3" w:rsidRPr="001A4BBE" w:rsidRDefault="006860E3" w:rsidP="00E51FAB">
            <w:pPr>
              <w:spacing w:line="360" w:lineRule="auto"/>
              <w:jc w:val="center"/>
              <w:rPr>
                <w:szCs w:val="22"/>
              </w:rPr>
            </w:pPr>
            <w:r>
              <w:rPr>
                <w:color w:val="000000"/>
                <w:sz w:val="22"/>
                <w:szCs w:val="22"/>
              </w:rPr>
              <w:t>10,687</w:t>
            </w:r>
          </w:p>
        </w:tc>
        <w:tc>
          <w:tcPr>
            <w:tcW w:w="1566" w:type="dxa"/>
            <w:tcBorders>
              <w:top w:val="single" w:sz="4" w:space="0" w:color="auto"/>
              <w:left w:val="single" w:sz="4" w:space="0" w:color="auto"/>
            </w:tcBorders>
            <w:vAlign w:val="bottom"/>
          </w:tcPr>
          <w:p w14:paraId="077ED39E" w14:textId="77777777" w:rsidR="006860E3" w:rsidRPr="001A4319" w:rsidRDefault="006860E3" w:rsidP="00E51FAB">
            <w:pPr>
              <w:keepNext/>
              <w:spacing w:line="360" w:lineRule="auto"/>
              <w:jc w:val="center"/>
              <w:rPr>
                <w:szCs w:val="22"/>
              </w:rPr>
            </w:pPr>
            <w:r>
              <w:rPr>
                <w:color w:val="000000"/>
                <w:sz w:val="22"/>
                <w:szCs w:val="22"/>
              </w:rPr>
              <w:t>19,192</w:t>
            </w:r>
          </w:p>
        </w:tc>
      </w:tr>
      <w:tr w:rsidR="006860E3" w:rsidRPr="001A4BBE" w14:paraId="1DDE5FF7" w14:textId="77777777" w:rsidTr="00E51FAB">
        <w:trPr>
          <w:trHeight w:val="288"/>
          <w:jc w:val="center"/>
        </w:trPr>
        <w:tc>
          <w:tcPr>
            <w:tcW w:w="1620" w:type="dxa"/>
          </w:tcPr>
          <w:p w14:paraId="505E9E45" w14:textId="77777777" w:rsidR="006860E3" w:rsidRPr="001A4BBE" w:rsidRDefault="006860E3" w:rsidP="00E51FAB">
            <w:pPr>
              <w:spacing w:line="360" w:lineRule="auto"/>
              <w:jc w:val="center"/>
              <w:rPr>
                <w:b/>
                <w:szCs w:val="22"/>
              </w:rPr>
            </w:pPr>
          </w:p>
        </w:tc>
        <w:tc>
          <w:tcPr>
            <w:tcW w:w="1530" w:type="dxa"/>
            <w:vAlign w:val="bottom"/>
          </w:tcPr>
          <w:p w14:paraId="58EA9269" w14:textId="77777777" w:rsidR="006860E3" w:rsidRPr="001A4BBE" w:rsidRDefault="006860E3" w:rsidP="00E51FAB">
            <w:pPr>
              <w:spacing w:line="360" w:lineRule="auto"/>
              <w:jc w:val="center"/>
              <w:rPr>
                <w:b/>
                <w:szCs w:val="22"/>
              </w:rPr>
            </w:pPr>
          </w:p>
        </w:tc>
        <w:tc>
          <w:tcPr>
            <w:tcW w:w="1710" w:type="dxa"/>
            <w:vAlign w:val="bottom"/>
          </w:tcPr>
          <w:p w14:paraId="39FF9BB7" w14:textId="77777777" w:rsidR="006860E3" w:rsidRDefault="006860E3" w:rsidP="00E51FAB">
            <w:pPr>
              <w:spacing w:line="360" w:lineRule="auto"/>
              <w:jc w:val="center"/>
              <w:rPr>
                <w:szCs w:val="22"/>
              </w:rPr>
            </w:pPr>
          </w:p>
        </w:tc>
        <w:tc>
          <w:tcPr>
            <w:tcW w:w="1980" w:type="dxa"/>
            <w:vAlign w:val="bottom"/>
          </w:tcPr>
          <w:p w14:paraId="1E057F98" w14:textId="77777777" w:rsidR="006860E3" w:rsidRDefault="006860E3" w:rsidP="00E51FAB">
            <w:pPr>
              <w:spacing w:line="360" w:lineRule="auto"/>
              <w:jc w:val="center"/>
              <w:rPr>
                <w:szCs w:val="22"/>
              </w:rPr>
            </w:pPr>
          </w:p>
        </w:tc>
        <w:tc>
          <w:tcPr>
            <w:tcW w:w="1566" w:type="dxa"/>
            <w:vAlign w:val="bottom"/>
          </w:tcPr>
          <w:p w14:paraId="53FCA1F7" w14:textId="77777777" w:rsidR="006860E3" w:rsidRPr="00BE2472" w:rsidRDefault="006860E3" w:rsidP="00E51FAB">
            <w:pPr>
              <w:keepNext/>
              <w:spacing w:after="240" w:line="360" w:lineRule="auto"/>
              <w:jc w:val="center"/>
              <w:rPr>
                <w:i/>
                <w:szCs w:val="22"/>
              </w:rPr>
            </w:pPr>
            <w:r w:rsidRPr="00BE2472">
              <w:rPr>
                <w:i/>
                <w:szCs w:val="22"/>
              </w:rPr>
              <w:t>MM = 0.</w:t>
            </w:r>
            <w:r>
              <w:rPr>
                <w:i/>
                <w:szCs w:val="22"/>
              </w:rPr>
              <w:t>3770</w:t>
            </w:r>
          </w:p>
        </w:tc>
      </w:tr>
    </w:tbl>
    <w:p w14:paraId="63033BA2" w14:textId="70EDDF31" w:rsidR="006860E3" w:rsidRPr="0034375F" w:rsidRDefault="006860E3" w:rsidP="0034375F">
      <w:pPr>
        <w:spacing w:before="240"/>
      </w:pPr>
      <w:r>
        <w:tab/>
        <w:t xml:space="preserve">Obtaining a higher </w:t>
      </w:r>
      <w:r>
        <w:rPr>
          <w:i/>
        </w:rPr>
        <w:t>MM</w:t>
      </w:r>
      <w:r>
        <w:t xml:space="preserve"> value when including all detailed occupations indicated that segregation levels might be significantly higher if cashiers, retail salespersons, customer service representatives, stock clerks and order fillers, and first-line supervisors of retail sales workers were removed from consideration. </w:t>
      </w:r>
      <w:r w:rsidRPr="000B1FF3">
        <w:rPr>
          <w:noProof/>
        </w:rPr>
        <w:t>To test this hypothesis</w:t>
      </w:r>
      <w:r>
        <w:t xml:space="preserve">, a third segregation analysis was conducted comparing all detailed occupations </w:t>
      </w:r>
      <w:r w:rsidRPr="00321ECA">
        <w:rPr>
          <w:i/>
        </w:rPr>
        <w:t>except</w:t>
      </w:r>
      <w:r>
        <w:t xml:space="preserve"> these five occupations. Table 1</w:t>
      </w:r>
      <w:r w:rsidR="0034375F">
        <w:t>4</w:t>
      </w:r>
      <w:r>
        <w:t xml:space="preserve"> summarizes the findings of this analysis. As anticipated, the </w:t>
      </w:r>
      <w:r>
        <w:rPr>
          <w:i/>
        </w:rPr>
        <w:t>MM</w:t>
      </w:r>
      <w:r>
        <w:t xml:space="preserve"> value of this third test, equaling </w:t>
      </w:r>
      <w:r w:rsidR="00970A9F">
        <w:t>0</w:t>
      </w:r>
      <w:r>
        <w:t xml:space="preserve">.5956 was much higher than the previous two. These comparisons indicate that the high percentage of workers in these five categories and the comparable gender concentrations between them are enough to alter the appearance </w:t>
      </w:r>
      <w:r>
        <w:lastRenderedPageBreak/>
        <w:t xml:space="preserve">of gender segregation within the industry as a whole considerably. Based on these findings, it seems fair to state that the presumed neutrality of the retail industry is based, in large part, on the neutrality of a select few groups. </w:t>
      </w:r>
    </w:p>
    <w:p w14:paraId="2AC1C4D5" w14:textId="35902A58" w:rsidR="0034375F" w:rsidRPr="0034375F" w:rsidRDefault="0034375F" w:rsidP="0034375F">
      <w:pPr>
        <w:pStyle w:val="Caption"/>
        <w:keepNext/>
        <w:spacing w:after="240"/>
        <w:rPr>
          <w:b w:val="0"/>
        </w:rPr>
      </w:pPr>
      <w:bookmarkStart w:id="99" w:name="_Toc500947489"/>
      <w:r w:rsidRPr="0034375F">
        <w:rPr>
          <w:b w:val="0"/>
          <w:i/>
        </w:rPr>
        <w:t xml:space="preserve">Table </w:t>
      </w:r>
      <w:r w:rsidRPr="0034375F">
        <w:rPr>
          <w:b w:val="0"/>
          <w:i/>
        </w:rPr>
        <w:fldChar w:fldCharType="begin"/>
      </w:r>
      <w:r w:rsidRPr="0034375F">
        <w:rPr>
          <w:b w:val="0"/>
          <w:i/>
        </w:rPr>
        <w:instrText xml:space="preserve"> SEQ Table \* ARABIC </w:instrText>
      </w:r>
      <w:r w:rsidRPr="0034375F">
        <w:rPr>
          <w:b w:val="0"/>
          <w:i/>
        </w:rPr>
        <w:fldChar w:fldCharType="separate"/>
      </w:r>
      <w:r w:rsidR="00711953">
        <w:rPr>
          <w:b w:val="0"/>
          <w:i/>
          <w:noProof/>
        </w:rPr>
        <w:t>14</w:t>
      </w:r>
      <w:r w:rsidRPr="0034375F">
        <w:rPr>
          <w:b w:val="0"/>
          <w:i/>
        </w:rPr>
        <w:fldChar w:fldCharType="end"/>
      </w:r>
      <w:r w:rsidRPr="0034375F">
        <w:rPr>
          <w:b w:val="0"/>
        </w:rPr>
        <w:t>. 2x2 Marginal Matching Table for Filtered Sample of Retail Workers, Excluding Top 5 Occupations</w:t>
      </w:r>
      <w:bookmarkEnd w:id="99"/>
    </w:p>
    <w:tbl>
      <w:tblPr>
        <w:tblStyle w:val="TableGrid"/>
        <w:tblW w:w="84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530"/>
        <w:gridCol w:w="1710"/>
        <w:gridCol w:w="1980"/>
        <w:gridCol w:w="1566"/>
      </w:tblGrid>
      <w:tr w:rsidR="006860E3" w:rsidRPr="001A4BBE" w14:paraId="2095CE99" w14:textId="77777777" w:rsidTr="00E51FAB">
        <w:trPr>
          <w:trHeight w:val="288"/>
          <w:jc w:val="center"/>
        </w:trPr>
        <w:tc>
          <w:tcPr>
            <w:tcW w:w="1620" w:type="dxa"/>
            <w:vMerge w:val="restart"/>
            <w:vAlign w:val="bottom"/>
          </w:tcPr>
          <w:p w14:paraId="0E139F21" w14:textId="77777777" w:rsidR="006860E3" w:rsidRPr="001C454D" w:rsidRDefault="006860E3" w:rsidP="00E51FAB">
            <w:pPr>
              <w:spacing w:line="360" w:lineRule="auto"/>
              <w:jc w:val="center"/>
              <w:rPr>
                <w:b/>
                <w:szCs w:val="22"/>
              </w:rPr>
            </w:pPr>
            <w:r>
              <w:rPr>
                <w:b/>
                <w:szCs w:val="22"/>
              </w:rPr>
              <w:t>Major Occupation Categories</w:t>
            </w:r>
          </w:p>
        </w:tc>
        <w:tc>
          <w:tcPr>
            <w:tcW w:w="1530" w:type="dxa"/>
            <w:vAlign w:val="center"/>
          </w:tcPr>
          <w:p w14:paraId="21CC7055" w14:textId="77777777" w:rsidR="006860E3" w:rsidRPr="001A4BBE" w:rsidRDefault="006860E3" w:rsidP="00E51FAB">
            <w:pPr>
              <w:spacing w:line="360" w:lineRule="auto"/>
              <w:jc w:val="center"/>
              <w:rPr>
                <w:szCs w:val="22"/>
              </w:rPr>
            </w:pPr>
          </w:p>
        </w:tc>
        <w:tc>
          <w:tcPr>
            <w:tcW w:w="1710" w:type="dxa"/>
            <w:vAlign w:val="center"/>
          </w:tcPr>
          <w:p w14:paraId="3AFE4153" w14:textId="77777777" w:rsidR="006860E3" w:rsidRPr="00BE2472" w:rsidRDefault="006860E3" w:rsidP="00E51FAB">
            <w:pPr>
              <w:spacing w:line="360" w:lineRule="auto"/>
              <w:jc w:val="center"/>
              <w:rPr>
                <w:i/>
                <w:szCs w:val="22"/>
              </w:rPr>
            </w:pPr>
            <w:r w:rsidRPr="00BE2472">
              <w:rPr>
                <w:i/>
                <w:szCs w:val="22"/>
              </w:rPr>
              <w:t>Male Workers</w:t>
            </w:r>
          </w:p>
        </w:tc>
        <w:tc>
          <w:tcPr>
            <w:tcW w:w="1980" w:type="dxa"/>
            <w:tcBorders>
              <w:right w:val="single" w:sz="4" w:space="0" w:color="auto"/>
            </w:tcBorders>
            <w:vAlign w:val="center"/>
          </w:tcPr>
          <w:p w14:paraId="471CDBD4" w14:textId="77777777" w:rsidR="006860E3" w:rsidRPr="00BE2472" w:rsidRDefault="006860E3" w:rsidP="00E51FAB">
            <w:pPr>
              <w:spacing w:line="360" w:lineRule="auto"/>
              <w:jc w:val="center"/>
              <w:rPr>
                <w:i/>
                <w:szCs w:val="22"/>
              </w:rPr>
            </w:pPr>
            <w:r w:rsidRPr="00BE2472">
              <w:rPr>
                <w:i/>
                <w:szCs w:val="22"/>
              </w:rPr>
              <w:t>Female Workers</w:t>
            </w:r>
          </w:p>
        </w:tc>
        <w:tc>
          <w:tcPr>
            <w:tcW w:w="1566" w:type="dxa"/>
            <w:tcBorders>
              <w:left w:val="single" w:sz="4" w:space="0" w:color="auto"/>
            </w:tcBorders>
            <w:vAlign w:val="center"/>
          </w:tcPr>
          <w:p w14:paraId="392A2337" w14:textId="77777777" w:rsidR="006860E3" w:rsidRPr="00BE2472" w:rsidRDefault="006860E3" w:rsidP="00E51FAB">
            <w:pPr>
              <w:spacing w:line="360" w:lineRule="auto"/>
              <w:jc w:val="center"/>
              <w:rPr>
                <w:i/>
                <w:szCs w:val="22"/>
              </w:rPr>
            </w:pPr>
            <w:r w:rsidRPr="00BE2472">
              <w:rPr>
                <w:i/>
                <w:szCs w:val="22"/>
              </w:rPr>
              <w:t xml:space="preserve">Marginal </w:t>
            </w:r>
          </w:p>
        </w:tc>
      </w:tr>
      <w:tr w:rsidR="006860E3" w:rsidRPr="001A4BBE" w14:paraId="6C5A9A4A" w14:textId="77777777" w:rsidTr="00E51FAB">
        <w:trPr>
          <w:trHeight w:val="288"/>
          <w:jc w:val="center"/>
        </w:trPr>
        <w:tc>
          <w:tcPr>
            <w:tcW w:w="1620" w:type="dxa"/>
            <w:vMerge/>
          </w:tcPr>
          <w:p w14:paraId="2E23805A" w14:textId="77777777" w:rsidR="006860E3" w:rsidRPr="001A4BBE" w:rsidRDefault="006860E3" w:rsidP="00E51FAB">
            <w:pPr>
              <w:spacing w:line="360" w:lineRule="auto"/>
              <w:jc w:val="center"/>
              <w:rPr>
                <w:b/>
                <w:szCs w:val="22"/>
              </w:rPr>
            </w:pPr>
          </w:p>
        </w:tc>
        <w:tc>
          <w:tcPr>
            <w:tcW w:w="1530" w:type="dxa"/>
            <w:vAlign w:val="center"/>
          </w:tcPr>
          <w:p w14:paraId="22FFBC16" w14:textId="77777777" w:rsidR="006860E3" w:rsidRPr="00BE2472" w:rsidRDefault="006860E3" w:rsidP="00E51FAB">
            <w:pPr>
              <w:spacing w:line="360" w:lineRule="auto"/>
              <w:jc w:val="center"/>
              <w:rPr>
                <w:i/>
                <w:szCs w:val="22"/>
              </w:rPr>
            </w:pPr>
            <w:r w:rsidRPr="00BE2472">
              <w:rPr>
                <w:i/>
                <w:szCs w:val="22"/>
              </w:rPr>
              <w:t>Male Occ.</w:t>
            </w:r>
          </w:p>
        </w:tc>
        <w:tc>
          <w:tcPr>
            <w:tcW w:w="1710" w:type="dxa"/>
            <w:vAlign w:val="bottom"/>
          </w:tcPr>
          <w:p w14:paraId="47DF6518" w14:textId="77777777" w:rsidR="006860E3" w:rsidRPr="001A4BBE" w:rsidRDefault="006860E3" w:rsidP="00E51FAB">
            <w:pPr>
              <w:spacing w:line="360" w:lineRule="auto"/>
              <w:jc w:val="center"/>
              <w:rPr>
                <w:szCs w:val="22"/>
              </w:rPr>
            </w:pPr>
            <w:r>
              <w:rPr>
                <w:color w:val="000000"/>
                <w:sz w:val="22"/>
                <w:szCs w:val="22"/>
              </w:rPr>
              <w:t>3,060</w:t>
            </w:r>
          </w:p>
        </w:tc>
        <w:tc>
          <w:tcPr>
            <w:tcW w:w="1980" w:type="dxa"/>
            <w:tcBorders>
              <w:right w:val="single" w:sz="4" w:space="0" w:color="auto"/>
            </w:tcBorders>
            <w:vAlign w:val="bottom"/>
          </w:tcPr>
          <w:p w14:paraId="60362009" w14:textId="77777777" w:rsidR="006860E3" w:rsidRPr="001A4BBE" w:rsidRDefault="006860E3" w:rsidP="00E51FAB">
            <w:pPr>
              <w:spacing w:line="360" w:lineRule="auto"/>
              <w:jc w:val="center"/>
              <w:rPr>
                <w:szCs w:val="22"/>
              </w:rPr>
            </w:pPr>
            <w:r>
              <w:rPr>
                <w:color w:val="000000"/>
                <w:sz w:val="22"/>
                <w:szCs w:val="22"/>
              </w:rPr>
              <w:t>796</w:t>
            </w:r>
          </w:p>
        </w:tc>
        <w:tc>
          <w:tcPr>
            <w:tcW w:w="1566" w:type="dxa"/>
            <w:tcBorders>
              <w:left w:val="single" w:sz="4" w:space="0" w:color="auto"/>
            </w:tcBorders>
            <w:vAlign w:val="bottom"/>
          </w:tcPr>
          <w:p w14:paraId="1777DCB4" w14:textId="77777777" w:rsidR="006860E3" w:rsidRPr="001A4BBE" w:rsidRDefault="006860E3" w:rsidP="00E51FAB">
            <w:pPr>
              <w:spacing w:line="360" w:lineRule="auto"/>
              <w:jc w:val="center"/>
              <w:rPr>
                <w:szCs w:val="22"/>
              </w:rPr>
            </w:pPr>
            <w:r>
              <w:rPr>
                <w:color w:val="000000"/>
                <w:sz w:val="22"/>
                <w:szCs w:val="22"/>
              </w:rPr>
              <w:t>3,856</w:t>
            </w:r>
          </w:p>
        </w:tc>
      </w:tr>
      <w:tr w:rsidR="006860E3" w:rsidRPr="001A4BBE" w14:paraId="5CADC06E" w14:textId="77777777" w:rsidTr="00E51FAB">
        <w:trPr>
          <w:trHeight w:val="288"/>
          <w:jc w:val="center"/>
        </w:trPr>
        <w:tc>
          <w:tcPr>
            <w:tcW w:w="1620" w:type="dxa"/>
            <w:vMerge/>
          </w:tcPr>
          <w:p w14:paraId="6ADDEBDC" w14:textId="77777777" w:rsidR="006860E3" w:rsidRPr="001A4BBE" w:rsidRDefault="006860E3" w:rsidP="00E51FAB">
            <w:pPr>
              <w:spacing w:line="360" w:lineRule="auto"/>
              <w:jc w:val="center"/>
              <w:rPr>
                <w:b/>
                <w:szCs w:val="22"/>
              </w:rPr>
            </w:pPr>
          </w:p>
        </w:tc>
        <w:tc>
          <w:tcPr>
            <w:tcW w:w="1530" w:type="dxa"/>
            <w:tcBorders>
              <w:bottom w:val="single" w:sz="4" w:space="0" w:color="auto"/>
            </w:tcBorders>
            <w:vAlign w:val="center"/>
          </w:tcPr>
          <w:p w14:paraId="5EAE552D" w14:textId="77777777" w:rsidR="006860E3" w:rsidRPr="00BE2472" w:rsidRDefault="006860E3" w:rsidP="00E51FAB">
            <w:pPr>
              <w:spacing w:line="360" w:lineRule="auto"/>
              <w:jc w:val="center"/>
              <w:rPr>
                <w:i/>
                <w:szCs w:val="22"/>
              </w:rPr>
            </w:pPr>
            <w:r w:rsidRPr="00BE2472">
              <w:rPr>
                <w:i/>
                <w:szCs w:val="22"/>
              </w:rPr>
              <w:t>Female Occ.</w:t>
            </w:r>
          </w:p>
        </w:tc>
        <w:tc>
          <w:tcPr>
            <w:tcW w:w="1710" w:type="dxa"/>
            <w:tcBorders>
              <w:bottom w:val="single" w:sz="4" w:space="0" w:color="auto"/>
            </w:tcBorders>
            <w:vAlign w:val="bottom"/>
          </w:tcPr>
          <w:p w14:paraId="61067BBC" w14:textId="77777777" w:rsidR="006860E3" w:rsidRPr="001A4BBE" w:rsidRDefault="006860E3" w:rsidP="00E51FAB">
            <w:pPr>
              <w:spacing w:line="360" w:lineRule="auto"/>
              <w:jc w:val="center"/>
              <w:rPr>
                <w:szCs w:val="22"/>
              </w:rPr>
            </w:pPr>
            <w:r>
              <w:rPr>
                <w:color w:val="000000"/>
                <w:sz w:val="22"/>
                <w:szCs w:val="22"/>
              </w:rPr>
              <w:t>601</w:t>
            </w:r>
          </w:p>
        </w:tc>
        <w:tc>
          <w:tcPr>
            <w:tcW w:w="1980" w:type="dxa"/>
            <w:tcBorders>
              <w:bottom w:val="single" w:sz="4" w:space="0" w:color="auto"/>
              <w:right w:val="single" w:sz="4" w:space="0" w:color="auto"/>
            </w:tcBorders>
            <w:vAlign w:val="bottom"/>
          </w:tcPr>
          <w:p w14:paraId="50C5B3B6" w14:textId="77777777" w:rsidR="006860E3" w:rsidRPr="001A4BBE" w:rsidRDefault="006860E3" w:rsidP="00E51FAB">
            <w:pPr>
              <w:spacing w:line="360" w:lineRule="auto"/>
              <w:jc w:val="center"/>
              <w:rPr>
                <w:szCs w:val="22"/>
              </w:rPr>
            </w:pPr>
            <w:r>
              <w:rPr>
                <w:color w:val="000000"/>
                <w:sz w:val="22"/>
                <w:szCs w:val="22"/>
              </w:rPr>
              <w:t>2,517</w:t>
            </w:r>
          </w:p>
        </w:tc>
        <w:tc>
          <w:tcPr>
            <w:tcW w:w="1566" w:type="dxa"/>
            <w:tcBorders>
              <w:left w:val="single" w:sz="4" w:space="0" w:color="auto"/>
              <w:bottom w:val="single" w:sz="4" w:space="0" w:color="auto"/>
            </w:tcBorders>
            <w:vAlign w:val="bottom"/>
          </w:tcPr>
          <w:p w14:paraId="4B8C33D8" w14:textId="77777777" w:rsidR="006860E3" w:rsidRPr="001A4BBE" w:rsidRDefault="006860E3" w:rsidP="00E51FAB">
            <w:pPr>
              <w:spacing w:line="360" w:lineRule="auto"/>
              <w:jc w:val="center"/>
              <w:rPr>
                <w:szCs w:val="22"/>
              </w:rPr>
            </w:pPr>
            <w:r>
              <w:rPr>
                <w:color w:val="000000"/>
                <w:sz w:val="22"/>
                <w:szCs w:val="22"/>
              </w:rPr>
              <w:t>3,118</w:t>
            </w:r>
          </w:p>
        </w:tc>
      </w:tr>
      <w:tr w:rsidR="006860E3" w:rsidRPr="001A4BBE" w14:paraId="7282E904" w14:textId="77777777" w:rsidTr="00E51FAB">
        <w:trPr>
          <w:trHeight w:val="288"/>
          <w:jc w:val="center"/>
        </w:trPr>
        <w:tc>
          <w:tcPr>
            <w:tcW w:w="1620" w:type="dxa"/>
            <w:vMerge/>
          </w:tcPr>
          <w:p w14:paraId="10BC296F" w14:textId="77777777" w:rsidR="006860E3" w:rsidRPr="001A4BBE" w:rsidRDefault="006860E3" w:rsidP="00E51FAB">
            <w:pPr>
              <w:spacing w:line="360" w:lineRule="auto"/>
              <w:jc w:val="center"/>
              <w:rPr>
                <w:b/>
                <w:szCs w:val="22"/>
              </w:rPr>
            </w:pPr>
          </w:p>
        </w:tc>
        <w:tc>
          <w:tcPr>
            <w:tcW w:w="1530" w:type="dxa"/>
            <w:tcBorders>
              <w:top w:val="single" w:sz="4" w:space="0" w:color="auto"/>
            </w:tcBorders>
            <w:vAlign w:val="center"/>
          </w:tcPr>
          <w:p w14:paraId="1D8E4943" w14:textId="77777777" w:rsidR="006860E3" w:rsidRPr="00BE2472" w:rsidRDefault="006860E3" w:rsidP="00E51FAB">
            <w:pPr>
              <w:spacing w:line="360" w:lineRule="auto"/>
              <w:jc w:val="center"/>
              <w:rPr>
                <w:i/>
                <w:szCs w:val="22"/>
              </w:rPr>
            </w:pPr>
            <w:r w:rsidRPr="00BE2472">
              <w:rPr>
                <w:i/>
                <w:szCs w:val="22"/>
              </w:rPr>
              <w:t xml:space="preserve">Marginal </w:t>
            </w:r>
          </w:p>
        </w:tc>
        <w:tc>
          <w:tcPr>
            <w:tcW w:w="1710" w:type="dxa"/>
            <w:tcBorders>
              <w:top w:val="single" w:sz="4" w:space="0" w:color="auto"/>
            </w:tcBorders>
            <w:vAlign w:val="bottom"/>
          </w:tcPr>
          <w:p w14:paraId="769D632E" w14:textId="77777777" w:rsidR="006860E3" w:rsidRPr="001A4BBE" w:rsidRDefault="006860E3" w:rsidP="00E51FAB">
            <w:pPr>
              <w:spacing w:line="360" w:lineRule="auto"/>
              <w:jc w:val="center"/>
              <w:rPr>
                <w:szCs w:val="22"/>
              </w:rPr>
            </w:pPr>
            <w:r>
              <w:rPr>
                <w:color w:val="000000"/>
                <w:sz w:val="22"/>
                <w:szCs w:val="22"/>
              </w:rPr>
              <w:t>3,661</w:t>
            </w:r>
          </w:p>
        </w:tc>
        <w:tc>
          <w:tcPr>
            <w:tcW w:w="1980" w:type="dxa"/>
            <w:tcBorders>
              <w:top w:val="single" w:sz="4" w:space="0" w:color="auto"/>
              <w:right w:val="single" w:sz="4" w:space="0" w:color="auto"/>
            </w:tcBorders>
            <w:vAlign w:val="bottom"/>
          </w:tcPr>
          <w:p w14:paraId="0EF2E5BB" w14:textId="77777777" w:rsidR="006860E3" w:rsidRPr="001A4BBE" w:rsidRDefault="006860E3" w:rsidP="00E51FAB">
            <w:pPr>
              <w:spacing w:line="360" w:lineRule="auto"/>
              <w:jc w:val="center"/>
              <w:rPr>
                <w:szCs w:val="22"/>
              </w:rPr>
            </w:pPr>
            <w:r>
              <w:rPr>
                <w:color w:val="000000"/>
                <w:sz w:val="22"/>
                <w:szCs w:val="22"/>
              </w:rPr>
              <w:t>3,313</w:t>
            </w:r>
          </w:p>
        </w:tc>
        <w:tc>
          <w:tcPr>
            <w:tcW w:w="1566" w:type="dxa"/>
            <w:tcBorders>
              <w:top w:val="single" w:sz="4" w:space="0" w:color="auto"/>
              <w:left w:val="single" w:sz="4" w:space="0" w:color="auto"/>
            </w:tcBorders>
            <w:vAlign w:val="bottom"/>
          </w:tcPr>
          <w:p w14:paraId="176400E4" w14:textId="77777777" w:rsidR="006860E3" w:rsidRPr="001C454D" w:rsidRDefault="006860E3" w:rsidP="00E51FAB">
            <w:pPr>
              <w:spacing w:line="360" w:lineRule="auto"/>
              <w:jc w:val="center"/>
              <w:rPr>
                <w:szCs w:val="22"/>
              </w:rPr>
            </w:pPr>
            <w:r>
              <w:rPr>
                <w:color w:val="000000"/>
                <w:sz w:val="22"/>
                <w:szCs w:val="22"/>
              </w:rPr>
              <w:t>6,974</w:t>
            </w:r>
          </w:p>
        </w:tc>
      </w:tr>
      <w:tr w:rsidR="006860E3" w:rsidRPr="001A4BBE" w14:paraId="1CF84B52" w14:textId="77777777" w:rsidTr="00E51FAB">
        <w:trPr>
          <w:trHeight w:val="288"/>
          <w:jc w:val="center"/>
        </w:trPr>
        <w:tc>
          <w:tcPr>
            <w:tcW w:w="1620" w:type="dxa"/>
          </w:tcPr>
          <w:p w14:paraId="23323584" w14:textId="77777777" w:rsidR="006860E3" w:rsidRPr="001A4BBE" w:rsidRDefault="006860E3" w:rsidP="00E51FAB">
            <w:pPr>
              <w:spacing w:line="360" w:lineRule="auto"/>
              <w:jc w:val="center"/>
              <w:rPr>
                <w:b/>
                <w:szCs w:val="22"/>
              </w:rPr>
            </w:pPr>
          </w:p>
        </w:tc>
        <w:tc>
          <w:tcPr>
            <w:tcW w:w="1530" w:type="dxa"/>
            <w:vAlign w:val="center"/>
          </w:tcPr>
          <w:p w14:paraId="583BD48E" w14:textId="77777777" w:rsidR="006860E3" w:rsidRPr="001A4BBE" w:rsidRDefault="006860E3" w:rsidP="00E51FAB">
            <w:pPr>
              <w:spacing w:line="360" w:lineRule="auto"/>
              <w:jc w:val="center"/>
              <w:rPr>
                <w:b/>
                <w:szCs w:val="22"/>
              </w:rPr>
            </w:pPr>
          </w:p>
        </w:tc>
        <w:tc>
          <w:tcPr>
            <w:tcW w:w="1710" w:type="dxa"/>
            <w:vAlign w:val="center"/>
          </w:tcPr>
          <w:p w14:paraId="0A562FFE" w14:textId="77777777" w:rsidR="006860E3" w:rsidRDefault="006860E3" w:rsidP="00E51FAB">
            <w:pPr>
              <w:spacing w:line="360" w:lineRule="auto"/>
              <w:jc w:val="center"/>
              <w:rPr>
                <w:szCs w:val="22"/>
              </w:rPr>
            </w:pPr>
          </w:p>
        </w:tc>
        <w:tc>
          <w:tcPr>
            <w:tcW w:w="1980" w:type="dxa"/>
            <w:vAlign w:val="center"/>
          </w:tcPr>
          <w:p w14:paraId="277BE609" w14:textId="77777777" w:rsidR="006860E3" w:rsidRDefault="006860E3" w:rsidP="00E51FAB">
            <w:pPr>
              <w:spacing w:line="360" w:lineRule="auto"/>
              <w:jc w:val="center"/>
              <w:rPr>
                <w:szCs w:val="22"/>
              </w:rPr>
            </w:pPr>
          </w:p>
        </w:tc>
        <w:tc>
          <w:tcPr>
            <w:tcW w:w="1566" w:type="dxa"/>
            <w:vAlign w:val="center"/>
          </w:tcPr>
          <w:p w14:paraId="5734BB0A" w14:textId="77777777" w:rsidR="006860E3" w:rsidRPr="00BE2472" w:rsidRDefault="006860E3" w:rsidP="00E51FAB">
            <w:pPr>
              <w:spacing w:after="240" w:line="360" w:lineRule="auto"/>
              <w:jc w:val="center"/>
              <w:rPr>
                <w:i/>
                <w:szCs w:val="22"/>
              </w:rPr>
            </w:pPr>
            <w:r w:rsidRPr="00BE2472">
              <w:rPr>
                <w:i/>
                <w:szCs w:val="12"/>
              </w:rPr>
              <w:t>MM = 0</w:t>
            </w:r>
            <w:r>
              <w:rPr>
                <w:i/>
                <w:szCs w:val="12"/>
              </w:rPr>
              <w:t>.5956</w:t>
            </w:r>
          </w:p>
        </w:tc>
      </w:tr>
    </w:tbl>
    <w:p w14:paraId="7C6E56B6" w14:textId="77777777" w:rsidR="006860E3" w:rsidRDefault="006860E3" w:rsidP="008602E4">
      <w:pPr>
        <w:pStyle w:val="Heading3"/>
      </w:pPr>
      <w:bookmarkStart w:id="100" w:name="_Toc499312122"/>
      <w:bookmarkStart w:id="101" w:name="_Toc500947457"/>
      <w:r>
        <w:t>Leadership Positions in the Retail Industry</w:t>
      </w:r>
      <w:bookmarkEnd w:id="100"/>
      <w:bookmarkEnd w:id="101"/>
    </w:p>
    <w:p w14:paraId="15149FEE" w14:textId="105FD780" w:rsidR="00646BE2" w:rsidRDefault="00646BE2" w:rsidP="00646BE2">
      <w:pPr>
        <w:ind w:firstLine="720"/>
      </w:pPr>
      <w:r>
        <w:fldChar w:fldCharType="begin" w:fldLock="1"/>
      </w:r>
      <w:r>
        <w:instrText>ADDIN CSL_CITATION { "citationItems" : [ { "id" : "ITEM-1", "itemData" : { "author" : [ { "dropping-particle" : "", "family" : "Catalyst", "given" : "", "non-dropping-particle" : "", "parse-names" : false, "suffix" : "" } ], "id" : "ITEM-1", "issued" : { "date-parts" : [ [ "2017" ] ] }, "title" : "Pyramid: Women in S&amp;P 500 retail trade", "type" : "report" }, "uris" : [ "http://www.mendeley.com/documents/?uuid=3f05653a-1fc6-4628-93df-71a6571bcdc6" ] } ], "mendeley" : { "formattedCitation" : "(Catalyst, 2017)", "manualFormatting" : "Catalyst (2017)", "plainTextFormattedCitation" : "(Catalyst, 2017)", "previouslyFormattedCitation" : "(Catalyst, 2017)" }, "properties" : { "noteIndex" : 62 }, "schema" : "https://github.com/citation-style-language/schema/raw/master/csl-citation.json" }</w:instrText>
      </w:r>
      <w:r>
        <w:fldChar w:fldCharType="separate"/>
      </w:r>
      <w:r>
        <w:rPr>
          <w:noProof/>
        </w:rPr>
        <w:t>Catalyst (</w:t>
      </w:r>
      <w:r w:rsidRPr="00C66781">
        <w:rPr>
          <w:noProof/>
        </w:rPr>
        <w:t>2017)</w:t>
      </w:r>
      <w:r>
        <w:fldChar w:fldCharType="end"/>
      </w:r>
      <w:r>
        <w:t xml:space="preserve"> estimates that women account for 42.6% of first and mid-level managers, 37.7% of executive and senior-level managers, and only 8.6% of retail company CEOs. Correspondingly, </w:t>
      </w:r>
      <w:r>
        <w:fldChar w:fldCharType="begin" w:fldLock="1"/>
      </w:r>
      <w:r>
        <w:instrText>ADDIN CSL_CITATION { "citationItems" : [ { "id" : "ITEM-1", "itemData" : { "DOI" : "10.1108/09590550710835193", "ISBN" : "09590552", "ISSN" : "0959-0552", "abstract" : "Purpose - The aim of the paper is to explore some issues regarding the career development of men and women retail managers and provide an overview of the main issues these present for retailers in the future. Design/methodology/approach - The research utilised combination of quantitative and qualitative research methods. Data were collected via a questionnaire survey with 286 male and female UK retail managers. Findings - Managers generally reported satisfaction with their current jobs and were highly ambitious to develop their careers. Factors managers particularly associated with facilitating their careers to date were attributed to own efforts and attitudes towards their work. Problems in their careers to date were associated with factors outside of their own control. The findings demonstrated that the culture of retailing is still perceived to be dominated by male norms and values and this has implications for the way in which men and women managers experience their jobs and career opportunities. Practical implications - Managerial recommendations include the provision of meaningful mentoring relationships, the creation of developmental opportunities not bounded by a linear structure and re-examination of organisational cultural attitudes and practices. The importance of reconsideration of working arrangements and the provision of flexible working arrangements at all levels of the management hierarchy is emphasised. Originality/value - The paper contributes to current understanding of the career issues experienced by UK retail managers in the twenty-first century. ABSTRACT FROM AUTHOR", "author" : [ { "dropping-particle" : "", "family" : "Broadbridge", "given" : "Adelina", "non-dropping-particle" : "", "parse-names" : false, "suffix" : "" } ], "container-title" : "International Journal of Retail &amp; Distribution Management", "id" : "ITEM-1", "issue" : "12", "issued" : { "date-parts" : [ [ "2007", "11", "13" ] ] }, "page" : "956-974", "title" : "Dominated by women, managed by men: The career development process of retail managers", "type" : "article-journal", "volume" : "35" }, "uris" : [ "http://www.mendeley.com/documents/?uuid=403d9e51-5795-4411-b4ea-80c5cf54057f" ] } ], "mendeley" : { "formattedCitation" : "(Broadbridge, 2007)", "manualFormatting" : "Broadbridge (2007)", "plainTextFormattedCitation" : "(Broadbridge, 2007)", "previouslyFormattedCitation" : "(Broadbridge, 2007)" }, "properties" : { "noteIndex" : 62 }, "schema" : "https://github.com/citation-style-language/schema/raw/master/csl-citation.json" }</w:instrText>
      </w:r>
      <w:r>
        <w:fldChar w:fldCharType="separate"/>
      </w:r>
      <w:r w:rsidRPr="00692644">
        <w:rPr>
          <w:noProof/>
        </w:rPr>
        <w:t xml:space="preserve">Broadbridge </w:t>
      </w:r>
      <w:r>
        <w:rPr>
          <w:noProof/>
        </w:rPr>
        <w:t>(</w:t>
      </w:r>
      <w:r w:rsidRPr="00692644">
        <w:rPr>
          <w:noProof/>
        </w:rPr>
        <w:t>2007)</w:t>
      </w:r>
      <w:r>
        <w:fldChar w:fldCharType="end"/>
      </w:r>
      <w:r>
        <w:t xml:space="preserve"> argues that women are “</w:t>
      </w:r>
      <w:r w:rsidRPr="00692644">
        <w:t>disproportionately underrepresented in managerial positions, particularly senior positions</w:t>
      </w:r>
      <w:r>
        <w:t xml:space="preserve">” (p. 956). Given that supervisory positions often result in higher income, this comparison could also explain the skewed income levels between male and female retail professionals. Consider, for instance, that top executives are estimated to earn $104,000 annually, while cashiers and other retail sales workers average between $23,000 and $28,000 a year </w:t>
      </w:r>
      <w:r>
        <w:fldChar w:fldCharType="begin" w:fldLock="1"/>
      </w:r>
      <w:r w:rsidR="00E952F4">
        <w:instrText>ADDIN CSL_CITATION { "citationItems" : [ { "id" : "ITEM-1", "itemData" : { "URL" : "https://www.bls.gov/ooh/home.htm", "author" : [ { "dropping-particle" : "", "family" : "US Bureau of Labor Statistics", "given" : "", "non-dropping-particle" : "", "parse-names" : false, "suffix" : "" } ], "id" : "ITEM-1", "issued" : { "date-parts" : [ [ "2017" ] ] }, "title" : "Occupational outlook handbook", "type" : "webpage" }, "uris" : [ "http://www.mendeley.com/documents/?uuid=40ee5970-9256-46de-8bd1-e51f1ce0338e" ] } ], "mendeley" : { "formattedCitation" : "(US Bureau of Labor Statistics, 2017)", "manualFormatting" : "(U.S. BLS, 2017b)", "plainTextFormattedCitation" : "(US Bureau of Labor Statistics, 2017)", "previouslyFormattedCitation" : "(US Bureau of Labor Statistics, 2017)" }, "properties" : { "noteIndex" : 54 }, "schema" : "https://github.com/citation-style-language/schema/raw/master/csl-citation.json" }</w:instrText>
      </w:r>
      <w:r>
        <w:fldChar w:fldCharType="separate"/>
      </w:r>
      <w:r w:rsidRPr="00376C6D">
        <w:rPr>
          <w:noProof/>
        </w:rPr>
        <w:t>(U</w:t>
      </w:r>
      <w:r>
        <w:rPr>
          <w:noProof/>
        </w:rPr>
        <w:t xml:space="preserve">.S. </w:t>
      </w:r>
      <w:r w:rsidRPr="00376C6D">
        <w:rPr>
          <w:noProof/>
        </w:rPr>
        <w:t>B</w:t>
      </w:r>
      <w:r>
        <w:rPr>
          <w:noProof/>
        </w:rPr>
        <w:t>LS</w:t>
      </w:r>
      <w:r w:rsidRPr="00376C6D">
        <w:rPr>
          <w:noProof/>
        </w:rPr>
        <w:t>, 2017b)</w:t>
      </w:r>
      <w:r>
        <w:fldChar w:fldCharType="end"/>
      </w:r>
      <w:r>
        <w:t xml:space="preserve">. This section of analysis seeks to address the question of female representation in retail management positions in greater detail. </w:t>
      </w:r>
    </w:p>
    <w:p w14:paraId="36E4B2E8" w14:textId="2EF720A2" w:rsidR="00646BE2" w:rsidRPr="00646BE2" w:rsidRDefault="00646BE2" w:rsidP="00646BE2">
      <w:pPr>
        <w:ind w:firstLine="720"/>
      </w:pPr>
      <w:r>
        <w:t xml:space="preserve">The SOC identifies thirty primary management occupations, as well as sixteen categories of first-line supervisors within specific industries. Within the filtered ACS (2017) sample of retail workers, 3675 individuals were classified using fifteen </w:t>
      </w:r>
      <w:r w:rsidRPr="00091C11">
        <w:rPr>
          <w:noProof/>
        </w:rPr>
        <w:t>unique</w:t>
      </w:r>
      <w:r>
        <w:t xml:space="preserve"> </w:t>
      </w:r>
      <w:r>
        <w:lastRenderedPageBreak/>
        <w:t xml:space="preserve">management titles, including first-line supervisors of retail sales workers. Table 15 provides a summary of the gender concentration data for this sample. As shown, first-line supervisors make up the </w:t>
      </w:r>
      <w:r>
        <w:rPr>
          <w:noProof/>
        </w:rPr>
        <w:t>most significan</w:t>
      </w:r>
      <w:r w:rsidRPr="00091C11">
        <w:rPr>
          <w:noProof/>
        </w:rPr>
        <w:t>t</w:t>
      </w:r>
      <w:r>
        <w:t xml:space="preserve"> percentage of this group, accounting for over 88% of individuals in retail management positions. The next largest group, general and operations managers, comprises only 2.7% of retail managers.</w:t>
      </w:r>
    </w:p>
    <w:p w14:paraId="2720C9C0" w14:textId="3959DAA6" w:rsidR="00646BE2" w:rsidRPr="00646BE2" w:rsidRDefault="00646BE2" w:rsidP="00646BE2">
      <w:pPr>
        <w:pStyle w:val="Caption"/>
        <w:keepNext/>
        <w:spacing w:after="240"/>
        <w:rPr>
          <w:b w:val="0"/>
          <w:i/>
        </w:rPr>
      </w:pPr>
      <w:bookmarkStart w:id="102" w:name="_Toc500947490"/>
      <w:r w:rsidRPr="00646BE2">
        <w:rPr>
          <w:b w:val="0"/>
          <w:i/>
        </w:rPr>
        <w:t xml:space="preserve">Table </w:t>
      </w:r>
      <w:r w:rsidRPr="00646BE2">
        <w:rPr>
          <w:b w:val="0"/>
          <w:i/>
        </w:rPr>
        <w:fldChar w:fldCharType="begin"/>
      </w:r>
      <w:r w:rsidRPr="00646BE2">
        <w:rPr>
          <w:b w:val="0"/>
          <w:i/>
        </w:rPr>
        <w:instrText xml:space="preserve"> SEQ Table \* ARABIC </w:instrText>
      </w:r>
      <w:r w:rsidRPr="00646BE2">
        <w:rPr>
          <w:b w:val="0"/>
          <w:i/>
        </w:rPr>
        <w:fldChar w:fldCharType="separate"/>
      </w:r>
      <w:r w:rsidR="00711953">
        <w:rPr>
          <w:b w:val="0"/>
          <w:i/>
          <w:noProof/>
        </w:rPr>
        <w:t>15</w:t>
      </w:r>
      <w:r w:rsidRPr="00646BE2">
        <w:rPr>
          <w:b w:val="0"/>
          <w:i/>
        </w:rPr>
        <w:fldChar w:fldCharType="end"/>
      </w:r>
      <w:r w:rsidRPr="00646BE2">
        <w:rPr>
          <w:b w:val="0"/>
          <w:i/>
        </w:rPr>
        <w:t xml:space="preserve">. </w:t>
      </w:r>
      <w:r w:rsidRPr="00646BE2">
        <w:rPr>
          <w:b w:val="0"/>
        </w:rPr>
        <w:t>Gender Concentration of Workers within 15 Management Occupations from 2011 to 2016</w:t>
      </w:r>
      <w:bookmarkEnd w:id="102"/>
    </w:p>
    <w:tbl>
      <w:tblPr>
        <w:tblW w:w="8496" w:type="dxa"/>
        <w:tblLook w:val="04A0" w:firstRow="1" w:lastRow="0" w:firstColumn="1" w:lastColumn="0" w:noHBand="0" w:noVBand="1"/>
      </w:tblPr>
      <w:tblGrid>
        <w:gridCol w:w="2880"/>
        <w:gridCol w:w="1448"/>
        <w:gridCol w:w="1296"/>
        <w:gridCol w:w="1296"/>
        <w:gridCol w:w="1576"/>
      </w:tblGrid>
      <w:tr w:rsidR="00646BE2" w:rsidRPr="003A1F09" w14:paraId="55B953B1" w14:textId="77777777" w:rsidTr="00345D53">
        <w:trPr>
          <w:trHeight w:val="360"/>
        </w:trPr>
        <w:tc>
          <w:tcPr>
            <w:tcW w:w="2880" w:type="dxa"/>
            <w:tcBorders>
              <w:top w:val="nil"/>
              <w:left w:val="nil"/>
              <w:bottom w:val="single" w:sz="4" w:space="0" w:color="auto"/>
              <w:right w:val="single" w:sz="4" w:space="0" w:color="auto"/>
            </w:tcBorders>
            <w:shd w:val="clear" w:color="auto" w:fill="auto"/>
            <w:noWrap/>
            <w:vAlign w:val="center"/>
            <w:hideMark/>
          </w:tcPr>
          <w:p w14:paraId="7EB044BF" w14:textId="77777777" w:rsidR="00646BE2" w:rsidRPr="003A1F09" w:rsidRDefault="00646BE2" w:rsidP="00345D53">
            <w:pPr>
              <w:spacing w:line="240" w:lineRule="auto"/>
              <w:jc w:val="center"/>
              <w:rPr>
                <w:rFonts w:cstheme="minorHAnsi"/>
                <w:color w:val="000000"/>
                <w:lang w:bidi="ar-SA"/>
              </w:rPr>
            </w:pPr>
            <w:r w:rsidRPr="003A1F09">
              <w:br w:type="page"/>
            </w:r>
            <w:r w:rsidRPr="003A1F09">
              <w:rPr>
                <w:rFonts w:cstheme="minorHAnsi"/>
                <w:color w:val="000000"/>
                <w:lang w:bidi="ar-SA"/>
              </w:rPr>
              <w:t>Occupational</w:t>
            </w:r>
          </w:p>
          <w:p w14:paraId="4B4A44C1" w14:textId="77777777" w:rsidR="00646BE2" w:rsidRPr="003A1F09" w:rsidRDefault="00646BE2" w:rsidP="00345D53">
            <w:pPr>
              <w:spacing w:line="240" w:lineRule="auto"/>
              <w:jc w:val="center"/>
              <w:rPr>
                <w:rFonts w:cstheme="minorHAnsi"/>
                <w:color w:val="000000"/>
                <w:lang w:bidi="ar-SA"/>
              </w:rPr>
            </w:pPr>
            <w:r w:rsidRPr="003A1F09">
              <w:rPr>
                <w:rFonts w:cstheme="minorHAnsi"/>
                <w:color w:val="000000"/>
                <w:lang w:bidi="ar-SA"/>
              </w:rPr>
              <w:t>Order</w:t>
            </w:r>
          </w:p>
        </w:tc>
        <w:tc>
          <w:tcPr>
            <w:tcW w:w="1448" w:type="dxa"/>
            <w:tcBorders>
              <w:top w:val="nil"/>
              <w:left w:val="nil"/>
              <w:bottom w:val="single" w:sz="4" w:space="0" w:color="auto"/>
              <w:right w:val="nil"/>
            </w:tcBorders>
            <w:shd w:val="clear" w:color="auto" w:fill="auto"/>
            <w:vAlign w:val="center"/>
            <w:hideMark/>
          </w:tcPr>
          <w:p w14:paraId="7B3C7335" w14:textId="77777777" w:rsidR="00646BE2" w:rsidRPr="003A1F09" w:rsidRDefault="00646BE2" w:rsidP="00345D53">
            <w:pPr>
              <w:spacing w:line="240" w:lineRule="auto"/>
              <w:jc w:val="center"/>
              <w:rPr>
                <w:rFonts w:cstheme="minorHAnsi"/>
                <w:color w:val="333333"/>
                <w:lang w:bidi="ar-SA"/>
              </w:rPr>
            </w:pPr>
            <w:r w:rsidRPr="003A1F09">
              <w:rPr>
                <w:rFonts w:cstheme="minorHAnsi"/>
                <w:color w:val="333333"/>
                <w:lang w:bidi="ar-SA"/>
              </w:rPr>
              <w:t>Total # Employees</w:t>
            </w:r>
          </w:p>
        </w:tc>
        <w:tc>
          <w:tcPr>
            <w:tcW w:w="1296" w:type="dxa"/>
            <w:tcBorders>
              <w:top w:val="nil"/>
              <w:left w:val="nil"/>
              <w:bottom w:val="single" w:sz="4" w:space="0" w:color="auto"/>
              <w:right w:val="nil"/>
            </w:tcBorders>
            <w:shd w:val="clear" w:color="auto" w:fill="auto"/>
            <w:vAlign w:val="center"/>
            <w:hideMark/>
          </w:tcPr>
          <w:p w14:paraId="591CA2F3" w14:textId="77777777" w:rsidR="00646BE2" w:rsidRPr="003A1F09" w:rsidRDefault="00646BE2" w:rsidP="00345D53">
            <w:pPr>
              <w:spacing w:line="240" w:lineRule="auto"/>
              <w:jc w:val="center"/>
              <w:rPr>
                <w:rFonts w:cstheme="minorHAnsi"/>
                <w:color w:val="333333"/>
                <w:lang w:bidi="ar-SA"/>
              </w:rPr>
            </w:pPr>
            <w:r w:rsidRPr="003A1F09">
              <w:rPr>
                <w:rFonts w:cstheme="minorHAnsi"/>
                <w:color w:val="333333"/>
                <w:lang w:bidi="ar-SA"/>
              </w:rPr>
              <w:t># Male Employees</w:t>
            </w:r>
          </w:p>
        </w:tc>
        <w:tc>
          <w:tcPr>
            <w:tcW w:w="1296" w:type="dxa"/>
            <w:tcBorders>
              <w:top w:val="nil"/>
              <w:left w:val="nil"/>
              <w:bottom w:val="single" w:sz="4" w:space="0" w:color="auto"/>
              <w:right w:val="single" w:sz="4" w:space="0" w:color="auto"/>
            </w:tcBorders>
            <w:shd w:val="clear" w:color="auto" w:fill="auto"/>
            <w:vAlign w:val="center"/>
            <w:hideMark/>
          </w:tcPr>
          <w:p w14:paraId="3AA4374B" w14:textId="77777777" w:rsidR="00646BE2" w:rsidRPr="003A1F09" w:rsidRDefault="00646BE2" w:rsidP="00345D53">
            <w:pPr>
              <w:spacing w:line="240" w:lineRule="auto"/>
              <w:jc w:val="center"/>
              <w:rPr>
                <w:rFonts w:cstheme="minorHAnsi"/>
                <w:color w:val="333333"/>
                <w:lang w:bidi="ar-SA"/>
              </w:rPr>
            </w:pPr>
            <w:r w:rsidRPr="003A1F09">
              <w:rPr>
                <w:rFonts w:cstheme="minorHAnsi"/>
                <w:color w:val="333333"/>
                <w:lang w:bidi="ar-SA"/>
              </w:rPr>
              <w:t># Female Employees</w:t>
            </w:r>
          </w:p>
        </w:tc>
        <w:tc>
          <w:tcPr>
            <w:tcW w:w="1576" w:type="dxa"/>
            <w:tcBorders>
              <w:top w:val="nil"/>
              <w:left w:val="nil"/>
              <w:bottom w:val="single" w:sz="4" w:space="0" w:color="auto"/>
              <w:right w:val="nil"/>
            </w:tcBorders>
            <w:shd w:val="clear" w:color="auto" w:fill="auto"/>
            <w:vAlign w:val="center"/>
            <w:hideMark/>
          </w:tcPr>
          <w:p w14:paraId="48EA0B1E" w14:textId="77777777" w:rsidR="00646BE2" w:rsidRPr="003A1F09" w:rsidRDefault="00646BE2" w:rsidP="00345D53">
            <w:pPr>
              <w:spacing w:line="240" w:lineRule="auto"/>
              <w:jc w:val="center"/>
              <w:rPr>
                <w:rFonts w:cstheme="minorHAnsi"/>
                <w:color w:val="333333"/>
                <w:lang w:bidi="ar-SA"/>
              </w:rPr>
            </w:pPr>
            <w:r w:rsidRPr="003A1F09">
              <w:rPr>
                <w:rFonts w:cstheme="minorHAnsi"/>
                <w:color w:val="333333"/>
                <w:lang w:bidi="ar-SA"/>
              </w:rPr>
              <w:t>Female Concentration</w:t>
            </w:r>
          </w:p>
        </w:tc>
      </w:tr>
      <w:tr w:rsidR="00646BE2" w:rsidRPr="003A1F09" w14:paraId="5D06A15C" w14:textId="77777777" w:rsidTr="00345D53">
        <w:trPr>
          <w:trHeight w:val="360"/>
        </w:trPr>
        <w:tc>
          <w:tcPr>
            <w:tcW w:w="2880" w:type="dxa"/>
            <w:tcBorders>
              <w:top w:val="single" w:sz="4" w:space="0" w:color="auto"/>
              <w:left w:val="nil"/>
              <w:bottom w:val="dotted" w:sz="4" w:space="0" w:color="auto"/>
              <w:right w:val="single" w:sz="4" w:space="0" w:color="auto"/>
            </w:tcBorders>
            <w:shd w:val="clear" w:color="auto" w:fill="auto"/>
            <w:vAlign w:val="center"/>
            <w:hideMark/>
          </w:tcPr>
          <w:p w14:paraId="41CC8651" w14:textId="77777777" w:rsidR="00646BE2" w:rsidRPr="003A1F09" w:rsidRDefault="00646BE2" w:rsidP="00345D53">
            <w:pPr>
              <w:spacing w:line="240" w:lineRule="auto"/>
              <w:rPr>
                <w:rFonts w:cstheme="minorHAnsi"/>
                <w:color w:val="000000"/>
                <w:lang w:bidi="ar-SA"/>
              </w:rPr>
            </w:pPr>
            <w:r w:rsidRPr="003A1F09">
              <w:rPr>
                <w:rFonts w:cstheme="minorHAnsi"/>
                <w:color w:val="000000"/>
              </w:rPr>
              <w:t>Food Service Managers</w:t>
            </w:r>
          </w:p>
        </w:tc>
        <w:tc>
          <w:tcPr>
            <w:tcW w:w="1448" w:type="dxa"/>
            <w:tcBorders>
              <w:top w:val="single" w:sz="4" w:space="0" w:color="auto"/>
              <w:left w:val="nil"/>
              <w:bottom w:val="dotted" w:sz="4" w:space="0" w:color="auto"/>
              <w:right w:val="nil"/>
            </w:tcBorders>
            <w:shd w:val="clear" w:color="auto" w:fill="auto"/>
            <w:vAlign w:val="center"/>
            <w:hideMark/>
          </w:tcPr>
          <w:p w14:paraId="5E49A32C"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1</w:t>
            </w:r>
          </w:p>
        </w:tc>
        <w:tc>
          <w:tcPr>
            <w:tcW w:w="1296" w:type="dxa"/>
            <w:tcBorders>
              <w:top w:val="single" w:sz="4" w:space="0" w:color="auto"/>
              <w:left w:val="nil"/>
              <w:bottom w:val="dotted" w:sz="4" w:space="0" w:color="auto"/>
              <w:right w:val="nil"/>
            </w:tcBorders>
            <w:shd w:val="clear" w:color="auto" w:fill="auto"/>
            <w:vAlign w:val="center"/>
            <w:hideMark/>
          </w:tcPr>
          <w:p w14:paraId="4A05AF58"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0</w:t>
            </w:r>
          </w:p>
        </w:tc>
        <w:tc>
          <w:tcPr>
            <w:tcW w:w="1296" w:type="dxa"/>
            <w:tcBorders>
              <w:top w:val="single" w:sz="4" w:space="0" w:color="auto"/>
              <w:left w:val="nil"/>
              <w:bottom w:val="dotted" w:sz="4" w:space="0" w:color="auto"/>
              <w:right w:val="single" w:sz="4" w:space="0" w:color="auto"/>
            </w:tcBorders>
            <w:shd w:val="clear" w:color="auto" w:fill="auto"/>
            <w:vAlign w:val="center"/>
            <w:hideMark/>
          </w:tcPr>
          <w:p w14:paraId="57248D12"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1</w:t>
            </w:r>
          </w:p>
        </w:tc>
        <w:tc>
          <w:tcPr>
            <w:tcW w:w="1576" w:type="dxa"/>
            <w:tcBorders>
              <w:top w:val="single" w:sz="4" w:space="0" w:color="auto"/>
              <w:left w:val="nil"/>
              <w:bottom w:val="dotted" w:sz="4" w:space="0" w:color="auto"/>
              <w:right w:val="nil"/>
            </w:tcBorders>
            <w:shd w:val="clear" w:color="auto" w:fill="auto"/>
            <w:vAlign w:val="center"/>
            <w:hideMark/>
          </w:tcPr>
          <w:p w14:paraId="3044DE08"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100.00%</w:t>
            </w:r>
          </w:p>
        </w:tc>
      </w:tr>
      <w:tr w:rsidR="00646BE2" w:rsidRPr="003A1F09" w14:paraId="39228911" w14:textId="77777777" w:rsidTr="00345D53">
        <w:trPr>
          <w:trHeight w:val="360"/>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6269390F" w14:textId="77777777" w:rsidR="00646BE2" w:rsidRPr="003A1F09" w:rsidRDefault="00646BE2" w:rsidP="00345D53">
            <w:pPr>
              <w:spacing w:line="240" w:lineRule="auto"/>
              <w:rPr>
                <w:rFonts w:cstheme="minorHAnsi"/>
                <w:color w:val="000000"/>
                <w:lang w:bidi="ar-SA"/>
              </w:rPr>
            </w:pPr>
            <w:r w:rsidRPr="003A1F09">
              <w:rPr>
                <w:rFonts w:cstheme="minorHAnsi"/>
                <w:color w:val="000000"/>
              </w:rPr>
              <w:t>Social &amp; Community Service Managers</w:t>
            </w:r>
          </w:p>
        </w:tc>
        <w:tc>
          <w:tcPr>
            <w:tcW w:w="1448" w:type="dxa"/>
            <w:tcBorders>
              <w:top w:val="dotted" w:sz="4" w:space="0" w:color="auto"/>
              <w:left w:val="nil"/>
              <w:bottom w:val="dotted" w:sz="4" w:space="0" w:color="auto"/>
              <w:right w:val="nil"/>
            </w:tcBorders>
            <w:shd w:val="clear" w:color="auto" w:fill="auto"/>
            <w:vAlign w:val="center"/>
            <w:hideMark/>
          </w:tcPr>
          <w:p w14:paraId="79BEF134"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1</w:t>
            </w:r>
          </w:p>
        </w:tc>
        <w:tc>
          <w:tcPr>
            <w:tcW w:w="1296" w:type="dxa"/>
            <w:tcBorders>
              <w:top w:val="dotted" w:sz="4" w:space="0" w:color="auto"/>
              <w:left w:val="nil"/>
              <w:bottom w:val="dotted" w:sz="4" w:space="0" w:color="auto"/>
              <w:right w:val="nil"/>
            </w:tcBorders>
            <w:shd w:val="clear" w:color="auto" w:fill="auto"/>
            <w:vAlign w:val="center"/>
            <w:hideMark/>
          </w:tcPr>
          <w:p w14:paraId="2D38424A"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0</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6253E806"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1</w:t>
            </w:r>
          </w:p>
        </w:tc>
        <w:tc>
          <w:tcPr>
            <w:tcW w:w="1576" w:type="dxa"/>
            <w:tcBorders>
              <w:top w:val="dotted" w:sz="4" w:space="0" w:color="auto"/>
              <w:left w:val="nil"/>
              <w:bottom w:val="dotted" w:sz="4" w:space="0" w:color="auto"/>
              <w:right w:val="nil"/>
            </w:tcBorders>
            <w:shd w:val="clear" w:color="auto" w:fill="auto"/>
            <w:vAlign w:val="center"/>
            <w:hideMark/>
          </w:tcPr>
          <w:p w14:paraId="47F91189"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100.00%</w:t>
            </w:r>
          </w:p>
        </w:tc>
      </w:tr>
      <w:tr w:rsidR="00646BE2" w:rsidRPr="003A1F09" w14:paraId="2A6A7A41" w14:textId="77777777" w:rsidTr="00345D53">
        <w:trPr>
          <w:trHeight w:val="360"/>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7CF111E9" w14:textId="77777777" w:rsidR="00646BE2" w:rsidRPr="003A1F09" w:rsidRDefault="00646BE2" w:rsidP="00345D53">
            <w:pPr>
              <w:spacing w:line="240" w:lineRule="auto"/>
              <w:rPr>
                <w:rFonts w:cstheme="minorHAnsi"/>
                <w:color w:val="000000"/>
                <w:lang w:bidi="ar-SA"/>
              </w:rPr>
            </w:pPr>
            <w:r w:rsidRPr="003A1F09">
              <w:rPr>
                <w:rFonts w:cstheme="minorHAnsi"/>
                <w:color w:val="000000"/>
              </w:rPr>
              <w:t>Human Resources Managers</w:t>
            </w:r>
          </w:p>
        </w:tc>
        <w:tc>
          <w:tcPr>
            <w:tcW w:w="1448" w:type="dxa"/>
            <w:tcBorders>
              <w:top w:val="dotted" w:sz="4" w:space="0" w:color="auto"/>
              <w:left w:val="nil"/>
              <w:bottom w:val="dotted" w:sz="4" w:space="0" w:color="auto"/>
              <w:right w:val="nil"/>
            </w:tcBorders>
            <w:shd w:val="clear" w:color="auto" w:fill="auto"/>
            <w:vAlign w:val="center"/>
            <w:hideMark/>
          </w:tcPr>
          <w:p w14:paraId="47491573"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43</w:t>
            </w:r>
          </w:p>
        </w:tc>
        <w:tc>
          <w:tcPr>
            <w:tcW w:w="1296" w:type="dxa"/>
            <w:tcBorders>
              <w:top w:val="dotted" w:sz="4" w:space="0" w:color="auto"/>
              <w:left w:val="nil"/>
              <w:bottom w:val="dotted" w:sz="4" w:space="0" w:color="auto"/>
              <w:right w:val="nil"/>
            </w:tcBorders>
            <w:shd w:val="clear" w:color="auto" w:fill="auto"/>
            <w:vAlign w:val="center"/>
            <w:hideMark/>
          </w:tcPr>
          <w:p w14:paraId="59C8B5B7"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8</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03F01EA0"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35</w:t>
            </w:r>
          </w:p>
        </w:tc>
        <w:tc>
          <w:tcPr>
            <w:tcW w:w="1576" w:type="dxa"/>
            <w:tcBorders>
              <w:top w:val="dotted" w:sz="4" w:space="0" w:color="auto"/>
              <w:left w:val="nil"/>
              <w:bottom w:val="dotted" w:sz="4" w:space="0" w:color="auto"/>
              <w:right w:val="nil"/>
            </w:tcBorders>
            <w:shd w:val="clear" w:color="auto" w:fill="auto"/>
            <w:vAlign w:val="center"/>
            <w:hideMark/>
          </w:tcPr>
          <w:p w14:paraId="2DD39E3E"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81.40%</w:t>
            </w:r>
          </w:p>
        </w:tc>
      </w:tr>
      <w:tr w:rsidR="00646BE2" w:rsidRPr="003A1F09" w14:paraId="0089BA20" w14:textId="77777777" w:rsidTr="00345D53">
        <w:trPr>
          <w:trHeight w:val="360"/>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51E0DF43" w14:textId="77777777" w:rsidR="00646BE2" w:rsidRPr="003A1F09" w:rsidRDefault="00646BE2" w:rsidP="00345D53">
            <w:pPr>
              <w:spacing w:line="240" w:lineRule="auto"/>
              <w:rPr>
                <w:rFonts w:cstheme="minorHAnsi"/>
                <w:color w:val="000000"/>
                <w:lang w:bidi="ar-SA"/>
              </w:rPr>
            </w:pPr>
            <w:r w:rsidRPr="003A1F09">
              <w:rPr>
                <w:rFonts w:cstheme="minorHAnsi"/>
                <w:color w:val="000000"/>
              </w:rPr>
              <w:t>Purchasing Managers</w:t>
            </w:r>
          </w:p>
        </w:tc>
        <w:tc>
          <w:tcPr>
            <w:tcW w:w="1448" w:type="dxa"/>
            <w:tcBorders>
              <w:top w:val="dotted" w:sz="4" w:space="0" w:color="auto"/>
              <w:left w:val="nil"/>
              <w:bottom w:val="dotted" w:sz="4" w:space="0" w:color="auto"/>
              <w:right w:val="nil"/>
            </w:tcBorders>
            <w:shd w:val="clear" w:color="auto" w:fill="auto"/>
            <w:vAlign w:val="center"/>
            <w:hideMark/>
          </w:tcPr>
          <w:p w14:paraId="3AE1EA67"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7</w:t>
            </w:r>
          </w:p>
        </w:tc>
        <w:tc>
          <w:tcPr>
            <w:tcW w:w="1296" w:type="dxa"/>
            <w:tcBorders>
              <w:top w:val="dotted" w:sz="4" w:space="0" w:color="auto"/>
              <w:left w:val="nil"/>
              <w:bottom w:val="dotted" w:sz="4" w:space="0" w:color="auto"/>
              <w:right w:val="nil"/>
            </w:tcBorders>
            <w:shd w:val="clear" w:color="auto" w:fill="auto"/>
            <w:vAlign w:val="center"/>
            <w:hideMark/>
          </w:tcPr>
          <w:p w14:paraId="07EA3BD3"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2</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4005CF4A"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5</w:t>
            </w:r>
          </w:p>
        </w:tc>
        <w:tc>
          <w:tcPr>
            <w:tcW w:w="1576" w:type="dxa"/>
            <w:tcBorders>
              <w:top w:val="dotted" w:sz="4" w:space="0" w:color="auto"/>
              <w:left w:val="nil"/>
              <w:bottom w:val="dotted" w:sz="4" w:space="0" w:color="auto"/>
              <w:right w:val="nil"/>
            </w:tcBorders>
            <w:shd w:val="clear" w:color="auto" w:fill="auto"/>
            <w:vAlign w:val="center"/>
            <w:hideMark/>
          </w:tcPr>
          <w:p w14:paraId="39EE2838"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71.43%</w:t>
            </w:r>
          </w:p>
        </w:tc>
      </w:tr>
      <w:tr w:rsidR="00646BE2" w:rsidRPr="003A1F09" w14:paraId="254A88DD" w14:textId="77777777" w:rsidTr="00345D53">
        <w:trPr>
          <w:trHeight w:val="360"/>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3EB5FF91" w14:textId="77777777" w:rsidR="00646BE2" w:rsidRPr="003A1F09" w:rsidRDefault="00646BE2" w:rsidP="00345D53">
            <w:pPr>
              <w:spacing w:line="240" w:lineRule="auto"/>
              <w:rPr>
                <w:rFonts w:cstheme="minorHAnsi"/>
                <w:color w:val="000000"/>
                <w:lang w:bidi="ar-SA"/>
              </w:rPr>
            </w:pPr>
            <w:r w:rsidRPr="003A1F09">
              <w:rPr>
                <w:rFonts w:cstheme="minorHAnsi"/>
                <w:color w:val="000000"/>
              </w:rPr>
              <w:t>Financial Managers</w:t>
            </w:r>
          </w:p>
        </w:tc>
        <w:tc>
          <w:tcPr>
            <w:tcW w:w="1448" w:type="dxa"/>
            <w:tcBorders>
              <w:top w:val="dotted" w:sz="4" w:space="0" w:color="auto"/>
              <w:left w:val="nil"/>
              <w:bottom w:val="dotted" w:sz="4" w:space="0" w:color="auto"/>
              <w:right w:val="nil"/>
            </w:tcBorders>
            <w:shd w:val="clear" w:color="auto" w:fill="auto"/>
            <w:vAlign w:val="center"/>
            <w:hideMark/>
          </w:tcPr>
          <w:p w14:paraId="671A4261"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50</w:t>
            </w:r>
          </w:p>
        </w:tc>
        <w:tc>
          <w:tcPr>
            <w:tcW w:w="1296" w:type="dxa"/>
            <w:tcBorders>
              <w:top w:val="dotted" w:sz="4" w:space="0" w:color="auto"/>
              <w:left w:val="nil"/>
              <w:bottom w:val="dotted" w:sz="4" w:space="0" w:color="auto"/>
              <w:right w:val="nil"/>
            </w:tcBorders>
            <w:shd w:val="clear" w:color="auto" w:fill="auto"/>
            <w:vAlign w:val="center"/>
            <w:hideMark/>
          </w:tcPr>
          <w:p w14:paraId="75716D55"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23</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1B7C5DE0"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27</w:t>
            </w:r>
          </w:p>
        </w:tc>
        <w:tc>
          <w:tcPr>
            <w:tcW w:w="1576" w:type="dxa"/>
            <w:tcBorders>
              <w:top w:val="dotted" w:sz="4" w:space="0" w:color="auto"/>
              <w:left w:val="nil"/>
              <w:bottom w:val="dotted" w:sz="4" w:space="0" w:color="auto"/>
              <w:right w:val="nil"/>
            </w:tcBorders>
            <w:shd w:val="clear" w:color="auto" w:fill="auto"/>
            <w:vAlign w:val="center"/>
            <w:hideMark/>
          </w:tcPr>
          <w:p w14:paraId="0D2A27EE"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54.00%</w:t>
            </w:r>
          </w:p>
        </w:tc>
      </w:tr>
      <w:tr w:rsidR="00646BE2" w:rsidRPr="003A1F09" w14:paraId="48F8A787" w14:textId="77777777" w:rsidTr="00345D53">
        <w:trPr>
          <w:trHeight w:val="360"/>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377150FD" w14:textId="77777777" w:rsidR="00646BE2" w:rsidRPr="003A1F09" w:rsidRDefault="00646BE2" w:rsidP="00345D53">
            <w:pPr>
              <w:spacing w:line="240" w:lineRule="auto"/>
              <w:rPr>
                <w:rFonts w:cstheme="minorHAnsi"/>
                <w:color w:val="000000"/>
                <w:lang w:bidi="ar-SA"/>
              </w:rPr>
            </w:pPr>
            <w:r w:rsidRPr="003A1F09">
              <w:rPr>
                <w:rFonts w:cstheme="minorHAnsi"/>
                <w:color w:val="000000"/>
              </w:rPr>
              <w:t>First Line Supervisors of Retail Salespersons</w:t>
            </w:r>
          </w:p>
        </w:tc>
        <w:tc>
          <w:tcPr>
            <w:tcW w:w="1448" w:type="dxa"/>
            <w:tcBorders>
              <w:top w:val="dotted" w:sz="4" w:space="0" w:color="auto"/>
              <w:left w:val="nil"/>
              <w:bottom w:val="dotted" w:sz="4" w:space="0" w:color="auto"/>
              <w:right w:val="nil"/>
            </w:tcBorders>
            <w:shd w:val="clear" w:color="auto" w:fill="auto"/>
            <w:vAlign w:val="center"/>
            <w:hideMark/>
          </w:tcPr>
          <w:p w14:paraId="113CD76D"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3264</w:t>
            </w:r>
          </w:p>
        </w:tc>
        <w:tc>
          <w:tcPr>
            <w:tcW w:w="1296" w:type="dxa"/>
            <w:tcBorders>
              <w:top w:val="dotted" w:sz="4" w:space="0" w:color="auto"/>
              <w:left w:val="nil"/>
              <w:bottom w:val="dotted" w:sz="4" w:space="0" w:color="auto"/>
              <w:right w:val="nil"/>
            </w:tcBorders>
            <w:shd w:val="clear" w:color="auto" w:fill="auto"/>
            <w:vAlign w:val="center"/>
            <w:hideMark/>
          </w:tcPr>
          <w:p w14:paraId="66211815"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1602</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1EA5D345"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1662</w:t>
            </w:r>
          </w:p>
        </w:tc>
        <w:tc>
          <w:tcPr>
            <w:tcW w:w="1576" w:type="dxa"/>
            <w:tcBorders>
              <w:top w:val="dotted" w:sz="4" w:space="0" w:color="auto"/>
              <w:left w:val="nil"/>
              <w:bottom w:val="dotted" w:sz="4" w:space="0" w:color="auto"/>
              <w:right w:val="nil"/>
            </w:tcBorders>
            <w:shd w:val="clear" w:color="auto" w:fill="auto"/>
            <w:vAlign w:val="center"/>
            <w:hideMark/>
          </w:tcPr>
          <w:p w14:paraId="5AA6B849"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50.92%</w:t>
            </w:r>
          </w:p>
        </w:tc>
      </w:tr>
      <w:tr w:rsidR="00646BE2" w:rsidRPr="003A1F09" w14:paraId="26696DE4" w14:textId="77777777" w:rsidTr="00345D53">
        <w:trPr>
          <w:trHeight w:val="360"/>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063FCC2D" w14:textId="77777777" w:rsidR="00646BE2" w:rsidRPr="003A1F09" w:rsidRDefault="00646BE2" w:rsidP="00345D53">
            <w:pPr>
              <w:spacing w:line="240" w:lineRule="auto"/>
              <w:rPr>
                <w:rFonts w:cstheme="minorHAnsi"/>
                <w:color w:val="000000"/>
                <w:lang w:bidi="ar-SA"/>
              </w:rPr>
            </w:pPr>
            <w:r w:rsidRPr="003A1F09">
              <w:rPr>
                <w:rFonts w:cstheme="minorHAnsi"/>
                <w:color w:val="000000"/>
              </w:rPr>
              <w:t>Marketing and Sales Managers</w:t>
            </w:r>
          </w:p>
        </w:tc>
        <w:tc>
          <w:tcPr>
            <w:tcW w:w="1448" w:type="dxa"/>
            <w:tcBorders>
              <w:top w:val="dotted" w:sz="4" w:space="0" w:color="auto"/>
              <w:left w:val="nil"/>
              <w:bottom w:val="dotted" w:sz="4" w:space="0" w:color="auto"/>
              <w:right w:val="nil"/>
            </w:tcBorders>
            <w:shd w:val="clear" w:color="auto" w:fill="auto"/>
            <w:vAlign w:val="center"/>
            <w:hideMark/>
          </w:tcPr>
          <w:p w14:paraId="58887D90"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74</w:t>
            </w:r>
          </w:p>
        </w:tc>
        <w:tc>
          <w:tcPr>
            <w:tcW w:w="1296" w:type="dxa"/>
            <w:tcBorders>
              <w:top w:val="dotted" w:sz="4" w:space="0" w:color="auto"/>
              <w:left w:val="nil"/>
              <w:bottom w:val="dotted" w:sz="4" w:space="0" w:color="auto"/>
              <w:right w:val="nil"/>
            </w:tcBorders>
            <w:shd w:val="clear" w:color="auto" w:fill="auto"/>
            <w:vAlign w:val="center"/>
            <w:hideMark/>
          </w:tcPr>
          <w:p w14:paraId="0745E564"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39</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1F7DEC45"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35</w:t>
            </w:r>
          </w:p>
        </w:tc>
        <w:tc>
          <w:tcPr>
            <w:tcW w:w="1576" w:type="dxa"/>
            <w:tcBorders>
              <w:top w:val="dotted" w:sz="4" w:space="0" w:color="auto"/>
              <w:left w:val="nil"/>
              <w:bottom w:val="dotted" w:sz="4" w:space="0" w:color="auto"/>
              <w:right w:val="nil"/>
            </w:tcBorders>
            <w:shd w:val="clear" w:color="auto" w:fill="auto"/>
            <w:vAlign w:val="center"/>
            <w:hideMark/>
          </w:tcPr>
          <w:p w14:paraId="3CDDDCB9"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47.30%</w:t>
            </w:r>
          </w:p>
        </w:tc>
      </w:tr>
      <w:tr w:rsidR="00646BE2" w:rsidRPr="003A1F09" w14:paraId="1B064D0D" w14:textId="77777777" w:rsidTr="00345D53">
        <w:trPr>
          <w:trHeight w:val="360"/>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35A97EA6" w14:textId="77777777" w:rsidR="00646BE2" w:rsidRPr="003A1F09" w:rsidRDefault="00646BE2" w:rsidP="00345D53">
            <w:pPr>
              <w:spacing w:line="240" w:lineRule="auto"/>
              <w:rPr>
                <w:rFonts w:cstheme="minorHAnsi"/>
                <w:color w:val="000000"/>
                <w:lang w:bidi="ar-SA"/>
              </w:rPr>
            </w:pPr>
            <w:r w:rsidRPr="003A1F09">
              <w:rPr>
                <w:rFonts w:cstheme="minorHAnsi"/>
                <w:color w:val="000000"/>
              </w:rPr>
              <w:t>Industrial Production Managers</w:t>
            </w:r>
          </w:p>
        </w:tc>
        <w:tc>
          <w:tcPr>
            <w:tcW w:w="1448" w:type="dxa"/>
            <w:tcBorders>
              <w:top w:val="dotted" w:sz="4" w:space="0" w:color="auto"/>
              <w:left w:val="nil"/>
              <w:bottom w:val="dotted" w:sz="4" w:space="0" w:color="auto"/>
              <w:right w:val="nil"/>
            </w:tcBorders>
            <w:shd w:val="clear" w:color="auto" w:fill="auto"/>
            <w:vAlign w:val="center"/>
            <w:hideMark/>
          </w:tcPr>
          <w:p w14:paraId="426C7056"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5</w:t>
            </w:r>
          </w:p>
        </w:tc>
        <w:tc>
          <w:tcPr>
            <w:tcW w:w="1296" w:type="dxa"/>
            <w:tcBorders>
              <w:top w:val="dotted" w:sz="4" w:space="0" w:color="auto"/>
              <w:left w:val="nil"/>
              <w:bottom w:val="dotted" w:sz="4" w:space="0" w:color="auto"/>
              <w:right w:val="nil"/>
            </w:tcBorders>
            <w:shd w:val="clear" w:color="auto" w:fill="auto"/>
            <w:vAlign w:val="center"/>
            <w:hideMark/>
          </w:tcPr>
          <w:p w14:paraId="551E5866"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3</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08323400"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2</w:t>
            </w:r>
          </w:p>
        </w:tc>
        <w:tc>
          <w:tcPr>
            <w:tcW w:w="1576" w:type="dxa"/>
            <w:tcBorders>
              <w:top w:val="dotted" w:sz="4" w:space="0" w:color="auto"/>
              <w:left w:val="nil"/>
              <w:bottom w:val="dotted" w:sz="4" w:space="0" w:color="auto"/>
              <w:right w:val="nil"/>
            </w:tcBorders>
            <w:shd w:val="clear" w:color="auto" w:fill="auto"/>
            <w:vAlign w:val="center"/>
            <w:hideMark/>
          </w:tcPr>
          <w:p w14:paraId="0901898B"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40.00%</w:t>
            </w:r>
          </w:p>
        </w:tc>
      </w:tr>
      <w:tr w:rsidR="00646BE2" w:rsidRPr="003A1F09" w14:paraId="40B3069B" w14:textId="77777777" w:rsidTr="00345D53">
        <w:trPr>
          <w:trHeight w:val="360"/>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5BC69E00" w14:textId="77777777" w:rsidR="00646BE2" w:rsidRPr="003A1F09" w:rsidRDefault="00646BE2" w:rsidP="00345D53">
            <w:pPr>
              <w:spacing w:line="240" w:lineRule="auto"/>
              <w:rPr>
                <w:rFonts w:cstheme="minorHAnsi"/>
                <w:color w:val="000000"/>
                <w:lang w:bidi="ar-SA"/>
              </w:rPr>
            </w:pPr>
            <w:r w:rsidRPr="003A1F09">
              <w:rPr>
                <w:rFonts w:cstheme="minorHAnsi"/>
                <w:color w:val="000000"/>
              </w:rPr>
              <w:t>Chief Executives &amp; Legislators</w:t>
            </w:r>
          </w:p>
        </w:tc>
        <w:tc>
          <w:tcPr>
            <w:tcW w:w="1448" w:type="dxa"/>
            <w:tcBorders>
              <w:top w:val="dotted" w:sz="4" w:space="0" w:color="auto"/>
              <w:left w:val="nil"/>
              <w:bottom w:val="dotted" w:sz="4" w:space="0" w:color="auto"/>
              <w:right w:val="nil"/>
            </w:tcBorders>
            <w:shd w:val="clear" w:color="auto" w:fill="auto"/>
            <w:vAlign w:val="center"/>
            <w:hideMark/>
          </w:tcPr>
          <w:p w14:paraId="6DA83B44"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73</w:t>
            </w:r>
          </w:p>
        </w:tc>
        <w:tc>
          <w:tcPr>
            <w:tcW w:w="1296" w:type="dxa"/>
            <w:tcBorders>
              <w:top w:val="dotted" w:sz="4" w:space="0" w:color="auto"/>
              <w:left w:val="nil"/>
              <w:bottom w:val="dotted" w:sz="4" w:space="0" w:color="auto"/>
              <w:right w:val="nil"/>
            </w:tcBorders>
            <w:shd w:val="clear" w:color="auto" w:fill="auto"/>
            <w:vAlign w:val="center"/>
            <w:hideMark/>
          </w:tcPr>
          <w:p w14:paraId="69F694AA"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51</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33B22C6E"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22</w:t>
            </w:r>
          </w:p>
        </w:tc>
        <w:tc>
          <w:tcPr>
            <w:tcW w:w="1576" w:type="dxa"/>
            <w:tcBorders>
              <w:top w:val="dotted" w:sz="4" w:space="0" w:color="auto"/>
              <w:left w:val="nil"/>
              <w:bottom w:val="dotted" w:sz="4" w:space="0" w:color="auto"/>
              <w:right w:val="nil"/>
            </w:tcBorders>
            <w:shd w:val="clear" w:color="auto" w:fill="auto"/>
            <w:vAlign w:val="center"/>
            <w:hideMark/>
          </w:tcPr>
          <w:p w14:paraId="555F364D"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30.14%</w:t>
            </w:r>
          </w:p>
        </w:tc>
      </w:tr>
      <w:tr w:rsidR="00646BE2" w:rsidRPr="003A1F09" w14:paraId="65073F71" w14:textId="77777777" w:rsidTr="00345D53">
        <w:trPr>
          <w:trHeight w:val="584"/>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2F1151F5" w14:textId="77777777" w:rsidR="00646BE2" w:rsidRPr="003A1F09" w:rsidRDefault="00646BE2" w:rsidP="00345D53">
            <w:pPr>
              <w:spacing w:line="240" w:lineRule="auto"/>
              <w:rPr>
                <w:rFonts w:cstheme="minorHAnsi"/>
                <w:color w:val="000000"/>
                <w:lang w:bidi="ar-SA"/>
              </w:rPr>
            </w:pPr>
            <w:r w:rsidRPr="003A1F09">
              <w:rPr>
                <w:rFonts w:cstheme="minorHAnsi"/>
                <w:color w:val="000000"/>
              </w:rPr>
              <w:t>General &amp; Operations Managers</w:t>
            </w:r>
          </w:p>
        </w:tc>
        <w:tc>
          <w:tcPr>
            <w:tcW w:w="1448" w:type="dxa"/>
            <w:tcBorders>
              <w:top w:val="dotted" w:sz="4" w:space="0" w:color="auto"/>
              <w:left w:val="nil"/>
              <w:bottom w:val="dotted" w:sz="4" w:space="0" w:color="auto"/>
              <w:right w:val="nil"/>
            </w:tcBorders>
            <w:shd w:val="clear" w:color="auto" w:fill="auto"/>
            <w:vAlign w:val="center"/>
            <w:hideMark/>
          </w:tcPr>
          <w:p w14:paraId="46820230"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99</w:t>
            </w:r>
          </w:p>
        </w:tc>
        <w:tc>
          <w:tcPr>
            <w:tcW w:w="1296" w:type="dxa"/>
            <w:tcBorders>
              <w:top w:val="dotted" w:sz="4" w:space="0" w:color="auto"/>
              <w:left w:val="nil"/>
              <w:bottom w:val="dotted" w:sz="4" w:space="0" w:color="auto"/>
              <w:right w:val="nil"/>
            </w:tcBorders>
            <w:shd w:val="clear" w:color="auto" w:fill="auto"/>
            <w:vAlign w:val="center"/>
            <w:hideMark/>
          </w:tcPr>
          <w:p w14:paraId="049AD1A5"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71</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42695120"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28</w:t>
            </w:r>
          </w:p>
        </w:tc>
        <w:tc>
          <w:tcPr>
            <w:tcW w:w="1576" w:type="dxa"/>
            <w:tcBorders>
              <w:top w:val="dotted" w:sz="4" w:space="0" w:color="auto"/>
              <w:left w:val="nil"/>
              <w:bottom w:val="dotted" w:sz="4" w:space="0" w:color="auto"/>
              <w:right w:val="nil"/>
            </w:tcBorders>
            <w:shd w:val="clear" w:color="auto" w:fill="auto"/>
            <w:vAlign w:val="center"/>
            <w:hideMark/>
          </w:tcPr>
          <w:p w14:paraId="5D5A1C94"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28.28%</w:t>
            </w:r>
          </w:p>
        </w:tc>
      </w:tr>
      <w:tr w:rsidR="00646BE2" w:rsidRPr="003A1F09" w14:paraId="2DCA9ACA" w14:textId="77777777" w:rsidTr="00345D53">
        <w:trPr>
          <w:trHeight w:val="360"/>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6219BE8C" w14:textId="77777777" w:rsidR="00646BE2" w:rsidRPr="003A1F09" w:rsidRDefault="00646BE2" w:rsidP="00345D53">
            <w:pPr>
              <w:spacing w:line="240" w:lineRule="auto"/>
              <w:rPr>
                <w:rFonts w:cstheme="minorHAnsi"/>
                <w:color w:val="000000"/>
                <w:lang w:bidi="ar-SA"/>
              </w:rPr>
            </w:pPr>
            <w:r w:rsidRPr="003A1F09">
              <w:rPr>
                <w:rFonts w:cstheme="minorHAnsi"/>
                <w:color w:val="000000"/>
              </w:rPr>
              <w:t>Computer &amp; IT Managers</w:t>
            </w:r>
          </w:p>
        </w:tc>
        <w:tc>
          <w:tcPr>
            <w:tcW w:w="1448" w:type="dxa"/>
            <w:tcBorders>
              <w:top w:val="dotted" w:sz="4" w:space="0" w:color="auto"/>
              <w:left w:val="nil"/>
              <w:bottom w:val="dotted" w:sz="4" w:space="0" w:color="auto"/>
              <w:right w:val="nil"/>
            </w:tcBorders>
            <w:shd w:val="clear" w:color="auto" w:fill="auto"/>
            <w:vAlign w:val="center"/>
            <w:hideMark/>
          </w:tcPr>
          <w:p w14:paraId="10AFDB4D"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11</w:t>
            </w:r>
          </w:p>
        </w:tc>
        <w:tc>
          <w:tcPr>
            <w:tcW w:w="1296" w:type="dxa"/>
            <w:tcBorders>
              <w:top w:val="dotted" w:sz="4" w:space="0" w:color="auto"/>
              <w:left w:val="nil"/>
              <w:bottom w:val="dotted" w:sz="4" w:space="0" w:color="auto"/>
              <w:right w:val="nil"/>
            </w:tcBorders>
            <w:shd w:val="clear" w:color="auto" w:fill="auto"/>
            <w:vAlign w:val="center"/>
            <w:hideMark/>
          </w:tcPr>
          <w:p w14:paraId="457CD5AA"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8</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611DB98A"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3</w:t>
            </w:r>
          </w:p>
        </w:tc>
        <w:tc>
          <w:tcPr>
            <w:tcW w:w="1576" w:type="dxa"/>
            <w:tcBorders>
              <w:top w:val="dotted" w:sz="4" w:space="0" w:color="auto"/>
              <w:left w:val="nil"/>
              <w:bottom w:val="dotted" w:sz="4" w:space="0" w:color="auto"/>
              <w:right w:val="nil"/>
            </w:tcBorders>
            <w:shd w:val="clear" w:color="auto" w:fill="auto"/>
            <w:vAlign w:val="center"/>
            <w:hideMark/>
          </w:tcPr>
          <w:p w14:paraId="4C63DAB8"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27.27%</w:t>
            </w:r>
          </w:p>
        </w:tc>
      </w:tr>
      <w:tr w:rsidR="00646BE2" w:rsidRPr="003A1F09" w14:paraId="2A3EAF4E" w14:textId="77777777" w:rsidTr="00345D53">
        <w:trPr>
          <w:trHeight w:val="360"/>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50A0F7F8" w14:textId="77777777" w:rsidR="00646BE2" w:rsidRPr="003A1F09" w:rsidRDefault="00646BE2" w:rsidP="00345D53">
            <w:pPr>
              <w:spacing w:line="240" w:lineRule="auto"/>
              <w:rPr>
                <w:rFonts w:cstheme="minorHAnsi"/>
                <w:color w:val="000000"/>
                <w:lang w:bidi="ar-SA"/>
              </w:rPr>
            </w:pPr>
            <w:r w:rsidRPr="003A1F09">
              <w:rPr>
                <w:rFonts w:cstheme="minorHAnsi"/>
                <w:color w:val="000000"/>
              </w:rPr>
              <w:t>Transportation &amp; Distribution Managers</w:t>
            </w:r>
          </w:p>
        </w:tc>
        <w:tc>
          <w:tcPr>
            <w:tcW w:w="1448" w:type="dxa"/>
            <w:tcBorders>
              <w:top w:val="dotted" w:sz="4" w:space="0" w:color="auto"/>
              <w:left w:val="nil"/>
              <w:bottom w:val="dotted" w:sz="4" w:space="0" w:color="auto"/>
              <w:right w:val="nil"/>
            </w:tcBorders>
            <w:shd w:val="clear" w:color="auto" w:fill="auto"/>
            <w:vAlign w:val="center"/>
            <w:hideMark/>
          </w:tcPr>
          <w:p w14:paraId="4A55D4F6"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39</w:t>
            </w:r>
          </w:p>
        </w:tc>
        <w:tc>
          <w:tcPr>
            <w:tcW w:w="1296" w:type="dxa"/>
            <w:tcBorders>
              <w:top w:val="dotted" w:sz="4" w:space="0" w:color="auto"/>
              <w:left w:val="nil"/>
              <w:bottom w:val="dotted" w:sz="4" w:space="0" w:color="auto"/>
              <w:right w:val="nil"/>
            </w:tcBorders>
            <w:shd w:val="clear" w:color="auto" w:fill="auto"/>
            <w:vAlign w:val="center"/>
            <w:hideMark/>
          </w:tcPr>
          <w:p w14:paraId="59D7C279"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34</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454C8562"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5</w:t>
            </w:r>
          </w:p>
        </w:tc>
        <w:tc>
          <w:tcPr>
            <w:tcW w:w="1576" w:type="dxa"/>
            <w:tcBorders>
              <w:top w:val="dotted" w:sz="4" w:space="0" w:color="auto"/>
              <w:left w:val="nil"/>
              <w:bottom w:val="dotted" w:sz="4" w:space="0" w:color="auto"/>
              <w:right w:val="nil"/>
            </w:tcBorders>
            <w:shd w:val="clear" w:color="auto" w:fill="auto"/>
            <w:vAlign w:val="center"/>
            <w:hideMark/>
          </w:tcPr>
          <w:p w14:paraId="23A5C9E2"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12.82%</w:t>
            </w:r>
          </w:p>
        </w:tc>
      </w:tr>
      <w:tr w:rsidR="00646BE2" w:rsidRPr="003A1F09" w14:paraId="79EBAFAB" w14:textId="77777777" w:rsidTr="00345D53">
        <w:trPr>
          <w:trHeight w:val="360"/>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41D812C3" w14:textId="77777777" w:rsidR="00646BE2" w:rsidRPr="003A1F09" w:rsidRDefault="00646BE2" w:rsidP="00345D53">
            <w:pPr>
              <w:spacing w:line="240" w:lineRule="auto"/>
              <w:rPr>
                <w:rFonts w:cstheme="minorHAnsi"/>
                <w:color w:val="000000"/>
                <w:lang w:bidi="ar-SA"/>
              </w:rPr>
            </w:pPr>
            <w:r w:rsidRPr="003A1F09">
              <w:rPr>
                <w:rFonts w:cstheme="minorHAnsi"/>
                <w:color w:val="000000"/>
              </w:rPr>
              <w:t>Administrative Service Managers</w:t>
            </w:r>
          </w:p>
        </w:tc>
        <w:tc>
          <w:tcPr>
            <w:tcW w:w="1448" w:type="dxa"/>
            <w:tcBorders>
              <w:top w:val="dotted" w:sz="4" w:space="0" w:color="auto"/>
              <w:left w:val="nil"/>
              <w:bottom w:val="dotted" w:sz="4" w:space="0" w:color="auto"/>
              <w:right w:val="nil"/>
            </w:tcBorders>
            <w:shd w:val="clear" w:color="auto" w:fill="auto"/>
            <w:vAlign w:val="center"/>
            <w:hideMark/>
          </w:tcPr>
          <w:p w14:paraId="19548B00"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4</w:t>
            </w:r>
          </w:p>
        </w:tc>
        <w:tc>
          <w:tcPr>
            <w:tcW w:w="1296" w:type="dxa"/>
            <w:tcBorders>
              <w:top w:val="dotted" w:sz="4" w:space="0" w:color="auto"/>
              <w:left w:val="nil"/>
              <w:bottom w:val="dotted" w:sz="4" w:space="0" w:color="auto"/>
              <w:right w:val="nil"/>
            </w:tcBorders>
            <w:shd w:val="clear" w:color="auto" w:fill="auto"/>
            <w:vAlign w:val="center"/>
            <w:hideMark/>
          </w:tcPr>
          <w:p w14:paraId="5B652F67"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4</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53D8694B"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0</w:t>
            </w:r>
          </w:p>
        </w:tc>
        <w:tc>
          <w:tcPr>
            <w:tcW w:w="1576" w:type="dxa"/>
            <w:tcBorders>
              <w:top w:val="dotted" w:sz="4" w:space="0" w:color="auto"/>
              <w:left w:val="nil"/>
              <w:bottom w:val="dotted" w:sz="4" w:space="0" w:color="auto"/>
              <w:right w:val="nil"/>
            </w:tcBorders>
            <w:shd w:val="clear" w:color="auto" w:fill="auto"/>
            <w:vAlign w:val="center"/>
            <w:hideMark/>
          </w:tcPr>
          <w:p w14:paraId="304C4B26"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0.00%</w:t>
            </w:r>
          </w:p>
        </w:tc>
      </w:tr>
      <w:tr w:rsidR="00646BE2" w:rsidRPr="003A1F09" w14:paraId="40D92D46" w14:textId="77777777" w:rsidTr="00345D53">
        <w:trPr>
          <w:trHeight w:val="360"/>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61BF1C2B" w14:textId="77777777" w:rsidR="00646BE2" w:rsidRPr="003A1F09" w:rsidRDefault="00646BE2" w:rsidP="00345D53">
            <w:pPr>
              <w:spacing w:line="240" w:lineRule="auto"/>
              <w:rPr>
                <w:rFonts w:cstheme="minorHAnsi"/>
                <w:color w:val="000000"/>
                <w:lang w:bidi="ar-SA"/>
              </w:rPr>
            </w:pPr>
            <w:r w:rsidRPr="003A1F09">
              <w:rPr>
                <w:rFonts w:cstheme="minorHAnsi"/>
                <w:color w:val="000000"/>
              </w:rPr>
              <w:t>Training and Development Managers</w:t>
            </w:r>
          </w:p>
        </w:tc>
        <w:tc>
          <w:tcPr>
            <w:tcW w:w="1448" w:type="dxa"/>
            <w:tcBorders>
              <w:top w:val="dotted" w:sz="4" w:space="0" w:color="auto"/>
              <w:left w:val="nil"/>
              <w:bottom w:val="dotted" w:sz="4" w:space="0" w:color="auto"/>
              <w:right w:val="nil"/>
            </w:tcBorders>
            <w:shd w:val="clear" w:color="auto" w:fill="auto"/>
            <w:vAlign w:val="center"/>
            <w:hideMark/>
          </w:tcPr>
          <w:p w14:paraId="7BA890EF"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2</w:t>
            </w:r>
          </w:p>
        </w:tc>
        <w:tc>
          <w:tcPr>
            <w:tcW w:w="1296" w:type="dxa"/>
            <w:tcBorders>
              <w:top w:val="dotted" w:sz="4" w:space="0" w:color="auto"/>
              <w:left w:val="nil"/>
              <w:bottom w:val="dotted" w:sz="4" w:space="0" w:color="auto"/>
              <w:right w:val="nil"/>
            </w:tcBorders>
            <w:shd w:val="clear" w:color="auto" w:fill="auto"/>
            <w:vAlign w:val="center"/>
            <w:hideMark/>
          </w:tcPr>
          <w:p w14:paraId="0CCD0F92"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2</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31DB1980"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0</w:t>
            </w:r>
          </w:p>
        </w:tc>
        <w:tc>
          <w:tcPr>
            <w:tcW w:w="1576" w:type="dxa"/>
            <w:tcBorders>
              <w:top w:val="dotted" w:sz="4" w:space="0" w:color="auto"/>
              <w:left w:val="nil"/>
              <w:bottom w:val="dotted" w:sz="4" w:space="0" w:color="auto"/>
              <w:right w:val="nil"/>
            </w:tcBorders>
            <w:shd w:val="clear" w:color="auto" w:fill="auto"/>
            <w:vAlign w:val="center"/>
            <w:hideMark/>
          </w:tcPr>
          <w:p w14:paraId="3D6E0596"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0.00%</w:t>
            </w:r>
          </w:p>
        </w:tc>
      </w:tr>
      <w:tr w:rsidR="00646BE2" w:rsidRPr="003A1F09" w14:paraId="071D4DEC" w14:textId="77777777" w:rsidTr="00345D53">
        <w:trPr>
          <w:trHeight w:val="360"/>
        </w:trPr>
        <w:tc>
          <w:tcPr>
            <w:tcW w:w="2880" w:type="dxa"/>
            <w:tcBorders>
              <w:top w:val="dotted" w:sz="4" w:space="0" w:color="auto"/>
              <w:left w:val="nil"/>
              <w:bottom w:val="dotted" w:sz="4" w:space="0" w:color="auto"/>
              <w:right w:val="single" w:sz="4" w:space="0" w:color="auto"/>
            </w:tcBorders>
            <w:shd w:val="clear" w:color="auto" w:fill="auto"/>
            <w:vAlign w:val="center"/>
            <w:hideMark/>
          </w:tcPr>
          <w:p w14:paraId="66AAB1D7" w14:textId="77777777" w:rsidR="00646BE2" w:rsidRPr="003A1F09" w:rsidRDefault="00646BE2" w:rsidP="00345D53">
            <w:pPr>
              <w:spacing w:line="240" w:lineRule="auto"/>
              <w:rPr>
                <w:rFonts w:cstheme="minorHAnsi"/>
                <w:color w:val="000000"/>
                <w:lang w:bidi="ar-SA"/>
              </w:rPr>
            </w:pPr>
            <w:r w:rsidRPr="003A1F09">
              <w:rPr>
                <w:rFonts w:cstheme="minorHAnsi"/>
                <w:color w:val="000000"/>
              </w:rPr>
              <w:t>Construction Managers</w:t>
            </w:r>
          </w:p>
        </w:tc>
        <w:tc>
          <w:tcPr>
            <w:tcW w:w="1448" w:type="dxa"/>
            <w:tcBorders>
              <w:top w:val="dotted" w:sz="4" w:space="0" w:color="auto"/>
              <w:left w:val="nil"/>
              <w:bottom w:val="dotted" w:sz="4" w:space="0" w:color="auto"/>
              <w:right w:val="nil"/>
            </w:tcBorders>
            <w:shd w:val="clear" w:color="auto" w:fill="auto"/>
            <w:vAlign w:val="center"/>
            <w:hideMark/>
          </w:tcPr>
          <w:p w14:paraId="3D757606"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2</w:t>
            </w:r>
          </w:p>
        </w:tc>
        <w:tc>
          <w:tcPr>
            <w:tcW w:w="1296" w:type="dxa"/>
            <w:tcBorders>
              <w:top w:val="dotted" w:sz="4" w:space="0" w:color="auto"/>
              <w:left w:val="nil"/>
              <w:bottom w:val="dotted" w:sz="4" w:space="0" w:color="auto"/>
              <w:right w:val="nil"/>
            </w:tcBorders>
            <w:shd w:val="clear" w:color="auto" w:fill="auto"/>
            <w:vAlign w:val="center"/>
            <w:hideMark/>
          </w:tcPr>
          <w:p w14:paraId="5E3D93C1"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2</w:t>
            </w:r>
          </w:p>
        </w:tc>
        <w:tc>
          <w:tcPr>
            <w:tcW w:w="1296" w:type="dxa"/>
            <w:tcBorders>
              <w:top w:val="dotted" w:sz="4" w:space="0" w:color="auto"/>
              <w:left w:val="nil"/>
              <w:bottom w:val="dotted" w:sz="4" w:space="0" w:color="auto"/>
              <w:right w:val="single" w:sz="4" w:space="0" w:color="auto"/>
            </w:tcBorders>
            <w:shd w:val="clear" w:color="auto" w:fill="auto"/>
            <w:vAlign w:val="center"/>
            <w:hideMark/>
          </w:tcPr>
          <w:p w14:paraId="7B5A2934"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0</w:t>
            </w:r>
          </w:p>
        </w:tc>
        <w:tc>
          <w:tcPr>
            <w:tcW w:w="1576" w:type="dxa"/>
            <w:tcBorders>
              <w:top w:val="dotted" w:sz="4" w:space="0" w:color="auto"/>
              <w:left w:val="nil"/>
              <w:bottom w:val="dotted" w:sz="4" w:space="0" w:color="auto"/>
              <w:right w:val="nil"/>
            </w:tcBorders>
            <w:shd w:val="clear" w:color="auto" w:fill="auto"/>
            <w:vAlign w:val="center"/>
            <w:hideMark/>
          </w:tcPr>
          <w:p w14:paraId="4CEBA4C7" w14:textId="77777777" w:rsidR="00646BE2" w:rsidRPr="003A1F09" w:rsidRDefault="00646BE2" w:rsidP="00345D53">
            <w:pPr>
              <w:spacing w:line="240" w:lineRule="auto"/>
              <w:jc w:val="center"/>
              <w:rPr>
                <w:rFonts w:cstheme="minorHAnsi"/>
                <w:color w:val="333333"/>
                <w:lang w:bidi="ar-SA"/>
              </w:rPr>
            </w:pPr>
            <w:r w:rsidRPr="003A1F09">
              <w:rPr>
                <w:rFonts w:cstheme="minorHAnsi"/>
                <w:color w:val="000000"/>
              </w:rPr>
              <w:t>0.00%</w:t>
            </w:r>
          </w:p>
        </w:tc>
      </w:tr>
      <w:tr w:rsidR="00646BE2" w:rsidRPr="003A1F09" w14:paraId="025E07FD" w14:textId="77777777" w:rsidTr="00345D53">
        <w:trPr>
          <w:trHeight w:val="360"/>
        </w:trPr>
        <w:tc>
          <w:tcPr>
            <w:tcW w:w="2880" w:type="dxa"/>
            <w:tcBorders>
              <w:top w:val="dotted" w:sz="4" w:space="0" w:color="auto"/>
              <w:left w:val="nil"/>
              <w:right w:val="single" w:sz="4" w:space="0" w:color="auto"/>
            </w:tcBorders>
            <w:shd w:val="clear" w:color="auto" w:fill="auto"/>
            <w:vAlign w:val="center"/>
            <w:hideMark/>
          </w:tcPr>
          <w:p w14:paraId="0A43123B" w14:textId="77777777" w:rsidR="00646BE2" w:rsidRPr="003A1F09" w:rsidRDefault="00646BE2" w:rsidP="00345D53">
            <w:pPr>
              <w:spacing w:line="240" w:lineRule="auto"/>
              <w:rPr>
                <w:rFonts w:cstheme="minorHAnsi"/>
                <w:b/>
                <w:color w:val="000000"/>
                <w:lang w:bidi="ar-SA"/>
              </w:rPr>
            </w:pPr>
            <w:r w:rsidRPr="003A1F09">
              <w:rPr>
                <w:rFonts w:cstheme="minorHAnsi"/>
                <w:b/>
              </w:rPr>
              <w:t>Total Sample</w:t>
            </w:r>
          </w:p>
        </w:tc>
        <w:tc>
          <w:tcPr>
            <w:tcW w:w="1448" w:type="dxa"/>
            <w:tcBorders>
              <w:top w:val="dotted" w:sz="4" w:space="0" w:color="auto"/>
              <w:left w:val="nil"/>
              <w:right w:val="nil"/>
            </w:tcBorders>
            <w:shd w:val="clear" w:color="auto" w:fill="auto"/>
            <w:vAlign w:val="center"/>
            <w:hideMark/>
          </w:tcPr>
          <w:p w14:paraId="4A1F1D73" w14:textId="77777777" w:rsidR="00646BE2" w:rsidRPr="003A1F09" w:rsidRDefault="00646BE2" w:rsidP="00345D53">
            <w:pPr>
              <w:spacing w:line="240" w:lineRule="auto"/>
              <w:jc w:val="center"/>
              <w:rPr>
                <w:rFonts w:cstheme="minorHAnsi"/>
                <w:b/>
                <w:color w:val="333333"/>
                <w:lang w:bidi="ar-SA"/>
              </w:rPr>
            </w:pPr>
            <w:r w:rsidRPr="003A1F09">
              <w:rPr>
                <w:b/>
                <w:color w:val="000000"/>
              </w:rPr>
              <w:t>3,675</w:t>
            </w:r>
          </w:p>
        </w:tc>
        <w:tc>
          <w:tcPr>
            <w:tcW w:w="1296" w:type="dxa"/>
            <w:tcBorders>
              <w:top w:val="dotted" w:sz="4" w:space="0" w:color="auto"/>
              <w:left w:val="nil"/>
              <w:right w:val="nil"/>
            </w:tcBorders>
            <w:shd w:val="clear" w:color="auto" w:fill="auto"/>
            <w:vAlign w:val="center"/>
            <w:hideMark/>
          </w:tcPr>
          <w:p w14:paraId="26B9B193" w14:textId="77777777" w:rsidR="00646BE2" w:rsidRPr="003A1F09" w:rsidRDefault="00646BE2" w:rsidP="00345D53">
            <w:pPr>
              <w:spacing w:line="240" w:lineRule="auto"/>
              <w:jc w:val="center"/>
              <w:rPr>
                <w:rFonts w:cstheme="minorHAnsi"/>
                <w:b/>
                <w:color w:val="333333"/>
                <w:lang w:bidi="ar-SA"/>
              </w:rPr>
            </w:pPr>
            <w:r w:rsidRPr="003A1F09">
              <w:rPr>
                <w:b/>
                <w:color w:val="000000"/>
              </w:rPr>
              <w:t>1,849</w:t>
            </w:r>
          </w:p>
        </w:tc>
        <w:tc>
          <w:tcPr>
            <w:tcW w:w="1296" w:type="dxa"/>
            <w:tcBorders>
              <w:top w:val="dotted" w:sz="4" w:space="0" w:color="auto"/>
              <w:left w:val="nil"/>
              <w:right w:val="single" w:sz="4" w:space="0" w:color="auto"/>
            </w:tcBorders>
            <w:shd w:val="clear" w:color="auto" w:fill="auto"/>
            <w:vAlign w:val="center"/>
            <w:hideMark/>
          </w:tcPr>
          <w:p w14:paraId="3CDE245A" w14:textId="77777777" w:rsidR="00646BE2" w:rsidRPr="003A1F09" w:rsidRDefault="00646BE2" w:rsidP="00345D53">
            <w:pPr>
              <w:spacing w:line="240" w:lineRule="auto"/>
              <w:jc w:val="center"/>
              <w:rPr>
                <w:rFonts w:cstheme="minorHAnsi"/>
                <w:b/>
                <w:color w:val="333333"/>
                <w:lang w:bidi="ar-SA"/>
              </w:rPr>
            </w:pPr>
            <w:r w:rsidRPr="003A1F09">
              <w:rPr>
                <w:b/>
                <w:color w:val="000000"/>
              </w:rPr>
              <w:t>1,826</w:t>
            </w:r>
          </w:p>
        </w:tc>
        <w:tc>
          <w:tcPr>
            <w:tcW w:w="1576" w:type="dxa"/>
            <w:tcBorders>
              <w:top w:val="dotted" w:sz="4" w:space="0" w:color="auto"/>
              <w:left w:val="nil"/>
              <w:right w:val="nil"/>
            </w:tcBorders>
            <w:shd w:val="clear" w:color="auto" w:fill="auto"/>
            <w:vAlign w:val="center"/>
            <w:hideMark/>
          </w:tcPr>
          <w:p w14:paraId="31256344" w14:textId="77777777" w:rsidR="00646BE2" w:rsidRPr="003A1F09" w:rsidRDefault="00646BE2" w:rsidP="00345D53">
            <w:pPr>
              <w:spacing w:line="240" w:lineRule="auto"/>
              <w:jc w:val="center"/>
              <w:rPr>
                <w:rFonts w:cstheme="minorHAnsi"/>
                <w:b/>
                <w:color w:val="333333"/>
                <w:lang w:bidi="ar-SA"/>
              </w:rPr>
            </w:pPr>
            <w:r w:rsidRPr="003A1F09">
              <w:rPr>
                <w:b/>
                <w:color w:val="000000"/>
              </w:rPr>
              <w:t>49.69%</w:t>
            </w:r>
          </w:p>
        </w:tc>
      </w:tr>
    </w:tbl>
    <w:p w14:paraId="6C65380B" w14:textId="77777777" w:rsidR="00646BE2" w:rsidRDefault="00646BE2" w:rsidP="00646BE2">
      <w:pPr>
        <w:spacing w:after="120" w:line="240" w:lineRule="auto"/>
      </w:pPr>
    </w:p>
    <w:p w14:paraId="2BD87E77" w14:textId="77777777" w:rsidR="002E3755" w:rsidRDefault="006860E3" w:rsidP="002E3755">
      <w:pPr>
        <w:keepNext/>
      </w:pPr>
      <w:r>
        <w:rPr>
          <w:noProof/>
          <w:lang w:bidi="ar-SA"/>
        </w:rPr>
        <w:lastRenderedPageBreak/>
        <w:drawing>
          <wp:inline distT="0" distB="0" distL="0" distR="0" wp14:anchorId="169CEB6A" wp14:editId="1D0004A5">
            <wp:extent cx="5394960" cy="3552825"/>
            <wp:effectExtent l="0" t="0" r="0" b="0"/>
            <wp:docPr id="321" name="Chart 3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B30060" w14:textId="777EDE71" w:rsidR="006860E3" w:rsidRPr="002E3755" w:rsidRDefault="002E3755" w:rsidP="002E3755">
      <w:pPr>
        <w:pStyle w:val="Caption"/>
        <w:rPr>
          <w:b w:val="0"/>
        </w:rPr>
      </w:pPr>
      <w:bookmarkStart w:id="103" w:name="_Toc500947501"/>
      <w:r w:rsidRPr="002E3755">
        <w:rPr>
          <w:b w:val="0"/>
          <w:i/>
        </w:rPr>
        <w:t xml:space="preserve">Figure </w:t>
      </w:r>
      <w:r w:rsidRPr="002E3755">
        <w:rPr>
          <w:b w:val="0"/>
          <w:i/>
        </w:rPr>
        <w:fldChar w:fldCharType="begin"/>
      </w:r>
      <w:r w:rsidRPr="002E3755">
        <w:rPr>
          <w:b w:val="0"/>
          <w:i/>
        </w:rPr>
        <w:instrText xml:space="preserve"> SEQ Figure \* ARABIC </w:instrText>
      </w:r>
      <w:r w:rsidRPr="002E3755">
        <w:rPr>
          <w:b w:val="0"/>
          <w:i/>
        </w:rPr>
        <w:fldChar w:fldCharType="separate"/>
      </w:r>
      <w:r w:rsidR="00711953">
        <w:rPr>
          <w:b w:val="0"/>
          <w:i/>
          <w:noProof/>
        </w:rPr>
        <w:t>10</w:t>
      </w:r>
      <w:r w:rsidRPr="002E3755">
        <w:rPr>
          <w:b w:val="0"/>
          <w:i/>
        </w:rPr>
        <w:fldChar w:fldCharType="end"/>
      </w:r>
      <w:r w:rsidRPr="002E3755">
        <w:rPr>
          <w:b w:val="0"/>
        </w:rPr>
        <w:t>. Management Distribution of Female Workers in Filtered Sample of Retail Workers, 2011 to 2015</w:t>
      </w:r>
      <w:bookmarkEnd w:id="103"/>
    </w:p>
    <w:p w14:paraId="7250146C" w14:textId="77777777" w:rsidR="002E3755" w:rsidRDefault="006860E3" w:rsidP="002E3755">
      <w:pPr>
        <w:keepNext/>
      </w:pPr>
      <w:r>
        <w:rPr>
          <w:noProof/>
          <w:lang w:bidi="ar-SA"/>
        </w:rPr>
        <w:drawing>
          <wp:inline distT="0" distB="0" distL="0" distR="0" wp14:anchorId="24BEFE31" wp14:editId="4E2A65E2">
            <wp:extent cx="5394960" cy="3552825"/>
            <wp:effectExtent l="0" t="0" r="0" b="0"/>
            <wp:docPr id="322" name="Chart 3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D22415C" w14:textId="6969F811" w:rsidR="006860E3" w:rsidRPr="002E3755" w:rsidRDefault="002E3755" w:rsidP="002E3755">
      <w:pPr>
        <w:pStyle w:val="Caption"/>
        <w:rPr>
          <w:b w:val="0"/>
        </w:rPr>
      </w:pPr>
      <w:bookmarkStart w:id="104" w:name="_Toc500947502"/>
      <w:r w:rsidRPr="002E3755">
        <w:rPr>
          <w:b w:val="0"/>
          <w:i/>
        </w:rPr>
        <w:t xml:space="preserve">Figure </w:t>
      </w:r>
      <w:r w:rsidRPr="002E3755">
        <w:rPr>
          <w:b w:val="0"/>
          <w:i/>
        </w:rPr>
        <w:fldChar w:fldCharType="begin"/>
      </w:r>
      <w:r w:rsidRPr="002E3755">
        <w:rPr>
          <w:b w:val="0"/>
          <w:i/>
        </w:rPr>
        <w:instrText xml:space="preserve"> SEQ Figure \* ARABIC </w:instrText>
      </w:r>
      <w:r w:rsidRPr="002E3755">
        <w:rPr>
          <w:b w:val="0"/>
          <w:i/>
        </w:rPr>
        <w:fldChar w:fldCharType="separate"/>
      </w:r>
      <w:r w:rsidR="00711953">
        <w:rPr>
          <w:b w:val="0"/>
          <w:i/>
          <w:noProof/>
        </w:rPr>
        <w:t>11</w:t>
      </w:r>
      <w:r w:rsidRPr="002E3755">
        <w:rPr>
          <w:b w:val="0"/>
          <w:i/>
        </w:rPr>
        <w:fldChar w:fldCharType="end"/>
      </w:r>
      <w:r w:rsidRPr="002E3755">
        <w:rPr>
          <w:b w:val="0"/>
        </w:rPr>
        <w:t>. Management Distribution of Male Workers in Filtered Sample of Retail Workers, 2011 to 2015</w:t>
      </w:r>
      <w:bookmarkEnd w:id="104"/>
    </w:p>
    <w:p w14:paraId="2088E668" w14:textId="7BBE27D2" w:rsidR="00646BE2" w:rsidRDefault="00646BE2" w:rsidP="00646BE2">
      <w:pPr>
        <w:ind w:firstLine="720"/>
      </w:pPr>
      <w:r>
        <w:lastRenderedPageBreak/>
        <w:t xml:space="preserve">Figures 10 and 11 demonstrate the distribution of male and female workers in retail management positions, based upon position rankings described by the U.S. BLS </w:t>
      </w:r>
      <w:r>
        <w:fldChar w:fldCharType="begin" w:fldLock="1"/>
      </w:r>
      <w:r w:rsidR="00E952F4">
        <w:instrText>ADDIN CSL_CITATION { "citationItems" : [ { "id" : "ITEM-1", "itemData" : { "URL" : "https://www.bls.gov/ooh/home.htm", "author" : [ { "dropping-particle" : "", "family" : "US Bureau of Labor Statistics", "given" : "", "non-dropping-particle" : "", "parse-names" : false, "suffix" : "" } ], "id" : "ITEM-1", "issued" : { "date-parts" : [ [ "2017" ] ] }, "title" : "Occupational outlook handbook", "type" : "webpage" }, "suppress-author" : 1, "uris" : [ "http://www.mendeley.com/documents/?uuid=40ee5970-9256-46de-8bd1-e51f1ce0338e" ] } ], "mendeley" : { "formattedCitation" : "(2017)", "plainTextFormattedCitation" : "(2017)", "previouslyFormattedCitation" : "(2017)" }, "properties" : { "noteIndex" : 57 }, "schema" : "https://github.com/citation-style-language/schema/raw/master/csl-citation.json" }</w:instrText>
      </w:r>
      <w:r>
        <w:fldChar w:fldCharType="separate"/>
      </w:r>
      <w:r w:rsidR="00E952F4" w:rsidRPr="00E952F4">
        <w:rPr>
          <w:noProof/>
        </w:rPr>
        <w:t>(2017)</w:t>
      </w:r>
      <w:r>
        <w:fldChar w:fldCharType="end"/>
      </w:r>
      <w:r>
        <w:t xml:space="preserve">. While 15.55% of women in leadership positions in this sample were classified as first-line supervisors, they did not account for even half a percent of high-level managers and chief executives. In contrast, 18.84% of men in leadership positions were first-line supervisors, while 1.25% reported being in high or executive level retail management positions. These findings illustrate support for many researchers who note discrepancies between the type of supervisory positions held by men and women </w:t>
      </w:r>
      <w:r>
        <w:fldChar w:fldCharType="begin" w:fldLock="1"/>
      </w:r>
      <w:r w:rsidR="00E952F4">
        <w:instrText>ADDIN CSL_CITATION { "citationItems" : [ { "id" : "ITEM-1", "itemData" : { "DOI" : "10.1108/09590550710835193", "ISBN" : "09590552", "ISSN" : "0959-0552", "abstract" : "Purpose - The aim of the paper is to explore some issues regarding the career development of men and women retail managers and provide an overview of the main issues these present for retailers in the future. Design/methodology/approach - The research utilised combination of quantitative and qualitative research methods. Data were collected via a questionnaire survey with 286 male and female UK retail managers. Findings - Managers generally reported satisfaction with their current jobs and were highly ambitious to develop their careers. Factors managers particularly associated with facilitating their careers to date were attributed to own efforts and attitudes towards their work. Problems in their careers to date were associated with factors outside of their own control. The findings demonstrated that the culture of retailing is still perceived to be dominated by male norms and values and this has implications for the way in which men and women managers experience their jobs and career opportunities. Practical implications - Managerial recommendations include the provision of meaningful mentoring relationships, the creation of developmental opportunities not bounded by a linear structure and re-examination of organisational cultural attitudes and practices. The importance of reconsideration of working arrangements and the provision of flexible working arrangements at all levels of the management hierarchy is emphasised. Originality/value - The paper contributes to current understanding of the career issues experienced by UK retail managers in the twenty-first century. ABSTRACT FROM AUTHOR", "author" : [ { "dropping-particle" : "", "family" : "Broadbridge", "given" : "Adelina", "non-dropping-particle" : "", "parse-names" : false, "suffix" : "" } ], "container-title" : "International Journal of Retail &amp; Distribution Management", "id" : "ITEM-1", "issue" : "12", "issued" : { "date-parts" : [ [ "2007", "11", "13" ] ] }, "page" : "956-974", "title" : "Dominated by women, managed by men: The career development process of retail managers", "type" : "article-journal", "volume" : "35" }, "uris" : [ "http://www.mendeley.com/documents/?uuid=403d9e51-5795-4411-b4ea-80c5cf54057f" ] }, { "id" : "ITEM-2", "itemData" : { "abstract" : "Challenging conditions in Australian retail pose a threat to its retail workforce and are expected to change the retail employment landscape. This prompts a need to develop a contemporary knowledge of the retail workforce, which has a higher incidence of insecure employment than the general workforce. This study investigates gender and employment-structure patterns between different sectors within the retail industry by analysing the variables of employment status and gender between 40 Australian and New Zealand Standard Industrial Classification (ANSIC) retail categories (for example groceries, clothing, automobiles, hardware, restaurants), using data from the Australia at Work' survey. The results show that while overall women dominate employment in the retail sector, retail employment among women tends to be part-time and lower-skilled, while men tend to be in more physical, skilled, prestigious, and full-time positions. Societal gender expectations such as the breadwinner role for men and child caring for women are also identified. [ABSTRACT FROM AUTHOR]", "author" : [ { "dropping-particle" : "", "family" : "Chang", "given" : "Joshua", "non-dropping-particle" : "", "parse-names" : false, "suffix" : "" }, { "dropping-particle" : "", "family" : "Travaglione", "given" : "Antonio", "non-dropping-particle" : "", "parse-names" : false, "suffix" : "" } ], "container-title" : "Australian Bulletin of Labour", "id" : "ITEM-2", "issue" : "4", "issued" : { "date-parts" : [ [ "2012" ] ] }, "page" : "315-344", "title" : "Gender and employment-structure patterns in Australia\u2019s retail workforce : An intra-industry analysis", "type" : "article-journal", "volume" : "38" }, "uris" : [ "http://www.mendeley.com/documents/?uuid=afa3569f-0648-4ba6-8c81-c03a72feb47f" ] }, { "id" : "ITEM-3", "itemData" : { "DOI" : "10.1111/1748-8583.12066", "ISSN" : "09545395", "abstract" : "This study aims to enhance our understanding of gender and employment in China. Analysing data collected from over 1,800 employees at 22 foreign-invested and locally owned retail stores in eight Chinese cities, it firstly explores whether, like their counterparts in Western countries, female employees have higher levels of job satisfaction than their male colleagues. Secondly, it distinguishes the key differential predictors of female and male employees' job satisfaction levels. This article extends gender role theory on job satisfaction by showing how traditional values, the structure of work and a nation's dominant gender ideology combine to shape women and men's job satisfaction and work experiences in a transitional context.", "author" : [ { "dropping-particle" : "", "family" : "Huang", "given" : "Qihai", "non-dropping-particle" : "", "parse-names" : false, "suffix" : "" }, { "dropping-particle" : "", "family" : "Gamble", "given" : "Jos", "non-dropping-particle" : "", "parse-names" : false, "suffix" : "" } ], "container-title" : "Human Resource Management Journal", "id" : "ITEM-3", "issue" : "3", "issued" : { "date-parts" : [ [ "2015", "7" ] ] }, "page" : "331-347", "title" : "Social expectations, gender and job satisfaction: Front-line employees in China's retail sector", "type" : "article-journal", "volume" : "25" }, "uris" : [ "http://www.mendeley.com/documents/?uuid=e53bb758-9bfb-4888-97dd-2bdb20c10452" ] }, { "id" : "ITEM-4", "itemData" : { "DOI" : "10.1108/02610151011089546", "ISBN" : "2040-7149", "ISSN" : "2040-7149", "abstract" : "Purpose \u2013 The article aims to show how using the framework of social capital can be useful in understanding the careers of senior retail managers. Design/methodology/approach \u2013 A qualitative research design in the form of 17 biographical interviews with 11 men and six women was adopted to understand the perceived influence and active involvement of social capital factors in retail career development at senior levels. Findings \u2013 Men and women were equally aware of the importance of accumulating social capital factors for career development purposes, although they considered that the accumulation of human capital factors to be crucial in their own career development. Evidence indicated that women and men had benefited from borrowing social capital early in their career. However, having reached senior status the ways and reasons women accumulate social capital seemingly differ from the men\u2019s. Overall, men acquired social capital and used networking techniques more strategically and instrumentally than the women with regard to career development purposes. Senior women talked about engaging in expressive networks for social support and to overcome macho cultures. Research limitations/implications \u2013 The research is limited to 17 qualitative interviews and so cannot be generalised to the wider population. Rather, it is intended to instigate debate over the importance of social capital in careers. Practical implications \u2013 The findings imply that gender impacts access to and accumulation of social capital for career development purposes. It highlights issues that need to be explored in more detail so as to enable a more complete understanding of the factors important for people\u2019s careers. Originality/value \u2013 The paper contributes to an understanding of men\u2019s and women\u2019s career development in relation to social capital, an area that has received limited attention in the human resource and retail fields.", "author" : [ { "dropping-particle" : "", "family" : "Broadbridge", "given" : "Adelina", "non-dropping-particle" : "", "parse-names" : false, "suffix" : "" } ], "container-title" : "Equality, Diversity and Inclusion: An International Journal", "id" : "ITEM-4", "issue" : "8", "issued" : { "date-parts" : [ [ "2010", "11", "5" ] ] }, "page" : "815-834", "title" : "Social capital, gender and careers: evidence from retail senior managers", "type" : "article-journal", "volume" : "29" }, "uris" : [ "http://www.mendeley.com/documents/?uuid=1784fb22-f819-4a41-8adb-1ad87bf8317c" ] } ], "mendeley" : { "formattedCitation" : "(Broadbridge, 2007, 2010; Chang &amp; Travaglione, 2012; Huang &amp; Gamble, 2015)", "plainTextFormattedCitation" : "(Broadbridge, 2007, 2010; Chang &amp; Travaglione, 2012; Huang &amp; Gamble, 2015)", "previouslyFormattedCitation" : "(Broadbridge, 2007, 2010; Chang &amp; Travaglione, 2012; Huang &amp; Gamble, 2015)" }, "properties" : { "noteIndex" : 65 }, "schema" : "https://github.com/citation-style-language/schema/raw/master/csl-citation.json" }</w:instrText>
      </w:r>
      <w:r>
        <w:fldChar w:fldCharType="separate"/>
      </w:r>
      <w:r w:rsidR="00E952F4" w:rsidRPr="00E952F4">
        <w:rPr>
          <w:noProof/>
        </w:rPr>
        <w:t>(Broadbridge, 2007, 2010; Chang &amp; Travaglione, 2012; Huang &amp; Gamble, 2015)</w:t>
      </w:r>
      <w:r>
        <w:fldChar w:fldCharType="end"/>
      </w:r>
      <w:r>
        <w:t>.</w:t>
      </w:r>
    </w:p>
    <w:p w14:paraId="6297CFBE" w14:textId="09785218" w:rsidR="006860E3" w:rsidRPr="009010EB" w:rsidRDefault="006860E3" w:rsidP="00646BE2">
      <w:pPr>
        <w:ind w:firstLine="720"/>
      </w:pPr>
      <w:r w:rsidRPr="000B1FF3">
        <w:rPr>
          <w:noProof/>
        </w:rPr>
        <w:t>Based on findings from the segregation analysis of retail groups</w:t>
      </w:r>
      <w:r>
        <w:t xml:space="preserve">, the decision was made to analyze retail management occupations using a similar method of removing the occupation most likely to skew data. As anticipated, the </w:t>
      </w:r>
      <w:r>
        <w:rPr>
          <w:i/>
        </w:rPr>
        <w:t>MM</w:t>
      </w:r>
      <w:r>
        <w:t xml:space="preserve"> segregation measure for the entire sample was significantly lower than that of the sample excluding first-line supervisors from consideration. </w:t>
      </w:r>
      <w:r w:rsidR="006C06B1">
        <w:t>Table 16</w:t>
      </w:r>
      <w:r w:rsidR="009010EB">
        <w:t xml:space="preserve"> summarizes procedure</w:t>
      </w:r>
      <w:r w:rsidR="006C06B1">
        <w:t>.</w:t>
      </w:r>
    </w:p>
    <w:p w14:paraId="315BC6E3" w14:textId="10E2E428" w:rsidR="009010EB" w:rsidRPr="009010EB" w:rsidRDefault="009010EB" w:rsidP="009010EB">
      <w:pPr>
        <w:pStyle w:val="Caption"/>
        <w:keepNext/>
        <w:spacing w:after="240"/>
        <w:rPr>
          <w:b w:val="0"/>
        </w:rPr>
      </w:pPr>
      <w:bookmarkStart w:id="105" w:name="_Toc500947491"/>
      <w:r w:rsidRPr="009010EB">
        <w:rPr>
          <w:b w:val="0"/>
          <w:i/>
        </w:rPr>
        <w:t xml:space="preserve">Table </w:t>
      </w:r>
      <w:r w:rsidRPr="009010EB">
        <w:rPr>
          <w:b w:val="0"/>
          <w:i/>
        </w:rPr>
        <w:fldChar w:fldCharType="begin"/>
      </w:r>
      <w:r w:rsidRPr="009010EB">
        <w:rPr>
          <w:b w:val="0"/>
          <w:i/>
        </w:rPr>
        <w:instrText xml:space="preserve"> SEQ Table \* ARABIC </w:instrText>
      </w:r>
      <w:r w:rsidRPr="009010EB">
        <w:rPr>
          <w:b w:val="0"/>
          <w:i/>
        </w:rPr>
        <w:fldChar w:fldCharType="separate"/>
      </w:r>
      <w:r w:rsidR="00711953">
        <w:rPr>
          <w:b w:val="0"/>
          <w:i/>
          <w:noProof/>
        </w:rPr>
        <w:t>16</w:t>
      </w:r>
      <w:r w:rsidRPr="009010EB">
        <w:rPr>
          <w:b w:val="0"/>
          <w:i/>
        </w:rPr>
        <w:fldChar w:fldCharType="end"/>
      </w:r>
      <w:r w:rsidRPr="009010EB">
        <w:rPr>
          <w:b w:val="0"/>
          <w:noProof/>
        </w:rPr>
        <w:t>. 2x2 Marginal Matching</w:t>
      </w:r>
      <w:r>
        <w:rPr>
          <w:b w:val="0"/>
          <w:noProof/>
        </w:rPr>
        <w:t xml:space="preserve"> Tables</w:t>
      </w:r>
      <w:r w:rsidRPr="009010EB">
        <w:rPr>
          <w:b w:val="0"/>
          <w:noProof/>
        </w:rPr>
        <w:t xml:space="preserve"> for Filtered Sample of Retail Workers, Including and Excluding First-Line Supervisors</w:t>
      </w:r>
      <w:bookmarkEnd w:id="105"/>
    </w:p>
    <w:tbl>
      <w:tblPr>
        <w:tblStyle w:val="TableGrid"/>
        <w:tblW w:w="84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530"/>
        <w:gridCol w:w="1710"/>
        <w:gridCol w:w="1980"/>
        <w:gridCol w:w="1566"/>
      </w:tblGrid>
      <w:tr w:rsidR="006860E3" w:rsidRPr="001A4BBE" w14:paraId="1F3B2795" w14:textId="77777777" w:rsidTr="00E51FAB">
        <w:trPr>
          <w:trHeight w:val="288"/>
          <w:jc w:val="center"/>
        </w:trPr>
        <w:tc>
          <w:tcPr>
            <w:tcW w:w="1620" w:type="dxa"/>
            <w:vMerge w:val="restart"/>
            <w:vAlign w:val="bottom"/>
          </w:tcPr>
          <w:p w14:paraId="7509A9FA" w14:textId="77777777" w:rsidR="006860E3" w:rsidRPr="001C454D" w:rsidRDefault="006860E3" w:rsidP="00E51FAB">
            <w:pPr>
              <w:spacing w:line="360" w:lineRule="auto"/>
              <w:jc w:val="center"/>
              <w:rPr>
                <w:b/>
                <w:szCs w:val="22"/>
              </w:rPr>
            </w:pPr>
            <w:r>
              <w:rPr>
                <w:b/>
                <w:szCs w:val="22"/>
              </w:rPr>
              <w:t>All Management Categories</w:t>
            </w:r>
          </w:p>
        </w:tc>
        <w:tc>
          <w:tcPr>
            <w:tcW w:w="1530" w:type="dxa"/>
            <w:vAlign w:val="center"/>
          </w:tcPr>
          <w:p w14:paraId="0ECAC2A0" w14:textId="77777777" w:rsidR="006860E3" w:rsidRPr="001A4BBE" w:rsidRDefault="006860E3" w:rsidP="00E51FAB">
            <w:pPr>
              <w:spacing w:line="360" w:lineRule="auto"/>
              <w:jc w:val="center"/>
              <w:rPr>
                <w:szCs w:val="22"/>
              </w:rPr>
            </w:pPr>
          </w:p>
        </w:tc>
        <w:tc>
          <w:tcPr>
            <w:tcW w:w="1710" w:type="dxa"/>
            <w:vAlign w:val="center"/>
          </w:tcPr>
          <w:p w14:paraId="13992FB2" w14:textId="77777777" w:rsidR="006860E3" w:rsidRPr="00BE2472" w:rsidRDefault="006860E3" w:rsidP="00E51FAB">
            <w:pPr>
              <w:spacing w:line="360" w:lineRule="auto"/>
              <w:jc w:val="center"/>
              <w:rPr>
                <w:i/>
                <w:szCs w:val="22"/>
              </w:rPr>
            </w:pPr>
            <w:r w:rsidRPr="00BE2472">
              <w:rPr>
                <w:i/>
                <w:szCs w:val="22"/>
              </w:rPr>
              <w:t>Male Workers</w:t>
            </w:r>
          </w:p>
        </w:tc>
        <w:tc>
          <w:tcPr>
            <w:tcW w:w="1980" w:type="dxa"/>
            <w:tcBorders>
              <w:right w:val="single" w:sz="4" w:space="0" w:color="auto"/>
            </w:tcBorders>
            <w:vAlign w:val="center"/>
          </w:tcPr>
          <w:p w14:paraId="76C782A6" w14:textId="77777777" w:rsidR="006860E3" w:rsidRPr="00BE2472" w:rsidRDefault="006860E3" w:rsidP="00E51FAB">
            <w:pPr>
              <w:spacing w:line="360" w:lineRule="auto"/>
              <w:jc w:val="center"/>
              <w:rPr>
                <w:i/>
                <w:szCs w:val="22"/>
              </w:rPr>
            </w:pPr>
            <w:r w:rsidRPr="00BE2472">
              <w:rPr>
                <w:i/>
                <w:szCs w:val="22"/>
              </w:rPr>
              <w:t>Female Workers</w:t>
            </w:r>
          </w:p>
        </w:tc>
        <w:tc>
          <w:tcPr>
            <w:tcW w:w="1566" w:type="dxa"/>
            <w:tcBorders>
              <w:left w:val="single" w:sz="4" w:space="0" w:color="auto"/>
            </w:tcBorders>
            <w:vAlign w:val="center"/>
          </w:tcPr>
          <w:p w14:paraId="5EEC02FA" w14:textId="77777777" w:rsidR="006860E3" w:rsidRPr="00BE2472" w:rsidRDefault="006860E3" w:rsidP="00E51FAB">
            <w:pPr>
              <w:spacing w:line="360" w:lineRule="auto"/>
              <w:jc w:val="center"/>
              <w:rPr>
                <w:i/>
                <w:szCs w:val="22"/>
              </w:rPr>
            </w:pPr>
            <w:r w:rsidRPr="00BE2472">
              <w:rPr>
                <w:i/>
                <w:szCs w:val="22"/>
              </w:rPr>
              <w:t xml:space="preserve">Marginal </w:t>
            </w:r>
          </w:p>
        </w:tc>
      </w:tr>
      <w:tr w:rsidR="006860E3" w:rsidRPr="001A4BBE" w14:paraId="58E3F226" w14:textId="77777777" w:rsidTr="00E51FAB">
        <w:trPr>
          <w:trHeight w:val="288"/>
          <w:jc w:val="center"/>
        </w:trPr>
        <w:tc>
          <w:tcPr>
            <w:tcW w:w="1620" w:type="dxa"/>
            <w:vMerge/>
          </w:tcPr>
          <w:p w14:paraId="3B6A5526" w14:textId="77777777" w:rsidR="006860E3" w:rsidRPr="001A4BBE" w:rsidRDefault="006860E3" w:rsidP="00E51FAB">
            <w:pPr>
              <w:spacing w:line="360" w:lineRule="auto"/>
              <w:jc w:val="center"/>
              <w:rPr>
                <w:b/>
                <w:szCs w:val="22"/>
              </w:rPr>
            </w:pPr>
          </w:p>
        </w:tc>
        <w:tc>
          <w:tcPr>
            <w:tcW w:w="1530" w:type="dxa"/>
            <w:vAlign w:val="center"/>
          </w:tcPr>
          <w:p w14:paraId="79515A5C" w14:textId="77777777" w:rsidR="006860E3" w:rsidRPr="00BE2472" w:rsidRDefault="006860E3" w:rsidP="00E51FAB">
            <w:pPr>
              <w:spacing w:line="360" w:lineRule="auto"/>
              <w:jc w:val="center"/>
              <w:rPr>
                <w:i/>
                <w:szCs w:val="22"/>
              </w:rPr>
            </w:pPr>
            <w:r w:rsidRPr="00BE2472">
              <w:rPr>
                <w:i/>
                <w:szCs w:val="22"/>
              </w:rPr>
              <w:t>Male Occ.</w:t>
            </w:r>
          </w:p>
        </w:tc>
        <w:tc>
          <w:tcPr>
            <w:tcW w:w="1710" w:type="dxa"/>
            <w:vAlign w:val="bottom"/>
          </w:tcPr>
          <w:p w14:paraId="4104672B" w14:textId="77777777" w:rsidR="006860E3" w:rsidRPr="001A4BBE" w:rsidRDefault="006860E3" w:rsidP="00E51FAB">
            <w:pPr>
              <w:spacing w:line="360" w:lineRule="auto"/>
              <w:jc w:val="center"/>
              <w:rPr>
                <w:szCs w:val="22"/>
              </w:rPr>
            </w:pPr>
            <w:r>
              <w:rPr>
                <w:color w:val="000000"/>
                <w:sz w:val="22"/>
                <w:szCs w:val="22"/>
              </w:rPr>
              <w:t>214</w:t>
            </w:r>
          </w:p>
        </w:tc>
        <w:tc>
          <w:tcPr>
            <w:tcW w:w="1980" w:type="dxa"/>
            <w:tcBorders>
              <w:right w:val="single" w:sz="4" w:space="0" w:color="auto"/>
            </w:tcBorders>
            <w:vAlign w:val="bottom"/>
          </w:tcPr>
          <w:p w14:paraId="60F6BE40" w14:textId="77777777" w:rsidR="006860E3" w:rsidRPr="001A4BBE" w:rsidRDefault="006860E3" w:rsidP="00E51FAB">
            <w:pPr>
              <w:spacing w:line="360" w:lineRule="auto"/>
              <w:jc w:val="center"/>
              <w:rPr>
                <w:szCs w:val="22"/>
              </w:rPr>
            </w:pPr>
            <w:r>
              <w:rPr>
                <w:color w:val="000000"/>
                <w:sz w:val="22"/>
                <w:szCs w:val="22"/>
              </w:rPr>
              <w:t>95</w:t>
            </w:r>
          </w:p>
        </w:tc>
        <w:tc>
          <w:tcPr>
            <w:tcW w:w="1566" w:type="dxa"/>
            <w:tcBorders>
              <w:left w:val="single" w:sz="4" w:space="0" w:color="auto"/>
            </w:tcBorders>
            <w:vAlign w:val="bottom"/>
          </w:tcPr>
          <w:p w14:paraId="74ED9116" w14:textId="77777777" w:rsidR="006860E3" w:rsidRPr="001A4BBE" w:rsidRDefault="006860E3" w:rsidP="00E51FAB">
            <w:pPr>
              <w:spacing w:line="360" w:lineRule="auto"/>
              <w:jc w:val="center"/>
              <w:rPr>
                <w:szCs w:val="22"/>
              </w:rPr>
            </w:pPr>
            <w:r>
              <w:rPr>
                <w:color w:val="000000"/>
                <w:sz w:val="22"/>
                <w:szCs w:val="22"/>
              </w:rPr>
              <w:t>309</w:t>
            </w:r>
          </w:p>
        </w:tc>
      </w:tr>
      <w:tr w:rsidR="006860E3" w:rsidRPr="001A4BBE" w14:paraId="7A50B296" w14:textId="77777777" w:rsidTr="00E51FAB">
        <w:trPr>
          <w:trHeight w:val="288"/>
          <w:jc w:val="center"/>
        </w:trPr>
        <w:tc>
          <w:tcPr>
            <w:tcW w:w="1620" w:type="dxa"/>
            <w:vMerge/>
          </w:tcPr>
          <w:p w14:paraId="3BCD9111" w14:textId="77777777" w:rsidR="006860E3" w:rsidRPr="001A4BBE" w:rsidRDefault="006860E3" w:rsidP="00E51FAB">
            <w:pPr>
              <w:spacing w:line="360" w:lineRule="auto"/>
              <w:jc w:val="center"/>
              <w:rPr>
                <w:b/>
                <w:szCs w:val="22"/>
              </w:rPr>
            </w:pPr>
          </w:p>
        </w:tc>
        <w:tc>
          <w:tcPr>
            <w:tcW w:w="1530" w:type="dxa"/>
            <w:tcBorders>
              <w:bottom w:val="single" w:sz="4" w:space="0" w:color="auto"/>
            </w:tcBorders>
            <w:vAlign w:val="center"/>
          </w:tcPr>
          <w:p w14:paraId="58431D47" w14:textId="77777777" w:rsidR="006860E3" w:rsidRPr="00BE2472" w:rsidRDefault="006860E3" w:rsidP="00E51FAB">
            <w:pPr>
              <w:spacing w:line="360" w:lineRule="auto"/>
              <w:jc w:val="center"/>
              <w:rPr>
                <w:i/>
                <w:szCs w:val="22"/>
              </w:rPr>
            </w:pPr>
            <w:r w:rsidRPr="00BE2472">
              <w:rPr>
                <w:i/>
                <w:szCs w:val="22"/>
              </w:rPr>
              <w:t>Female Occ.</w:t>
            </w:r>
          </w:p>
        </w:tc>
        <w:tc>
          <w:tcPr>
            <w:tcW w:w="1710" w:type="dxa"/>
            <w:tcBorders>
              <w:bottom w:val="single" w:sz="4" w:space="0" w:color="auto"/>
            </w:tcBorders>
            <w:vAlign w:val="bottom"/>
          </w:tcPr>
          <w:p w14:paraId="21C72069" w14:textId="77777777" w:rsidR="006860E3" w:rsidRPr="001A4BBE" w:rsidRDefault="006860E3" w:rsidP="00E51FAB">
            <w:pPr>
              <w:spacing w:line="360" w:lineRule="auto"/>
              <w:jc w:val="center"/>
              <w:rPr>
                <w:szCs w:val="22"/>
              </w:rPr>
            </w:pPr>
            <w:r>
              <w:rPr>
                <w:color w:val="000000"/>
                <w:sz w:val="22"/>
                <w:szCs w:val="22"/>
              </w:rPr>
              <w:t>1,635</w:t>
            </w:r>
          </w:p>
        </w:tc>
        <w:tc>
          <w:tcPr>
            <w:tcW w:w="1980" w:type="dxa"/>
            <w:tcBorders>
              <w:bottom w:val="single" w:sz="4" w:space="0" w:color="auto"/>
              <w:right w:val="single" w:sz="4" w:space="0" w:color="auto"/>
            </w:tcBorders>
            <w:vAlign w:val="bottom"/>
          </w:tcPr>
          <w:p w14:paraId="6F331A08" w14:textId="77777777" w:rsidR="006860E3" w:rsidRPr="001A4BBE" w:rsidRDefault="006860E3" w:rsidP="00E51FAB">
            <w:pPr>
              <w:spacing w:line="360" w:lineRule="auto"/>
              <w:jc w:val="center"/>
              <w:rPr>
                <w:szCs w:val="22"/>
              </w:rPr>
            </w:pPr>
            <w:r>
              <w:rPr>
                <w:color w:val="000000"/>
                <w:sz w:val="22"/>
                <w:szCs w:val="22"/>
              </w:rPr>
              <w:t>1,731</w:t>
            </w:r>
          </w:p>
        </w:tc>
        <w:tc>
          <w:tcPr>
            <w:tcW w:w="1566" w:type="dxa"/>
            <w:tcBorders>
              <w:left w:val="single" w:sz="4" w:space="0" w:color="auto"/>
              <w:bottom w:val="single" w:sz="4" w:space="0" w:color="auto"/>
            </w:tcBorders>
            <w:vAlign w:val="bottom"/>
          </w:tcPr>
          <w:p w14:paraId="167AA676" w14:textId="77777777" w:rsidR="006860E3" w:rsidRPr="001A4BBE" w:rsidRDefault="006860E3" w:rsidP="00E51FAB">
            <w:pPr>
              <w:spacing w:line="360" w:lineRule="auto"/>
              <w:jc w:val="center"/>
              <w:rPr>
                <w:szCs w:val="22"/>
              </w:rPr>
            </w:pPr>
            <w:r>
              <w:rPr>
                <w:color w:val="000000"/>
                <w:sz w:val="22"/>
                <w:szCs w:val="22"/>
              </w:rPr>
              <w:t>3,366</w:t>
            </w:r>
          </w:p>
        </w:tc>
      </w:tr>
      <w:tr w:rsidR="006860E3" w:rsidRPr="001A4BBE" w14:paraId="57224579" w14:textId="77777777" w:rsidTr="00E51FAB">
        <w:trPr>
          <w:trHeight w:val="288"/>
          <w:jc w:val="center"/>
        </w:trPr>
        <w:tc>
          <w:tcPr>
            <w:tcW w:w="1620" w:type="dxa"/>
            <w:vMerge/>
          </w:tcPr>
          <w:p w14:paraId="04E02DC4" w14:textId="77777777" w:rsidR="006860E3" w:rsidRPr="001A4BBE" w:rsidRDefault="006860E3" w:rsidP="00E51FAB">
            <w:pPr>
              <w:spacing w:line="360" w:lineRule="auto"/>
              <w:jc w:val="center"/>
              <w:rPr>
                <w:b/>
                <w:szCs w:val="22"/>
              </w:rPr>
            </w:pPr>
          </w:p>
        </w:tc>
        <w:tc>
          <w:tcPr>
            <w:tcW w:w="1530" w:type="dxa"/>
            <w:tcBorders>
              <w:top w:val="single" w:sz="4" w:space="0" w:color="auto"/>
            </w:tcBorders>
            <w:vAlign w:val="center"/>
          </w:tcPr>
          <w:p w14:paraId="274862B0" w14:textId="77777777" w:rsidR="006860E3" w:rsidRPr="00BE2472" w:rsidRDefault="006860E3" w:rsidP="00E51FAB">
            <w:pPr>
              <w:spacing w:line="360" w:lineRule="auto"/>
              <w:jc w:val="center"/>
              <w:rPr>
                <w:i/>
                <w:szCs w:val="22"/>
              </w:rPr>
            </w:pPr>
            <w:r w:rsidRPr="00BE2472">
              <w:rPr>
                <w:i/>
                <w:szCs w:val="22"/>
              </w:rPr>
              <w:t xml:space="preserve">Marginal </w:t>
            </w:r>
          </w:p>
        </w:tc>
        <w:tc>
          <w:tcPr>
            <w:tcW w:w="1710" w:type="dxa"/>
            <w:tcBorders>
              <w:top w:val="single" w:sz="4" w:space="0" w:color="auto"/>
            </w:tcBorders>
            <w:vAlign w:val="bottom"/>
          </w:tcPr>
          <w:p w14:paraId="1EFED367" w14:textId="77777777" w:rsidR="006860E3" w:rsidRPr="001A4BBE" w:rsidRDefault="006860E3" w:rsidP="00E51FAB">
            <w:pPr>
              <w:spacing w:line="360" w:lineRule="auto"/>
              <w:jc w:val="center"/>
              <w:rPr>
                <w:szCs w:val="22"/>
              </w:rPr>
            </w:pPr>
            <w:r>
              <w:rPr>
                <w:color w:val="000000"/>
                <w:sz w:val="22"/>
                <w:szCs w:val="22"/>
              </w:rPr>
              <w:t>1,849</w:t>
            </w:r>
          </w:p>
        </w:tc>
        <w:tc>
          <w:tcPr>
            <w:tcW w:w="1980" w:type="dxa"/>
            <w:tcBorders>
              <w:top w:val="single" w:sz="4" w:space="0" w:color="auto"/>
              <w:right w:val="single" w:sz="4" w:space="0" w:color="auto"/>
            </w:tcBorders>
            <w:vAlign w:val="bottom"/>
          </w:tcPr>
          <w:p w14:paraId="3100EB9D" w14:textId="77777777" w:rsidR="006860E3" w:rsidRPr="001A4BBE" w:rsidRDefault="006860E3" w:rsidP="00E51FAB">
            <w:pPr>
              <w:spacing w:line="360" w:lineRule="auto"/>
              <w:jc w:val="center"/>
              <w:rPr>
                <w:szCs w:val="22"/>
              </w:rPr>
            </w:pPr>
            <w:r>
              <w:rPr>
                <w:color w:val="000000"/>
                <w:sz w:val="22"/>
                <w:szCs w:val="22"/>
              </w:rPr>
              <w:t>1,826</w:t>
            </w:r>
          </w:p>
        </w:tc>
        <w:tc>
          <w:tcPr>
            <w:tcW w:w="1566" w:type="dxa"/>
            <w:tcBorders>
              <w:top w:val="single" w:sz="4" w:space="0" w:color="auto"/>
              <w:left w:val="single" w:sz="4" w:space="0" w:color="auto"/>
            </w:tcBorders>
            <w:vAlign w:val="bottom"/>
          </w:tcPr>
          <w:p w14:paraId="0B5BADAC" w14:textId="77777777" w:rsidR="006860E3" w:rsidRPr="001C454D" w:rsidRDefault="006860E3" w:rsidP="00E51FAB">
            <w:pPr>
              <w:spacing w:line="360" w:lineRule="auto"/>
              <w:jc w:val="center"/>
              <w:rPr>
                <w:szCs w:val="22"/>
              </w:rPr>
            </w:pPr>
            <w:r>
              <w:rPr>
                <w:color w:val="000000"/>
                <w:sz w:val="22"/>
                <w:szCs w:val="22"/>
              </w:rPr>
              <w:t>3,675</w:t>
            </w:r>
          </w:p>
        </w:tc>
      </w:tr>
      <w:tr w:rsidR="006860E3" w:rsidRPr="001A4BBE" w14:paraId="28CEC657" w14:textId="77777777" w:rsidTr="00E51FAB">
        <w:trPr>
          <w:trHeight w:val="288"/>
          <w:jc w:val="center"/>
        </w:trPr>
        <w:tc>
          <w:tcPr>
            <w:tcW w:w="1620" w:type="dxa"/>
          </w:tcPr>
          <w:p w14:paraId="58D01051" w14:textId="77777777" w:rsidR="006860E3" w:rsidRPr="001A4BBE" w:rsidRDefault="006860E3" w:rsidP="00E51FAB">
            <w:pPr>
              <w:spacing w:line="360" w:lineRule="auto"/>
              <w:jc w:val="center"/>
              <w:rPr>
                <w:b/>
                <w:szCs w:val="22"/>
              </w:rPr>
            </w:pPr>
          </w:p>
        </w:tc>
        <w:tc>
          <w:tcPr>
            <w:tcW w:w="1530" w:type="dxa"/>
            <w:vAlign w:val="center"/>
          </w:tcPr>
          <w:p w14:paraId="410ED9B4" w14:textId="77777777" w:rsidR="006860E3" w:rsidRPr="001A4BBE" w:rsidRDefault="006860E3" w:rsidP="00E51FAB">
            <w:pPr>
              <w:spacing w:line="360" w:lineRule="auto"/>
              <w:jc w:val="center"/>
              <w:rPr>
                <w:b/>
                <w:szCs w:val="22"/>
              </w:rPr>
            </w:pPr>
          </w:p>
        </w:tc>
        <w:tc>
          <w:tcPr>
            <w:tcW w:w="1710" w:type="dxa"/>
            <w:vAlign w:val="center"/>
          </w:tcPr>
          <w:p w14:paraId="71C2A5E7" w14:textId="77777777" w:rsidR="006860E3" w:rsidRDefault="006860E3" w:rsidP="00E51FAB">
            <w:pPr>
              <w:spacing w:line="360" w:lineRule="auto"/>
              <w:jc w:val="center"/>
              <w:rPr>
                <w:szCs w:val="22"/>
              </w:rPr>
            </w:pPr>
          </w:p>
        </w:tc>
        <w:tc>
          <w:tcPr>
            <w:tcW w:w="1980" w:type="dxa"/>
            <w:vAlign w:val="center"/>
          </w:tcPr>
          <w:p w14:paraId="5363951D" w14:textId="77777777" w:rsidR="006860E3" w:rsidRDefault="006860E3" w:rsidP="00E51FAB">
            <w:pPr>
              <w:spacing w:line="360" w:lineRule="auto"/>
              <w:jc w:val="center"/>
              <w:rPr>
                <w:szCs w:val="22"/>
              </w:rPr>
            </w:pPr>
          </w:p>
        </w:tc>
        <w:tc>
          <w:tcPr>
            <w:tcW w:w="1566" w:type="dxa"/>
            <w:vAlign w:val="center"/>
          </w:tcPr>
          <w:p w14:paraId="2E5C5FAA" w14:textId="77777777" w:rsidR="006860E3" w:rsidRPr="00BE2472" w:rsidRDefault="006860E3" w:rsidP="00E51FAB">
            <w:pPr>
              <w:spacing w:line="360" w:lineRule="auto"/>
              <w:jc w:val="center"/>
              <w:rPr>
                <w:i/>
                <w:szCs w:val="22"/>
              </w:rPr>
            </w:pPr>
            <w:r w:rsidRPr="00BE2472">
              <w:rPr>
                <w:i/>
                <w:szCs w:val="12"/>
              </w:rPr>
              <w:t>MM = 0</w:t>
            </w:r>
            <w:r>
              <w:rPr>
                <w:i/>
                <w:szCs w:val="12"/>
              </w:rPr>
              <w:t>.0637</w:t>
            </w:r>
          </w:p>
        </w:tc>
      </w:tr>
      <w:tr w:rsidR="006860E3" w:rsidRPr="001A4BBE" w14:paraId="34213DBB" w14:textId="77777777" w:rsidTr="00E51FAB">
        <w:trPr>
          <w:gridAfter w:val="4"/>
          <w:wAfter w:w="6786" w:type="dxa"/>
          <w:trHeight w:val="414"/>
          <w:jc w:val="center"/>
        </w:trPr>
        <w:tc>
          <w:tcPr>
            <w:tcW w:w="1620" w:type="dxa"/>
            <w:vMerge w:val="restart"/>
            <w:vAlign w:val="center"/>
          </w:tcPr>
          <w:p w14:paraId="1F9BB952" w14:textId="77777777" w:rsidR="006860E3" w:rsidRPr="001A4BBE" w:rsidRDefault="006860E3" w:rsidP="00E51FAB">
            <w:pPr>
              <w:spacing w:line="360" w:lineRule="auto"/>
              <w:jc w:val="center"/>
              <w:rPr>
                <w:sz w:val="12"/>
                <w:szCs w:val="12"/>
              </w:rPr>
            </w:pPr>
            <w:r>
              <w:rPr>
                <w:b/>
                <w:szCs w:val="22"/>
              </w:rPr>
              <w:t>Management Excluding First-Line Supervisors</w:t>
            </w:r>
          </w:p>
        </w:tc>
      </w:tr>
      <w:tr w:rsidR="006860E3" w:rsidRPr="001A4BBE" w14:paraId="22AE2139" w14:textId="77777777" w:rsidTr="00E51FAB">
        <w:trPr>
          <w:trHeight w:val="288"/>
          <w:jc w:val="center"/>
        </w:trPr>
        <w:tc>
          <w:tcPr>
            <w:tcW w:w="1620" w:type="dxa"/>
            <w:vMerge/>
          </w:tcPr>
          <w:p w14:paraId="7A49F896" w14:textId="77777777" w:rsidR="006860E3" w:rsidRPr="001A4BBE" w:rsidRDefault="006860E3" w:rsidP="00E51FAB">
            <w:pPr>
              <w:spacing w:line="360" w:lineRule="auto"/>
              <w:jc w:val="center"/>
              <w:rPr>
                <w:b/>
                <w:szCs w:val="22"/>
              </w:rPr>
            </w:pPr>
          </w:p>
        </w:tc>
        <w:tc>
          <w:tcPr>
            <w:tcW w:w="1530" w:type="dxa"/>
            <w:vAlign w:val="bottom"/>
          </w:tcPr>
          <w:p w14:paraId="02D2818A" w14:textId="77777777" w:rsidR="006860E3" w:rsidRPr="00BE2472" w:rsidRDefault="006860E3" w:rsidP="00E51FAB">
            <w:pPr>
              <w:spacing w:line="360" w:lineRule="auto"/>
              <w:jc w:val="center"/>
              <w:rPr>
                <w:i/>
                <w:szCs w:val="22"/>
              </w:rPr>
            </w:pPr>
            <w:r w:rsidRPr="00BE2472">
              <w:rPr>
                <w:i/>
                <w:szCs w:val="22"/>
              </w:rPr>
              <w:t>Male Occ.</w:t>
            </w:r>
          </w:p>
        </w:tc>
        <w:tc>
          <w:tcPr>
            <w:tcW w:w="1710" w:type="dxa"/>
            <w:vAlign w:val="bottom"/>
          </w:tcPr>
          <w:p w14:paraId="60C0461A" w14:textId="77777777" w:rsidR="006860E3" w:rsidRPr="001A4BBE" w:rsidRDefault="006860E3" w:rsidP="00E51FAB">
            <w:pPr>
              <w:spacing w:line="360" w:lineRule="auto"/>
              <w:jc w:val="center"/>
              <w:rPr>
                <w:szCs w:val="22"/>
              </w:rPr>
            </w:pPr>
            <w:r>
              <w:rPr>
                <w:color w:val="000000"/>
                <w:sz w:val="22"/>
                <w:szCs w:val="22"/>
              </w:rPr>
              <w:t>172</w:t>
            </w:r>
          </w:p>
        </w:tc>
        <w:tc>
          <w:tcPr>
            <w:tcW w:w="1980" w:type="dxa"/>
            <w:tcBorders>
              <w:right w:val="single" w:sz="4" w:space="0" w:color="auto"/>
            </w:tcBorders>
            <w:vAlign w:val="bottom"/>
          </w:tcPr>
          <w:p w14:paraId="4B4E2B6A" w14:textId="77777777" w:rsidR="006860E3" w:rsidRPr="001A4BBE" w:rsidRDefault="006860E3" w:rsidP="00E51FAB">
            <w:pPr>
              <w:spacing w:line="360" w:lineRule="auto"/>
              <w:jc w:val="center"/>
              <w:rPr>
                <w:szCs w:val="22"/>
              </w:rPr>
            </w:pPr>
            <w:r>
              <w:rPr>
                <w:color w:val="000000"/>
                <w:sz w:val="22"/>
                <w:szCs w:val="22"/>
              </w:rPr>
              <w:t>58</w:t>
            </w:r>
          </w:p>
        </w:tc>
        <w:tc>
          <w:tcPr>
            <w:tcW w:w="1566" w:type="dxa"/>
            <w:tcBorders>
              <w:left w:val="single" w:sz="4" w:space="0" w:color="auto"/>
            </w:tcBorders>
            <w:vAlign w:val="bottom"/>
          </w:tcPr>
          <w:p w14:paraId="10E4556E" w14:textId="77777777" w:rsidR="006860E3" w:rsidRPr="001A4BBE" w:rsidRDefault="006860E3" w:rsidP="00E51FAB">
            <w:pPr>
              <w:spacing w:line="360" w:lineRule="auto"/>
              <w:jc w:val="center"/>
              <w:rPr>
                <w:szCs w:val="22"/>
              </w:rPr>
            </w:pPr>
            <w:r>
              <w:rPr>
                <w:color w:val="000000"/>
                <w:sz w:val="22"/>
                <w:szCs w:val="22"/>
              </w:rPr>
              <w:t>230</w:t>
            </w:r>
          </w:p>
        </w:tc>
      </w:tr>
      <w:tr w:rsidR="006860E3" w:rsidRPr="001A4BBE" w14:paraId="7885C5C7" w14:textId="77777777" w:rsidTr="00E51FAB">
        <w:trPr>
          <w:trHeight w:val="288"/>
          <w:jc w:val="center"/>
        </w:trPr>
        <w:tc>
          <w:tcPr>
            <w:tcW w:w="1620" w:type="dxa"/>
            <w:vMerge/>
          </w:tcPr>
          <w:p w14:paraId="0D3D4D65" w14:textId="77777777" w:rsidR="006860E3" w:rsidRPr="001A4BBE" w:rsidRDefault="006860E3" w:rsidP="00E51FAB">
            <w:pPr>
              <w:spacing w:line="360" w:lineRule="auto"/>
              <w:jc w:val="center"/>
              <w:rPr>
                <w:b/>
                <w:szCs w:val="22"/>
              </w:rPr>
            </w:pPr>
          </w:p>
        </w:tc>
        <w:tc>
          <w:tcPr>
            <w:tcW w:w="1530" w:type="dxa"/>
            <w:tcBorders>
              <w:bottom w:val="single" w:sz="4" w:space="0" w:color="auto"/>
            </w:tcBorders>
            <w:vAlign w:val="bottom"/>
          </w:tcPr>
          <w:p w14:paraId="03CECC53" w14:textId="77777777" w:rsidR="006860E3" w:rsidRPr="00BE2472" w:rsidRDefault="006860E3" w:rsidP="00E51FAB">
            <w:pPr>
              <w:spacing w:line="360" w:lineRule="auto"/>
              <w:jc w:val="center"/>
              <w:rPr>
                <w:i/>
                <w:szCs w:val="22"/>
              </w:rPr>
            </w:pPr>
            <w:r w:rsidRPr="00BE2472">
              <w:rPr>
                <w:i/>
                <w:szCs w:val="22"/>
              </w:rPr>
              <w:t>Female Occ.</w:t>
            </w:r>
          </w:p>
        </w:tc>
        <w:tc>
          <w:tcPr>
            <w:tcW w:w="1710" w:type="dxa"/>
            <w:tcBorders>
              <w:bottom w:val="single" w:sz="4" w:space="0" w:color="auto"/>
            </w:tcBorders>
            <w:vAlign w:val="bottom"/>
          </w:tcPr>
          <w:p w14:paraId="2F813B35" w14:textId="77777777" w:rsidR="006860E3" w:rsidRPr="001A4BBE" w:rsidRDefault="006860E3" w:rsidP="00E51FAB">
            <w:pPr>
              <w:spacing w:line="360" w:lineRule="auto"/>
              <w:jc w:val="center"/>
              <w:rPr>
                <w:szCs w:val="22"/>
              </w:rPr>
            </w:pPr>
            <w:r>
              <w:rPr>
                <w:color w:val="000000"/>
                <w:sz w:val="22"/>
                <w:szCs w:val="22"/>
              </w:rPr>
              <w:t>75</w:t>
            </w:r>
          </w:p>
        </w:tc>
        <w:tc>
          <w:tcPr>
            <w:tcW w:w="1980" w:type="dxa"/>
            <w:tcBorders>
              <w:bottom w:val="single" w:sz="4" w:space="0" w:color="auto"/>
              <w:right w:val="single" w:sz="4" w:space="0" w:color="auto"/>
            </w:tcBorders>
            <w:vAlign w:val="bottom"/>
          </w:tcPr>
          <w:p w14:paraId="0BC93CCB" w14:textId="77777777" w:rsidR="006860E3" w:rsidRPr="001A4BBE" w:rsidRDefault="006860E3" w:rsidP="00E51FAB">
            <w:pPr>
              <w:spacing w:line="360" w:lineRule="auto"/>
              <w:jc w:val="center"/>
              <w:rPr>
                <w:szCs w:val="22"/>
              </w:rPr>
            </w:pPr>
            <w:r>
              <w:rPr>
                <w:color w:val="000000"/>
                <w:sz w:val="22"/>
                <w:szCs w:val="22"/>
              </w:rPr>
              <w:t>106</w:t>
            </w:r>
          </w:p>
        </w:tc>
        <w:tc>
          <w:tcPr>
            <w:tcW w:w="1566" w:type="dxa"/>
            <w:tcBorders>
              <w:left w:val="single" w:sz="4" w:space="0" w:color="auto"/>
              <w:bottom w:val="single" w:sz="4" w:space="0" w:color="auto"/>
            </w:tcBorders>
            <w:vAlign w:val="bottom"/>
          </w:tcPr>
          <w:p w14:paraId="422DF7BC" w14:textId="77777777" w:rsidR="006860E3" w:rsidRPr="001A4BBE" w:rsidRDefault="006860E3" w:rsidP="00E51FAB">
            <w:pPr>
              <w:spacing w:line="360" w:lineRule="auto"/>
              <w:jc w:val="center"/>
              <w:rPr>
                <w:szCs w:val="22"/>
              </w:rPr>
            </w:pPr>
            <w:r>
              <w:rPr>
                <w:color w:val="000000"/>
                <w:sz w:val="22"/>
                <w:szCs w:val="22"/>
              </w:rPr>
              <w:t>181</w:t>
            </w:r>
          </w:p>
        </w:tc>
      </w:tr>
      <w:tr w:rsidR="006860E3" w:rsidRPr="001A4BBE" w14:paraId="2804DE3E" w14:textId="77777777" w:rsidTr="00E51FAB">
        <w:trPr>
          <w:trHeight w:val="288"/>
          <w:jc w:val="center"/>
        </w:trPr>
        <w:tc>
          <w:tcPr>
            <w:tcW w:w="1620" w:type="dxa"/>
            <w:vMerge/>
          </w:tcPr>
          <w:p w14:paraId="3F01655E" w14:textId="77777777" w:rsidR="006860E3" w:rsidRPr="001A4BBE" w:rsidRDefault="006860E3" w:rsidP="00E51FAB">
            <w:pPr>
              <w:spacing w:line="360" w:lineRule="auto"/>
              <w:jc w:val="center"/>
              <w:rPr>
                <w:b/>
                <w:szCs w:val="22"/>
              </w:rPr>
            </w:pPr>
          </w:p>
        </w:tc>
        <w:tc>
          <w:tcPr>
            <w:tcW w:w="1530" w:type="dxa"/>
            <w:tcBorders>
              <w:top w:val="single" w:sz="4" w:space="0" w:color="auto"/>
            </w:tcBorders>
            <w:vAlign w:val="bottom"/>
          </w:tcPr>
          <w:p w14:paraId="339AAD94" w14:textId="77777777" w:rsidR="006860E3" w:rsidRPr="00BE2472" w:rsidRDefault="006860E3" w:rsidP="00E51FAB">
            <w:pPr>
              <w:spacing w:line="360" w:lineRule="auto"/>
              <w:jc w:val="center"/>
              <w:rPr>
                <w:i/>
                <w:szCs w:val="22"/>
              </w:rPr>
            </w:pPr>
            <w:r w:rsidRPr="00BE2472">
              <w:rPr>
                <w:i/>
                <w:szCs w:val="22"/>
              </w:rPr>
              <w:t xml:space="preserve">Marginal </w:t>
            </w:r>
          </w:p>
        </w:tc>
        <w:tc>
          <w:tcPr>
            <w:tcW w:w="1710" w:type="dxa"/>
            <w:tcBorders>
              <w:top w:val="single" w:sz="4" w:space="0" w:color="auto"/>
            </w:tcBorders>
            <w:vAlign w:val="bottom"/>
          </w:tcPr>
          <w:p w14:paraId="5001C5DB" w14:textId="77777777" w:rsidR="006860E3" w:rsidRPr="001A4BBE" w:rsidRDefault="006860E3" w:rsidP="00E51FAB">
            <w:pPr>
              <w:spacing w:line="360" w:lineRule="auto"/>
              <w:jc w:val="center"/>
              <w:rPr>
                <w:szCs w:val="22"/>
              </w:rPr>
            </w:pPr>
            <w:r>
              <w:rPr>
                <w:color w:val="000000"/>
                <w:sz w:val="22"/>
                <w:szCs w:val="22"/>
              </w:rPr>
              <w:t>247</w:t>
            </w:r>
          </w:p>
        </w:tc>
        <w:tc>
          <w:tcPr>
            <w:tcW w:w="1980" w:type="dxa"/>
            <w:tcBorders>
              <w:top w:val="single" w:sz="4" w:space="0" w:color="auto"/>
              <w:right w:val="single" w:sz="4" w:space="0" w:color="auto"/>
            </w:tcBorders>
            <w:vAlign w:val="bottom"/>
          </w:tcPr>
          <w:p w14:paraId="6F103A26" w14:textId="77777777" w:rsidR="006860E3" w:rsidRPr="001A4BBE" w:rsidRDefault="006860E3" w:rsidP="00E51FAB">
            <w:pPr>
              <w:spacing w:line="360" w:lineRule="auto"/>
              <w:jc w:val="center"/>
              <w:rPr>
                <w:szCs w:val="22"/>
              </w:rPr>
            </w:pPr>
            <w:r>
              <w:rPr>
                <w:color w:val="000000"/>
                <w:sz w:val="22"/>
                <w:szCs w:val="22"/>
              </w:rPr>
              <w:t>164</w:t>
            </w:r>
          </w:p>
        </w:tc>
        <w:tc>
          <w:tcPr>
            <w:tcW w:w="1566" w:type="dxa"/>
            <w:tcBorders>
              <w:top w:val="single" w:sz="4" w:space="0" w:color="auto"/>
              <w:left w:val="single" w:sz="4" w:space="0" w:color="auto"/>
            </w:tcBorders>
            <w:vAlign w:val="bottom"/>
          </w:tcPr>
          <w:p w14:paraId="5C93AA9B" w14:textId="77777777" w:rsidR="006860E3" w:rsidRPr="001A4319" w:rsidRDefault="006860E3" w:rsidP="00E51FAB">
            <w:pPr>
              <w:keepNext/>
              <w:spacing w:line="360" w:lineRule="auto"/>
              <w:jc w:val="center"/>
              <w:rPr>
                <w:szCs w:val="22"/>
              </w:rPr>
            </w:pPr>
            <w:r>
              <w:rPr>
                <w:color w:val="000000"/>
                <w:sz w:val="22"/>
                <w:szCs w:val="22"/>
              </w:rPr>
              <w:t>411</w:t>
            </w:r>
          </w:p>
        </w:tc>
      </w:tr>
      <w:tr w:rsidR="006860E3" w:rsidRPr="001A4BBE" w14:paraId="78C9E2C9" w14:textId="77777777" w:rsidTr="00E51FAB">
        <w:trPr>
          <w:trHeight w:val="288"/>
          <w:jc w:val="center"/>
        </w:trPr>
        <w:tc>
          <w:tcPr>
            <w:tcW w:w="1620" w:type="dxa"/>
          </w:tcPr>
          <w:p w14:paraId="5DCEB382" w14:textId="77777777" w:rsidR="006860E3" w:rsidRPr="001A4BBE" w:rsidRDefault="006860E3" w:rsidP="00E51FAB">
            <w:pPr>
              <w:spacing w:line="360" w:lineRule="auto"/>
              <w:jc w:val="center"/>
              <w:rPr>
                <w:b/>
                <w:szCs w:val="22"/>
              </w:rPr>
            </w:pPr>
          </w:p>
        </w:tc>
        <w:tc>
          <w:tcPr>
            <w:tcW w:w="1530" w:type="dxa"/>
            <w:vAlign w:val="bottom"/>
          </w:tcPr>
          <w:p w14:paraId="5DC96AE6" w14:textId="77777777" w:rsidR="006860E3" w:rsidRPr="001A4BBE" w:rsidRDefault="006860E3" w:rsidP="00E51FAB">
            <w:pPr>
              <w:spacing w:line="360" w:lineRule="auto"/>
              <w:jc w:val="center"/>
              <w:rPr>
                <w:b/>
                <w:szCs w:val="22"/>
              </w:rPr>
            </w:pPr>
          </w:p>
        </w:tc>
        <w:tc>
          <w:tcPr>
            <w:tcW w:w="1710" w:type="dxa"/>
            <w:vAlign w:val="bottom"/>
          </w:tcPr>
          <w:p w14:paraId="1316F03F" w14:textId="77777777" w:rsidR="006860E3" w:rsidRDefault="006860E3" w:rsidP="00E51FAB">
            <w:pPr>
              <w:spacing w:line="360" w:lineRule="auto"/>
              <w:jc w:val="center"/>
              <w:rPr>
                <w:szCs w:val="22"/>
              </w:rPr>
            </w:pPr>
          </w:p>
        </w:tc>
        <w:tc>
          <w:tcPr>
            <w:tcW w:w="1980" w:type="dxa"/>
            <w:vAlign w:val="bottom"/>
          </w:tcPr>
          <w:p w14:paraId="720B4992" w14:textId="77777777" w:rsidR="006860E3" w:rsidRDefault="006860E3" w:rsidP="00E51FAB">
            <w:pPr>
              <w:spacing w:line="360" w:lineRule="auto"/>
              <w:jc w:val="center"/>
              <w:rPr>
                <w:szCs w:val="22"/>
              </w:rPr>
            </w:pPr>
          </w:p>
        </w:tc>
        <w:tc>
          <w:tcPr>
            <w:tcW w:w="1566" w:type="dxa"/>
            <w:vAlign w:val="bottom"/>
          </w:tcPr>
          <w:p w14:paraId="36125815" w14:textId="77777777" w:rsidR="006860E3" w:rsidRPr="00BE2472" w:rsidRDefault="006860E3" w:rsidP="00E51FAB">
            <w:pPr>
              <w:keepNext/>
              <w:spacing w:after="240" w:line="360" w:lineRule="auto"/>
              <w:jc w:val="center"/>
              <w:rPr>
                <w:i/>
                <w:szCs w:val="22"/>
              </w:rPr>
            </w:pPr>
            <w:r w:rsidRPr="00BE2472">
              <w:rPr>
                <w:i/>
                <w:szCs w:val="22"/>
              </w:rPr>
              <w:t>MM = 0.</w:t>
            </w:r>
            <w:r>
              <w:rPr>
                <w:i/>
                <w:szCs w:val="22"/>
              </w:rPr>
              <w:t>3427</w:t>
            </w:r>
          </w:p>
        </w:tc>
      </w:tr>
    </w:tbl>
    <w:p w14:paraId="740E2BF5" w14:textId="77777777" w:rsidR="006860E3" w:rsidRDefault="006860E3" w:rsidP="006860E3">
      <w:r>
        <w:lastRenderedPageBreak/>
        <w:t xml:space="preserve">In this case, an </w:t>
      </w:r>
      <w:r>
        <w:rPr>
          <w:i/>
        </w:rPr>
        <w:t xml:space="preserve">MM </w:t>
      </w:r>
      <w:r>
        <w:t xml:space="preserve">segregation value of 0.0637 implies that segregation within the sample containing all management categories was almost non-existent. Meanwhile, the </w:t>
      </w:r>
      <w:r>
        <w:rPr>
          <w:i/>
        </w:rPr>
        <w:t xml:space="preserve">MM </w:t>
      </w:r>
      <w:r>
        <w:t xml:space="preserve">value of 0.3427 identified within the second test indicates a moderate level of segregation. Once again, it appears as though the supposed equal representation of male and female employees is improperly biased based on one large occupational group.  </w:t>
      </w:r>
    </w:p>
    <w:p w14:paraId="1607E6E1" w14:textId="0F0F9110" w:rsidR="00DC6495" w:rsidRPr="006C06B1" w:rsidRDefault="007249E5" w:rsidP="006C06B1">
      <w:pPr>
        <w:pStyle w:val="Heading2"/>
      </w:pPr>
      <w:bookmarkStart w:id="106" w:name="_Toc500947458"/>
      <w:r w:rsidRPr="006C06B1">
        <w:t>Part 3</w:t>
      </w:r>
      <w:r w:rsidR="00DC6495" w:rsidRPr="006C06B1">
        <w:t xml:space="preserve">: </w:t>
      </w:r>
      <w:r w:rsidR="00B228EF" w:rsidRPr="006C06B1">
        <w:t xml:space="preserve">Qualitative </w:t>
      </w:r>
      <w:r w:rsidR="00DC6495" w:rsidRPr="006C06B1">
        <w:t>Analysis of Segregation within the Retail Industry</w:t>
      </w:r>
      <w:bookmarkEnd w:id="106"/>
    </w:p>
    <w:p w14:paraId="060EC141" w14:textId="7438EAAB" w:rsidR="00735C17" w:rsidRPr="00735C17" w:rsidRDefault="00735C17" w:rsidP="008602E4">
      <w:pPr>
        <w:pStyle w:val="Heading3"/>
      </w:pPr>
      <w:bookmarkStart w:id="107" w:name="_Toc500947459"/>
      <w:r>
        <w:t>Stereotypes and Bias in the Retail Industry</w:t>
      </w:r>
      <w:bookmarkEnd w:id="107"/>
    </w:p>
    <w:p w14:paraId="20248747" w14:textId="36718128" w:rsidR="006860E3" w:rsidRDefault="00DC6495" w:rsidP="006860E3">
      <w:pPr>
        <w:ind w:firstLine="720"/>
        <w:rPr>
          <w:rFonts w:ascii="Times New Roman" w:hAnsi="Times New Roman"/>
          <w:i/>
        </w:rPr>
      </w:pPr>
      <w:r>
        <w:rPr>
          <w:rFonts w:ascii="Times New Roman" w:hAnsi="Times New Roman"/>
          <w:b/>
        </w:rPr>
        <w:t xml:space="preserve">Vignette 1. </w:t>
      </w:r>
      <w:r w:rsidR="006860E3" w:rsidRPr="00973429">
        <w:rPr>
          <w:rFonts w:ascii="Times New Roman" w:hAnsi="Times New Roman"/>
          <w:i/>
        </w:rPr>
        <w:t>A</w:t>
      </w:r>
      <w:r w:rsidR="006860E3">
        <w:rPr>
          <w:rFonts w:ascii="Times New Roman" w:hAnsi="Times New Roman"/>
          <w:i/>
        </w:rPr>
        <w:t xml:space="preserve">manda began her retail career as a cashier for a large general merchandise </w:t>
      </w:r>
      <w:r w:rsidR="006860E3" w:rsidRPr="00145C66">
        <w:rPr>
          <w:rFonts w:ascii="Times New Roman" w:hAnsi="Times New Roman"/>
          <w:i/>
          <w:noProof/>
        </w:rPr>
        <w:t>retailer</w:t>
      </w:r>
      <w:r w:rsidR="006860E3">
        <w:rPr>
          <w:rFonts w:ascii="Times New Roman" w:hAnsi="Times New Roman"/>
          <w:i/>
        </w:rPr>
        <w:t xml:space="preserve"> and worked for the same company throughout college. For four years, she worked primarily on the front end of the store, promoting from </w:t>
      </w:r>
      <w:r w:rsidR="006860E3" w:rsidRPr="00145C66">
        <w:rPr>
          <w:rFonts w:ascii="Times New Roman" w:hAnsi="Times New Roman"/>
          <w:i/>
          <w:noProof/>
        </w:rPr>
        <w:t>cashier</w:t>
      </w:r>
      <w:r w:rsidR="006860E3">
        <w:rPr>
          <w:rFonts w:ascii="Times New Roman" w:hAnsi="Times New Roman"/>
          <w:i/>
        </w:rPr>
        <w:t xml:space="preserve"> to customer service associate to customer service manager. After college, </w:t>
      </w:r>
      <w:r w:rsidR="006860E3" w:rsidRPr="00145C66">
        <w:rPr>
          <w:rFonts w:ascii="Times New Roman" w:hAnsi="Times New Roman"/>
          <w:i/>
          <w:noProof/>
        </w:rPr>
        <w:t>she</w:t>
      </w:r>
      <w:r w:rsidR="006860E3">
        <w:rPr>
          <w:rFonts w:ascii="Times New Roman" w:hAnsi="Times New Roman"/>
          <w:i/>
        </w:rPr>
        <w:t xml:space="preserve"> chose to pursue a job with a different retail organization. “When I applied for the job, it was just a basic front end position -- that’s what I was used to. And then a couple of questions into the interview, they interrupted me and said I was interviewing for the wrong position. I was shocked, but they explained that they were also hiring for two department manager positions and I should be considered for one of them.”</w:t>
      </w:r>
    </w:p>
    <w:p w14:paraId="346670A8" w14:textId="77777777" w:rsidR="006860E3" w:rsidRDefault="006860E3" w:rsidP="006860E3">
      <w:pPr>
        <w:ind w:firstLine="720"/>
        <w:rPr>
          <w:rFonts w:ascii="Times New Roman" w:hAnsi="Times New Roman"/>
          <w:i/>
        </w:rPr>
      </w:pPr>
      <w:r>
        <w:rPr>
          <w:rFonts w:ascii="Times New Roman" w:hAnsi="Times New Roman"/>
          <w:i/>
        </w:rPr>
        <w:t xml:space="preserve">According to Amanda, one of the two positions was in Apparel and Accessories, while the other was for Toys, Sporting Goods, and Pets. She was not asked where she preferred to work, but recalled feeling that the hiring managers “assigned me to fashions just because I am female even though I loathed fashions and told them so.” Amanda admitted that she eventually came to enjoy working in apparel, but that did not stop her from applying to transfer when a management position opened up in the electronics department. “I’m a nerd at heart. I loved the idea of being able to say my </w:t>
      </w:r>
      <w:r>
        <w:rPr>
          <w:rFonts w:ascii="Times New Roman" w:hAnsi="Times New Roman"/>
          <w:i/>
        </w:rPr>
        <w:lastRenderedPageBreak/>
        <w:t xml:space="preserve">job was keeping up with the latest gadgets and games.” When considering these first two positions, Amanda chuckled. “Many people think I’m weird because I work in the areas usually </w:t>
      </w:r>
      <w:r w:rsidRPr="00EF08BA">
        <w:rPr>
          <w:rFonts w:ascii="Times New Roman" w:hAnsi="Times New Roman"/>
          <w:i/>
          <w:noProof/>
        </w:rPr>
        <w:t>filled by</w:t>
      </w:r>
      <w:r>
        <w:rPr>
          <w:rFonts w:ascii="Times New Roman" w:hAnsi="Times New Roman"/>
          <w:i/>
        </w:rPr>
        <w:t xml:space="preserve"> guys and I enjoy it. But I don’t care if people think it’s weird. I like what I like and so what if I’m an anomaly.”</w:t>
      </w:r>
    </w:p>
    <w:p w14:paraId="700F110E" w14:textId="3C066E03" w:rsidR="006860E3" w:rsidRDefault="00824A9B" w:rsidP="006860E3">
      <w:pPr>
        <w:ind w:firstLine="720"/>
        <w:rPr>
          <w:rFonts w:ascii="Times New Roman" w:hAnsi="Times New Roman"/>
          <w:i/>
        </w:rPr>
      </w:pPr>
      <w:r>
        <w:rPr>
          <w:rFonts w:ascii="Times New Roman" w:hAnsi="Times New Roman"/>
          <w:b/>
        </w:rPr>
        <w:t xml:space="preserve">Vignette 2. </w:t>
      </w:r>
      <w:r w:rsidR="006860E3">
        <w:rPr>
          <w:rFonts w:ascii="Times New Roman" w:hAnsi="Times New Roman"/>
          <w:i/>
        </w:rPr>
        <w:t xml:space="preserve">Prior to being promoted </w:t>
      </w:r>
      <w:r w:rsidR="006860E3" w:rsidRPr="00145C66">
        <w:rPr>
          <w:rFonts w:ascii="Times New Roman" w:hAnsi="Times New Roman"/>
          <w:i/>
          <w:noProof/>
        </w:rPr>
        <w:t>to</w:t>
      </w:r>
      <w:r w:rsidR="006860E3">
        <w:rPr>
          <w:rFonts w:ascii="Times New Roman" w:hAnsi="Times New Roman"/>
          <w:i/>
        </w:rPr>
        <w:t xml:space="preserve"> his current role as a </w:t>
      </w:r>
      <w:r w:rsidR="006860E3" w:rsidRPr="00145C66">
        <w:rPr>
          <w:rFonts w:ascii="Times New Roman" w:hAnsi="Times New Roman"/>
          <w:i/>
          <w:noProof/>
        </w:rPr>
        <w:t>sales</w:t>
      </w:r>
      <w:r w:rsidR="006860E3">
        <w:rPr>
          <w:rFonts w:ascii="Times New Roman" w:hAnsi="Times New Roman"/>
          <w:i/>
        </w:rPr>
        <w:t xml:space="preserve"> floor department manager, Mitch worked for Amanda in the electronics department. When asked if he had ever felt as though he was treated differently at work because of his gender, he recalled a specific incident that had occurred a few years earlier. “I just happened to walk by the electronics </w:t>
      </w:r>
      <w:r w:rsidR="006860E3" w:rsidRPr="00091C11">
        <w:rPr>
          <w:rFonts w:ascii="Times New Roman" w:hAnsi="Times New Roman"/>
          <w:i/>
          <w:noProof/>
        </w:rPr>
        <w:t>counter</w:t>
      </w:r>
      <w:r w:rsidR="000B1FF3">
        <w:rPr>
          <w:rFonts w:ascii="Times New Roman" w:hAnsi="Times New Roman"/>
          <w:i/>
          <w:noProof/>
        </w:rPr>
        <w:t>,</w:t>
      </w:r>
      <w:r w:rsidR="006860E3">
        <w:rPr>
          <w:rFonts w:ascii="Times New Roman" w:hAnsi="Times New Roman"/>
          <w:i/>
        </w:rPr>
        <w:t xml:space="preserve"> </w:t>
      </w:r>
      <w:r w:rsidR="006860E3" w:rsidRPr="000B1FF3">
        <w:rPr>
          <w:rFonts w:ascii="Times New Roman" w:hAnsi="Times New Roman"/>
          <w:i/>
          <w:noProof/>
        </w:rPr>
        <w:t>and</w:t>
      </w:r>
      <w:r w:rsidR="006860E3">
        <w:rPr>
          <w:rFonts w:ascii="Times New Roman" w:hAnsi="Times New Roman"/>
          <w:i/>
        </w:rPr>
        <w:t xml:space="preserve"> Amanda was helping an older man with a stereo system. I knew from being in the area that she’d been with him a while, but when I </w:t>
      </w:r>
      <w:r w:rsidR="006860E3" w:rsidRPr="00145C66">
        <w:rPr>
          <w:rFonts w:ascii="Times New Roman" w:hAnsi="Times New Roman"/>
          <w:i/>
          <w:noProof/>
        </w:rPr>
        <w:t>passed</w:t>
      </w:r>
      <w:r w:rsidR="006860E3">
        <w:rPr>
          <w:rFonts w:ascii="Times New Roman" w:hAnsi="Times New Roman"/>
          <w:i/>
          <w:noProof/>
        </w:rPr>
        <w:t>,</w:t>
      </w:r>
      <w:r w:rsidR="006860E3">
        <w:rPr>
          <w:rFonts w:ascii="Times New Roman" w:hAnsi="Times New Roman"/>
          <w:i/>
        </w:rPr>
        <w:t xml:space="preserve"> he grabbed my arm and said he had questions he needed help with. I couldn’t believe it when he started asking me the same </w:t>
      </w:r>
      <w:r w:rsidR="006860E3" w:rsidRPr="00145C66">
        <w:rPr>
          <w:rFonts w:ascii="Times New Roman" w:hAnsi="Times New Roman"/>
          <w:i/>
          <w:noProof/>
        </w:rPr>
        <w:t>questions</w:t>
      </w:r>
      <w:r w:rsidR="006860E3">
        <w:rPr>
          <w:rFonts w:ascii="Times New Roman" w:hAnsi="Times New Roman"/>
          <w:i/>
        </w:rPr>
        <w:t xml:space="preserve"> I was sure Amanda had already answered – basic stuff about features and how to connect it. I </w:t>
      </w:r>
      <w:r w:rsidR="006860E3" w:rsidRPr="00145C66">
        <w:rPr>
          <w:rFonts w:ascii="Times New Roman" w:hAnsi="Times New Roman"/>
          <w:i/>
          <w:noProof/>
        </w:rPr>
        <w:t>started</w:t>
      </w:r>
      <w:r w:rsidR="006860E3">
        <w:rPr>
          <w:rFonts w:ascii="Times New Roman" w:hAnsi="Times New Roman"/>
          <w:i/>
        </w:rPr>
        <w:t xml:space="preserve"> to answer </w:t>
      </w:r>
      <w:r w:rsidR="006860E3" w:rsidRPr="00145C66">
        <w:rPr>
          <w:rFonts w:ascii="Times New Roman" w:hAnsi="Times New Roman"/>
          <w:i/>
          <w:noProof/>
        </w:rPr>
        <w:t>politely</w:t>
      </w:r>
      <w:r w:rsidR="006860E3">
        <w:rPr>
          <w:rFonts w:ascii="Times New Roman" w:hAnsi="Times New Roman"/>
          <w:i/>
        </w:rPr>
        <w:t xml:space="preserve"> but thought to myself how stupid it was for this guy to waste our time. So I just looked at him and said ‘Man, that’s my boss. She knows way more about this stuff than I do so it’s better for you to take her word for it.’ The look on his face was fantastic. I figured it served him right for thinking I knew more about speakers just because I’m a man.”</w:t>
      </w:r>
    </w:p>
    <w:p w14:paraId="39F0F90B" w14:textId="1DF15A6E" w:rsidR="006860E3" w:rsidRDefault="006860E3" w:rsidP="006860E3">
      <w:pPr>
        <w:ind w:firstLine="720"/>
        <w:rPr>
          <w:rFonts w:ascii="Times New Roman" w:hAnsi="Times New Roman"/>
        </w:rPr>
      </w:pPr>
      <w:r w:rsidRPr="00BE7D58">
        <w:rPr>
          <w:rFonts w:ascii="Times New Roman" w:hAnsi="Times New Roman"/>
          <w:b/>
        </w:rPr>
        <w:t>P</w:t>
      </w:r>
      <w:r>
        <w:rPr>
          <w:rFonts w:ascii="Times New Roman" w:hAnsi="Times New Roman"/>
          <w:b/>
        </w:rPr>
        <w:t>articipant P</w:t>
      </w:r>
      <w:r w:rsidRPr="00BE7D58">
        <w:rPr>
          <w:rFonts w:ascii="Times New Roman" w:hAnsi="Times New Roman"/>
          <w:b/>
        </w:rPr>
        <w:t>erceptions of Retail Work</w:t>
      </w:r>
      <w:r w:rsidR="00644A20">
        <w:rPr>
          <w:rFonts w:ascii="Times New Roman" w:hAnsi="Times New Roman"/>
          <w:b/>
        </w:rPr>
        <w:t xml:space="preserve">. </w:t>
      </w:r>
      <w:r>
        <w:rPr>
          <w:rFonts w:ascii="Times New Roman" w:hAnsi="Times New Roman"/>
        </w:rPr>
        <w:t xml:space="preserve">Despite the growing number of men entering the retail industry over the past decade, retail has long been considered to be “women’s work” </w:t>
      </w:r>
      <w:r>
        <w:rPr>
          <w:rFonts w:ascii="Times New Roman" w:hAnsi="Times New Roman"/>
        </w:rPr>
        <w:fldChar w:fldCharType="begin" w:fldLock="1"/>
      </w:r>
      <w:r>
        <w:rPr>
          <w:rFonts w:ascii="Times New Roman" w:hAnsi="Times New Roman"/>
        </w:rPr>
        <w:instrText>ADDIN CSL_CITATION { "citationItems" : [ { "id" : "ITEM-1", "itemData" : { "ISBN" : "0891243208", "ISSN" : "0022-3433", "author" : [ { "dropping-particle" : "", "family" : "Schechner", "given" : "Richard", "non-dropping-particle" : "", "parse-names" : false, "suffix" : "" } ], "container-title" : "The Drama Review", "id" : "ITEM-1", "issue" : "4", "issued" : { "date-parts" : [ [ "2003" ] ] }, "page" : "5-7", "title" : "Women's work?", "type" : "article-journal", "volume" : "47" }, "uris" : [ "http://www.mendeley.com/documents/?uuid=f095b2cc-46ed-4b98-8d18-c4467291f5af" ] } ], "mendeley" : { "formattedCitation" : "(Schechner, 2003)", "manualFormatting" : "(Schechner, 2003, p. 5)", "plainTextFormattedCitation" : "(Schechner, 2003)", "previouslyFormattedCitation" : "(Schechner, 2003)" }, "properties" : { "noteIndex" : 58 }, "schema" : "https://github.com/citation-style-language/schema/raw/master/csl-citation.json" }</w:instrText>
      </w:r>
      <w:r>
        <w:rPr>
          <w:rFonts w:ascii="Times New Roman" w:hAnsi="Times New Roman"/>
        </w:rPr>
        <w:fldChar w:fldCharType="separate"/>
      </w:r>
      <w:r w:rsidRPr="007B4E1F">
        <w:rPr>
          <w:rFonts w:ascii="Times New Roman" w:hAnsi="Times New Roman"/>
          <w:noProof/>
        </w:rPr>
        <w:t>(Schechner, 2003</w:t>
      </w:r>
      <w:r>
        <w:rPr>
          <w:rFonts w:ascii="Times New Roman" w:hAnsi="Times New Roman"/>
          <w:noProof/>
        </w:rPr>
        <w:t>, p. 5</w:t>
      </w:r>
      <w:r w:rsidRPr="007B4E1F">
        <w:rPr>
          <w:rFonts w:ascii="Times New Roman" w:hAnsi="Times New Roman"/>
          <w:noProof/>
        </w:rPr>
        <w:t>)</w:t>
      </w:r>
      <w:r>
        <w:rPr>
          <w:rFonts w:ascii="Times New Roman" w:hAnsi="Times New Roman"/>
        </w:rPr>
        <w:fldChar w:fldCharType="end"/>
      </w:r>
      <w:r>
        <w:rPr>
          <w:rFonts w:ascii="Times New Roman" w:hAnsi="Times New Roman"/>
        </w:rPr>
        <w:t xml:space="preserve">. This descriptor is attributed to the feminization of customer service work. Service workers, by definition, are expected to be friendly, courteous, and sensitive to customers’ needs. Women, therefore, are </w:t>
      </w:r>
      <w:r>
        <w:rPr>
          <w:rFonts w:ascii="Times New Roman" w:hAnsi="Times New Roman"/>
        </w:rPr>
        <w:lastRenderedPageBreak/>
        <w:t xml:space="preserve">expected to </w:t>
      </w:r>
      <w:r w:rsidRPr="00EF08BA">
        <w:rPr>
          <w:rFonts w:ascii="Times New Roman" w:hAnsi="Times New Roman"/>
          <w:noProof/>
        </w:rPr>
        <w:t>excel in</w:t>
      </w:r>
      <w:r>
        <w:rPr>
          <w:rFonts w:ascii="Times New Roman" w:hAnsi="Times New Roman"/>
        </w:rPr>
        <w:t xml:space="preserve"> this industry </w:t>
      </w:r>
      <w:r>
        <w:rPr>
          <w:rFonts w:ascii="Times New Roman" w:hAnsi="Times New Roman"/>
        </w:rPr>
        <w:fldChar w:fldCharType="begin" w:fldLock="1"/>
      </w:r>
      <w:r>
        <w:rPr>
          <w:rFonts w:ascii="Times New Roman" w:hAnsi="Times New Roman"/>
        </w:rPr>
        <w:instrText>ADDIN CSL_CITATION { "citationItems" : [ { "id" : "ITEM-1", "itemData" : { "abstract" : "Challenging conditions in Australian retail pose a threat to its retail workforce and are expected to change the retail employment landscape. This prompts a need to develop a contemporary knowledge of the retail workforce, which has a higher incidence of insecure employment than the general workforce. This study investigates gender and employment-structure patterns between different sectors within the retail industry by analysing the variables of employment status and gender between 40 Australian and New Zealand Standard Industrial Classification (ANSIC) retail categories (for example groceries, clothing, automobiles, hardware, restaurants), using data from the Australia at Work' survey. The results show that while overall women dominate employment in the retail sector, retail employment among women tends to be part-time and lower-skilled, while men tend to be in more physical, skilled, prestigious, and full-time positions. Societal gender expectations such as the breadwinner role for men and child caring for women are also identified. [ABSTRACT FROM AUTHOR]", "author" : [ { "dropping-particle" : "", "family" : "Chang", "given" : "Joshua", "non-dropping-particle" : "", "parse-names" : false, "suffix" : "" }, { "dropping-particle" : "", "family" : "Travaglione", "given" : "Antonio", "non-dropping-particle" : "", "parse-names" : false, "suffix" : "" } ], "container-title" : "Australian Bulletin of Labour", "id" : "ITEM-1", "issue" : "4", "issued" : { "date-parts" : [ [ "2012" ] ] }, "page" : "315-344", "title" : "Gender and employment-structure patterns in Australia\u2019s retail workforce : An intra-industry analysis", "type" : "article-journal", "volume" : "38" }, "uris" : [ "http://www.mendeley.com/documents/?uuid=afa3569f-0648-4ba6-8c81-c03a72feb47f" ] }, { "id" : "ITEM-2", "itemData" : { "DOI" : "10.1108/09590550710835193", "ISBN" : "09590552", "ISSN" : "0959-0552", "abstract" : "Purpose - The aim of the paper is to explore some issues regarding the career development of men and women retail managers and provide an overview of the main issues these present for retailers in the future. Design/methodology/approach - The research utilised combination of quantitative and qualitative research methods. Data were collected via a questionnaire survey with 286 male and female UK retail managers. Findings - Managers generally reported satisfaction with their current jobs and were highly ambitious to develop their careers. Factors managers particularly associated with facilitating their careers to date were attributed to own efforts and attitudes towards their work. Problems in their careers to date were associated with factors outside of their own control. The findings demonstrated that the culture of retailing is still perceived to be dominated by male norms and values and this has implications for the way in which men and women managers experience their jobs and career opportunities. Practical implications - Managerial recommendations include the provision of meaningful mentoring relationships, the creation of developmental opportunities not bounded by a linear structure and re-examination of organisational cultural attitudes and practices. The importance of reconsideration of working arrangements and the provision of flexible working arrangements at all levels of the management hierarchy is emphasised. Originality/value - The paper contributes to current understanding of the career issues experienced by UK retail managers in the twenty-first century. ABSTRACT FROM AUTHOR", "author" : [ { "dropping-particle" : "", "family" : "Broadbridge", "given" : "Adelina", "non-dropping-particle" : "", "parse-names" : false, "suffix" : "" } ], "container-title" : "International Journal of Retail &amp; Distribution Management", "id" : "ITEM-2", "issue" : "12", "issued" : { "date-parts" : [ [ "2007", "11", "13" ] ] }, "page" : "956-974", "title" : "Dominated by women, managed by men: The career development process of retail managers", "type" : "article-journal", "volume" : "35" }, "uris" : [ "http://www.mendeley.com/documents/?uuid=403d9e51-5795-4411-b4ea-80c5cf54057f" ] }, { "id" : "ITEM-3", "itemData" : { "ISBN" : "0891243208", "ISSN" : "0022-3433", "author" : [ { "dropping-particle" : "", "family" : "Schechner", "given" : "Richard", "non-dropping-particle" : "", "parse-names" : false, "suffix" : "" } ], "container-title" : "The Drama Review", "id" : "ITEM-3", "issue" : "4", "issued" : { "date-parts" : [ [ "2003" ] ] }, "page" : "5-7", "title" : "Women's work?", "type" : "article-journal", "volume" : "47" }, "uris" : [ "http://www.mendeley.com/documents/?uuid=f095b2cc-46ed-4b98-8d18-c4467291f5af" ] } ], "mendeley" : { "formattedCitation" : "(Broadbridge, 2007; Chang &amp; Travaglione, 2012; Schechner, 2003)", "plainTextFormattedCitation" : "(Broadbridge, 2007; Chang &amp; Travaglione, 2012; Schechner, 2003)", "previouslyFormattedCitation" : "(Broadbridge, 2007; Chang &amp; Travaglione, 2012; Schechner, 2003)" }, "properties" : { "noteIndex" : 58 }, "schema" : "https://github.com/citation-style-language/schema/raw/master/csl-citation.json" }</w:instrText>
      </w:r>
      <w:r>
        <w:rPr>
          <w:rFonts w:ascii="Times New Roman" w:hAnsi="Times New Roman"/>
        </w:rPr>
        <w:fldChar w:fldCharType="separate"/>
      </w:r>
      <w:r w:rsidRPr="00CC2C90">
        <w:rPr>
          <w:rFonts w:ascii="Times New Roman" w:hAnsi="Times New Roman"/>
          <w:noProof/>
        </w:rPr>
        <w:t>(Broadbridge, 2007; Chang &amp; Travaglione, 2012; Schechner, 2003)</w:t>
      </w:r>
      <w:r>
        <w:rPr>
          <w:rFonts w:ascii="Times New Roman" w:hAnsi="Times New Roman"/>
        </w:rPr>
        <w:fldChar w:fldCharType="end"/>
      </w:r>
      <w:r>
        <w:rPr>
          <w:rFonts w:ascii="Times New Roman" w:hAnsi="Times New Roman"/>
        </w:rPr>
        <w:t xml:space="preserve">. Likewise,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"Chang", "given" : "Joshua", "non-dropping-particle" : "", "parse-names" : false, "suffix" : "" }, { "dropping-particle" : "", "family" : "Travaglione", "given" : "", "non-dropping-particle" : "", "parse-names" : false, "suffix" : "" } ], "container-title" : "12th international conference of the Society for Global Business &amp; Economic Development", "id" : "ITEM-1", "issued" : { "date-parts" : [ [ "2011" ] ] }, "page" : "861-869", "publisher" : "Society for Global Business &amp; Economic Development", "publisher-place" : "Singapore", "title" : "Employee Gender Characteristics Among Retail Sectors", "type" : "paper-conference" }, "uris" : [ "http://www.mendeley.com/documents/?uuid=9c28e926-8e64-43fa-8481-83fe228f2a48" ] } ], "mendeley" : { "formattedCitation" : "(Chang &amp; Travaglione, 2011)", "manualFormatting" : "Chang and Travaglione (2011)", "plainTextFormattedCitation" : "(Chang &amp; Travaglione, 2011)", "previouslyFormattedCitation" : "(Chang &amp; Travaglione, 2011)" }, "properties" : { "noteIndex" : 58 }, "schema" : "https://github.com/citation-style-language/schema/raw/master/csl-citation.json" }</w:instrText>
      </w:r>
      <w:r>
        <w:rPr>
          <w:rFonts w:ascii="Times New Roman" w:hAnsi="Times New Roman"/>
        </w:rPr>
        <w:fldChar w:fldCharType="separate"/>
      </w:r>
      <w:r w:rsidRPr="00811315">
        <w:rPr>
          <w:rFonts w:ascii="Times New Roman" w:hAnsi="Times New Roman"/>
          <w:noProof/>
        </w:rPr>
        <w:t>Chang</w:t>
      </w:r>
      <w:r>
        <w:rPr>
          <w:rFonts w:ascii="Times New Roman" w:hAnsi="Times New Roman"/>
          <w:noProof/>
        </w:rPr>
        <w:t xml:space="preserve"> and</w:t>
      </w:r>
      <w:r w:rsidRPr="00811315">
        <w:rPr>
          <w:rFonts w:ascii="Times New Roman" w:hAnsi="Times New Roman"/>
          <w:noProof/>
        </w:rPr>
        <w:t xml:space="preserve"> Travaglione </w:t>
      </w:r>
      <w:r>
        <w:rPr>
          <w:rFonts w:ascii="Times New Roman" w:hAnsi="Times New Roman"/>
          <w:noProof/>
        </w:rPr>
        <w:t>(</w:t>
      </w:r>
      <w:r w:rsidRPr="00811315">
        <w:rPr>
          <w:rFonts w:ascii="Times New Roman" w:hAnsi="Times New Roman"/>
          <w:noProof/>
        </w:rPr>
        <w:t>2011)</w:t>
      </w:r>
      <w:r>
        <w:rPr>
          <w:rFonts w:ascii="Times New Roman" w:hAnsi="Times New Roman"/>
        </w:rPr>
        <w:fldChar w:fldCharType="end"/>
      </w:r>
      <w:r>
        <w:rPr>
          <w:rFonts w:ascii="Times New Roman" w:hAnsi="Times New Roman"/>
        </w:rPr>
        <w:t xml:space="preserve"> note that women are expected to better and cleaning and </w:t>
      </w:r>
      <w:r w:rsidRPr="00EF08BA">
        <w:rPr>
          <w:rFonts w:ascii="Times New Roman" w:hAnsi="Times New Roman"/>
          <w:noProof/>
        </w:rPr>
        <w:t>merchandising</w:t>
      </w:r>
      <w:r>
        <w:rPr>
          <w:rFonts w:ascii="Times New Roman" w:hAnsi="Times New Roman"/>
          <w:noProof/>
        </w:rPr>
        <w:t>,</w:t>
      </w:r>
      <w:r>
        <w:rPr>
          <w:rFonts w:ascii="Times New Roman" w:hAnsi="Times New Roman"/>
        </w:rPr>
        <w:t xml:space="preserve"> so they are well suited for maintaining a welcoming store presentation. </w:t>
      </w:r>
    </w:p>
    <w:p w14:paraId="6C8EF6C8" w14:textId="77777777" w:rsidR="006860E3" w:rsidRPr="00BC33AC" w:rsidRDefault="006860E3" w:rsidP="006860E3">
      <w:pPr>
        <w:ind w:firstLine="720"/>
      </w:pPr>
      <w:r>
        <w:rPr>
          <w:rFonts w:ascii="Times New Roman" w:hAnsi="Times New Roman"/>
        </w:rPr>
        <w:t xml:space="preserve">Overall, these expectations about the nature of service work do not appear to be changing over time. Instead, it appears that job-tiles and roles within the retail industry are evolving to fit the influx of male employees. </w:t>
      </w:r>
      <w:r>
        <w:t>Consider the fact that non-customer-facing areas, such as receiving, loss prevention, and building maintenance, tend to be increasingly staffed by men. As another example, o</w:t>
      </w:r>
      <w:r>
        <w:rPr>
          <w:rFonts w:ascii="Times New Roman" w:hAnsi="Times New Roman"/>
        </w:rPr>
        <w:t xml:space="preserve">ne </w:t>
      </w:r>
      <w:r>
        <w:rPr>
          <w:rFonts w:ascii="Times New Roman" w:hAnsi="Times New Roman"/>
          <w:noProof/>
        </w:rPr>
        <w:t>national</w:t>
      </w:r>
      <w:r>
        <w:rPr>
          <w:rFonts w:ascii="Times New Roman" w:hAnsi="Times New Roman"/>
        </w:rPr>
        <w:t xml:space="preserve"> retailer recently adjusted the job-titles of all managers so that leaders are now classified as either </w:t>
      </w:r>
      <w:r>
        <w:rPr>
          <w:rFonts w:ascii="Times New Roman" w:hAnsi="Times New Roman"/>
          <w:i/>
        </w:rPr>
        <w:t>Service</w:t>
      </w:r>
      <w:r>
        <w:rPr>
          <w:rFonts w:ascii="Times New Roman" w:hAnsi="Times New Roman"/>
        </w:rPr>
        <w:t xml:space="preserve"> managers, </w:t>
      </w:r>
      <w:r>
        <w:rPr>
          <w:rFonts w:ascii="Times New Roman" w:hAnsi="Times New Roman"/>
          <w:i/>
        </w:rPr>
        <w:t>Support</w:t>
      </w:r>
      <w:r>
        <w:rPr>
          <w:rFonts w:ascii="Times New Roman" w:hAnsi="Times New Roman"/>
        </w:rPr>
        <w:t xml:space="preserve"> managers, or </w:t>
      </w:r>
      <w:r>
        <w:rPr>
          <w:rFonts w:ascii="Times New Roman" w:hAnsi="Times New Roman"/>
          <w:i/>
        </w:rPr>
        <w:t>Sales</w:t>
      </w:r>
      <w:r>
        <w:rPr>
          <w:rFonts w:ascii="Times New Roman" w:hAnsi="Times New Roman"/>
        </w:rPr>
        <w:t xml:space="preserve"> managers. Clearly, these titles are designed to differentiate the performance expectations and focus areas for individuals in these roles far more than the previously used </w:t>
      </w:r>
      <w:r>
        <w:rPr>
          <w:rFonts w:ascii="Times New Roman" w:hAnsi="Times New Roman"/>
          <w:i/>
        </w:rPr>
        <w:t>Assistant Store Manager</w:t>
      </w:r>
      <w:r>
        <w:t xml:space="preserve"> title. Nonetheless, it seems relevant to point out the connection between these specific titles and agentic or </w:t>
      </w:r>
      <w:r w:rsidRPr="000B1FF3">
        <w:rPr>
          <w:noProof/>
        </w:rPr>
        <w:t>communal</w:t>
      </w:r>
      <w:r>
        <w:t xml:space="preserve"> stereotypes.</w:t>
      </w:r>
    </w:p>
    <w:p w14:paraId="439E440D" w14:textId="77777777" w:rsidR="006860E3" w:rsidRDefault="006860E3" w:rsidP="006860E3">
      <w:pPr>
        <w:ind w:firstLine="720"/>
        <w:rPr>
          <w:rFonts w:ascii="Times New Roman" w:hAnsi="Times New Roman"/>
        </w:rPr>
      </w:pPr>
      <w:r>
        <w:rPr>
          <w:rFonts w:ascii="Times New Roman" w:hAnsi="Times New Roman"/>
        </w:rPr>
        <w:t xml:space="preserve">During her interview, Amanda touched on the fact that many retail employees have expectations regarding what types of jobs men and women do within the retail industry. In fact, while completing the Retail Professionals Survey, several individuals noted observing trends or patterns similar to those identified in Chapter 2. For example, five participants commented that women are more likely to be cashiers or work in customer service areas. Another six participants remarked that women commonly work in apparel and accessories departments, while five indicated that men tend to work in other sales floor areas (such as electronics, automotive, sporting goods, or lawn and </w:t>
      </w:r>
      <w:r>
        <w:rPr>
          <w:rFonts w:ascii="Times New Roman" w:hAnsi="Times New Roman"/>
        </w:rPr>
        <w:lastRenderedPageBreak/>
        <w:t>garden). Human resources (HR) and logistics/freight flow were also mentioned by five participants each as being strongly divided store areas, with HR being predominantly women and logistics primarily men. Three participants remarked observing that men are more likely to fill store manager roles while females more commonly fill department manager positions, a trend which is supported by employment data.</w:t>
      </w:r>
    </w:p>
    <w:p w14:paraId="4E61590D" w14:textId="6E8ABA45" w:rsidR="006860E3" w:rsidRDefault="006860E3" w:rsidP="006860E3">
      <w:pPr>
        <w:ind w:firstLine="720"/>
        <w:rPr>
          <w:rFonts w:ascii="Times New Roman" w:hAnsi="Times New Roman"/>
        </w:rPr>
      </w:pPr>
      <w:r w:rsidRPr="00BE7D58">
        <w:rPr>
          <w:rFonts w:ascii="Times New Roman" w:hAnsi="Times New Roman"/>
          <w:b/>
        </w:rPr>
        <w:t>Favorable Bias</w:t>
      </w:r>
      <w:r w:rsidR="00644A20">
        <w:rPr>
          <w:rFonts w:ascii="Times New Roman" w:hAnsi="Times New Roman"/>
          <w:b/>
        </w:rPr>
        <w:t xml:space="preserve">. </w:t>
      </w:r>
      <w:r>
        <w:rPr>
          <w:rFonts w:ascii="Times New Roman" w:hAnsi="Times New Roman"/>
        </w:rPr>
        <w:fldChar w:fldCharType="begin" w:fldLock="1"/>
      </w:r>
      <w:r>
        <w:rPr>
          <w:rFonts w:ascii="Times New Roman" w:hAnsi="Times New Roman"/>
        </w:rPr>
        <w:instrText>ADDIN CSL_CITATION { "citationItems" : [ { "id" : "ITEM-1", "itemData" : { "DOI" : "10.1108/09590550410549329", "ISBN" : "0000000000", "ISSN" : "0959-0552", "abstract" : "This paper reports findings from a small scale study exploring the role gender plays in the interactions between customers and front-line staff in DIY retailing. Drawing on materials gathered through observations, informal discussions with staff and focus groups, this study suggests that \u201cmaleness\u201d pervades many aspects of DIY retailing. For the respondents the image of the case retailer, B&amp;Q, and the products sold had male connotations. Furthermore, male customers perceived male customer-facing staff to have better knowledge of technical DIY than female employees, even though this was not always the case. Given the rising interest from women in home improvements, it would appear that measures need to be put in place to create a more \u201cinclusive\u201d DIY store environment for female customers, and one that challenges the stereotypical assumptions held by many male home improvement customers. \u00a9 2004, Emerald Group Publishing Limited", "author" : [ { "dropping-particle" : "", "family" : "Foster", "given" : "Carley", "non-dropping-particle" : "", "parse-names" : false, "suffix" : "" } ], "container-title" : "International Journal of Retail &amp; Distribution Management", "id" : "ITEM-1", "issue" : "9", "issued" : { "date-parts" : [ [ "2004", "9" ] ] }, "page" : "442-447", "title" : "Gendered retailing: A study of customer perceptions of front\u2010line staff in the DIY sector", "type" : "article-journal", "volume" : "32" }, "uris" : [ "http://www.mendeley.com/documents/?uuid=ca48634b-bbd8-4b47-b97f-cadc6d1e6ef5" ] } ], "mendeley" : { "formattedCitation" : "(Foster, 2004)", "manualFormatting" : "Foster (2004)", "plainTextFormattedCitation" : "(Foster, 2004)", "previouslyFormattedCitation" : "(Foster, 2004)" }, "properties" : { "noteIndex" : 60 }, "schema" : "https://github.com/citation-style-language/schema/raw/master/csl-citation.json" }</w:instrText>
      </w:r>
      <w:r>
        <w:rPr>
          <w:rFonts w:ascii="Times New Roman" w:hAnsi="Times New Roman"/>
        </w:rPr>
        <w:fldChar w:fldCharType="separate"/>
      </w:r>
      <w:r w:rsidRPr="00A35611">
        <w:rPr>
          <w:rFonts w:ascii="Times New Roman" w:hAnsi="Times New Roman"/>
          <w:noProof/>
        </w:rPr>
        <w:t xml:space="preserve">Foster </w:t>
      </w:r>
      <w:r>
        <w:rPr>
          <w:rFonts w:ascii="Times New Roman" w:hAnsi="Times New Roman"/>
          <w:noProof/>
        </w:rPr>
        <w:t>(</w:t>
      </w:r>
      <w:r w:rsidRPr="00A35611">
        <w:rPr>
          <w:rFonts w:ascii="Times New Roman" w:hAnsi="Times New Roman"/>
          <w:noProof/>
        </w:rPr>
        <w:t>2004)</w:t>
      </w:r>
      <w:r>
        <w:rPr>
          <w:rFonts w:ascii="Times New Roman" w:hAnsi="Times New Roman"/>
        </w:rPr>
        <w:fldChar w:fldCharType="end"/>
      </w:r>
      <w:r>
        <w:rPr>
          <w:rFonts w:ascii="Times New Roman" w:hAnsi="Times New Roman"/>
        </w:rPr>
        <w:t xml:space="preserve"> contends that many retail sectors are becoming gendered, meaning “the products they sell have stereotypical male connotations, such as car sales or men’s fashion, or stereotypical female associations like cosmetic sales and ladies’ fashion” (p. 443). Customers inherently expect that male employees will know more about masculine products and </w:t>
      </w:r>
      <w:r w:rsidRPr="00EF08BA">
        <w:rPr>
          <w:rFonts w:ascii="Times New Roman" w:hAnsi="Times New Roman"/>
          <w:noProof/>
        </w:rPr>
        <w:t>vi</w:t>
      </w:r>
      <w:r>
        <w:rPr>
          <w:rFonts w:ascii="Times New Roman" w:hAnsi="Times New Roman"/>
          <w:noProof/>
        </w:rPr>
        <w:t>c</w:t>
      </w:r>
      <w:r w:rsidRPr="00EF08BA">
        <w:rPr>
          <w:rFonts w:ascii="Times New Roman" w:hAnsi="Times New Roman"/>
          <w:noProof/>
        </w:rPr>
        <w:t>e</w:t>
      </w:r>
      <w:r>
        <w:rPr>
          <w:rFonts w:ascii="Times New Roman" w:hAnsi="Times New Roman"/>
        </w:rPr>
        <w:t>-</w:t>
      </w:r>
      <w:r w:rsidRPr="00EF08BA">
        <w:rPr>
          <w:rFonts w:ascii="Times New Roman" w:hAnsi="Times New Roman"/>
          <w:noProof/>
        </w:rPr>
        <w:t>versa</w:t>
      </w:r>
      <w:r>
        <w:rPr>
          <w:rFonts w:ascii="Times New Roman" w:hAnsi="Times New Roman"/>
        </w:rPr>
        <w:t xml:space="preserve">. As a result, the gender concentration of employees in these sectors is adapting to reflect these beliefs. In support of this theory, </w:t>
      </w:r>
      <w:r>
        <w:rPr>
          <w:rFonts w:ascii="Times New Roman" w:hAnsi="Times New Roman"/>
        </w:rPr>
        <w:fldChar w:fldCharType="begin" w:fldLock="1"/>
      </w:r>
      <w:r>
        <w:rPr>
          <w:rFonts w:ascii="Times New Roman" w:hAnsi="Times New Roman"/>
        </w:rPr>
        <w:instrText>ADDIN CSL_CITATION { "citationItems" : [ { "id" : "ITEM-1", "itemData" : { "abstract" : "Challenging conditions in Australian retail pose a threat to its retail workforce and are expected to change the retail employment landscape. This prompts a need to develop a contemporary knowledge of the retail workforce, which has a higher incidence of insecure employment than the general workforce. This study investigates gender and employment-structure patterns between different sectors within the retail industry by analysing the variables of employment status and gender between 40 Australian and New Zealand Standard Industrial Classification (ANSIC) retail categories (for example groceries, clothing, automobiles, hardware, restaurants), using data from the Australia at Work' survey. The results show that while overall women dominate employment in the retail sector, retail employment among women tends to be part-time and lower-skilled, while men tend to be in more physical, skilled, prestigious, and full-time positions. Societal gender expectations such as the breadwinner role for men and child caring for women are also identified. [ABSTRACT FROM AUTHOR]", "author" : [ { "dropping-particle" : "", "family" : "Chang", "given" : "Joshua", "non-dropping-particle" : "", "parse-names" : false, "suffix" : "" }, { "dropping-particle" : "", "family" : "Travaglione", "given" : "Antonio", "non-dropping-particle" : "", "parse-names" : false, "suffix" : "" } ], "container-title" : "Australian Bulletin of Labour", "id" : "ITEM-1", "issue" : "4", "issued" : { "date-parts" : [ [ "2012" ] ] }, "page" : "315-344", "title" : "Gender and employment-structure patterns in Australia\u2019s retail workforce : An intra-industry analysis", "type" : "article-journal", "volume" : "38" }, "uris" : [ "http://www.mendeley.com/documents/?uuid=afa3569f-0648-4ba6-8c81-c03a72feb47f" ] } ], "mendeley" : { "formattedCitation" : "(Chang &amp; Travaglione, 2012)", "manualFormatting" : "Chang and Travaglione (2012)", "plainTextFormattedCitation" : "(Chang &amp; Travaglione, 2012)", "previouslyFormattedCitation" : "(Chang &amp; Travaglione, 2012)" }, "properties" : { "noteIndex" : 60 }, "schema" : "https://github.com/citation-style-language/schema/raw/master/csl-citation.json" }</w:instrText>
      </w:r>
      <w:r>
        <w:rPr>
          <w:rFonts w:ascii="Times New Roman" w:hAnsi="Times New Roman"/>
        </w:rPr>
        <w:fldChar w:fldCharType="separate"/>
      </w:r>
      <w:r w:rsidRPr="00E20926">
        <w:rPr>
          <w:rFonts w:ascii="Times New Roman" w:hAnsi="Times New Roman"/>
          <w:noProof/>
        </w:rPr>
        <w:t xml:space="preserve">Chang </w:t>
      </w:r>
      <w:r>
        <w:rPr>
          <w:rFonts w:ascii="Times New Roman" w:hAnsi="Times New Roman"/>
          <w:noProof/>
        </w:rPr>
        <w:t>and</w:t>
      </w:r>
      <w:r w:rsidRPr="00E20926">
        <w:rPr>
          <w:rFonts w:ascii="Times New Roman" w:hAnsi="Times New Roman"/>
          <w:noProof/>
        </w:rPr>
        <w:t xml:space="preserve"> Travaglione </w:t>
      </w:r>
      <w:r>
        <w:rPr>
          <w:rFonts w:ascii="Times New Roman" w:hAnsi="Times New Roman"/>
          <w:noProof/>
        </w:rPr>
        <w:t>(</w:t>
      </w:r>
      <w:r w:rsidRPr="00E20926">
        <w:rPr>
          <w:rFonts w:ascii="Times New Roman" w:hAnsi="Times New Roman"/>
          <w:noProof/>
        </w:rPr>
        <w:t>2012)</w:t>
      </w:r>
      <w:r>
        <w:rPr>
          <w:rFonts w:ascii="Times New Roman" w:hAnsi="Times New Roman"/>
        </w:rPr>
        <w:fldChar w:fldCharType="end"/>
      </w:r>
      <w:r>
        <w:rPr>
          <w:rFonts w:ascii="Times New Roman" w:hAnsi="Times New Roman"/>
        </w:rPr>
        <w:t xml:space="preserve"> suggest that female </w:t>
      </w:r>
      <w:r w:rsidRPr="000B1FF3">
        <w:rPr>
          <w:rFonts w:ascii="Times New Roman" w:hAnsi="Times New Roman"/>
          <w:noProof/>
        </w:rPr>
        <w:t>customers</w:t>
      </w:r>
      <w:r>
        <w:rPr>
          <w:rFonts w:ascii="Times New Roman" w:hAnsi="Times New Roman"/>
        </w:rPr>
        <w:t xml:space="preserve"> shopping for clothing, maternity, and childcare products expected to receive better customer service from female employees. Furthermore, both Foster (2004) and Sparks (as cited by </w:t>
      </w:r>
      <w:r>
        <w:rPr>
          <w:rFonts w:ascii="Times New Roman" w:hAnsi="Times New Roman"/>
        </w:rPr>
        <w:fldChar w:fldCharType="begin" w:fldLock="1"/>
      </w:r>
      <w:r>
        <w:rPr>
          <w:rFonts w:ascii="Times New Roman" w:hAnsi="Times New Roman"/>
        </w:rPr>
        <w:instrText>ADDIN CSL_CITATION { "citationItems" : [ { "id" : "ITEM-1", "itemData" : { "abstract" : "Challenging conditions in Australian retail pose a threat to its retail workforce and are expected to change the retail employment landscape. This prompts a need to develop a contemporary knowledge of the retail workforce, which has a higher incidence of insecure employment than the general workforce. This study investigates gender and employment-structure patterns between different sectors within the retail industry by analysing the variables of employment status and gender between 40 Australian and New Zealand Standard Industrial Classification (ANSIC) retail categories (for example groceries, clothing, automobiles, hardware, restaurants), using data from the Australia at Work' survey. The results show that while overall women dominate employment in the retail sector, retail employment among women tends to be part-time and lower-skilled, while men tend to be in more physical, skilled, prestigious, and full-time positions. Societal gender expectations such as the breadwinner role for men and child caring for women are also identified. [ABSTRACT FROM AUTHOR]", "author" : [ { "dropping-particle" : "", "family" : "Chang", "given" : "Joshua", "non-dropping-particle" : "", "parse-names" : false, "suffix" : "" }, { "dropping-particle" : "", "family" : "Travaglione", "given" : "Antonio", "non-dropping-particle" : "", "parse-names" : false, "suffix" : "" } ], "container-title" : "Australian Bulletin of Labour", "id" : "ITEM-1", "issue" : "4", "issued" : { "date-parts" : [ [ "2012" ] ] }, "page" : "315-344", "title" : "Gender and employment-structure patterns in Australia\u2019s retail workforce : An intra-industry analysis", "type" : "article-journal", "volume" : "38" }, "uris" : [ "http://www.mendeley.com/documents/?uuid=afa3569f-0648-4ba6-8c81-c03a72feb47f" ] } ], "mendeley" : { "formattedCitation" : "(Chang &amp; Travaglione, 2012)", "manualFormatting" : "Chang &amp; Travaglione, 2012)", "plainTextFormattedCitation" : "(Chang &amp; Travaglione, 2012)", "previouslyFormattedCitation" : "(Chang &amp; Travaglione, 2012)" }, "properties" : { "noteIndex" : 60 }, "schema" : "https://github.com/citation-style-language/schema/raw/master/csl-citation.json" }</w:instrText>
      </w:r>
      <w:r>
        <w:rPr>
          <w:rFonts w:ascii="Times New Roman" w:hAnsi="Times New Roman"/>
        </w:rPr>
        <w:fldChar w:fldCharType="separate"/>
      </w:r>
      <w:r w:rsidRPr="00785D6C">
        <w:rPr>
          <w:rFonts w:ascii="Times New Roman" w:hAnsi="Times New Roman"/>
          <w:noProof/>
        </w:rPr>
        <w:t>Chang &amp; Travaglione, 2012)</w:t>
      </w:r>
      <w:r>
        <w:rPr>
          <w:rFonts w:ascii="Times New Roman" w:hAnsi="Times New Roman"/>
        </w:rPr>
        <w:fldChar w:fldCharType="end"/>
      </w:r>
      <w:r>
        <w:rPr>
          <w:rFonts w:ascii="Times New Roman" w:hAnsi="Times New Roman"/>
        </w:rPr>
        <w:t xml:space="preserve"> found that male customers shopping in home improvement stores preferred to seek advice from male employees due to perceptions that they would have more technical knowledge than their female counterparts. </w:t>
      </w:r>
    </w:p>
    <w:p w14:paraId="07A22B02" w14:textId="77777777" w:rsidR="006860E3" w:rsidRDefault="006860E3" w:rsidP="006860E3">
      <w:pPr>
        <w:ind w:firstLine="720"/>
        <w:rPr>
          <w:rFonts w:ascii="Times New Roman" w:hAnsi="Times New Roman"/>
        </w:rPr>
      </w:pPr>
      <w:r>
        <w:rPr>
          <w:rFonts w:ascii="Times New Roman" w:hAnsi="Times New Roman"/>
        </w:rPr>
        <w:t xml:space="preserve">Mitch’s story indicates that he received a higher level of respect from his customer due to his gender. In Mitch’s opinion, the customer valued his insight </w:t>
      </w:r>
      <w:r w:rsidRPr="000B1FF3">
        <w:rPr>
          <w:rFonts w:ascii="Times New Roman" w:hAnsi="Times New Roman"/>
          <w:noProof/>
        </w:rPr>
        <w:t>simply</w:t>
      </w:r>
      <w:r>
        <w:rPr>
          <w:rFonts w:ascii="Times New Roman" w:hAnsi="Times New Roman"/>
        </w:rPr>
        <w:t xml:space="preserve"> </w:t>
      </w:r>
      <w:r w:rsidRPr="00145C66">
        <w:rPr>
          <w:rFonts w:ascii="Times New Roman" w:hAnsi="Times New Roman"/>
          <w:noProof/>
        </w:rPr>
        <w:t>because</w:t>
      </w:r>
      <w:r>
        <w:rPr>
          <w:rFonts w:ascii="Times New Roman" w:hAnsi="Times New Roman"/>
        </w:rPr>
        <w:t xml:space="preserve"> </w:t>
      </w:r>
      <w:r w:rsidRPr="00145C66">
        <w:rPr>
          <w:rFonts w:ascii="Times New Roman" w:hAnsi="Times New Roman"/>
          <w:noProof/>
        </w:rPr>
        <w:t>he</w:t>
      </w:r>
      <w:r>
        <w:rPr>
          <w:rFonts w:ascii="Times New Roman" w:hAnsi="Times New Roman"/>
        </w:rPr>
        <w:t xml:space="preserve"> was male and incorrectly assumed that his gender meant he had </w:t>
      </w:r>
      <w:r w:rsidRPr="00EF08BA">
        <w:rPr>
          <w:rFonts w:ascii="Times New Roman" w:hAnsi="Times New Roman"/>
          <w:noProof/>
        </w:rPr>
        <w:t xml:space="preserve">knowledge </w:t>
      </w:r>
      <w:r>
        <w:rPr>
          <w:rFonts w:ascii="Times New Roman" w:hAnsi="Times New Roman"/>
          <w:noProof/>
        </w:rPr>
        <w:t>of</w:t>
      </w:r>
      <w:r>
        <w:rPr>
          <w:rFonts w:ascii="Times New Roman" w:hAnsi="Times New Roman"/>
        </w:rPr>
        <w:t xml:space="preserve"> electronics. Another </w:t>
      </w:r>
      <w:r w:rsidRPr="000B1FF3">
        <w:rPr>
          <w:rFonts w:ascii="Times New Roman" w:hAnsi="Times New Roman"/>
          <w:noProof/>
        </w:rPr>
        <w:t>retail</w:t>
      </w:r>
      <w:r>
        <w:rPr>
          <w:rFonts w:ascii="Times New Roman" w:hAnsi="Times New Roman"/>
        </w:rPr>
        <w:t xml:space="preserve"> professional reported a similar bias towards females in regards to clothing. She stated, “People assumed that I knew more about certain items. And shoppers often seem more inclined to seek a woman’s input on clothes or shoes </w:t>
      </w:r>
      <w:r>
        <w:rPr>
          <w:rFonts w:ascii="Times New Roman" w:hAnsi="Times New Roman"/>
        </w:rPr>
        <w:lastRenderedPageBreak/>
        <w:t xml:space="preserve">than a man’s.” Of course, retail customers are not the only parties guilty of making favorable assumptions based on gender stereotypes. Amanda’s original placement in the apparel and accessories department, for instance, reflects that employers also have the potential to make biased hiring decisions based on gendered perceptions. In her case, Amanda directly countered her interviewer’s assumptions by saying she hated </w:t>
      </w:r>
      <w:r w:rsidRPr="00EF08BA">
        <w:rPr>
          <w:rFonts w:ascii="Times New Roman" w:hAnsi="Times New Roman"/>
          <w:noProof/>
        </w:rPr>
        <w:t>fashion</w:t>
      </w:r>
      <w:r>
        <w:rPr>
          <w:rFonts w:ascii="Times New Roman" w:hAnsi="Times New Roman"/>
        </w:rPr>
        <w:t xml:space="preserve"> but was still placed in the more female-oriented leadership role. </w:t>
      </w:r>
    </w:p>
    <w:p w14:paraId="735892B0" w14:textId="5DA8EC5E" w:rsidR="006860E3" w:rsidRDefault="006860E3" w:rsidP="006860E3">
      <w:pPr>
        <w:ind w:firstLine="720"/>
        <w:rPr>
          <w:rFonts w:ascii="Times New Roman" w:hAnsi="Times New Roman"/>
        </w:rPr>
      </w:pPr>
      <w:r>
        <w:rPr>
          <w:rFonts w:ascii="Times New Roman" w:hAnsi="Times New Roman"/>
        </w:rPr>
        <w:t xml:space="preserve">To test Foster’s theory of gendered products, study participants who completed the </w:t>
      </w:r>
      <w:r>
        <w:rPr>
          <w:rFonts w:ascii="Times New Roman" w:hAnsi="Times New Roman"/>
          <w:noProof/>
        </w:rPr>
        <w:t>R</w:t>
      </w:r>
      <w:r w:rsidRPr="00EF08BA">
        <w:rPr>
          <w:rFonts w:ascii="Times New Roman" w:hAnsi="Times New Roman"/>
          <w:noProof/>
        </w:rPr>
        <w:t>etail</w:t>
      </w:r>
      <w:r>
        <w:rPr>
          <w:rFonts w:ascii="Times New Roman" w:hAnsi="Times New Roman"/>
        </w:rPr>
        <w:t xml:space="preserve"> Recruitment survey were asked a series of questions relating to product knowledge. In each, they were directed to choose which type of product they knew the most about or would feel the most comfortable trying to sell in a retail environment. Figure 1</w:t>
      </w:r>
      <w:r w:rsidR="0008161F">
        <w:rPr>
          <w:rFonts w:ascii="Times New Roman" w:hAnsi="Times New Roman"/>
        </w:rPr>
        <w:t>2</w:t>
      </w:r>
      <w:r>
        <w:rPr>
          <w:rFonts w:ascii="Times New Roman" w:hAnsi="Times New Roman"/>
        </w:rPr>
        <w:t xml:space="preserve"> illustrates the percentage of males and females to select each product type. Endorsing Foster’s argument, women expressed a higher preference or aptitude towards ‘feminine’ products, such as women’s apparel, health and beauty products, housewares, jewelry, and craft supplies. Men, on the other hand, showed a higher affinity towards ‘masculine’ products, including men’s apparel, outdoor power equipment, tools, and plumbing or electrical repair. These findings also support the conclusions drawn by </w:t>
      </w:r>
      <w:r>
        <w:rPr>
          <w:rFonts w:ascii="Times New Roman" w:hAnsi="Times New Roman"/>
        </w:rPr>
        <w:fldChar w:fldCharType="begin" w:fldLock="1"/>
      </w:r>
      <w:r>
        <w:rPr>
          <w:rFonts w:ascii="Times New Roman" w:hAnsi="Times New Roman"/>
        </w:rPr>
        <w:instrText>ADDIN CSL_CITATION { "citationItems" : [ { "id" : "ITEM-1", "itemData" : { "ISBN" : "0891243208", "ISSN" : "0022-3433", "author" : [ { "dropping-particle" : "", "family" : "Schechner", "given" : "Richard", "non-dropping-particle" : "", "parse-names" : false, "suffix" : "" } ], "container-title" : "The Drama Review", "id" : "ITEM-1", "issue" : "4", "issued" : { "date-parts" : [ [ "2003" ] ] }, "page" : "5-7", "title" : "Women's work?", "type" : "article-journal", "volume" : "47" }, "uris" : [ "http://www.mendeley.com/documents/?uuid=f095b2cc-46ed-4b98-8d18-c4467291f5af" ] }, { "id" : "ITEM-2", "itemData" : { "DOI" : "10.1016/j.labeco.2012.12.005", "ISBN" : "09275371", "ISSN" : "09275371", "PMID" : "1370546", "abstract" : "This paper investigates the role of psychosocial traits in the occupational segregation of young workers entering the U.S. labor market. We find entry into male-dominated fields of study and male-dominated occupations are both related to the extent to which individuals have \"masculine\" traits and believe they are intelligent, while entry into male-dominated occupations is also related to the willingness to work hard, impulsivity, and the tendency to avoid problems. The nature of these relationships differs for men and women, however. Psychosocial traits (self-assessed intelligence and impulsivity) also influence movement into higher-paid occupations, but in ways that are similar for men and women. On balance, psychosocial traits provide an important, though incomplete, explanation for segregation in the fields that young men and women study as well as in the occupations in which they are employed. ?? 2012 Elsevier B.V.", "author" : [ { "dropping-particle" : "", "family" : "Antecol", "given" : "Heather", "non-dropping-particle" : "", "parse-names" : false, "suffix" : "" }, { "dropping-particle" : "", "family" : "Cobb-Clark", "given" : "Deborah", "non-dropping-particle" : "", "parse-names" : false, "suffix" : "" } ], "container-title" : "Labour Economics", "id" : "ITEM-2", "issued" : { "date-parts" : [ [ "2013", "4" ] ] }, "page" : "59-73", "publisher" : "Elsevier B.V.", "title" : "Do psychosocial traits help explain gender segregation in young people's occupations?", "type" : "article-journal", "volume" : "21" }, "uris" : [ "http://www.mendeley.com/documents/?uuid=9de509fb-a0ea-4c50-9f09-2d731b0c0e56" ] } ], "mendeley" : { "formattedCitation" : "(Antecol &amp; Cobb-Clark, 2013; Schechner, 2003)", "manualFormatting" : "Antecol and Cobb-Clark (2013) and Schechner (2003)", "plainTextFormattedCitation" : "(Antecol &amp; Cobb-Clark, 2013; Schechner, 2003)", "previouslyFormattedCitation" : "(Antecol &amp; Cobb-Clark, 2013; Schechner, 2003)" }, "properties" : { "noteIndex" : 61 }, "schema" : "https://github.com/citation-style-language/schema/raw/master/csl-citation.json" }</w:instrText>
      </w:r>
      <w:r>
        <w:rPr>
          <w:rFonts w:ascii="Times New Roman" w:hAnsi="Times New Roman"/>
        </w:rPr>
        <w:fldChar w:fldCharType="separate"/>
      </w:r>
      <w:r w:rsidRPr="00CE2000">
        <w:rPr>
          <w:rFonts w:ascii="Times New Roman" w:hAnsi="Times New Roman"/>
          <w:noProof/>
        </w:rPr>
        <w:t xml:space="preserve">Antecol </w:t>
      </w:r>
      <w:r>
        <w:rPr>
          <w:rFonts w:ascii="Times New Roman" w:hAnsi="Times New Roman"/>
          <w:noProof/>
        </w:rPr>
        <w:t>and Cobb-Clark (</w:t>
      </w:r>
      <w:r w:rsidRPr="00CE2000">
        <w:rPr>
          <w:rFonts w:ascii="Times New Roman" w:hAnsi="Times New Roman"/>
          <w:noProof/>
        </w:rPr>
        <w:t>2013</w:t>
      </w:r>
      <w:r>
        <w:rPr>
          <w:rFonts w:ascii="Times New Roman" w:hAnsi="Times New Roman"/>
          <w:noProof/>
        </w:rPr>
        <w:t>) and Schechner</w:t>
      </w:r>
      <w:r w:rsidRPr="00CE2000">
        <w:rPr>
          <w:rFonts w:ascii="Times New Roman" w:hAnsi="Times New Roman"/>
          <w:noProof/>
        </w:rPr>
        <w:t xml:space="preserve"> </w:t>
      </w:r>
      <w:r>
        <w:rPr>
          <w:rFonts w:ascii="Times New Roman" w:hAnsi="Times New Roman"/>
          <w:noProof/>
        </w:rPr>
        <w:t>(</w:t>
      </w:r>
      <w:r w:rsidRPr="00CE2000">
        <w:rPr>
          <w:rFonts w:ascii="Times New Roman" w:hAnsi="Times New Roman"/>
          <w:noProof/>
        </w:rPr>
        <w:t>2003)</w:t>
      </w:r>
      <w:r>
        <w:rPr>
          <w:rFonts w:ascii="Times New Roman" w:hAnsi="Times New Roman"/>
        </w:rPr>
        <w:fldChar w:fldCharType="end"/>
      </w:r>
      <w:r>
        <w:rPr>
          <w:rFonts w:ascii="Times New Roman" w:hAnsi="Times New Roman"/>
        </w:rPr>
        <w:t xml:space="preserve">. In this case, men and women appear more likely to pursue careers in retail environments that are considered more suitable for their gender based on product selection. </w:t>
      </w:r>
    </w:p>
    <w:p w14:paraId="201F3317" w14:textId="77777777" w:rsidR="00644A20" w:rsidRDefault="006860E3" w:rsidP="00644A20">
      <w:pPr>
        <w:keepNext/>
      </w:pPr>
      <w:r>
        <w:rPr>
          <w:rFonts w:ascii="Times New Roman" w:hAnsi="Times New Roman"/>
          <w:noProof/>
          <w:lang w:bidi="ar-SA"/>
        </w:rPr>
        <w:lastRenderedPageBreak/>
        <w:drawing>
          <wp:inline distT="0" distB="0" distL="0" distR="0" wp14:anchorId="4B935EE6" wp14:editId="6FAC888D">
            <wp:extent cx="5394960" cy="7874598"/>
            <wp:effectExtent l="0" t="0" r="0" b="0"/>
            <wp:docPr id="323" name="Chart 3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FCFDD0A" w14:textId="5B9B8EFA" w:rsidR="006860E3" w:rsidRPr="00644A20" w:rsidRDefault="00644A20" w:rsidP="00644A20">
      <w:pPr>
        <w:pStyle w:val="Caption"/>
        <w:rPr>
          <w:b w:val="0"/>
        </w:rPr>
      </w:pPr>
      <w:bookmarkStart w:id="108" w:name="_Toc500947503"/>
      <w:r w:rsidRPr="00644A20">
        <w:rPr>
          <w:b w:val="0"/>
          <w:i/>
        </w:rPr>
        <w:t xml:space="preserve">Figure </w:t>
      </w:r>
      <w:r w:rsidRPr="00644A20">
        <w:rPr>
          <w:b w:val="0"/>
          <w:i/>
        </w:rPr>
        <w:fldChar w:fldCharType="begin"/>
      </w:r>
      <w:r w:rsidRPr="00644A20">
        <w:rPr>
          <w:b w:val="0"/>
          <w:i/>
        </w:rPr>
        <w:instrText xml:space="preserve"> SEQ Figure \* ARABIC </w:instrText>
      </w:r>
      <w:r w:rsidRPr="00644A20">
        <w:rPr>
          <w:b w:val="0"/>
          <w:i/>
        </w:rPr>
        <w:fldChar w:fldCharType="separate"/>
      </w:r>
      <w:r w:rsidR="00711953">
        <w:rPr>
          <w:b w:val="0"/>
          <w:i/>
          <w:noProof/>
        </w:rPr>
        <w:t>12</w:t>
      </w:r>
      <w:r w:rsidRPr="00644A20">
        <w:rPr>
          <w:b w:val="0"/>
          <w:i/>
        </w:rPr>
        <w:fldChar w:fldCharType="end"/>
      </w:r>
      <w:r w:rsidRPr="00644A20">
        <w:rPr>
          <w:b w:val="0"/>
        </w:rPr>
        <w:t>. Gendered Preferences towards Retail Product Categories</w:t>
      </w:r>
      <w:bookmarkEnd w:id="108"/>
    </w:p>
    <w:p w14:paraId="6F961F6B" w14:textId="4A14C5AB" w:rsidR="006860E3" w:rsidRDefault="00644A20" w:rsidP="006860E3">
      <w:pPr>
        <w:ind w:firstLine="720"/>
        <w:rPr>
          <w:rFonts w:ascii="Times New Roman" w:hAnsi="Times New Roman"/>
        </w:rPr>
      </w:pPr>
      <w:r>
        <w:rPr>
          <w:rFonts w:ascii="Times New Roman" w:hAnsi="Times New Roman"/>
          <w:b/>
        </w:rPr>
        <w:lastRenderedPageBreak/>
        <w:t xml:space="preserve">Discrimination. </w:t>
      </w:r>
      <w:r w:rsidR="006860E3">
        <w:rPr>
          <w:rFonts w:ascii="Times New Roman" w:hAnsi="Times New Roman"/>
        </w:rPr>
        <w:t xml:space="preserve">Almost every industry has reported cases of gender discrimination, and retail is no exception. In existing research, most of the focus on gender discrimination in retail relates to issues of skill and leadership potential. According to </w:t>
      </w:r>
      <w:r w:rsidR="006860E3">
        <w:rPr>
          <w:rFonts w:ascii="Times New Roman" w:hAnsi="Times New Roman"/>
        </w:rPr>
        <w:fldChar w:fldCharType="begin" w:fldLock="1"/>
      </w:r>
      <w:r w:rsidR="006860E3">
        <w:rPr>
          <w:rFonts w:ascii="Times New Roman" w:hAnsi="Times New Roman"/>
        </w:rPr>
        <w:instrText>ADDIN CSL_CITATION { "citationItems" : [ { "id" : "ITEM-1", "itemData" : { "abstract" : "Challenging conditions in Australian retail pose a threat to its retail workforce and are expected to change the retail employment landscape. This prompts a need to develop a contemporary knowledge of the retail workforce, which has a higher incidence of insecure employment than the general workforce. This study investigates gender and employment-structure patterns between different sectors within the retail industry by analysing the variables of employment status and gender between 40 Australian and New Zealand Standard Industrial Classification (ANSIC) retail categories (for example groceries, clothing, automobiles, hardware, restaurants), using data from the Australia at Work' survey. The results show that while overall women dominate employment in the retail sector, retail employment among women tends to be part-time and lower-skilled, while men tend to be in more physical, skilled, prestigious, and full-time positions. Societal gender expectations such as the breadwinner role for men and child caring for women are also identified. [ABSTRACT FROM AUTHOR]", "author" : [ { "dropping-particle" : "", "family" : "Chang", "given" : "Joshua", "non-dropping-particle" : "", "parse-names" : false, "suffix" : "" }, { "dropping-particle" : "", "family" : "Travaglione", "given" : "Antonio", "non-dropping-particle" : "", "parse-names" : false, "suffix" : "" } ], "container-title" : "Australian Bulletin of Labour", "id" : "ITEM-1", "issue" : "4", "issued" : { "date-parts" : [ [ "2012" ] ] }, "page" : "315-344", "title" : "Gender and employment-structure patterns in Australia\u2019s retail workforce : An intra-industry analysis", "type" : "article-journal", "volume" : "38" }, "uris" : [ "http://www.mendeley.com/documents/?uuid=afa3569f-0648-4ba6-8c81-c03a72feb47f" ] } ], "mendeley" : { "formattedCitation" : "(Chang &amp; Travaglione, 2012)", "manualFormatting" : "Chang and Travaglione (2012)", "plainTextFormattedCitation" : "(Chang &amp; Travaglione, 2012)", "previouslyFormattedCitation" : "(Chang &amp; Travaglione, 2012)" }, "properties" : { "noteIndex" : 61 }, "schema" : "https://github.com/citation-style-language/schema/raw/master/csl-citation.json" }</w:instrText>
      </w:r>
      <w:r w:rsidR="006860E3">
        <w:rPr>
          <w:rFonts w:ascii="Times New Roman" w:hAnsi="Times New Roman"/>
        </w:rPr>
        <w:fldChar w:fldCharType="separate"/>
      </w:r>
      <w:r w:rsidR="006860E3">
        <w:rPr>
          <w:rFonts w:ascii="Times New Roman" w:hAnsi="Times New Roman"/>
          <w:noProof/>
        </w:rPr>
        <w:t>Chang and</w:t>
      </w:r>
      <w:r w:rsidR="006860E3" w:rsidRPr="00046446">
        <w:rPr>
          <w:rFonts w:ascii="Times New Roman" w:hAnsi="Times New Roman"/>
          <w:noProof/>
        </w:rPr>
        <w:t xml:space="preserve"> Travaglione </w:t>
      </w:r>
      <w:r w:rsidR="006860E3">
        <w:rPr>
          <w:rFonts w:ascii="Times New Roman" w:hAnsi="Times New Roman"/>
          <w:noProof/>
        </w:rPr>
        <w:t>(</w:t>
      </w:r>
      <w:r w:rsidR="006860E3" w:rsidRPr="00046446">
        <w:rPr>
          <w:rFonts w:ascii="Times New Roman" w:hAnsi="Times New Roman"/>
          <w:noProof/>
        </w:rPr>
        <w:t>2012)</w:t>
      </w:r>
      <w:r w:rsidR="006860E3">
        <w:rPr>
          <w:rFonts w:ascii="Times New Roman" w:hAnsi="Times New Roman"/>
        </w:rPr>
        <w:fldChar w:fldCharType="end"/>
      </w:r>
      <w:r w:rsidR="006860E3">
        <w:rPr>
          <w:rFonts w:ascii="Times New Roman" w:hAnsi="Times New Roman"/>
        </w:rPr>
        <w:t xml:space="preserve">, “[Retail] positions occupied by women have been reported to be lower paying, of lower status, and offer few advancement opportunities” (p. 317). </w:t>
      </w:r>
      <w:r w:rsidR="006860E3">
        <w:rPr>
          <w:rFonts w:ascii="Times New Roman" w:hAnsi="Times New Roman"/>
        </w:rPr>
        <w:fldChar w:fldCharType="begin" w:fldLock="1"/>
      </w:r>
      <w:r w:rsidR="006860E3">
        <w:rPr>
          <w:rFonts w:ascii="Times New Roman" w:hAnsi="Times New Roman"/>
        </w:rPr>
        <w:instrText>ADDIN CSL_CITATION { "citationItems" : [ { "id" : "ITEM-1", "itemData" : { "DOI" : "10.1108/09590550710835193", "ISBN" : "09590552", "ISSN" : "0959-0552", "abstract" : "Purpose - The aim of the paper is to explore some issues regarding the career development of men and women retail managers and provide an overview of the main issues these present for retailers in the future. Design/methodology/approach - The research utilised combination of quantitative and qualitative research methods. Data were collected via a questionnaire survey with 286 male and female UK retail managers. Findings - Managers generally reported satisfaction with their current jobs and were highly ambitious to develop their careers. Factors managers particularly associated with facilitating their careers to date were attributed to own efforts and attitudes towards their work. Problems in their careers to date were associated with factors outside of their own control. The findings demonstrated that the culture of retailing is still perceived to be dominated by male norms and values and this has implications for the way in which men and women managers experience their jobs and career opportunities. Practical implications - Managerial recommendations include the provision of meaningful mentoring relationships, the creation of developmental opportunities not bounded by a linear structure and re-examination of organisational cultural attitudes and practices. The importance of reconsideration of working arrangements and the provision of flexible working arrangements at all levels of the management hierarchy is emphasised. Originality/value - The paper contributes to current understanding of the career issues experienced by UK retail managers in the twenty-first century. ABSTRACT FROM AUTHOR", "author" : [ { "dropping-particle" : "", "family" : "Broadbridge", "given" : "Adelina", "non-dropping-particle" : "", "parse-names" : false, "suffix" : "" } ], "container-title" : "International Journal of Retail &amp; Distribution Management", "id" : "ITEM-1", "issue" : "12", "issued" : { "date-parts" : [ [ "2007", "11", "13" ] ] }, "page" : "956-974", "title" : "Dominated by women, managed by men: The career development process of retail managers", "type" : "article-journal", "volume" : "35" }, "uris" : [ "http://www.mendeley.com/documents/?uuid=403d9e51-5795-4411-b4ea-80c5cf54057f" ] } ], "mendeley" : { "formattedCitation" : "(Broadbridge, 2007)", "manualFormatting" : "Broadbridge (2007)", "plainTextFormattedCitation" : "(Broadbridge, 2007)", "previouslyFormattedCitation" : "(Broadbridge, 2007)" }, "properties" : { "noteIndex" : 61 }, "schema" : "https://github.com/citation-style-language/schema/raw/master/csl-citation.json" }</w:instrText>
      </w:r>
      <w:r w:rsidR="006860E3">
        <w:rPr>
          <w:rFonts w:ascii="Times New Roman" w:hAnsi="Times New Roman"/>
        </w:rPr>
        <w:fldChar w:fldCharType="separate"/>
      </w:r>
      <w:r w:rsidR="006860E3">
        <w:rPr>
          <w:rFonts w:ascii="Times New Roman" w:hAnsi="Times New Roman"/>
          <w:noProof/>
        </w:rPr>
        <w:t>Broadbridge (</w:t>
      </w:r>
      <w:r w:rsidR="006860E3" w:rsidRPr="00046446">
        <w:rPr>
          <w:rFonts w:ascii="Times New Roman" w:hAnsi="Times New Roman"/>
          <w:noProof/>
        </w:rPr>
        <w:t>2007)</w:t>
      </w:r>
      <w:r w:rsidR="006860E3">
        <w:rPr>
          <w:rFonts w:ascii="Times New Roman" w:hAnsi="Times New Roman"/>
        </w:rPr>
        <w:fldChar w:fldCharType="end"/>
      </w:r>
      <w:r w:rsidR="006860E3">
        <w:rPr>
          <w:rFonts w:ascii="Times New Roman" w:hAnsi="Times New Roman"/>
        </w:rPr>
        <w:t xml:space="preserve"> comments, “while [women] comprise the majority of front-line service workers, they are disproportionately underrepresented in managerial positions, particularly senior positions” (p. 956). Women in retail commonly cite outdated gender stereotypes as a barrier to advancement. Retail management requires a certain level of </w:t>
      </w:r>
      <w:r w:rsidR="006860E3" w:rsidRPr="00EF08BA">
        <w:rPr>
          <w:rFonts w:ascii="Times New Roman" w:hAnsi="Times New Roman"/>
          <w:noProof/>
        </w:rPr>
        <w:t>agency</w:t>
      </w:r>
      <w:r w:rsidR="006860E3">
        <w:rPr>
          <w:rFonts w:ascii="Times New Roman" w:hAnsi="Times New Roman"/>
          <w:noProof/>
        </w:rPr>
        <w:t>,</w:t>
      </w:r>
      <w:r w:rsidR="006860E3">
        <w:rPr>
          <w:rFonts w:ascii="Times New Roman" w:hAnsi="Times New Roman"/>
        </w:rPr>
        <w:t xml:space="preserve"> and many (be they higher-level supervisors, customers, or even subordinates) continue to question whether women have what it takes to succeed in these roles </w:t>
      </w:r>
      <w:r w:rsidR="006860E3">
        <w:rPr>
          <w:rFonts w:ascii="Times New Roman" w:hAnsi="Times New Roman"/>
        </w:rPr>
        <w:fldChar w:fldCharType="begin" w:fldLock="1"/>
      </w:r>
      <w:r w:rsidR="000B1FF3">
        <w:rPr>
          <w:rFonts w:ascii="Times New Roman" w:hAnsi="Times New Roman"/>
        </w:rPr>
        <w:instrText>ADDIN CSL_CITATION { "citationItems" : [ { "id" : "ITEM-1", "itemData" : { "DOI" : "10.1108/09590550710835193", "ISBN" : "09590552", "ISSN" : "0959-0552", "abstract" : "Purpose - The aim of the paper is to explore some issues regarding the career development of men and women retail managers and provide an overview of the main issues these present for retailers in the future. Design/methodology/approach - The research utilised combination of quantitative and qualitative research methods. Data were collected via a questionnaire survey with 286 male and female UK retail managers. Findings - Managers generally reported satisfaction with their current jobs and were highly ambitious to develop their careers. Factors managers particularly associated with facilitating their careers to date were attributed to own efforts and attitudes towards their work. Problems in their careers to date were associated with factors outside of their own control. The findings demonstrated that the culture of retailing is still perceived to be dominated by male norms and values and this has implications for the way in which men and women managers experience their jobs and career opportunities. Practical implications - Managerial recommendations include the provision of meaningful mentoring relationships, the creation of developmental opportunities not bounded by a linear structure and re-examination of organisational cultural attitudes and practices. The importance of reconsideration of working arrangements and the provision of flexible working arrangements at all levels of the management hierarchy is emphasised. Originality/value - The paper contributes to current understanding of the career issues experienced by UK retail managers in the twenty-first century. ABSTRACT FROM AUTHOR", "author" : [ { "dropping-particle" : "", "family" : "Broadbridge", "given" : "Adelina", "non-dropping-particle" : "", "parse-names" : false, "suffix" : "" } ], "container-title" : "International Journal of Retail &amp; Distribution Management", "id" : "ITEM-1", "issue" : "12", "issued" : { "date-parts" : [ [ "2007", "11", "13" ] ] }, "page" : "956-974", "title" : "Dominated by women, managed by men: The career development process of retail managers", "type" : "article-journal", "volume" : "35" }, "uris" : [ "http://www.mendeley.com/documents/?uuid=403d9e51-5795-4411-b4ea-80c5cf54057f" ] }, { "id" : "ITEM-2", "itemData" : { "ISBN" : "0895842475", "URL" : "http://www.catalyst.org/system/files/Women and_Men_in_U.S._Corporate_Leadership_Same_Workplace_Different_Realities.pdf", "author" : [ { "dropping-particle" : "", "family" : "Catalyst", "given" : "", "non-dropping-particle" : "", "parse-names" : false, "suffix" : "" } ], "id" : "ITEM-2", "issued" : { "date-parts" : [ [ "2004" ] ] }, "title" : "Women and men in U.S. corporate leadership: Same workplace, different realities?", "type" : "webpage" }, "uris" : [ "http://www.mendeley.com/documents/?uuid=e968980a-4136-46d1-8b5e-6997e6cb1c15" ] }, { "id" : "ITEM-3", "itemData" : { "author" : [ { "dropping-particle" : "", "family" : "Eagly", "given" : "A", "non-dropping-particle" : "", "parse-names" : false, "suffix" : "" }, { "dropping-particle" : "", "family" : "Carli", "given" : "L", "non-dropping-particle" : "", "parse-names" : false, "suffix" : "" } ], "id" : "ITEM-3", "issued" : { "date-parts" : [ [ "2007" ] ] }, "publisher" : "Harvard Business Review Press", "publisher-place" : "Boston, MA", "title" : "Through the labyrinth: The truth about how women become leaders", "type" : "book" }, "uris" : [ "http://www.mendeley.com/documents/?uuid=d5b1e1cb-de13-433d-9fed-193e82061fdf" ] }, { "id" : "ITEM-4", "itemData" : { "author" : [ { "dropping-particle" : "", "family" : "Rhode", "given" : "Deborah", "non-dropping-particle" : "", "parse-names" : false, "suffix" : "" }, { "dropping-particle" : "", "family" : "Kellerman", "given" : "Barbara",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"ITEM-4", "issued" : { "date-parts" : [ [ "2007" ] ] }, "page" : "1-62", "publisher" : "Jossey-Bass", "publisher-place" : "San Francisco, CA", "title" : "Women and leadership: The state of play", "type" : "chapter" }, "uris" : [ "http://www.mendeley.com/documents/?uuid=955083e6-d812-4a09-a123-ea21c79f2701" ] } ], "mendeley" : { "formattedCitation" : "(Broadbridge, 2007; Catalyst, 2004; Eagly &amp; Carli, 2007; Rhode &amp; Kellerman, 2007)", "plainTextFormattedCitation" : "(Broadbridge, 2007; Catalyst, 2004; Eagly &amp; Carli, 2007; Rhode &amp; Kellerman, 2007)", "previouslyFormattedCitation" : "(Broadbridge, 2007; Catalyst, 2004; Eagly &amp; Carli, 2007; Rhode &amp; Kellerman, 2007)" }, "properties" : { "noteIndex" : 61 }, "schema" : "https://github.com/citation-style-language/schema/raw/master/csl-citation.json" }</w:instrText>
      </w:r>
      <w:r w:rsidR="006860E3">
        <w:rPr>
          <w:rFonts w:ascii="Times New Roman" w:hAnsi="Times New Roman"/>
        </w:rPr>
        <w:fldChar w:fldCharType="separate"/>
      </w:r>
      <w:r w:rsidR="006860E3" w:rsidRPr="00750365">
        <w:rPr>
          <w:rFonts w:ascii="Times New Roman" w:hAnsi="Times New Roman"/>
          <w:noProof/>
        </w:rPr>
        <w:t>(Broadbridge, 2007; Catalyst, 2004; Eagly &amp; Carli, 2007; Rhode &amp; Kellerman, 2007)</w:t>
      </w:r>
      <w:r w:rsidR="006860E3">
        <w:rPr>
          <w:rFonts w:ascii="Times New Roman" w:hAnsi="Times New Roman"/>
        </w:rPr>
        <w:fldChar w:fldCharType="end"/>
      </w:r>
      <w:r w:rsidR="006860E3">
        <w:rPr>
          <w:rFonts w:ascii="Times New Roman" w:hAnsi="Times New Roman"/>
        </w:rPr>
        <w:t xml:space="preserve">. </w:t>
      </w:r>
    </w:p>
    <w:p w14:paraId="6D4032F8" w14:textId="336DA067" w:rsidR="006860E3" w:rsidRPr="00CB6138" w:rsidRDefault="006860E3" w:rsidP="006860E3">
      <w:pPr>
        <w:ind w:firstLine="720"/>
        <w:rPr>
          <w:rFonts w:ascii="Times New Roman" w:hAnsi="Times New Roman"/>
        </w:rPr>
      </w:pPr>
      <w:r>
        <w:rPr>
          <w:rFonts w:ascii="Times New Roman" w:hAnsi="Times New Roman"/>
        </w:rPr>
        <w:t xml:space="preserve">Somewhat surprisingly, none of the retail professionals who participated in this study mentioned gender discrimination by their employer. One interviewee, whose story will be discussed in more detail later, discussed being afraid of potential discrimination because she was pregnant, but later confirmed that she never experienced it. Another survey participant focused on describing discrimination from the individuals who worked for her. She commented, “There are two female managers in this store. And if you ask any of our employees, [she]’s the </w:t>
      </w:r>
      <w:r>
        <w:rPr>
          <w:rFonts w:ascii="Times New Roman" w:hAnsi="Times New Roman"/>
          <w:i/>
        </w:rPr>
        <w:t>nice</w:t>
      </w:r>
      <w:r>
        <w:rPr>
          <w:rFonts w:ascii="Times New Roman" w:hAnsi="Times New Roman"/>
        </w:rPr>
        <w:t xml:space="preserve"> one and I’m the </w:t>
      </w:r>
      <w:r>
        <w:rPr>
          <w:rFonts w:ascii="Times New Roman" w:hAnsi="Times New Roman"/>
          <w:i/>
        </w:rPr>
        <w:t xml:space="preserve">mean </w:t>
      </w:r>
      <w:r>
        <w:rPr>
          <w:rFonts w:ascii="Times New Roman" w:hAnsi="Times New Roman"/>
        </w:rPr>
        <w:t xml:space="preserve">one. But the truth is, I think I am nice. I’m just not as </w:t>
      </w:r>
      <w:r>
        <w:rPr>
          <w:rFonts w:ascii="Times New Roman" w:hAnsi="Times New Roman"/>
          <w:i/>
        </w:rPr>
        <w:t xml:space="preserve">touchy-feely </w:t>
      </w:r>
      <w:r>
        <w:rPr>
          <w:rFonts w:ascii="Times New Roman" w:hAnsi="Times New Roman"/>
        </w:rPr>
        <w:t xml:space="preserve">as she is. For the longest time, this store was a ‘boys </w:t>
      </w:r>
      <w:r w:rsidRPr="00091C11">
        <w:rPr>
          <w:rFonts w:ascii="Times New Roman" w:hAnsi="Times New Roman"/>
          <w:noProof/>
        </w:rPr>
        <w:t>club</w:t>
      </w:r>
      <w:r w:rsidR="000B1FF3">
        <w:rPr>
          <w:rFonts w:ascii="Times New Roman" w:hAnsi="Times New Roman"/>
          <w:noProof/>
        </w:rPr>
        <w:t>,</w:t>
      </w:r>
      <w:r w:rsidRPr="000B1FF3">
        <w:rPr>
          <w:rFonts w:ascii="Times New Roman" w:hAnsi="Times New Roman"/>
          <w:noProof/>
        </w:rPr>
        <w:t>’ and</w:t>
      </w:r>
      <w:r>
        <w:rPr>
          <w:rFonts w:ascii="Times New Roman" w:hAnsi="Times New Roman"/>
        </w:rPr>
        <w:t xml:space="preserve"> I felt like I had to act like one of them to fit in. But now that there is another woman around, people always seem to be comparing us.”</w:t>
      </w:r>
    </w:p>
    <w:p w14:paraId="52F051E6" w14:textId="77777777" w:rsidR="006860E3" w:rsidRDefault="006860E3" w:rsidP="006860E3">
      <w:pPr>
        <w:ind w:firstLine="720"/>
        <w:rPr>
          <w:rFonts w:ascii="Times New Roman" w:hAnsi="Times New Roman"/>
        </w:rPr>
      </w:pPr>
      <w:r>
        <w:rPr>
          <w:rFonts w:ascii="Times New Roman" w:hAnsi="Times New Roman"/>
        </w:rPr>
        <w:lastRenderedPageBreak/>
        <w:t xml:space="preserve">As demonstrated by Mitch’s interview, most references to discrimination from the sample of retail professionals related to customer interactions. Mitch’s case demonstrates that for every instance of favorable bias for being the ‘right’ gender, there is an equal opportunity for discrimination for the ‘wrong’ one. Although Amanda did not mention the electronics incident during her interview, when asked to confirm Mitch’s account, she smiled and said, “There are tons of customers who don’t take me seriously because I’m female. It used to bug me but it’s happened more times than I can count, so I’m over it.” In survey responses, Amanda was not alone in discussing jokes made at her expense. One female remarked, “In the automotive store I always had men ask me to look up fake parts then laugh about it.” In contrast, a former male retail employee stated, “I briefly worked at a lingerie store in the mall. I got tired of overhearing people snickering when they walked in and </w:t>
      </w:r>
      <w:r w:rsidRPr="000B1FF3">
        <w:rPr>
          <w:rFonts w:ascii="Times New Roman" w:hAnsi="Times New Roman"/>
          <w:noProof/>
        </w:rPr>
        <w:t>taking</w:t>
      </w:r>
      <w:r>
        <w:rPr>
          <w:rFonts w:ascii="Times New Roman" w:hAnsi="Times New Roman"/>
        </w:rPr>
        <w:t xml:space="preserve"> bets on whether I was gay or just using the job to pick up girls.”</w:t>
      </w:r>
    </w:p>
    <w:p w14:paraId="6882BD7E" w14:textId="02B2DB97" w:rsidR="006860E3" w:rsidRDefault="006860E3" w:rsidP="006860E3">
      <w:pPr>
        <w:ind w:firstLine="720"/>
        <w:rPr>
          <w:rFonts w:ascii="Times New Roman" w:hAnsi="Times New Roman"/>
        </w:rPr>
      </w:pPr>
      <w:r>
        <w:rPr>
          <w:rFonts w:ascii="Times New Roman" w:hAnsi="Times New Roman"/>
        </w:rPr>
        <w:t xml:space="preserve">Unfortunately, several female participants in this study shared similar stories relating to having their skills and abilities questioned by male customers. One </w:t>
      </w:r>
      <w:r w:rsidRPr="000B1FF3">
        <w:rPr>
          <w:rFonts w:ascii="Times New Roman" w:hAnsi="Times New Roman"/>
          <w:noProof/>
        </w:rPr>
        <w:t>commented</w:t>
      </w:r>
      <w:r>
        <w:rPr>
          <w:rFonts w:ascii="Times New Roman" w:hAnsi="Times New Roman"/>
        </w:rPr>
        <w:t xml:space="preserve">, “At the service desk, </w:t>
      </w:r>
      <w:r w:rsidRPr="00EF08BA">
        <w:rPr>
          <w:rFonts w:ascii="Times New Roman" w:hAnsi="Times New Roman"/>
          <w:noProof/>
        </w:rPr>
        <w:t>middle</w:t>
      </w:r>
      <w:r>
        <w:rPr>
          <w:rFonts w:ascii="Times New Roman" w:hAnsi="Times New Roman"/>
          <w:noProof/>
        </w:rPr>
        <w:t>-</w:t>
      </w:r>
      <w:r w:rsidRPr="00EF08BA">
        <w:rPr>
          <w:rFonts w:ascii="Times New Roman" w:hAnsi="Times New Roman"/>
          <w:noProof/>
        </w:rPr>
        <w:t>aged</w:t>
      </w:r>
      <w:r>
        <w:rPr>
          <w:rFonts w:ascii="Times New Roman" w:hAnsi="Times New Roman"/>
        </w:rPr>
        <w:t xml:space="preserve"> men would always involve one of my male co-workers if they didn’t like an answer I’d given them. Luckily, I had great co-workers who would always back me up because I don’t just arbitrarily decide to be difficult. I always had a reason for saying no, but it was frustrating to have to be validated by a man.” Another individual, a cashier</w:t>
      </w:r>
      <w:r w:rsidR="00970A9F">
        <w:rPr>
          <w:rFonts w:ascii="Times New Roman" w:hAnsi="Times New Roman"/>
        </w:rPr>
        <w:t>,</w:t>
      </w:r>
      <w:r>
        <w:rPr>
          <w:rFonts w:ascii="Times New Roman" w:hAnsi="Times New Roman"/>
        </w:rPr>
        <w:t xml:space="preserve"> </w:t>
      </w:r>
      <w:r w:rsidRPr="000B1FF3">
        <w:rPr>
          <w:rFonts w:ascii="Times New Roman" w:hAnsi="Times New Roman"/>
          <w:noProof/>
        </w:rPr>
        <w:t>recalled</w:t>
      </w:r>
      <w:r>
        <w:rPr>
          <w:rFonts w:ascii="Times New Roman" w:hAnsi="Times New Roman"/>
        </w:rPr>
        <w:t xml:space="preserve"> “an instance counting back change where two men asked if girls knew how to count.” Likewise, several other individuals mentioned customers who asked to speak with “the real manager,” “another </w:t>
      </w:r>
      <w:r>
        <w:rPr>
          <w:rFonts w:ascii="Times New Roman" w:hAnsi="Times New Roman"/>
        </w:rPr>
        <w:lastRenderedPageBreak/>
        <w:t>supervisor,” and even “the man in charge” in their discussions of being treated differently based on gender.</w:t>
      </w:r>
    </w:p>
    <w:p w14:paraId="461AA47D" w14:textId="7E4F9BED" w:rsidR="006860E3" w:rsidRDefault="006860E3" w:rsidP="00644A20">
      <w:pPr>
        <w:ind w:firstLine="720"/>
        <w:rPr>
          <w:rFonts w:ascii="Times New Roman" w:hAnsi="Times New Roman"/>
        </w:rPr>
      </w:pPr>
      <w:r w:rsidRPr="00BE7D58">
        <w:rPr>
          <w:rFonts w:ascii="Times New Roman" w:hAnsi="Times New Roman"/>
          <w:b/>
        </w:rPr>
        <w:t>Sexuality</w:t>
      </w:r>
      <w:r w:rsidR="00644A20">
        <w:rPr>
          <w:rFonts w:ascii="Times New Roman" w:hAnsi="Times New Roman"/>
          <w:b/>
        </w:rPr>
        <w:t xml:space="preserve">. </w:t>
      </w:r>
      <w:r>
        <w:rPr>
          <w:rFonts w:ascii="Times New Roman" w:hAnsi="Times New Roman"/>
        </w:rPr>
        <w:t xml:space="preserve">Although not directly relating to gender stereotypes, views relating to sexuality do contribute to gender bias </w:t>
      </w:r>
      <w:r>
        <w:rPr>
          <w:rFonts w:ascii="Times New Roman" w:hAnsi="Times New Roman"/>
        </w:rPr>
        <w:fldChar w:fldCharType="begin" w:fldLock="1"/>
      </w:r>
      <w:r>
        <w:rPr>
          <w:rFonts w:ascii="Times New Roman" w:hAnsi="Times New Roman"/>
        </w:rPr>
        <w:instrText>ADDIN CSL_CITATION { "citationItems" : [ { "id" : "ITEM-1", "itemData" : { "DOI" : "10.1177/0886260512468245", "ISSN" : "0886-2605", "author" : [ { "dropping-particle" : "", "family" : "Crittenden", "given" : "Courtney", "non-dropping-particle" : "", "parse-names" : false, "suffix" : "" }, { "dropping-particle" : "", "family" : "Wright", "given" : "Emily", "non-dropping-particle" : "", "parse-names" : false, "suffix" : "" } ], "container-title" : "Journal of Interpersonal Violence", "id" : "ITEM-1", "issue" : "6", "issued" : { "date-parts" : [ [ "2012", "4", "21" ] ] }, "page" : "1267-1288", "title" : "Predicting patriarchy: Using individual and contextual factors to examine patriarchal endorsements in communities", "type" : "article-journal", "volume" : "28" }, "uris" : [ "http://www.mendeley.com/documents/?uuid=1c759a4c-0bbb-4385-978e-10b160a831a6" ] }, { "id" : "ITEM-2", "itemData" : { "abstract" : "Challenging conditions in Australian retail pose a threat to its retail workforce and are expected to change the retail employment landscape. This prompts a need to develop a contemporary knowledge of the retail workforce, which has a higher incidence of insecure employment than the general workforce. This study investigates gender and employment-structure patterns between different sectors within the retail industry by analysing the variables of employment status and gender between 40 Australian and New Zealand Standard Industrial Classification (ANSIC) retail categories (for example groceries, clothing, automobiles, hardware, restaurants), using data from the Australia at Work' survey. The results show that while overall women dominate employment in the retail sector, retail employment among women tends to be part-time and lower-skilled, while men tend to be in more physical, skilled, prestigious, and full-time positions. Societal gender expectations such as the breadwinner role for men and child caring for women are also identified. [ABSTRACT FROM AUTHOR]", "author" : [ { "dropping-particle" : "", "family" : "Chang", "given" : "Joshua", "non-dropping-particle" : "", "parse-names" : false, "suffix" : "" }, { "dropping-particle" : "", "family" : "Travaglione", "given" : "Antonio", "non-dropping-particle" : "", "parse-names" : false, "suffix" : "" } ], "container-title" : "Australian Bulletin of Labour", "id" : "ITEM-2", "issue" : "4", "issued" : { "date-parts" : [ [ "2012" ] ] }, "page" : "315-344", "title" : "Gender and employment-structure patterns in Australia\u2019s retail workforce : An intra-industry analysis", "type" : "article-journal", "volume" : "38" }, "uris" : [ "http://www.mendeley.com/documents/?uuid=afa3569f-0648-4ba6-8c81-c03a72feb47f" ] } ], "mendeley" : { "formattedCitation" : "(Chang &amp; Travaglione, 2012; C. Crittenden &amp; Wright, 2012)", "plainTextFormattedCitation" : "(Chang &amp; Travaglione, 2012; C. Crittenden &amp; Wright, 2012)", "previouslyFormattedCitation" : "(Chang &amp; Travaglione, 2012; C. Crittenden &amp; Wright, 2012)" }, "properties" : { "noteIndex" : 63 }, "schema" : "https://github.com/citation-style-language/schema/raw/master/csl-citation.json" }</w:instrText>
      </w:r>
      <w:r>
        <w:rPr>
          <w:rFonts w:ascii="Times New Roman" w:hAnsi="Times New Roman"/>
        </w:rPr>
        <w:fldChar w:fldCharType="separate"/>
      </w:r>
      <w:r w:rsidRPr="00F3308A">
        <w:rPr>
          <w:rFonts w:ascii="Times New Roman" w:hAnsi="Times New Roman"/>
          <w:noProof/>
        </w:rPr>
        <w:t>(Chang &amp; Travaglione, 2012; C. Crittenden &amp; Wright, 2012)</w:t>
      </w:r>
      <w:r>
        <w:rPr>
          <w:rFonts w:ascii="Times New Roman" w:hAnsi="Times New Roman"/>
        </w:rPr>
        <w:fldChar w:fldCharType="end"/>
      </w:r>
      <w:r>
        <w:rPr>
          <w:rFonts w:ascii="Times New Roman" w:hAnsi="Times New Roman"/>
        </w:rPr>
        <w:t xml:space="preserve">. Further, enough study participants made comments relating to the topic to validate its relevance within this discussion. Typically, sexuality enters the </w:t>
      </w:r>
      <w:r w:rsidRPr="000B1FF3">
        <w:rPr>
          <w:rFonts w:ascii="Times New Roman" w:hAnsi="Times New Roman"/>
          <w:noProof/>
        </w:rPr>
        <w:t>retail</w:t>
      </w:r>
      <w:r>
        <w:rPr>
          <w:rFonts w:ascii="Times New Roman" w:hAnsi="Times New Roman"/>
        </w:rPr>
        <w:t xml:space="preserve"> workspace in one of two forms, either as a means of gaining a personal/professional </w:t>
      </w:r>
      <w:r w:rsidRPr="00EF08BA">
        <w:rPr>
          <w:rFonts w:ascii="Times New Roman" w:hAnsi="Times New Roman"/>
          <w:noProof/>
        </w:rPr>
        <w:t>benefit</w:t>
      </w:r>
      <w:r>
        <w:rPr>
          <w:rFonts w:ascii="Times New Roman" w:hAnsi="Times New Roman"/>
        </w:rPr>
        <w:t xml:space="preserve"> or as a method of distinguishing between men and women through disparaging or derogatory comments and behaviors.</w:t>
      </w:r>
    </w:p>
    <w:p w14:paraId="07251938" w14:textId="5AC17320" w:rsidR="006860E3" w:rsidRDefault="006860E3" w:rsidP="006860E3">
      <w:pPr>
        <w:rPr>
          <w:rFonts w:ascii="Times New Roman" w:hAnsi="Times New Roman"/>
        </w:rPr>
      </w:pPr>
      <w:r>
        <w:rPr>
          <w:rFonts w:ascii="Times New Roman" w:hAnsi="Times New Roman"/>
        </w:rPr>
        <w:tab/>
      </w:r>
      <w:r>
        <w:rPr>
          <w:rFonts w:ascii="Times New Roman" w:hAnsi="Times New Roman"/>
        </w:rPr>
        <w:fldChar w:fldCharType="begin" w:fldLock="1"/>
      </w:r>
      <w:r>
        <w:rPr>
          <w:rFonts w:ascii="Times New Roman" w:hAnsi="Times New Roman"/>
        </w:rPr>
        <w:instrText>ADDIN CSL_CITATION { "citationItems" : [ { "id" : "ITEM-1", "itemData" : { "author" : [ { "dropping-particle" : "", "family" : "Hochschild", "given" : "Arlie", "non-dropping-particle" : "", "parse-names" : false, "suffix" : "" } ], "edition" : "20th Anniv", "id" : "ITEM-1", "issued" : { "date-parts" : [ [ "2003" ] ] }, "publisher" : "University of California Press", "publisher-place" : "Berkeley, CA", "title" : "The managed heart: Commercialization of human feeling", "type" : "book" }, "uris" : [ "http://www.mendeley.com/documents/?uuid=32751c50-c4df-453e-8671-a4682e6074d6" ] } ], "mendeley" : { "formattedCitation" : "(Hochschild, 2003)", "manualFormatting" : "Hochschild (2003)", "plainTextFormattedCitation" : "(Hochschild, 2003)", "previouslyFormattedCitation" : "(Hochschild, 2003)" }, "properties" : { "noteIndex" : 63 }, "schema" : "https://github.com/citation-style-language/schema/raw/master/csl-citation.json" }</w:instrText>
      </w:r>
      <w:r>
        <w:rPr>
          <w:rFonts w:ascii="Times New Roman" w:hAnsi="Times New Roman"/>
        </w:rPr>
        <w:fldChar w:fldCharType="separate"/>
      </w:r>
      <w:r w:rsidRPr="00DA76DC">
        <w:rPr>
          <w:rFonts w:ascii="Times New Roman" w:hAnsi="Times New Roman"/>
          <w:noProof/>
        </w:rPr>
        <w:t xml:space="preserve">Hochschild </w:t>
      </w:r>
      <w:r>
        <w:rPr>
          <w:rFonts w:ascii="Times New Roman" w:hAnsi="Times New Roman"/>
          <w:noProof/>
        </w:rPr>
        <w:t>(</w:t>
      </w:r>
      <w:r w:rsidRPr="00DA76DC">
        <w:rPr>
          <w:rFonts w:ascii="Times New Roman" w:hAnsi="Times New Roman"/>
          <w:noProof/>
        </w:rPr>
        <w:t>2003)</w:t>
      </w:r>
      <w:r>
        <w:rPr>
          <w:rFonts w:ascii="Times New Roman" w:hAnsi="Times New Roman"/>
        </w:rPr>
        <w:fldChar w:fldCharType="end"/>
      </w:r>
      <w:r>
        <w:rPr>
          <w:rFonts w:ascii="Times New Roman" w:hAnsi="Times New Roman"/>
        </w:rPr>
        <w:t xml:space="preserve"> points out that sexuality can be a benefit when workers use it “to enhance the status of the customer and entice further sales by their friendliness” (p. 16). Chang and Travaglione (2012) expand on this thought by pointing out that women are far more likely to work in men’s clothing than the reverse because having “female staff serving male customers can imply a degree of sexualization associated with their roles” (p. 318). To this end, several study participants specifically mentioned initiating flirting behaviors to their benefit while at work. When asked to describe any benefits associated with being a female retail employee, one person replied, “There are always benefits to being female in any situation.” Another female discussed using “an extra smile or the touch of the arm” to influence </w:t>
      </w:r>
      <w:r w:rsidRPr="00145C66">
        <w:rPr>
          <w:rFonts w:ascii="Times New Roman" w:hAnsi="Times New Roman"/>
          <w:noProof/>
        </w:rPr>
        <w:t>co</w:t>
      </w:r>
      <w:r>
        <w:rPr>
          <w:rFonts w:ascii="Times New Roman" w:hAnsi="Times New Roman"/>
          <w:noProof/>
        </w:rPr>
        <w:t>-</w:t>
      </w:r>
      <w:r w:rsidRPr="00145C66">
        <w:rPr>
          <w:rFonts w:ascii="Times New Roman" w:hAnsi="Times New Roman"/>
          <w:noProof/>
        </w:rPr>
        <w:t>workers</w:t>
      </w:r>
      <w:r>
        <w:rPr>
          <w:rFonts w:ascii="Times New Roman" w:hAnsi="Times New Roman"/>
        </w:rPr>
        <w:t xml:space="preserve"> into helping </w:t>
      </w:r>
      <w:r w:rsidRPr="00145C66">
        <w:rPr>
          <w:rFonts w:ascii="Times New Roman" w:hAnsi="Times New Roman"/>
          <w:noProof/>
        </w:rPr>
        <w:t>l</w:t>
      </w:r>
      <w:r>
        <w:rPr>
          <w:rFonts w:ascii="Times New Roman" w:hAnsi="Times New Roman"/>
          <w:noProof/>
        </w:rPr>
        <w:t>i</w:t>
      </w:r>
      <w:r w:rsidRPr="00145C66">
        <w:rPr>
          <w:rFonts w:ascii="Times New Roman" w:hAnsi="Times New Roman"/>
          <w:noProof/>
        </w:rPr>
        <w:t>ft</w:t>
      </w:r>
      <w:r>
        <w:rPr>
          <w:rFonts w:ascii="Times New Roman" w:hAnsi="Times New Roman"/>
        </w:rPr>
        <w:t xml:space="preserve"> heavy boxes or reach product on high </w:t>
      </w:r>
      <w:r w:rsidRPr="0062049E">
        <w:rPr>
          <w:rFonts w:ascii="Times New Roman" w:hAnsi="Times New Roman"/>
        </w:rPr>
        <w:t>shelves.</w:t>
      </w:r>
      <w:r>
        <w:rPr>
          <w:rFonts w:ascii="Times New Roman" w:hAnsi="Times New Roman"/>
        </w:rPr>
        <w:t xml:space="preserve"> No males offered comments that related to this topic.</w:t>
      </w:r>
    </w:p>
    <w:p w14:paraId="35452999" w14:textId="77777777" w:rsidR="006860E3" w:rsidRDefault="006860E3" w:rsidP="006860E3">
      <w:pPr>
        <w:ind w:firstLine="720"/>
        <w:rPr>
          <w:rFonts w:ascii="Times New Roman" w:hAnsi="Times New Roman"/>
        </w:rPr>
      </w:pPr>
      <w:r>
        <w:rPr>
          <w:rFonts w:ascii="Times New Roman" w:hAnsi="Times New Roman"/>
        </w:rPr>
        <w:t xml:space="preserve">Not all study participants appear to agree with the practice of using sexuality for personal gain, however. According to one woman, “I hate to admit it, but sometimes yes, it is beneficial to ‘turn on the charm’ and </w:t>
      </w:r>
      <w:r w:rsidRPr="000B1FF3">
        <w:rPr>
          <w:rFonts w:ascii="Times New Roman" w:hAnsi="Times New Roman"/>
          <w:noProof/>
        </w:rPr>
        <w:t>make</w:t>
      </w:r>
      <w:r>
        <w:rPr>
          <w:rFonts w:ascii="Times New Roman" w:hAnsi="Times New Roman"/>
        </w:rPr>
        <w:t xml:space="preserve"> </w:t>
      </w:r>
      <w:r w:rsidRPr="00145C66">
        <w:rPr>
          <w:rFonts w:ascii="Times New Roman" w:hAnsi="Times New Roman"/>
          <w:noProof/>
        </w:rPr>
        <w:t xml:space="preserve">a </w:t>
      </w:r>
      <w:r w:rsidRPr="000B1FF3">
        <w:rPr>
          <w:rFonts w:ascii="Times New Roman" w:hAnsi="Times New Roman"/>
          <w:noProof/>
        </w:rPr>
        <w:t>difficult</w:t>
      </w:r>
      <w:r>
        <w:rPr>
          <w:rFonts w:ascii="Times New Roman" w:hAnsi="Times New Roman"/>
        </w:rPr>
        <w:t xml:space="preserve"> customer believe you </w:t>
      </w:r>
      <w:r>
        <w:rPr>
          <w:rFonts w:ascii="Times New Roman" w:hAnsi="Times New Roman"/>
        </w:rPr>
        <w:lastRenderedPageBreak/>
        <w:t xml:space="preserve">think the world of them just to get rid of them or keep them from making a scene. </w:t>
      </w:r>
      <w:r w:rsidRPr="00145C66">
        <w:rPr>
          <w:rFonts w:ascii="Times New Roman" w:hAnsi="Times New Roman"/>
          <w:noProof/>
        </w:rPr>
        <w:t>I</w:t>
      </w:r>
      <w:r>
        <w:rPr>
          <w:rFonts w:ascii="Times New Roman" w:hAnsi="Times New Roman"/>
        </w:rPr>
        <w:t xml:space="preserve"> die a little inside while doing </w:t>
      </w:r>
      <w:r w:rsidRPr="00145C66">
        <w:rPr>
          <w:rFonts w:ascii="Times New Roman" w:hAnsi="Times New Roman"/>
          <w:noProof/>
        </w:rPr>
        <w:t>it</w:t>
      </w:r>
      <w:r>
        <w:rPr>
          <w:rFonts w:ascii="Times New Roman" w:hAnsi="Times New Roman"/>
        </w:rPr>
        <w:t xml:space="preserve"> though.” Another argued, “I have encountered women utilizing their sexuality to advance their career </w:t>
      </w:r>
      <w:r w:rsidRPr="00091C11">
        <w:rPr>
          <w:rFonts w:ascii="Times New Roman" w:hAnsi="Times New Roman"/>
          <w:noProof/>
        </w:rPr>
        <w:t>[…]</w:t>
      </w:r>
      <w:r>
        <w:rPr>
          <w:rFonts w:ascii="Times New Roman" w:hAnsi="Times New Roman"/>
          <w:noProof/>
        </w:rPr>
        <w:t>,</w:t>
      </w:r>
      <w:r>
        <w:rPr>
          <w:rFonts w:ascii="Times New Roman" w:hAnsi="Times New Roman"/>
        </w:rPr>
        <w:t xml:space="preserve"> and it sickened me.” Two male participants felt that not being a “flirty female” was a disadvantage in some situations. One commented that simply being a man meant, “I have to pull more pallets and lift </w:t>
      </w:r>
      <w:r w:rsidRPr="00091C11">
        <w:rPr>
          <w:rFonts w:ascii="Times New Roman" w:hAnsi="Times New Roman"/>
          <w:noProof/>
        </w:rPr>
        <w:t>heavier</w:t>
      </w:r>
      <w:r>
        <w:rPr>
          <w:rFonts w:ascii="Times New Roman" w:hAnsi="Times New Roman"/>
        </w:rPr>
        <w:t xml:space="preserve"> boxes.” Another felt that women who worked for male supervisors were often shown favoritism and had less accountability for </w:t>
      </w:r>
      <w:r>
        <w:rPr>
          <w:rFonts w:ascii="Times New Roman" w:hAnsi="Times New Roman"/>
          <w:noProof/>
        </w:rPr>
        <w:t>job</w:t>
      </w:r>
      <w:r>
        <w:rPr>
          <w:rFonts w:ascii="Times New Roman" w:hAnsi="Times New Roman"/>
        </w:rPr>
        <w:t xml:space="preserve"> performance. These last comments, it should be noted, could be based on actual experiences or they could stem from inherently biased suppositions. </w:t>
      </w:r>
    </w:p>
    <w:p w14:paraId="3959AB86" w14:textId="77777777" w:rsidR="006860E3" w:rsidRDefault="006860E3" w:rsidP="006860E3">
      <w:pPr>
        <w:rPr>
          <w:rFonts w:ascii="Times New Roman" w:hAnsi="Times New Roman"/>
        </w:rPr>
      </w:pPr>
      <w:r>
        <w:rPr>
          <w:rFonts w:ascii="Times New Roman" w:hAnsi="Times New Roman"/>
        </w:rPr>
        <w:tab/>
        <w:t xml:space="preserve">Sexuality is far from advantageous in all situations, as is the case for victims of sexual harassment.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"Eagly", "given" : "A", "non-dropping-particle" : "", "parse-names" : false, "suffix" : "" }, { "dropping-particle" : "", "family" : "Carli", "given" : "L", "non-dropping-particle" : "", "parse-names" : false, "suffix" : "" } ], "id" : "ITEM-1", "issued" : { "date-parts" : [ [ "2007" ] ] }, "publisher" : "Harvard Business Review Press", "publisher-place" : "Boston, MA", "title" : "Through the labyrinth: The truth about how women become leaders", "type" : "book" }, "uris" : [ "http://www.mendeley.com/documents/?uuid=d5b1e1cb-de13-433d-9fed-193e82061fdf" ] } ], "mendeley" : { "formattedCitation" : "(Eagly &amp; Carli, 2007)", "manualFormatting" : "Eagly and Carli (2007)", "plainTextFormattedCitation" : "(Eagly &amp; Carli, 2007)", "previouslyFormattedCitation" : "(Eagly &amp; Carli, 2007)" }, "properties" : { "noteIndex" : 64 }, "schema" : "https://github.com/citation-style-language/schema/raw/master/csl-citation.json" }</w:instrText>
      </w:r>
      <w:r>
        <w:rPr>
          <w:rFonts w:ascii="Times New Roman" w:hAnsi="Times New Roman"/>
        </w:rPr>
        <w:fldChar w:fldCharType="separate"/>
      </w:r>
      <w:r w:rsidRPr="00CC71B3">
        <w:rPr>
          <w:rFonts w:ascii="Times New Roman" w:hAnsi="Times New Roman"/>
          <w:noProof/>
        </w:rPr>
        <w:t xml:space="preserve">Eagly </w:t>
      </w:r>
      <w:r>
        <w:rPr>
          <w:rFonts w:ascii="Times New Roman" w:hAnsi="Times New Roman"/>
          <w:noProof/>
        </w:rPr>
        <w:t>and Carli</w:t>
      </w:r>
      <w:r w:rsidRPr="00CC71B3">
        <w:rPr>
          <w:rFonts w:ascii="Times New Roman" w:hAnsi="Times New Roman"/>
          <w:noProof/>
        </w:rPr>
        <w:t xml:space="preserve"> </w:t>
      </w:r>
      <w:r>
        <w:rPr>
          <w:rFonts w:ascii="Times New Roman" w:hAnsi="Times New Roman"/>
          <w:noProof/>
        </w:rPr>
        <w:t>(</w:t>
      </w:r>
      <w:r w:rsidRPr="00CC71B3">
        <w:rPr>
          <w:rFonts w:ascii="Times New Roman" w:hAnsi="Times New Roman"/>
          <w:noProof/>
        </w:rPr>
        <w:t>2007)</w:t>
      </w:r>
      <w:r>
        <w:rPr>
          <w:rFonts w:ascii="Times New Roman" w:hAnsi="Times New Roman"/>
        </w:rPr>
        <w:fldChar w:fldCharType="end"/>
      </w:r>
      <w:r>
        <w:rPr>
          <w:rFonts w:ascii="Times New Roman" w:hAnsi="Times New Roman"/>
        </w:rPr>
        <w:t xml:space="preserve"> denote sexual harassment as occasions “when a person is offered rewards for sexual favors, punished for refusing to provide such favors, or subjected to unwanted sexual behavior that interferes with his or her job” (p. 108). Of the research participants who mentioned sexuality in their surveys or interviews, only one made a complaint of “the boss hitting on me,” a practice which she described as both “unethical” and “kind of gross.” Several others, however, did relay accounts of being the victim of inappropriate conduct at work. Multiple participants mentioned requests for dates or phone numbers from customers. </w:t>
      </w:r>
    </w:p>
    <w:p w14:paraId="4015FE75" w14:textId="77777777" w:rsidR="006860E3" w:rsidRDefault="006860E3" w:rsidP="006860E3">
      <w:pPr>
        <w:ind w:firstLine="720"/>
        <w:rPr>
          <w:rFonts w:ascii="Times New Roman" w:hAnsi="Times New Roman"/>
        </w:rPr>
      </w:pPr>
      <w:r>
        <w:rPr>
          <w:rFonts w:ascii="Times New Roman" w:hAnsi="Times New Roman"/>
        </w:rPr>
        <w:t xml:space="preserve">Regrettably, not all instances of inappropriate conduct from retail customers are as innocuous as a request to share phone numbers. One female recalled a </w:t>
      </w:r>
      <w:r w:rsidRPr="00145C66">
        <w:rPr>
          <w:rFonts w:ascii="Times New Roman" w:hAnsi="Times New Roman"/>
          <w:noProof/>
        </w:rPr>
        <w:t>customer</w:t>
      </w:r>
      <w:r>
        <w:rPr>
          <w:rFonts w:ascii="Times New Roman" w:hAnsi="Times New Roman"/>
        </w:rPr>
        <w:t xml:space="preserve"> asking, “Doesn’t that come with a free kiss? </w:t>
      </w:r>
      <w:r w:rsidRPr="00145C66">
        <w:rPr>
          <w:rFonts w:ascii="Times New Roman" w:hAnsi="Times New Roman"/>
          <w:noProof/>
        </w:rPr>
        <w:t>That’s</w:t>
      </w:r>
      <w:r>
        <w:rPr>
          <w:rFonts w:ascii="Times New Roman" w:hAnsi="Times New Roman"/>
        </w:rPr>
        <w:t xml:space="preserve"> the only reason I bought it.” Another remarked, “As a cashier, I felt like men would joke about getting stuff for free more often than women </w:t>
      </w:r>
      <w:r w:rsidRPr="00EF08BA">
        <w:rPr>
          <w:rFonts w:ascii="Times New Roman" w:hAnsi="Times New Roman"/>
          <w:noProof/>
        </w:rPr>
        <w:t>would,</w:t>
      </w:r>
      <w:r>
        <w:rPr>
          <w:rFonts w:ascii="Times New Roman" w:hAnsi="Times New Roman"/>
        </w:rPr>
        <w:t xml:space="preserve"> like they were trying to flirt. </w:t>
      </w:r>
      <w:r w:rsidRPr="00145C66">
        <w:rPr>
          <w:rFonts w:ascii="Times New Roman" w:hAnsi="Times New Roman"/>
          <w:noProof/>
        </w:rPr>
        <w:t>I</w:t>
      </w:r>
      <w:r>
        <w:rPr>
          <w:rFonts w:ascii="Times New Roman" w:hAnsi="Times New Roman"/>
        </w:rPr>
        <w:t xml:space="preserve"> never heard a male </w:t>
      </w:r>
      <w:r>
        <w:rPr>
          <w:rFonts w:ascii="Times New Roman" w:hAnsi="Times New Roman"/>
        </w:rPr>
        <w:lastRenderedPageBreak/>
        <w:t>customer say to a male cashier ‘</w:t>
      </w:r>
      <w:r w:rsidRPr="00145C66">
        <w:rPr>
          <w:rFonts w:ascii="Times New Roman" w:hAnsi="Times New Roman"/>
          <w:noProof/>
        </w:rPr>
        <w:t>You</w:t>
      </w:r>
      <w:r>
        <w:rPr>
          <w:rFonts w:ascii="Times New Roman" w:hAnsi="Times New Roman"/>
        </w:rPr>
        <w:t xml:space="preserve"> know </w:t>
      </w:r>
      <w:r w:rsidRPr="00145C66">
        <w:rPr>
          <w:rFonts w:ascii="Times New Roman" w:hAnsi="Times New Roman"/>
          <w:noProof/>
        </w:rPr>
        <w:t>you</w:t>
      </w:r>
      <w:r>
        <w:rPr>
          <w:rFonts w:ascii="Times New Roman" w:hAnsi="Times New Roman"/>
        </w:rPr>
        <w:t xml:space="preserve"> want to give </w:t>
      </w:r>
      <w:r w:rsidRPr="00145C66">
        <w:rPr>
          <w:rFonts w:ascii="Times New Roman" w:hAnsi="Times New Roman"/>
          <w:noProof/>
        </w:rPr>
        <w:t>me</w:t>
      </w:r>
      <w:r>
        <w:rPr>
          <w:rFonts w:ascii="Times New Roman" w:hAnsi="Times New Roman"/>
        </w:rPr>
        <w:t xml:space="preserve"> that for free,’ but </w:t>
      </w:r>
      <w:r w:rsidRPr="00145C66">
        <w:rPr>
          <w:rFonts w:ascii="Times New Roman" w:hAnsi="Times New Roman"/>
          <w:noProof/>
        </w:rPr>
        <w:t>I</w:t>
      </w:r>
      <w:r>
        <w:rPr>
          <w:rFonts w:ascii="Times New Roman" w:hAnsi="Times New Roman"/>
        </w:rPr>
        <w:t xml:space="preserve"> got similar comments all the time.” Demonstrating a surprising amount of candor, one retail manager commented, </w:t>
      </w:r>
    </w:p>
    <w:p w14:paraId="26CFB2FC" w14:textId="77777777" w:rsidR="006860E3" w:rsidRDefault="006860E3" w:rsidP="006860E3">
      <w:pPr>
        <w:ind w:left="720"/>
        <w:rPr>
          <w:rFonts w:ascii="Times New Roman" w:hAnsi="Times New Roman"/>
        </w:rPr>
      </w:pPr>
      <w:r>
        <w:rPr>
          <w:rFonts w:ascii="Times New Roman" w:hAnsi="Times New Roman"/>
        </w:rPr>
        <w:t xml:space="preserve">My company has this customer service hotline where people can call corporate to complain about their experiences shopping in our stores. That’s all fine and dandy, but I really believe that they should develop an employee service hotline too. If customers can complain when I’m not friendly enough, then I should be able to complain when they are too friendly. I don’t know how many times a day I get called </w:t>
      </w:r>
      <w:r w:rsidRPr="00523923">
        <w:rPr>
          <w:rFonts w:ascii="Times New Roman" w:hAnsi="Times New Roman"/>
          <w:i/>
        </w:rPr>
        <w:t>sugar</w:t>
      </w:r>
      <w:r>
        <w:rPr>
          <w:rFonts w:ascii="Times New Roman" w:hAnsi="Times New Roman"/>
        </w:rPr>
        <w:t xml:space="preserve"> or </w:t>
      </w:r>
      <w:r w:rsidRPr="00523923">
        <w:rPr>
          <w:rFonts w:ascii="Times New Roman" w:hAnsi="Times New Roman"/>
          <w:i/>
        </w:rPr>
        <w:t>honey</w:t>
      </w:r>
      <w:r>
        <w:rPr>
          <w:rFonts w:ascii="Times New Roman" w:hAnsi="Times New Roman"/>
        </w:rPr>
        <w:t xml:space="preserve"> or </w:t>
      </w:r>
      <w:r w:rsidRPr="00523923">
        <w:rPr>
          <w:rFonts w:ascii="Times New Roman" w:hAnsi="Times New Roman"/>
          <w:i/>
        </w:rPr>
        <w:t>sweetie</w:t>
      </w:r>
      <w:r>
        <w:rPr>
          <w:rFonts w:ascii="Times New Roman" w:hAnsi="Times New Roman"/>
        </w:rPr>
        <w:t xml:space="preserve"> – and that’s not ok. I’ve worked hard to get where I </w:t>
      </w:r>
      <w:r w:rsidRPr="00EF08BA">
        <w:rPr>
          <w:rFonts w:ascii="Times New Roman" w:hAnsi="Times New Roman"/>
          <w:noProof/>
        </w:rPr>
        <w:t>am</w:t>
      </w:r>
      <w:r>
        <w:rPr>
          <w:rFonts w:ascii="Times New Roman" w:hAnsi="Times New Roman"/>
          <w:noProof/>
        </w:rPr>
        <w:t>,</w:t>
      </w:r>
      <w:r>
        <w:rPr>
          <w:rFonts w:ascii="Times New Roman" w:hAnsi="Times New Roman"/>
        </w:rPr>
        <w:t xml:space="preserve"> and it has nothing to do with being someone’s </w:t>
      </w:r>
      <w:r w:rsidRPr="00523923">
        <w:rPr>
          <w:rFonts w:ascii="Times New Roman" w:hAnsi="Times New Roman"/>
          <w:i/>
        </w:rPr>
        <w:t>baby doll</w:t>
      </w:r>
      <w:r>
        <w:rPr>
          <w:rFonts w:ascii="Times New Roman" w:hAnsi="Times New Roman"/>
        </w:rPr>
        <w:t>. I deserve the same amount of respect as my male counterparts.</w:t>
      </w:r>
    </w:p>
    <w:p w14:paraId="09123748" w14:textId="77777777" w:rsidR="006860E3" w:rsidRDefault="006860E3" w:rsidP="006860E3">
      <w:r>
        <w:rPr>
          <w:rFonts w:ascii="Times New Roman" w:hAnsi="Times New Roman"/>
        </w:rPr>
        <w:t xml:space="preserve">Ironically, one male participant commented that a benefit of being a male in his position as a gas station clerk was “I </w:t>
      </w:r>
      <w:r w:rsidRPr="00145C66">
        <w:rPr>
          <w:rFonts w:ascii="Times New Roman" w:hAnsi="Times New Roman"/>
          <w:noProof/>
        </w:rPr>
        <w:t>don’t</w:t>
      </w:r>
      <w:r>
        <w:rPr>
          <w:rFonts w:ascii="Times New Roman" w:hAnsi="Times New Roman"/>
        </w:rPr>
        <w:t xml:space="preserve"> have to deal with as many creepy/horny drunks.”</w:t>
      </w:r>
    </w:p>
    <w:p w14:paraId="68BF82F7" w14:textId="77777777" w:rsidR="00E00312" w:rsidRDefault="00E00312" w:rsidP="008602E4">
      <w:pPr>
        <w:pStyle w:val="Heading3"/>
      </w:pPr>
      <w:bookmarkStart w:id="109" w:name="_Toc500947460"/>
      <w:r>
        <w:t>The Retail Professional’s Quest for Work-Life Balance</w:t>
      </w:r>
      <w:bookmarkEnd w:id="109"/>
      <w:r>
        <w:t xml:space="preserve"> </w:t>
      </w:r>
    </w:p>
    <w:p w14:paraId="00CF9CF1" w14:textId="16101A6B" w:rsidR="006860E3" w:rsidRDefault="00644A20" w:rsidP="006860E3">
      <w:pPr>
        <w:ind w:firstLine="720"/>
        <w:rPr>
          <w:rFonts w:ascii="Times New Roman" w:hAnsi="Times New Roman"/>
          <w:i/>
        </w:rPr>
      </w:pPr>
      <w:r>
        <w:rPr>
          <w:rFonts w:ascii="Times New Roman" w:hAnsi="Times New Roman"/>
          <w:b/>
        </w:rPr>
        <w:t>Vignette 4. “</w:t>
      </w:r>
      <w:r w:rsidR="006860E3">
        <w:rPr>
          <w:rFonts w:ascii="Times New Roman" w:hAnsi="Times New Roman"/>
          <w:i/>
        </w:rPr>
        <w:t>When reflecting on my career in retail, there is one tiny detail that shames me more than anything else. Do you want to know what it is? …I lied to get my first job.” Sarah’s lie, it turns out, was omitting the fact that she was eight weeks pregnant when asked if she had any scheduling requests or vacation plans that should be taken into consideration when assessing her application. “Of course I knew that I would need to take maternity leave in a few months, but I tried to keep that from my boss for as long as possible. If I didn’t get the job, I wanted to be sure that it was because I wasn’t the best candidate, instead of it being an extra side effect of my current medical condition.”</w:t>
      </w:r>
    </w:p>
    <w:p w14:paraId="37C48B30" w14:textId="77777777" w:rsidR="006860E3" w:rsidRDefault="006860E3" w:rsidP="006860E3">
      <w:pPr>
        <w:ind w:firstLine="720"/>
        <w:rPr>
          <w:rFonts w:ascii="Times New Roman" w:hAnsi="Times New Roman"/>
        </w:rPr>
      </w:pPr>
      <w:r>
        <w:rPr>
          <w:rFonts w:ascii="Times New Roman" w:hAnsi="Times New Roman"/>
          <w:i/>
        </w:rPr>
        <w:lastRenderedPageBreak/>
        <w:t xml:space="preserve">Even after being offered the job, Sarah felt nervous about telling her immediate supervisors that she was expecting her first child. “I waited until I was certain that I could no longer hide my increasing </w:t>
      </w:r>
      <w:r w:rsidRPr="00091C11">
        <w:rPr>
          <w:rFonts w:ascii="Times New Roman" w:hAnsi="Times New Roman"/>
          <w:i/>
          <w:noProof/>
        </w:rPr>
        <w:t>waistline</w:t>
      </w:r>
      <w:r>
        <w:rPr>
          <w:rFonts w:ascii="Times New Roman" w:hAnsi="Times New Roman"/>
          <w:i/>
        </w:rPr>
        <w:t xml:space="preserve"> behind my apron before I broke the news. And then I couldn’t believe my boss’s reaction. Would you believe he actually squealed a bit and gave me a hug? He didn’t ask me about missing work at all. He just wanted to know if it was a boy or a </w:t>
      </w:r>
      <w:r w:rsidRPr="00091C11">
        <w:rPr>
          <w:rFonts w:ascii="Times New Roman" w:hAnsi="Times New Roman"/>
          <w:i/>
          <w:noProof/>
        </w:rPr>
        <w:t>girl</w:t>
      </w:r>
      <w:r>
        <w:rPr>
          <w:rFonts w:ascii="Times New Roman" w:hAnsi="Times New Roman"/>
          <w:i/>
        </w:rPr>
        <w:t xml:space="preserve"> and if we’d picked out a name yet. I couldn’t believe my luck. Of course, looking back now, I don’t think that should be taken as luck at all, just an example of how employers should treat pregnant women.”</w:t>
      </w:r>
    </w:p>
    <w:p w14:paraId="049E1B2C" w14:textId="1103E034" w:rsidR="006860E3" w:rsidRDefault="00644A20" w:rsidP="00644A20">
      <w:pPr>
        <w:ind w:firstLine="720"/>
        <w:rPr>
          <w:rFonts w:ascii="Times New Roman" w:hAnsi="Times New Roman"/>
          <w:i/>
        </w:rPr>
      </w:pPr>
      <w:r>
        <w:rPr>
          <w:rFonts w:ascii="Times New Roman" w:hAnsi="Times New Roman"/>
          <w:b/>
        </w:rPr>
        <w:t>Vignette 5. “</w:t>
      </w:r>
      <w:r w:rsidR="006860E3">
        <w:rPr>
          <w:rFonts w:ascii="Times New Roman" w:hAnsi="Times New Roman"/>
          <w:i/>
        </w:rPr>
        <w:t xml:space="preserve">Tanks daddy. I wuv you. I’m </w:t>
      </w:r>
      <w:r w:rsidR="006860E3" w:rsidRPr="000B1FF3">
        <w:rPr>
          <w:rFonts w:ascii="Times New Roman" w:hAnsi="Times New Roman"/>
          <w:i/>
          <w:noProof/>
        </w:rPr>
        <w:t>poud</w:t>
      </w:r>
      <w:r w:rsidR="006860E3">
        <w:rPr>
          <w:rFonts w:ascii="Times New Roman" w:hAnsi="Times New Roman"/>
          <w:i/>
        </w:rPr>
        <w:t xml:space="preserve"> of you daddy.” </w:t>
      </w:r>
    </w:p>
    <w:p w14:paraId="40852746" w14:textId="77777777" w:rsidR="006860E3" w:rsidRDefault="006860E3" w:rsidP="006860E3">
      <w:pPr>
        <w:rPr>
          <w:rFonts w:ascii="Times New Roman" w:hAnsi="Times New Roman"/>
          <w:i/>
        </w:rPr>
      </w:pPr>
      <w:r>
        <w:rPr>
          <w:rFonts w:ascii="Times New Roman" w:hAnsi="Times New Roman"/>
          <w:i/>
        </w:rPr>
        <w:tab/>
        <w:t>This is the dialogue from a video clip played at an award ceremony at work recognizing Jacob for being a “Hero at Home.” Jacob is twenty-two years old and has worked for his current employer for slightly over three years. In that time, he has been promoted four times, moving from his initial position as a seasonal loader to his current role as a customer service manager. As demonstrated by the words of his two-year-old daughter Gabby, work is not Jacob’s only area of expertise – he’s also a “petty good dad.” Not to be overshadowed by his little girl, Jacob accepted his award with the following announcement: “Hey, if you guys think she’s cute, just wait until you see mini-me #2, arriving in theaters (or at least the local hospital) this November.”</w:t>
      </w:r>
    </w:p>
    <w:p w14:paraId="4F407C6C" w14:textId="77777777" w:rsidR="006860E3" w:rsidRDefault="006860E3" w:rsidP="006860E3">
      <w:pPr>
        <w:rPr>
          <w:rFonts w:ascii="Times New Roman" w:hAnsi="Times New Roman"/>
          <w:i/>
        </w:rPr>
      </w:pPr>
      <w:r>
        <w:rPr>
          <w:rFonts w:ascii="Times New Roman" w:hAnsi="Times New Roman"/>
          <w:i/>
        </w:rPr>
        <w:tab/>
        <w:t xml:space="preserve">When asked about how he balances everything on his plate, Jacob replied, “I just do what needs to be done. Right now, I’m working a lot. I’m enjoying the overtime I’m getting because it helps pay for our new house. When I go home, I’m either experiencing the joys of being a first-time homeowner (hooray for leaky faucets and broken toilets) or helping my wife with baby prep.” Jacob’s wife has not worked in the </w:t>
      </w:r>
      <w:r>
        <w:rPr>
          <w:rFonts w:ascii="Times New Roman" w:hAnsi="Times New Roman"/>
          <w:i/>
        </w:rPr>
        <w:lastRenderedPageBreak/>
        <w:t>time since Gabby was born, and Jacob personally appears to be proud of the fact that she doesn’t need to. “Right now [she] is happy being a full-time mom, and I’m happy that my work provides enough for our family that she can do so. She may decide to pursue her own career in a year or two, but that will be her decision.”</w:t>
      </w:r>
    </w:p>
    <w:p w14:paraId="20AE8295" w14:textId="5B363CFA" w:rsidR="006860E3" w:rsidRDefault="006860E3" w:rsidP="00644A20">
      <w:pPr>
        <w:ind w:firstLine="720"/>
        <w:rPr>
          <w:rFonts w:ascii="Times New Roman" w:hAnsi="Times New Roman"/>
        </w:rPr>
      </w:pPr>
      <w:r w:rsidRPr="00BE7D58">
        <w:rPr>
          <w:b/>
        </w:rPr>
        <w:t>A Mother’s Choice</w:t>
      </w:r>
      <w:r w:rsidR="00644A20">
        <w:rPr>
          <w:b/>
        </w:rPr>
        <w:t xml:space="preserve">. </w:t>
      </w:r>
      <w:r>
        <w:rPr>
          <w:rFonts w:ascii="Times New Roman" w:hAnsi="Times New Roman"/>
        </w:rPr>
        <w:t xml:space="preserve">Motherhood, as discussed, is a </w:t>
      </w:r>
      <w:r w:rsidRPr="000B1FF3">
        <w:rPr>
          <w:rFonts w:ascii="Times New Roman" w:hAnsi="Times New Roman"/>
          <w:noProof/>
        </w:rPr>
        <w:t>major</w:t>
      </w:r>
      <w:r>
        <w:rPr>
          <w:rFonts w:ascii="Times New Roman" w:hAnsi="Times New Roman"/>
        </w:rPr>
        <w:t xml:space="preserve"> responsibility that can have many implications for women, both personally and professionally.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"Crittenden", "given" : "Ann", "non-dropping-particle" : "", "parse-names" : false, "suffix" : "" } ], "editor" : [ { "dropping-particle" : "", "family" : "Picador", "given" : "", "non-dropping-particle" : "", "parse-names" : false, "suffix" : "" } ], "id" : "ITEM-1", "issued" : { "date-parts" : [ [ "2010" ] ] }, "publisher-place" : "New York, NY", "title" : "The price of motherhood: Why the most important job in the world is still the least valued", "type" : "book" }, "uris" : [ "http://www.mendeley.com/documents/?uuid=e17db1aa-46ce-489b-90db-7b6dacca0e47" ] } ], "mendeley" : { "formattedCitation" : "(A. Crittenden, 2010)", "manualFormatting" : "Crittenden (2010)", "plainTextFormattedCitation" : "(A. Crittenden, 2010)", "previouslyFormattedCitation" : "(A. Crittenden, 2010)" }, "properties" : { "noteIndex" : 73 }, "schema" : "https://github.com/citation-style-language/schema/raw/master/csl-citation.json" }</w:instrText>
      </w:r>
      <w:r>
        <w:rPr>
          <w:rFonts w:ascii="Times New Roman" w:hAnsi="Times New Roman"/>
        </w:rPr>
        <w:fldChar w:fldCharType="separate"/>
      </w:r>
      <w:r w:rsidRPr="00F3308A">
        <w:rPr>
          <w:rFonts w:ascii="Times New Roman" w:hAnsi="Times New Roman"/>
          <w:noProof/>
        </w:rPr>
        <w:t xml:space="preserve">Crittenden </w:t>
      </w:r>
      <w:r>
        <w:rPr>
          <w:rFonts w:ascii="Times New Roman" w:hAnsi="Times New Roman"/>
          <w:noProof/>
        </w:rPr>
        <w:t>(</w:t>
      </w:r>
      <w:r w:rsidRPr="00F3308A">
        <w:rPr>
          <w:rFonts w:ascii="Times New Roman" w:hAnsi="Times New Roman"/>
          <w:noProof/>
        </w:rPr>
        <w:t>2010)</w:t>
      </w:r>
      <w:r>
        <w:rPr>
          <w:rFonts w:ascii="Times New Roman" w:hAnsi="Times New Roman"/>
        </w:rPr>
        <w:fldChar w:fldCharType="end"/>
      </w:r>
      <w:r>
        <w:rPr>
          <w:rFonts w:ascii="Times New Roman" w:hAnsi="Times New Roman"/>
        </w:rPr>
        <w:t xml:space="preserve"> argues that modern women have three </w:t>
      </w:r>
      <w:r w:rsidRPr="000B1FF3">
        <w:rPr>
          <w:rFonts w:ascii="Times New Roman" w:hAnsi="Times New Roman"/>
          <w:noProof/>
        </w:rPr>
        <w:t>true</w:t>
      </w:r>
      <w:r>
        <w:rPr>
          <w:rFonts w:ascii="Times New Roman" w:hAnsi="Times New Roman"/>
        </w:rPr>
        <w:t xml:space="preserve"> choices when considering the decision to have children. First, there is the ultimatum approach of choosing either a career </w:t>
      </w:r>
      <w:r>
        <w:rPr>
          <w:rFonts w:ascii="Times New Roman" w:hAnsi="Times New Roman"/>
          <w:i/>
        </w:rPr>
        <w:t>or</w:t>
      </w:r>
      <w:r>
        <w:rPr>
          <w:rFonts w:ascii="Times New Roman" w:hAnsi="Times New Roman"/>
        </w:rPr>
        <w:t xml:space="preserve"> a family. In this scenario, women buy into the belief that it is only possible to be successful in one of these </w:t>
      </w:r>
      <w:r w:rsidRPr="00E85DD7">
        <w:rPr>
          <w:rFonts w:ascii="Times New Roman" w:hAnsi="Times New Roman"/>
          <w:noProof/>
        </w:rPr>
        <w:t>realms</w:t>
      </w:r>
      <w:r>
        <w:rPr>
          <w:rFonts w:ascii="Times New Roman" w:hAnsi="Times New Roman"/>
          <w:noProof/>
        </w:rPr>
        <w:t>,</w:t>
      </w:r>
      <w:r>
        <w:rPr>
          <w:rFonts w:ascii="Times New Roman" w:hAnsi="Times New Roman"/>
        </w:rPr>
        <w:t xml:space="preserve"> so they are forced to choose between the two. Second, there is the “</w:t>
      </w:r>
      <w:r w:rsidRPr="00776854">
        <w:rPr>
          <w:rFonts w:ascii="Times New Roman" w:hAnsi="Times New Roman"/>
          <w:i/>
        </w:rPr>
        <w:t>job then family</w:t>
      </w:r>
      <w:r>
        <w:rPr>
          <w:rFonts w:ascii="Times New Roman" w:hAnsi="Times New Roman"/>
        </w:rPr>
        <w:t>” (p. 33) tactic, wherein women enter the workforce initially but drop out after the birth of their first child. Finally, the “</w:t>
      </w:r>
      <w:r w:rsidRPr="00776854">
        <w:rPr>
          <w:rFonts w:ascii="Times New Roman" w:hAnsi="Times New Roman"/>
          <w:i/>
        </w:rPr>
        <w:t>family then job</w:t>
      </w:r>
      <w:r>
        <w:rPr>
          <w:rFonts w:ascii="Times New Roman" w:hAnsi="Times New Roman"/>
        </w:rPr>
        <w:t xml:space="preserve">” (p. 33) method encourages women to enter the workforce only after their children are grown. </w:t>
      </w:r>
    </w:p>
    <w:p w14:paraId="61D43F35" w14:textId="50298F95" w:rsidR="006860E3" w:rsidRDefault="006860E3" w:rsidP="006860E3">
      <w:pPr>
        <w:ind w:firstLine="720"/>
        <w:rPr>
          <w:rFonts w:ascii="Times New Roman" w:hAnsi="Times New Roman"/>
        </w:rPr>
      </w:pPr>
      <w:r>
        <w:rPr>
          <w:rFonts w:ascii="Times New Roman" w:hAnsi="Times New Roman"/>
        </w:rPr>
        <w:t xml:space="preserve">Although Crittenden’s initial discussion of these patterns was based on three generations of women graduating between 1910 and 1933, it is remarkable to consider how the behaviors and decisions of many women continue to fall in line with them. Men, however, seem far less likely to face this dilemma. In a study recap by </w:t>
      </w:r>
      <w:r>
        <w:rPr>
          <w:rFonts w:ascii="Times New Roman" w:hAnsi="Times New Roman"/>
        </w:rPr>
        <w:fldChar w:fldCharType="begin" w:fldLock="1"/>
      </w:r>
      <w:r w:rsidR="000B1FF3">
        <w:rPr>
          <w:rFonts w:ascii="Times New Roman" w:hAnsi="Times New Roman"/>
        </w:rPr>
        <w:instrText>ADDIN CSL_CITATION { "citationItems" : [ { "id" : "ITEM-1", "itemData" : { "author" : [ { "dropping-particle" : "", "family" : "Rhode", "given" : "Deborah", "non-dropping-particle" : "", "parse-names" : false, "suffix" : "" }, { "dropping-particle" : "", "family" : "Kellerman", "given" : "Barbara",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"ITEM-1", "issued" : { "date-parts" : [ [ "2007" ] ] }, "page" : "1-62", "publisher" : "Jossey-Bass", "publisher-place" : "San Francisco, CA", "title" : "Women and leadership: The state of play", "type" : "chapter" }, "uris" : [ "http://www.mendeley.com/documents/?uuid=955083e6-d812-4a09-a123-ea21c79f2701" ] } ], "mendeley" : { "formattedCitation" : "(Rhode &amp; Kellerman, 2007)", "manualFormatting" : "Rhode and Kellerman (2007)", "plainTextFormattedCitation" : "(Rhode &amp; Kellerman, 2007)", "previouslyFormattedCitation" : "(Rhode &amp; Kellerman, 2007)" }, "properties" : { "noteIndex" : 73 }, "schema" : "https://github.com/citation-style-language/schema/raw/master/csl-citation.json" }</w:instrText>
      </w:r>
      <w:r>
        <w:rPr>
          <w:rFonts w:ascii="Times New Roman" w:hAnsi="Times New Roman"/>
        </w:rPr>
        <w:fldChar w:fldCharType="separate"/>
      </w:r>
      <w:r>
        <w:rPr>
          <w:rFonts w:ascii="Times New Roman" w:hAnsi="Times New Roman"/>
          <w:noProof/>
        </w:rPr>
        <w:t>Rhode and Kellerman (</w:t>
      </w:r>
      <w:r w:rsidRPr="00A1426F">
        <w:rPr>
          <w:rFonts w:ascii="Times New Roman" w:hAnsi="Times New Roman"/>
          <w:noProof/>
        </w:rPr>
        <w:t>2007)</w:t>
      </w:r>
      <w:r>
        <w:rPr>
          <w:rFonts w:ascii="Times New Roman" w:hAnsi="Times New Roman"/>
        </w:rPr>
        <w:fldChar w:fldCharType="end"/>
      </w:r>
      <w:r>
        <w:rPr>
          <w:rFonts w:ascii="Times New Roman" w:hAnsi="Times New Roman"/>
        </w:rPr>
        <w:t xml:space="preserve">, they reported that in a survey of 3,000 high-achieving professionals, 40% of women reported leaving the workforce for family reasons at some point in their </w:t>
      </w:r>
      <w:r w:rsidRPr="00CE7F17">
        <w:rPr>
          <w:rFonts w:ascii="Times New Roman" w:hAnsi="Times New Roman"/>
          <w:noProof/>
        </w:rPr>
        <w:t>careers</w:t>
      </w:r>
      <w:r>
        <w:rPr>
          <w:rFonts w:ascii="Times New Roman" w:hAnsi="Times New Roman"/>
          <w:noProof/>
        </w:rPr>
        <w:t>,</w:t>
      </w:r>
      <w:r>
        <w:rPr>
          <w:rFonts w:ascii="Times New Roman" w:hAnsi="Times New Roman"/>
        </w:rPr>
        <w:t xml:space="preserve"> and another 40% reported pursuing a job with fewer responsibilities and less pay in order to accommodate family responsibilities. Meanwhile, only 10% of men in the sample reported work interference resulting from family. In a related study </w:t>
      </w:r>
      <w:r>
        <w:rPr>
          <w:rFonts w:ascii="Times New Roman" w:hAnsi="Times New Roman"/>
        </w:rPr>
        <w:lastRenderedPageBreak/>
        <w:t xml:space="preserve">comparing the careers of 948 senior-level managers, Catalyst (2004) </w:t>
      </w:r>
      <w:r>
        <w:rPr>
          <w:rStyle w:val="normaltextrun"/>
          <w:color w:val="000000"/>
          <w:shd w:val="clear" w:color="auto" w:fill="FFFFFF"/>
        </w:rPr>
        <w:t>found that women in high-power positions were more likely to choose not to</w:t>
      </w:r>
      <w:r w:rsidRPr="003E32B9">
        <w:rPr>
          <w:rStyle w:val="normaltextrun"/>
          <w:color w:val="000000"/>
          <w:shd w:val="clear" w:color="auto" w:fill="FFFFFF"/>
        </w:rPr>
        <w:t xml:space="preserve"> have children</w:t>
      </w:r>
      <w:r>
        <w:rPr>
          <w:rStyle w:val="normaltextrun"/>
          <w:color w:val="000000"/>
          <w:shd w:val="clear" w:color="auto" w:fill="FFFFFF"/>
        </w:rPr>
        <w:t xml:space="preserve"> (27% compared to 3% of men) or to postpone having children (20% compared to 10% of men).</w:t>
      </w:r>
    </w:p>
    <w:p w14:paraId="2689AD1F" w14:textId="77777777" w:rsidR="006860E3" w:rsidRDefault="006860E3" w:rsidP="006860E3">
      <w:pPr>
        <w:rPr>
          <w:rFonts w:ascii="Times New Roman" w:hAnsi="Times New Roman"/>
        </w:rPr>
      </w:pPr>
      <w:r>
        <w:rPr>
          <w:rFonts w:ascii="Times New Roman" w:hAnsi="Times New Roman"/>
        </w:rPr>
        <w:tab/>
        <w:t xml:space="preserve">During her interview, Amanda referred to herself as a “career workaholic,” claiming that she had not given much thought to having children while in her twenties because she “simply didn’t have time. I was too busy with work and had no interest in putting my job on hold for the sake of kids.” Now in her mid-thirties, Amanda admits to wondering if she perhaps waited too </w:t>
      </w:r>
      <w:r w:rsidRPr="00CE7F17">
        <w:rPr>
          <w:rFonts w:ascii="Times New Roman" w:hAnsi="Times New Roman"/>
          <w:noProof/>
        </w:rPr>
        <w:t>long</w:t>
      </w:r>
      <w:r>
        <w:rPr>
          <w:rFonts w:ascii="Times New Roman" w:hAnsi="Times New Roman"/>
        </w:rPr>
        <w:t xml:space="preserve"> and if her career will prevent her from being a mother. In contrast, three retail professionals surveyed reported having children currently under the age of six. In all three cases, the mothers reported leaving work when their children were </w:t>
      </w:r>
      <w:r w:rsidRPr="00CE7F17">
        <w:rPr>
          <w:rFonts w:ascii="Times New Roman" w:hAnsi="Times New Roman"/>
          <w:noProof/>
        </w:rPr>
        <w:t>born</w:t>
      </w:r>
      <w:r>
        <w:rPr>
          <w:rFonts w:ascii="Times New Roman" w:hAnsi="Times New Roman"/>
          <w:noProof/>
        </w:rPr>
        <w:t>,</w:t>
      </w:r>
      <w:r>
        <w:rPr>
          <w:rFonts w:ascii="Times New Roman" w:hAnsi="Times New Roman"/>
        </w:rPr>
        <w:t xml:space="preserve"> and none had yet made the decision to return to work. Although not a study participant on her own, Jacob’s wife stands as an example of Crittenden’s third parental option. Specifically, when asked about his decision to have children so young, Jacob remarked, “It wasn’t my choice, it was [her]’s. She wanted the experience of being a full-time mom, and I want to give her that. But at the same time, she didn’t want to feel like she was giving something up when she chose to have children. This way, she can be a mom as long as she wants and then start her career whenever she’s ready.” </w:t>
      </w:r>
    </w:p>
    <w:p w14:paraId="0AC34213" w14:textId="77777777" w:rsidR="006860E3" w:rsidRDefault="006860E3" w:rsidP="006860E3">
      <w:pPr>
        <w:ind w:firstLine="720"/>
        <w:rPr>
          <w:rFonts w:ascii="Times New Roman" w:hAnsi="Times New Roman"/>
        </w:rPr>
      </w:pPr>
      <w:r>
        <w:rPr>
          <w:rFonts w:ascii="Times New Roman" w:hAnsi="Times New Roman"/>
        </w:rPr>
        <w:fldChar w:fldCharType="begin" w:fldLock="1"/>
      </w:r>
      <w:r>
        <w:rPr>
          <w:rFonts w:ascii="Times New Roman" w:hAnsi="Times New Roman"/>
        </w:rPr>
        <w:instrText>ADDIN CSL_CITATION { "citationItems" : [ { "id" : "ITEM-1", "itemData" : { "abstract" : "Recently, there has been considerable media attention granted to \"the opt-out revolution,\" a term coined to describe the alarming talent drain of highly trained women, largely working mothers, who choose not to aspire to the corporate executive suite. This article critically reviews explanations for this phenomenon, and posits an alternate explanation of the kaleidoscope career model that fits workers' concerns for authenticity, balance, and challenge, vis-a-vis the demands of their careers in this new millennium. In particular, the kaleidoscope model fits women's careers well as a means of understanding how women operate relationally to others in both work and non-work realms. Like a kaleidoscope that produces changing patterns when the tube is rotated and its glass chips fall into new arrangements, women shift the pattern of their careers by rotating different aspects in their lives to arrange their roles and relationships in new ways. The article concludes with guidelines on how women executives can increase their career success and how organizations can create an improved workplace that will attract and retain talented women given the anticipated labor shortages beginning in 2012.", "author" : [ { "dropping-particle" : "", "family" : "Mainiero", "given" : "Lisa", "non-dropping-particle" : "", "parse-names" : false, "suffix" : "" }, { "dropping-particle" : "", "family" : "Sullivan", "given" : "Sherry", "non-dropping-particle" : "", "parse-names" : false, "suffix" : "" } ], "container-title" : "Academy of Management Executive", "id" : "ITEM-1", "issue" : "1", "issued" : { "date-parts" : [ [ "2005" ] ] }, "page" : "106-123", "title" : "Kaleidoscope careers: An alternative explanation for the \"opt-out\" revolution", "type" : "article-journal", "volume" : "19" }, "uris" : [ "http://www.mendeley.com/documents/?uuid=a128d2bf-177d-4d40-abe8-a23dd1ffe25a" ] } ], "mendeley" : { "formattedCitation" : "(Mainiero &amp; Sullivan, 2005)", "manualFormatting" : "Mainiero and Sullivan", "plainTextFormattedCitation" : "(Mainiero &amp; Sullivan, 2005)", "previouslyFormattedCitation" : "(Mainiero &amp; Sullivan, 2005)" }, "properties" : { "noteIndex" : 74 }, "schema" : "https://github.com/citation-style-language/schema/raw/master/csl-citation.json" }</w:instrText>
      </w:r>
      <w:r>
        <w:rPr>
          <w:rFonts w:ascii="Times New Roman" w:hAnsi="Times New Roman"/>
        </w:rPr>
        <w:fldChar w:fldCharType="separate"/>
      </w:r>
      <w:r w:rsidRPr="009E69A0">
        <w:rPr>
          <w:rFonts w:ascii="Times New Roman" w:hAnsi="Times New Roman"/>
          <w:noProof/>
        </w:rPr>
        <w:t xml:space="preserve">Mainiero </w:t>
      </w:r>
      <w:r>
        <w:rPr>
          <w:rFonts w:ascii="Times New Roman" w:hAnsi="Times New Roman"/>
          <w:noProof/>
        </w:rPr>
        <w:t>and Sullivan</w:t>
      </w:r>
      <w:r>
        <w:rPr>
          <w:rFonts w:ascii="Times New Roman" w:hAnsi="Times New Roman"/>
        </w:rPr>
        <w:fldChar w:fldCharType="end"/>
      </w:r>
      <w:r>
        <w:rPr>
          <w:rFonts w:ascii="Times New Roman" w:hAnsi="Times New Roman"/>
        </w:rPr>
        <w:t xml:space="preserve"> (2005) counter the argument of women having only three choices relating to motherhood, proposing instead that more and more women are rejecting “the concept of linear career progression, preferring instead to create non-traditional, self-crafted careers that suited their objectives, needs, and life criteria” (p. </w:t>
      </w:r>
      <w:r>
        <w:rPr>
          <w:rFonts w:ascii="Times New Roman" w:hAnsi="Times New Roman"/>
        </w:rPr>
        <w:lastRenderedPageBreak/>
        <w:t xml:space="preserve">109). While many retail professionals would contest the categorization of their work as “low-skill” </w:t>
      </w:r>
      <w:r>
        <w:rPr>
          <w:rFonts w:ascii="Times New Roman" w:hAnsi="Times New Roman"/>
        </w:rPr>
        <w:fldChar w:fldCharType="begin" w:fldLock="1"/>
      </w:r>
      <w:r>
        <w:rPr>
          <w:rFonts w:ascii="Times New Roman" w:hAnsi="Times New Roman"/>
        </w:rPr>
        <w:instrText>ADDIN CSL_CITATION { "citationItems" : [ { "id" : "ITEM-1", "itemData" : { "abstract" : "Challenging conditions in Australian retail pose a threat to its retail workforce and are expected to change the retail employment landscape. This prompts a need to develop a contemporary knowledge of the retail workforce, which has a higher incidence of insecure employment than the general workforce. This study investigates gender and employment-structure patterns between different sectors within the retail industry by analysing the variables of employment status and gender between 40 Australian and New Zealand Standard Industrial Classification (ANSIC) retail categories (for example groceries, clothing, automobiles, hardware, restaurants), using data from the Australia at Work' survey. The results show that while overall women dominate employment in the retail sector, retail employment among women tends to be part-time and lower-skilled, while men tend to be in more physical, skilled, prestigious, and full-time positions. Societal gender expectations such as the breadwinner role for men and child caring for women are also identified. [ABSTRACT FROM AUTHOR]", "author" : [ { "dropping-particle" : "", "family" : "Chang", "given" : "Joshua", "non-dropping-particle" : "", "parse-names" : false, "suffix" : "" }, { "dropping-particle" : "", "family" : "Travaglione", "given" : "Antonio", "non-dropping-particle" : "", "parse-names" : false, "suffix" : "" } ], "container-title" : "Australian Bulletin of Labour", "id" : "ITEM-1", "issue" : "4", "issued" : { "date-parts" : [ [ "2012" ] ] }, "page" : "315-344", "title" : "Gender and employment-structure patterns in Australia\u2019s retail workforce : An intra-industry analysis", "type" : "article-journal", "volume" : "38" }, "uris" : [ "http://www.mendeley.com/documents/?uuid=afa3569f-0648-4ba6-8c81-c03a72feb47f" ] } ], "mendeley" : { "formattedCitation" : "(Chang &amp; Travaglione, 2012)", "manualFormatting" : "(Chang &amp; Travaglione, 2012, p. 317)", "plainTextFormattedCitation" : "(Chang &amp; Travaglione, 2012)", "previouslyFormattedCitation" : "(Chang &amp; Travaglione, 2012)" }, "properties" : { "noteIndex" : 74 }, "schema" : "https://github.com/citation-style-language/schema/raw/master/csl-citation.json" }</w:instrText>
      </w:r>
      <w:r>
        <w:rPr>
          <w:rFonts w:ascii="Times New Roman" w:hAnsi="Times New Roman"/>
        </w:rPr>
        <w:fldChar w:fldCharType="separate"/>
      </w:r>
      <w:r w:rsidRPr="00C42857">
        <w:rPr>
          <w:rFonts w:ascii="Times New Roman" w:hAnsi="Times New Roman"/>
          <w:noProof/>
        </w:rPr>
        <w:t>(Chang &amp; Travaglione, 2012</w:t>
      </w:r>
      <w:r>
        <w:rPr>
          <w:rFonts w:ascii="Times New Roman" w:hAnsi="Times New Roman"/>
          <w:noProof/>
        </w:rPr>
        <w:t>, p. 317</w:t>
      </w:r>
      <w:r w:rsidRPr="00C42857">
        <w:rPr>
          <w:rFonts w:ascii="Times New Roman" w:hAnsi="Times New Roman"/>
          <w:noProof/>
        </w:rPr>
        <w:t>)</w:t>
      </w:r>
      <w:r>
        <w:rPr>
          <w:rFonts w:ascii="Times New Roman" w:hAnsi="Times New Roman"/>
        </w:rPr>
        <w:fldChar w:fldCharType="end"/>
      </w:r>
      <w:r>
        <w:rPr>
          <w:rFonts w:ascii="Times New Roman" w:hAnsi="Times New Roman"/>
        </w:rPr>
        <w:t xml:space="preserve">, one benefit of retail work is that abilities are not as likely to deteriorate over time. Retail is an evolving field, but not so much that </w:t>
      </w:r>
      <w:r>
        <w:rPr>
          <w:rFonts w:ascii="Times New Roman" w:hAnsi="Times New Roman"/>
          <w:noProof/>
        </w:rPr>
        <w:t>essential</w:t>
      </w:r>
      <w:r>
        <w:rPr>
          <w:rFonts w:ascii="Times New Roman" w:hAnsi="Times New Roman"/>
        </w:rPr>
        <w:t xml:space="preserve"> job responsibilities (cash handling, merchandise placement, customer service, etc.) have changed dramatically over the past decade. As a result, individuals are less likely to experience penalties for taking career breaks, making non-linear career tracks entirely viable. </w:t>
      </w:r>
    </w:p>
    <w:p w14:paraId="7FCA9523" w14:textId="77777777" w:rsidR="006860E3" w:rsidRDefault="006860E3" w:rsidP="006860E3">
      <w:pPr>
        <w:ind w:firstLine="720"/>
        <w:rPr>
          <w:rFonts w:ascii="Times New Roman" w:hAnsi="Times New Roman"/>
        </w:rPr>
      </w:pPr>
      <w:r>
        <w:rPr>
          <w:rFonts w:ascii="Times New Roman" w:hAnsi="Times New Roman"/>
        </w:rPr>
        <w:t xml:space="preserve">Four study participants described their work history in retail as being non-traditional. Two were mothers who left the industry to raise children and decided to return after several years away. Both indicated having little difficulty returning to the field; one </w:t>
      </w:r>
      <w:r>
        <w:rPr>
          <w:rFonts w:ascii="Times New Roman" w:hAnsi="Times New Roman"/>
          <w:noProof/>
        </w:rPr>
        <w:t>pointed</w:t>
      </w:r>
      <w:r w:rsidRPr="00CE7F17">
        <w:rPr>
          <w:rFonts w:ascii="Times New Roman" w:hAnsi="Times New Roman"/>
          <w:noProof/>
        </w:rPr>
        <w:t>ly</w:t>
      </w:r>
      <w:r>
        <w:rPr>
          <w:rFonts w:ascii="Times New Roman" w:hAnsi="Times New Roman"/>
        </w:rPr>
        <w:t xml:space="preserve"> noted, “The computer systems updated quite a bit, but everything else stayed pretty much the same.” The third individual was a female who chose to leave her job in a small clothing store to pursue a career in social work after obtaining her degree. When employment options became limited, however, she returned to what she knew. In her words, “I’m much happier now. </w:t>
      </w:r>
      <w:r w:rsidRPr="000B1FF3">
        <w:rPr>
          <w:rFonts w:ascii="Times New Roman" w:hAnsi="Times New Roman"/>
          <w:noProof/>
        </w:rPr>
        <w:t>Retail may not have been what I thought I wanted, but I’m good at it, the work is consistent, and the pay is better.</w:t>
      </w:r>
      <w:r>
        <w:rPr>
          <w:rFonts w:ascii="Times New Roman" w:hAnsi="Times New Roman"/>
        </w:rPr>
        <w:t xml:space="preserve"> Win, win, win.” The last person in this group was a male participant who reported working at a gas station when “much younger” and returning to work in a hardware store 40 years later following his retirement. He recalled, “It started as something to keep me busy, but now I’ve been here ten years and can’t imagine </w:t>
      </w:r>
      <w:r w:rsidRPr="000B1FF3">
        <w:rPr>
          <w:rFonts w:ascii="Times New Roman" w:hAnsi="Times New Roman"/>
          <w:noProof/>
        </w:rPr>
        <w:t>not</w:t>
      </w:r>
      <w:r>
        <w:rPr>
          <w:rFonts w:ascii="Times New Roman" w:hAnsi="Times New Roman"/>
        </w:rPr>
        <w:t xml:space="preserve"> doing this […] A lot of things changed in forty years – the stores are bigger, the work pace faster, and the merchandise a lot more expensive – but knowing how to provide customer service wasn’t one of them. That is the easiest and most challenging aspect of my job.”</w:t>
      </w:r>
    </w:p>
    <w:p w14:paraId="349C2892" w14:textId="2F4DDDBC" w:rsidR="006860E3" w:rsidRPr="00644A20" w:rsidRDefault="006860E3" w:rsidP="00644A20">
      <w:pPr>
        <w:ind w:firstLine="720"/>
        <w:rPr>
          <w:b/>
        </w:rPr>
      </w:pPr>
      <w:r w:rsidRPr="00BE7D58">
        <w:rPr>
          <w:b/>
        </w:rPr>
        <w:lastRenderedPageBreak/>
        <w:t>Flexible Options</w:t>
      </w:r>
      <w:r w:rsidR="00644A20">
        <w:rPr>
          <w:b/>
        </w:rPr>
        <w:t xml:space="preserve">. </w:t>
      </w:r>
      <w:r w:rsidR="00644A20">
        <w:rPr>
          <w:rFonts w:ascii="Times New Roman" w:hAnsi="Times New Roman"/>
        </w:rPr>
        <w:t>A</w:t>
      </w:r>
      <w:r>
        <w:rPr>
          <w:rFonts w:ascii="Times New Roman" w:hAnsi="Times New Roman"/>
        </w:rPr>
        <w:t xml:space="preserve">lthough this supposition is not currently supported in research on a large scale, some findings from this study indicate that careers in retail </w:t>
      </w:r>
      <w:r>
        <w:rPr>
          <w:rFonts w:ascii="Times New Roman" w:hAnsi="Times New Roman"/>
          <w:i/>
        </w:rPr>
        <w:t>could</w:t>
      </w:r>
      <w:r>
        <w:rPr>
          <w:rFonts w:ascii="Times New Roman" w:hAnsi="Times New Roman"/>
        </w:rPr>
        <w:t xml:space="preserve"> potentially provide women with a fourth option to the work-family quandary: the forever desired but rarely achieved “</w:t>
      </w:r>
      <w:r w:rsidRPr="00776854">
        <w:rPr>
          <w:rFonts w:ascii="Times New Roman" w:hAnsi="Times New Roman"/>
          <w:i/>
        </w:rPr>
        <w:t xml:space="preserve">job </w:t>
      </w:r>
      <w:r>
        <w:rPr>
          <w:rFonts w:ascii="Times New Roman" w:hAnsi="Times New Roman"/>
          <w:i/>
        </w:rPr>
        <w:t>AND</w:t>
      </w:r>
      <w:r w:rsidRPr="00776854">
        <w:rPr>
          <w:rFonts w:ascii="Times New Roman" w:hAnsi="Times New Roman"/>
          <w:i/>
        </w:rPr>
        <w:t xml:space="preserve"> family</w:t>
      </w:r>
      <w:r>
        <w:rPr>
          <w:rFonts w:ascii="Times New Roman" w:hAnsi="Times New Roman"/>
        </w:rPr>
        <w:t xml:space="preserve">” balance. </w:t>
      </w:r>
      <w:r>
        <w:rPr>
          <w:rFonts w:ascii="Times New Roman" w:hAnsi="Times New Roman"/>
        </w:rPr>
        <w:fldChar w:fldCharType="begin" w:fldLock="1"/>
      </w:r>
      <w:r>
        <w:rPr>
          <w:rFonts w:ascii="Times New Roman" w:hAnsi="Times New Roman"/>
        </w:rPr>
        <w:instrText>ADDIN CSL_CITATION { "citationItems" : [ { "id" : "ITEM-1", "itemData" : { "abstract" : "Challenging conditions in Australian retail pose a threat to its retail workforce and are expected to change the retail employment landscape. This prompts a need to develop a contemporary knowledge of the retail workforce, which has a higher incidence of insecure employment than the general workforce. This study investigates gender and employment-structure patterns between different sectors within the retail industry by analysing the variables of employment status and gender between 40 Australian and New Zealand Standard Industrial Classification (ANSIC) retail categories (for example groceries, clothing, automobiles, hardware, restaurants), using data from the Australia at Work' survey. The results show that while overall women dominate employment in the retail sector, retail employment among women tends to be part-time and lower-skilled, while men tend to be in more physical, skilled, prestigious, and full-time positions. Societal gender expectations such as the breadwinner role for men and child caring for women are also identified. [ABSTRACT FROM AUTHOR]", "author" : [ { "dropping-particle" : "", "family" : "Chang", "given" : "Joshua", "non-dropping-particle" : "", "parse-names" : false, "suffix" : "" }, { "dropping-particle" : "", "family" : "Travaglione", "given" : "Antonio", "non-dropping-particle" : "", "parse-names" : false, "suffix" : "" } ], "container-title" : "Australian Bulletin of Labour", "id" : "ITEM-1", "issue" : "4", "issued" : { "date-parts" : [ [ "2012" ] ] }, "page" : "315-344", "title" : "Gender and employment-structure patterns in Australia\u2019s retail workforce : An intra-industry analysis", "type" : "article-journal", "volume" : "38" }, "uris" : [ "http://www.mendeley.com/documents/?uuid=afa3569f-0648-4ba6-8c81-c03a72feb47f" ] } ], "mendeley" : { "formattedCitation" : "(Chang &amp; Travaglione, 2012)", "manualFormatting" : "Chang and Travaglione (2012)", "plainTextFormattedCitation" : "(Chang &amp; Travaglione, 2012)", "previouslyFormattedCitation" : "(Chang &amp; Travaglione, 2012)" }, "properties" : { "noteIndex" : 74 }, "schema" : "https://github.com/citation-style-language/schema/raw/master/csl-citation.json" }</w:instrText>
      </w:r>
      <w:r>
        <w:rPr>
          <w:rFonts w:ascii="Times New Roman" w:hAnsi="Times New Roman"/>
        </w:rPr>
        <w:fldChar w:fldCharType="separate"/>
      </w:r>
      <w:r w:rsidRPr="00A56B99">
        <w:rPr>
          <w:rFonts w:ascii="Times New Roman" w:hAnsi="Times New Roman"/>
          <w:noProof/>
        </w:rPr>
        <w:t xml:space="preserve">Chang </w:t>
      </w:r>
      <w:r>
        <w:rPr>
          <w:rFonts w:ascii="Times New Roman" w:hAnsi="Times New Roman"/>
          <w:noProof/>
        </w:rPr>
        <w:t>and Travaglione (</w:t>
      </w:r>
      <w:r w:rsidRPr="00A56B99">
        <w:rPr>
          <w:rFonts w:ascii="Times New Roman" w:hAnsi="Times New Roman"/>
          <w:noProof/>
        </w:rPr>
        <w:t>2012)</w:t>
      </w:r>
      <w:r>
        <w:rPr>
          <w:rFonts w:ascii="Times New Roman" w:hAnsi="Times New Roman"/>
        </w:rPr>
        <w:fldChar w:fldCharType="end"/>
      </w:r>
      <w:r>
        <w:rPr>
          <w:rFonts w:ascii="Times New Roman" w:hAnsi="Times New Roman"/>
        </w:rPr>
        <w:t xml:space="preserve"> describe </w:t>
      </w:r>
      <w:r w:rsidRPr="000B1FF3">
        <w:rPr>
          <w:rFonts w:ascii="Times New Roman" w:hAnsi="Times New Roman"/>
          <w:noProof/>
        </w:rPr>
        <w:t>retail</w:t>
      </w:r>
      <w:r>
        <w:rPr>
          <w:rFonts w:ascii="Times New Roman" w:hAnsi="Times New Roman"/>
        </w:rPr>
        <w:t xml:space="preserve"> labor as a type of “casual employment” (p. 318). While career advancement and longevity are possible if desired, there are no expectations or requirements for pursuing either. Further, because there are so many career choices available within the field, work in this industry can be as laid-back or as high-pressure as an employee wants to make it. For comparison, consider the roles and responsibilities of a part-time cashier in a clothing store that yields $5-million in sales annually to a regional manager who oversees 30 general merchandise stores that average $50-million in sales annually.</w:t>
      </w:r>
    </w:p>
    <w:p w14:paraId="65CD3B4F" w14:textId="77777777" w:rsidR="006860E3" w:rsidRDefault="006860E3" w:rsidP="006860E3">
      <w:pPr>
        <w:ind w:firstLine="720"/>
        <w:rPr>
          <w:rFonts w:ascii="Times New Roman" w:hAnsi="Times New Roman"/>
        </w:rPr>
      </w:pPr>
      <w:r>
        <w:rPr>
          <w:rFonts w:ascii="Times New Roman" w:hAnsi="Times New Roman"/>
        </w:rPr>
        <w:t xml:space="preserve">Perhaps one of the </w:t>
      </w:r>
      <w:r w:rsidRPr="000B1FF3">
        <w:rPr>
          <w:rFonts w:ascii="Times New Roman" w:hAnsi="Times New Roman"/>
          <w:noProof/>
        </w:rPr>
        <w:t>biggest</w:t>
      </w:r>
      <w:r>
        <w:rPr>
          <w:rFonts w:ascii="Times New Roman" w:hAnsi="Times New Roman"/>
        </w:rPr>
        <w:t xml:space="preserve"> factors working for the retail industry is </w:t>
      </w:r>
      <w:r w:rsidRPr="00CE7F17">
        <w:rPr>
          <w:rFonts w:ascii="Times New Roman" w:hAnsi="Times New Roman"/>
          <w:noProof/>
        </w:rPr>
        <w:t xml:space="preserve">the </w:t>
      </w:r>
      <w:r>
        <w:rPr>
          <w:rFonts w:ascii="Times New Roman" w:hAnsi="Times New Roman"/>
          <w:noProof/>
        </w:rPr>
        <w:t>number</w:t>
      </w:r>
      <w:r w:rsidRPr="00CE7F17">
        <w:rPr>
          <w:rFonts w:ascii="Times New Roman" w:hAnsi="Times New Roman"/>
          <w:noProof/>
        </w:rPr>
        <w:t xml:space="preserve"> of</w:t>
      </w:r>
      <w:r>
        <w:rPr>
          <w:rFonts w:ascii="Times New Roman" w:hAnsi="Times New Roman"/>
        </w:rPr>
        <w:t xml:space="preserve"> options available to workers. Most stores, for example, employ a mixture of salaried and hourly individuals, many of whom can pursue either full-time and part-time </w:t>
      </w:r>
      <w:r w:rsidRPr="000B1FF3">
        <w:rPr>
          <w:rFonts w:ascii="Times New Roman" w:hAnsi="Times New Roman"/>
          <w:noProof/>
        </w:rPr>
        <w:t>positions</w:t>
      </w:r>
      <w:r>
        <w:rPr>
          <w:rFonts w:ascii="Times New Roman" w:hAnsi="Times New Roman"/>
        </w:rPr>
        <w:t>. Similarly, retail employees can choose to work days or evenings, weekdays or weekends, or a combination of these shifts. Flexible hours and scheduling mean that employees do not necessarily have to ‘miss work’ to attend a child’s science fair presentation or schedule a doctor’s appointment – instead, they could work around these events. Many major retail companies offer an added benefit of having numerous store locations nation-wide, simplifying the relocation process significantly in the event of a spouse accepting a job on the opposite coastline.</w:t>
      </w:r>
    </w:p>
    <w:p w14:paraId="0D69307A" w14:textId="77777777" w:rsidR="006860E3" w:rsidRDefault="006860E3" w:rsidP="006860E3">
      <w:pPr>
        <w:ind w:firstLine="720"/>
        <w:rPr>
          <w:rFonts w:ascii="Times New Roman" w:hAnsi="Times New Roman"/>
        </w:rPr>
      </w:pPr>
      <w:r>
        <w:rPr>
          <w:rFonts w:ascii="Times New Roman" w:hAnsi="Times New Roman"/>
        </w:rPr>
        <w:lastRenderedPageBreak/>
        <w:t xml:space="preserve">As part of the Retail Recruitment survey, participants were asked several questions relating to work-life balance. Of those surveyed, nearly 93% of women, and 90% of men answered positively to the question “Is it important to you to have flexibility in your schedule in order to plan or attend family and social events?” Likewise, the question “Is it important for you to be able to spend time with your family and friends on holidays and special occasions?” yielded a positive response of 96% for women and 88% for men. It should be noted that parents, both female and male, were 10% more likely than individuals without children to say they preferred flexible schedules to consistent ones. Although every retail company has its own set of policies and procedures relating to scheduling, survey and interview responses indicate that retail is a likely field to provide these scheduling options to employees. </w:t>
      </w:r>
    </w:p>
    <w:p w14:paraId="17756594" w14:textId="1D922203" w:rsidR="006860E3" w:rsidRDefault="006860E3" w:rsidP="006860E3">
      <w:pPr>
        <w:ind w:firstLine="720"/>
        <w:rPr>
          <w:rFonts w:ascii="Times New Roman" w:hAnsi="Times New Roman"/>
        </w:rPr>
      </w:pPr>
      <w:r>
        <w:rPr>
          <w:rFonts w:ascii="Times New Roman" w:hAnsi="Times New Roman"/>
        </w:rPr>
        <w:t xml:space="preserve">Sarah, for instance, has raised two children over the course of her thirty-year retail </w:t>
      </w:r>
      <w:r w:rsidRPr="00CE7F17">
        <w:rPr>
          <w:rFonts w:ascii="Times New Roman" w:hAnsi="Times New Roman"/>
          <w:noProof/>
        </w:rPr>
        <w:t>career</w:t>
      </w:r>
      <w:r>
        <w:rPr>
          <w:rFonts w:ascii="Times New Roman" w:hAnsi="Times New Roman"/>
        </w:rPr>
        <w:t xml:space="preserve"> and is now experiencing the joys of being a grandmother. She commented, “I haven’t been able to attend every family event over the years, such is the nature of retail, but I’ve been fortunate to work with and for some very understanding people. </w:t>
      </w:r>
      <w:r w:rsidRPr="000B1FF3">
        <w:rPr>
          <w:rFonts w:ascii="Times New Roman" w:hAnsi="Times New Roman"/>
          <w:noProof/>
        </w:rPr>
        <w:t>Any</w:t>
      </w:r>
      <w:r w:rsidR="00970A9F" w:rsidRPr="000B1FF3">
        <w:rPr>
          <w:rFonts w:ascii="Times New Roman" w:hAnsi="Times New Roman"/>
          <w:noProof/>
        </w:rPr>
        <w:t xml:space="preserve"> </w:t>
      </w:r>
      <w:r w:rsidRPr="000B1FF3">
        <w:rPr>
          <w:rFonts w:ascii="Times New Roman" w:hAnsi="Times New Roman"/>
          <w:noProof/>
        </w:rPr>
        <w:t>time</w:t>
      </w:r>
      <w:r>
        <w:rPr>
          <w:rFonts w:ascii="Times New Roman" w:hAnsi="Times New Roman"/>
        </w:rPr>
        <w:t xml:space="preserve"> my requests could be accommodated, they were. That’s why I like to do the same thing for my people every chance I get.” Jacob also </w:t>
      </w:r>
      <w:r w:rsidRPr="00CE7F17">
        <w:rPr>
          <w:rFonts w:ascii="Times New Roman" w:hAnsi="Times New Roman"/>
          <w:noProof/>
        </w:rPr>
        <w:t>compl</w:t>
      </w:r>
      <w:r>
        <w:rPr>
          <w:rFonts w:ascii="Times New Roman" w:hAnsi="Times New Roman"/>
          <w:noProof/>
        </w:rPr>
        <w:t>i</w:t>
      </w:r>
      <w:r w:rsidRPr="00CE7F17">
        <w:rPr>
          <w:rFonts w:ascii="Times New Roman" w:hAnsi="Times New Roman"/>
          <w:noProof/>
        </w:rPr>
        <w:t>mented</w:t>
      </w:r>
      <w:r>
        <w:rPr>
          <w:rFonts w:ascii="Times New Roman" w:hAnsi="Times New Roman"/>
        </w:rPr>
        <w:t xml:space="preserve"> his boss for being willing to work with his schedule so that he could attend doctor appointments with his wife during the past few months. Another five survey participants said that scheduling was one of the things they liked best about working in retail. One of these individuals, who now works what she calls an “MF95” job jokingly remarked, “You know what I miss most about working retail? Being able to grocery shop on Tuesday mornings. I hate shopping on weekends!” </w:t>
      </w:r>
    </w:p>
    <w:p w14:paraId="19FB7720" w14:textId="5E5AEA34" w:rsidR="006860E3" w:rsidRPr="0048576B" w:rsidRDefault="006860E3" w:rsidP="006860E3">
      <w:pPr>
        <w:ind w:firstLine="720"/>
        <w:rPr>
          <w:rStyle w:val="normaltextrun"/>
          <w:color w:val="000000"/>
          <w:shd w:val="clear" w:color="auto" w:fill="FFFFFF"/>
        </w:rPr>
      </w:pPr>
      <w:r w:rsidRPr="00BE7D58">
        <w:rPr>
          <w:rStyle w:val="normaltextrun"/>
          <w:b/>
          <w:color w:val="000000"/>
          <w:shd w:val="clear" w:color="auto" w:fill="FFFFFF"/>
        </w:rPr>
        <w:lastRenderedPageBreak/>
        <w:t>Rival Responsibilities</w:t>
      </w:r>
      <w:r w:rsidR="00644A20">
        <w:rPr>
          <w:rStyle w:val="normaltextrun"/>
          <w:b/>
          <w:color w:val="000000"/>
          <w:shd w:val="clear" w:color="auto" w:fill="FFFFFF"/>
        </w:rPr>
        <w:t xml:space="preserve">. </w:t>
      </w:r>
      <w:r>
        <w:rPr>
          <w:rStyle w:val="normaltextrun"/>
          <w:color w:val="000000"/>
          <w:shd w:val="clear" w:color="auto" w:fill="FFFFFF"/>
        </w:rPr>
        <w:t xml:space="preserve">The ‘male breadwinner’ and “female homemaker’ models inherently suggest that men and women have competing agendas relating to their home and work. </w:t>
      </w:r>
      <w:r>
        <w:rPr>
          <w:rStyle w:val="normaltextrun"/>
          <w:color w:val="000000"/>
          <w:shd w:val="clear" w:color="auto" w:fill="FFFFFF"/>
        </w:rPr>
        <w:fldChar w:fldCharType="begin" w:fldLock="1"/>
      </w:r>
      <w:r>
        <w:rPr>
          <w:rStyle w:val="normaltextrun"/>
          <w:color w:val="000000"/>
          <w:shd w:val="clear" w:color="auto" w:fill="FFFFFF"/>
        </w:rPr>
        <w:instrText>ADDIN CSL_CITATION { "citationItems" : [ { "id" : "ITEM-1", "itemData" : { "author" : [ { "dropping-particle" : "", "family" : "Hochschild", "given" : "Arlie", "non-dropping-particle" : "", "parse-names" : false, "suffix" : "" } ], "id" : "ITEM-1", "issued" : { "date-parts" : [ [ "2012" ] ] }, "publisher" : "Penguin Books", "publisher-place" : "New York, NY", "title" : "The Second Shift: Working Families and the Revolution at Home", "type" : "book" }, "uris" : [ "http://www.mendeley.com/documents/?uuid=46c017f9-b708-410c-8133-2cc3591b910a" ] } ], "mendeley" : { "formattedCitation" : "(Hochschild, 2012)", "manualFormatting" : "Hochschild (2012)", "plainTextFormattedCitation" : "(Hochschild, 2012)", "previouslyFormattedCitation" : "(Hochschild, 2012)" }, "properties" : { "noteIndex" : 78 }, "schema" : "https://github.com/citation-style-language/schema/raw/master/csl-citation.json" }</w:instrText>
      </w:r>
      <w:r>
        <w:rPr>
          <w:rStyle w:val="normaltextrun"/>
          <w:color w:val="000000"/>
          <w:shd w:val="clear" w:color="auto" w:fill="FFFFFF"/>
        </w:rPr>
        <w:fldChar w:fldCharType="separate"/>
      </w:r>
      <w:r>
        <w:rPr>
          <w:rStyle w:val="normaltextrun"/>
          <w:noProof/>
          <w:color w:val="000000"/>
          <w:shd w:val="clear" w:color="auto" w:fill="FFFFFF"/>
        </w:rPr>
        <w:t>Hochschild (</w:t>
      </w:r>
      <w:r w:rsidRPr="007970C2">
        <w:rPr>
          <w:rStyle w:val="normaltextrun"/>
          <w:noProof/>
          <w:color w:val="000000"/>
          <w:shd w:val="clear" w:color="auto" w:fill="FFFFFF"/>
        </w:rPr>
        <w:t>2012)</w:t>
      </w:r>
      <w:r>
        <w:rPr>
          <w:rStyle w:val="normaltextrun"/>
          <w:color w:val="000000"/>
          <w:shd w:val="clear" w:color="auto" w:fill="FFFFFF"/>
        </w:rPr>
        <w:fldChar w:fldCharType="end"/>
      </w:r>
      <w:r>
        <w:rPr>
          <w:rStyle w:val="normaltextrun"/>
          <w:color w:val="000000"/>
          <w:shd w:val="clear" w:color="auto" w:fill="FFFFFF"/>
        </w:rPr>
        <w:t xml:space="preserve"> discusses this division in detail when describing the various ways that spouses in her study attempted to either embrace or challenge second-shift expectations. Historically, women are regarded as primary parents, even in situations where both parents work </w:t>
      </w:r>
      <w:r>
        <w:rPr>
          <w:rStyle w:val="normaltextrun"/>
          <w:color w:val="000000"/>
          <w:shd w:val="clear" w:color="auto" w:fill="FFFFFF"/>
        </w:rPr>
        <w:fldChar w:fldCharType="begin" w:fldLock="1"/>
      </w:r>
      <w:r>
        <w:rPr>
          <w:rStyle w:val="normaltextrun"/>
          <w:color w:val="000000"/>
          <w:shd w:val="clear" w:color="auto" w:fill="FFFFFF"/>
        </w:rPr>
        <w:instrText>ADDIN CSL_CITATION { "citationItems" : [ { "id" : "ITEM-1", "itemData" : { "DOI" : "10.1111/j.2044-835X.2010.02021.x", "ISSN" : "0261510X", "PMID" : "21592152", "abstract" : "The present study investigated children's and adolescents' social reasoning about parenting roles in the home, specifically 'second-shift parenting' by a mother or father. Surveys were administered to children (age 10) and adolescents (age 13), nearly evenly divided by gender (N= 200) in which two hypothetical scenarios were evaluated. Participants were asked to evaluate and justify second-shift parenting arrangements for the family overall, for the parent in the role, and for the child in the family. Results showed that participants expected mothers rather than fathers to take on the second-shift role, and second-shift parenting was evaluated as more unfair for fathers than for mothers. Personal choice reasoning was used for justifying arrangements for the second-shift parent and moral reasoning was used for justifying arrangements for the child. Social reasoning about the context of parental caretaking roles was multifaceted and varied by age and gender of participant more so than by self-reported personal family arrangements.", "author" : [ { "dropping-particle" : "", "family" : "Sinno", "given" : "Stefanie", "non-dropping-particle" : "", "parse-names" : false, "suffix" : "" }, { "dropping-particle" : "", "family" : "Killen", "given" : "Melanie", "non-dropping-particle" : "", "parse-names" : false, "suffix" : "" } ], "container-title" : "British Journal of Developmental Psychology", "id" : "ITEM-1", "issue" : "2", "issued" : { "date-parts" : [ [ "2011", "6" ] ] }, "page" : "313-329", "title" : "Social reasoning about \u2018second-shift\u2019 parenting", "type" : "article-journal", "volume" : "29" }, "uris" : [ "http://www.mendeley.com/documents/?uuid=848802ec-21b5-4599-acaf-08b57c030490" ] }, { "id" : "ITEM-2", "itemData" : { "DOI" : "10.1177/0891243212470510", "ISSN" : "0891-2432", "abstract" : "This study investigates whether the increasingly common trend of working long hours (\u201coverwork\u201d) perpetuates gender segregation in occupations. While overwork is an expected norm in many male-dominated occupations, women, especially mothers, are structurally less able to meet this expectation because their time is subject to family demands more than is men\u2019s time. This study investigates whether the conflicting time demands of work and family increase attrition rates of mothers in male-dominated occu- pations, thereby reinforcing occupational segregation. Using longitudinal data drawn from the Survey of Income and Program Participation, I show that mothers are more likely to leave male-dominated occupations when they work 50 hours or more per week, but the same effect is not found for men or childless women. Results also show that overworking mothers are more likely to exit the labor force entirely, and this pattern is specific to male- dominated occupations. These findings demonstrate that the norm of overwork in male- dominated workplaces and the gender beliefs operating in the family combine to reinforce gender segregation of the labor market.", "author" : [ { "dropping-particle" : "", "family" : "Cha", "given" : "Youngjoo", "non-dropping-particle" : "", "parse-names" : false, "suffix" : "" } ], "container-title" : "Gender &amp; Society", "id" : "ITEM-2", "issue" : "2", "issued" : { "date-parts" : [ [ "2013", "4", "24" ] ] }, "page" : "158-184", "title" : "Overwork and the persistence of gender segregation in occupations", "type" : "article-journal", "volume" : "27" }, "uris" : [ "http://www.mendeley.com/documents/?uuid=004213b7-be6a-4820-a33c-f5b171846efc" ] }, { "id" : "ITEM-3", "itemData" : { "author" : [ { "dropping-particle" : "", "family" : "Crittenden", "given" : "Ann", "non-dropping-particle" : "", "parse-names" : false, "suffix" : "" } ], "editor" : [ { "dropping-particle" : "", "family" : "Picador", "given" : "", "non-dropping-particle" : "", "parse-names" : false, "suffix" : "" } ], "id" : "ITEM-3", "issued" : { "date-parts" : [ [ "2010" ] ] }, "publisher-place" : "New York, NY", "title" : "The price of motherhood: Why the most important job in the world is still the least valued", "type" : "book" }, "uris" : [ "http://www.mendeley.com/documents/?uuid=e17db1aa-46ce-489b-90db-7b6dacca0e47" ] } ], "mendeley" : { "formattedCitation" : "(Cha, 2013; A. Crittenden, 2010; Sinno &amp; Killen, 2011)", "plainTextFormattedCitation" : "(Cha, 2013; A. Crittenden, 2010; Sinno &amp; Killen, 2011)", "previouslyFormattedCitation" : "(Cha, 2013; A. Crittenden, 2010; Sinno &amp; Killen, 2011)" }, "properties" : { "noteIndex" : 78 }, "schema" : "https://github.com/citation-style-language/schema/raw/master/csl-citation.json" }</w:instrText>
      </w:r>
      <w:r>
        <w:rPr>
          <w:rStyle w:val="normaltextrun"/>
          <w:color w:val="000000"/>
          <w:shd w:val="clear" w:color="auto" w:fill="FFFFFF"/>
        </w:rPr>
        <w:fldChar w:fldCharType="separate"/>
      </w:r>
      <w:r w:rsidRPr="00AD5B7A">
        <w:rPr>
          <w:rStyle w:val="normaltextrun"/>
          <w:noProof/>
          <w:color w:val="000000"/>
          <w:shd w:val="clear" w:color="auto" w:fill="FFFFFF"/>
        </w:rPr>
        <w:t>(Cha, 2013; A. Crittenden, 2010; Sinno &amp; Killen, 2011)</w:t>
      </w:r>
      <w:r>
        <w:rPr>
          <w:rStyle w:val="normaltextrun"/>
          <w:color w:val="000000"/>
          <w:shd w:val="clear" w:color="auto" w:fill="FFFFFF"/>
        </w:rPr>
        <w:fldChar w:fldCharType="end"/>
      </w:r>
      <w:r>
        <w:rPr>
          <w:rStyle w:val="normaltextrun"/>
          <w:color w:val="000000"/>
          <w:shd w:val="clear" w:color="auto" w:fill="FFFFFF"/>
        </w:rPr>
        <w:t>. Men, on the other hand, are said to focus their efforts more on career advancement and “hand over” (Catalyst, 2004, p. 28) domestic responsibilities to their spouses. One has to look no further than modern media to see such arguments in action. Stereotypical ‘</w:t>
      </w:r>
      <w:r w:rsidRPr="00CE7F17">
        <w:rPr>
          <w:rStyle w:val="normaltextrun"/>
          <w:noProof/>
          <w:color w:val="000000"/>
          <w:shd w:val="clear" w:color="auto" w:fill="FFFFFF"/>
        </w:rPr>
        <w:t>workaholic</w:t>
      </w:r>
      <w:r>
        <w:rPr>
          <w:rStyle w:val="normaltextrun"/>
          <w:color w:val="000000"/>
          <w:shd w:val="clear" w:color="auto" w:fill="FFFFFF"/>
        </w:rPr>
        <w:t xml:space="preserve">’ dads such as Fletcher Reed in </w:t>
      </w:r>
      <w:r>
        <w:rPr>
          <w:rStyle w:val="normaltextrun"/>
          <w:i/>
          <w:color w:val="000000"/>
          <w:shd w:val="clear" w:color="auto" w:fill="FFFFFF"/>
        </w:rPr>
        <w:t>Liar Liar</w:t>
      </w:r>
      <w:r>
        <w:rPr>
          <w:rStyle w:val="normaltextrun"/>
          <w:color w:val="000000"/>
          <w:shd w:val="clear" w:color="auto" w:fill="FFFFFF"/>
        </w:rPr>
        <w:t xml:space="preserve"> </w:t>
      </w:r>
      <w:r>
        <w:rPr>
          <w:rStyle w:val="normaltextrun"/>
          <w:color w:val="000000"/>
          <w:shd w:val="clear" w:color="auto" w:fill="FFFFFF"/>
        </w:rPr>
        <w:fldChar w:fldCharType="begin" w:fldLock="1"/>
      </w:r>
      <w:r>
        <w:rPr>
          <w:rStyle w:val="normaltextrun"/>
          <w:color w:val="000000"/>
          <w:shd w:val="clear" w:color="auto" w:fill="FFFFFF"/>
        </w:rPr>
        <w:instrText>ADDIN CSL_CITATION { "citationItems" : [ { "id" : "ITEM-1", "itemData" : { "author" : [ { "dropping-particle" : "", "family" : "Grazer", "given" : "Brian (Producer)", "non-dropping-particle" : "", "parse-names" : false, "suffix" : "" }, { "dropping-particle" : "", "family" : "Shaydac", "given" : "Tom (Director)", "non-dropping-particle" : "", "parse-names" : false, "suffix" : "" } ], "id" : "ITEM-1", "issued" : { "date-parts" : [ [ "1997" ] ] }, "publisher" : "Universal Pictures", "publisher-place" : "United States", "title" : "Liar liar [Motion picture]", "type" : "motion_picture" }, "uris" : [ "http://www.mendeley.com/documents/?uuid=aa39ecef-b0f9-4daa-bfc1-ae224ddc3e78" ] } ], "mendeley" : { "formattedCitation" : "(Grazer &amp; Shaydac, 1997)", "plainTextFormattedCitation" : "(Grazer &amp; Shaydac, 1997)", "previouslyFormattedCitation" : "(Grazer &amp; Shaydac, 1997)" }, "properties" : { "noteIndex" : 94 }, "schema" : "https://github.com/citation-style-language/schema/raw/master/csl-citation.json" }</w:instrText>
      </w:r>
      <w:r>
        <w:rPr>
          <w:rStyle w:val="normaltextrun"/>
          <w:color w:val="000000"/>
          <w:shd w:val="clear" w:color="auto" w:fill="FFFFFF"/>
        </w:rPr>
        <w:fldChar w:fldCharType="separate"/>
      </w:r>
      <w:r w:rsidRPr="003F2502">
        <w:rPr>
          <w:rStyle w:val="normaltextrun"/>
          <w:noProof/>
          <w:color w:val="000000"/>
          <w:shd w:val="clear" w:color="auto" w:fill="FFFFFF"/>
        </w:rPr>
        <w:t>(Grazer &amp; Shaydac, 1997)</w:t>
      </w:r>
      <w:r>
        <w:rPr>
          <w:rStyle w:val="normaltextrun"/>
          <w:color w:val="000000"/>
          <w:shd w:val="clear" w:color="auto" w:fill="FFFFFF"/>
        </w:rPr>
        <w:fldChar w:fldCharType="end"/>
      </w:r>
      <w:r>
        <w:rPr>
          <w:rStyle w:val="normaltextrun"/>
          <w:color w:val="000000"/>
          <w:shd w:val="clear" w:color="auto" w:fill="FFFFFF"/>
        </w:rPr>
        <w:t xml:space="preserve"> and Michael Newman</w:t>
      </w:r>
      <w:r w:rsidR="00970A9F">
        <w:rPr>
          <w:rStyle w:val="normaltextrun"/>
          <w:color w:val="000000"/>
          <w:shd w:val="clear" w:color="auto" w:fill="FFFFFF"/>
        </w:rPr>
        <w:t xml:space="preserve"> in </w:t>
      </w:r>
      <w:r w:rsidR="00970A9F">
        <w:rPr>
          <w:rStyle w:val="normaltextrun"/>
          <w:i/>
          <w:color w:val="000000"/>
          <w:shd w:val="clear" w:color="auto" w:fill="FFFFFF"/>
        </w:rPr>
        <w:t>Click</w:t>
      </w:r>
      <w:r>
        <w:rPr>
          <w:rStyle w:val="normaltextrun"/>
          <w:color w:val="000000"/>
          <w:shd w:val="clear" w:color="auto" w:fill="FFFFFF"/>
        </w:rPr>
        <w:t xml:space="preserve"> </w:t>
      </w:r>
      <w:r>
        <w:rPr>
          <w:rStyle w:val="normaltextrun"/>
          <w:color w:val="000000"/>
          <w:shd w:val="clear" w:color="auto" w:fill="FFFFFF"/>
        </w:rPr>
        <w:fldChar w:fldCharType="begin" w:fldLock="1"/>
      </w:r>
      <w:r>
        <w:rPr>
          <w:rStyle w:val="normaltextrun"/>
          <w:color w:val="000000"/>
          <w:shd w:val="clear" w:color="auto" w:fill="FFFFFF"/>
        </w:rPr>
        <w:instrText>ADDIN CSL_CITATION { "citationItems" : [ { "id" : "ITEM-1", "itemData" : { "author" : [ { "dropping-particle" : "", "family" : "Sandler", "given" : "A. (Producer)", "non-dropping-particle" : "", "parse-names" : false, "suffix" : "" }, { "dropping-particle" : "", "family" : "Coraci", "given" : "F. (Director)", "non-dropping-particle" : "", "parse-names" : false, "suffix" : "" } ], "id" : "ITEM-1", "issued" : { "date-parts" : [ [ "2006" ] ] }, "publisher" : "Columbia Pictures", "publisher-place" : "United States", "title" : "Click [Motion picture]", "type" : "motion_picture" }, "uris" : [ "http://www.mendeley.com/documents/?uuid=19fc7a68-1071-4920-a808-159be0ba131c" ] } ], "mendeley" : { "formattedCitation" : "(Sandler &amp; Coraci, 2006)", "plainTextFormattedCitation" : "(Sandler &amp; Coraci, 2006)", "previouslyFormattedCitation" : "(Sandler &amp; Coraci, 2006)" }, "properties" : { "noteIndex" : 94 }, "schema" : "https://github.com/citation-style-language/schema/raw/master/csl-citation.json" }</w:instrText>
      </w:r>
      <w:r>
        <w:rPr>
          <w:rStyle w:val="normaltextrun"/>
          <w:color w:val="000000"/>
          <w:shd w:val="clear" w:color="auto" w:fill="FFFFFF"/>
        </w:rPr>
        <w:fldChar w:fldCharType="separate"/>
      </w:r>
      <w:r w:rsidRPr="00965206">
        <w:rPr>
          <w:rStyle w:val="normaltextrun"/>
          <w:noProof/>
          <w:color w:val="000000"/>
          <w:shd w:val="clear" w:color="auto" w:fill="FFFFFF"/>
        </w:rPr>
        <w:t>(Sandler &amp; Coraci, 2006)</w:t>
      </w:r>
      <w:r>
        <w:rPr>
          <w:rStyle w:val="normaltextrun"/>
          <w:color w:val="000000"/>
          <w:shd w:val="clear" w:color="auto" w:fill="FFFFFF"/>
        </w:rPr>
        <w:fldChar w:fldCharType="end"/>
      </w:r>
      <w:r>
        <w:rPr>
          <w:rStyle w:val="normaltextrun"/>
          <w:color w:val="000000"/>
          <w:shd w:val="clear" w:color="auto" w:fill="FFFFFF"/>
        </w:rPr>
        <w:t xml:space="preserve"> encourage society to believe that men are more likely to take work home with them or allow work obligations to interfere with family time.  Meanwhile, ‘all-star’ moms like Leigh Anne Tuohy in </w:t>
      </w:r>
      <w:r>
        <w:rPr>
          <w:rStyle w:val="normaltextrun"/>
          <w:i/>
          <w:color w:val="000000"/>
          <w:shd w:val="clear" w:color="auto" w:fill="FFFFFF"/>
        </w:rPr>
        <w:t xml:space="preserve">The Blind Side </w:t>
      </w:r>
      <w:r>
        <w:rPr>
          <w:rStyle w:val="normaltextrun"/>
          <w:i/>
          <w:color w:val="000000"/>
          <w:shd w:val="clear" w:color="auto" w:fill="FFFFFF"/>
        </w:rPr>
        <w:fldChar w:fldCharType="begin" w:fldLock="1"/>
      </w:r>
      <w:r>
        <w:rPr>
          <w:rStyle w:val="normaltextrun"/>
          <w:i/>
          <w:color w:val="000000"/>
          <w:shd w:val="clear" w:color="auto" w:fill="FFFFFF"/>
        </w:rPr>
        <w:instrText>ADDIN CSL_CITATION { "citationItems" : [ { "id" : "ITEM-1", "itemData" : { "author" : [ { "dropping-particle" : "", "family" : "Johnson", "given" : "B (Producer)", "non-dropping-particle" : "", "parse-names" : false, "suffix" : "" }, { "dropping-particle" : "", "family" : "Hancock", "given" : "J.L. (Director)", "non-dropping-particle" : "", "parse-names" : false, "suffix" : "" } ], "id" : "ITEM-1", "issued" : { "date-parts" : [ [ "2009" ] ] }, "publisher" : "Warner Bros. Pictures", "publisher-place" : "United States", "title" : "The Blind Side [Motion picture]", "type" : "motion_picture" }, "uris" : [ "http://www.mendeley.com/documents/?uuid=744b8b99-a7df-4411-a18c-a5d98575dd5e" ] } ], "mendeley" : { "formattedCitation" : "(Johnson &amp; Hancock, 2009)", "plainTextFormattedCitation" : "(Johnson &amp; Hancock, 2009)", "previouslyFormattedCitation" : "(Johnson &amp; Hancock, 2009)" }, "properties" : { "noteIndex" : 94 }, "schema" : "https://github.com/citation-style-language/schema/raw/master/csl-citation.json" }</w:instrText>
      </w:r>
      <w:r>
        <w:rPr>
          <w:rStyle w:val="normaltextrun"/>
          <w:i/>
          <w:color w:val="000000"/>
          <w:shd w:val="clear" w:color="auto" w:fill="FFFFFF"/>
        </w:rPr>
        <w:fldChar w:fldCharType="separate"/>
      </w:r>
      <w:r w:rsidRPr="00965206">
        <w:rPr>
          <w:rStyle w:val="normaltextrun"/>
          <w:noProof/>
          <w:color w:val="000000"/>
          <w:shd w:val="clear" w:color="auto" w:fill="FFFFFF"/>
        </w:rPr>
        <w:t>(Johnson &amp; Hancock, 2009)</w:t>
      </w:r>
      <w:r>
        <w:rPr>
          <w:rStyle w:val="normaltextrun"/>
          <w:i/>
          <w:color w:val="000000"/>
          <w:shd w:val="clear" w:color="auto" w:fill="FFFFFF"/>
        </w:rPr>
        <w:fldChar w:fldCharType="end"/>
      </w:r>
      <w:r>
        <w:rPr>
          <w:rStyle w:val="normaltextrun"/>
          <w:color w:val="000000"/>
          <w:shd w:val="clear" w:color="auto" w:fill="FFFFFF"/>
        </w:rPr>
        <w:t xml:space="preserve"> and Lorelai Gilmore in </w:t>
      </w:r>
      <w:r>
        <w:rPr>
          <w:rStyle w:val="normaltextrun"/>
          <w:i/>
          <w:color w:val="000000"/>
          <w:shd w:val="clear" w:color="auto" w:fill="FFFFFF"/>
        </w:rPr>
        <w:t>Gilmore Girls</w:t>
      </w:r>
      <w:r>
        <w:rPr>
          <w:rStyle w:val="normaltextrun"/>
          <w:color w:val="000000"/>
          <w:shd w:val="clear" w:color="auto" w:fill="FFFFFF"/>
        </w:rPr>
        <w:t xml:space="preserve"> </w:t>
      </w:r>
      <w:r>
        <w:rPr>
          <w:rStyle w:val="normaltextrun"/>
          <w:color w:val="000000"/>
          <w:shd w:val="clear" w:color="auto" w:fill="FFFFFF"/>
        </w:rPr>
        <w:fldChar w:fldCharType="begin" w:fldLock="1"/>
      </w:r>
      <w:r>
        <w:rPr>
          <w:rStyle w:val="normaltextrun"/>
          <w:color w:val="000000"/>
          <w:shd w:val="clear" w:color="auto" w:fill="FFFFFF"/>
        </w:rPr>
        <w:instrText>ADDIN CSL_CITATION { "citationItems" : [ { "id" : "ITEM-1", "itemData" : { "author" : [ { "dropping-particle" : "", "family" : "Sherman-Palladino", "given" : "A (Writer)", "non-dropping-particle" : "", "parse-names" : false, "suffix" : "" }, { "dropping-particle" : "", "family" : "Glatter", "given" : "L (Director)", "non-dropping-particle" : "", "parse-names" : false, "suffix" : "" } ], "id" : "ITEM-1", "issued" : { "date-parts" : [ [ "2000" ] ] }, "publisher" : "Warner Bros. Television", "publisher-place" : "United States", "title" : "Gilmore Girls [Television series]", "type" : "motion_picture" }, "uris" : [ "http://www.mendeley.com/documents/?uuid=d1032eac-903c-4438-a6a2-edd04cb5cb15" ] } ], "mendeley" : { "formattedCitation" : "(Sherman-Palladino &amp; Glatter, 2000)", "plainTextFormattedCitation" : "(Sherman-Palladino &amp; Glatter, 2000)", "previouslyFormattedCitation" : "(Sherman-Palladino &amp; Glatter, 2000)" }, "properties" : { "noteIndex" : 94 }, "schema" : "https://github.com/citation-style-language/schema/raw/master/csl-citation.json" }</w:instrText>
      </w:r>
      <w:r>
        <w:rPr>
          <w:rStyle w:val="normaltextrun"/>
          <w:color w:val="000000"/>
          <w:shd w:val="clear" w:color="auto" w:fill="FFFFFF"/>
        </w:rPr>
        <w:fldChar w:fldCharType="separate"/>
      </w:r>
      <w:r w:rsidRPr="0048576B">
        <w:rPr>
          <w:rStyle w:val="normaltextrun"/>
          <w:noProof/>
          <w:color w:val="000000"/>
          <w:shd w:val="clear" w:color="auto" w:fill="FFFFFF"/>
        </w:rPr>
        <w:t>(Sherman-Palladino &amp; Glatter, 2000)</w:t>
      </w:r>
      <w:r>
        <w:rPr>
          <w:rStyle w:val="normaltextrun"/>
          <w:color w:val="000000"/>
          <w:shd w:val="clear" w:color="auto" w:fill="FFFFFF"/>
        </w:rPr>
        <w:fldChar w:fldCharType="end"/>
      </w:r>
      <w:r>
        <w:rPr>
          <w:rStyle w:val="normaltextrun"/>
          <w:color w:val="000000"/>
          <w:shd w:val="clear" w:color="auto" w:fill="FFFFFF"/>
        </w:rPr>
        <w:t xml:space="preserve"> demonstrate the strength of a mothers’ love for their children and an unerring commitment to family well-being.</w:t>
      </w:r>
    </w:p>
    <w:p w14:paraId="5F15B5C1" w14:textId="4B40ED51" w:rsidR="006860E3" w:rsidRDefault="006860E3" w:rsidP="006860E3">
      <w:pPr>
        <w:ind w:firstLine="720"/>
        <w:rPr>
          <w:rStyle w:val="normaltextrun"/>
          <w:color w:val="000000"/>
          <w:shd w:val="clear" w:color="auto" w:fill="FFFFFF"/>
        </w:rPr>
      </w:pPr>
      <w:r>
        <w:rPr>
          <w:rStyle w:val="normaltextrun"/>
          <w:color w:val="000000"/>
          <w:shd w:val="clear" w:color="auto" w:fill="FFFFFF"/>
        </w:rPr>
        <w:t>Based on these suppositions, one would expect to find that men and women would express different priorities relating to work-life balance and family. In this study, however, this was not the case. As part of the Retail Recruitment survey, for instance, participants were asked a series of questions relating to the desired amount of separation between home and work activities. As illustrated in Figure 1</w:t>
      </w:r>
      <w:r w:rsidR="0008161F">
        <w:rPr>
          <w:rStyle w:val="normaltextrun"/>
          <w:color w:val="000000"/>
          <w:shd w:val="clear" w:color="auto" w:fill="FFFFFF"/>
        </w:rPr>
        <w:t>3</w:t>
      </w:r>
      <w:r>
        <w:rPr>
          <w:rStyle w:val="normaltextrun"/>
          <w:color w:val="000000"/>
          <w:shd w:val="clear" w:color="auto" w:fill="FFFFFF"/>
        </w:rPr>
        <w:t xml:space="preserve">, a higher percentage of men reported preferring either complete separation between work activities and their home lives, while more women admitted to taking their work home with them. While </w:t>
      </w:r>
      <w:r>
        <w:rPr>
          <w:rStyle w:val="normaltextrun"/>
          <w:color w:val="000000"/>
          <w:shd w:val="clear" w:color="auto" w:fill="FFFFFF"/>
        </w:rPr>
        <w:lastRenderedPageBreak/>
        <w:t xml:space="preserve">they are </w:t>
      </w:r>
      <w:r>
        <w:rPr>
          <w:rStyle w:val="normaltextrun"/>
          <w:noProof/>
          <w:color w:val="000000"/>
          <w:shd w:val="clear" w:color="auto" w:fill="FFFFFF"/>
        </w:rPr>
        <w:t>indeed</w:t>
      </w:r>
      <w:r>
        <w:rPr>
          <w:rStyle w:val="normaltextrun"/>
          <w:color w:val="000000"/>
          <w:shd w:val="clear" w:color="auto" w:fill="FFFFFF"/>
        </w:rPr>
        <w:t xml:space="preserve"> no guarantee that actions will support words, these responses do indicate a potential shift in focus towards home and family priorities for male study participants. </w:t>
      </w:r>
    </w:p>
    <w:p w14:paraId="08EA1513" w14:textId="77777777" w:rsidR="009C7C0E" w:rsidRDefault="006860E3" w:rsidP="009C7C0E">
      <w:pPr>
        <w:keepNext/>
      </w:pPr>
      <w:r>
        <w:rPr>
          <w:noProof/>
          <w:color w:val="000000"/>
          <w:shd w:val="clear" w:color="auto" w:fill="FFFFFF"/>
          <w:lang w:bidi="ar-SA"/>
        </w:rPr>
        <w:drawing>
          <wp:inline distT="0" distB="0" distL="0" distR="0" wp14:anchorId="48FF71BF" wp14:editId="51E1ED50">
            <wp:extent cx="5394960" cy="3108960"/>
            <wp:effectExtent l="0" t="0" r="0" b="0"/>
            <wp:docPr id="324" name="Chart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5C661AF" w14:textId="79326BFD" w:rsidR="009C7C0E" w:rsidRPr="009C7C0E" w:rsidRDefault="009C7C0E" w:rsidP="00A67974">
      <w:pPr>
        <w:pStyle w:val="Caption"/>
        <w:spacing w:after="120" w:line="480" w:lineRule="auto"/>
        <w:rPr>
          <w:rStyle w:val="normaltextrun"/>
          <w:b w:val="0"/>
          <w:color w:val="000000"/>
          <w:shd w:val="clear" w:color="auto" w:fill="FFFFFF"/>
        </w:rPr>
      </w:pPr>
      <w:bookmarkStart w:id="110" w:name="_Toc500947504"/>
      <w:r w:rsidRPr="009C7C0E">
        <w:rPr>
          <w:b w:val="0"/>
          <w:i/>
        </w:rPr>
        <w:t xml:space="preserve">Figure </w:t>
      </w:r>
      <w:r w:rsidRPr="009C7C0E">
        <w:rPr>
          <w:b w:val="0"/>
          <w:i/>
        </w:rPr>
        <w:fldChar w:fldCharType="begin"/>
      </w:r>
      <w:r w:rsidRPr="009C7C0E">
        <w:rPr>
          <w:b w:val="0"/>
          <w:i/>
        </w:rPr>
        <w:instrText xml:space="preserve"> SEQ Figure \* ARABIC </w:instrText>
      </w:r>
      <w:r w:rsidRPr="009C7C0E">
        <w:rPr>
          <w:b w:val="0"/>
          <w:i/>
        </w:rPr>
        <w:fldChar w:fldCharType="separate"/>
      </w:r>
      <w:r w:rsidR="00711953">
        <w:rPr>
          <w:b w:val="0"/>
          <w:i/>
          <w:noProof/>
        </w:rPr>
        <w:t>13</w:t>
      </w:r>
      <w:r w:rsidRPr="009C7C0E">
        <w:rPr>
          <w:b w:val="0"/>
          <w:i/>
        </w:rPr>
        <w:fldChar w:fldCharType="end"/>
      </w:r>
      <w:r w:rsidRPr="009C7C0E">
        <w:rPr>
          <w:b w:val="0"/>
        </w:rPr>
        <w:t>. Gender Preferences Relating to Separation between Work and Home</w:t>
      </w:r>
      <w:bookmarkEnd w:id="110"/>
    </w:p>
    <w:p w14:paraId="5B43BEB7" w14:textId="0AC9F43B" w:rsidR="009C7C0E" w:rsidRPr="009C7C0E" w:rsidRDefault="006860E3" w:rsidP="009C7C0E">
      <w:pPr>
        <w:keepNext/>
        <w:ind w:firstLine="720"/>
        <w:rPr>
          <w:rStyle w:val="normaltextrun"/>
          <w:color w:val="000000"/>
          <w:shd w:val="clear" w:color="auto" w:fill="FFFFFF"/>
        </w:rPr>
      </w:pPr>
      <w:r>
        <w:rPr>
          <w:rStyle w:val="normaltextrun"/>
          <w:color w:val="000000"/>
          <w:shd w:val="clear" w:color="auto" w:fill="FFFFFF"/>
        </w:rPr>
        <w:t>Similarly, as shown in Figure 1</w:t>
      </w:r>
      <w:r w:rsidR="00A67974">
        <w:rPr>
          <w:rStyle w:val="normaltextrun"/>
          <w:color w:val="000000"/>
          <w:shd w:val="clear" w:color="auto" w:fill="FFFFFF"/>
        </w:rPr>
        <w:t>4</w:t>
      </w:r>
      <w:r>
        <w:rPr>
          <w:rStyle w:val="normaltextrun"/>
          <w:color w:val="000000"/>
          <w:shd w:val="clear" w:color="auto" w:fill="FFFFFF"/>
        </w:rPr>
        <w:t xml:space="preserve">, male participants were more likely than their female counterparts to classify </w:t>
      </w:r>
      <w:r w:rsidRPr="000B1FF3">
        <w:rPr>
          <w:rStyle w:val="normaltextrun"/>
          <w:noProof/>
          <w:color w:val="000000"/>
          <w:shd w:val="clear" w:color="auto" w:fill="FFFFFF"/>
        </w:rPr>
        <w:t>common</w:t>
      </w:r>
      <w:r>
        <w:rPr>
          <w:rStyle w:val="normaltextrun"/>
          <w:color w:val="000000"/>
          <w:shd w:val="clear" w:color="auto" w:fill="FFFFFF"/>
        </w:rPr>
        <w:t xml:space="preserve"> work-related activities such as reading and responding to emails or text messages and answering work phone calls as interruptions to their home lives. Interestingly, the percentage of women to label an activity as a home interruption was higher than men in only one category – </w:t>
      </w:r>
      <w:r w:rsidRPr="00CE7F17">
        <w:rPr>
          <w:rStyle w:val="normaltextrun"/>
          <w:noProof/>
          <w:color w:val="000000"/>
          <w:shd w:val="clear" w:color="auto" w:fill="FFFFFF"/>
        </w:rPr>
        <w:t>last</w:t>
      </w:r>
      <w:r>
        <w:rPr>
          <w:rStyle w:val="normaltextrun"/>
          <w:noProof/>
          <w:color w:val="000000"/>
          <w:shd w:val="clear" w:color="auto" w:fill="FFFFFF"/>
        </w:rPr>
        <w:t>-</w:t>
      </w:r>
      <w:r w:rsidRPr="00CE7F17">
        <w:rPr>
          <w:rStyle w:val="normaltextrun"/>
          <w:noProof/>
          <w:color w:val="000000"/>
          <w:shd w:val="clear" w:color="auto" w:fill="FFFFFF"/>
        </w:rPr>
        <w:t>minute</w:t>
      </w:r>
      <w:r>
        <w:rPr>
          <w:rStyle w:val="normaltextrun"/>
          <w:color w:val="000000"/>
          <w:shd w:val="clear" w:color="auto" w:fill="FFFFFF"/>
        </w:rPr>
        <w:t xml:space="preserve"> schedule adjustments. Initially, this last response rate was thought to be representative of time constraints and scheduling needs centered on family activities. When comparing the number of responses attributed to mothers and fathers, however, fathers accounted for 21% of the men who classified schedule adjustments as an interruption, compared to </w:t>
      </w:r>
      <w:r>
        <w:rPr>
          <w:rStyle w:val="normaltextrun"/>
          <w:color w:val="000000"/>
          <w:shd w:val="clear" w:color="auto" w:fill="FFFFFF"/>
        </w:rPr>
        <w:lastRenderedPageBreak/>
        <w:t xml:space="preserve">only 12% of mothers making the same </w:t>
      </w:r>
      <w:r w:rsidRPr="00CE7F17">
        <w:rPr>
          <w:rStyle w:val="normaltextrun"/>
          <w:noProof/>
          <w:color w:val="000000"/>
          <w:shd w:val="clear" w:color="auto" w:fill="FFFFFF"/>
        </w:rPr>
        <w:t>judgment</w:t>
      </w:r>
      <w:r>
        <w:rPr>
          <w:rStyle w:val="normaltextrun"/>
          <w:color w:val="000000"/>
          <w:shd w:val="clear" w:color="auto" w:fill="FFFFFF"/>
        </w:rPr>
        <w:t xml:space="preserve">. Given </w:t>
      </w:r>
      <w:r w:rsidRPr="000B1FF3">
        <w:rPr>
          <w:rStyle w:val="normaltextrun"/>
          <w:noProof/>
          <w:color w:val="000000"/>
          <w:shd w:val="clear" w:color="auto" w:fill="FFFFFF"/>
        </w:rPr>
        <w:t>the reasonably equal</w:t>
      </w:r>
      <w:r>
        <w:rPr>
          <w:rStyle w:val="normaltextrun"/>
          <w:color w:val="000000"/>
          <w:shd w:val="clear" w:color="auto" w:fill="FFFFFF"/>
        </w:rPr>
        <w:t xml:space="preserve"> representation of mothers and fathers in this sample, this result was surprising. </w:t>
      </w:r>
    </w:p>
    <w:p w14:paraId="624E225D" w14:textId="77777777" w:rsidR="00A67974" w:rsidRDefault="006860E3" w:rsidP="00A67974">
      <w:pPr>
        <w:keepNext/>
      </w:pPr>
      <w:r>
        <w:rPr>
          <w:noProof/>
          <w:color w:val="000000"/>
          <w:shd w:val="clear" w:color="auto" w:fill="FFFFFF"/>
          <w:lang w:bidi="ar-SA"/>
        </w:rPr>
        <w:drawing>
          <wp:inline distT="0" distB="0" distL="0" distR="0" wp14:anchorId="595816E0" wp14:editId="19787737">
            <wp:extent cx="5394960" cy="3119718"/>
            <wp:effectExtent l="0" t="0" r="0" b="5080"/>
            <wp:docPr id="325" name="Chart 3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9A52E81" w14:textId="17933E7E" w:rsidR="006860E3" w:rsidRPr="00A67974" w:rsidRDefault="00A67974" w:rsidP="00A67974">
      <w:pPr>
        <w:pStyle w:val="Caption"/>
        <w:spacing w:after="120" w:line="480" w:lineRule="auto"/>
        <w:rPr>
          <w:i/>
        </w:rPr>
      </w:pPr>
      <w:bookmarkStart w:id="111" w:name="_Toc500947505"/>
      <w:r w:rsidRPr="00A67974">
        <w:rPr>
          <w:b w:val="0"/>
          <w:i/>
        </w:rPr>
        <w:t xml:space="preserve">Figure </w:t>
      </w:r>
      <w:r w:rsidRPr="00A67974">
        <w:rPr>
          <w:b w:val="0"/>
          <w:i/>
        </w:rPr>
        <w:fldChar w:fldCharType="begin"/>
      </w:r>
      <w:r w:rsidRPr="00A67974">
        <w:rPr>
          <w:b w:val="0"/>
          <w:i/>
        </w:rPr>
        <w:instrText xml:space="preserve"> SEQ Figure \* ARABIC </w:instrText>
      </w:r>
      <w:r w:rsidRPr="00A67974">
        <w:rPr>
          <w:b w:val="0"/>
          <w:i/>
        </w:rPr>
        <w:fldChar w:fldCharType="separate"/>
      </w:r>
      <w:r w:rsidR="00711953">
        <w:rPr>
          <w:b w:val="0"/>
          <w:i/>
          <w:noProof/>
        </w:rPr>
        <w:t>14</w:t>
      </w:r>
      <w:r w:rsidRPr="00A67974">
        <w:rPr>
          <w:b w:val="0"/>
          <w:i/>
        </w:rPr>
        <w:fldChar w:fldCharType="end"/>
      </w:r>
      <w:r w:rsidRPr="00A67974">
        <w:rPr>
          <w:b w:val="0"/>
          <w:i/>
        </w:rPr>
        <w:t xml:space="preserve">. </w:t>
      </w:r>
      <w:r w:rsidRPr="00A67974">
        <w:rPr>
          <w:b w:val="0"/>
        </w:rPr>
        <w:t>Gender Classifications of Work Activities as Home Interruptions</w:t>
      </w:r>
      <w:bookmarkEnd w:id="111"/>
    </w:p>
    <w:p w14:paraId="20F5CBD4" w14:textId="22CB015D" w:rsidR="006860E3" w:rsidRDefault="006860E3" w:rsidP="00A67974">
      <w:pPr>
        <w:rPr>
          <w:rStyle w:val="normaltextrun"/>
          <w:color w:val="000000"/>
          <w:shd w:val="clear" w:color="auto" w:fill="FFFFFF"/>
        </w:rPr>
      </w:pPr>
      <w:r>
        <w:rPr>
          <w:rStyle w:val="normaltextrun"/>
          <w:color w:val="000000"/>
          <w:shd w:val="clear" w:color="auto" w:fill="FFFFFF"/>
        </w:rPr>
        <w:tab/>
        <w:t xml:space="preserve">Although somewhat unexpected, these findings do support arguments from Broadbridge </w:t>
      </w:r>
      <w:r>
        <w:rPr>
          <w:rStyle w:val="normaltextrun"/>
          <w:color w:val="000000"/>
          <w:shd w:val="clear" w:color="auto" w:fill="FFFFFF"/>
        </w:rPr>
        <w:fldChar w:fldCharType="begin" w:fldLock="1"/>
      </w:r>
      <w:r>
        <w:rPr>
          <w:rStyle w:val="normaltextrun"/>
          <w:color w:val="000000"/>
          <w:shd w:val="clear" w:color="auto" w:fill="FFFFFF"/>
        </w:rPr>
        <w:instrText>ADDIN CSL_CITATION { "citationItems" : [ { "id" : "ITEM-1", "itemData" : { "DOI" : "10.1080/09593960903234226", "ISSN" : "0959-3969", "abstract" : "This article examines the issue of multiple role demands experienced, and the sacrifices managers make, in their career and personal lives. A series of 22 in-depth biographical interviews were conducted with retail managers of large companies in the UK. Respondents reported various instances of conflict between their work and personal lives. The findings revealed more of an asymmetrical permeability for both men and women managers, with work demands more likely to spillover to personal life. Combined together, these can represent very real problems in terms of the sacrifices managers need to make with regard to their work and /or personal lives. Women managers were found to undertake the majority of household duties and are therefore more likely to suffer from role overload. However, the findings also showed that both male and female managers are making sacrifices in one domain in order to accommodate the other. Significantly, women were more likely than men to have made sacrifices with regard to having children. It is acknowledged that the research cannot be generalised to the wider population of UK retail managers. However, the findings revealed some relevant issues that should be addressed by retail companies if they want to gain competitive advantage via the people they employ. \u00a9 2009 Taylor &amp; Francis.", "author" : [ { "dropping-particle" : "", "family" : "Broadbridge", "given" : "Adelina", "non-dropping-particle" : "", "parse-names" : false, "suffix" : "" } ], "container-title" : "The International Review of Retail, Distribution and Consumer Research", "id" : "ITEM-1", "issue" : "3", "issued" : { "date-parts" : [ [ "2009", "7" ] ] }, "page" : "289-311", "title" : "Sacrificing personal or professional life: A gender perspective on the accounts of retail managers", "type" : "article-journal", "volume" : "19" }, "suppress-author" : 1, "uris" : [ "http://www.mendeley.com/documents/?uuid=52eb2cd2-7e9e-4189-816a-4ff11235ff85" ] } ], "mendeley" : { "formattedCitation" : "(2009)", "plainTextFormattedCitation" : "(2009)", "previouslyFormattedCitation" : "(2009)" }, "properties" : { "noteIndex" : 96 }, "schema" : "https://github.com/citation-style-language/schema/raw/master/csl-citation.json" }</w:instrText>
      </w:r>
      <w:r>
        <w:rPr>
          <w:rStyle w:val="normaltextrun"/>
          <w:color w:val="000000"/>
          <w:shd w:val="clear" w:color="auto" w:fill="FFFFFF"/>
        </w:rPr>
        <w:fldChar w:fldCharType="separate"/>
      </w:r>
      <w:r w:rsidRPr="00B339B7">
        <w:rPr>
          <w:rStyle w:val="normaltextrun"/>
          <w:noProof/>
          <w:color w:val="000000"/>
          <w:shd w:val="clear" w:color="auto" w:fill="FFFFFF"/>
        </w:rPr>
        <w:t>(2009)</w:t>
      </w:r>
      <w:r>
        <w:rPr>
          <w:rStyle w:val="normaltextrun"/>
          <w:color w:val="000000"/>
          <w:shd w:val="clear" w:color="auto" w:fill="FFFFFF"/>
        </w:rPr>
        <w:fldChar w:fldCharType="end"/>
      </w:r>
      <w:r>
        <w:rPr>
          <w:rStyle w:val="normaltextrun"/>
          <w:color w:val="000000"/>
          <w:shd w:val="clear" w:color="auto" w:fill="FFFFFF"/>
        </w:rPr>
        <w:t xml:space="preserve">, Cha </w:t>
      </w:r>
      <w:r>
        <w:rPr>
          <w:rStyle w:val="normaltextrun"/>
          <w:color w:val="000000"/>
          <w:shd w:val="clear" w:color="auto" w:fill="FFFFFF"/>
        </w:rPr>
        <w:fldChar w:fldCharType="begin" w:fldLock="1"/>
      </w:r>
      <w:r>
        <w:rPr>
          <w:rStyle w:val="normaltextrun"/>
          <w:color w:val="000000"/>
          <w:shd w:val="clear" w:color="auto" w:fill="FFFFFF"/>
        </w:rPr>
        <w:instrText>ADDIN CSL_CITATION { "citationItems" : [ { "id" : "ITEM-1", "itemData" : { "DOI" : "10.1177/0891243212470510", "ISSN" : "0891-2432", "abstract" : "This study investigates whether the increasingly common trend of working long hours (\u201coverwork\u201d) perpetuates gender segregation in occupations. While overwork is an expected norm in many male-dominated occupations, women, especially mothers, are structurally less able to meet this expectation because their time is subject to family demands more than is men\u2019s time. This study investigates whether the conflicting time demands of work and family increase attrition rates of mothers in male-dominated occu- pations, thereby reinforcing occupational segregation. Using longitudinal data drawn from the Survey of Income and Program Participation, I show that mothers are more likely to leave male-dominated occupations when they work 50 hours or more per week, but the same effect is not found for men or childless women. Results also show that overworking mothers are more likely to exit the labor force entirely, and this pattern is specific to male- dominated occupations. These findings demonstrate that the norm of overwork in male- dominated workplaces and the gender beliefs operating in the family combine to reinforce gender segregation of the labor market.", "author" : [ { "dropping-particle" : "", "family" : "Cha", "given" : "Youngjoo", "non-dropping-particle" : "", "parse-names" : false, "suffix" : "" } ], "container-title" : "Gender &amp; Society", "id" : "ITEM-1", "issue" : "2", "issued" : { "date-parts" : [ [ "2013", "4", "24" ] ] }, "page" : "158-184", "title" : "Overwork and the persistence of gender segregation in occupations", "type" : "article-journal", "volume" : "27" }, "suppress-author" : 1, "uris" : [ "http://www.mendeley.com/documents/?uuid=004213b7-be6a-4820-a33c-f5b171846efc" ] } ], "mendeley" : { "formattedCitation" : "(2013)", "plainTextFormattedCitation" : "(2013)", "previouslyFormattedCitation" : "(2013)" }, "properties" : { "noteIndex" : 96 }, "schema" : "https://github.com/citation-style-language/schema/raw/master/csl-citation.json" }</w:instrText>
      </w:r>
      <w:r>
        <w:rPr>
          <w:rStyle w:val="normaltextrun"/>
          <w:color w:val="000000"/>
          <w:shd w:val="clear" w:color="auto" w:fill="FFFFFF"/>
        </w:rPr>
        <w:fldChar w:fldCharType="separate"/>
      </w:r>
      <w:r w:rsidRPr="001C5E2E">
        <w:rPr>
          <w:rStyle w:val="normaltextrun"/>
          <w:noProof/>
          <w:color w:val="000000"/>
          <w:shd w:val="clear" w:color="auto" w:fill="FFFFFF"/>
        </w:rPr>
        <w:t>(2013)</w:t>
      </w:r>
      <w:r>
        <w:rPr>
          <w:rStyle w:val="normaltextrun"/>
          <w:color w:val="000000"/>
          <w:shd w:val="clear" w:color="auto" w:fill="FFFFFF"/>
        </w:rPr>
        <w:fldChar w:fldCharType="end"/>
      </w:r>
      <w:r>
        <w:rPr>
          <w:rStyle w:val="normaltextrun"/>
          <w:color w:val="000000"/>
          <w:shd w:val="clear" w:color="auto" w:fill="FFFFFF"/>
        </w:rPr>
        <w:t xml:space="preserve">, and Mainiero and Sullivan </w:t>
      </w:r>
      <w:r>
        <w:rPr>
          <w:rStyle w:val="normaltextrun"/>
          <w:color w:val="000000"/>
          <w:shd w:val="clear" w:color="auto" w:fill="FFFFFF"/>
        </w:rPr>
        <w:fldChar w:fldCharType="begin" w:fldLock="1"/>
      </w:r>
      <w:r>
        <w:rPr>
          <w:rStyle w:val="normaltextrun"/>
          <w:color w:val="000000"/>
          <w:shd w:val="clear" w:color="auto" w:fill="FFFFFF"/>
        </w:rPr>
        <w:instrText>ADDIN CSL_CITATION { "citationItems" : [ { "id" : "ITEM-1", "itemData" : { "abstract" : "Recently, there has been considerable media attention granted to \"the opt-out revolution,\" a term coined to describe the alarming talent drain of highly trained women, largely working mothers, who choose not to aspire to the corporate executive suite. This article critically reviews explanations for this phenomenon, and posits an alternate explanation of the kaleidoscope career model that fits workers' concerns for authenticity, balance, and challenge, vis-a-vis the demands of their careers in this new millennium. In particular, the kaleidoscope model fits women's careers well as a means of understanding how women operate relationally to others in both work and non-work realms. Like a kaleidoscope that produces changing patterns when the tube is rotated and its glass chips fall into new arrangements, women shift the pattern of their careers by rotating different aspects in their lives to arrange their roles and relationships in new ways. The article concludes with guidelines on how women executives can increase their career success and how organizations can create an improved workplace that will attract and retain talented women given the anticipated labor shortages beginning in 2012.", "author" : [ { "dropping-particle" : "", "family" : "Mainiero", "given" : "Lisa", "non-dropping-particle" : "", "parse-names" : false, "suffix" : "" }, { "dropping-particle" : "", "family" : "Sullivan", "given" : "Sherry", "non-dropping-particle" : "", "parse-names" : false, "suffix" : "" } ], "container-title" : "Academy of Management Executive", "id" : "ITEM-1", "issue" : "1", "issued" : { "date-parts" : [ [ "2005" ] ] }, "page" : "106-123", "title" : "Kaleidoscope careers: An alternative explanation for the \"opt-out\" revolution", "type" : "article-journal", "volume" : "19" }, "suppress-author" : 1, "uris" : [ "http://www.mendeley.com/documents/?uuid=a128d2bf-177d-4d40-abe8-a23dd1ffe25a" ] } ], "mendeley" : { "formattedCitation" : "(2005)", "plainTextFormattedCitation" : "(2005)", "previouslyFormattedCitation" : "(2005)" }, "properties" : { "noteIndex" : 96 }, "schema" : "https://github.com/citation-style-language/schema/raw/master/csl-citation.json" }</w:instrText>
      </w:r>
      <w:r>
        <w:rPr>
          <w:rStyle w:val="normaltextrun"/>
          <w:color w:val="000000"/>
          <w:shd w:val="clear" w:color="auto" w:fill="FFFFFF"/>
        </w:rPr>
        <w:fldChar w:fldCharType="separate"/>
      </w:r>
      <w:r w:rsidRPr="001C5E2E">
        <w:rPr>
          <w:rStyle w:val="normaltextrun"/>
          <w:noProof/>
          <w:color w:val="000000"/>
          <w:shd w:val="clear" w:color="auto" w:fill="FFFFFF"/>
        </w:rPr>
        <w:t>(2005)</w:t>
      </w:r>
      <w:r>
        <w:rPr>
          <w:rStyle w:val="normaltextrun"/>
          <w:color w:val="000000"/>
          <w:shd w:val="clear" w:color="auto" w:fill="FFFFFF"/>
        </w:rPr>
        <w:fldChar w:fldCharType="end"/>
      </w:r>
      <w:r>
        <w:rPr>
          <w:rStyle w:val="normaltextrun"/>
          <w:color w:val="000000"/>
          <w:shd w:val="clear" w:color="auto" w:fill="FFFFFF"/>
        </w:rPr>
        <w:t xml:space="preserve"> regarding the sacrifices that many women make to further their careers. Women, they argue, are more likely to attempt to combine their personal and professional responsibilities. Such attempts inevitably </w:t>
      </w:r>
      <w:r w:rsidRPr="00CE7F17">
        <w:rPr>
          <w:rStyle w:val="normaltextrun"/>
          <w:noProof/>
          <w:color w:val="000000"/>
          <w:shd w:val="clear" w:color="auto" w:fill="FFFFFF"/>
        </w:rPr>
        <w:t>lead</w:t>
      </w:r>
      <w:r>
        <w:rPr>
          <w:rStyle w:val="normaltextrun"/>
          <w:color w:val="000000"/>
          <w:shd w:val="clear" w:color="auto" w:fill="FFFFFF"/>
        </w:rPr>
        <w:t xml:space="preserve"> to blurring lines between home and work. Mothers who must adjust their work schedules around daycare availability, for example, are more likely to take their work home with them in order to prevent falling behind </w:t>
      </w:r>
      <w:r>
        <w:rPr>
          <w:rStyle w:val="normaltextrun"/>
          <w:color w:val="000000"/>
          <w:shd w:val="clear" w:color="auto" w:fill="FFFFFF"/>
        </w:rPr>
        <w:fldChar w:fldCharType="begin" w:fldLock="1"/>
      </w:r>
      <w:r>
        <w:rPr>
          <w:rStyle w:val="normaltextrun"/>
          <w:color w:val="000000"/>
          <w:shd w:val="clear" w:color="auto" w:fill="FFFFFF"/>
        </w:rPr>
        <w:instrText>ADDIN CSL_CITATION { "citationItems" : [ { "id" : "ITEM-1", "itemData" : { "DOI" : "10.1080/09593960903234226", "ISSN" : "0959-3969", "abstract" : "This article examines the issue of multiple role demands experienced, and the sacrifices managers make, in their career and personal lives. A series of 22 in-depth biographical interviews were conducted with retail managers of large companies in the UK. Respondents reported various instances of conflict between their work and personal lives. The findings revealed more of an asymmetrical permeability for both men and women managers, with work demands more likely to spillover to personal life. Combined together, these can represent very real problems in terms of the sacrifices managers need to make with regard to their work and /or personal lives. Women managers were found to undertake the majority of household duties and are therefore more likely to suffer from role overload. However, the findings also showed that both male and female managers are making sacrifices in one domain in order to accommodate the other. Significantly, women were more likely than men to have made sacrifices with regard to having children. It is acknowledged that the research cannot be generalised to the wider population of UK retail managers. However, the findings revealed some relevant issues that should be addressed by retail companies if they want to gain competitive advantage via the people they employ. \u00a9 2009 Taylor &amp; Francis.", "author" : [ { "dropping-particle" : "", "family" : "Broadbridge", "given" : "Adelina", "non-dropping-particle" : "", "parse-names" : false, "suffix" : "" } ], "container-title" : "The International Review of Retail, Distribution and Consumer Research", "id" : "ITEM-1", "issue" : "3", "issued" : { "date-parts" : [ [ "2009", "7" ] ] }, "page" : "289-311", "title" : "Sacrificing personal or professional life: A gender perspective on the accounts of retail managers", "type" : "article-journal", "volume" : "19" }, "uris" : [ "http://www.mendeley.com/documents/?uuid=52eb2cd2-7e9e-4189-816a-4ff11235ff85" ] } ], "mendeley" : { "formattedCitation" : "(Broadbridge, 2009)", "plainTextFormattedCitation" : "(Broadbridge, 2009)", "previouslyFormattedCitation" : "(Broadbridge, 2009)" }, "properties" : { "noteIndex" : 96 }, "schema" : "https://github.com/citation-style-language/schema/raw/master/csl-citation.json" }</w:instrText>
      </w:r>
      <w:r>
        <w:rPr>
          <w:rStyle w:val="normaltextrun"/>
          <w:color w:val="000000"/>
          <w:shd w:val="clear" w:color="auto" w:fill="FFFFFF"/>
        </w:rPr>
        <w:fldChar w:fldCharType="separate"/>
      </w:r>
      <w:r w:rsidRPr="000F5468">
        <w:rPr>
          <w:rStyle w:val="normaltextrun"/>
          <w:noProof/>
          <w:color w:val="000000"/>
          <w:shd w:val="clear" w:color="auto" w:fill="FFFFFF"/>
        </w:rPr>
        <w:t>(Broadbridge, 2009)</w:t>
      </w:r>
      <w:r>
        <w:rPr>
          <w:rStyle w:val="normaltextrun"/>
          <w:color w:val="000000"/>
          <w:shd w:val="clear" w:color="auto" w:fill="FFFFFF"/>
        </w:rPr>
        <w:fldChar w:fldCharType="end"/>
      </w:r>
      <w:r>
        <w:rPr>
          <w:rStyle w:val="normaltextrun"/>
          <w:color w:val="000000"/>
          <w:shd w:val="clear" w:color="auto" w:fill="FFFFFF"/>
        </w:rPr>
        <w:t xml:space="preserve">. In Sarah’s interview, she </w:t>
      </w:r>
      <w:r w:rsidRPr="00CE7F17">
        <w:rPr>
          <w:rStyle w:val="normaltextrun"/>
          <w:noProof/>
          <w:color w:val="000000"/>
          <w:shd w:val="clear" w:color="auto" w:fill="FFFFFF"/>
        </w:rPr>
        <w:t>acknowledge</w:t>
      </w:r>
      <w:r>
        <w:rPr>
          <w:rStyle w:val="normaltextrun"/>
          <w:noProof/>
          <w:color w:val="000000"/>
          <w:shd w:val="clear" w:color="auto" w:fill="FFFFFF"/>
        </w:rPr>
        <w:t>s</w:t>
      </w:r>
      <w:r>
        <w:rPr>
          <w:rStyle w:val="normaltextrun"/>
          <w:color w:val="000000"/>
          <w:shd w:val="clear" w:color="auto" w:fill="FFFFFF"/>
        </w:rPr>
        <w:t xml:space="preserve"> the crossover of work into</w:t>
      </w:r>
      <w:r w:rsidR="000B1FF3">
        <w:rPr>
          <w:rStyle w:val="normaltextrun"/>
          <w:color w:val="000000"/>
          <w:shd w:val="clear" w:color="auto" w:fill="FFFFFF"/>
        </w:rPr>
        <w:t xml:space="preserve"> the</w:t>
      </w:r>
      <w:r>
        <w:rPr>
          <w:rStyle w:val="normaltextrun"/>
          <w:color w:val="000000"/>
          <w:shd w:val="clear" w:color="auto" w:fill="FFFFFF"/>
        </w:rPr>
        <w:t xml:space="preserve"> </w:t>
      </w:r>
      <w:r w:rsidRPr="000B1FF3">
        <w:rPr>
          <w:rStyle w:val="normaltextrun"/>
          <w:noProof/>
          <w:color w:val="000000"/>
          <w:shd w:val="clear" w:color="auto" w:fill="FFFFFF"/>
        </w:rPr>
        <w:t>home</w:t>
      </w:r>
      <w:r>
        <w:rPr>
          <w:rStyle w:val="normaltextrun"/>
          <w:color w:val="000000"/>
          <w:shd w:val="clear" w:color="auto" w:fill="FFFFFF"/>
        </w:rPr>
        <w:t xml:space="preserve"> by saying: “The amount of work to be done doesn’t change just because you have to drop kids off at school or take the dog to the vet. But I don’t have to be in the store to do all of my </w:t>
      </w:r>
      <w:r>
        <w:rPr>
          <w:rStyle w:val="normaltextrun"/>
          <w:color w:val="000000"/>
          <w:shd w:val="clear" w:color="auto" w:fill="FFFFFF"/>
        </w:rPr>
        <w:lastRenderedPageBreak/>
        <w:t xml:space="preserve">work. If having to answer a few emails or update a couple of reports at home </w:t>
      </w:r>
      <w:r w:rsidRPr="000B1FF3">
        <w:rPr>
          <w:rStyle w:val="normaltextrun"/>
          <w:noProof/>
          <w:color w:val="000000"/>
          <w:shd w:val="clear" w:color="auto" w:fill="FFFFFF"/>
        </w:rPr>
        <w:t>means</w:t>
      </w:r>
      <w:r>
        <w:rPr>
          <w:rStyle w:val="normaltextrun"/>
          <w:color w:val="000000"/>
          <w:shd w:val="clear" w:color="auto" w:fill="FFFFFF"/>
        </w:rPr>
        <w:t xml:space="preserve"> I can leave work on </w:t>
      </w:r>
      <w:r w:rsidRPr="00CE7F17">
        <w:rPr>
          <w:rStyle w:val="normaltextrun"/>
          <w:noProof/>
          <w:color w:val="000000"/>
          <w:shd w:val="clear" w:color="auto" w:fill="FFFFFF"/>
        </w:rPr>
        <w:t>time</w:t>
      </w:r>
      <w:r>
        <w:rPr>
          <w:rStyle w:val="normaltextrun"/>
          <w:noProof/>
          <w:color w:val="000000"/>
          <w:shd w:val="clear" w:color="auto" w:fill="FFFFFF"/>
        </w:rPr>
        <w:t>;</w:t>
      </w:r>
      <w:r w:rsidRPr="00CE7F17">
        <w:rPr>
          <w:rStyle w:val="normaltextrun"/>
          <w:noProof/>
          <w:color w:val="000000"/>
          <w:shd w:val="clear" w:color="auto" w:fill="FFFFFF"/>
        </w:rPr>
        <w:t xml:space="preserve"> I</w:t>
      </w:r>
      <w:r>
        <w:rPr>
          <w:rStyle w:val="normaltextrun"/>
          <w:color w:val="000000"/>
          <w:shd w:val="clear" w:color="auto" w:fill="FFFFFF"/>
        </w:rPr>
        <w:t>’m happy to do so because it’s better for my family.”</w:t>
      </w:r>
    </w:p>
    <w:p w14:paraId="10994A00" w14:textId="77777777" w:rsidR="006860E3" w:rsidRDefault="006860E3" w:rsidP="006860E3">
      <w:pPr>
        <w:rPr>
          <w:rStyle w:val="normaltextrun"/>
          <w:color w:val="000000"/>
          <w:shd w:val="clear" w:color="auto" w:fill="FFFFFF"/>
        </w:rPr>
      </w:pPr>
      <w:r>
        <w:rPr>
          <w:rStyle w:val="normaltextrun"/>
          <w:color w:val="000000"/>
          <w:shd w:val="clear" w:color="auto" w:fill="FFFFFF"/>
        </w:rPr>
        <w:tab/>
        <w:t xml:space="preserve">Jacob, in contrast, describes clear boundaries between his priorities when at home and work: “You can’t be in two places at once, either physically or mentally. When I’m at work, I give it my all. I want to do a good </w:t>
      </w:r>
      <w:r w:rsidRPr="00CE7F17">
        <w:rPr>
          <w:rStyle w:val="normaltextrun"/>
          <w:noProof/>
          <w:color w:val="000000"/>
          <w:shd w:val="clear" w:color="auto" w:fill="FFFFFF"/>
        </w:rPr>
        <w:t>job</w:t>
      </w:r>
      <w:r>
        <w:rPr>
          <w:rStyle w:val="normaltextrun"/>
          <w:color w:val="000000"/>
          <w:shd w:val="clear" w:color="auto" w:fill="FFFFFF"/>
        </w:rPr>
        <w:t xml:space="preserve"> because I can really see myself going somewhere here. But when I’m at home, my family has to be the priority. I’ve already told [my boss] that when it comes </w:t>
      </w:r>
      <w:r w:rsidRPr="000B1FF3">
        <w:rPr>
          <w:rStyle w:val="normaltextrun"/>
          <w:noProof/>
          <w:color w:val="000000"/>
          <w:shd w:val="clear" w:color="auto" w:fill="FFFFFF"/>
        </w:rPr>
        <w:t>time</w:t>
      </w:r>
      <w:r>
        <w:rPr>
          <w:rStyle w:val="normaltextrun"/>
          <w:color w:val="000000"/>
          <w:shd w:val="clear" w:color="auto" w:fill="FFFFFF"/>
        </w:rPr>
        <w:t xml:space="preserve"> [for the baby], even if she comes on Thanksgiving, my only focus is going to be on my family for a few days.” This last comment, although seemingly innocuous to many non-retail professionals, actually sends a distinct message regarding Jacob’s commitment to his family; Thanksgiving, or more particularly the day after Thanksgiving, is traditionally the busiest shopping day of the year. </w:t>
      </w:r>
    </w:p>
    <w:p w14:paraId="69EF5387" w14:textId="77777777" w:rsidR="005A18CC" w:rsidRDefault="005A18CC" w:rsidP="008602E4">
      <w:pPr>
        <w:pStyle w:val="Heading3"/>
        <w:rPr>
          <w:rStyle w:val="normaltextrun"/>
          <w:color w:val="000000"/>
        </w:rPr>
      </w:pPr>
      <w:bookmarkStart w:id="112" w:name="_Toc500947461"/>
      <w:r>
        <w:rPr>
          <w:rStyle w:val="normaltextrun"/>
          <w:color w:val="000000"/>
        </w:rPr>
        <w:t>The Economy of Retail Labor</w:t>
      </w:r>
      <w:bookmarkEnd w:id="112"/>
    </w:p>
    <w:p w14:paraId="335A0495" w14:textId="532E98A4" w:rsidR="001E3E9B" w:rsidRDefault="001E3E9B" w:rsidP="001E3E9B">
      <w:pPr>
        <w:shd w:val="clear" w:color="auto" w:fill="FFFFFF"/>
        <w:ind w:firstLine="720"/>
        <w:rPr>
          <w:rFonts w:ascii="Times New Roman" w:hAnsi="Times New Roman"/>
          <w:i/>
          <w:color w:val="000000"/>
        </w:rPr>
      </w:pPr>
      <w:r w:rsidRPr="001E3E9B">
        <w:rPr>
          <w:rFonts w:ascii="Times New Roman" w:hAnsi="Times New Roman"/>
          <w:b/>
          <w:color w:val="000000"/>
        </w:rPr>
        <w:t xml:space="preserve">Vignette 1. </w:t>
      </w:r>
      <w:r>
        <w:rPr>
          <w:rFonts w:ascii="Times New Roman" w:hAnsi="Times New Roman"/>
          <w:i/>
          <w:color w:val="000000"/>
        </w:rPr>
        <w:t>After working for the same home improvement retailer for twenty-five years, Paige is no stranger to the game of internal promotions. Over the course of her career, she has continued to climb the leadership ladder, progressing from department manager to assistant store manager, store manager, district manager, and now, regional manager. In reflecting on her professional development, Paige indicates that most of her career moves were “initiated by someone else.” Specifically, she recalls several instances where she was metaphorically “tapped on the shoulder” and encouraged to apply for higher-level positions.</w:t>
      </w:r>
    </w:p>
    <w:p w14:paraId="1F6E9811" w14:textId="77777777" w:rsidR="001E3E9B" w:rsidRPr="006D42C5" w:rsidRDefault="001E3E9B" w:rsidP="001E3E9B">
      <w:pPr>
        <w:shd w:val="clear" w:color="auto" w:fill="FFFFFF"/>
        <w:rPr>
          <w:rFonts w:ascii="Times New Roman" w:hAnsi="Times New Roman"/>
          <w:i/>
          <w:color w:val="000000"/>
        </w:rPr>
      </w:pPr>
      <w:r>
        <w:rPr>
          <w:rFonts w:ascii="Times New Roman" w:hAnsi="Times New Roman"/>
          <w:i/>
          <w:color w:val="000000"/>
        </w:rPr>
        <w:tab/>
        <w:t xml:space="preserve">Each time Paige was approached by one of her sponsors, she rose to the challenge, but admitted to wondering, “What are they thinking? This is so different than </w:t>
      </w:r>
      <w:r>
        <w:rPr>
          <w:rFonts w:ascii="Times New Roman" w:hAnsi="Times New Roman"/>
          <w:i/>
          <w:color w:val="000000"/>
        </w:rPr>
        <w:lastRenderedPageBreak/>
        <w:t>what I’m used to!” Perseverance won out, however, as Paige now exclaims, “Why didn’t I see that I could do those things?” Apparently feeling comfortable in her current role, Paige remarks, “I never raised my hand because I didn’t think I could do.</w:t>
      </w:r>
      <w:r w:rsidRPr="00172D54">
        <w:rPr>
          <w:rFonts w:ascii="Times New Roman" w:hAnsi="Times New Roman"/>
          <w:i/>
          <w:color w:val="000000"/>
        </w:rPr>
        <w:t xml:space="preserve"> </w:t>
      </w:r>
      <w:r>
        <w:rPr>
          <w:rFonts w:ascii="Times New Roman" w:hAnsi="Times New Roman"/>
          <w:i/>
          <w:color w:val="000000"/>
        </w:rPr>
        <w:t>I was at the top when I finally realized I could do it.” She attributes much of her confidence and success to “all the great people I surrounded myself with.”</w:t>
      </w:r>
    </w:p>
    <w:p w14:paraId="2A58AF73" w14:textId="737ABE7C" w:rsidR="00644A20" w:rsidRDefault="00644A20" w:rsidP="001E3E9B">
      <w:pPr>
        <w:shd w:val="clear" w:color="auto" w:fill="FFFFFF"/>
        <w:ind w:firstLine="720"/>
        <w:rPr>
          <w:rFonts w:ascii="Times New Roman" w:hAnsi="Times New Roman"/>
          <w:i/>
          <w:color w:val="000000"/>
        </w:rPr>
      </w:pPr>
      <w:r w:rsidRPr="00BE7D58">
        <w:rPr>
          <w:rFonts w:ascii="Times New Roman" w:hAnsi="Times New Roman"/>
          <w:b/>
          <w:color w:val="000000"/>
        </w:rPr>
        <w:t>Vignette 3</w:t>
      </w:r>
      <w:r w:rsidR="001E3E9B">
        <w:rPr>
          <w:rFonts w:ascii="Times New Roman" w:hAnsi="Times New Roman"/>
          <w:b/>
          <w:color w:val="000000"/>
        </w:rPr>
        <w:t xml:space="preserve">. </w:t>
      </w:r>
      <w:r>
        <w:rPr>
          <w:rFonts w:ascii="Times New Roman" w:hAnsi="Times New Roman"/>
          <w:i/>
          <w:color w:val="000000"/>
        </w:rPr>
        <w:t>According to Cameron, a district manager who works for Paige, “Women seem to be afraid of certain areas or departments in our store. We see this a lot in the home improvement field, especially when we’re trying to recruit leaders from big GM stores like Target and Wal-Mart. Women don’t want to come work for us because they’re worried about areas like the lumber department or they say they don’t know anything about plumbing or electrical. But as managers, we have to do a better job at encouraging people not to be afraid.”</w:t>
      </w:r>
    </w:p>
    <w:p w14:paraId="274FA638" w14:textId="77777777" w:rsidR="00644A20" w:rsidRPr="00211334" w:rsidRDefault="00644A20" w:rsidP="00644A20">
      <w:pPr>
        <w:shd w:val="clear" w:color="auto" w:fill="FFFFFF"/>
        <w:ind w:firstLine="720"/>
        <w:rPr>
          <w:rFonts w:ascii="Times New Roman" w:hAnsi="Times New Roman"/>
          <w:i/>
          <w:color w:val="000000"/>
        </w:rPr>
      </w:pPr>
      <w:r w:rsidRPr="0027455E">
        <w:rPr>
          <w:rFonts w:ascii="Times New Roman" w:hAnsi="Times New Roman"/>
          <w:i/>
          <w:color w:val="000000"/>
        </w:rPr>
        <w:t>“</w:t>
      </w:r>
      <w:r>
        <w:rPr>
          <w:rFonts w:ascii="Times New Roman" w:hAnsi="Times New Roman"/>
          <w:i/>
          <w:color w:val="000000"/>
        </w:rPr>
        <w:t>Paige</w:t>
      </w:r>
      <w:r w:rsidRPr="0027455E">
        <w:rPr>
          <w:rFonts w:ascii="Times New Roman" w:hAnsi="Times New Roman"/>
          <w:i/>
          <w:color w:val="000000"/>
        </w:rPr>
        <w:t xml:space="preserve"> tells this story about when she was pretty new to the company and just getting started as a department manager in plumbing. Apparently</w:t>
      </w:r>
      <w:r>
        <w:rPr>
          <w:rFonts w:ascii="Times New Roman" w:hAnsi="Times New Roman"/>
          <w:i/>
          <w:color w:val="000000"/>
        </w:rPr>
        <w:t>, she didn’t know much about plumbing and some guy asked her what to do about his toilet that was growling. I can’t remember what she said her exact response was, but it was something like ‘I don’t know what you should do, but if my toilet was growling at me, I’d move.’ That’s the kind of story that sticks with you because it demonstrates that you don’t have to know everything to be successful in a job. You just have to be willing to learn and take chances.”</w:t>
      </w:r>
    </w:p>
    <w:p w14:paraId="70BE8E8B" w14:textId="4D82DAF2" w:rsidR="001E3E9B" w:rsidRDefault="001E3E9B" w:rsidP="005A18CC">
      <w:pPr>
        <w:ind w:firstLine="720"/>
      </w:pPr>
      <w:r w:rsidRPr="000B1FF3">
        <w:rPr>
          <w:b/>
          <w:noProof/>
        </w:rPr>
        <w:t>Measuring Capital in Career Decisions</w:t>
      </w:r>
      <w:r w:rsidR="005A18CC" w:rsidRPr="000B1FF3">
        <w:rPr>
          <w:b/>
          <w:noProof/>
        </w:rPr>
        <w:t>.</w:t>
      </w:r>
      <w:r w:rsidR="005A18CC">
        <w:rPr>
          <w:b/>
        </w:rPr>
        <w:t xml:space="preserve"> </w:t>
      </w:r>
      <w:r>
        <w:t xml:space="preserve">The human capital theory argues that women anticipate working less over the course of their lifetimes, as demonstrated by the following comment from Cech (2016): “Most women are assumed to expect </w:t>
      </w:r>
      <w:r>
        <w:lastRenderedPageBreak/>
        <w:t xml:space="preserve">employment intermittency to fulfil caregiving responsibilities, while most men are assumed to expect continuous full-time employment, especially if they anticipate acting as their family’s primary financial provider” (p. 268). Based on this argument, several researchers suggest that men are more likely to prioritize pecuniary benefits when seeking employment, while women are more likely to consider non-pecuniary employment benefits as an acceptable alternative to higher earnings </w:t>
      </w:r>
      <w:r>
        <w:fldChar w:fldCharType="begin" w:fldLock="1"/>
      </w:r>
      <w:r w:rsidR="00E952F4">
        <w:instrText>ADDIN CSL_CITATION { "citationItems" : [ { "id" : "ITEM-1", "itemData" : { "DOI" : "10.1177/0891243215608798", "ISSN" : "0891-2432", "author" : [ { "dropping-particle" : "", "family" : "Cech", "given" : "Erin A.", "non-dropping-particle" : "", "parse-names" : false, "suffix" : "" } ], "container-title" : "Gender &amp; Society", "id" : "ITEM-1", "issue" : "2", "issued" : { "date-parts" : [ [ "2016", "4", "8" ] ] }, "page" : "265-288", "title" : "Mechanism or myth: Family plans and the reproduction of occupational gender segregation", "type" : "article-journal", "volume" : "30" }, "uris" : [ "http://www.mendeley.com/documents/?uuid=e78e34da-7d6c-4e6a-b60a-9f3f0515e51b" ] }, { "id" : "ITEM-2", "itemData" : { "DOI" : "10.1016/j.labeco.2012.12.005", "ISBN" : "09275371", "ISSN" : "09275371", "PMID" : "1370546", "abstract" : "This paper investigates the role of psychosocial traits in the occupational segregation of young workers entering the U.S. labor market. We find entry into male-dominated fields of study and male-dominated occupations are both related to the extent to which individuals have \"masculine\" traits and believe they are intelligent, while entry into male-dominated occupations is also related to the willingness to work hard, impulsivity, and the tendency to avoid problems. The nature of these relationships differs for men and women, however. Psychosocial traits (self-assessed intelligence and impulsivity) also influence movement into higher-paid occupations, but in ways that are similar for men and women. On balance, psychosocial traits provide an important, though incomplete, explanation for segregation in the fields that young men and women study as well as in the occupations in which they are employed. ?? 2012 Elsevier B.V.", "author" : [ { "dropping-particle" : "", "family" : "Antecol", "given" : "Heather", "non-dropping-particle" : "", "parse-names" : false, "suffix" : "" }, { "dropping-particle" : "", "family" : "Cobb-Clark", "given" : "Deborah", "non-dropping-particle" : "", "parse-names" : false, "suffix" : "" } ], "container-title" : "Labour Economics", "id" : "ITEM-2", "issued" : { "date-parts" : [ [ "2013", "4" ] ] }, "page" : "59-73", "publisher" : "Elsevier B.V.", "title" : "Do psychosocial traits help explain gender segregation in young people's occupations?", "type" : "article-journal", "volume" : "21" }, "uris" : [ "http://www.mendeley.com/documents/?uuid=9de509fb-a0ea-4c50-9f09-2d731b0c0e56" ] }, { "id" : "ITEM-3", "itemData" : { "author" : [ { "dropping-particle" : "", "family" : "England", "given" : "Kim", "non-dropping-particle" : "", "parse-names" : false, "suffix" : "" }, { "dropping-particle" : "", "family" : "Boyer", "given" : "Kate", "non-dropping-particle" : "", "parse-names" : false, "suffix" : "" } ], "container-title" : "Journal of Social History", "id" : "ITEM-3", "issue" : "2", "issued" : { "date-parts" : [ [ "2009" ] ] }, "page" : "307-340", "title" : "Women's work: The feminization and shifting meanings of clerical work", "type" : "article-journal", "volume" : "43" }, "uris" : [ "http://www.mendeley.com/documents/?uuid=faf16475-41f9-488c-98cf-60fa2deac9a5" ] }, { "id" : "ITEM-4", "itemData" : { "author" : [ { "dropping-particle" : "", "family" : "Fortin", "given" : "Nicole", "non-dropping-particle" : "", "parse-names" : false, "suffix" : "" } ], "container-title" : "The Journal of Human Resources", "id" : "ITEM-4", "issue" : "4", "issued" : { "date-parts" : [ [ "2008" ] ] }, "page" : "884-918", "title" : "The gender wage gap among young adults in the United States: The importance of money versus people", "type" : "article-journal", "volume" : "43" }, "uris" : [ "http://www.mendeley.com/documents/?uuid=67be5fcc-3b36-4664-a9f6-a0301c86ac47" ] }, { "id" : "ITEM-5", "itemData" : { "DOI" : "10.1353/jhr.2013.0022", "ISBN" : "0022166X (ISSN)", "ISSN" : "1548-8004", "abstract" : "This paper studies how college majors are chosen, focusing on the underlying gender gap. I collect a data set of Northwestern University sophomores that contains their subjective expectations about choice- specific outcomes, and estimate a model where majors are chosen under uncertainty. Enjoying coursework, and gaining parents\u2019 approval are the most important determinants in the choice for both genders. However, males and females differ in their preferences in the workplace, with males caring about the pecuniary outcomes in the workplace much more than females. The gender gap is mainly due to gender differences in preferences and tastes, and not because females are underconfident about their academic ability or fear monetary discrimination. The findings in this paper make a case for policies that change attitudes toward gender roles.", "author" : [ { "dropping-particle" : "", "family" : "Zafar", "given" : "Basit", "non-dropping-particle" : "", "parse-names" : false, "suffix" : "" } ], "container-title" : "Journal of Human Resources", "id" : "ITEM-5", "issue" : "3", "issued" : { "date-parts" : [ [ "2013" ] ] }, "page" : "545-595", "title" : "College major choice and the gender gap", "type" : "article-journal", "volume" : "48" }, "uris" : [ "http://www.mendeley.com/documents/?uuid=9e14b63b-b00a-4132-84c1-0468455c112c" ] } ], "mendeley" : { "formattedCitation" : "(Antecol &amp; Cobb-Clark, 2013; Cech, 2016; England &amp; Boyer, 2009; Fortin, 2008; Zafar, 2013)", "plainTextFormattedCitation" : "(Antecol &amp; Cobb-Clark, 2013; Cech, 2016; England &amp; Boyer, 2009; Fortin, 2008; Zafar, 2013)", "previouslyFormattedCitation" : "(Antecol &amp; Cobb-Clark, 2013; Cech, 2016; England &amp; Boyer, 2009; Fortin, 2008; Zafar, 2013)" }, "properties" : { "noteIndex" : 105 }, "schema" : "https://github.com/citation-style-language/schema/raw/master/csl-citation.json" }</w:instrText>
      </w:r>
      <w:r>
        <w:fldChar w:fldCharType="separate"/>
      </w:r>
      <w:r w:rsidR="00E952F4" w:rsidRPr="00E952F4">
        <w:rPr>
          <w:noProof/>
        </w:rPr>
        <w:t>(Antecol &amp; Cobb-Clark, 2013; Cech, 2016; England &amp; Boyer, 2009; Fortin, 2008; Zafar, 2013)</w:t>
      </w:r>
      <w:r>
        <w:fldChar w:fldCharType="end"/>
      </w:r>
      <w:r>
        <w:t xml:space="preserve">. To test this supposition, respondents who completed the Retail Recruiting survey were asked a series of questions relating to employment benefits. </w:t>
      </w:r>
    </w:p>
    <w:p w14:paraId="596F6035" w14:textId="1FA50F10" w:rsidR="001E3E9B" w:rsidRDefault="001E3E9B" w:rsidP="001E3E9B">
      <w:pPr>
        <w:ind w:firstLine="720"/>
      </w:pPr>
      <w:r>
        <w:t xml:space="preserve">As a starting point, participants were asked </w:t>
      </w:r>
      <w:r w:rsidRPr="000B1FF3">
        <w:rPr>
          <w:noProof/>
        </w:rPr>
        <w:t>a basic</w:t>
      </w:r>
      <w:r>
        <w:t xml:space="preserve"> question relating to compensation: Which would you </w:t>
      </w:r>
      <w:r w:rsidRPr="000B1FF3">
        <w:rPr>
          <w:noProof/>
        </w:rPr>
        <w:t>rather</w:t>
      </w:r>
      <w:r>
        <w:t xml:space="preserve"> receive – better pay or better benefits. 67.05% of female respondents selected better pay, compared to 75.00% of males. Although the percentage of men selecting better pay is higher in this study, it is not believed that the average difference is enough to support claims of gender preferences on its own. In another part of the survey, participants were asked to rate the importance of thirteen factors commonly taken into consideration when evaluating job offers and career </w:t>
      </w:r>
      <w:r w:rsidR="005A18CC">
        <w:t>options. Figure 1</w:t>
      </w:r>
      <w:r w:rsidR="00345D53">
        <w:t>5</w:t>
      </w:r>
      <w:r>
        <w:t xml:space="preserve"> summarizes the average response rates for both male and female participants. </w:t>
      </w:r>
    </w:p>
    <w:p w14:paraId="173CD85F" w14:textId="77777777" w:rsidR="005A18CC" w:rsidRDefault="001E3E9B" w:rsidP="005A18CC">
      <w:pPr>
        <w:keepNext/>
        <w:jc w:val="both"/>
      </w:pPr>
      <w:r>
        <w:rPr>
          <w:noProof/>
          <w:color w:val="000000"/>
          <w:shd w:val="clear" w:color="auto" w:fill="FFFFFF"/>
          <w:lang w:bidi="ar-SA"/>
        </w:rPr>
        <w:lastRenderedPageBreak/>
        <w:drawing>
          <wp:inline distT="0" distB="0" distL="0" distR="0" wp14:anchorId="0B9EF124" wp14:editId="6B95BBBB">
            <wp:extent cx="5394960" cy="3775934"/>
            <wp:effectExtent l="0" t="0" r="0" b="0"/>
            <wp:docPr id="231" name="Chart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6C9B69A" w14:textId="254EFCA7" w:rsidR="001E3E9B" w:rsidRPr="005A18CC" w:rsidRDefault="005A18CC" w:rsidP="00345D53">
      <w:pPr>
        <w:pStyle w:val="Caption"/>
        <w:spacing w:after="360"/>
        <w:jc w:val="both"/>
        <w:rPr>
          <w:b w:val="0"/>
        </w:rPr>
      </w:pPr>
      <w:bookmarkStart w:id="113" w:name="_Toc500947506"/>
      <w:r w:rsidRPr="005A18CC">
        <w:rPr>
          <w:b w:val="0"/>
          <w:i/>
        </w:rPr>
        <w:t xml:space="preserve">Figure </w:t>
      </w:r>
      <w:r w:rsidRPr="005A18CC">
        <w:rPr>
          <w:b w:val="0"/>
          <w:i/>
        </w:rPr>
        <w:fldChar w:fldCharType="begin"/>
      </w:r>
      <w:r w:rsidRPr="005A18CC">
        <w:rPr>
          <w:b w:val="0"/>
          <w:i/>
        </w:rPr>
        <w:instrText xml:space="preserve"> SEQ Figure \* ARABIC </w:instrText>
      </w:r>
      <w:r w:rsidRPr="005A18CC">
        <w:rPr>
          <w:b w:val="0"/>
          <w:i/>
        </w:rPr>
        <w:fldChar w:fldCharType="separate"/>
      </w:r>
      <w:r w:rsidR="00711953">
        <w:rPr>
          <w:b w:val="0"/>
          <w:i/>
          <w:noProof/>
        </w:rPr>
        <w:t>15</w:t>
      </w:r>
      <w:r w:rsidRPr="005A18CC">
        <w:rPr>
          <w:b w:val="0"/>
          <w:i/>
        </w:rPr>
        <w:fldChar w:fldCharType="end"/>
      </w:r>
      <w:r w:rsidRPr="005A18CC">
        <w:rPr>
          <w:b w:val="0"/>
        </w:rPr>
        <w:t>. Gendered Preferences Regarding Pecuniary and Non-Pecuniary Employment Benefits</w:t>
      </w:r>
      <w:bookmarkEnd w:id="113"/>
    </w:p>
    <w:p w14:paraId="79823247" w14:textId="33338CA6" w:rsidR="005A18CC" w:rsidRPr="00A21D8F" w:rsidRDefault="005A18CC" w:rsidP="005A18CC">
      <w:pPr>
        <w:ind w:firstLine="720"/>
      </w:pPr>
      <w:r w:rsidRPr="00FC0855">
        <w:rPr>
          <w:rStyle w:val="normaltextrun"/>
          <w:shd w:val="clear" w:color="auto" w:fill="FFFFFF"/>
        </w:rPr>
        <w:t xml:space="preserve">In support of </w:t>
      </w:r>
      <w:r>
        <w:rPr>
          <w:rStyle w:val="normaltextrun"/>
          <w:shd w:val="clear" w:color="auto" w:fill="FFFFFF"/>
        </w:rPr>
        <w:t xml:space="preserve">Antecol and Cobb-Clark’s </w:t>
      </w:r>
      <w:r>
        <w:rPr>
          <w:rStyle w:val="normaltextrun"/>
          <w:shd w:val="clear" w:color="auto" w:fill="FFFFFF"/>
        </w:rPr>
        <w:fldChar w:fldCharType="begin" w:fldLock="1"/>
      </w:r>
      <w:r>
        <w:rPr>
          <w:rStyle w:val="normaltextrun"/>
          <w:shd w:val="clear" w:color="auto" w:fill="FFFFFF"/>
        </w:rPr>
        <w:instrText>ADDIN CSL_CITATION { "citationItems" : [ { "id" : "ITEM-1", "itemData" : { "DOI" : "10.1016/j.labeco.2012.12.005", "ISBN" : "09275371", "ISSN" : "09275371", "PMID" : "1370546", "abstract" : "This paper investigates the role of psychosocial traits in the occupational segregation of young workers entering the U.S. labor market. We find entry into male-dominated fields of study and male-dominated occupations are both related to the extent to which individuals have \"masculine\" traits and believe they are intelligent, while entry into male-dominated occupations is also related to the willingness to work hard, impulsivity, and the tendency to avoid problems. The nature of these relationships differs for men and women, however. Psychosocial traits (self-assessed intelligence and impulsivity) also influence movement into higher-paid occupations, but in ways that are similar for men and women. On balance, psychosocial traits provide an important, though incomplete, explanation for segregation in the fields that young men and women study as well as in the occupations in which they are employed. ?? 2012 Elsevier B.V.", "author" : [ { "dropping-particle" : "", "family" : "Antecol", "given" : "Heather", "non-dropping-particle" : "", "parse-names" : false, "suffix" : "" }, { "dropping-particle" : "", "family" : "Cobb-Clark", "given" : "Deborah", "non-dropping-particle" : "", "parse-names" : false, "suffix" : "" } ], "container-title" : "Labour Economics", "id" : "ITEM-1", "issued" : { "date-parts" : [ [ "2013", "4" ] ] }, "page" : "59-73", "publisher" : "Elsevier B.V.", "title" : "Do psychosocial traits help explain gender segregation in young people's occupations?", "type" : "article-journal", "volume" : "21" }, "suppress-author" : 1, "uris" : [ "http://www.mendeley.com/documents/?uuid=9de509fb-a0ea-4c50-9f09-2d731b0c0e56" ] } ], "mendeley" : { "formattedCitation" : "(2013)", "plainTextFormattedCitation" : "(2013)", "previouslyFormattedCitation" : "(2013)" }, "properties" : { "noteIndex" : 106 }, "schema" : "https://github.com/citation-style-language/schema/raw/master/csl-citation.json" }</w:instrText>
      </w:r>
      <w:r>
        <w:rPr>
          <w:rStyle w:val="normaltextrun"/>
          <w:shd w:val="clear" w:color="auto" w:fill="FFFFFF"/>
        </w:rPr>
        <w:fldChar w:fldCharType="separate"/>
      </w:r>
      <w:r w:rsidRPr="0096709E">
        <w:rPr>
          <w:rStyle w:val="normaltextrun"/>
          <w:noProof/>
          <w:shd w:val="clear" w:color="auto" w:fill="FFFFFF"/>
        </w:rPr>
        <w:t>(2013)</w:t>
      </w:r>
      <w:r>
        <w:rPr>
          <w:rStyle w:val="normaltextrun"/>
          <w:shd w:val="clear" w:color="auto" w:fill="FFFFFF"/>
        </w:rPr>
        <w:fldChar w:fldCharType="end"/>
      </w:r>
      <w:r>
        <w:rPr>
          <w:rStyle w:val="normaltextrun"/>
          <w:shd w:val="clear" w:color="auto" w:fill="FFFFFF"/>
        </w:rPr>
        <w:t xml:space="preserve"> claim that women primarily care about “enjoying the work” (p. 65) and Zafar’s </w:t>
      </w:r>
      <w:r>
        <w:rPr>
          <w:rStyle w:val="normaltextrun"/>
          <w:shd w:val="clear" w:color="auto" w:fill="FFFFFF"/>
        </w:rPr>
        <w:fldChar w:fldCharType="begin" w:fldLock="1"/>
      </w:r>
      <w:r>
        <w:rPr>
          <w:rStyle w:val="normaltextrun"/>
          <w:shd w:val="clear" w:color="auto" w:fill="FFFFFF"/>
        </w:rPr>
        <w:instrText>ADDIN CSL_CITATION { "citationItems" : [ { "id" : "ITEM-1", "itemData" : { "DOI" : "10.1353/jhr.2013.0022", "ISBN" : "0022166X (ISSN)", "ISSN" : "1548-8004", "abstract" : "This paper studies how college majors are chosen, focusing on the underlying gender gap. I collect a data set of Northwestern University sophomores that contains their subjective expectations about choice- specific outcomes, and estimate a model where majors are chosen under uncertainty. Enjoying coursework, and gaining parents\u2019 approval are the most important determinants in the choice for both genders. However, males and females differ in their preferences in the workplace, with males caring about the pecuniary outcomes in the workplace much more than females. The gender gap is mainly due to gender differences in preferences and tastes, and not because females are underconfident about their academic ability or fear monetary discrimination. The findings in this paper make a case for policies that change attitudes toward gender roles.", "author" : [ { "dropping-particle" : "", "family" : "Zafar", "given" : "Basit", "non-dropping-particle" : "", "parse-names" : false, "suffix" : "" } ], "container-title" : "Journal of Human Resources", "id" : "ITEM-1", "issue" : "3", "issued" : { "date-parts" : [ [ "2013" ] ] }, "page" : "545-595", "title" : "College major choice and the gender gap", "type" : "article-journal", "volume" : "48" }, "suppress-author" : 1, "uris" : [ "http://www.mendeley.com/documents/?uuid=9e14b63b-b00a-4132-84c1-0468455c112c" ] } ], "mendeley" : { "formattedCitation" : "(2013)", "plainTextFormattedCitation" : "(2013)", "previouslyFormattedCitation" : "(2013)" }, "properties" : { "noteIndex" : 106 }, "schema" : "https://github.com/citation-style-language/schema/raw/master/csl-citation.json" }</w:instrText>
      </w:r>
      <w:r>
        <w:rPr>
          <w:rStyle w:val="normaltextrun"/>
          <w:shd w:val="clear" w:color="auto" w:fill="FFFFFF"/>
        </w:rPr>
        <w:fldChar w:fldCharType="separate"/>
      </w:r>
      <w:r w:rsidRPr="0096709E">
        <w:rPr>
          <w:rStyle w:val="normaltextrun"/>
          <w:noProof/>
          <w:shd w:val="clear" w:color="auto" w:fill="FFFFFF"/>
        </w:rPr>
        <w:t>(2013)</w:t>
      </w:r>
      <w:r>
        <w:rPr>
          <w:rStyle w:val="normaltextrun"/>
          <w:shd w:val="clear" w:color="auto" w:fill="FFFFFF"/>
        </w:rPr>
        <w:fldChar w:fldCharType="end"/>
      </w:r>
      <w:r>
        <w:rPr>
          <w:rStyle w:val="normaltextrun"/>
          <w:shd w:val="clear" w:color="auto" w:fill="FFFFFF"/>
        </w:rPr>
        <w:t xml:space="preserve"> assertion that women place more focus on “reconciling work and family” (p. 549), females in this study did rate ‘belief that work is meaningful’ and ‘work/life balance’ with the highest average scores. Given men’s proposed prioritization of wages and financial benefits compared to women </w:t>
      </w:r>
      <w:r>
        <w:rPr>
          <w:rStyle w:val="normaltextrun"/>
          <w:shd w:val="clear" w:color="auto" w:fill="FFFFFF"/>
        </w:rPr>
        <w:fldChar w:fldCharType="begin" w:fldLock="1"/>
      </w:r>
      <w:r w:rsidR="00E952F4">
        <w:rPr>
          <w:rStyle w:val="normaltextrun"/>
          <w:shd w:val="clear" w:color="auto" w:fill="FFFFFF"/>
        </w:rPr>
        <w:instrText>ADDIN CSL_CITATION { "citationItems" : [ { "id" : "ITEM-1", "itemData" : { "DOI" : "10.1016/j.labeco.2012.12.005", "ISBN" : "09275371", "ISSN" : "09275371", "PMID" : "1370546", "abstract" : "This paper investigates the role of psychosocial traits in the occupational segregation of young workers entering the U.S. labor market. We find entry into male-dominated fields of study and male-dominated occupations are both related to the extent to which individuals have \"masculine\" traits and believe they are intelligent, while entry into male-dominated occupations is also related to the willingness to work hard, impulsivity, and the tendency to avoid problems. The nature of these relationships differs for men and women, however. Psychosocial traits (self-assessed intelligence and impulsivity) also influence movement into higher-paid occupations, but in ways that are similar for men and women. On balance, psychosocial traits provide an important, though incomplete, explanation for segregation in the fields that young men and women study as well as in the occupations in which they are employed. ?? 2012 Elsevier B.V.", "author" : [ { "dropping-particle" : "", "family" : "Antecol", "given" : "Heather", "non-dropping-particle" : "", "parse-names" : false, "suffix" : "" }, { "dropping-particle" : "", "family" : "Cobb-Clark", "given" : "Deborah", "non-dropping-particle" : "", "parse-names" : false, "suffix" : "" } ], "container-title" : "Labour Economics", "id" : "ITEM-1", "issued" : { "date-parts" : [ [ "2013", "4" ] ] }, "page" : "59-73", "publisher" : "Elsevier B.V.", "title" : "Do psychosocial traits help explain gender segregation in young people's occupations?", "type" : "article-journal", "volume" : "21" }, "uris" : [ "http://www.mendeley.com/documents/?uuid=9de509fb-a0ea-4c50-9f09-2d731b0c0e56" ] }, { "id" : "ITEM-2", "itemData" : { "author" : [ { "dropping-particle" : "", "family" : "Fortin", "given" : "Nicole", "non-dropping-particle" : "", "parse-names" : false, "suffix" : "" } ], "container-title" : "The Journal of Human Resources", "id" : "ITEM-2", "issue" : "4", "issued" : { "date-parts" : [ [ "2008" ] ] }, "page" : "884-918", "title" : "The gender wage gap among young adults in the United States: The importance of money versus people", "type" : "article-journal", "volume" : "43" }, "uris" : [ "http://www.mendeley.com/documents/?uuid=67be5fcc-3b36-4664-a9f6-a0301c86ac47" ] }, { "id" : "ITEM-3", "itemData" : { "DOI" : "10.1353/jhr.2013.0022", "ISBN" : "0022166X (ISSN)", "ISSN" : "1548-8004", "abstract" : "This paper studies how college majors are chosen, focusing on the underlying gender gap. I collect a data set of Northwestern University sophomores that contains their subjective expectations about choice- specific outcomes, and estimate a model where majors are chosen under uncertainty. Enjoying coursework, and gaining parents\u2019 approval are the most important determinants in the choice for both genders. However, males and females differ in their preferences in the workplace, with males caring about the pecuniary outcomes in the workplace much more than females. The gender gap is mainly due to gender differences in preferences and tastes, and not because females are underconfident about their academic ability or fear monetary discrimination. The findings in this paper make a case for policies that change attitudes toward gender roles.", "author" : [ { "dropping-particle" : "", "family" : "Zafar", "given" : "Basit", "non-dropping-particle" : "", "parse-names" : false, "suffix" : "" } ], "container-title" : "Journal of Human Resources", "id" : "ITEM-3", "issue" : "3", "issued" : { "date-parts" : [ [ "2013" ] ] }, "page" : "545-595", "title" : "College major choice and the gender gap", "type" : "article-journal", "volume" : "48" }, "uris" : [ "http://www.mendeley.com/documents/?uuid=9e14b63b-b00a-4132-84c1-0468455c112c" ] }, { "id" : "ITEM-4", "itemData" : { "DOI" : "10.1177/0891243215608798", "ISSN" : "0891-2432", "author" : [ { "dropping-particle" : "", "family" : "Cech", "given" : "Erin A.", "non-dropping-particle" : "", "parse-names" : false, "suffix" : "" } ], "container-title" : "Gender &amp; Society", "id" : "ITEM-4", "issue" : "2", "issued" : { "date-parts" : [ [ "2016", "4", "8" ] ] }, "page" : "265-288", "title" : "Mechanism or myth: Family plans and the reproduction of occupational gender segregation", "type" : "article-journal", "volume" : "30" }, "uris" : [ "http://www.mendeley.com/documents/?uuid=e78e34da-7d6c-4e6a-b60a-9f3f0515e51b" ] } ], "mendeley" : { "formattedCitation" : "(Antecol &amp; Cobb-Clark, 2013; Cech, 2016; Fortin, 2008; Zafar, 2013)", "plainTextFormattedCitation" : "(Antecol &amp; Cobb-Clark, 2013; Cech, 2016; Fortin, 2008; Zafar, 2013)", "previouslyFormattedCitation" : "(Antecol &amp; Cobb-Clark, 2013; Cech, 2016; Fortin, 2008; Zafar, 2013)" }, "properties" : { "noteIndex" : 106 }, "schema" : "https://github.com/citation-style-language/schema/raw/master/csl-citation.json" }</w:instrText>
      </w:r>
      <w:r>
        <w:rPr>
          <w:rStyle w:val="normaltextrun"/>
          <w:shd w:val="clear" w:color="auto" w:fill="FFFFFF"/>
        </w:rPr>
        <w:fldChar w:fldCharType="separate"/>
      </w:r>
      <w:r w:rsidR="00E952F4" w:rsidRPr="00E952F4">
        <w:rPr>
          <w:rStyle w:val="normaltextrun"/>
          <w:noProof/>
          <w:shd w:val="clear" w:color="auto" w:fill="FFFFFF"/>
        </w:rPr>
        <w:t>(Antecol &amp; Cobb-Clark, 2013; Cech, 2016; Fortin, 2008; Zafar, 2013)</w:t>
      </w:r>
      <w:r>
        <w:rPr>
          <w:rStyle w:val="normaltextrun"/>
          <w:shd w:val="clear" w:color="auto" w:fill="FFFFFF"/>
        </w:rPr>
        <w:fldChar w:fldCharType="end"/>
      </w:r>
      <w:r>
        <w:rPr>
          <w:rStyle w:val="normaltextrun"/>
          <w:shd w:val="clear" w:color="auto" w:fill="FFFFFF"/>
        </w:rPr>
        <w:t xml:space="preserve">, however, it is surprising that male participants rated wages, bonus potential, and financial benefits as less significant than their female counterparts. In fact, ‘belief that work is meaningful’ and ‘work/life balance’ were the top two employment considerations for men as well. Wage amount, on the other hand, ranked seventh on the list for both male and female participants.  </w:t>
      </w:r>
    </w:p>
    <w:p w14:paraId="536EF861" w14:textId="093BE466" w:rsidR="001E3E9B" w:rsidRDefault="001E3E9B" w:rsidP="001E3E9B">
      <w:pPr>
        <w:spacing w:before="360"/>
      </w:pPr>
      <w:r>
        <w:lastRenderedPageBreak/>
        <w:tab/>
        <w:t xml:space="preserve">Although future research should seek to test these findings </w:t>
      </w:r>
      <w:r w:rsidRPr="000B1FF3">
        <w:rPr>
          <w:noProof/>
        </w:rPr>
        <w:t>on a wider</w:t>
      </w:r>
      <w:r>
        <w:t xml:space="preserve"> scale, preliminary results of this study indicate that the supposed differences between men and women are not as significant as commonly believed, much like the findings related to family responsibilities and work-life balance </w:t>
      </w:r>
      <w:r w:rsidR="00970A9F">
        <w:t>demonstrated previously</w:t>
      </w:r>
      <w:r>
        <w:t xml:space="preserve">. Further, participants in this study as a whole indicated less interest in financial benefits and wealth when comparing career factors. Paige, for instance, discussed thankfulness towards the company </w:t>
      </w:r>
      <w:r w:rsidRPr="000B1FF3">
        <w:rPr>
          <w:noProof/>
        </w:rPr>
        <w:t>tha</w:t>
      </w:r>
      <w:r w:rsidR="000B1FF3">
        <w:rPr>
          <w:noProof/>
        </w:rPr>
        <w:t>t</w:t>
      </w:r>
      <w:r>
        <w:t xml:space="preserve"> had provided her with so many </w:t>
      </w:r>
      <w:r w:rsidR="000B1FF3">
        <w:rPr>
          <w:noProof/>
        </w:rPr>
        <w:t>incredible</w:t>
      </w:r>
      <w:r>
        <w:t xml:space="preserve"> career opportunities and </w:t>
      </w:r>
      <w:r w:rsidRPr="000B1FF3">
        <w:rPr>
          <w:noProof/>
        </w:rPr>
        <w:t xml:space="preserve">a </w:t>
      </w:r>
      <w:r w:rsidR="000B1FF3">
        <w:rPr>
          <w:noProof/>
        </w:rPr>
        <w:t>firm</w:t>
      </w:r>
      <w:r>
        <w:t xml:space="preserve"> belief in her employer’s purpose. Similarly, Jacob remarked that he looked forward to being able to grow within his company, like so many of the other people he worked with and for in his current store: “[The store manager] here started out with [the company] as a part-time loader, the same way I did. I hope I’m on the right track towards following in his footsteps. I love that a lot of people have been in this store for a long time and still seem to enjoy working here.” </w:t>
      </w:r>
    </w:p>
    <w:p w14:paraId="633B712F" w14:textId="77777777" w:rsidR="001E3E9B" w:rsidRDefault="001E3E9B" w:rsidP="001E3E9B">
      <w:pPr>
        <w:ind w:firstLine="720"/>
        <w:rPr>
          <w:i/>
        </w:rPr>
      </w:pPr>
      <w:r>
        <w:t xml:space="preserve">Both Mitch and Amanda admitted that scheduling played a large part in their decision to continue working for their current company, with Mitch stating, “the schedule requirements for managers here are much better than most others stores. In retail, having two weekends off a month and only closing one night a week is almost unheard of.” Alternatively, four Retail Professionals survey participants indicated long-term job security was a primary reason to continue working in the retail industry, with one noting “people will always want to buy stuff, and we’ll be around to sell it to them.” Another three mentioned career flexibility as a prime benefit, as demonstrated by one GM store employee who commented, “I like that I can do whatever I want and I’m not stuck doing any one thing. When I get bored, I learn something else or change </w:t>
      </w:r>
      <w:r>
        <w:lastRenderedPageBreak/>
        <w:t xml:space="preserve">departments. When I feel unchallenged, I transfer to other stores and see if I can fix their problem areas.” When considered as a whole, these themes indicate that the retail professionals participating in this study, both female </w:t>
      </w:r>
      <w:r>
        <w:rPr>
          <w:i/>
        </w:rPr>
        <w:t>and</w:t>
      </w:r>
      <w:r>
        <w:t xml:space="preserve"> male, were much less motivated by the accumulation of capital. Instead, they measured career satisfaction and success using a different set of priorities that appeared consistent across gender lines.  </w:t>
      </w:r>
    </w:p>
    <w:p w14:paraId="05035A03" w14:textId="2A148070" w:rsidR="001E3E9B" w:rsidRDefault="001E3E9B" w:rsidP="005A18CC">
      <w:pPr>
        <w:ind w:firstLine="720"/>
      </w:pPr>
      <w:r w:rsidRPr="000B1FF3">
        <w:rPr>
          <w:b/>
          <w:noProof/>
        </w:rPr>
        <w:t>Anticipatory Sorting</w:t>
      </w:r>
      <w:r w:rsidRPr="005A18CC">
        <w:rPr>
          <w:b/>
        </w:rPr>
        <w:t xml:space="preserve"> in the Retail Industry</w:t>
      </w:r>
      <w:r w:rsidR="005A18CC">
        <w:rPr>
          <w:b/>
        </w:rPr>
        <w:t xml:space="preserve">. </w:t>
      </w:r>
      <w:r w:rsidR="005A18CC">
        <w:t>As discussed previously,</w:t>
      </w:r>
      <w:r>
        <w:t xml:space="preserve"> stereotype and bias often lead men and women to pursue careers they feel best suited for or apply for jobs they believe they have the </w:t>
      </w:r>
      <w:r w:rsidR="000B1FF3">
        <w:rPr>
          <w:noProof/>
        </w:rPr>
        <w:t>most substantial</w:t>
      </w:r>
      <w:r>
        <w:t xml:space="preserve"> chance of being offered </w:t>
      </w:r>
      <w:r>
        <w:fldChar w:fldCharType="begin" w:fldLock="1"/>
      </w:r>
      <w:r>
        <w:instrText>ADDIN CSL_CITATION { "citationItems" : [ { "id" : "ITEM-1", "itemData" : { "ISBN" : "0891243208", "ISSN" : "0022-3433", "author" : [ { "dropping-particle" : "", "family" : "Schechner", "given" : "Richard", "non-dropping-particle" : "", "parse-names" : false, "suffix" : "" } ], "container-title" : "The Drama Review", "id" : "ITEM-1", "issue" : "4", "issued" : { "date-parts" : [ [ "2003" ] ] }, "page" : "5-7", "title" : "Women's work?", "type" : "article-journal", "volume" : "47" }, "uris" : [ "http://www.mendeley.com/documents/?uuid=f095b2cc-46ed-4b98-8d18-c4467291f5af" ] }, { "id" : "ITEM-2", "itemData" : { "author" : [ { "dropping-particle" : "", "family" : "Zorn", "given" : "Jenny", "non-dropping-particle" : "", "parse-names" : false, "suffix" : "" } ], "container-title" : "Yearbook of the Association of Pacific Coast Geographers", "id" : "ITEM-2", "issued" : { "date-parts" : [ [ "2007" ] ] }, "page" : "14-30", "title" : "It's women's work", "type" : "article-journal", "volume" : "69" }, "uris" : [ "http://www.mendeley.com/documents/?uuid=674aee05-5f7a-4637-b711-7fe73427d3c7" ] }, { "id" : "ITEM-3", "itemData" : { "DOI" : "10.1016/j.labeco.2012.12.005", "ISBN" : "09275371", "ISSN" : "09275371", "PMID" : "1370546", "abstract" : "This paper investigates the role of psychosocial traits in the occupational segregation of young workers entering the U.S. labor market. We find entry into male-dominated fields of study and male-dominated occupations are both related to the extent to which individuals have \"masculine\" traits and believe they are intelligent, while entry into male-dominated occupations is also related to the willingness to work hard, impulsivity, and the tendency to avoid problems. The nature of these relationships differs for men and women, however. Psychosocial traits (self-assessed intelligence and impulsivity) also influence movement into higher-paid occupations, but in ways that are similar for men and women. On balance, psychosocial traits provide an important, though incomplete, explanation for segregation in the fields that young men and women study as well as in the occupations in which they are employed. ?? 2012 Elsevier B.V.", "author" : [ { "dropping-particle" : "", "family" : "Antecol", "given" : "Heather", "non-dropping-particle" : "", "parse-names" : false, "suffix" : "" }, { "dropping-particle" : "", "family" : "Cobb-Clark", "given" : "Deborah", "non-dropping-particle" : "", "parse-names" : false, "suffix" : "" } ], "container-title" : "Labour Economics", "id" : "ITEM-3", "issued" : { "date-parts" : [ [ "2013", "4" ] ] }, "page" : "59-73", "publisher" : "Elsevier B.V.", "title" : "Do psychosocial traits help explain gender segregation in young people's occupations?", "type" : "article-journal", "volume" : "21" }, "uris" : [ "http://www.mendeley.com/documents/?uuid=9de509fb-a0ea-4c50-9f09-2d731b0c0e56" ] } ], "mendeley" : { "formattedCitation" : "(Antecol &amp; Cobb-Clark, 2013; Schechner, 2003; Zorn, 2007)", "plainTextFormattedCitation" : "(Antecol &amp; Cobb-Clark, 2013; Schechner, 2003; Zorn, 2007)", "previouslyFormattedCitation" : "(Antecol &amp; Cobb-Clark, 2013; Schechner, 2003; Zorn, 2007)" }, "properties" : { "noteIndex" : 108 }, "schema" : "https://github.com/citation-style-language/schema/raw/master/csl-citation.json" }</w:instrText>
      </w:r>
      <w:r>
        <w:fldChar w:fldCharType="separate"/>
      </w:r>
      <w:r w:rsidRPr="00702269">
        <w:rPr>
          <w:noProof/>
        </w:rPr>
        <w:t>(Antecol &amp; Cobb-Clark, 2013; Schechner, 2003; Zorn, 2007)</w:t>
      </w:r>
      <w:r>
        <w:fldChar w:fldCharType="end"/>
      </w:r>
      <w:r>
        <w:t xml:space="preserve">. Similarly, employers are likely to be influenced by bias relating to personality traits, gender norms, and even the success of the previous incumbent </w:t>
      </w:r>
      <w:r>
        <w:fldChar w:fldCharType="begin" w:fldLock="1"/>
      </w:r>
      <w:r>
        <w:instrText>ADDIN CSL_CITATION { "citationItems" : [ { "id" : "ITEM-1", "itemData" : { "DOI" : "10.1016/j.riob.2012.11.003", "ISBN" : "0191-3085", "ISSN" : "01913085", "abstract" : "This paper focuses on the workplace consequences of both descriptive gender stereotypes (designating what women and men are like) and prescriptive gender stereotypes (designating what women and men should be like), and their implications for women's career progress. Its central argument is that gender stereotypes give rise to biased judgments and decisions, impeding women's advancement. The paper discusses how descriptive gender stereotypes promote gender bias because of the negative performance expectations that result from the perception that there is a poor fit between what women are like and the attributes believed necessary for successful performance in male gender-typed positions and roles. It also discusses how prescriptive gender stereotypes promote gender bias by creating normative standards for behavior that induce disapproval and social penalties when they are directly violated or when violation is inferred because a woman is successful. Research is presented that tests these ideas, considers specific career consequences likely to result from stereotype-based bias, and identifies conditions that exaggerate or minimize the likelihood of their occurrence. \u00a9 2012 Elsevier Ltd.", "author" : [ { "dropping-particle" : "", "family" : "Heilman", "given" : "Madeline", "non-dropping-particle" : "", "parse-names" : false, "suffix" : "" } ], "container-title" : "Research in Organizational Behavior", "id" : "ITEM-1", "issued" : { "date-parts" : [ [ "2012", "1" ] ] }, "page" : "113-135", "title" : "Gender stereotypes and workplace bias", "type" : "article-journal", "volume" : "32" }, "uris" : [ "http://www.mendeley.com/documents/?uuid=6543e22b-4af7-4f91-b0ec-06fe46909d74" ] }, { "id" : "ITEM-2", "itemData" : { "DOI" : "10.1016/j.labeco.2012.12.005", "ISBN" : "09275371", "ISSN" : "09275371", "PMID" : "1370546", "abstract" : "This paper investigates the role of psychosocial traits in the occupational segregation of young workers entering the U.S. labor market. We find entry into male-dominated fields of study and male-dominated occupations are both related to the extent to which individuals have \"masculine\" traits and believe they are intelligent, while entry into male-dominated occupations is also related to the willingness to work hard, impulsivity, and the tendency to avoid problems. The nature of these relationships differs for men and women, however. Psychosocial traits (self-assessed intelligence and impulsivity) also influence movement into higher-paid occupations, but in ways that are similar for men and women. On balance, psychosocial traits provide an important, though incomplete, explanation for segregation in the fields that young men and women study as well as in the occupations in which they are employed. ?? 2012 Elsevier B.V.", "author" : [ { "dropping-particle" : "", "family" : "Antecol", "given" : "Heather", "non-dropping-particle" : "", "parse-names" : false, "suffix" : "" }, { "dropping-particle" : "", "family" : "Cobb-Clark", "given" : "Deborah", "non-dropping-particle" : "", "parse-names" : false, "suffix" : "" } ], "container-title" : "Labour Economics", "id" : "ITEM-2", "issued" : { "date-parts" : [ [ "2013", "4" ] ] }, "page" : "59-73", "publisher" : "Elsevier B.V.", "title" : "Do psychosocial traits help explain gender segregation in young people's occupations?", "type" : "article-journal", "volume" : "21" }, "uris" : [ "http://www.mendeley.com/documents/?uuid=9de509fb-a0ea-4c50-9f09-2d731b0c0e56" ] }, { "id" : "ITEM-3",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"ITEM-3", "issue" : "3", "issued" : { "date-parts" : [ [ "1991", "7" ] ] }, "page" : "141-157", "title" : "Understanding the hiring of women and minorities in educational institutions", "type" : "article-journal", "volume" : "64" }, "uris" : [ "http://www.mendeley.com/documents/?uuid=41f14c9f-0c2b-4ee9-be9f-6cc6e7aaf18a" ] } ], "mendeley" : { "formattedCitation" : "(Antecol &amp; Cobb-Clark, 2013; Heilman, 2012; Konrad &amp; Pfeffer, 1991)", "plainTextFormattedCitation" : "(Antecol &amp; Cobb-Clark, 2013; Heilman, 2012; Konrad &amp; Pfeffer, 1991)", "previouslyFormattedCitation" : "(Antecol &amp; Cobb-Clark, 2013; Heilman, 2012; Konrad &amp; Pfeffer, 1991)" }, "properties" : { "noteIndex" : 108 }, "schema" : "https://github.com/citation-style-language/schema/raw/master/csl-citation.json" }</w:instrText>
      </w:r>
      <w:r>
        <w:fldChar w:fldCharType="separate"/>
      </w:r>
      <w:r w:rsidRPr="00702269">
        <w:rPr>
          <w:noProof/>
        </w:rPr>
        <w:t>(Antecol &amp; Cobb-Clark, 2013; Heilman, 2012; Konrad &amp; Pfeffer, 1991)</w:t>
      </w:r>
      <w:r>
        <w:fldChar w:fldCharType="end"/>
      </w:r>
      <w:r>
        <w:t xml:space="preserve"> when narrowing the applicant pool. Fernandez-Mateo and King </w:t>
      </w:r>
      <w:r>
        <w:fldChar w:fldCharType="begin" w:fldLock="1"/>
      </w:r>
      <w:r>
        <w:instrText>ADDIN CSL_CITATION { "citationItems" : [ { "id" : "ITEM-1", "itemData" : { "DOI" : "10.1287/mnsc.1110.1333", "ISBN" : "0025-1909", "ISSN" : "0025-1909", "PMID" : "61264254", "abstract" : "We examine the roots of gender segregation in the screening process by using a longitudinal data set of candidates considered for temporary projects at a staffing firm and following their progress through the hiring pipeline. Theories invoked to explain gender segregation across jobs traditionally rely on firm-specific human capital and expectations of future commitment to explain this phenomenon. These do not apply in this setting. Yet we find that the staffing firm is more likely to shortlist women for low-paid projects and less likely to do so for high-paid ones. These effects are due to women being considered for different projects than men, and associated at least partially to the level of competition within vacancies. Although client companies also exhibit some gender-sorting behavior in the later steps of the hiring process, they are more likely to prefer women and less likely to sort them into lower-paid projects. Our findings are consistent with \u201canticipatory gender-sorting\u201d mechanisms, by which first screeners generate segregation when narrowing down the pool of candidates for later decision makers. We discuss the implications of this case for theories of gender stratification and workplace inequality, especially in mediated labor markets.", "author" : [ { "dropping-particle" : "", "family" : "Fernandez-Mateo", "given" : "Isabel", "non-dropping-particle" : "", "parse-names" : false, "suffix" : "" }, { "dropping-particle" : "", "family" : "King", "given" : "Zella", "non-dropping-particle" : "", "parse-names" : false, "suffix" : "" } ], "container-title" : "Management Science", "id" : "ITEM-1", "issue" : "6", "issued" : { "date-parts" : [ [ "2011", "6" ] ] }, "page" : "989-1008", "title" : "Anticipatory sorting and gender segregation in temporary employment", "type" : "article-journal", "volume" : "57" }, "suppress-author" : 1, "uris" : [ "http://www.mendeley.com/documents/?uuid=7c963926-cd45-447c-9a0e-fa5619d970fe" ] } ], "mendeley" : { "formattedCitation" : "(2011)", "plainTextFormattedCitation" : "(2011)", "previouslyFormattedCitation" : "(2011)" }, "properties" : { "noteIndex" : 108 }, "schema" : "https://github.com/citation-style-language/schema/raw/master/csl-citation.json" }</w:instrText>
      </w:r>
      <w:r>
        <w:fldChar w:fldCharType="separate"/>
      </w:r>
      <w:r w:rsidRPr="00702269">
        <w:rPr>
          <w:noProof/>
        </w:rPr>
        <w:t>(2011)</w:t>
      </w:r>
      <w:r>
        <w:fldChar w:fldCharType="end"/>
      </w:r>
      <w:r>
        <w:t xml:space="preserve"> describe this process as “anticipatory gender-sorting” (p. 989). Although </w:t>
      </w:r>
      <w:r w:rsidRPr="000B1FF3">
        <w:rPr>
          <w:noProof/>
        </w:rPr>
        <w:t>certainly</w:t>
      </w:r>
      <w:r>
        <w:t xml:space="preserve"> not identified using the same terminology, the notion of gender sorting appeared as a common theme in this study.  </w:t>
      </w:r>
    </w:p>
    <w:p w14:paraId="6CA0E84C" w14:textId="62B46469" w:rsidR="001E3E9B" w:rsidRDefault="001E3E9B" w:rsidP="001E3E9B">
      <w:r>
        <w:tab/>
      </w:r>
      <w:r w:rsidR="005A18CC">
        <w:t>Earlier</w:t>
      </w:r>
      <w:r>
        <w:t xml:space="preserve">, Amanda’s interview recap revealed her belief that she was assigned her position in apparel and accessories because she was female. Interesting, Amanda was the only study participant to specifically mention feeling as though her employer made the placement decision for her. In all other cases, even in Amanda’s later career moves, retail professionals indicated that their career progression </w:t>
      </w:r>
      <w:r w:rsidRPr="000B1FF3">
        <w:rPr>
          <w:noProof/>
        </w:rPr>
        <w:t>was</w:t>
      </w:r>
      <w:r>
        <w:t xml:space="preserve"> a result of them applying for specific transfers or promotions and being placed in a position they </w:t>
      </w:r>
      <w:r w:rsidR="000B1FF3">
        <w:rPr>
          <w:noProof/>
        </w:rPr>
        <w:t>explicit</w:t>
      </w:r>
      <w:r w:rsidRPr="000B1FF3">
        <w:rPr>
          <w:noProof/>
        </w:rPr>
        <w:t>ly</w:t>
      </w:r>
      <w:r>
        <w:t xml:space="preserve"> applied for. Both Cameron and Paige noted </w:t>
      </w:r>
      <w:r w:rsidRPr="000B1FF3">
        <w:rPr>
          <w:noProof/>
        </w:rPr>
        <w:t>tha</w:t>
      </w:r>
      <w:r w:rsidR="000B1FF3">
        <w:rPr>
          <w:noProof/>
        </w:rPr>
        <w:t>t</w:t>
      </w:r>
      <w:r>
        <w:t xml:space="preserve"> women, more so than men, appeared to be intimidated by working in specific types of retail stores (like </w:t>
      </w:r>
      <w:r w:rsidRPr="000B1FF3">
        <w:rPr>
          <w:noProof/>
        </w:rPr>
        <w:t>home improvement</w:t>
      </w:r>
      <w:r>
        <w:t xml:space="preserve">) </w:t>
      </w:r>
      <w:r>
        <w:lastRenderedPageBreak/>
        <w:t>and even specific departments within those stores (such as lumber, plumbing, and electrical). In support of this, one department manager noted, “When I applied for my last position, I didn’t know it was going to be for the tool department. They told me at the start of the interview and asked if I was still comfortable with pursuing the position. I told them it was no problem at all, but deep down I was thinking about how little I knew about tools and wondering what I had gotten myself into.”</w:t>
      </w:r>
    </w:p>
    <w:p w14:paraId="73FCA930" w14:textId="0A06635F" w:rsidR="001E3E9B" w:rsidRDefault="001E3E9B" w:rsidP="001E3E9B">
      <w:r>
        <w:tab/>
        <w:t xml:space="preserve">Individuals were also asked several questions relating to the types of stores, departments, and specific positions they would be most likely to consider if applying for work in retail. </w:t>
      </w:r>
      <w:r w:rsidR="005A18CC">
        <w:t>Figure 1</w:t>
      </w:r>
      <w:r w:rsidR="002C2EA8">
        <w:t>6</w:t>
      </w:r>
      <w:r>
        <w:t xml:space="preserve"> illustrates the percentage of male and female respondents who rated the eleven listed store types favorably when evaluating the type of store they would most likely apply to work in. </w:t>
      </w:r>
    </w:p>
    <w:p w14:paraId="36656E21" w14:textId="77777777" w:rsidR="005A18CC" w:rsidRDefault="001E3E9B" w:rsidP="005A18CC">
      <w:pPr>
        <w:keepNext/>
      </w:pPr>
      <w:r>
        <w:rPr>
          <w:noProof/>
          <w:lang w:bidi="ar-SA"/>
        </w:rPr>
        <w:drawing>
          <wp:inline distT="0" distB="0" distL="0" distR="0" wp14:anchorId="6A4FE3FA" wp14:editId="556EBDC3">
            <wp:extent cx="5394960" cy="3646843"/>
            <wp:effectExtent l="0" t="0" r="0" b="0"/>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33F5468" w14:textId="447BE5EC" w:rsidR="005A18CC" w:rsidRDefault="005A18CC" w:rsidP="005A18CC">
      <w:pPr>
        <w:pStyle w:val="Caption"/>
        <w:rPr>
          <w:b w:val="0"/>
        </w:rPr>
      </w:pPr>
      <w:bookmarkStart w:id="114" w:name="_Toc500947507"/>
      <w:r w:rsidRPr="005A18CC">
        <w:rPr>
          <w:b w:val="0"/>
          <w:i/>
        </w:rPr>
        <w:t xml:space="preserve">Figure </w:t>
      </w:r>
      <w:r w:rsidRPr="005A18CC">
        <w:rPr>
          <w:b w:val="0"/>
          <w:i/>
        </w:rPr>
        <w:fldChar w:fldCharType="begin"/>
      </w:r>
      <w:r w:rsidRPr="005A18CC">
        <w:rPr>
          <w:b w:val="0"/>
          <w:i/>
        </w:rPr>
        <w:instrText xml:space="preserve"> SEQ Figure \* ARABIC </w:instrText>
      </w:r>
      <w:r w:rsidRPr="005A18CC">
        <w:rPr>
          <w:b w:val="0"/>
          <w:i/>
        </w:rPr>
        <w:fldChar w:fldCharType="separate"/>
      </w:r>
      <w:r w:rsidR="00711953">
        <w:rPr>
          <w:b w:val="0"/>
          <w:i/>
          <w:noProof/>
        </w:rPr>
        <w:t>16</w:t>
      </w:r>
      <w:r w:rsidRPr="005A18CC">
        <w:rPr>
          <w:b w:val="0"/>
          <w:i/>
        </w:rPr>
        <w:fldChar w:fldCharType="end"/>
      </w:r>
      <w:r w:rsidRPr="005A18CC">
        <w:rPr>
          <w:b w:val="0"/>
        </w:rPr>
        <w:t>. Gendered Preferences Relating to Store Type</w:t>
      </w:r>
      <w:bookmarkEnd w:id="114"/>
    </w:p>
    <w:p w14:paraId="407975D8" w14:textId="77777777" w:rsidR="00520F0A" w:rsidRPr="00520F0A" w:rsidRDefault="00520F0A" w:rsidP="00520F0A"/>
    <w:p w14:paraId="29FCA70C" w14:textId="49ABD5BD" w:rsidR="00520F0A" w:rsidRDefault="001E3E9B" w:rsidP="00520F0A">
      <w:r>
        <w:rPr>
          <w:noProof/>
          <w:lang w:bidi="ar-SA"/>
        </w:rPr>
        <w:lastRenderedPageBreak/>
        <w:drawing>
          <wp:inline distT="0" distB="0" distL="0" distR="0" wp14:anchorId="45BCE322" wp14:editId="54914791">
            <wp:extent cx="5394960" cy="3495824"/>
            <wp:effectExtent l="0" t="0" r="0" b="0"/>
            <wp:docPr id="213" name="Chart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95AFF6F" w14:textId="749F3F4D" w:rsidR="001E3E9B" w:rsidRDefault="00520F0A" w:rsidP="00520F0A">
      <w:pPr>
        <w:pStyle w:val="Caption"/>
        <w:spacing w:after="120" w:line="480" w:lineRule="auto"/>
        <w:rPr>
          <w:b w:val="0"/>
        </w:rPr>
      </w:pPr>
      <w:bookmarkStart w:id="115" w:name="_Toc500947508"/>
      <w:r w:rsidRPr="00520F0A">
        <w:rPr>
          <w:b w:val="0"/>
          <w:i/>
        </w:rPr>
        <w:t xml:space="preserve">Figure </w:t>
      </w:r>
      <w:r w:rsidRPr="00520F0A">
        <w:rPr>
          <w:b w:val="0"/>
          <w:i/>
        </w:rPr>
        <w:fldChar w:fldCharType="begin"/>
      </w:r>
      <w:r w:rsidRPr="00520F0A">
        <w:rPr>
          <w:b w:val="0"/>
          <w:i/>
        </w:rPr>
        <w:instrText xml:space="preserve"> SEQ Figure \* ARABIC </w:instrText>
      </w:r>
      <w:r w:rsidRPr="00520F0A">
        <w:rPr>
          <w:b w:val="0"/>
          <w:i/>
        </w:rPr>
        <w:fldChar w:fldCharType="separate"/>
      </w:r>
      <w:r w:rsidR="00711953">
        <w:rPr>
          <w:b w:val="0"/>
          <w:i/>
          <w:noProof/>
        </w:rPr>
        <w:t>17</w:t>
      </w:r>
      <w:r w:rsidRPr="00520F0A">
        <w:rPr>
          <w:b w:val="0"/>
          <w:i/>
        </w:rPr>
        <w:fldChar w:fldCharType="end"/>
      </w:r>
      <w:r w:rsidRPr="00520F0A">
        <w:rPr>
          <w:b w:val="0"/>
        </w:rPr>
        <w:t>. Gendered Preferences Relating to Store Area</w:t>
      </w:r>
      <w:bookmarkEnd w:id="115"/>
    </w:p>
    <w:p w14:paraId="6B97D771" w14:textId="77777777" w:rsidR="00520F0A" w:rsidRDefault="001E3E9B" w:rsidP="00520F0A">
      <w:pPr>
        <w:keepNext/>
        <w:spacing w:before="360"/>
      </w:pPr>
      <w:r>
        <w:rPr>
          <w:noProof/>
          <w:lang w:bidi="ar-SA"/>
        </w:rPr>
        <w:drawing>
          <wp:inline distT="0" distB="0" distL="0" distR="0" wp14:anchorId="2DD47E2E" wp14:editId="422D43DD">
            <wp:extent cx="5394960" cy="3184264"/>
            <wp:effectExtent l="0" t="0" r="0" b="0"/>
            <wp:docPr id="215" name="Chart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0F36186" w14:textId="480122FD" w:rsidR="001E3E9B" w:rsidRPr="00520F0A" w:rsidRDefault="00520F0A" w:rsidP="00520F0A">
      <w:pPr>
        <w:pStyle w:val="Caption"/>
        <w:spacing w:after="120" w:line="480" w:lineRule="auto"/>
        <w:rPr>
          <w:b w:val="0"/>
        </w:rPr>
      </w:pPr>
      <w:bookmarkStart w:id="116" w:name="_Toc500947509"/>
      <w:r w:rsidRPr="00520F0A">
        <w:rPr>
          <w:b w:val="0"/>
          <w:i/>
        </w:rPr>
        <w:t xml:space="preserve">Figure </w:t>
      </w:r>
      <w:r w:rsidRPr="00520F0A">
        <w:rPr>
          <w:b w:val="0"/>
          <w:i/>
        </w:rPr>
        <w:fldChar w:fldCharType="begin"/>
      </w:r>
      <w:r w:rsidRPr="00520F0A">
        <w:rPr>
          <w:b w:val="0"/>
          <w:i/>
        </w:rPr>
        <w:instrText xml:space="preserve"> SEQ Figure \* ARABIC </w:instrText>
      </w:r>
      <w:r w:rsidRPr="00520F0A">
        <w:rPr>
          <w:b w:val="0"/>
          <w:i/>
        </w:rPr>
        <w:fldChar w:fldCharType="separate"/>
      </w:r>
      <w:r w:rsidR="00711953">
        <w:rPr>
          <w:b w:val="0"/>
          <w:i/>
          <w:noProof/>
        </w:rPr>
        <w:t>18</w:t>
      </w:r>
      <w:r w:rsidRPr="00520F0A">
        <w:rPr>
          <w:b w:val="0"/>
          <w:i/>
        </w:rPr>
        <w:fldChar w:fldCharType="end"/>
      </w:r>
      <w:r w:rsidRPr="00520F0A">
        <w:rPr>
          <w:b w:val="0"/>
        </w:rPr>
        <w:t>. Gendered Preferences Relating to Retail Occupations</w:t>
      </w:r>
      <w:bookmarkEnd w:id="116"/>
    </w:p>
    <w:p w14:paraId="321EECE8" w14:textId="77777777" w:rsidR="002C2EA8" w:rsidRDefault="002C2EA8" w:rsidP="00520F0A">
      <w:pPr>
        <w:ind w:firstLine="720"/>
      </w:pPr>
    </w:p>
    <w:p w14:paraId="501E5FE1" w14:textId="10CE6FC6" w:rsidR="002C2EA8" w:rsidRDefault="002C2EA8" w:rsidP="002C2EA8">
      <w:r>
        <w:lastRenderedPageBreak/>
        <w:t>Similarly, figure 17 compares the percentage of male and female respondents to rate specific store areas favorably.</w:t>
      </w:r>
      <w:r w:rsidRPr="00520F0A">
        <w:t xml:space="preserve"> </w:t>
      </w:r>
      <w:r>
        <w:t>Finally, Figure 18 denotes the percentage of male and female respondents to indicate a preference for working in each of the five primary retail occupations (first-line supervisor, cashier, customer service, salesperson, and stocker).</w:t>
      </w:r>
    </w:p>
    <w:p w14:paraId="13F11412" w14:textId="2CF3E4DA" w:rsidR="001E3E9B" w:rsidRPr="000340E7" w:rsidRDefault="001E3E9B" w:rsidP="00520F0A">
      <w:pPr>
        <w:ind w:firstLine="720"/>
      </w:pPr>
      <w:r>
        <w:t xml:space="preserve">As demonstrated in each of these three </w:t>
      </w:r>
      <w:r w:rsidR="002C2EA8">
        <w:t>f</w:t>
      </w:r>
      <w:r>
        <w:t xml:space="preserve">igures, prospective retail employees have the potential to self-sort into specific store types, store areas, and occupational categories without any influence from their would-be employers whatsoever. These findings indicate that there is </w:t>
      </w:r>
      <w:r w:rsidRPr="000B1FF3">
        <w:rPr>
          <w:noProof/>
        </w:rPr>
        <w:t xml:space="preserve">a </w:t>
      </w:r>
      <w:r w:rsidR="000B1FF3">
        <w:rPr>
          <w:noProof/>
        </w:rPr>
        <w:t>high</w:t>
      </w:r>
      <w:r>
        <w:t xml:space="preserve"> probability of supply-side factors influencing the level of segregation noted within the retail industry. Regrettably, the research parameters of this study did not allow for a detailed analysis of how demand-side elements potentially reinforce or diminish segregation as applicants flow through the interview, evaluation, and hiring process. Nevertheless, these findings strengthen arguments that researchers should consider </w:t>
      </w:r>
      <w:r>
        <w:rPr>
          <w:i/>
        </w:rPr>
        <w:t>both</w:t>
      </w:r>
      <w:r>
        <w:t xml:space="preserve"> sides of the supply/demand equation when considering the broad spectrum of segregation analysis. </w:t>
      </w:r>
    </w:p>
    <w:p w14:paraId="4A2D96AB" w14:textId="3153F67F" w:rsidR="001E3E9B" w:rsidRDefault="001E3E9B" w:rsidP="00735C17">
      <w:pPr>
        <w:ind w:firstLine="720"/>
      </w:pPr>
      <w:r w:rsidRPr="000B1FF3">
        <w:rPr>
          <w:b/>
          <w:noProof/>
        </w:rPr>
        <w:t>Self-Confidence</w:t>
      </w:r>
      <w:r w:rsidRPr="00735C17">
        <w:rPr>
          <w:b/>
        </w:rPr>
        <w:t xml:space="preserve"> as a Measure of Success</w:t>
      </w:r>
      <w:r w:rsidR="00735C17">
        <w:rPr>
          <w:b/>
        </w:rPr>
        <w:t xml:space="preserve">. </w:t>
      </w:r>
      <w:r>
        <w:t xml:space="preserve">Lack of confidence is frequently cited as a contributor to segregation, particularly when considering the representation of women in leadership ranks </w:t>
      </w:r>
      <w:r>
        <w:fldChar w:fldCharType="begin" w:fldLock="1"/>
      </w:r>
      <w:r w:rsidR="00E952F4">
        <w:instrText>ADDIN CSL_CITATION { "citationItems" : [ { "id" : "ITEM-1", "itemData" : { "DOI" : "10.1108/09590550710835193", "ISBN" : "09590552", "ISSN" : "0959-0552", "abstract" : "Purpose - The aim of the paper is to explore some issues regarding the career development of men and women retail managers and provide an overview of the main issues these present for retailers in the future. Design/methodology/approach - The research utilised combination of quantitative and qualitative research methods. Data were collected via a questionnaire survey with 286 male and female UK retail managers. Findings - Managers generally reported satisfaction with their current jobs and were highly ambitious to develop their careers. Factors managers particularly associated with facilitating their careers to date were attributed to own efforts and attitudes towards their work. Problems in their careers to date were associated with factors outside of their own control. The findings demonstrated that the culture of retailing is still perceived to be dominated by male norms and values and this has implications for the way in which men and women managers experience their jobs and career opportunities. Practical implications - Managerial recommendations include the provision of meaningful mentoring relationships, the creation of developmental opportunities not bounded by a linear structure and re-examination of organisational cultural attitudes and practices. The importance of reconsideration of working arrangements and the provision of flexible working arrangements at all levels of the management hierarchy is emphasised. Originality/value - The paper contributes to current understanding of the career issues experienced by UK retail managers in the twenty-first century. ABSTRACT FROM AUTHOR", "author" : [ { "dropping-particle" : "", "family" : "Broadbridge", "given" : "Adelina", "non-dropping-particle" : "", "parse-names" : false, "suffix" : "" } ], "container-title" : "International Journal of Retail &amp; Distribution Management", "id" : "ITEM-1", "issue" : "12", "issued" : { "date-parts" : [ [ "2007", "11", "13" ] ] }, "page" : "956-974", "title" : "Dominated by women, managed by men: The career development process of retail managers", "type" : "article-journal", "volume" : "35" }, "uris" : [ "http://www.mendeley.com/documents/?uuid=403d9e51-5795-4411-b4ea-80c5cf54057f" ] }, { "id" : "ITEM-2", "itemData" : { "DOI" : "10.1108/02610151011089546", "ISBN" : "2040-7149", "ISSN" : "2040-7149", "abstract" : "Purpose \u2013 The article aims to show how using the framework of social capital can be useful in understanding the careers of senior retail managers. Design/methodology/approach \u2013 A qualitative research design in the form of 17 biographical interviews with 11 men and six women was adopted to understand the perceived influence and active involvement of social capital factors in retail career development at senior levels. Findings \u2013 Men and women were equally aware of the importance of accumulating social capital factors for career development purposes, although they considered that the accumulation of human capital factors to be crucial in their own career development. Evidence indicated that women and men had benefited from borrowing social capital early in their career. However, having reached senior status the ways and reasons women accumulate social capital seemingly differ from the men\u2019s. Overall, men acquired social capital and used networking techniques more strategically and instrumentally than the women with regard to career development purposes. Senior women talked about engaging in expressive networks for social support and to overcome macho cultures. Research limitations/implications \u2013 The research is limited to 17 qualitative interviews and so cannot be generalised to the wider population. Rather, it is intended to instigate debate over the importance of social capital in careers. Practical implications \u2013 The findings imply that gender impacts access to and accumulation of social capital for career development purposes. It highlights issues that need to be explored in more detail so as to enable a more complete understanding of the factors important for people\u2019s careers. Originality/value \u2013 The paper contributes to an understanding of men\u2019s and women\u2019s career development in relation to social capital, an area that has received limited attention in the human resource and retail fields.", "author" : [ { "dropping-particle" : "", "family" : "Broadbridge", "given" : "Adelina", "non-dropping-particle" : "", "parse-names" : false, "suffix" : "" } ], "container-title" : "Equality, Diversity and Inclusion: An International Journal", "id" : "ITEM-2", "issue" : "8", "issued" : { "date-parts" : [ [ "2010", "11", "5" ] ] }, "page" : "815-834", "title" : "Social capital, gender and careers: evidence from retail senior managers", "type" : "article-journal", "volume" : "29" }, "uris" : [ "http://www.mendeley.com/documents/?uuid=1784fb22-f819-4a41-8adb-1ad87bf8317c" ] }, { "id" : "ITEM-3", "itemData" : { "DOI" : "10.1108/09590559410062654", "ISSN" : "0959-0552", "abstract" : "Reports the findings of a combined survey of 16 large retailers, using a postal questionnaire and personal interviews. Researchers sought information regarding the proportion of women holding senior management positions and the approach and attitude of retail companies to the advancement of women. Results reveal no shortage of goodwill towards the provision of equal opportunities for women, with many responding companies actively pursuing policies aimed at improving the gender balance of their workforce. Findings suggest that non-food retailers are likely to have more senior women than food retailers. Senior women interviewees confirmed that working conditions in retailing were a factor in the statistics, but they suggested that negative attitudes from staff and customers also play a part. The isolation of lone senior women was confirmed by personal interviews, and in-company mentors were identified as a possible help in that regard. The problem of balancing a family and career remains while store managers are believed to be omnipresent. [ABSTRACT FROM AUTHOR]", "author" : [ { "dropping-particle" : "", "family" : "Brockbank", "given" : "Anne", "non-dropping-particle" : "", "parse-names" : false, "suffix" : "" }, { "dropping-particle" : "", "family" : "Airey", "given" : "Yvonne", "non-dropping-particle" : "", "parse-names" : false, "suffix" : "" } ], "container-title" : "International Journal of Retail &amp; Distribution Management", "id" : "ITEM-3", "issue" : "4", "issued" : { "date-parts" : [ [ "1994", "6" ] ] }, "page" : "3-12", "title" : "Women managers in the retail industry", "type" : "article-journal", "volume" : "22" }, "uris" : [ "http://www.mendeley.com/documents/?uuid=a0c2a99d-cf09-4d8a-94f5-217ad3e443c1" ] }, { "id" : "ITEM-4", "itemData" : { "DOI" : "10.1007/978-94-6209-878-7", "ISBN" : "978-94-6209-878-7", "author" : [ { "dropping-particle" : "", "family" : "Hughes", "given" : "Claretha", "non-dropping-particle" : "", "parse-names" : false, "suffix" : "" } ], "collection-title" : "Transgressions", "id" : "ITEM-4", "issued" : { "date-parts" : [ [ "2014" ] ] }, "publisher" : "Sense Publishers", "publisher-place" : "Rotterdam, Netherlands", "title" : "American black women and interpersonal leadership styles", "type" : "book" }, "uris" : [ "http://www.mendeley.com/documents/?uuid=b68d1643-8834-4448-b42e-9e2291774d40" ] } ], "mendeley" : { "formattedCitation" : "(Broadbridge, 2007, 2010; Brockbank &amp; Airey, 1994; Hughes, 2014)", "plainTextFormattedCitation" : "(Broadbridge, 2007, 2010; Brockbank &amp; Airey, 1994; Hughes, 2014)", "previouslyFormattedCitation" : "(Broadbridge, 2007, 2010; Brockbank &amp; Airey, 1994; Hughes, 2014)" }, "properties" : { "noteIndex" : 111 }, "schema" : "https://github.com/citation-style-language/schema/raw/master/csl-citation.json" }</w:instrText>
      </w:r>
      <w:r>
        <w:fldChar w:fldCharType="separate"/>
      </w:r>
      <w:r w:rsidR="00E952F4" w:rsidRPr="00E952F4">
        <w:rPr>
          <w:noProof/>
        </w:rPr>
        <w:t>(Broadbridge, 2007, 2010; Brockbank &amp; Airey, 1994; Hughes, 2014)</w:t>
      </w:r>
      <w:r>
        <w:fldChar w:fldCharType="end"/>
      </w:r>
      <w:r>
        <w:t xml:space="preserve">. Heilman </w:t>
      </w:r>
      <w:r>
        <w:fldChar w:fldCharType="begin" w:fldLock="1"/>
      </w:r>
      <w:r>
        <w:instrText>ADDIN CSL_CITATION { "citationItems" : [ { "id" : "ITEM-1", "itemData" : { "DOI" : "10.1016/j.riob.2012.11.003", "ISBN" : "0191-3085", "ISSN" : "01913085", "abstract" : "This paper focuses on the workplace consequences of both descriptive gender stereotypes (designating what women and men are like) and prescriptive gender stereotypes (designating what women and men should be like), and their implications for women's career progress. Its central argument is that gender stereotypes give rise to biased judgments and decisions, impeding women's advancement. The paper discusses how descriptive gender stereotypes promote gender bias because of the negative performance expectations that result from the perception that there is a poor fit between what women are like and the attributes believed necessary for successful performance in male gender-typed positions and roles. It also discusses how prescriptive gender stereotypes promote gender bias by creating normative standards for behavior that induce disapproval and social penalties when they are directly violated or when violation is inferred because a woman is successful. Research is presented that tests these ideas, considers specific career consequences likely to result from stereotype-based bias, and identifies conditions that exaggerate or minimize the likelihood of their occurrence. \u00a9 2012 Elsevier Ltd.", "author" : [ { "dropping-particle" : "", "family" : "Heilman", "given" : "Madeline", "non-dropping-particle" : "", "parse-names" : false, "suffix" : "" } ], "container-title" : "Research in Organizational Behavior", "id" : "ITEM-1", "issued" : { "date-parts" : [ [ "2012", "1" ] ] }, "page" : "113-135", "title" : "Gender stereotypes and workplace bias", "type" : "article-journal", "volume" : "32" }, "suppress-author" : 1, "uris" : [ "http://www.mendeley.com/documents/?uuid=6543e22b-4af7-4f91-b0ec-06fe46909d74" ] } ], "mendeley" : { "formattedCitation" : "(2012)", "plainTextFormattedCitation" : "(2012)", "previouslyFormattedCitation" : "(2012)" }, "properties" : { "noteIndex" : 111 }, "schema" : "https://github.com/citation-style-language/schema/raw/master/csl-citation.json" }</w:instrText>
      </w:r>
      <w:r>
        <w:fldChar w:fldCharType="separate"/>
      </w:r>
      <w:r w:rsidRPr="00866DC1">
        <w:rPr>
          <w:noProof/>
        </w:rPr>
        <w:t>(2012)</w:t>
      </w:r>
      <w:r>
        <w:fldChar w:fldCharType="end"/>
      </w:r>
      <w:r>
        <w:t xml:space="preserve"> argues, “Lack of confidence in one’s own competence can have very corrosive effects” (p. 120). Several researchers </w:t>
      </w:r>
      <w:r w:rsidRPr="000B1FF3">
        <w:rPr>
          <w:noProof/>
        </w:rPr>
        <w:t>note</w:t>
      </w:r>
      <w:r>
        <w:t xml:space="preserve"> that women are less likely to promote themselves, take risks, or seek career advancement than men </w:t>
      </w:r>
      <w:r>
        <w:fldChar w:fldCharType="begin" w:fldLock="1"/>
      </w:r>
      <w:r w:rsidR="000B1FF3">
        <w:instrText>ADDIN CSL_CITATION { "citationItems" : [ { "id" : "ITEM-1", "itemData" : { "DOI" : "10.1016/j.riob.2012.11.003", "ISBN" : "0191-3085", "ISSN" : "01913085", "abstract" : "This paper focuses on the workplace consequences of both descriptive gender stereotypes (designating what women and men are like) and prescriptive gender stereotypes (designating what women and men should be like), and their implications for women's career progress. Its central argument is that gender stereotypes give rise to biased judgments and decisions, impeding women's advancement. The paper discusses how descriptive gender stereotypes promote gender bias because of the negative performance expectations that result from the perception that there is a poor fit between what women are like and the attributes believed necessary for successful performance in male gender-typed positions and roles. It also discusses how prescriptive gender stereotypes promote gender bias by creating normative standards for behavior that induce disapproval and social penalties when they are directly violated or when violation is inferred because a woman is successful. Research is presented that tests these ideas, considers specific career consequences likely to result from stereotype-based bias, and identifies conditions that exaggerate or minimize the likelihood of their occurrence. \u00a9 2012 Elsevier Ltd.", "author" : [ { "dropping-particle" : "", "family" : "Heilman", "given" : "Madeline", "non-dropping-particle" : "", "parse-names" : false, "suffix" : "" } ], "container-title" : "Research in Organizational Behavior", "id" : "ITEM-1", "issued" : { "date-parts" : [ [ "2012", "1" ] ] }, "page" : "113-135", "title" : "Gender stereotypes and workplace bias", "type" : "article-journal", "volume" : "32" }, "uris" : [ "http://www.mendeley.com/documents/?uuid=6543e22b-4af7-4f91-b0ec-06fe46909d74" ] }, { "id" : "ITEM-2", "itemData" : { "DOI" : "10.1007/978-94-6209-878-7", "ISBN" : "978-94-6209-878-7", "author" : [ { "dropping-particle" : "", "family" : "Hughes", "given" : "Claretha", "non-dropping-particle" : "", "parse-names" : false, "suffix" : "" } ], "collection-title" : "Transgressions", "id" : "ITEM-2", "issued" : { "date-parts" : [ [ "2014" ] ] }, "publisher" : "Sense Publishers", "publisher-place" : "Rotterdam, Netherlands", "title" : "American black women and interpersonal leadership styles", "type" : "book" }, "uris" : [ "http://www.mendeley.com/documents/?uuid=b68d1643-8834-4448-b42e-9e2291774d40" ] }, { "id" : "ITEM-3", "itemData" : { "author" : [ { "dropping-particle" : "", "family" : "Eagly", "given" : "A", "non-dropping-particle" : "", "parse-names" : false, "suffix" : "" }, { "dropping-particle" : "", "family" : "Carli", "given" : "L", "non-dropping-particle" : "", "parse-names" : false, "suffix" : "" } ], "id" : "ITEM-3", "issued" : { "date-parts" : [ [ "2007" ] ] }, "publisher" : "Harvard Business Review Press", "publisher-place" : "Boston, MA", "title" : "Through the labyrinth: The truth about how women become leaders", "type" : "book" }, "uris" : [ "http://www.mendeley.com/documents/?uuid=d5b1e1cb-de13-433d-9fed-193e82061fdf" ] }, { "id" : "ITEM-4", "itemData" : { "author" : [ { "dropping-particle" : "", "family" : "Rhode", "given" : "Deborah", "non-dropping-particle" : "", "parse-names" : false, "suffix" : "" }, { "dropping-particle" : "", "family" : "Kellerman", "given" : "Barbara",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"ITEM-4", "issued" : { "date-parts" : [ [ "2007" ] ] }, "page" : "1-62", "publisher" : "Jossey-Bass", "publisher-place" : "San Francisco, CA", "title" : "Women and leadership: The state of play", "type" : "chapter" }, "uris" : [ "http://www.mendeley.com/documents/?uuid=955083e6-d812-4a09-a123-ea21c79f2701" ] } ], "mendeley" : { "formattedCitation" : "(Eagly &amp; Carli, 2007; Heilman, 2012; Hughes, 2014; Rhode &amp; Kellerman, 2007)", "plainTextFormattedCitation" : "(Eagly &amp; Carli, 2007; Heilman, 2012; Hughes, 2014; Rhode &amp; Kellerman, 2007)", "previouslyFormattedCitation" : "(Eagly &amp; Carli, 2007; Heilman, 2012; Hughes, 2014; Rhode &amp; Kellerman, 2007)" }, "properties" : { "noteIndex" : 111 }, "schema" : "https://github.com/citation-style-language/schema/raw/master/csl-citation.json" }</w:instrText>
      </w:r>
      <w:r>
        <w:fldChar w:fldCharType="separate"/>
      </w:r>
      <w:r w:rsidRPr="00866DC1">
        <w:rPr>
          <w:noProof/>
        </w:rPr>
        <w:t>(Eagly &amp; Carli, 2007; Heilman, 2012; Hughes, 2014; Rhode &amp; Kellerman, 2007)</w:t>
      </w:r>
      <w:r>
        <w:fldChar w:fldCharType="end"/>
      </w:r>
      <w:r>
        <w:t xml:space="preserve">. Similar, in multiple studies, women cite lack of self-confidence as a barrier to career progression </w:t>
      </w:r>
      <w:r>
        <w:lastRenderedPageBreak/>
        <w:fldChar w:fldCharType="begin" w:fldLock="1"/>
      </w:r>
      <w:r>
        <w:instrText>ADDIN CSL_CITATION { "citationItems" : [ { "id" : "ITEM-1", "itemData" : { "ISBN" : "0895842475", "URL" : "http://www.catalyst.org/system/files/Women and_Men_in_U.S._Corporate_Leadership_Same_Workplace_Different_Realities.pdf", "author" : [ { "dropping-particle" : "", "family" : "Catalyst", "given" : "", "non-dropping-particle" : "", "parse-names" : false, "suffix" : "" } ], "id" : "ITEM-1", "issued" : { "date-parts" : [ [ "2004" ] ] }, "title" : "Women and men in U.S. corporate leadership: Same workplace, different realities?", "type" : "webpage" }, "uris" : [ "http://www.mendeley.com/documents/?uuid=e968980a-4136-46d1-8b5e-6997e6cb1c15" ] }, { "id" : "ITEM-2", "itemData" : { "DOI" : "10.1108/09590559410062654", "ISSN" : "0959-0552", "abstract" : "Reports the findings of a combined survey of 16 large retailers, using a postal questionnaire and personal interviews. Researchers sought information regarding the proportion of women holding senior management positions and the approach and attitude of retail companies to the advancement of women. Results reveal no shortage of goodwill towards the provision of equal opportunities for women, with many responding companies actively pursuing policies aimed at improving the gender balance of their workforce. Findings suggest that non-food retailers are likely to have more senior women than food retailers. Senior women interviewees confirmed that working conditions in retailing were a factor in the statistics, but they suggested that negative attitudes from staff and customers also play a part. The isolation of lone senior women was confirmed by personal interviews, and in-company mentors were identified as a possible help in that regard. The problem of balancing a family and career remains while store managers are believed to be omnipresent. [ABSTRACT FROM AUTHOR]", "author" : [ { "dropping-particle" : "", "family" : "Brockbank", "given" : "Anne", "non-dropping-particle" : "", "parse-names" : false, "suffix" : "" }, { "dropping-particle" : "", "family" : "Airey", "given" : "Yvonne", "non-dropping-particle" : "", "parse-names" : false, "suffix" : "" } ], "container-title" : "International Journal of Retail &amp; Distribution Management", "id" : "ITEM-2", "issue" : "4", "issued" : { "date-parts" : [ [ "1994", "6" ] ] }, "page" : "3-12", "title" : "Women managers in the retail industry", "type" : "article-journal", "volume" : "22" }, "uris" : [ "http://www.mendeley.com/documents/?uuid=a0c2a99d-cf09-4d8a-94f5-217ad3e443c1" ] }, { "id" : "ITEM-3", "itemData" : { "DOI" : "10.1108/09590550710835193", "ISBN" : "09590552", "ISSN" : "0959-0552", "abstract" : "Purpose - The aim of the paper is to explore some issues regarding the career development of men and women retail managers and provide an overview of the main issues these present for retailers in the future. Design/methodology/approach - The research utilised combination of quantitative and qualitative research methods. Data were collected via a questionnaire survey with 286 male and female UK retail managers. Findings - Managers generally reported satisfaction with their current jobs and were highly ambitious to develop their careers. Factors managers particularly associated with facilitating their careers to date were attributed to own efforts and attitudes towards their work. Problems in their careers to date were associated with factors outside of their own control. The findings demonstrated that the culture of retailing is still perceived to be dominated by male norms and values and this has implications for the way in which men and women managers experience their jobs and career opportunities. Practical implications - Managerial recommendations include the provision of meaningful mentoring relationships, the creation of developmental opportunities not bounded by a linear structure and re-examination of organisational cultural attitudes and practices. The importance of reconsideration of working arrangements and the provision of flexible working arrangements at all levels of the management hierarchy is emphasised. Originality/value - The paper contributes to current understanding of the career issues experienced by UK retail managers in the twenty-first century. ABSTRACT FROM AUTHOR", "author" : [ { "dropping-particle" : "", "family" : "Broadbridge", "given" : "Adelina", "non-dropping-particle" : "", "parse-names" : false, "suffix" : "" } ], "container-title" : "International Journal of Retail &amp; Distribution Management", "id" : "ITEM-3", "issue" : "12", "issued" : { "date-parts" : [ [ "2007", "11", "13" ] ] }, "page" : "956-974", "title" : "Dominated by women, managed by men: The career development process of retail managers", "type" : "article-journal", "volume" : "35" }, "uris" : [ "http://www.mendeley.com/documents/?uuid=403d9e51-5795-4411-b4ea-80c5cf54057f" ] } ], "mendeley" : { "formattedCitation" : "(Broadbridge, 2007; Brockbank &amp; Airey, 1994; Catalyst, 2004)", "plainTextFormattedCitation" : "(Broadbridge, 2007; Brockbank &amp; Airey, 1994; Catalyst, 2004)", "previouslyFormattedCitation" : "(Broadbridge, 2007; Brockbank &amp; Airey, 1994; Catalyst, 2004)" }, "properties" : { "noteIndex" : 111 }, "schema" : "https://github.com/citation-style-language/schema/raw/master/csl-citation.json" }</w:instrText>
      </w:r>
      <w:r>
        <w:fldChar w:fldCharType="separate"/>
      </w:r>
      <w:r w:rsidRPr="00866DC1">
        <w:rPr>
          <w:noProof/>
        </w:rPr>
        <w:t>(Broadbridge, 2007; Brockbank &amp; Airey, 1994; Catalyst, 2004)</w:t>
      </w:r>
      <w:r>
        <w:fldChar w:fldCharType="end"/>
      </w:r>
      <w:r>
        <w:t xml:space="preserve">. Both Eagly and Carli (2007) and Rhode and Kellerman (2007) point out that self-confidence also plays a role in the development of capital, as women are less likely than men to negotiate for salary or career advantage. Each of these themes relating to confidence (or lack thereof) appear to contribute to the continuation of occupational segregation. Moreover, all of them appeared at some point during the course of this study.  </w:t>
      </w:r>
    </w:p>
    <w:p w14:paraId="51F9F3A7" w14:textId="604F2EC0" w:rsidR="001E3E9B" w:rsidRDefault="001E3E9B" w:rsidP="001E3E9B">
      <w:r>
        <w:tab/>
        <w:t xml:space="preserve">Much of the interview with Paige and Cameron centered on a discussion of how employees demonstrate a lack of confidence in their abilities and how leaders can potentially offset this deficiency. Paige, as discussed earlier, noted her own struggles with taking action on her own, rather than waiting for someone to approach her. Likewise, Cameron remarked that employees (both men and women) often wait to be approached by someone at the “right level” before putting themselves forward for promotional opportunities. He did </w:t>
      </w:r>
      <w:r w:rsidR="000B1FF3">
        <w:t>point out</w:t>
      </w:r>
      <w:r>
        <w:t xml:space="preserve">, however, </w:t>
      </w:r>
      <w:r w:rsidR="000B1FF3" w:rsidRPr="000B1FF3">
        <w:rPr>
          <w:noProof/>
        </w:rPr>
        <w:t>that</w:t>
      </w:r>
      <w:r>
        <w:t xml:space="preserve"> “men raise their hands, fe</w:t>
      </w:r>
      <w:r w:rsidR="000B1FF3">
        <w:t>males do not.” Paige responded t</w:t>
      </w:r>
      <w:r>
        <w:t xml:space="preserve">o some of this feedback by acknowledging that modesty was </w:t>
      </w:r>
      <w:r w:rsidRPr="000B1FF3">
        <w:rPr>
          <w:noProof/>
        </w:rPr>
        <w:t>a strong</w:t>
      </w:r>
      <w:r>
        <w:t xml:space="preserve"> contributor to her actions. She admitted that being the recipient of </w:t>
      </w:r>
      <w:r w:rsidR="000B1FF3">
        <w:rPr>
          <w:noProof/>
        </w:rPr>
        <w:t>favourabl</w:t>
      </w:r>
      <w:r w:rsidRPr="000B1FF3">
        <w:rPr>
          <w:noProof/>
        </w:rPr>
        <w:t>e</w:t>
      </w:r>
      <w:r>
        <w:t xml:space="preserve"> feedback always felt awkward to her and expressed the desire to be seen as humble, rather than conceited or egotistical. She also repeatedly credited great sponsors for her career progression.</w:t>
      </w:r>
    </w:p>
    <w:p w14:paraId="7D05216F" w14:textId="77777777" w:rsidR="001E3E9B" w:rsidRDefault="001E3E9B" w:rsidP="001E3E9B">
      <w:r>
        <w:tab/>
        <w:t xml:space="preserve">In discussing her career progression, Amanda also mentioned a pattern of being encouraged by others to apply for promotions. She confessed, “Do you know why I applied for my first supervisory position? Because all my friends were doing it and I didn’t want to be left behind…” From there, Amanda’s next two promotions were initiated by a supervisor encouraging her to consider specific leadership positions. “I </w:t>
      </w:r>
      <w:r>
        <w:lastRenderedPageBreak/>
        <w:t>had been promoted three times before I ever considered moving upward on my own terms. Thankfully, by that point, I realized that I’m pretty good at what I do and I got tired of waiting for people to ask me if I was ready. I just started putting myself out there and hoped something came of it.” In stark contrast to Paige and Amanda, both Mitch and Jacob expressed a strong desire to moving up the leadership ladder and seemed to have no doubts that they would succeed in their goals. Mitch remarked, I’m not ready to move up right now, but when I am, I know I’ll nail the interview!” When asked about his goals, Jacob chuckled and said, “I’m by far the youngest leader in this store, but I think I’m one of the most consistent. I know where I want to go and what I need to do to get there. It’s just a matter of putting in the time and constantly moving forward.”</w:t>
      </w:r>
    </w:p>
    <w:p w14:paraId="48E0A260" w14:textId="5829CCD0" w:rsidR="001E3E9B" w:rsidRDefault="001E3E9B" w:rsidP="001E3E9B">
      <w:r>
        <w:tab/>
        <w:t xml:space="preserve">Six study participants listed confidence as a limiting career factor when completing the Retail Professionals survey, five of whom were women. In support of conclusions drawn by Brockbank and Airey </w:t>
      </w:r>
      <w:r>
        <w:fldChar w:fldCharType="begin" w:fldLock="1"/>
      </w:r>
      <w:r>
        <w:instrText>ADDIN CSL_CITATION { "citationItems" : [ { "id" : "ITEM-1", "itemData" : { "DOI" : "10.1108/09590559410062654", "ISSN" : "0959-0552", "abstract" : "Reports the findings of a combined survey of 16 large retailers, using a postal questionnaire and personal interviews. Researchers sought information regarding the proportion of women holding senior management positions and the approach and attitude of retail companies to the advancement of women. Results reveal no shortage of goodwill towards the provision of equal opportunities for women, with many responding companies actively pursuing policies aimed at improving the gender balance of their workforce. Findings suggest that non-food retailers are likely to have more senior women than food retailers. Senior women interviewees confirmed that working conditions in retailing were a factor in the statistics, but they suggested that negative attitudes from staff and customers also play a part. The isolation of lone senior women was confirmed by personal interviews, and in-company mentors were identified as a possible help in that regard. The problem of balancing a family and career remains while store managers are believed to be omnipresent. [ABSTRACT FROM AUTHOR]", "author" : [ { "dropping-particle" : "", "family" : "Brockbank", "given" : "Anne", "non-dropping-particle" : "", "parse-names" : false, "suffix" : "" }, { "dropping-particle" : "", "family" : "Airey", "given" : "Yvonne", "non-dropping-particle" : "", "parse-names" : false, "suffix" : "" } ], "container-title" : "International Journal of Retail &amp; Distribution Management", "id" : "ITEM-1", "issue" : "4", "issued" : { "date-parts" : [ [ "1994", "6" ] ] }, "page" : "3-12", "title" : "Women managers in the retail industry", "type" : "article-journal", "volume" : "22" }, "suppress-author" : 1, "uris" : [ "http://www.mendeley.com/documents/?uuid=a0c2a99d-cf09-4d8a-94f5-217ad3e443c1" ] } ], "mendeley" : { "formattedCitation" : "(1994)", "plainTextFormattedCitation" : "(1994)", "previouslyFormattedCitation" : "(1994)" }, "properties" : { "noteIndex" : 113 }, "schema" : "https://github.com/citation-style-language/schema/raw/master/csl-citation.json" }</w:instrText>
      </w:r>
      <w:r>
        <w:fldChar w:fldCharType="separate"/>
      </w:r>
      <w:r w:rsidRPr="00295E61">
        <w:rPr>
          <w:noProof/>
        </w:rPr>
        <w:t>(1994)</w:t>
      </w:r>
      <w:r>
        <w:fldChar w:fldCharType="end"/>
      </w:r>
      <w:r>
        <w:t xml:space="preserve"> and Catalyst (2004), one female survey respondent stated that she left her career in retail due to “lack of promotional opportunities,” but later admitted that she had never actually applied for internal promotions. In her words, “I thought I was supposed to wait for someone to tell me I was ready. No one did, so I thought I must be doing something wrong.” Two female retail professionals commented that salary ranges appeared different for male and female managers in the stores, but both also disclosed that they had never attempted to negotiate salary when their job-offers were extended. One of the two appealed, “I didn’t think it was an option,” while the other simply said, “I just accepted what they offered and was happy </w:t>
      </w:r>
      <w:r w:rsidR="000B1FF3">
        <w:rPr>
          <w:noProof/>
        </w:rPr>
        <w:t>with</w:t>
      </w:r>
      <w:r>
        <w:t xml:space="preserve"> the pay raise.”</w:t>
      </w:r>
    </w:p>
    <w:p w14:paraId="6CC20ADF" w14:textId="77777777" w:rsidR="001E3E9B" w:rsidRDefault="001E3E9B" w:rsidP="001E3E9B">
      <w:r>
        <w:lastRenderedPageBreak/>
        <w:tab/>
        <w:t xml:space="preserve">As part of the Retail Recruitment survey, participants were asked a series of questions relating to their desire to pursue leadership positions and their level confidence in personal leadership abilities. Initially, participants were asked: “Would you actively seek to be hired or promoted </w:t>
      </w:r>
      <w:r w:rsidRPr="000B1FF3">
        <w:rPr>
          <w:noProof/>
        </w:rPr>
        <w:t>into</w:t>
      </w:r>
      <w:r>
        <w:t xml:space="preserve"> a supervisory position?” The positive response rate was fairly similar between male and female respondents, with 83% of males and 82% of females stating they would pursue supervisory positions. Next, participants were asked the follow-up question:</w:t>
      </w:r>
      <w:r w:rsidRPr="00D8776E">
        <w:t xml:space="preserve"> </w:t>
      </w:r>
      <w:r>
        <w:t xml:space="preserve">“Would you consider applying for a supervisory position if encouraged by others?” Here, the same number of male participants answered positively. The number of females to state they would consider applying for a supervisory position, however, increased by over 10%. These findings indicate that women are much more prone to seek validation from others before seeking leadership roles. </w:t>
      </w:r>
    </w:p>
    <w:p w14:paraId="6B281095" w14:textId="73B19C40" w:rsidR="001E3E9B" w:rsidRDefault="001E3E9B" w:rsidP="001E3E9B">
      <w:r>
        <w:tab/>
        <w:t xml:space="preserve">Later in the same survey, while being asked to rate their preferences for working in specific types of stores, departments, or positions, participants were also asked to rank five tiers of leadership positions common to most major retail companies: department/area supervisor, assistant store manager, store manager, and district manager. Figure </w:t>
      </w:r>
      <w:r w:rsidR="002C2EA8">
        <w:t>19</w:t>
      </w:r>
      <w:r>
        <w:t xml:space="preserve"> summarized the responses for both male and female participants.</w:t>
      </w:r>
    </w:p>
    <w:p w14:paraId="1F3BCD8D" w14:textId="77777777" w:rsidR="00735C17" w:rsidRDefault="001E3E9B" w:rsidP="00735C17">
      <w:pPr>
        <w:keepNext/>
      </w:pPr>
      <w:r>
        <w:rPr>
          <w:noProof/>
          <w:lang w:bidi="ar-SA"/>
        </w:rPr>
        <w:lastRenderedPageBreak/>
        <w:drawing>
          <wp:inline distT="0" distB="0" distL="0" distR="0" wp14:anchorId="3B3A0B1B" wp14:editId="3CC8E732">
            <wp:extent cx="5394960" cy="3313355"/>
            <wp:effectExtent l="0" t="0" r="0" b="1905"/>
            <wp:docPr id="216" name="Chart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B722536" w14:textId="1DE3EB20" w:rsidR="001E3E9B" w:rsidRPr="00735C17" w:rsidRDefault="00735C17" w:rsidP="00735C17">
      <w:pPr>
        <w:pStyle w:val="Caption"/>
        <w:spacing w:after="120" w:line="480" w:lineRule="auto"/>
        <w:rPr>
          <w:b w:val="0"/>
        </w:rPr>
      </w:pPr>
      <w:bookmarkStart w:id="117" w:name="_Toc500947510"/>
      <w:r w:rsidRPr="00735C17">
        <w:rPr>
          <w:b w:val="0"/>
          <w:i/>
        </w:rPr>
        <w:t xml:space="preserve">Figure </w:t>
      </w:r>
      <w:r w:rsidRPr="00735C17">
        <w:rPr>
          <w:b w:val="0"/>
          <w:i/>
        </w:rPr>
        <w:fldChar w:fldCharType="begin"/>
      </w:r>
      <w:r w:rsidRPr="00735C17">
        <w:rPr>
          <w:b w:val="0"/>
          <w:i/>
        </w:rPr>
        <w:instrText xml:space="preserve"> SEQ Figure \* ARABIC </w:instrText>
      </w:r>
      <w:r w:rsidRPr="00735C17">
        <w:rPr>
          <w:b w:val="0"/>
          <w:i/>
        </w:rPr>
        <w:fldChar w:fldCharType="separate"/>
      </w:r>
      <w:r w:rsidR="00711953">
        <w:rPr>
          <w:b w:val="0"/>
          <w:i/>
          <w:noProof/>
        </w:rPr>
        <w:t>19</w:t>
      </w:r>
      <w:r w:rsidRPr="00735C17">
        <w:rPr>
          <w:b w:val="0"/>
          <w:i/>
        </w:rPr>
        <w:fldChar w:fldCharType="end"/>
      </w:r>
      <w:r w:rsidRPr="00735C17">
        <w:rPr>
          <w:b w:val="0"/>
        </w:rPr>
        <w:t>. Gendered Preferences Relating to Types of Retail Leadership Positions</w:t>
      </w:r>
      <w:bookmarkEnd w:id="117"/>
    </w:p>
    <w:p w14:paraId="450A6EBF" w14:textId="1E84CB6A" w:rsidR="001E3E9B" w:rsidRPr="00BF2629" w:rsidRDefault="001E3E9B" w:rsidP="00BD1673">
      <w:pPr>
        <w:ind w:firstLine="720"/>
      </w:pPr>
      <w:r>
        <w:t xml:space="preserve">As evidenced by the linear trend lines illustrating the percentage of male and female participants to rate each of these four management positions favorably, males were more likely to rate higher-level leadership positions favorably, while the favorable response rate for females actually decreased with higher-level positions. These findings could suggest a lack of confidence in one’s ability to perform well in higher positions, or they could hearken back to the supposition that women are less likely to pursue career advancement due to family-related priorities. </w:t>
      </w:r>
    </w:p>
    <w:p w14:paraId="63B8AE80" w14:textId="77777777" w:rsidR="006860E3" w:rsidRDefault="006860E3" w:rsidP="006860E3">
      <w:pPr>
        <w:pStyle w:val="Heading2"/>
      </w:pPr>
      <w:bookmarkStart w:id="118" w:name="_Toc499312124"/>
      <w:bookmarkStart w:id="119" w:name="_Toc500947462"/>
      <w:r>
        <w:t>Discussion</w:t>
      </w:r>
      <w:bookmarkEnd w:id="118"/>
      <w:bookmarkEnd w:id="119"/>
    </w:p>
    <w:p w14:paraId="02D248CD" w14:textId="041359EC" w:rsidR="00E00312" w:rsidRDefault="00E00312" w:rsidP="008602E4">
      <w:pPr>
        <w:pStyle w:val="Heading3"/>
      </w:pPr>
      <w:bookmarkStart w:id="120" w:name="_Toc500947463"/>
      <w:r>
        <w:t>The Status of Segregation in the US Workforce</w:t>
      </w:r>
      <w:bookmarkEnd w:id="120"/>
    </w:p>
    <w:p w14:paraId="3F0B4FCC" w14:textId="234EBAF3" w:rsidR="006860E3" w:rsidRDefault="006860E3" w:rsidP="006860E3">
      <w:pPr>
        <w:ind w:firstLine="720"/>
      </w:pPr>
      <w:r>
        <w:t xml:space="preserve">Cohen (2013) argues that detail is one of the most </w:t>
      </w:r>
      <w:r>
        <w:rPr>
          <w:noProof/>
        </w:rPr>
        <w:t>critical</w:t>
      </w:r>
      <w:r>
        <w:t xml:space="preserve"> aspects of segregation analysis. In his words, “Researchers almost always find that looking at the distribution of men and women in greater detail […] yields higher levels of segregation” (p. 890). </w:t>
      </w:r>
      <w:r>
        <w:lastRenderedPageBreak/>
        <w:t>This multi-level analysis supports Cohen’s hypothesis, as demonstrated</w:t>
      </w:r>
      <w:r w:rsidR="004F2292">
        <w:t xml:space="preserve"> by Figure 20. </w:t>
      </w:r>
      <w:r>
        <w:t xml:space="preserve">At each tier of this assessment, data becomes more specific and focused, and in each case, the degree of segregation is higher than it was at the previous level. Figure </w:t>
      </w:r>
      <w:r w:rsidR="004F2292">
        <w:t>20</w:t>
      </w:r>
      <w:r>
        <w:t xml:space="preserve"> also illustrates that time produces little difference in this pattern, as comparisons of data from two similar samples collected five years apart are nearly identical.</w:t>
      </w:r>
    </w:p>
    <w:p w14:paraId="44C6C373" w14:textId="77777777" w:rsidR="004F2292" w:rsidRDefault="006860E3" w:rsidP="004F2292">
      <w:pPr>
        <w:keepNext/>
        <w:spacing w:line="240" w:lineRule="auto"/>
      </w:pPr>
      <w:r>
        <w:rPr>
          <w:noProof/>
          <w:lang w:bidi="ar-SA"/>
        </w:rPr>
        <w:drawing>
          <wp:inline distT="0" distB="0" distL="0" distR="0" wp14:anchorId="7A20D348" wp14:editId="58567BD9">
            <wp:extent cx="5394960" cy="3147060"/>
            <wp:effectExtent l="0" t="0" r="0" b="0"/>
            <wp:docPr id="326" name="Chart 3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6AE1AB5" w14:textId="73B562ED" w:rsidR="006860E3" w:rsidRPr="004F2292" w:rsidRDefault="004F2292" w:rsidP="004F2292">
      <w:pPr>
        <w:pStyle w:val="Caption"/>
        <w:spacing w:after="360"/>
        <w:rPr>
          <w:b w:val="0"/>
        </w:rPr>
      </w:pPr>
      <w:bookmarkStart w:id="121" w:name="_Toc500947511"/>
      <w:r w:rsidRPr="004F2292">
        <w:rPr>
          <w:b w:val="0"/>
          <w:i/>
        </w:rPr>
        <w:t xml:space="preserve">Figure </w:t>
      </w:r>
      <w:r w:rsidRPr="004F2292">
        <w:rPr>
          <w:b w:val="0"/>
          <w:i/>
        </w:rPr>
        <w:fldChar w:fldCharType="begin"/>
      </w:r>
      <w:r w:rsidRPr="004F2292">
        <w:rPr>
          <w:b w:val="0"/>
          <w:i/>
        </w:rPr>
        <w:instrText xml:space="preserve"> SEQ Figure \* ARABIC </w:instrText>
      </w:r>
      <w:r w:rsidRPr="004F2292">
        <w:rPr>
          <w:b w:val="0"/>
          <w:i/>
        </w:rPr>
        <w:fldChar w:fldCharType="separate"/>
      </w:r>
      <w:r w:rsidR="00711953">
        <w:rPr>
          <w:b w:val="0"/>
          <w:i/>
          <w:noProof/>
        </w:rPr>
        <w:t>20</w:t>
      </w:r>
      <w:r w:rsidRPr="004F2292">
        <w:rPr>
          <w:b w:val="0"/>
          <w:i/>
        </w:rPr>
        <w:fldChar w:fldCharType="end"/>
      </w:r>
      <w:r w:rsidRPr="004F2292">
        <w:rPr>
          <w:b w:val="0"/>
          <w:i/>
        </w:rPr>
        <w:t xml:space="preserve">. </w:t>
      </w:r>
      <w:r w:rsidRPr="004F2292">
        <w:rPr>
          <w:b w:val="0"/>
        </w:rPr>
        <w:t>Five Measures of Occupational Segregation (MM) for Full-Time, Employed Labor Force in 2010 and 2015</w:t>
      </w:r>
      <w:bookmarkEnd w:id="121"/>
    </w:p>
    <w:p w14:paraId="50436A8B" w14:textId="2D6670D2" w:rsidR="006860E3" w:rsidRDefault="006860E3" w:rsidP="006860E3">
      <w:pPr>
        <w:keepNext/>
        <w:spacing w:before="360"/>
        <w:ind w:firstLine="720"/>
      </w:pPr>
      <w:r>
        <w:t xml:space="preserve">Based on the data from this sample of U.S. employees, it seems clear that segregation does, in fact, exist at multiple levels of the occupational hierarchy, as proposed by  </w:t>
      </w:r>
      <w:r>
        <w:fldChar w:fldCharType="begin" w:fldLock="1"/>
      </w:r>
      <w:r>
        <w:instrText>ADDIN CSL_CITATION { "citationItems" : [ { "id" : "ITEM-1",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"ITEM-1", "issue" : "3", "issued" : { "date-parts" : [ [ "1991", "7" ] ] }, "page" : "141-157", "title" : "Understanding the hiring of women and minorities in educational institutions", "type" : "article-journal", "volume" : "64" }, "uris" : [ "http://www.mendeley.com/documents/?uuid=41f14c9f-0c2b-4ee9-be9f-6cc6e7aaf18a" ] } ], "mendeley" : { "formattedCitation" : "(Konrad &amp; Pfeffer, 1991)", "manualFormatting" : "Konrad and Pfeffer (1991)", "plainTextFormattedCitation" : "(Konrad &amp; Pfeffer, 1991)", "previouslyFormattedCitation" : "(Konrad &amp; Pfeffer, 1991)" }, "properties" : { "noteIndex" : 29 }, "schema" : "https://github.com/citation-style-language/schema/raw/master/csl-citation.json" }</w:instrText>
      </w:r>
      <w:r>
        <w:fldChar w:fldCharType="separate"/>
      </w:r>
      <w:r>
        <w:rPr>
          <w:noProof/>
        </w:rPr>
        <w:t>Konrad and Pfeffer (</w:t>
      </w:r>
      <w:r w:rsidRPr="006A197A">
        <w:rPr>
          <w:noProof/>
        </w:rPr>
        <w:t>1991)</w:t>
      </w:r>
      <w:r>
        <w:fldChar w:fldCharType="end"/>
      </w:r>
      <w:r>
        <w:t xml:space="preserve">, </w:t>
      </w:r>
      <w:r>
        <w:fldChar w:fldCharType="begin" w:fldLock="1"/>
      </w:r>
      <w:r>
        <w:instrText>ADDIN CSL_CITATION { "citationItems" : [ { "id" : "ITEM-1", "itemData" : { "abstract" : "Among the many sources of evidence on the phenomenon of job sex segregation is research showing that job vacancies tend to be filled by new hires who match the gender of the previous job holder. In this paper, we seek to understand how the gender composition of job vacancies is reproduced over time. Since multiple organizational processes may contribute to this pattern, this research focuses on separating the mechanisms that reproduce the gender composition of jobs. Using unique data from a retail bank, we studied the distinct steps in the hiring process for job openings produced when the previous incumbent of the job was female versus male. Our findings highlight the multifaceted nature of the processes by which gender typing of jobs is reproduced and maintained. We show that gender segregation is present at job succession not only through screeners' preferences but also through applicants' self-selecting into vacancies. Gender segregation of jobs has taken a central role in current scholarship on gender and labor markets. Many studies have been devoted to documenting the patterns and trends of gender segregation of jobs (e.g., Jacobs 1989; Tomaskovic-Devey 1993). This attention is justified because gender segregation of jobs is an indicator of social inequality. Numerous studies have found that men earn more than women, even after controlling for human capital (e.g., England et al. 1994). However, this wage gap largely disappears when men and women do the same job (e.g., Petersen and Morgan 1995). Therefore, understanding the mechanisms that lead to gender segregation of jobs has become a high priority in current research on labor markets. Among the many sources of evidence on gender segregation of jobs is the paper by Konrad and Pfeffer (1991), which shows that job vacancies tend to be filled by new hires who match the gender of the previous job holder. Using data from higher education institutions, they found that job openings that had previously been filled by a female incumbent are subsequently more likely to be filled by women. Like many others, this study suffers from the common methodological problem of selecting on the dependent variable (Fernandez and Weinberg 1997). While virtually all empirical research in gender segregation of jobs begins by studying people who are already hired, an important shortcoming of this approach is that it prevents us from distinguishing demand-side processes from supply-side factors involved in hiring (Fernandez \u2026", "author" : [ { "dropping-particle" : "", "family" : "Fernandez", "given" : "Roberto", "non-dropping-particle" : "", "parse-names" : false, "suffix" : "" }, { "dropping-particle" : "", "family" : "Basbug", "given" : "Goyke", "non-dropping-particle" : "", "parse-names" : false, "suffix" : "" } ], "container-title" : "Workplace Inequalities and Remedies", "id" : "ITEM-1", "issued" : { "date-parts" : [ [ "1991" ] ] }, "page" : "19-26", "publisher" : "Massachusetts Institute of Technology", "publisher-place" : "Cambridge, MA", "title" : "Gendered musical chairs: Job succession and gender segregation", "type" : "paper-conference" }, "uris" : [ "http://www.mendeley.com/documents/?uuid=afc25f6a-e488-43b1-ac36-a4baa19713c3" ] } ], "mendeley" : { "formattedCitation" : "(Fernandez &amp; Basbug, 1991)", "manualFormatting" : "Fernandez and Basbug (1991)", "plainTextFormattedCitation" : "(Fernandez &amp; Basbug, 1991)", "previouslyFormattedCitation" : "(Fernandez &amp; Basbug, 1991)" }, "properties" : { "noteIndex" : 29 }, "schema" : "https://github.com/citation-style-language/schema/raw/master/csl-citation.json" }</w:instrText>
      </w:r>
      <w:r>
        <w:fldChar w:fldCharType="separate"/>
      </w:r>
      <w:r w:rsidRPr="006A197A">
        <w:rPr>
          <w:noProof/>
        </w:rPr>
        <w:t xml:space="preserve">Fernandez </w:t>
      </w:r>
      <w:r>
        <w:rPr>
          <w:noProof/>
        </w:rPr>
        <w:t>and Basbug (</w:t>
      </w:r>
      <w:r w:rsidRPr="006A197A">
        <w:rPr>
          <w:noProof/>
        </w:rPr>
        <w:t>1991)</w:t>
      </w:r>
      <w:r>
        <w:fldChar w:fldCharType="end"/>
      </w:r>
      <w:r>
        <w:t xml:space="preserve">, </w:t>
      </w:r>
      <w:r>
        <w:fldChar w:fldCharType="begin" w:fldLock="1"/>
      </w:r>
      <w:r w:rsidR="005C1880">
        <w:instrText>ADDIN CSL_CITATION { "citationItems" : [ { "id" : "ITEM-1", "itemData" : { "DOI" : "10.1086/497257", "ISBN" : "0002-9602", "ISSN" : "0002-9602", "abstract" : "Understanding the mechanisms driving gender segregation has be- come a key focus in research on gender and labor markets. While the literature often invokes gender-sorting mechanisms that operate prehire, the data used to study these processes are usually collected on posthire populations. This article examines the workings of pre- hire mechanisms determining job sex segregation. Analyzing unique data on the recruitment and hiring process for customer service representatives at a telephone service center, all of the factors ex- amined\u2014preapplication choices, gender homophilous networks, and screeners\u2019 choices\u2014play significant roles in the gender segregation of this job. The analyses also show that making inferences about prehire processes on the basis of posthire data can be misleading. The authors conclude by discussing the theoretical and methodo- logical implications of these findings. Gender", "author" : [ { "dropping-particle" : "", "family" : "Fernandez", "given" : "Roberto", "non-dropping-particle" : "", "parse-names" : false, "suffix" : "" }, { "dropping-particle" : "", "family" : "Sosa", "given" : "M", "non-dropping-particle" : "", "parse-names" : false, "suffix" : "" } ], "container-title" : "American Journal of Sociology", "id" : "ITEM-1", "issue" : "3", "issued" : { "date-parts" : [ [ "2005", "11" ] ] }, "page" : "859-904", "title" : "Gendering the job: Networks and recruitment at a call center", "type" : "article-journal", "volume" : "111" }, "uris" : [ "http://www.mendeley.com/documents/?uuid=ce2e6fc8-d064-4847-8152-626fe1c3de5c" ] } ], "mendeley" : { "formattedCitation" : "(Fernandez &amp; Sosa, 2005)", "manualFormatting" : "Fernandez and Sosa (2005)", "plainTextFormattedCitation" : "(Fernandez &amp; Sosa, 2005)", "previouslyFormattedCitation" : "(Fernandez &amp; Sosa, 2005)" }, "properties" : { "noteIndex" : 29 }, "schema" : "https://github.com/citation-style-language/schema/raw/master/csl-citation.json" }</w:instrText>
      </w:r>
      <w:r>
        <w:fldChar w:fldCharType="separate"/>
      </w:r>
      <w:r w:rsidRPr="005C2BF3">
        <w:rPr>
          <w:noProof/>
        </w:rPr>
        <w:t>Fernande</w:t>
      </w:r>
      <w:r>
        <w:rPr>
          <w:noProof/>
        </w:rPr>
        <w:t>z and Sosa (</w:t>
      </w:r>
      <w:r w:rsidRPr="005C2BF3">
        <w:rPr>
          <w:noProof/>
        </w:rPr>
        <w:t>2005)</w:t>
      </w:r>
      <w:r>
        <w:fldChar w:fldCharType="end"/>
      </w:r>
      <w:r>
        <w:t xml:space="preserve">, and Cohen (2013). Presumably, it follows that this trend would continue if examining segregation within specific organizations and job-titles, as proposed by </w:t>
      </w:r>
      <w:r>
        <w:fldChar w:fldCharType="begin" w:fldLock="1"/>
      </w:r>
      <w:r>
        <w:instrText>ADDIN CSL_CITATION { "citationItems" : [ { "id" : "ITEM-1",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"ITEM-1", "issue" : "3", "issued" : { "date-parts" : [ [ "1991", "7" ] ] }, "page" : "141-157", "title" : "Understanding the hiring of women and minorities in educational institutions", "type" : "article-journal", "volume" : "64" }, "uris" : [ "http://www.mendeley.com/documents/?uuid=41f14c9f-0c2b-4ee9-be9f-6cc6e7aaf18a" ] } ], "mendeley" : { "formattedCitation" : "(Konrad &amp; Pfeffer, 1991)", "manualFormatting" : "Konrad and Pfeffer (1991)", "plainTextFormattedCitation" : "(Konrad &amp; Pfeffer, 1991)", "previouslyFormattedCitation" : "(Konrad &amp; Pfeffer, 1991)" }, "properties" : { "noteIndex" : 47 }, "schema" : "https://github.com/citation-style-language/schema/raw/master/csl-citation.json" }</w:instrText>
      </w:r>
      <w:r>
        <w:fldChar w:fldCharType="separate"/>
      </w:r>
      <w:r w:rsidRPr="00F243DA">
        <w:rPr>
          <w:noProof/>
        </w:rPr>
        <w:t xml:space="preserve">Konrad </w:t>
      </w:r>
      <w:r>
        <w:rPr>
          <w:noProof/>
        </w:rPr>
        <w:t>and Pfeffer (</w:t>
      </w:r>
      <w:r w:rsidRPr="00F243DA">
        <w:rPr>
          <w:noProof/>
        </w:rPr>
        <w:t>1991)</w:t>
      </w:r>
      <w:r>
        <w:fldChar w:fldCharType="end"/>
      </w:r>
      <w:r>
        <w:t xml:space="preserve">. This study also indicates support for the belief that the process of identifying segregation trends within the workforce requires a multi-level </w:t>
      </w:r>
      <w:r>
        <w:lastRenderedPageBreak/>
        <w:t xml:space="preserve">approach. As demonstrated by the Marginal Matching processes described previously, each level of analysis helps create </w:t>
      </w:r>
      <w:r w:rsidRPr="000B1FF3">
        <w:rPr>
          <w:noProof/>
        </w:rPr>
        <w:t>a more complete</w:t>
      </w:r>
      <w:r>
        <w:t xml:space="preserve"> view of such trends.</w:t>
      </w:r>
    </w:p>
    <w:p w14:paraId="7E386C3D" w14:textId="020573E6" w:rsidR="004F2292" w:rsidRDefault="006860E3" w:rsidP="004F2292">
      <w:pPr>
        <w:keepNext/>
        <w:ind w:firstLine="720"/>
      </w:pPr>
      <w:r w:rsidRPr="000B1FF3">
        <w:rPr>
          <w:noProof/>
        </w:rPr>
        <w:t>Finally, it important to note that gender-clustering patterns seem to evolve to fit the defining characteristics of the sample as group distinctions become more detailed.</w:t>
      </w:r>
      <w:r w:rsidR="004F2292">
        <w:t xml:space="preserve"> Figure 21</w:t>
      </w:r>
      <w:r>
        <w:t xml:space="preserve">, for example, shows how clusters of female employees potentially overlap when comparing five levels of the occupational hierarchy: employment class, industrial sector, NAICS industry, occupational order, and details SOC occupation. </w:t>
      </w:r>
      <w:r>
        <w:rPr>
          <w:noProof/>
          <w:lang w:bidi="ar-SA"/>
        </w:rPr>
        <w:drawing>
          <wp:inline distT="0" distB="0" distL="0" distR="0" wp14:anchorId="08DA1611" wp14:editId="318D42AC">
            <wp:extent cx="5394960" cy="3829723"/>
            <wp:effectExtent l="0" t="0" r="0" b="18415"/>
            <wp:docPr id="327" name="Diagram 3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57C174BF" w14:textId="62E7AD1C" w:rsidR="006860E3" w:rsidRPr="004F2292" w:rsidRDefault="004F2292" w:rsidP="004F2292">
      <w:pPr>
        <w:pStyle w:val="Caption"/>
        <w:spacing w:after="120" w:line="480" w:lineRule="auto"/>
        <w:rPr>
          <w:b w:val="0"/>
          <w:i/>
        </w:rPr>
      </w:pPr>
      <w:bookmarkStart w:id="122" w:name="_Toc500947512"/>
      <w:r w:rsidRPr="004F2292">
        <w:rPr>
          <w:b w:val="0"/>
          <w:i/>
        </w:rPr>
        <w:t xml:space="preserve">Figure </w:t>
      </w:r>
      <w:r w:rsidRPr="004F2292">
        <w:rPr>
          <w:b w:val="0"/>
          <w:i/>
        </w:rPr>
        <w:fldChar w:fldCharType="begin"/>
      </w:r>
      <w:r w:rsidRPr="004F2292">
        <w:rPr>
          <w:b w:val="0"/>
          <w:i/>
        </w:rPr>
        <w:instrText xml:space="preserve"> SEQ Figure \* ARABIC </w:instrText>
      </w:r>
      <w:r w:rsidRPr="004F2292">
        <w:rPr>
          <w:b w:val="0"/>
          <w:i/>
        </w:rPr>
        <w:fldChar w:fldCharType="separate"/>
      </w:r>
      <w:r w:rsidR="00711953">
        <w:rPr>
          <w:b w:val="0"/>
          <w:i/>
          <w:noProof/>
        </w:rPr>
        <w:t>21</w:t>
      </w:r>
      <w:r w:rsidRPr="004F2292">
        <w:rPr>
          <w:b w:val="0"/>
          <w:i/>
        </w:rPr>
        <w:fldChar w:fldCharType="end"/>
      </w:r>
      <w:r w:rsidRPr="004F2292">
        <w:rPr>
          <w:b w:val="0"/>
          <w:i/>
        </w:rPr>
        <w:t xml:space="preserve">. </w:t>
      </w:r>
      <w:r w:rsidRPr="004F2292">
        <w:rPr>
          <w:b w:val="0"/>
        </w:rPr>
        <w:t>Overlapping Clusters of Female Employees within the U.S. Workforce</w:t>
      </w:r>
      <w:bookmarkEnd w:id="122"/>
    </w:p>
    <w:p w14:paraId="69DD86A0" w14:textId="77777777" w:rsidR="006860E3" w:rsidRDefault="006860E3" w:rsidP="006860E3">
      <w:r>
        <w:t xml:space="preserve">Each category shown in this diagram represents the group with the highest concentration of female employees for these five hierarchical levels. Unsurprisingly, there is a high degree of commonality between each of these </w:t>
      </w:r>
      <w:r w:rsidRPr="000B1FF3">
        <w:rPr>
          <w:noProof/>
        </w:rPr>
        <w:t>distinct</w:t>
      </w:r>
      <w:r>
        <w:t xml:space="preserve"> titles. With each new cluster, however, both employer and employee characteristics become </w:t>
      </w:r>
      <w:r>
        <w:rPr>
          <w:noProof/>
        </w:rPr>
        <w:t xml:space="preserve">more </w:t>
      </w:r>
      <w:r>
        <w:rPr>
          <w:noProof/>
        </w:rPr>
        <w:lastRenderedPageBreak/>
        <w:t>evident</w:t>
      </w:r>
      <w:r>
        <w:t xml:space="preserve">, as </w:t>
      </w:r>
      <w:r w:rsidRPr="000B1FF3">
        <w:rPr>
          <w:noProof/>
        </w:rPr>
        <w:t>do</w:t>
      </w:r>
      <w:r>
        <w:t xml:space="preserve"> the clustering patterns. Future research would benefit from </w:t>
      </w:r>
      <w:r w:rsidRPr="000B1FF3">
        <w:rPr>
          <w:noProof/>
        </w:rPr>
        <w:t>a greater</w:t>
      </w:r>
      <w:r>
        <w:t xml:space="preserve"> review of such patterns and the relationships between them. </w:t>
      </w:r>
    </w:p>
    <w:p w14:paraId="6DE36979" w14:textId="319FDAE9" w:rsidR="001E3E9B" w:rsidRDefault="00E00312" w:rsidP="008602E4">
      <w:pPr>
        <w:pStyle w:val="Heading3"/>
      </w:pPr>
      <w:bookmarkStart w:id="123" w:name="_Toc500947464"/>
      <w:r>
        <w:t>Challenging the Perception of Neutrality</w:t>
      </w:r>
      <w:bookmarkEnd w:id="123"/>
    </w:p>
    <w:p w14:paraId="48524283" w14:textId="439F167D" w:rsidR="001E3E9B" w:rsidRPr="00E44A93" w:rsidRDefault="001E3E9B" w:rsidP="001E3E9B">
      <w:r>
        <w:tab/>
        <w:t xml:space="preserve">While the retail industry may appear to be neutral at first glance, a more thorough analysis reveals segregation can and does occur within this field. This analysis supports the hypotheses that segregation does </w:t>
      </w:r>
      <w:r w:rsidRPr="00091C11">
        <w:rPr>
          <w:noProof/>
        </w:rPr>
        <w:t xml:space="preserve">occur </w:t>
      </w:r>
      <w:r>
        <w:rPr>
          <w:noProof/>
        </w:rPr>
        <w:t>in</w:t>
      </w:r>
      <w:r>
        <w:t xml:space="preserve"> different increments across varying levels of the occupational hierarchy and that these levels are potentially </w:t>
      </w:r>
      <w:r w:rsidRPr="00091C11">
        <w:rPr>
          <w:noProof/>
        </w:rPr>
        <w:t xml:space="preserve">independent </w:t>
      </w:r>
      <w:r>
        <w:rPr>
          <w:noProof/>
        </w:rPr>
        <w:t>of</w:t>
      </w:r>
      <w:r>
        <w:t xml:space="preserve"> one another. As shown, low levels of segregation at the NAICS industry level do not negate the existence of segregation at lower hierarchical levels. Similarly, the high degree of segregation observed when analyzing all detailed occupations except cashiers, retail salespersons, customer service representatives, stock clerks and order fillers, and first-line supervisors of retail sales workers </w:t>
      </w:r>
      <w:r w:rsidRPr="000B1FF3">
        <w:rPr>
          <w:noProof/>
        </w:rPr>
        <w:t>does</w:t>
      </w:r>
      <w:r>
        <w:t xml:space="preserve"> not indicate that workers in all retail organizations will be equally segregated. Findings from this study also demonstrated the validity of claims that smaller groups are more susceptible to the appearance of segregation </w:t>
      </w:r>
      <w:r>
        <w:fldChar w:fldCharType="begin" w:fldLock="1"/>
      </w:r>
      <w:r w:rsidR="005C1880">
        <w:instrText>ADDIN CSL_CITATION { "citationItems" : [ { "id" : "ITEM-1",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"ITEM-1", "issue" : "3", "issued" : { "date-parts" : [ [ "1991", "7" ] ] }, "page" : "141-157", "title" : "Understanding the hiring of women and minorities in educational institutions", "type" : "article-journal", "volume" : "64" }, "uris" : [ "http://www.mendeley.com/documents/?uuid=41f14c9f-0c2b-4ee9-be9f-6cc6e7aaf18a" ] }, { "id" : "ITEM-2", "itemData" : { "DOI" : "10.1086/497257", "ISBN" : "0002-9602", "ISSN" : "0002-9602", "abstract" : "Understanding the mechanisms driving gender segregation has be- come a key focus in research on gender and labor markets. While the literature often invokes gender-sorting mechanisms that operate prehire, the data used to study these processes are usually collected on posthire populations. This article examines the workings of pre- hire mechanisms determining job sex segregation. Analyzing unique data on the recruitment and hiring process for customer service representatives at a telephone service center, all of the factors ex- amined\u2014preapplication choices, gender homophilous networks, and screeners\u2019 choices\u2014play significant roles in the gender segregation of this job. The analyses also show that making inferences about prehire processes on the basis of posthire data can be misleading. The authors conclude by discussing the theoretical and methodo- logical implications of these findings. Gender", "author" : [ { "dropping-particle" : "", "family" : "Fernandez", "given" : "Roberto", "non-dropping-particle" : "", "parse-names" : false, "suffix" : "" }, { "dropping-particle" : "", "family" : "Sosa", "given" : "M", "non-dropping-particle" : "", "parse-names" : false, "suffix" : "" } ], "container-title" : "American Journal of Sociology", "id" : "ITEM-2", "issue" : "3", "issued" : { "date-parts" : [ [ "2005", "11" ] ] }, "page" : "859-904", "title" : "Gendering the job: Networks and recruitment at a call center", "type" : "article-journal", "volume" : "111" }, "uris" : [ "http://www.mendeley.com/documents/?uuid=ce2e6fc8-d064-4847-8152-626fe1c3de5c" ] }, { "id" : "ITEM-3", "itemData" : { "abstract" : "Among the many sources of evidence on the phenomenon of job sex segregation is research showing that job vacancies tend to be filled by new hires who match the gender of the previous job holder. In this paper, we seek to understand how the gender composition of job vacancies is reproduced over time. Since multiple organizational processes may contribute to this pattern, this research focuses on separating the mechanisms that reproduce the gender composition of jobs. Using unique data from a retail bank, we studied the distinct steps in the hiring process for job openings produced when the previous incumbent of the job was female versus male. Our findings highlight the multifaceted nature of the processes by which gender typing of jobs is reproduced and maintained. We show that gender segregation is present at job succession not only through screeners' preferences but also through applicants' self-selecting into vacancies. Gender segregation of jobs has taken a central role in current scholarship on gender and labor markets. Many studies have been devoted to documenting the patterns and trends of gender segregation of jobs (e.g., Jacobs 1989; Tomaskovic-Devey 1993). This attention is justified because gender segregation of jobs is an indicator of social inequality. Numerous studies have found that men earn more than women, even after controlling for human capital (e.g., England et al. 1994). However, this wage gap largely disappears when men and women do the same job (e.g., Petersen and Morgan 1995). Therefore, understanding the mechanisms that lead to gender segregation of jobs has become a high priority in current research on labor markets. Among the many sources of evidence on gender segregation of jobs is the paper by Konrad and Pfeffer (1991), which shows that job vacancies tend to be filled by new hires who match the gender of the previous job holder. Using data from higher education institutions, they found that job openings that had previously been filled by a female incumbent are subsequently more likely to be filled by women. Like many others, this study suffers from the common methodological problem of selecting on the dependent variable (Fernandez and Weinberg 1997). While virtually all empirical research in gender segregation of jobs begins by studying people who are already hired, an important shortcoming of this approach is that it prevents us from distinguishing demand-side processes from supply-side factors involved in hiring (Fernandez \u2026", "author" : [ { "dropping-particle" : "", "family" : "Fernandez", "given" : "Roberto", "non-dropping-particle" : "", "parse-names" : false, "suffix" : "" }, { "dropping-particle" : "", "family" : "Basbug", "given" : "Goyke", "non-dropping-particle" : "", "parse-names" : false, "suffix" : "" } ], "container-title" : "Workplace Inequalities and Remedies", "id" : "ITEM-3", "issued" : { "date-parts" : [ [ "1991" ] ] }, "page" : "19-26", "publisher" : "Massachusetts Institute of Technology", "publisher-place" : "Cambridge, MA", "title" : "Gendered musical chairs: Job succession and gender segregation", "type" : "paper-conference" }, "uris" : [ "http://www.mendeley.com/documents/?uuid=afc25f6a-e488-43b1-ac36-a4baa19713c3" ] } ], "mendeley" : { "formattedCitation" : "(Fernandez &amp; Basbug, 1991; Fernandez &amp; Sosa, 2005; Konrad &amp; Pfeffer, 1991)", "plainTextFormattedCitation" : "(Fernandez &amp; Basbug, 1991; Fernandez &amp; Sosa, 2005; Konrad &amp; Pfeffer, 1991)", "previouslyFormattedCitation" : "(Fernandez &amp; Basbug, 1991; Fernandez &amp; Sosa, 2005; Konrad &amp; Pfeffer, 1991)" }, "properties" : { "noteIndex" : 68 }, "schema" : "https://github.com/citation-style-language/schema/raw/master/csl-citation.json" }</w:instrText>
      </w:r>
      <w:r>
        <w:fldChar w:fldCharType="separate"/>
      </w:r>
      <w:r w:rsidRPr="00761B2C">
        <w:rPr>
          <w:noProof/>
        </w:rPr>
        <w:t>(Fernandez &amp; Basbug, 1991; Fernandez &amp; Sosa, 2005; Konrad &amp; Pfeffer, 1991)</w:t>
      </w:r>
      <w:r>
        <w:fldChar w:fldCharType="end"/>
      </w:r>
      <w:r>
        <w:t xml:space="preserve">. Finally, perhaps the most notable discovery from this research is the illustration that </w:t>
      </w:r>
      <w:r w:rsidRPr="000B1FF3">
        <w:rPr>
          <w:noProof/>
        </w:rPr>
        <w:t>retail</w:t>
      </w:r>
      <w:r>
        <w:t xml:space="preserve"> employment statistics are heavily skewed by data relating to a relatively small number of </w:t>
      </w:r>
      <w:r w:rsidRPr="000B1FF3">
        <w:rPr>
          <w:noProof/>
        </w:rPr>
        <w:t>key</w:t>
      </w:r>
      <w:r>
        <w:t xml:space="preserve"> occupational groups. If substantiated in future research, this finding potentially provides the key to challenging the identification of retail as a neutral industry on a much </w:t>
      </w:r>
      <w:r>
        <w:rPr>
          <w:noProof/>
        </w:rPr>
        <w:t>more comprehensive</w:t>
      </w:r>
      <w:r>
        <w:t xml:space="preserve"> scale. </w:t>
      </w:r>
    </w:p>
    <w:p w14:paraId="72828808" w14:textId="677C70DB" w:rsidR="006860E3" w:rsidRPr="008906A5" w:rsidRDefault="00E00312" w:rsidP="008602E4">
      <w:pPr>
        <w:pStyle w:val="Heading3"/>
      </w:pPr>
      <w:bookmarkStart w:id="124" w:name="_Toc500947465"/>
      <w:r>
        <w:t xml:space="preserve">Interconnected </w:t>
      </w:r>
      <w:r w:rsidR="007A6DB8">
        <w:t>Disciplinary Lenses</w:t>
      </w:r>
      <w:bookmarkEnd w:id="124"/>
    </w:p>
    <w:p w14:paraId="14A987EE" w14:textId="1AA316FB" w:rsidR="006860E3" w:rsidRDefault="006860E3" w:rsidP="006860E3">
      <w:pPr>
        <w:ind w:firstLine="720"/>
      </w:pPr>
      <w:r>
        <w:rPr>
          <w:bCs/>
          <w:noProof/>
        </w:rPr>
        <w:t xml:space="preserve">Gendered stereotypes, whether positive or negative, are both pervasive and deleterious in modern society. </w:t>
      </w:r>
      <w:r w:rsidRPr="007B2B34">
        <w:rPr>
          <w:rFonts w:ascii="Times New Roman" w:hAnsi="Times New Roman"/>
        </w:rPr>
        <w:t xml:space="preserve">Because gender stereotypes often function as a type of </w:t>
      </w:r>
      <w:r w:rsidRPr="007B2B34">
        <w:rPr>
          <w:rFonts w:ascii="Times New Roman" w:hAnsi="Times New Roman"/>
        </w:rPr>
        <w:lastRenderedPageBreak/>
        <w:t xml:space="preserve">social norm, violating them </w:t>
      </w:r>
      <w:r w:rsidRPr="000B1FF3">
        <w:rPr>
          <w:rFonts w:ascii="Times New Roman" w:hAnsi="Times New Roman"/>
          <w:noProof/>
        </w:rPr>
        <w:t>frequently</w:t>
      </w:r>
      <w:r>
        <w:rPr>
          <w:rFonts w:ascii="Times New Roman" w:hAnsi="Times New Roman"/>
        </w:rPr>
        <w:t xml:space="preserve"> has consequences, particularly in the workforce. </w:t>
      </w:r>
      <w:r w:rsidRPr="000B1FF3">
        <w:rPr>
          <w:rFonts w:ascii="Times New Roman" w:hAnsi="Times New Roman"/>
          <w:noProof/>
        </w:rPr>
        <w:t>Based on this research sample</w:t>
      </w:r>
      <w:r>
        <w:rPr>
          <w:rFonts w:ascii="Times New Roman" w:hAnsi="Times New Roman"/>
        </w:rPr>
        <w:t xml:space="preserve">, it seems clear that retail professionals are well versed in these penalties, but also willing to admit that stereotypes do sometimes work in their favor. Further, a combination of existing research relating to customer perceptions of the retail industry and participant responses from the Retail Recruitment survey indicate that </w:t>
      </w:r>
      <w:r>
        <w:rPr>
          <w:rFonts w:ascii="Times New Roman" w:hAnsi="Times New Roman"/>
          <w:noProof/>
        </w:rPr>
        <w:t>specific</w:t>
      </w:r>
      <w:r>
        <w:rPr>
          <w:rFonts w:ascii="Times New Roman" w:hAnsi="Times New Roman"/>
        </w:rPr>
        <w:t xml:space="preserve"> retail sectors are at risk of being considered gendered </w:t>
      </w:r>
      <w:r>
        <w:rPr>
          <w:rFonts w:ascii="Times New Roman" w:hAnsi="Times New Roman"/>
          <w:noProof/>
        </w:rPr>
        <w:t>based merely</w:t>
      </w:r>
      <w:r>
        <w:rPr>
          <w:rFonts w:ascii="Times New Roman" w:hAnsi="Times New Roman"/>
        </w:rPr>
        <w:t xml:space="preserve"> upon the connotations of products being sold within them. </w:t>
      </w:r>
      <w:r w:rsidRPr="001A760E">
        <w:rPr>
          <w:rFonts w:ascii="Times New Roman" w:hAnsi="Times New Roman"/>
          <w:noProof/>
        </w:rPr>
        <w:t xml:space="preserve">Unfortunately, </w:t>
      </w:r>
      <w:r>
        <w:rPr>
          <w:rFonts w:ascii="Times New Roman" w:hAnsi="Times New Roman"/>
          <w:noProof/>
        </w:rPr>
        <w:t xml:space="preserve">at this time, there are few actionable solutions available to combat bias in the retail industry on a widespread scale. Simply put, </w:t>
      </w:r>
      <w:r w:rsidR="007E4477">
        <w:rPr>
          <w:rFonts w:ascii="Times New Roman" w:hAnsi="Times New Roman"/>
          <w:noProof/>
        </w:rPr>
        <w:t xml:space="preserve">the </w:t>
      </w:r>
      <w:r>
        <w:rPr>
          <w:rFonts w:ascii="Times New Roman" w:hAnsi="Times New Roman"/>
          <w:noProof/>
        </w:rPr>
        <w:t xml:space="preserve">gender stereotypes </w:t>
      </w:r>
      <w:r w:rsidR="007E4477">
        <w:rPr>
          <w:rFonts w:ascii="Times New Roman" w:hAnsi="Times New Roman"/>
          <w:noProof/>
        </w:rPr>
        <w:t xml:space="preserve">that contribute to customer bias and anticipatory sorting </w:t>
      </w:r>
      <w:r>
        <w:rPr>
          <w:rFonts w:ascii="Times New Roman" w:hAnsi="Times New Roman"/>
          <w:noProof/>
        </w:rPr>
        <w:t xml:space="preserve">are intractable as personal beliefs are hard to </w:t>
      </w:r>
      <w:r w:rsidRPr="001A760E">
        <w:rPr>
          <w:rFonts w:ascii="Times New Roman" w:hAnsi="Times New Roman"/>
          <w:noProof/>
        </w:rPr>
        <w:t>change</w:t>
      </w:r>
      <w:r w:rsidR="007E4477">
        <w:rPr>
          <w:rFonts w:ascii="Times New Roman" w:hAnsi="Times New Roman"/>
          <w:noProof/>
        </w:rPr>
        <w:t>.</w:t>
      </w:r>
      <w:r>
        <w:tab/>
      </w:r>
    </w:p>
    <w:p w14:paraId="756E06BF" w14:textId="7387320F" w:rsidR="006860E3" w:rsidRDefault="006860E3" w:rsidP="00E00312">
      <w:pPr>
        <w:ind w:firstLine="720"/>
      </w:pPr>
      <w:r>
        <w:t>Much like stereotypes, family responsibilities are frequently accepted as normative of gendered behaviors. Men and women do face different societal expectations regarding work and family, as evidenced by the ‘breadwinner’ and ‘homemaker’ familia</w:t>
      </w:r>
      <w:r w:rsidR="00970A9F">
        <w:t>l</w:t>
      </w:r>
      <w:r>
        <w:t xml:space="preserve"> archetypes. Sociological models of segregation theory primarily attribute employment inequality to such expectations, particularly in comparisons of part-time and full-time labor and discussions of women’s representation in leadership roles. Survey and interview responses from this study, however, indicate that society may be experiencing a shift in “defined” roles. Men, it seems, are becoming less willing to sacrifice time with their families for the sake of career advancement, while more women appear willing to challenge the belief that having a successful career and a happy family </w:t>
      </w:r>
      <w:r w:rsidRPr="000B1FF3">
        <w:rPr>
          <w:noProof/>
        </w:rPr>
        <w:t>are</w:t>
      </w:r>
      <w:r>
        <w:t xml:space="preserve"> incompatible goals. In this sense, the retail profession is a realm of possibility, particularly in terms of career track and schedule flexibility. The availability of options, however, does indicate the potential for the industry to be biased towards </w:t>
      </w:r>
      <w:r>
        <w:lastRenderedPageBreak/>
        <w:t xml:space="preserve">those who need them, as seen when comparing the </w:t>
      </w:r>
      <w:r w:rsidRPr="00CE7F17">
        <w:rPr>
          <w:noProof/>
        </w:rPr>
        <w:t>number</w:t>
      </w:r>
      <w:r>
        <w:t xml:space="preserve"> of female part-time retail employees and the number of full-time retail managers in Chapter 2.</w:t>
      </w:r>
    </w:p>
    <w:p w14:paraId="7BCFB865" w14:textId="6A1724F8" w:rsidR="00735C17" w:rsidRPr="00072479" w:rsidRDefault="00735C17" w:rsidP="00735C17">
      <w:pPr>
        <w:ind w:firstLine="720"/>
        <w:rPr>
          <w:rFonts w:ascii="Times New Roman" w:hAnsi="Times New Roman"/>
        </w:rPr>
      </w:pPr>
      <w:r w:rsidRPr="00072479">
        <w:rPr>
          <w:rFonts w:ascii="Times New Roman" w:hAnsi="Times New Roman"/>
        </w:rPr>
        <w:t>Employers are often impugned for their role in perpetuating occupational segregation</w:t>
      </w:r>
      <w:r>
        <w:rPr>
          <w:rFonts w:ascii="Times New Roman" w:hAnsi="Times New Roman"/>
        </w:rPr>
        <w:t xml:space="preserve"> </w:t>
      </w:r>
      <w:r>
        <w:rPr>
          <w:rFonts w:ascii="Times New Roman" w:hAnsi="Times New Roman"/>
        </w:rPr>
        <w:fldChar w:fldCharType="begin" w:fldLock="1"/>
      </w:r>
      <w:r w:rsidR="00E952F4">
        <w:rPr>
          <w:rFonts w:ascii="Times New Roman" w:hAnsi="Times New Roman"/>
        </w:rPr>
        <w:instrText>ADDIN CSL_CITATION { "citationItems" : [ { "id" : "ITEM-1", "itemData" : { "DOI" : "10.1177/0886260512468245", "ISSN" : "0886-2605", "author" : [ { "dropping-particle" : "", "family" : "Crittenden", "given" : "Courtney", "non-dropping-particle" : "", "parse-names" : false, "suffix" : "" }, { "dropping-particle" : "", "family" : "Wright", "given" : "Emily", "non-dropping-particle" : "", "parse-names" : false, "suffix" : "" } ], "container-title" : "Journal of Interpersonal Violence", "id" : "ITEM-1", "issue" : "6", "issued" : { "date-parts" : [ [ "2012", "4", "21" ] ] }, "page" : "1267-1288", "title" : "Predicting patriarchy: Using individual and contextual factors to examine patriarchal endorsements in communities", "type" : "article-journal", "volume" : "28" }, "uris" : [ "http://www.mendeley.com/documents/?uuid=1c759a4c-0bbb-4385-978e-10b160a831a6" ] }, { "id" : "ITEM-2", "itemData" : { "author" : [ { "dropping-particle" : "", "family" : "Rhode", "given" : "Deborah", "non-dropping-particle" : "", "parse-names" : false, "suffix" : "" }, { "dropping-particle" : "", "family" : "Kellerman", "given" : "Barbara",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"ITEM-2", "issued" : { "date-parts" : [ [ "2007" ] ] }, "page" : "1-62", "publisher" : "Jossey-Bass", "publisher-place" : "San Francisco, CA", "title" : "Women and leadership: The state of play", "type" : "chapter" }, "uris" : [ "http://www.mendeley.com/documents/?uuid=955083e6-d812-4a09-a123-ea21c79f2701" ] }, { "id" : "ITEM-3", "itemData" : { "author" : [ { "dropping-particle" : "", "family" : "Pittinsky", "given" : "Todd", "non-dropping-particle" : "", "parse-names" : false, "suffix" : "" }, { "dropping-particle" : "", "family" : "Bacon", "given" : "Laura", "non-dropping-particle" : "", "parse-names" : false, "suffix" : "" }, { "dropping-particle" : "", "family" : "Welle", "given" : "Brian", "non-dropping-particle" : "", "parse-names" : false, "suffix" : "" } ], "container-title" : "Women and Leadership: The State of Play and Strategies for Change", "editor" : [ { "dropping-particle" : "", "family" : "Kellerman", "given" : "Barbara", "non-dropping-particle" : "", "parse-names" : false, "suffix" : "" }, { "dropping-particle" : "", "family" : "Rhode", "given" : "Deborah L", "non-dropping-particle" : "", "parse-names" : false, "suffix" : "" } ], "id" : "ITEM-3", "issued" : { "date-parts" : [ [ "2007" ] ] }, "page" : "93-125", "publisher" : "Jossey-Bass", "publisher-place" : "San Francisco, CA", "title" : "The great women theory of leadership: Perils of positive stereotypes and precarious pedestals", "type" : "chapter" }, "uris" : [ "http://www.mendeley.com/documents/?uuid=dc6f0b2e-0c78-4f91-85b4-eaf2a7a5f2fd" ] }, { "id" : "ITEM-4", "itemData" : { "DOI" : "10.1007/978-94-6209-878-7", "ISBN" : "978-94-6209-878-7", "author" : [ { "dropping-particle" : "", "family" : "Hughes", "given" : "Claretha", "non-dropping-particle" : "", "parse-names" : false, "suffix" : "" } ], "collection-title" : "Transgressions", "id" : "ITEM-4", "issued" : { "date-parts" : [ [ "2014" ] ] }, "publisher" : "Sense Publishers", "publisher-place" : "Rotterdam, Netherlands", "title" : "American black women and interpersonal leadership styles", "type" : "book" }, "uris" : [ "http://www.mendeley.com/documents/?uuid=b68d1643-8834-4448-b42e-9e2291774d40" ] }, { "id" : "ITEM-5", "itemData" : { "ISBN" : "0895842475", "URL" : "http://www.catalyst.org/system/files/Women and_Men_in_U.S._Corporate_Leadership_Same_Workplace_Different_Realities.pdf", "author" : [ { "dropping-particle" : "", "family" : "Catalyst", "given" : "", "non-dropping-particle" : "", "parse-names" : false, "suffix" : "" } ], "id" : "ITEM-5", "issued" : { "date-parts" : [ [ "2004" ] ] }, "title" : "Women and men in U.S. corporate leadership: Same workplace, different realities?", "type" : "webpage" }, "uris" : [ "http://www.mendeley.com/documents/?uuid=e968980a-4136-46d1-8b5e-6997e6cb1c15" ] } ], "mendeley" : { "formattedCitation" : "(Catalyst, 2004; C. Crittenden &amp; Wright, 2012; Hughes, 2014; Pittinsky et al., 2007; Rhode &amp; Kellerman, 2007)", "plainTextFormattedCitation" : "(Catalyst, 2004; C. Crittenden &amp; Wright, 2012; Hughes, 2014; Pittinsky et al., 2007; Rhode &amp; Kellerman, 2007)", "previouslyFormattedCitation" : "(Catalyst, 2004; C. Crittenden &amp; Wright, 2012; Hughes, 2014; Pittinsky et al., 2007; Rhode &amp; Kellerman, 2007)" }, "properties" : { "noteIndex" : 115 }, "schema" : "https://github.com/citation-style-language/schema/raw/master/csl-citation.json" }</w:instrText>
      </w:r>
      <w:r>
        <w:rPr>
          <w:rFonts w:ascii="Times New Roman" w:hAnsi="Times New Roman"/>
        </w:rPr>
        <w:fldChar w:fldCharType="separate"/>
      </w:r>
      <w:r w:rsidR="00E952F4" w:rsidRPr="00E952F4">
        <w:rPr>
          <w:rFonts w:ascii="Times New Roman" w:hAnsi="Times New Roman"/>
          <w:noProof/>
        </w:rPr>
        <w:t>(Catalyst, 2004; C. Crittenden &amp; Wright, 2012; Hughes, 2014; Pittinsky et al., 2007; Rhode &amp; Kellerman, 2007)</w:t>
      </w:r>
      <w:r>
        <w:rPr>
          <w:rFonts w:ascii="Times New Roman" w:hAnsi="Times New Roman"/>
        </w:rPr>
        <w:fldChar w:fldCharType="end"/>
      </w:r>
      <w:r>
        <w:rPr>
          <w:rFonts w:ascii="Times New Roman" w:hAnsi="Times New Roman"/>
        </w:rPr>
        <w:t xml:space="preserve">, but research suggests that prospective employees are equally (if not more) likely to contribute to the establishment and continuation of segregation </w:t>
      </w:r>
      <w:r>
        <w:rPr>
          <w:rFonts w:ascii="Times New Roman" w:hAnsi="Times New Roman"/>
        </w:rPr>
        <w:fldChar w:fldCharType="begin" w:fldLock="1"/>
      </w:r>
      <w:r>
        <w:rPr>
          <w:rFonts w:ascii="Times New Roman" w:hAnsi="Times New Roman"/>
        </w:rPr>
        <w:instrText>ADDIN CSL_CITATION { "citationItems" : [ { "id" : "ITEM-1", "itemData" : { "DOI" : "10.1287/mnsc.1110.1333", "ISBN" : "0025-1909", "ISSN" : "0025-1909", "PMID" : "61264254", "abstract" : "We examine the roots of gender segregation in the screening process by using a longitudinal data set of candidates considered for temporary projects at a staffing firm and following their progress through the hiring pipeline. Theories invoked to explain gender segregation across jobs traditionally rely on firm-specific human capital and expectations of future commitment to explain this phenomenon. These do not apply in this setting. Yet we find that the staffing firm is more likely to shortlist women for low-paid projects and less likely to do so for high-paid ones. These effects are due to women being considered for different projects than men, and associated at least partially to the level of competition within vacancies. Although client companies also exhibit some gender-sorting behavior in the later steps of the hiring process, they are more likely to prefer women and less likely to sort them into lower-paid projects. Our findings are consistent with \u201canticipatory gender-sorting\u201d mechanisms, by which first screeners generate segregation when narrowing down the pool of candidates for later decision makers. We discuss the implications of this case for theories of gender stratification and workplace inequality, especially in mediated labor markets.", "author" : [ { "dropping-particle" : "", "family" : "Fernandez-Mateo", "given" : "Isabel", "non-dropping-particle" : "", "parse-names" : false, "suffix" : "" }, { "dropping-particle" : "", "family" : "King", "given" : "Zella", "non-dropping-particle" : "", "parse-names" : false, "suffix" : "" } ], "container-title" : "Management Science", "id" : "ITEM-1", "issue" : "6", "issued" : { "date-parts" : [ [ "2011", "6" ] ] }, "page" : "989-1008", "title" : "Anticipatory sorting and gender segregation in temporary employment", "type" : "article-journal", "volume" : "57" }, "uris" : [ "http://www.mendeley.com/documents/?uuid=7c963926-cd45-447c-9a0e-fa5619d970fe" ] }, { "id" : "ITEM-2", "itemData" : { "DOI" : "10.1086/497257", "ISBN" : "0002-9602", "ISSN" : "0002-9602", "abstract" : "Understanding the mechanisms driving gender segregation has be- come a key focus in research on gender and labor markets. While the literature often invokes gender-sorting mechanisms that operate prehire, the data used to study these processes are usually collected on posthire populations. This article examines the workings of pre- hire mechanisms determining job sex segregation. Analyzing unique data on the recruitment and hiring process for customer service representatives at a telephone service center, all of the factors ex- amined\u2014preapplication choices, gender homophilous networks, and screeners\u2019 choices\u2014play significant roles in the gender segregation of this job. The analyses also show that making inferences about prehire processes on the basis of posthire data can be misleading. The authors conclude by discussing the theoretical and methodo- logical implications of these findings. Gender", "author" : [ { "dropping-particle" : "", "family" : "Fernandez", "given" : "Roberto", "non-dropping-particle" : "", "parse-names" : false, "suffix" : "" }, { "dropping-particle" : "", "family" : "Sosa", "given" : "M", "non-dropping-particle" : "", "parse-names" : false, "suffix" : "" } ], "container-title" : "American Journal of Sociology", "id" : "ITEM-2", "issue" : "3", "issued" : { "date-parts" : [ [ "2005", "11" ] ] }, "page" : "859-904", "title" : "Gendering the job: Networks and recruitment at a call center", "type" : "article-journal", "volume" : "111" }, "uris" : [ "http://www.mendeley.com/documents/?uuid=ce2e6fc8-d064-4847-8152-626fe1c3de5c" ] }, { "id" : "ITEM-3", "itemData" : { "DOI" : "10.1016/j.labeco.2012.12.005", "ISBN" : "09275371", "ISSN" : "09275371", "PMID" : "1370546", "abstract" : "This paper investigates the role of psychosocial traits in the occupational segregation of young workers entering the U.S. labor market. We find entry into male-dominated fields of study and male-dominated occupations are both related to the extent to which individuals have \"masculine\" traits and believe they are intelligent, while entry into male-dominated occupations is also related to the willingness to work hard, impulsivity, and the tendency to avoid problems. The nature of these relationships differs for men and women, however. Psychosocial traits (self-assessed intelligence and impulsivity) also influence movement into higher-paid occupations, but in ways that are similar for men and women. On balance, psychosocial traits provide an important, though incomplete, explanation for segregation in the fields that young men and women study as well as in the occupations in which they are employed. ?? 2012 Elsevier B.V.", "author" : [ { "dropping-particle" : "", "family" : "Antecol", "given" : "Heather", "non-dropping-particle" : "", "parse-names" : false, "suffix" : "" }, { "dropping-particle" : "", "family" : "Cobb-Clark", "given" : "Deborah", "non-dropping-particle" : "", "parse-names" : false, "suffix" : "" } ], "container-title" : "Labour Economics", "id" : "ITEM-3", "issued" : { "date-parts" : [ [ "2013", "4" ] ] }, "page" : "59-73", "publisher" : "Elsevier B.V.", "title" : "Do psychosocial traits help explain gender segregation in young people's occupations?", "type" : "article-journal", "volume" : "21" }, "uris" : [ "http://www.mendeley.com/documents/?uuid=9de509fb-a0ea-4c50-9f09-2d731b0c0e56" ] }, { "id" : "ITEM-4", "itemData" : { "DOI" : "10.2307/2112848", "ISSN" : "00380407", "author" : [ { "dropping-particle" : "", "family" : "Konrad", "given" : "Alison", "non-dropping-particle" : "", "parse-names" : false, "suffix" : "" }, { "dropping-particle" : "", "family" : "Pfeffer", "given" : "Jeffrey", "non-dropping-particle" : "", "parse-names" : false, "suffix" : "" } ], "container-title" : "Sociology of Education", "id" : "ITEM-4", "issue" : "3", "issued" : { "date-parts" : [ [ "1991", "7" ] ] }, "page" : "141-157", "title" : "Understanding the hiring of women and minorities in educational institutions", "type" : "article-journal", "volume" : "64" }, "uris" : [ "http://www.mendeley.com/documents/?uuid=41f14c9f-0c2b-4ee9-be9f-6cc6e7aaf18a" ] } ], "mendeley" : { "formattedCitation" : "(Antecol &amp; Cobb-Clark, 2013; Fernandez-Mateo &amp; King, 2011; Fernandez &amp; Sosa, 2005; Konrad &amp; Pfeffer, 1991)", "plainTextFormattedCitation" : "(Antecol &amp; Cobb-Clark, 2013; Fernandez-Mateo &amp; King, 2011; Fernandez &amp; Sosa, 2005; Konrad &amp; Pfeffer, 1991)", "previouslyFormattedCitation" : "(Antecol &amp; Cobb-Clark, 2013; Fernandez-Mateo &amp; King, 2011; Fernandez &amp; Sosa, 2005; Konrad &amp; Pfeffer, 1991)" }, "properties" : { "noteIndex" : 115 }, "schema" : "https://github.com/citation-style-language/schema/raw/master/csl-citation.json" }</w:instrText>
      </w:r>
      <w:r>
        <w:rPr>
          <w:rFonts w:ascii="Times New Roman" w:hAnsi="Times New Roman"/>
        </w:rPr>
        <w:fldChar w:fldCharType="separate"/>
      </w:r>
      <w:r w:rsidRPr="00E615CE">
        <w:rPr>
          <w:rFonts w:ascii="Times New Roman" w:hAnsi="Times New Roman"/>
          <w:noProof/>
        </w:rPr>
        <w:t>(Antecol &amp; Cobb-Clark, 2013; Fernandez-Mateo &amp; King, 2011; Fernandez &amp; Sosa, 2005; Konrad &amp; Pfeffer, 1991)</w:t>
      </w:r>
      <w:r>
        <w:rPr>
          <w:rFonts w:ascii="Times New Roman" w:hAnsi="Times New Roman"/>
        </w:rPr>
        <w:fldChar w:fldCharType="end"/>
      </w:r>
      <w:r>
        <w:rPr>
          <w:rFonts w:ascii="Times New Roman" w:hAnsi="Times New Roman"/>
        </w:rPr>
        <w:t xml:space="preserve">. The findings of this study </w:t>
      </w:r>
      <w:r w:rsidRPr="000B1FF3">
        <w:rPr>
          <w:rFonts w:ascii="Times New Roman" w:hAnsi="Times New Roman"/>
          <w:noProof/>
        </w:rPr>
        <w:t>largely</w:t>
      </w:r>
      <w:r>
        <w:rPr>
          <w:rFonts w:ascii="Times New Roman" w:hAnsi="Times New Roman"/>
        </w:rPr>
        <w:t xml:space="preserve"> support this argument. As a result, it seems clear that the best way to gain a thorough understanding of segregation trends to analyze both supply and demand factors relating to the employment process. Like psychological stereotypes and sociological family expectations, the economic notions of human and social capital are capable of influencing both sides of this process. Studying economic theories of segregation, however, appear to have more potential for influencing the course of occupational segregation in the future than do either the psychological or the sociological perspectives. The fundamental reasoning behind this assertion comes down to a matter of scale. It is much easier to influence the behaviors of a few people in select scenarios than it is to alter generations of conditioning related to stereotypes and family expectations. </w:t>
      </w:r>
    </w:p>
    <w:p w14:paraId="18F3392C" w14:textId="77777777" w:rsidR="00735C17" w:rsidRPr="006860E3" w:rsidRDefault="00735C17" w:rsidP="006860E3"/>
    <w:p w14:paraId="2E0A3AD6" w14:textId="38019502" w:rsidR="00171594" w:rsidRPr="006966E5" w:rsidRDefault="00171594" w:rsidP="006966E5">
      <w:pPr>
        <w:ind w:firstLine="720"/>
      </w:pPr>
      <w:r>
        <w:br w:type="page"/>
      </w:r>
    </w:p>
    <w:p w14:paraId="1490CB48" w14:textId="23B6FA5C" w:rsidR="00966EF4" w:rsidRDefault="00FC360D" w:rsidP="007249E5">
      <w:pPr>
        <w:pStyle w:val="Heading1"/>
      </w:pPr>
      <w:bookmarkStart w:id="125" w:name="_Toc500947466"/>
      <w:r>
        <w:lastRenderedPageBreak/>
        <w:t xml:space="preserve">Chapter 5: </w:t>
      </w:r>
      <w:r w:rsidR="00966EF4">
        <w:t>Conclusions</w:t>
      </w:r>
      <w:r>
        <w:t xml:space="preserve"> and Recommendations for Future Research</w:t>
      </w:r>
      <w:bookmarkEnd w:id="125"/>
    </w:p>
    <w:p w14:paraId="388BC369" w14:textId="20E96598" w:rsidR="00FC360D" w:rsidRDefault="00FC360D" w:rsidP="000F548E">
      <w:pPr>
        <w:ind w:firstLine="720"/>
        <w:rPr>
          <w:rFonts w:ascii="Times New Roman" w:hAnsi="Times New Roman"/>
          <w:noProof/>
        </w:rPr>
      </w:pPr>
      <w:r>
        <w:rPr>
          <w:rFonts w:ascii="Times New Roman" w:hAnsi="Times New Roman"/>
          <w:noProof/>
        </w:rPr>
        <w:t xml:space="preserve">This study sought to answer the following three questions: </w:t>
      </w:r>
      <w:r w:rsidRPr="00E22BD0">
        <w:rPr>
          <w:rFonts w:ascii="Times New Roman" w:hAnsi="Times New Roman"/>
          <w:noProof/>
        </w:rPr>
        <w:t>Do</w:t>
      </w:r>
      <w:r w:rsidRPr="00E22BD0">
        <w:rPr>
          <w:rFonts w:ascii="Times New Roman" w:hAnsi="Times New Roman"/>
        </w:rPr>
        <w:t xml:space="preserve"> </w:t>
      </w:r>
      <w:r w:rsidRPr="00E22BD0">
        <w:rPr>
          <w:rFonts w:ascii="Times New Roman" w:hAnsi="Times New Roman"/>
          <w:noProof/>
        </w:rPr>
        <w:t>recent</w:t>
      </w:r>
      <w:r w:rsidRPr="00E22BD0">
        <w:rPr>
          <w:rFonts w:ascii="Times New Roman" w:hAnsi="Times New Roman"/>
        </w:rPr>
        <w:t xml:space="preserve"> statistics continue to support the hypothesis that occupational gender segregation exists </w:t>
      </w:r>
      <w:r>
        <w:rPr>
          <w:rFonts w:ascii="Times New Roman" w:hAnsi="Times New Roman"/>
        </w:rPr>
        <w:t xml:space="preserve">at multiple levels </w:t>
      </w:r>
      <w:r w:rsidRPr="00E22BD0">
        <w:rPr>
          <w:rFonts w:ascii="Times New Roman" w:hAnsi="Times New Roman"/>
        </w:rPr>
        <w:t xml:space="preserve">within the </w:t>
      </w:r>
      <w:r w:rsidRPr="00E22BD0">
        <w:rPr>
          <w:rFonts w:ascii="Times New Roman" w:hAnsi="Times New Roman"/>
          <w:noProof/>
        </w:rPr>
        <w:t>modern</w:t>
      </w:r>
      <w:r w:rsidRPr="00E22BD0">
        <w:rPr>
          <w:rFonts w:ascii="Times New Roman" w:hAnsi="Times New Roman"/>
        </w:rPr>
        <w:t xml:space="preserve"> workforce? </w:t>
      </w:r>
      <w:r>
        <w:rPr>
          <w:rFonts w:ascii="Times New Roman" w:hAnsi="Times New Roman"/>
        </w:rPr>
        <w:t xml:space="preserve">Can gender segregation and clustering occur within industries and work locations typically identified as gender-neutral? </w:t>
      </w:r>
      <w:r w:rsidRPr="00E22BD0">
        <w:rPr>
          <w:rFonts w:ascii="Times New Roman" w:hAnsi="Times New Roman"/>
        </w:rPr>
        <w:t xml:space="preserve">How </w:t>
      </w:r>
      <w:r>
        <w:rPr>
          <w:rFonts w:ascii="Times New Roman" w:hAnsi="Times New Roman"/>
        </w:rPr>
        <w:t xml:space="preserve">can </w:t>
      </w:r>
      <w:r w:rsidRPr="00E22BD0">
        <w:rPr>
          <w:rFonts w:ascii="Times New Roman" w:hAnsi="Times New Roman"/>
        </w:rPr>
        <w:t xml:space="preserve">contemporary </w:t>
      </w:r>
      <w:r>
        <w:rPr>
          <w:rFonts w:ascii="Times New Roman" w:hAnsi="Times New Roman"/>
        </w:rPr>
        <w:t>expla</w:t>
      </w:r>
      <w:r w:rsidRPr="00E22BD0">
        <w:rPr>
          <w:rFonts w:ascii="Times New Roman" w:hAnsi="Times New Roman"/>
        </w:rPr>
        <w:t>n</w:t>
      </w:r>
      <w:r>
        <w:rPr>
          <w:rFonts w:ascii="Times New Roman" w:hAnsi="Times New Roman"/>
        </w:rPr>
        <w:t xml:space="preserve">ations of </w:t>
      </w:r>
      <w:r w:rsidRPr="00E22BD0">
        <w:rPr>
          <w:rFonts w:ascii="Times New Roman" w:hAnsi="Times New Roman"/>
        </w:rPr>
        <w:t>gender inequality</w:t>
      </w:r>
      <w:r>
        <w:rPr>
          <w:rFonts w:ascii="Times New Roman" w:hAnsi="Times New Roman"/>
        </w:rPr>
        <w:t xml:space="preserve"> be applied to </w:t>
      </w:r>
      <w:r w:rsidRPr="00E22BD0">
        <w:rPr>
          <w:rFonts w:ascii="Times New Roman" w:hAnsi="Times New Roman"/>
        </w:rPr>
        <w:t xml:space="preserve">the pattern of gender-specific </w:t>
      </w:r>
      <w:r w:rsidRPr="00E22BD0">
        <w:rPr>
          <w:rFonts w:ascii="Times New Roman" w:hAnsi="Times New Roman"/>
          <w:noProof/>
        </w:rPr>
        <w:t>segregation</w:t>
      </w:r>
      <w:r w:rsidRPr="00E22BD0">
        <w:rPr>
          <w:rFonts w:ascii="Times New Roman" w:hAnsi="Times New Roman"/>
        </w:rPr>
        <w:t xml:space="preserve"> or clustering observed within the retail industry?</w:t>
      </w:r>
    </w:p>
    <w:p w14:paraId="3C1299AF" w14:textId="77777777" w:rsidR="00E952F4" w:rsidRDefault="000F548E" w:rsidP="000F548E">
      <w:pPr>
        <w:ind w:firstLine="720"/>
        <w:rPr>
          <w:rFonts w:ascii="Times New Roman" w:hAnsi="Times New Roman"/>
          <w:noProof/>
        </w:rPr>
      </w:pPr>
      <w:r w:rsidRPr="00F7071E">
        <w:rPr>
          <w:rFonts w:ascii="Times New Roman" w:hAnsi="Times New Roman"/>
          <w:noProof/>
        </w:rPr>
        <w:t>A</w:t>
      </w:r>
      <w:r>
        <w:rPr>
          <w:rFonts w:ascii="Times New Roman" w:hAnsi="Times New Roman"/>
          <w:noProof/>
        </w:rPr>
        <w:t>fter comparing data from the</w:t>
      </w:r>
      <w:r w:rsidR="00C469FC">
        <w:rPr>
          <w:rFonts w:ascii="Times New Roman" w:hAnsi="Times New Roman"/>
          <w:noProof/>
        </w:rPr>
        <w:t xml:space="preserve"> American Community Survey (2017), the Equal </w:t>
      </w:r>
      <w:r w:rsidR="00C469FC" w:rsidRPr="000B1FF3">
        <w:rPr>
          <w:rFonts w:ascii="Times New Roman" w:hAnsi="Times New Roman"/>
          <w:noProof/>
        </w:rPr>
        <w:t>Employment</w:t>
      </w:r>
      <w:r w:rsidR="00C469FC">
        <w:rPr>
          <w:rFonts w:ascii="Times New Roman" w:hAnsi="Times New Roman"/>
          <w:noProof/>
        </w:rPr>
        <w:t xml:space="preserve"> Opportunity Commission (2015), the</w:t>
      </w:r>
      <w:r>
        <w:rPr>
          <w:rFonts w:ascii="Times New Roman" w:hAnsi="Times New Roman"/>
          <w:noProof/>
        </w:rPr>
        <w:t xml:space="preserve"> United States Census Bureau</w:t>
      </w:r>
      <w:r w:rsidR="00C469FC">
        <w:rPr>
          <w:rFonts w:ascii="Times New Roman" w:hAnsi="Times New Roman"/>
          <w:noProof/>
        </w:rPr>
        <w:t xml:space="preserve"> (2005, 2017), </w:t>
      </w:r>
      <w:r>
        <w:rPr>
          <w:rFonts w:ascii="Times New Roman" w:hAnsi="Times New Roman"/>
          <w:noProof/>
        </w:rPr>
        <w:t xml:space="preserve"> </w:t>
      </w:r>
      <w:r w:rsidR="00C469FC">
        <w:rPr>
          <w:rFonts w:ascii="Times New Roman" w:hAnsi="Times New Roman"/>
          <w:noProof/>
        </w:rPr>
        <w:t xml:space="preserve">and the US Bureau of Labor Statistics, </w:t>
      </w:r>
      <w:r>
        <w:rPr>
          <w:rFonts w:ascii="Times New Roman" w:hAnsi="Times New Roman"/>
          <w:noProof/>
        </w:rPr>
        <w:t xml:space="preserve">it is clear that gender-based occupational segregation continues to </w:t>
      </w:r>
      <w:r w:rsidRPr="00FB4833">
        <w:rPr>
          <w:rFonts w:ascii="Times New Roman" w:hAnsi="Times New Roman"/>
          <w:noProof/>
        </w:rPr>
        <w:t>exist</w:t>
      </w:r>
      <w:r>
        <w:rPr>
          <w:rFonts w:ascii="Times New Roman" w:hAnsi="Times New Roman"/>
          <w:noProof/>
        </w:rPr>
        <w:t xml:space="preserve"> in modern society. Moreover, </w:t>
      </w:r>
      <w:r w:rsidR="00C469FC">
        <w:rPr>
          <w:rFonts w:ascii="Times New Roman" w:hAnsi="Times New Roman"/>
          <w:noProof/>
        </w:rPr>
        <w:t xml:space="preserve">the segregation analyses conducted within this study support the hypotheses that segregation occurs at multiple levels of the </w:t>
      </w:r>
      <w:r w:rsidR="00C469FC" w:rsidRPr="000B1FF3">
        <w:rPr>
          <w:rFonts w:ascii="Times New Roman" w:hAnsi="Times New Roman"/>
          <w:noProof/>
        </w:rPr>
        <w:t>occupational</w:t>
      </w:r>
      <w:r w:rsidR="00C469FC">
        <w:rPr>
          <w:rFonts w:ascii="Times New Roman" w:hAnsi="Times New Roman"/>
          <w:noProof/>
        </w:rPr>
        <w:t xml:space="preserve"> hierarchy and that these levels often operate independently of one another. As a result, the </w:t>
      </w:r>
      <w:r w:rsidR="00C469FC" w:rsidRPr="000B1FF3">
        <w:rPr>
          <w:rFonts w:ascii="Times New Roman" w:hAnsi="Times New Roman"/>
          <w:noProof/>
        </w:rPr>
        <w:t>absence</w:t>
      </w:r>
      <w:r w:rsidR="00C469FC">
        <w:rPr>
          <w:rFonts w:ascii="Times New Roman" w:hAnsi="Times New Roman"/>
          <w:noProof/>
        </w:rPr>
        <w:t xml:space="preserve"> or appearance of segregation in any one tier of the occupational hierarchy does not guarantee a similar trend in adjacent tiers. </w:t>
      </w:r>
    </w:p>
    <w:p w14:paraId="28CFFDF1" w14:textId="309EAB56" w:rsidR="00C469FC" w:rsidRDefault="007A6DB8" w:rsidP="000F548E">
      <w:pPr>
        <w:ind w:firstLine="720"/>
        <w:rPr>
          <w:rFonts w:ascii="Times New Roman" w:hAnsi="Times New Roman"/>
          <w:noProof/>
        </w:rPr>
      </w:pPr>
      <w:r>
        <w:rPr>
          <w:rFonts w:ascii="Times New Roman" w:hAnsi="Times New Roman"/>
          <w:noProof/>
        </w:rPr>
        <w:t>B</w:t>
      </w:r>
      <w:r w:rsidR="00C469FC">
        <w:rPr>
          <w:rFonts w:ascii="Times New Roman" w:hAnsi="Times New Roman"/>
          <w:noProof/>
        </w:rPr>
        <w:t xml:space="preserve">ased upon employment data relating to the retail industry specifically and discussions relating to the real-life experiences of retail employees, it seems </w:t>
      </w:r>
      <w:r w:rsidR="00970A9F">
        <w:rPr>
          <w:rFonts w:ascii="Times New Roman" w:hAnsi="Times New Roman"/>
          <w:noProof/>
        </w:rPr>
        <w:t xml:space="preserve">apparent </w:t>
      </w:r>
      <w:r w:rsidR="00C469FC">
        <w:rPr>
          <w:rFonts w:ascii="Times New Roman" w:hAnsi="Times New Roman"/>
          <w:noProof/>
        </w:rPr>
        <w:t xml:space="preserve">that the retail industry is far from neutral. As in any other occupational grouping, retail professionals are subject to stereotypes, bias, social norms, and calculations relating to self-worth or human capital. </w:t>
      </w:r>
      <w:r>
        <w:rPr>
          <w:rFonts w:ascii="Times New Roman" w:hAnsi="Times New Roman"/>
          <w:noProof/>
        </w:rPr>
        <w:t xml:space="preserve">Finally, as noted in Chapter 4, </w:t>
      </w:r>
      <w:r>
        <w:t xml:space="preserve">the most </w:t>
      </w:r>
      <w:r w:rsidRPr="000B1FF3">
        <w:rPr>
          <w:noProof/>
        </w:rPr>
        <w:t>interesting</w:t>
      </w:r>
      <w:r>
        <w:t xml:space="preserve"> discovery from this research is the illustration that</w:t>
      </w:r>
      <w:r w:rsidRPr="00091C11">
        <w:rPr>
          <w:noProof/>
        </w:rPr>
        <w:t xml:space="preserve"> </w:t>
      </w:r>
      <w:r w:rsidRPr="000B1FF3">
        <w:rPr>
          <w:noProof/>
        </w:rPr>
        <w:t>retail</w:t>
      </w:r>
      <w:r>
        <w:t xml:space="preserve"> employment statistics are heavily skewed by data relating to a relatively small number of </w:t>
      </w:r>
      <w:r w:rsidRPr="000B1FF3">
        <w:rPr>
          <w:noProof/>
        </w:rPr>
        <w:t>key</w:t>
      </w:r>
      <w:r>
        <w:t xml:space="preserve"> occupational groups, namely cashiers, retail salespersons, customer service representatives, stock </w:t>
      </w:r>
      <w:r>
        <w:lastRenderedPageBreak/>
        <w:t xml:space="preserve">clerks, and first-line supervisors. Based on these findings, it appears that the perception of neutrality within the retail industry is based, in large part, on the distribution of men and women in these select groups. </w:t>
      </w:r>
    </w:p>
    <w:p w14:paraId="08154EA5" w14:textId="2385823A" w:rsidR="005077CB" w:rsidRDefault="005077CB" w:rsidP="005077CB">
      <w:pPr>
        <w:rPr>
          <w:rFonts w:ascii="Times New Roman" w:hAnsi="Times New Roman"/>
        </w:rPr>
      </w:pPr>
      <w:r>
        <w:rPr>
          <w:rFonts w:ascii="Times New Roman" w:hAnsi="Times New Roman"/>
        </w:rPr>
        <w:tab/>
      </w:r>
      <w:r>
        <w:rPr>
          <w:rFonts w:ascii="Times New Roman" w:hAnsi="Times New Roman"/>
        </w:rPr>
        <w:fldChar w:fldCharType="begin" w:fldLock="1"/>
      </w:r>
      <w:r>
        <w:rPr>
          <w:rFonts w:ascii="Times New Roman" w:hAnsi="Times New Roman"/>
        </w:rPr>
        <w:instrText>ADDIN CSL_CITATION { "citationItems" : [ { "id" : "ITEM-1", "itemData" : { "DOI" : "10.1080/0007131022000021461", "ISBN" : "0007131022000", "ISSN" : "0007-1315", "PMID" : "12556280", "abstract" : "Occupational gender segregation--the tendency for women and men to work in different occupations--is an important feature of all societies, and particularly the wealthy industrialized ones. To understand this segregation, and to explain its significance, we need to distinguish between vertical segregation entailing inequality and horizontal segregation representing difference without inequality, with overall segregation being the resultant of these components. Three major theoretical approaches to understanding occupational gender segregation are examined: human capital/rational choice, patriarchy, and preference theories. All are found to be inadequate; they tend to confuse overall segregation with its vertical component, and each entails a number of other faults. It is generally assumed or implied that greater empowerment of women would reduce gender segregation. This is the reverse of what actually happens; in countries where the degree of women's empowerment is greater, the level of gender segregation is also greater. An alternative theoretical approach based on processes of social reproduction is shown to be more useful.", "author" : [ { "dropping-particle" : "", "family" : "Blackburn", "given" : "Robert", "non-dropping-particle" : "", "parse-names" : false, "suffix" : "" }, { "dropping-particle" : "", "family" : "Browne", "given" : "Jude", "non-dropping-particle" : "", "parse-names" : false, "suffix" : "" }, { "dropping-particle" : "", "family" : "Brooks", "given" : "Bradley", "non-dropping-particle" : "", "parse-names" : false, "suffix" : "" }, { "dropping-particle" : "", "family" : "Jarman", "given" : "Jennifer", "non-dropping-particle" : "", "parse-names" : false, "suffix" : "" } ], "container-title" : "British Journal of Sociology", "id" : "ITEM-1", "issue" : "4", "issued" : { "date-parts" : [ [ "2002", "12", "1" ] ] }, "page" : "513-536", "title" : "Explaining gender segregation", "type" : "article-journal", "volume" : "53" }, "suppress-author" : 1, "uris" : [ "http://www.mendeley.com/documents/?uuid=bedb238a-48b6-4a50-87e9-b6b1f9b4871a" ] } ], "mendeley" : { "formattedCitation" : "(2002)", "manualFormatting" : "Blackburn et al. (2002)", "plainTextFormattedCitation" : "(2002)", "previouslyFormattedCitation" : "(2002)" }, "properties" : { "noteIndex" : 117 }, "schema" : "https://github.com/citation-style-language/schema/raw/master/csl-citation.json" }</w:instrText>
      </w:r>
      <w:r>
        <w:rPr>
          <w:rFonts w:ascii="Times New Roman" w:hAnsi="Times New Roman"/>
        </w:rPr>
        <w:fldChar w:fldCharType="separate"/>
      </w:r>
      <w:r>
        <w:rPr>
          <w:rFonts w:ascii="Times New Roman" w:hAnsi="Times New Roman"/>
          <w:noProof/>
        </w:rPr>
        <w:t xml:space="preserve">Blackburn et al. </w:t>
      </w:r>
      <w:r w:rsidRPr="000F548E">
        <w:rPr>
          <w:rFonts w:ascii="Times New Roman" w:hAnsi="Times New Roman"/>
          <w:noProof/>
        </w:rPr>
        <w:t>(2002)</w:t>
      </w:r>
      <w:r>
        <w:rPr>
          <w:rFonts w:ascii="Times New Roman" w:hAnsi="Times New Roman"/>
        </w:rPr>
        <w:fldChar w:fldCharType="end"/>
      </w:r>
      <w:r>
        <w:rPr>
          <w:rFonts w:ascii="Times New Roman" w:hAnsi="Times New Roman"/>
        </w:rPr>
        <w:t xml:space="preserve"> </w:t>
      </w:r>
      <w:r w:rsidRPr="000B1FF3">
        <w:rPr>
          <w:rFonts w:ascii="Times New Roman" w:hAnsi="Times New Roman"/>
          <w:noProof/>
        </w:rPr>
        <w:t>assert</w:t>
      </w:r>
      <w:r>
        <w:rPr>
          <w:rFonts w:ascii="Times New Roman" w:hAnsi="Times New Roman"/>
        </w:rPr>
        <w:t>, “</w:t>
      </w:r>
      <w:r w:rsidRPr="00214336">
        <w:rPr>
          <w:rFonts w:ascii="Times New Roman" w:hAnsi="Times New Roman"/>
        </w:rPr>
        <w:t>It is impossible to give a total explanation of any phenomenon, whether we are dealing with natural or social science, but it is possible to identify key elements which signi</w:t>
      </w:r>
      <w:r>
        <w:rPr>
          <w:rFonts w:ascii="Times New Roman" w:hAnsi="Times New Roman"/>
        </w:rPr>
        <w:t>ficantly advance our understanding”</w:t>
      </w:r>
      <w:r w:rsidR="00970A9F">
        <w:rPr>
          <w:rFonts w:ascii="Times New Roman" w:hAnsi="Times New Roman"/>
        </w:rPr>
        <w:t xml:space="preserve"> </w:t>
      </w:r>
      <w:r w:rsidR="00970A9F">
        <w:rPr>
          <w:rFonts w:ascii="Times New Roman" w:hAnsi="Times New Roman"/>
        </w:rPr>
        <w:fldChar w:fldCharType="begin" w:fldLock="1"/>
      </w:r>
      <w:r w:rsidR="00970A9F">
        <w:rPr>
          <w:rFonts w:ascii="Times New Roman" w:hAnsi="Times New Roman"/>
        </w:rPr>
        <w:instrText>ADDIN CSL_CITATION { "citationItems" : [ { "id" : "ITEM-1", "itemData" : { "DOI" : "10.1080/0007131022000021461", "ISBN" : "0007131022000", "ISSN" : "0007-1315", "PMID" : "12556280", "abstract" : "Occupational gender segregation--the tendency for women and men to work in different occupations--is an important feature of all societies, and particularly the wealthy industrialized ones. To understand this segregation, and to explain its significance, we need to distinguish between vertical segregation entailing inequality and horizontal segregation representing difference without inequality, with overall segregation being the resultant of these components. Three major theoretical approaches to understanding occupational gender segregation are examined: human capital/rational choice, patriarchy, and preference theories. All are found to be inadequate; they tend to confuse overall segregation with its vertical component, and each entails a number of other faults. It is generally assumed or implied that greater empowerment of women would reduce gender segregation. This is the reverse of what actually happens; in countries where the degree of women's empowerment is greater, the level of gender segregation is also greater. An alternative theoretical approach based on processes of social reproduction is shown to be more useful.", "author" : [ { "dropping-particle" : "", "family" : "Blackburn", "given" : "Robert", "non-dropping-particle" : "", "parse-names" : false, "suffix" : "" }, { "dropping-particle" : "", "family" : "Browne", "given" : "Jude", "non-dropping-particle" : "", "parse-names" : false, "suffix" : "" }, { "dropping-particle" : "", "family" : "Brooks", "given" : "Bradley", "non-dropping-particle" : "", "parse-names" : false, "suffix" : "" }, { "dropping-particle" : "", "family" : "Jarman", "given" : "Jennifer", "non-dropping-particle" : "", "parse-names" : false, "suffix" : "" } ], "container-title" : "British Journal of Sociology", "id" : "ITEM-1", "issue" : "4", "issued" : { "date-parts" : [ [ "2002", "12", "1" ] ] }, "page" : "513-536", "title" : "Explaining gender segregation", "type" : "article-journal", "volume" : "53" }, "locator" : "527", "suppress-author" : 1, "uris" : [ "http://www.mendeley.com/documents/?uuid=bedb238a-48b6-4a50-87e9-b6b1f9b4871a" ] } ], "mendeley" : { "formattedCitation" : "(2002, p. 527)", "manualFormatting" : "(p. 527)", "plainTextFormattedCitation" : "(2002, p. 527)", "previouslyFormattedCitation" : "(2002, p. 527)" }, "properties" : { "noteIndex" : 115 }, "schema" : "https://github.com/citation-style-language/schema/raw/master/csl-citation.json" }</w:instrText>
      </w:r>
      <w:r w:rsidR="00970A9F">
        <w:rPr>
          <w:rFonts w:ascii="Times New Roman" w:hAnsi="Times New Roman"/>
        </w:rPr>
        <w:fldChar w:fldCharType="separate"/>
      </w:r>
      <w:r w:rsidR="00970A9F" w:rsidRPr="00970A9F">
        <w:rPr>
          <w:rFonts w:ascii="Times New Roman" w:hAnsi="Times New Roman"/>
          <w:noProof/>
        </w:rPr>
        <w:t>(p. 527)</w:t>
      </w:r>
      <w:r w:rsidR="00970A9F">
        <w:rPr>
          <w:rFonts w:ascii="Times New Roman" w:hAnsi="Times New Roman"/>
        </w:rPr>
        <w:fldChar w:fldCharType="end"/>
      </w:r>
      <w:r>
        <w:rPr>
          <w:rFonts w:ascii="Times New Roman" w:hAnsi="Times New Roman"/>
        </w:rPr>
        <w:t xml:space="preserve">. As demonstrated </w:t>
      </w:r>
      <w:r w:rsidRPr="008C321F">
        <w:rPr>
          <w:rFonts w:ascii="Times New Roman" w:hAnsi="Times New Roman"/>
          <w:noProof/>
        </w:rPr>
        <w:t>in</w:t>
      </w:r>
      <w:r>
        <w:rPr>
          <w:rFonts w:ascii="Times New Roman" w:hAnsi="Times New Roman"/>
        </w:rPr>
        <w:t xml:space="preserve"> this study, psychological, sociological, and economic perspectives are often intertwined within explanations of gender segregation. Consider gender roles, which are frequently based on prescriptive stereotypes of should men and women are expected to behave. Similarly, economic angles incorporate both psychological and sociological concepts when applying the principles of supply and demand to the discussion of segregation. This pattern illustrates that a multidisciplinary approach is necessary to gain a </w:t>
      </w:r>
      <w:r w:rsidR="00970A9F">
        <w:rPr>
          <w:rFonts w:ascii="Times New Roman" w:hAnsi="Times New Roman"/>
        </w:rPr>
        <w:t xml:space="preserve">thorough </w:t>
      </w:r>
      <w:r>
        <w:rPr>
          <w:rFonts w:ascii="Times New Roman" w:hAnsi="Times New Roman"/>
        </w:rPr>
        <w:t>understanding of this topic.</w:t>
      </w:r>
    </w:p>
    <w:p w14:paraId="43659062" w14:textId="46928C66" w:rsidR="007E4477" w:rsidRDefault="000F548E" w:rsidP="000F548E">
      <w:pPr>
        <w:ind w:firstLine="720"/>
        <w:rPr>
          <w:rFonts w:ascii="Times New Roman" w:hAnsi="Times New Roman"/>
          <w:noProof/>
        </w:rPr>
      </w:pPr>
      <w:r>
        <w:rPr>
          <w:rFonts w:ascii="Times New Roman" w:hAnsi="Times New Roman"/>
          <w:noProof/>
        </w:rPr>
        <w:t>Although th</w:t>
      </w:r>
      <w:r w:rsidR="005077CB">
        <w:rPr>
          <w:rFonts w:ascii="Times New Roman" w:hAnsi="Times New Roman"/>
          <w:noProof/>
        </w:rPr>
        <w:t>e</w:t>
      </w:r>
      <w:r>
        <w:rPr>
          <w:rFonts w:ascii="Times New Roman" w:hAnsi="Times New Roman"/>
          <w:noProof/>
        </w:rPr>
        <w:t xml:space="preserve"> topic</w:t>
      </w:r>
      <w:r w:rsidR="005077CB">
        <w:rPr>
          <w:rFonts w:ascii="Times New Roman" w:hAnsi="Times New Roman"/>
          <w:noProof/>
        </w:rPr>
        <w:t xml:space="preserve"> of occupational segregation </w:t>
      </w:r>
      <w:r>
        <w:rPr>
          <w:rFonts w:ascii="Times New Roman" w:hAnsi="Times New Roman"/>
          <w:noProof/>
        </w:rPr>
        <w:t xml:space="preserve">has </w:t>
      </w:r>
      <w:r w:rsidRPr="00FB4833">
        <w:rPr>
          <w:rFonts w:ascii="Times New Roman" w:hAnsi="Times New Roman"/>
          <w:noProof/>
        </w:rPr>
        <w:t>been researched</w:t>
      </w:r>
      <w:r>
        <w:rPr>
          <w:rFonts w:ascii="Times New Roman" w:hAnsi="Times New Roman"/>
          <w:noProof/>
        </w:rPr>
        <w:t xml:space="preserve"> for decades and </w:t>
      </w:r>
      <w:r w:rsidRPr="000B1FF3">
        <w:rPr>
          <w:rFonts w:ascii="Times New Roman" w:hAnsi="Times New Roman"/>
          <w:noProof/>
        </w:rPr>
        <w:t>myriad</w:t>
      </w:r>
      <w:r>
        <w:rPr>
          <w:rFonts w:ascii="Times New Roman" w:hAnsi="Times New Roman"/>
          <w:noProof/>
        </w:rPr>
        <w:t xml:space="preserve"> explanations for these trends have </w:t>
      </w:r>
      <w:r w:rsidRPr="00FB4833">
        <w:rPr>
          <w:rFonts w:ascii="Times New Roman" w:hAnsi="Times New Roman"/>
          <w:noProof/>
        </w:rPr>
        <w:t>been offered</w:t>
      </w:r>
      <w:r>
        <w:rPr>
          <w:rFonts w:ascii="Times New Roman" w:hAnsi="Times New Roman"/>
          <w:noProof/>
        </w:rPr>
        <w:t xml:space="preserve">, </w:t>
      </w:r>
      <w:r w:rsidRPr="006763F5">
        <w:rPr>
          <w:rFonts w:ascii="Times New Roman" w:hAnsi="Times New Roman"/>
          <w:noProof/>
        </w:rPr>
        <w:t xml:space="preserve">there is little agreement regarding </w:t>
      </w:r>
      <w:r w:rsidRPr="000B1FF3">
        <w:rPr>
          <w:rFonts w:ascii="Times New Roman" w:hAnsi="Times New Roman"/>
          <w:noProof/>
        </w:rPr>
        <w:t>a firm</w:t>
      </w:r>
      <w:r w:rsidRPr="006763F5">
        <w:rPr>
          <w:rFonts w:ascii="Times New Roman" w:hAnsi="Times New Roman"/>
          <w:noProof/>
        </w:rPr>
        <w:t xml:space="preserve"> solution. It is widely </w:t>
      </w:r>
      <w:r w:rsidRPr="00FB4833">
        <w:rPr>
          <w:rFonts w:ascii="Times New Roman" w:hAnsi="Times New Roman"/>
          <w:noProof/>
        </w:rPr>
        <w:t>accepted</w:t>
      </w:r>
      <w:r>
        <w:rPr>
          <w:rFonts w:ascii="Times New Roman" w:hAnsi="Times New Roman"/>
          <w:noProof/>
        </w:rPr>
        <w:t>,</w:t>
      </w:r>
      <w:r w:rsidRPr="006763F5">
        <w:rPr>
          <w:rFonts w:ascii="Times New Roman" w:hAnsi="Times New Roman"/>
          <w:noProof/>
        </w:rPr>
        <w:t xml:space="preserve"> however, that this issue stems from ingrained human behavior and societal expectations. Unfortunately, such problems are intractable, as people are hard to control and change. </w:t>
      </w:r>
      <w:r w:rsidR="00C469FC">
        <w:rPr>
          <w:rFonts w:ascii="Times New Roman" w:hAnsi="Times New Roman"/>
          <w:noProof/>
        </w:rPr>
        <w:t xml:space="preserve">As a result, perhaps the best option for discovering a long-term solution to the problem of occupational segregation lies within the field of economic segregation analysis. </w:t>
      </w:r>
      <w:r w:rsidR="005077CB">
        <w:rPr>
          <w:rFonts w:ascii="Times New Roman" w:hAnsi="Times New Roman"/>
          <w:noProof/>
        </w:rPr>
        <w:t xml:space="preserve">In this way, researchers can seek to isolate specific groups or </w:t>
      </w:r>
      <w:r w:rsidR="005077CB" w:rsidRPr="000B1FF3">
        <w:rPr>
          <w:rFonts w:ascii="Times New Roman" w:hAnsi="Times New Roman"/>
          <w:noProof/>
        </w:rPr>
        <w:t>organ</w:t>
      </w:r>
      <w:r w:rsidR="000B1FF3">
        <w:rPr>
          <w:rFonts w:ascii="Times New Roman" w:hAnsi="Times New Roman"/>
          <w:noProof/>
        </w:rPr>
        <w:t>i</w:t>
      </w:r>
      <w:r w:rsidR="005077CB" w:rsidRPr="000B1FF3">
        <w:rPr>
          <w:rFonts w:ascii="Times New Roman" w:hAnsi="Times New Roman"/>
          <w:noProof/>
        </w:rPr>
        <w:t>zations</w:t>
      </w:r>
      <w:r w:rsidR="005077CB">
        <w:rPr>
          <w:rFonts w:ascii="Times New Roman" w:hAnsi="Times New Roman"/>
          <w:noProof/>
        </w:rPr>
        <w:t xml:space="preserve"> to pinpoint whether segregation patterns stem from supply or demand side processes, or a combination of the two. From there, actions can be taken to influence the behaviors of a much smaller group of applicants or </w:t>
      </w:r>
      <w:r w:rsidR="005077CB">
        <w:rPr>
          <w:rFonts w:ascii="Times New Roman" w:hAnsi="Times New Roman"/>
          <w:noProof/>
        </w:rPr>
        <w:lastRenderedPageBreak/>
        <w:t xml:space="preserve">employers. </w:t>
      </w:r>
      <w:r w:rsidR="007E4477">
        <w:rPr>
          <w:rFonts w:ascii="Times New Roman" w:hAnsi="Times New Roman"/>
          <w:noProof/>
        </w:rPr>
        <w:t xml:space="preserve">For example, the discussion with Paige and Cameron indicates that the home improvement retail industry could benefit from targetted recruiting and increased leadership focus on career development. Similarly, the relationship and respect apparent between Amanda and Mitch </w:t>
      </w:r>
      <w:r w:rsidR="007E4477" w:rsidRPr="000B1FF3">
        <w:rPr>
          <w:rFonts w:ascii="Times New Roman" w:hAnsi="Times New Roman"/>
          <w:noProof/>
        </w:rPr>
        <w:t>illustrate</w:t>
      </w:r>
      <w:r w:rsidR="007E4477">
        <w:rPr>
          <w:rFonts w:ascii="Times New Roman" w:hAnsi="Times New Roman"/>
          <w:noProof/>
        </w:rPr>
        <w:t xml:space="preserve"> that retail employees could benefit from developing strong networks within their organizations and sharing their personal opinions with others. </w:t>
      </w:r>
    </w:p>
    <w:p w14:paraId="222CC722" w14:textId="034E4532" w:rsidR="003756A6" w:rsidRPr="00FD4F22" w:rsidRDefault="003756A6" w:rsidP="003A1F09">
      <w:pPr>
        <w:pStyle w:val="Heading2"/>
        <w:rPr>
          <w:rFonts w:ascii="Times New Roman" w:hAnsi="Times New Roman"/>
        </w:rPr>
      </w:pPr>
      <w:bookmarkStart w:id="126" w:name="_Toc500947467"/>
      <w:r>
        <w:t>Suggestions for Future Research</w:t>
      </w:r>
      <w:bookmarkEnd w:id="126"/>
    </w:p>
    <w:p w14:paraId="54707C85" w14:textId="13F356DC" w:rsidR="0003312E" w:rsidRDefault="00FD4F22" w:rsidP="00970A9F">
      <w:pPr>
        <w:ind w:firstLine="720"/>
        <w:rPr>
          <w:rFonts w:ascii="Times New Roman" w:hAnsi="Times New Roman"/>
        </w:rPr>
      </w:pPr>
      <w:r>
        <w:rPr>
          <w:rFonts w:ascii="Times New Roman" w:hAnsi="Times New Roman"/>
          <w:noProof/>
        </w:rPr>
        <w:t>A b</w:t>
      </w:r>
      <w:r w:rsidRPr="004215F2">
        <w:rPr>
          <w:rFonts w:ascii="Times New Roman" w:hAnsi="Times New Roman"/>
          <w:noProof/>
        </w:rPr>
        <w:t>rief</w:t>
      </w:r>
      <w:r>
        <w:rPr>
          <w:rFonts w:ascii="Times New Roman" w:hAnsi="Times New Roman"/>
        </w:rPr>
        <w:t xml:space="preserve"> examination of gender concentration within the retail industry suggests that there is still untapped potential within the topic of </w:t>
      </w:r>
      <w:r w:rsidRPr="00145C66">
        <w:rPr>
          <w:rFonts w:ascii="Times New Roman" w:hAnsi="Times New Roman"/>
          <w:noProof/>
        </w:rPr>
        <w:t>gender</w:t>
      </w:r>
      <w:r>
        <w:rPr>
          <w:rFonts w:ascii="Times New Roman" w:hAnsi="Times New Roman"/>
        </w:rPr>
        <w:t xml:space="preserve"> </w:t>
      </w:r>
      <w:r w:rsidRPr="004215F2">
        <w:rPr>
          <w:rFonts w:ascii="Times New Roman" w:hAnsi="Times New Roman"/>
          <w:noProof/>
        </w:rPr>
        <w:t>segregation</w:t>
      </w:r>
      <w:r>
        <w:rPr>
          <w:rFonts w:ascii="Times New Roman" w:hAnsi="Times New Roman"/>
        </w:rPr>
        <w:t xml:space="preserve">. Initial research </w:t>
      </w:r>
      <w:r>
        <w:rPr>
          <w:rFonts w:ascii="Times New Roman" w:hAnsi="Times New Roman"/>
          <w:noProof/>
        </w:rPr>
        <w:t>indicates</w:t>
      </w:r>
      <w:r>
        <w:rPr>
          <w:rFonts w:ascii="Times New Roman" w:hAnsi="Times New Roman"/>
        </w:rPr>
        <w:t xml:space="preserve"> that very few studies have </w:t>
      </w:r>
      <w:r w:rsidRPr="004215F2">
        <w:rPr>
          <w:rFonts w:ascii="Times New Roman" w:hAnsi="Times New Roman"/>
          <w:noProof/>
        </w:rPr>
        <w:t>c</w:t>
      </w:r>
      <w:r>
        <w:rPr>
          <w:rFonts w:ascii="Times New Roman" w:hAnsi="Times New Roman"/>
          <w:noProof/>
        </w:rPr>
        <w:t>areful</w:t>
      </w:r>
      <w:r w:rsidRPr="004215F2">
        <w:rPr>
          <w:rFonts w:ascii="Times New Roman" w:hAnsi="Times New Roman"/>
          <w:noProof/>
        </w:rPr>
        <w:t>ly</w:t>
      </w:r>
      <w:r>
        <w:rPr>
          <w:rFonts w:ascii="Times New Roman" w:hAnsi="Times New Roman"/>
        </w:rPr>
        <w:t xml:space="preserve"> examined organizational or job title </w:t>
      </w:r>
      <w:r w:rsidRPr="004215F2">
        <w:rPr>
          <w:rFonts w:ascii="Times New Roman" w:hAnsi="Times New Roman"/>
          <w:noProof/>
        </w:rPr>
        <w:t>segregation</w:t>
      </w:r>
      <w:r>
        <w:rPr>
          <w:rFonts w:ascii="Times New Roman" w:hAnsi="Times New Roman"/>
        </w:rPr>
        <w:t xml:space="preserve">. At this time, no other studies have been identified that include an in-depth analysis of the retail industry. This study </w:t>
      </w:r>
      <w:r w:rsidRPr="00145C66">
        <w:rPr>
          <w:rFonts w:ascii="Times New Roman" w:hAnsi="Times New Roman"/>
          <w:noProof/>
        </w:rPr>
        <w:t>provides</w:t>
      </w:r>
      <w:r>
        <w:rPr>
          <w:rFonts w:ascii="Times New Roman" w:hAnsi="Times New Roman"/>
        </w:rPr>
        <w:t xml:space="preserve"> a simple starting point for such research. According to Patton (2002), “Analysis finally makes clear what would have been most important to study, if only we had known beforehand.” </w:t>
      </w:r>
      <w:r w:rsidRPr="000B1FF3">
        <w:rPr>
          <w:rFonts w:ascii="Times New Roman" w:hAnsi="Times New Roman"/>
          <w:noProof/>
        </w:rPr>
        <w:t>Certainly</w:t>
      </w:r>
      <w:r>
        <w:rPr>
          <w:rFonts w:ascii="Times New Roman" w:hAnsi="Times New Roman"/>
        </w:rPr>
        <w:t xml:space="preserve">, the results of this study have provided valuable insight regarding additional questions for future projects. </w:t>
      </w:r>
    </w:p>
    <w:p w14:paraId="67C36F46" w14:textId="69D25F39" w:rsidR="00FD4F22" w:rsidRDefault="00FD4F22" w:rsidP="00FD4F22">
      <w:pPr>
        <w:rPr>
          <w:rFonts w:ascii="Times New Roman" w:hAnsi="Times New Roman"/>
        </w:rPr>
      </w:pPr>
      <w:r>
        <w:rPr>
          <w:rFonts w:ascii="Times New Roman" w:hAnsi="Times New Roman"/>
        </w:rPr>
        <w:tab/>
        <w:t xml:space="preserve">While individual surveys and interviews provided many meaningful responses to the questions asked within this study, a wealth of qualitative data could also be generated by incorporating a focus group into future projects. As indicated by the overlap between stories shared by Mitch, Amanda, Cameron, and Paige, many work experiences are shared by multiple individuals. As such, it would be interesting to hear multiple perspectives relating to the same (or similar) events. Such focus groups could consist of groups from within the same organization or from multiple organizations. </w:t>
      </w:r>
    </w:p>
    <w:p w14:paraId="469C0F7C" w14:textId="141F7313" w:rsidR="00FD4F22" w:rsidRDefault="00FD4F22" w:rsidP="00FD4F22">
      <w:pPr>
        <w:rPr>
          <w:rFonts w:ascii="Times New Roman" w:hAnsi="Times New Roman"/>
        </w:rPr>
      </w:pPr>
      <w:r>
        <w:rPr>
          <w:rFonts w:ascii="Times New Roman" w:hAnsi="Times New Roman"/>
        </w:rPr>
        <w:lastRenderedPageBreak/>
        <w:tab/>
        <w:t xml:space="preserve">Perhaps one of the best ways to gather quantitative data in future projects would be to garner the support of at least one, </w:t>
      </w:r>
      <w:r w:rsidR="000B1FF3">
        <w:rPr>
          <w:rFonts w:ascii="Times New Roman" w:hAnsi="Times New Roman"/>
          <w:noProof/>
        </w:rPr>
        <w:t>i</w:t>
      </w:r>
      <w:r w:rsidRPr="000B1FF3">
        <w:rPr>
          <w:rFonts w:ascii="Times New Roman" w:hAnsi="Times New Roman"/>
          <w:noProof/>
        </w:rPr>
        <w:t>f</w:t>
      </w:r>
      <w:r>
        <w:rPr>
          <w:rFonts w:ascii="Times New Roman" w:hAnsi="Times New Roman"/>
        </w:rPr>
        <w:t xml:space="preserve"> not multiple, employment operations. As demonstrated by this study, thorough analysis of organizational and job-title segregation requires access to data not often made available to the public. Further, a longitudinal study of the hiring patterns within the retail industry or any other industry/occupation of choice would </w:t>
      </w:r>
      <w:r w:rsidR="0060286C">
        <w:rPr>
          <w:rFonts w:ascii="Times New Roman" w:hAnsi="Times New Roman"/>
        </w:rPr>
        <w:t>require the establishment of a long-term partnership.</w:t>
      </w:r>
    </w:p>
    <w:p w14:paraId="764BE1DB" w14:textId="77777777" w:rsidR="0003312E" w:rsidRDefault="0003312E" w:rsidP="0003312E">
      <w:pPr>
        <w:ind w:firstLine="720"/>
        <w:rPr>
          <w:rFonts w:ascii="Times New Roman" w:hAnsi="Times New Roman"/>
        </w:rPr>
      </w:pPr>
      <w:r>
        <w:rPr>
          <w:rFonts w:ascii="Times New Roman" w:hAnsi="Times New Roman"/>
        </w:rPr>
        <w:t xml:space="preserve">As noted in the introduction section, </w:t>
      </w:r>
      <w:r>
        <w:rPr>
          <w:bCs/>
          <w:noProof/>
        </w:rPr>
        <w:t xml:space="preserve">affiliation with multiple </w:t>
      </w:r>
      <w:r w:rsidRPr="005831C6">
        <w:rPr>
          <w:bCs/>
          <w:noProof/>
        </w:rPr>
        <w:t>minor</w:t>
      </w:r>
      <w:r>
        <w:rPr>
          <w:bCs/>
          <w:noProof/>
        </w:rPr>
        <w:t>i</w:t>
      </w:r>
      <w:r w:rsidRPr="005831C6">
        <w:rPr>
          <w:bCs/>
          <w:noProof/>
        </w:rPr>
        <w:t>ty</w:t>
      </w:r>
      <w:r>
        <w:rPr>
          <w:bCs/>
          <w:noProof/>
        </w:rPr>
        <w:t xml:space="preserve"> groups increases one’s odds of experiencing occupational segregation. From this, it is believed that</w:t>
      </w:r>
      <w:r>
        <w:t xml:space="preserve"> a review of the intersectional identities of study participants would add dimension to research on occupational segregation. While this study collected demographic information relating to ethnicity and non-binary gender identity, these variables were not considered as a </w:t>
      </w:r>
      <w:r w:rsidRPr="000B1FF3">
        <w:rPr>
          <w:noProof/>
        </w:rPr>
        <w:t>major</w:t>
      </w:r>
      <w:r>
        <w:t xml:space="preserve"> point of analysis in this research. Future studies incorporating a more diverse ethnic and gender-affiliated sample would increase overall understanding of how intersectionality influences employment in the retail industry. </w:t>
      </w:r>
    </w:p>
    <w:p w14:paraId="2B4AB6CC" w14:textId="6964EC37" w:rsidR="00E54A65" w:rsidRPr="004C4779" w:rsidRDefault="0060286C" w:rsidP="00A15CB3">
      <w:pPr>
        <w:rPr>
          <w:rFonts w:ascii="Times New Roman" w:hAnsi="Times New Roman"/>
        </w:rPr>
      </w:pPr>
      <w:r>
        <w:rPr>
          <w:rFonts w:ascii="Times New Roman" w:hAnsi="Times New Roman"/>
        </w:rPr>
        <w:tab/>
        <w:t xml:space="preserve">A final point worth noting is one interviewee’s suggestion that generational differences could potentially provide a strong influence on occupational segregation patterns in years to come. </w:t>
      </w:r>
      <w:r w:rsidRPr="000B1FF3">
        <w:rPr>
          <w:rFonts w:ascii="Times New Roman" w:hAnsi="Times New Roman"/>
          <w:noProof/>
        </w:rPr>
        <w:t>Specifically</w:t>
      </w:r>
      <w:r>
        <w:rPr>
          <w:rFonts w:ascii="Times New Roman" w:hAnsi="Times New Roman"/>
        </w:rPr>
        <w:t xml:space="preserve">, he noted two </w:t>
      </w:r>
      <w:r w:rsidR="000B1FF3">
        <w:rPr>
          <w:rFonts w:ascii="Times New Roman" w:hAnsi="Times New Roman"/>
          <w:noProof/>
        </w:rPr>
        <w:t>ostensible</w:t>
      </w:r>
      <w:r>
        <w:rPr>
          <w:rFonts w:ascii="Times New Roman" w:hAnsi="Times New Roman"/>
        </w:rPr>
        <w:t xml:space="preserve"> changes between older </w:t>
      </w:r>
      <w:r w:rsidR="004C4779">
        <w:rPr>
          <w:rFonts w:ascii="Times New Roman" w:hAnsi="Times New Roman"/>
        </w:rPr>
        <w:t xml:space="preserve">and younger retail employees: First, younger employees appear to be less constrained by “traditional” values and less motivated to work for the purely economic gain, making them more interested in sacrificing monetary rewards for the sake of meaningful work or family involvement (as shown in Chapter 6 of this study). Second, he expressed that younger employees (both male and female) appear less inclined to wait for the approval </w:t>
      </w:r>
      <w:r w:rsidR="004C4779">
        <w:rPr>
          <w:rFonts w:ascii="Times New Roman" w:hAnsi="Times New Roman"/>
        </w:rPr>
        <w:lastRenderedPageBreak/>
        <w:t xml:space="preserve">of others before “raising their hand” to move forward. This topic has not yet been investigated further, but it would be interesting to do so in future projects. </w:t>
      </w:r>
      <w:r w:rsidR="00E54A65">
        <w:br w:type="page"/>
      </w:r>
    </w:p>
    <w:p w14:paraId="236E3B45" w14:textId="37E38006" w:rsidR="00AA0B13" w:rsidRDefault="00AA0B13" w:rsidP="007249E5">
      <w:pPr>
        <w:pStyle w:val="Heading1"/>
      </w:pPr>
      <w:bookmarkStart w:id="127" w:name="_Toc310579474"/>
      <w:bookmarkStart w:id="128" w:name="_Toc500947468"/>
      <w:bookmarkEnd w:id="13"/>
      <w:r>
        <w:lastRenderedPageBreak/>
        <w:t>References</w:t>
      </w:r>
      <w:bookmarkEnd w:id="127"/>
      <w:bookmarkEnd w:id="128"/>
    </w:p>
    <w:p w14:paraId="2124C27D" w14:textId="660C8BF2" w:rsidR="00E952F4" w:rsidRPr="00E952F4" w:rsidRDefault="00E92A9C" w:rsidP="00E952F4">
      <w:pPr>
        <w:widowControl w:val="0"/>
        <w:autoSpaceDE w:val="0"/>
        <w:autoSpaceDN w:val="0"/>
        <w:adjustRightInd w:val="0"/>
        <w:spacing w:after="240" w:line="240" w:lineRule="auto"/>
        <w:ind w:left="480" w:hanging="480"/>
        <w:rPr>
          <w:rFonts w:ascii="Times New Roman" w:hAnsi="Times New Roman"/>
          <w:noProof/>
        </w:rPr>
      </w:pPr>
      <w:r>
        <w:fldChar w:fldCharType="begin" w:fldLock="1"/>
      </w:r>
      <w:r>
        <w:instrText xml:space="preserve">ADDIN Mendeley Bibliography CSL_BIBLIOGRAPHY </w:instrText>
      </w:r>
      <w:r>
        <w:fldChar w:fldCharType="separate"/>
      </w:r>
      <w:r w:rsidR="00E952F4" w:rsidRPr="00E952F4">
        <w:rPr>
          <w:rFonts w:ascii="Times New Roman" w:hAnsi="Times New Roman"/>
          <w:noProof/>
        </w:rPr>
        <w:t xml:space="preserve">American Community Survey. (2016). </w:t>
      </w:r>
      <w:r w:rsidR="00E952F4" w:rsidRPr="00E952F4">
        <w:rPr>
          <w:rFonts w:ascii="Times New Roman" w:hAnsi="Times New Roman"/>
          <w:i/>
          <w:iCs/>
          <w:noProof/>
        </w:rPr>
        <w:t>Industry by sex and median earnings in the past 12 months (in 2015 inflation-adjusted dollars) for the civilian employed population 16 years and over</w:t>
      </w:r>
      <w:r w:rsidR="00E952F4" w:rsidRPr="00E952F4">
        <w:rPr>
          <w:rFonts w:ascii="Times New Roman" w:hAnsi="Times New Roman"/>
          <w:noProof/>
        </w:rPr>
        <w:t>. Retrieved from https://factfinder.census.gov/faces/tableservices/jsf/pages/productview.xhtml?pid=ACS_16_1YR_S2413&amp;prodType=table</w:t>
      </w:r>
      <w:r w:rsidR="006A5065">
        <w:rPr>
          <w:rFonts w:ascii="Times New Roman" w:hAnsi="Times New Roman"/>
          <w:noProof/>
        </w:rPr>
        <w:t>.</w:t>
      </w:r>
    </w:p>
    <w:p w14:paraId="1A46030A" w14:textId="3CE53BA6"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American Community Survey. (2017). </w:t>
      </w:r>
      <w:r w:rsidRPr="00E952F4">
        <w:rPr>
          <w:rFonts w:ascii="Times New Roman" w:hAnsi="Times New Roman"/>
          <w:i/>
          <w:iCs/>
          <w:noProof/>
        </w:rPr>
        <w:t>2010-2016 ACS 1-year Public Use Microdata Samples</w:t>
      </w:r>
      <w:r w:rsidR="00904DEA">
        <w:rPr>
          <w:rFonts w:ascii="Times New Roman" w:hAnsi="Times New Roman"/>
          <w:i/>
          <w:iCs/>
          <w:noProof/>
        </w:rPr>
        <w:t xml:space="preserve"> [Data file]</w:t>
      </w:r>
      <w:r w:rsidRPr="00E952F4">
        <w:rPr>
          <w:rFonts w:ascii="Times New Roman" w:hAnsi="Times New Roman"/>
          <w:noProof/>
        </w:rPr>
        <w:t>. Retrieved from https://factfinder.census.gov/faces/nav/jsf/pages/searchresults.xhtml?refresh=t</w:t>
      </w:r>
      <w:r w:rsidR="006A5065">
        <w:rPr>
          <w:rFonts w:ascii="Times New Roman" w:hAnsi="Times New Roman"/>
          <w:noProof/>
        </w:rPr>
        <w:t>.</w:t>
      </w:r>
    </w:p>
    <w:p w14:paraId="0AEF5101" w14:textId="604E2CAF"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Antecol, H., &amp; Cobb-Clark, D. (2013). Do psychosocial traits help explain gender segregation in young people’s occupations? </w:t>
      </w:r>
      <w:r w:rsidRPr="00E952F4">
        <w:rPr>
          <w:rFonts w:ascii="Times New Roman" w:hAnsi="Times New Roman"/>
          <w:i/>
          <w:iCs/>
          <w:noProof/>
        </w:rPr>
        <w:t>Labour Economics</w:t>
      </w:r>
      <w:r w:rsidRPr="00E952F4">
        <w:rPr>
          <w:rFonts w:ascii="Times New Roman" w:hAnsi="Times New Roman"/>
          <w:noProof/>
        </w:rPr>
        <w:t xml:space="preserve">, </w:t>
      </w:r>
      <w:r w:rsidRPr="00E952F4">
        <w:rPr>
          <w:rFonts w:ascii="Times New Roman" w:hAnsi="Times New Roman"/>
          <w:i/>
          <w:iCs/>
          <w:noProof/>
        </w:rPr>
        <w:t>21</w:t>
      </w:r>
      <w:r w:rsidRPr="00E952F4">
        <w:rPr>
          <w:rFonts w:ascii="Times New Roman" w:hAnsi="Times New Roman"/>
          <w:noProof/>
        </w:rPr>
        <w:t>, 59–73. http://doi.org/10.1016/j.labeco.2012.12.005</w:t>
      </w:r>
      <w:r w:rsidR="006A5065">
        <w:rPr>
          <w:rFonts w:ascii="Times New Roman" w:hAnsi="Times New Roman"/>
          <w:noProof/>
        </w:rPr>
        <w:t>.</w:t>
      </w:r>
    </w:p>
    <w:p w14:paraId="1A0359F3" w14:textId="32152ECF"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Benson, A. (2015). A theory of dual job search and sex-based occupational clustering. </w:t>
      </w:r>
      <w:r w:rsidRPr="00E952F4">
        <w:rPr>
          <w:rFonts w:ascii="Times New Roman" w:hAnsi="Times New Roman"/>
          <w:i/>
          <w:iCs/>
          <w:noProof/>
        </w:rPr>
        <w:t>Industrial Relations</w:t>
      </w:r>
      <w:r w:rsidRPr="00E952F4">
        <w:rPr>
          <w:rFonts w:ascii="Times New Roman" w:hAnsi="Times New Roman"/>
          <w:noProof/>
        </w:rPr>
        <w:t xml:space="preserve">, </w:t>
      </w:r>
      <w:r w:rsidRPr="00E952F4">
        <w:rPr>
          <w:rFonts w:ascii="Times New Roman" w:hAnsi="Times New Roman"/>
          <w:i/>
          <w:iCs/>
          <w:noProof/>
        </w:rPr>
        <w:t>54</w:t>
      </w:r>
      <w:r w:rsidRPr="00E952F4">
        <w:rPr>
          <w:rFonts w:ascii="Times New Roman" w:hAnsi="Times New Roman"/>
          <w:noProof/>
        </w:rPr>
        <w:t>(3), 367–400. http://doi.org/10.1111/irel.12095</w:t>
      </w:r>
      <w:r w:rsidR="006A5065">
        <w:rPr>
          <w:rFonts w:ascii="Times New Roman" w:hAnsi="Times New Roman"/>
          <w:noProof/>
        </w:rPr>
        <w:t>.</w:t>
      </w:r>
    </w:p>
    <w:p w14:paraId="0D9E76CD" w14:textId="71B190FD"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Blackburn, R. (2009). Measuring occupational segregation and its dimensions of inequality and difference. In G. Racko (Ed.), </w:t>
      </w:r>
      <w:r w:rsidRPr="00E952F4">
        <w:rPr>
          <w:rFonts w:ascii="Times New Roman" w:hAnsi="Times New Roman"/>
          <w:i/>
          <w:iCs/>
          <w:noProof/>
        </w:rPr>
        <w:t>Cambridge Studies in Social Research Series</w:t>
      </w:r>
      <w:r w:rsidRPr="00E952F4">
        <w:rPr>
          <w:rFonts w:ascii="Times New Roman" w:hAnsi="Times New Roman"/>
          <w:noProof/>
        </w:rPr>
        <w:t>. Cambridge, MA. Retrieved from https://www.sociology.cam.ac.uk/research/srg/cs12/at_download/file</w:t>
      </w:r>
      <w:r w:rsidR="006A5065">
        <w:rPr>
          <w:rFonts w:ascii="Times New Roman" w:hAnsi="Times New Roman"/>
          <w:noProof/>
        </w:rPr>
        <w:t>.</w:t>
      </w:r>
    </w:p>
    <w:p w14:paraId="134060CE" w14:textId="4414394A"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Blackburn, R., Browne, J., Brooks, B., &amp; Jarman, J. (2002). Explaining gender segregation. </w:t>
      </w:r>
      <w:r w:rsidRPr="00E952F4">
        <w:rPr>
          <w:rFonts w:ascii="Times New Roman" w:hAnsi="Times New Roman"/>
          <w:i/>
          <w:iCs/>
          <w:noProof/>
        </w:rPr>
        <w:t>British Journal of Sociology</w:t>
      </w:r>
      <w:r w:rsidRPr="00E952F4">
        <w:rPr>
          <w:rFonts w:ascii="Times New Roman" w:hAnsi="Times New Roman"/>
          <w:noProof/>
        </w:rPr>
        <w:t xml:space="preserve">, </w:t>
      </w:r>
      <w:r w:rsidRPr="00E952F4">
        <w:rPr>
          <w:rFonts w:ascii="Times New Roman" w:hAnsi="Times New Roman"/>
          <w:i/>
          <w:iCs/>
          <w:noProof/>
        </w:rPr>
        <w:t>53</w:t>
      </w:r>
      <w:r w:rsidRPr="00E952F4">
        <w:rPr>
          <w:rFonts w:ascii="Times New Roman" w:hAnsi="Times New Roman"/>
          <w:noProof/>
        </w:rPr>
        <w:t>(4), 513–536. http://doi.org/10.1080/0007131022000021461</w:t>
      </w:r>
      <w:r w:rsidR="006A5065">
        <w:rPr>
          <w:rFonts w:ascii="Times New Roman" w:hAnsi="Times New Roman"/>
          <w:noProof/>
        </w:rPr>
        <w:t>.</w:t>
      </w:r>
    </w:p>
    <w:p w14:paraId="27CE7982" w14:textId="56E69DA1"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Blackburn, R., Siltanen, J., &amp; Jarman, J. (1995). The measurement of occupational gender segregation: Current problems and a new approach. </w:t>
      </w:r>
      <w:r w:rsidRPr="00E952F4">
        <w:rPr>
          <w:rFonts w:ascii="Times New Roman" w:hAnsi="Times New Roman"/>
          <w:i/>
          <w:iCs/>
          <w:noProof/>
        </w:rPr>
        <w:t>Journal of the Royal Statistical Society</w:t>
      </w:r>
      <w:r w:rsidRPr="00E952F4">
        <w:rPr>
          <w:rFonts w:ascii="Times New Roman" w:hAnsi="Times New Roman"/>
          <w:noProof/>
        </w:rPr>
        <w:t xml:space="preserve">, </w:t>
      </w:r>
      <w:r w:rsidRPr="00E952F4">
        <w:rPr>
          <w:rFonts w:ascii="Times New Roman" w:hAnsi="Times New Roman"/>
          <w:i/>
          <w:iCs/>
          <w:noProof/>
        </w:rPr>
        <w:t>158</w:t>
      </w:r>
      <w:r w:rsidRPr="00E952F4">
        <w:rPr>
          <w:rFonts w:ascii="Times New Roman" w:hAnsi="Times New Roman"/>
          <w:noProof/>
        </w:rPr>
        <w:t>(2), 319–331. http://doi.org/10.2307/2983294</w:t>
      </w:r>
      <w:r w:rsidR="006A5065">
        <w:rPr>
          <w:rFonts w:ascii="Times New Roman" w:hAnsi="Times New Roman"/>
          <w:noProof/>
        </w:rPr>
        <w:t>.</w:t>
      </w:r>
    </w:p>
    <w:p w14:paraId="37182C52" w14:textId="19702A51"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Blau, F. D., Brummund, P., &amp; Liu, A. Y.-H. (2013). Trends in occupational segregation by gender 1970–2009: Adjusting for the impact of changes in the occupational coding system. </w:t>
      </w:r>
      <w:r w:rsidRPr="00E952F4">
        <w:rPr>
          <w:rFonts w:ascii="Times New Roman" w:hAnsi="Times New Roman"/>
          <w:i/>
          <w:iCs/>
          <w:noProof/>
        </w:rPr>
        <w:t>Demography</w:t>
      </w:r>
      <w:r w:rsidRPr="00E952F4">
        <w:rPr>
          <w:rFonts w:ascii="Times New Roman" w:hAnsi="Times New Roman"/>
          <w:noProof/>
        </w:rPr>
        <w:t xml:space="preserve">, </w:t>
      </w:r>
      <w:r w:rsidRPr="00E952F4">
        <w:rPr>
          <w:rFonts w:ascii="Times New Roman" w:hAnsi="Times New Roman"/>
          <w:i/>
          <w:iCs/>
          <w:noProof/>
        </w:rPr>
        <w:t>50</w:t>
      </w:r>
      <w:r w:rsidRPr="00E952F4">
        <w:rPr>
          <w:rFonts w:ascii="Times New Roman" w:hAnsi="Times New Roman"/>
          <w:noProof/>
        </w:rPr>
        <w:t>(2), 471–492. http://doi.org/10.1007/s13524-012-0151-7</w:t>
      </w:r>
      <w:r w:rsidR="006A5065">
        <w:rPr>
          <w:rFonts w:ascii="Times New Roman" w:hAnsi="Times New Roman"/>
          <w:noProof/>
        </w:rPr>
        <w:t>.</w:t>
      </w:r>
    </w:p>
    <w:p w14:paraId="35691331" w14:textId="7F142DE1"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Broadbridge, A. (2007). Dominated by women, managed by men: The career development process of retail managers. </w:t>
      </w:r>
      <w:r w:rsidRPr="00E952F4">
        <w:rPr>
          <w:rFonts w:ascii="Times New Roman" w:hAnsi="Times New Roman"/>
          <w:i/>
          <w:iCs/>
          <w:noProof/>
        </w:rPr>
        <w:t>International Journal of Retail &amp; Distribution Management</w:t>
      </w:r>
      <w:r w:rsidRPr="00E952F4">
        <w:rPr>
          <w:rFonts w:ascii="Times New Roman" w:hAnsi="Times New Roman"/>
          <w:noProof/>
        </w:rPr>
        <w:t xml:space="preserve">, </w:t>
      </w:r>
      <w:r w:rsidRPr="00E952F4">
        <w:rPr>
          <w:rFonts w:ascii="Times New Roman" w:hAnsi="Times New Roman"/>
          <w:i/>
          <w:iCs/>
          <w:noProof/>
        </w:rPr>
        <w:t>35</w:t>
      </w:r>
      <w:r w:rsidRPr="00E952F4">
        <w:rPr>
          <w:rFonts w:ascii="Times New Roman" w:hAnsi="Times New Roman"/>
          <w:noProof/>
        </w:rPr>
        <w:t>(12), 956–974. http://doi.org/10.1108/09590550710835193</w:t>
      </w:r>
      <w:r w:rsidR="006A5065">
        <w:rPr>
          <w:rFonts w:ascii="Times New Roman" w:hAnsi="Times New Roman"/>
          <w:noProof/>
        </w:rPr>
        <w:t>.</w:t>
      </w:r>
    </w:p>
    <w:p w14:paraId="1B120AA1" w14:textId="44310361"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Broadbridge, A. (2008). Barriers to ascension to senior management positions in retailing. </w:t>
      </w:r>
      <w:r w:rsidRPr="00E952F4">
        <w:rPr>
          <w:rFonts w:ascii="Times New Roman" w:hAnsi="Times New Roman"/>
          <w:i/>
          <w:iCs/>
          <w:noProof/>
        </w:rPr>
        <w:t>The Service Industries Journal</w:t>
      </w:r>
      <w:r w:rsidRPr="00E952F4">
        <w:rPr>
          <w:rFonts w:ascii="Times New Roman" w:hAnsi="Times New Roman"/>
          <w:noProof/>
        </w:rPr>
        <w:t xml:space="preserve">, </w:t>
      </w:r>
      <w:r w:rsidRPr="00E952F4">
        <w:rPr>
          <w:rFonts w:ascii="Times New Roman" w:hAnsi="Times New Roman"/>
          <w:i/>
          <w:iCs/>
          <w:noProof/>
        </w:rPr>
        <w:t>28</w:t>
      </w:r>
      <w:r w:rsidRPr="00E952F4">
        <w:rPr>
          <w:rFonts w:ascii="Times New Roman" w:hAnsi="Times New Roman"/>
          <w:noProof/>
        </w:rPr>
        <w:t>(9), 1225–1245. http://doi.org/10.1080/02642060802230148</w:t>
      </w:r>
      <w:r w:rsidR="006A5065">
        <w:rPr>
          <w:rFonts w:ascii="Times New Roman" w:hAnsi="Times New Roman"/>
          <w:noProof/>
        </w:rPr>
        <w:t>.</w:t>
      </w:r>
    </w:p>
    <w:p w14:paraId="1E2E9570" w14:textId="275B76C8"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Broadbridge, A. (2009). Sacrificing personal or professional life: A gender perspective </w:t>
      </w:r>
      <w:r w:rsidRPr="00E952F4">
        <w:rPr>
          <w:rFonts w:ascii="Times New Roman" w:hAnsi="Times New Roman"/>
          <w:noProof/>
        </w:rPr>
        <w:lastRenderedPageBreak/>
        <w:t xml:space="preserve">on the accounts of retail managers. </w:t>
      </w:r>
      <w:r w:rsidRPr="00E952F4">
        <w:rPr>
          <w:rFonts w:ascii="Times New Roman" w:hAnsi="Times New Roman"/>
          <w:i/>
          <w:iCs/>
          <w:noProof/>
        </w:rPr>
        <w:t>The International Review of Retail, Distribution and Consumer Research</w:t>
      </w:r>
      <w:r w:rsidRPr="00E952F4">
        <w:rPr>
          <w:rFonts w:ascii="Times New Roman" w:hAnsi="Times New Roman"/>
          <w:noProof/>
        </w:rPr>
        <w:t xml:space="preserve">, </w:t>
      </w:r>
      <w:r w:rsidRPr="00E952F4">
        <w:rPr>
          <w:rFonts w:ascii="Times New Roman" w:hAnsi="Times New Roman"/>
          <w:i/>
          <w:iCs/>
          <w:noProof/>
        </w:rPr>
        <w:t>19</w:t>
      </w:r>
      <w:r w:rsidRPr="00E952F4">
        <w:rPr>
          <w:rFonts w:ascii="Times New Roman" w:hAnsi="Times New Roman"/>
          <w:noProof/>
        </w:rPr>
        <w:t>(3), 289–311. http://doi.org/10.1080/09593960903234226</w:t>
      </w:r>
      <w:r w:rsidR="006A5065">
        <w:rPr>
          <w:rFonts w:ascii="Times New Roman" w:hAnsi="Times New Roman"/>
          <w:noProof/>
        </w:rPr>
        <w:t>.</w:t>
      </w:r>
    </w:p>
    <w:p w14:paraId="7C27A015" w14:textId="7AE8A8A0"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Broadbridge, A. (2010). Choice or constraint: Tensions in female retail executives’ career narratives. </w:t>
      </w:r>
      <w:r w:rsidRPr="00E952F4">
        <w:rPr>
          <w:rFonts w:ascii="Times New Roman" w:hAnsi="Times New Roman"/>
          <w:i/>
          <w:iCs/>
          <w:noProof/>
        </w:rPr>
        <w:t>Gender in Management: An International Journal</w:t>
      </w:r>
      <w:r w:rsidRPr="00E952F4">
        <w:rPr>
          <w:rFonts w:ascii="Times New Roman" w:hAnsi="Times New Roman"/>
          <w:noProof/>
        </w:rPr>
        <w:t xml:space="preserve">, </w:t>
      </w:r>
      <w:r w:rsidRPr="00E952F4">
        <w:rPr>
          <w:rFonts w:ascii="Times New Roman" w:hAnsi="Times New Roman"/>
          <w:i/>
          <w:iCs/>
          <w:noProof/>
        </w:rPr>
        <w:t>25</w:t>
      </w:r>
      <w:r w:rsidRPr="00E952F4">
        <w:rPr>
          <w:rFonts w:ascii="Times New Roman" w:hAnsi="Times New Roman"/>
          <w:noProof/>
        </w:rPr>
        <w:t>(3), 244–260. http://doi.org/10.1108/17542411011036437</w:t>
      </w:r>
      <w:r w:rsidR="006A5065">
        <w:rPr>
          <w:rFonts w:ascii="Times New Roman" w:hAnsi="Times New Roman"/>
          <w:noProof/>
        </w:rPr>
        <w:t>.</w:t>
      </w:r>
    </w:p>
    <w:p w14:paraId="173540E4" w14:textId="4A99F763"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Broadbridge, A. (2010). Social capital, gender and careers: evidence from retail senior managers. </w:t>
      </w:r>
      <w:r w:rsidRPr="00E952F4">
        <w:rPr>
          <w:rFonts w:ascii="Times New Roman" w:hAnsi="Times New Roman"/>
          <w:i/>
          <w:iCs/>
          <w:noProof/>
        </w:rPr>
        <w:t>Equality, Diversity and Inclusion: An International Journal</w:t>
      </w:r>
      <w:r w:rsidRPr="00E952F4">
        <w:rPr>
          <w:rFonts w:ascii="Times New Roman" w:hAnsi="Times New Roman"/>
          <w:noProof/>
        </w:rPr>
        <w:t xml:space="preserve">, </w:t>
      </w:r>
      <w:r w:rsidRPr="00E952F4">
        <w:rPr>
          <w:rFonts w:ascii="Times New Roman" w:hAnsi="Times New Roman"/>
          <w:i/>
          <w:iCs/>
          <w:noProof/>
        </w:rPr>
        <w:t>29</w:t>
      </w:r>
      <w:r w:rsidRPr="00E952F4">
        <w:rPr>
          <w:rFonts w:ascii="Times New Roman" w:hAnsi="Times New Roman"/>
          <w:noProof/>
        </w:rPr>
        <w:t>(8), 815–834. http://doi.org/10.1108/02610151011089546</w:t>
      </w:r>
      <w:r w:rsidR="006A5065">
        <w:rPr>
          <w:rFonts w:ascii="Times New Roman" w:hAnsi="Times New Roman"/>
          <w:noProof/>
        </w:rPr>
        <w:t>.</w:t>
      </w:r>
    </w:p>
    <w:p w14:paraId="710716A9" w14:textId="0FB47526"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Brockbank, A., &amp; Airey, Y. (1994). Women managers in the retail industry. </w:t>
      </w:r>
      <w:r w:rsidRPr="00E952F4">
        <w:rPr>
          <w:rFonts w:ascii="Times New Roman" w:hAnsi="Times New Roman"/>
          <w:i/>
          <w:iCs/>
          <w:noProof/>
        </w:rPr>
        <w:t>International Journal of Retail &amp; Distribution Management</w:t>
      </w:r>
      <w:r w:rsidRPr="00E952F4">
        <w:rPr>
          <w:rFonts w:ascii="Times New Roman" w:hAnsi="Times New Roman"/>
          <w:noProof/>
        </w:rPr>
        <w:t xml:space="preserve">, </w:t>
      </w:r>
      <w:r w:rsidRPr="00E952F4">
        <w:rPr>
          <w:rFonts w:ascii="Times New Roman" w:hAnsi="Times New Roman"/>
          <w:i/>
          <w:iCs/>
          <w:noProof/>
        </w:rPr>
        <w:t>22</w:t>
      </w:r>
      <w:r w:rsidRPr="00E952F4">
        <w:rPr>
          <w:rFonts w:ascii="Times New Roman" w:hAnsi="Times New Roman"/>
          <w:noProof/>
        </w:rPr>
        <w:t>(4), 3–12. http://doi.org/10.1108/09590559410062654</w:t>
      </w:r>
      <w:r w:rsidR="006A5065">
        <w:rPr>
          <w:rFonts w:ascii="Times New Roman" w:hAnsi="Times New Roman"/>
          <w:noProof/>
        </w:rPr>
        <w:t>.</w:t>
      </w:r>
    </w:p>
    <w:p w14:paraId="37FD3533" w14:textId="18FEE0AA"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Catalyst. (2004). Women and men in U.S. corporate leadership: Same workplace, different realities? Retrieved from http://www.catalyst.org/system/files/Women and_Men_in_U.S._Corporate_Leadership_Same_Workplace_Different_Realities.pdf</w:t>
      </w:r>
      <w:r w:rsidR="006A5065">
        <w:rPr>
          <w:rFonts w:ascii="Times New Roman" w:hAnsi="Times New Roman"/>
          <w:noProof/>
        </w:rPr>
        <w:t>.</w:t>
      </w:r>
    </w:p>
    <w:p w14:paraId="07EEBD46" w14:textId="04FD9388"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Catalyst. (2017). </w:t>
      </w:r>
      <w:r w:rsidRPr="00E952F4">
        <w:rPr>
          <w:rFonts w:ascii="Times New Roman" w:hAnsi="Times New Roman"/>
          <w:i/>
          <w:iCs/>
          <w:noProof/>
        </w:rPr>
        <w:t>Pyramid: Women in S&amp;P 500 retail trade</w:t>
      </w:r>
      <w:r w:rsidRPr="00E952F4">
        <w:rPr>
          <w:rFonts w:ascii="Times New Roman" w:hAnsi="Times New Roman"/>
          <w:noProof/>
        </w:rPr>
        <w:t>. Retrieved from http://www.catalyst.org/knowledge/women-sp-500-retail-trade-0</w:t>
      </w:r>
      <w:r w:rsidR="006A5065">
        <w:rPr>
          <w:rFonts w:ascii="Times New Roman" w:hAnsi="Times New Roman"/>
          <w:noProof/>
        </w:rPr>
        <w:t>.</w:t>
      </w:r>
    </w:p>
    <w:p w14:paraId="6CDFCE70" w14:textId="0F117D9C"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Cech, E. A. (2016). Mechanism or myth: Family plans and the reproduction of occupational gender segregation. </w:t>
      </w:r>
      <w:r w:rsidRPr="00E952F4">
        <w:rPr>
          <w:rFonts w:ascii="Times New Roman" w:hAnsi="Times New Roman"/>
          <w:i/>
          <w:iCs/>
          <w:noProof/>
        </w:rPr>
        <w:t>Gender &amp; Society</w:t>
      </w:r>
      <w:r w:rsidRPr="00E952F4">
        <w:rPr>
          <w:rFonts w:ascii="Times New Roman" w:hAnsi="Times New Roman"/>
          <w:noProof/>
        </w:rPr>
        <w:t xml:space="preserve">, </w:t>
      </w:r>
      <w:r w:rsidRPr="00E952F4">
        <w:rPr>
          <w:rFonts w:ascii="Times New Roman" w:hAnsi="Times New Roman"/>
          <w:i/>
          <w:iCs/>
          <w:noProof/>
        </w:rPr>
        <w:t>30</w:t>
      </w:r>
      <w:r w:rsidRPr="00E952F4">
        <w:rPr>
          <w:rFonts w:ascii="Times New Roman" w:hAnsi="Times New Roman"/>
          <w:noProof/>
        </w:rPr>
        <w:t>(2), 265–288. http://doi.org/10.1177/0891243215608798</w:t>
      </w:r>
      <w:r w:rsidR="006A5065">
        <w:rPr>
          <w:rFonts w:ascii="Times New Roman" w:hAnsi="Times New Roman"/>
          <w:noProof/>
        </w:rPr>
        <w:t>.</w:t>
      </w:r>
    </w:p>
    <w:p w14:paraId="4979A2D5" w14:textId="2699A525"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Cha, Y. (2013). Overwork and the persistence of gender segregation in occupations. </w:t>
      </w:r>
      <w:r w:rsidRPr="00E952F4">
        <w:rPr>
          <w:rFonts w:ascii="Times New Roman" w:hAnsi="Times New Roman"/>
          <w:i/>
          <w:iCs/>
          <w:noProof/>
        </w:rPr>
        <w:t>Gender &amp; Society</w:t>
      </w:r>
      <w:r w:rsidRPr="00E952F4">
        <w:rPr>
          <w:rFonts w:ascii="Times New Roman" w:hAnsi="Times New Roman"/>
          <w:noProof/>
        </w:rPr>
        <w:t xml:space="preserve">, </w:t>
      </w:r>
      <w:r w:rsidRPr="00E952F4">
        <w:rPr>
          <w:rFonts w:ascii="Times New Roman" w:hAnsi="Times New Roman"/>
          <w:i/>
          <w:iCs/>
          <w:noProof/>
        </w:rPr>
        <w:t>27</w:t>
      </w:r>
      <w:r w:rsidRPr="00E952F4">
        <w:rPr>
          <w:rFonts w:ascii="Times New Roman" w:hAnsi="Times New Roman"/>
          <w:noProof/>
        </w:rPr>
        <w:t>(2), 158–184. http://doi.org/10.1177/0891243212470510</w:t>
      </w:r>
      <w:r w:rsidR="00904DEA">
        <w:rPr>
          <w:rFonts w:ascii="Times New Roman" w:hAnsi="Times New Roman"/>
          <w:noProof/>
        </w:rPr>
        <w:t>.</w:t>
      </w:r>
    </w:p>
    <w:p w14:paraId="7CE73F89" w14:textId="6F6146EB"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Chang, J., &amp; Travaglione, A. (2012). Gender and employment-structure patterns in Australia’s retail workforce : An intra-industry analysis. </w:t>
      </w:r>
      <w:r w:rsidRPr="00E952F4">
        <w:rPr>
          <w:rFonts w:ascii="Times New Roman" w:hAnsi="Times New Roman"/>
          <w:i/>
          <w:iCs/>
          <w:noProof/>
        </w:rPr>
        <w:t>Australian Bulletin of Labour</w:t>
      </w:r>
      <w:r w:rsidRPr="00E952F4">
        <w:rPr>
          <w:rFonts w:ascii="Times New Roman" w:hAnsi="Times New Roman"/>
          <w:noProof/>
        </w:rPr>
        <w:t xml:space="preserve">, </w:t>
      </w:r>
      <w:r w:rsidRPr="00E952F4">
        <w:rPr>
          <w:rFonts w:ascii="Times New Roman" w:hAnsi="Times New Roman"/>
          <w:i/>
          <w:iCs/>
          <w:noProof/>
        </w:rPr>
        <w:t>38</w:t>
      </w:r>
      <w:r w:rsidRPr="00E952F4">
        <w:rPr>
          <w:rFonts w:ascii="Times New Roman" w:hAnsi="Times New Roman"/>
          <w:noProof/>
        </w:rPr>
        <w:t>(4), 315–344. Retrieved from https://search-proquest-com.ezproxy.lib.ou.edu/docview/1317806504?accountid=12964</w:t>
      </w:r>
      <w:r w:rsidR="00904DEA">
        <w:rPr>
          <w:rFonts w:ascii="Times New Roman" w:hAnsi="Times New Roman"/>
          <w:noProof/>
        </w:rPr>
        <w:t>.</w:t>
      </w:r>
    </w:p>
    <w:p w14:paraId="4E7D644D" w14:textId="01EA9458"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Chung, T., Rutherford, B., &amp; Park, J. (2012). Understanding multifaceted job satisfaction of retail employees. </w:t>
      </w:r>
      <w:r w:rsidRPr="00E952F4">
        <w:rPr>
          <w:rFonts w:ascii="Times New Roman" w:hAnsi="Times New Roman"/>
          <w:i/>
          <w:iCs/>
          <w:noProof/>
        </w:rPr>
        <w:t>International Journal of Retail &amp; Distribution Management</w:t>
      </w:r>
      <w:r w:rsidRPr="00E952F4">
        <w:rPr>
          <w:rFonts w:ascii="Times New Roman" w:hAnsi="Times New Roman"/>
          <w:noProof/>
        </w:rPr>
        <w:t xml:space="preserve">, </w:t>
      </w:r>
      <w:r w:rsidRPr="00E952F4">
        <w:rPr>
          <w:rFonts w:ascii="Times New Roman" w:hAnsi="Times New Roman"/>
          <w:i/>
          <w:iCs/>
          <w:noProof/>
        </w:rPr>
        <w:t>40</w:t>
      </w:r>
      <w:r w:rsidRPr="00E952F4">
        <w:rPr>
          <w:rFonts w:ascii="Times New Roman" w:hAnsi="Times New Roman"/>
          <w:noProof/>
        </w:rPr>
        <w:t>(9), 699–716. http://doi.org/10.1108/09590551211255974</w:t>
      </w:r>
      <w:r w:rsidR="00904DEA">
        <w:rPr>
          <w:rFonts w:ascii="Times New Roman" w:hAnsi="Times New Roman"/>
          <w:noProof/>
        </w:rPr>
        <w:t>.</w:t>
      </w:r>
    </w:p>
    <w:p w14:paraId="3B7DCFCA" w14:textId="1F49A7E5"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Cohen, P. (2013). The persistence of workplace gender segregation in the US. </w:t>
      </w:r>
      <w:r w:rsidRPr="00E952F4">
        <w:rPr>
          <w:rFonts w:ascii="Times New Roman" w:hAnsi="Times New Roman"/>
          <w:i/>
          <w:iCs/>
          <w:noProof/>
        </w:rPr>
        <w:t>Sociology Compass</w:t>
      </w:r>
      <w:r w:rsidRPr="00E952F4">
        <w:rPr>
          <w:rFonts w:ascii="Times New Roman" w:hAnsi="Times New Roman"/>
          <w:noProof/>
        </w:rPr>
        <w:t xml:space="preserve">, </w:t>
      </w:r>
      <w:r w:rsidRPr="00E952F4">
        <w:rPr>
          <w:rFonts w:ascii="Times New Roman" w:hAnsi="Times New Roman"/>
          <w:i/>
          <w:iCs/>
          <w:noProof/>
        </w:rPr>
        <w:t>7</w:t>
      </w:r>
      <w:r w:rsidRPr="00E952F4">
        <w:rPr>
          <w:rFonts w:ascii="Times New Roman" w:hAnsi="Times New Roman"/>
          <w:noProof/>
        </w:rPr>
        <w:t>(11), 889–899. http://doi.org/10.1111/soc4.12083</w:t>
      </w:r>
      <w:r w:rsidR="00904DEA">
        <w:rPr>
          <w:rFonts w:ascii="Times New Roman" w:hAnsi="Times New Roman"/>
          <w:noProof/>
        </w:rPr>
        <w:t>.</w:t>
      </w:r>
    </w:p>
    <w:p w14:paraId="64994ED9" w14:textId="67BAD14F"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Collins, P. (2015). Intersectionality’s definitional dilemmas. </w:t>
      </w:r>
      <w:r w:rsidRPr="00E952F4">
        <w:rPr>
          <w:rFonts w:ascii="Times New Roman" w:hAnsi="Times New Roman"/>
          <w:i/>
          <w:iCs/>
          <w:noProof/>
        </w:rPr>
        <w:t>Annual Review of Sociology</w:t>
      </w:r>
      <w:r w:rsidRPr="00E952F4">
        <w:rPr>
          <w:rFonts w:ascii="Times New Roman" w:hAnsi="Times New Roman"/>
          <w:noProof/>
        </w:rPr>
        <w:t xml:space="preserve">, </w:t>
      </w:r>
      <w:r w:rsidRPr="00E952F4">
        <w:rPr>
          <w:rFonts w:ascii="Times New Roman" w:hAnsi="Times New Roman"/>
          <w:i/>
          <w:iCs/>
          <w:noProof/>
        </w:rPr>
        <w:t>41</w:t>
      </w:r>
      <w:r w:rsidRPr="00E952F4">
        <w:rPr>
          <w:rFonts w:ascii="Times New Roman" w:hAnsi="Times New Roman"/>
          <w:noProof/>
        </w:rPr>
        <w:t>, 1–20. http://doi.org/10.1146/annurev-soc-073014-112142</w:t>
      </w:r>
      <w:r w:rsidR="00904DEA">
        <w:rPr>
          <w:rFonts w:ascii="Times New Roman" w:hAnsi="Times New Roman"/>
          <w:noProof/>
        </w:rPr>
        <w:t>.</w:t>
      </w:r>
    </w:p>
    <w:p w14:paraId="6872CC32" w14:textId="04FCC1BC"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Craig, L. (2007). Is there really a second shift, and if so, who does it: A time-diary investigation. </w:t>
      </w:r>
      <w:r w:rsidRPr="00E952F4">
        <w:rPr>
          <w:rFonts w:ascii="Times New Roman" w:hAnsi="Times New Roman"/>
          <w:i/>
          <w:iCs/>
          <w:noProof/>
        </w:rPr>
        <w:t>Feminist Review</w:t>
      </w:r>
      <w:r w:rsidRPr="00E952F4">
        <w:rPr>
          <w:rFonts w:ascii="Times New Roman" w:hAnsi="Times New Roman"/>
          <w:noProof/>
        </w:rPr>
        <w:t xml:space="preserve">, </w:t>
      </w:r>
      <w:r w:rsidRPr="00E952F4">
        <w:rPr>
          <w:rFonts w:ascii="Times New Roman" w:hAnsi="Times New Roman"/>
          <w:i/>
          <w:iCs/>
          <w:noProof/>
        </w:rPr>
        <w:t>86</w:t>
      </w:r>
      <w:r w:rsidRPr="00E952F4">
        <w:rPr>
          <w:rFonts w:ascii="Times New Roman" w:hAnsi="Times New Roman"/>
          <w:noProof/>
        </w:rPr>
        <w:t xml:space="preserve">, 149–170. Retrieved from </w:t>
      </w:r>
      <w:r w:rsidRPr="00E952F4">
        <w:rPr>
          <w:rFonts w:ascii="Times New Roman" w:hAnsi="Times New Roman"/>
          <w:noProof/>
        </w:rPr>
        <w:lastRenderedPageBreak/>
        <w:t>http://www.jstor.org/stable/30140855</w:t>
      </w:r>
      <w:r w:rsidR="00904DEA">
        <w:rPr>
          <w:rFonts w:ascii="Times New Roman" w:hAnsi="Times New Roman"/>
          <w:noProof/>
        </w:rPr>
        <w:t>.</w:t>
      </w:r>
    </w:p>
    <w:p w14:paraId="1710938D" w14:textId="6FA0EA56"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Creswell, J. (2013). </w:t>
      </w:r>
      <w:r w:rsidRPr="00E952F4">
        <w:rPr>
          <w:rFonts w:ascii="Times New Roman" w:hAnsi="Times New Roman"/>
          <w:i/>
          <w:iCs/>
          <w:noProof/>
        </w:rPr>
        <w:t>Qualitative inquiry and research design: Choosing among five approaches</w:t>
      </w:r>
      <w:r w:rsidRPr="00E952F4">
        <w:rPr>
          <w:rFonts w:ascii="Times New Roman" w:hAnsi="Times New Roman"/>
          <w:noProof/>
        </w:rPr>
        <w:t xml:space="preserve"> (3rd ed. DX). Retrieved from https://bookshelf.vitalsource.com/#/books/9781452276847/cfi/6/6!/4/2/6@0:0</w:t>
      </w:r>
      <w:r w:rsidR="00904DEA">
        <w:rPr>
          <w:rFonts w:ascii="Times New Roman" w:hAnsi="Times New Roman"/>
          <w:noProof/>
        </w:rPr>
        <w:t>.</w:t>
      </w:r>
    </w:p>
    <w:p w14:paraId="71F94596" w14:textId="77777777"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Crittenden, A. (2010). </w:t>
      </w:r>
      <w:r w:rsidRPr="00E952F4">
        <w:rPr>
          <w:rFonts w:ascii="Times New Roman" w:hAnsi="Times New Roman"/>
          <w:i/>
          <w:iCs/>
          <w:noProof/>
        </w:rPr>
        <w:t>The price of motherhood: Why the most important job in the world is still the least valued</w:t>
      </w:r>
      <w:r w:rsidRPr="00E952F4">
        <w:rPr>
          <w:rFonts w:ascii="Times New Roman" w:hAnsi="Times New Roman"/>
          <w:noProof/>
        </w:rPr>
        <w:t>. (Picador, Ed.). New York, NY.</w:t>
      </w:r>
    </w:p>
    <w:p w14:paraId="02EF82A2" w14:textId="0B4AE96B"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Crittenden, C., &amp; Wright, E. (2012). Predicting patriarchy: Using individual and contextual factors to examine patriarchal endorsements in communities. </w:t>
      </w:r>
      <w:r w:rsidRPr="00E952F4">
        <w:rPr>
          <w:rFonts w:ascii="Times New Roman" w:hAnsi="Times New Roman"/>
          <w:i/>
          <w:iCs/>
          <w:noProof/>
        </w:rPr>
        <w:t>Journal of Interpersonal Violence</w:t>
      </w:r>
      <w:r w:rsidRPr="00E952F4">
        <w:rPr>
          <w:rFonts w:ascii="Times New Roman" w:hAnsi="Times New Roman"/>
          <w:noProof/>
        </w:rPr>
        <w:t xml:space="preserve">, </w:t>
      </w:r>
      <w:r w:rsidRPr="00E952F4">
        <w:rPr>
          <w:rFonts w:ascii="Times New Roman" w:hAnsi="Times New Roman"/>
          <w:i/>
          <w:iCs/>
          <w:noProof/>
        </w:rPr>
        <w:t>28</w:t>
      </w:r>
      <w:r w:rsidRPr="00E952F4">
        <w:rPr>
          <w:rFonts w:ascii="Times New Roman" w:hAnsi="Times New Roman"/>
          <w:noProof/>
        </w:rPr>
        <w:t>(6), 1267–1288. http://doi.org/10.1177/0886260512468245</w:t>
      </w:r>
      <w:r w:rsidR="00904DEA">
        <w:rPr>
          <w:rFonts w:ascii="Times New Roman" w:hAnsi="Times New Roman"/>
          <w:noProof/>
        </w:rPr>
        <w:t>.</w:t>
      </w:r>
    </w:p>
    <w:p w14:paraId="39732D23" w14:textId="53E9713B"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Cuddy, A. (2016). Your body language shapes who you are [video file]. Retrieved from https://www.youtube.com/watch?v=PLM8Gq9ofe8&amp;feature=youtu.be</w:t>
      </w:r>
      <w:r w:rsidR="00904DEA">
        <w:rPr>
          <w:rFonts w:ascii="Times New Roman" w:hAnsi="Times New Roman"/>
          <w:noProof/>
        </w:rPr>
        <w:t>.</w:t>
      </w:r>
    </w:p>
    <w:p w14:paraId="1297589C" w14:textId="3DA9C996"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Dolado, J., Felgueroso, F., &amp; Jimeno, J. (2003). Where do women work: Analysing patterns in occupational segregation by gender. </w:t>
      </w:r>
      <w:r w:rsidRPr="00E952F4">
        <w:rPr>
          <w:rFonts w:ascii="Times New Roman" w:hAnsi="Times New Roman"/>
          <w:i/>
          <w:iCs/>
          <w:noProof/>
        </w:rPr>
        <w:t>Annales d’Économie et de Statistique</w:t>
      </w:r>
      <w:r w:rsidRPr="00E952F4">
        <w:rPr>
          <w:rFonts w:ascii="Times New Roman" w:hAnsi="Times New Roman"/>
          <w:noProof/>
        </w:rPr>
        <w:t xml:space="preserve">, </w:t>
      </w:r>
      <w:r w:rsidRPr="00E952F4">
        <w:rPr>
          <w:rFonts w:ascii="Times New Roman" w:hAnsi="Times New Roman"/>
          <w:i/>
          <w:iCs/>
          <w:noProof/>
        </w:rPr>
        <w:t>71/72</w:t>
      </w:r>
      <w:r w:rsidRPr="00E952F4">
        <w:rPr>
          <w:rFonts w:ascii="Times New Roman" w:hAnsi="Times New Roman"/>
          <w:noProof/>
        </w:rPr>
        <w:t>, 293–315. http://doi.org/10.2307/20079056</w:t>
      </w:r>
      <w:r w:rsidR="00904DEA">
        <w:rPr>
          <w:rFonts w:ascii="Times New Roman" w:hAnsi="Times New Roman"/>
          <w:noProof/>
        </w:rPr>
        <w:t>.</w:t>
      </w:r>
    </w:p>
    <w:p w14:paraId="532F0853" w14:textId="77777777"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Eagly, A., &amp; Carli, L. (2007). </w:t>
      </w:r>
      <w:r w:rsidRPr="00E952F4">
        <w:rPr>
          <w:rFonts w:ascii="Times New Roman" w:hAnsi="Times New Roman"/>
          <w:i/>
          <w:iCs/>
          <w:noProof/>
        </w:rPr>
        <w:t>Through the labyrinth: The truth about how women become leaders</w:t>
      </w:r>
      <w:r w:rsidRPr="00E952F4">
        <w:rPr>
          <w:rFonts w:ascii="Times New Roman" w:hAnsi="Times New Roman"/>
          <w:noProof/>
        </w:rPr>
        <w:t>. Boston, MA: Harvard Business Review Press.</w:t>
      </w:r>
    </w:p>
    <w:p w14:paraId="4E5F4612" w14:textId="35A76193"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England, K., &amp; Boyer, K. (2009). Women’s work: The feminization and shifting meanings of clerical work. </w:t>
      </w:r>
      <w:r w:rsidRPr="00E952F4">
        <w:rPr>
          <w:rFonts w:ascii="Times New Roman" w:hAnsi="Times New Roman"/>
          <w:i/>
          <w:iCs/>
          <w:noProof/>
        </w:rPr>
        <w:t>Journal of Social History</w:t>
      </w:r>
      <w:r w:rsidRPr="00E952F4">
        <w:rPr>
          <w:rFonts w:ascii="Times New Roman" w:hAnsi="Times New Roman"/>
          <w:noProof/>
        </w:rPr>
        <w:t xml:space="preserve">, </w:t>
      </w:r>
      <w:r w:rsidRPr="00E952F4">
        <w:rPr>
          <w:rFonts w:ascii="Times New Roman" w:hAnsi="Times New Roman"/>
          <w:i/>
          <w:iCs/>
          <w:noProof/>
        </w:rPr>
        <w:t>43</w:t>
      </w:r>
      <w:r w:rsidRPr="00E952F4">
        <w:rPr>
          <w:rFonts w:ascii="Times New Roman" w:hAnsi="Times New Roman"/>
          <w:noProof/>
        </w:rPr>
        <w:t>(2), 307–340. Retrieved from http://www.jstor.org/stable/20685389</w:t>
      </w:r>
      <w:r w:rsidR="00904DEA">
        <w:rPr>
          <w:rFonts w:ascii="Times New Roman" w:hAnsi="Times New Roman"/>
          <w:noProof/>
        </w:rPr>
        <w:t>.</w:t>
      </w:r>
    </w:p>
    <w:p w14:paraId="38100C49" w14:textId="71571552"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Fernandez-Mateo, I., &amp; King, Z. (2011). Anticipatory sorting and gender segregation in temporary employment. </w:t>
      </w:r>
      <w:r w:rsidRPr="00E952F4">
        <w:rPr>
          <w:rFonts w:ascii="Times New Roman" w:hAnsi="Times New Roman"/>
          <w:i/>
          <w:iCs/>
          <w:noProof/>
        </w:rPr>
        <w:t>Management Science</w:t>
      </w:r>
      <w:r w:rsidRPr="00E952F4">
        <w:rPr>
          <w:rFonts w:ascii="Times New Roman" w:hAnsi="Times New Roman"/>
          <w:noProof/>
        </w:rPr>
        <w:t xml:space="preserve">, </w:t>
      </w:r>
      <w:r w:rsidRPr="00E952F4">
        <w:rPr>
          <w:rFonts w:ascii="Times New Roman" w:hAnsi="Times New Roman"/>
          <w:i/>
          <w:iCs/>
          <w:noProof/>
        </w:rPr>
        <w:t>57</w:t>
      </w:r>
      <w:r w:rsidRPr="00E952F4">
        <w:rPr>
          <w:rFonts w:ascii="Times New Roman" w:hAnsi="Times New Roman"/>
          <w:noProof/>
        </w:rPr>
        <w:t>(6), 989–1008. http://doi.org/10.1287/mnsc.1110.1333</w:t>
      </w:r>
      <w:r w:rsidR="00904DEA">
        <w:rPr>
          <w:rFonts w:ascii="Times New Roman" w:hAnsi="Times New Roman"/>
          <w:noProof/>
        </w:rPr>
        <w:t>.</w:t>
      </w:r>
    </w:p>
    <w:p w14:paraId="5AB42E00" w14:textId="34D9F196"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Fernandez, R., &amp; Basbug, G. (1991). Gendered musical chairs: Job succession and gender segregation. In </w:t>
      </w:r>
      <w:r w:rsidRPr="00E952F4">
        <w:rPr>
          <w:rFonts w:ascii="Times New Roman" w:hAnsi="Times New Roman"/>
          <w:i/>
          <w:iCs/>
          <w:noProof/>
        </w:rPr>
        <w:t>Workplace Inequalities and Remedies</w:t>
      </w:r>
      <w:r w:rsidRPr="00E952F4">
        <w:rPr>
          <w:rFonts w:ascii="Times New Roman" w:hAnsi="Times New Roman"/>
          <w:noProof/>
        </w:rPr>
        <w:t xml:space="preserve"> (pp. 19–26). Cambridge, MA: Massachusetts Institute of Technology. Retrieved from http://gbasbug.scripts.mit.edu/Fernandez_Basbug.pdf</w:t>
      </w:r>
      <w:r w:rsidR="00904DEA">
        <w:rPr>
          <w:rFonts w:ascii="Times New Roman" w:hAnsi="Times New Roman"/>
          <w:noProof/>
        </w:rPr>
        <w:t>.</w:t>
      </w:r>
    </w:p>
    <w:p w14:paraId="4D559BE7" w14:textId="2815D8A4"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Fernandez, R., &amp; Sosa, M. (2005). Gendering the job: Networks and recruitment at a call center. </w:t>
      </w:r>
      <w:r w:rsidRPr="00E952F4">
        <w:rPr>
          <w:rFonts w:ascii="Times New Roman" w:hAnsi="Times New Roman"/>
          <w:i/>
          <w:iCs/>
          <w:noProof/>
        </w:rPr>
        <w:t>American Journal of Sociology</w:t>
      </w:r>
      <w:r w:rsidRPr="00E952F4">
        <w:rPr>
          <w:rFonts w:ascii="Times New Roman" w:hAnsi="Times New Roman"/>
          <w:noProof/>
        </w:rPr>
        <w:t xml:space="preserve">, </w:t>
      </w:r>
      <w:r w:rsidRPr="00E952F4">
        <w:rPr>
          <w:rFonts w:ascii="Times New Roman" w:hAnsi="Times New Roman"/>
          <w:i/>
          <w:iCs/>
          <w:noProof/>
        </w:rPr>
        <w:t>111</w:t>
      </w:r>
      <w:r w:rsidRPr="00E952F4">
        <w:rPr>
          <w:rFonts w:ascii="Times New Roman" w:hAnsi="Times New Roman"/>
          <w:noProof/>
        </w:rPr>
        <w:t>(3), 859–904. http://doi.org/10.1086/497257</w:t>
      </w:r>
      <w:r w:rsidR="00904DEA">
        <w:rPr>
          <w:rFonts w:ascii="Times New Roman" w:hAnsi="Times New Roman"/>
          <w:noProof/>
        </w:rPr>
        <w:t>.</w:t>
      </w:r>
    </w:p>
    <w:p w14:paraId="684AC7F4" w14:textId="6924DA8D"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Fortin, N. (2008). The gender wage gap among young adults in the United States: The importance of money versus people. </w:t>
      </w:r>
      <w:r w:rsidRPr="00E952F4">
        <w:rPr>
          <w:rFonts w:ascii="Times New Roman" w:hAnsi="Times New Roman"/>
          <w:i/>
          <w:iCs/>
          <w:noProof/>
        </w:rPr>
        <w:t>The Journal of Human Resources</w:t>
      </w:r>
      <w:r w:rsidRPr="00E952F4">
        <w:rPr>
          <w:rFonts w:ascii="Times New Roman" w:hAnsi="Times New Roman"/>
          <w:noProof/>
        </w:rPr>
        <w:t xml:space="preserve">, </w:t>
      </w:r>
      <w:r w:rsidRPr="00E952F4">
        <w:rPr>
          <w:rFonts w:ascii="Times New Roman" w:hAnsi="Times New Roman"/>
          <w:i/>
          <w:iCs/>
          <w:noProof/>
        </w:rPr>
        <w:t>43</w:t>
      </w:r>
      <w:r w:rsidRPr="00E952F4">
        <w:rPr>
          <w:rFonts w:ascii="Times New Roman" w:hAnsi="Times New Roman"/>
          <w:noProof/>
        </w:rPr>
        <w:t>(4), 884–918. Retrieved from http://www.jstor.org/stable/40057374</w:t>
      </w:r>
      <w:r w:rsidR="00904DEA">
        <w:rPr>
          <w:rFonts w:ascii="Times New Roman" w:hAnsi="Times New Roman"/>
          <w:noProof/>
        </w:rPr>
        <w:t>.</w:t>
      </w:r>
    </w:p>
    <w:p w14:paraId="17E5D015" w14:textId="45E13E4C"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Foster, C. (2004). Gendered retailing: A study of customer perceptions of front‐line staff in the DIY sector. </w:t>
      </w:r>
      <w:r w:rsidRPr="00E952F4">
        <w:rPr>
          <w:rFonts w:ascii="Times New Roman" w:hAnsi="Times New Roman"/>
          <w:i/>
          <w:iCs/>
          <w:noProof/>
        </w:rPr>
        <w:t>International Journal of Retail &amp; Distribution Management</w:t>
      </w:r>
      <w:r w:rsidRPr="00E952F4">
        <w:rPr>
          <w:rFonts w:ascii="Times New Roman" w:hAnsi="Times New Roman"/>
          <w:noProof/>
        </w:rPr>
        <w:t xml:space="preserve">, </w:t>
      </w:r>
      <w:r w:rsidRPr="00E952F4">
        <w:rPr>
          <w:rFonts w:ascii="Times New Roman" w:hAnsi="Times New Roman"/>
          <w:i/>
          <w:iCs/>
          <w:noProof/>
        </w:rPr>
        <w:t>32</w:t>
      </w:r>
      <w:r w:rsidRPr="00E952F4">
        <w:rPr>
          <w:rFonts w:ascii="Times New Roman" w:hAnsi="Times New Roman"/>
          <w:noProof/>
        </w:rPr>
        <w:t>(9), 442–447. http://doi.org/10.1108/09590550410549329</w:t>
      </w:r>
      <w:r w:rsidR="00904DEA">
        <w:rPr>
          <w:rFonts w:ascii="Times New Roman" w:hAnsi="Times New Roman"/>
          <w:noProof/>
        </w:rPr>
        <w:t>.</w:t>
      </w:r>
    </w:p>
    <w:p w14:paraId="666C7371" w14:textId="77777777"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lastRenderedPageBreak/>
        <w:t xml:space="preserve">Grazer, B. (Producer), &amp; Shaydac, T. (Director). (1997). </w:t>
      </w:r>
      <w:r w:rsidRPr="00E952F4">
        <w:rPr>
          <w:rFonts w:ascii="Times New Roman" w:hAnsi="Times New Roman"/>
          <w:i/>
          <w:iCs/>
          <w:noProof/>
        </w:rPr>
        <w:t>Liar liar [Motion picture]</w:t>
      </w:r>
      <w:r w:rsidRPr="00E952F4">
        <w:rPr>
          <w:rFonts w:ascii="Times New Roman" w:hAnsi="Times New Roman"/>
          <w:noProof/>
        </w:rPr>
        <w:t>. United States: Universal Pictures.</w:t>
      </w:r>
    </w:p>
    <w:p w14:paraId="6995B0A2" w14:textId="6D1FB2BD"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Hegewisch, A., Liepmann, H., Hayes, J., &amp; Hartmann, H. (2010). Separate and not equal: Gender segregation in the labor market and the gender wage gap. Retrieved from https://iwpr.org/publications/separate-and-not-equal-gender-segregation-in-the-labor-market-and-the-gender-wage-gap/</w:t>
      </w:r>
      <w:r w:rsidR="00904DEA">
        <w:rPr>
          <w:rFonts w:ascii="Times New Roman" w:hAnsi="Times New Roman"/>
          <w:noProof/>
        </w:rPr>
        <w:t>.</w:t>
      </w:r>
    </w:p>
    <w:p w14:paraId="2EA616FC" w14:textId="7418E149"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Heilman, M. (2012). Gender stereotypes and workplace bias. </w:t>
      </w:r>
      <w:r w:rsidRPr="00E952F4">
        <w:rPr>
          <w:rFonts w:ascii="Times New Roman" w:hAnsi="Times New Roman"/>
          <w:i/>
          <w:iCs/>
          <w:noProof/>
        </w:rPr>
        <w:t>Research in Organizational Behavior</w:t>
      </w:r>
      <w:r w:rsidRPr="00E952F4">
        <w:rPr>
          <w:rFonts w:ascii="Times New Roman" w:hAnsi="Times New Roman"/>
          <w:noProof/>
        </w:rPr>
        <w:t xml:space="preserve">, </w:t>
      </w:r>
      <w:r w:rsidRPr="00E952F4">
        <w:rPr>
          <w:rFonts w:ascii="Times New Roman" w:hAnsi="Times New Roman"/>
          <w:i/>
          <w:iCs/>
          <w:noProof/>
        </w:rPr>
        <w:t>32</w:t>
      </w:r>
      <w:r w:rsidRPr="00E952F4">
        <w:rPr>
          <w:rFonts w:ascii="Times New Roman" w:hAnsi="Times New Roman"/>
          <w:noProof/>
        </w:rPr>
        <w:t>, 113–135. http://doi.org/10.1016/j.riob.2012.11.003</w:t>
      </w:r>
      <w:r w:rsidR="00904DEA">
        <w:rPr>
          <w:rFonts w:ascii="Times New Roman" w:hAnsi="Times New Roman"/>
          <w:noProof/>
        </w:rPr>
        <w:t>.</w:t>
      </w:r>
    </w:p>
    <w:p w14:paraId="34CC9D1C" w14:textId="7987AB9F"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Hochschild, A. (2003). </w:t>
      </w:r>
      <w:r w:rsidRPr="00E952F4">
        <w:rPr>
          <w:rFonts w:ascii="Times New Roman" w:hAnsi="Times New Roman"/>
          <w:i/>
          <w:iCs/>
          <w:noProof/>
        </w:rPr>
        <w:t>The managed heart: Commercialization of human feeling</w:t>
      </w:r>
      <w:r w:rsidRPr="00E952F4">
        <w:rPr>
          <w:rFonts w:ascii="Times New Roman" w:hAnsi="Times New Roman"/>
          <w:noProof/>
        </w:rPr>
        <w:t xml:space="preserve"> (20th Anniv). Berkeley, CA: University of California Press. Retrieved from http://www.jstor.org/stable/40057374</w:t>
      </w:r>
      <w:r w:rsidR="00904DEA">
        <w:rPr>
          <w:rFonts w:ascii="Times New Roman" w:hAnsi="Times New Roman"/>
          <w:noProof/>
        </w:rPr>
        <w:t>.</w:t>
      </w:r>
    </w:p>
    <w:p w14:paraId="28B413AA" w14:textId="77777777"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Hochschild, A. (2012). </w:t>
      </w:r>
      <w:r w:rsidRPr="00E952F4">
        <w:rPr>
          <w:rFonts w:ascii="Times New Roman" w:hAnsi="Times New Roman"/>
          <w:i/>
          <w:iCs/>
          <w:noProof/>
        </w:rPr>
        <w:t>The Second Shift: Working Families and the Revolution at Home</w:t>
      </w:r>
      <w:r w:rsidRPr="00E952F4">
        <w:rPr>
          <w:rFonts w:ascii="Times New Roman" w:hAnsi="Times New Roman"/>
          <w:noProof/>
        </w:rPr>
        <w:t>. New York, NY: Penguin Books.</w:t>
      </w:r>
    </w:p>
    <w:p w14:paraId="1F632818" w14:textId="64CFE793"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Huang, Q., &amp; Gamble, J. (2015). Social expectations, gender and job satisfaction: Front-line employees in China’s retail sector. </w:t>
      </w:r>
      <w:r w:rsidRPr="00E952F4">
        <w:rPr>
          <w:rFonts w:ascii="Times New Roman" w:hAnsi="Times New Roman"/>
          <w:i/>
          <w:iCs/>
          <w:noProof/>
        </w:rPr>
        <w:t>Human Resource Management Journal</w:t>
      </w:r>
      <w:r w:rsidRPr="00E952F4">
        <w:rPr>
          <w:rFonts w:ascii="Times New Roman" w:hAnsi="Times New Roman"/>
          <w:noProof/>
        </w:rPr>
        <w:t xml:space="preserve">, </w:t>
      </w:r>
      <w:r w:rsidRPr="00E952F4">
        <w:rPr>
          <w:rFonts w:ascii="Times New Roman" w:hAnsi="Times New Roman"/>
          <w:i/>
          <w:iCs/>
          <w:noProof/>
        </w:rPr>
        <w:t>25</w:t>
      </w:r>
      <w:r w:rsidRPr="00E952F4">
        <w:rPr>
          <w:rFonts w:ascii="Times New Roman" w:hAnsi="Times New Roman"/>
          <w:noProof/>
        </w:rPr>
        <w:t>(3), 331–347. http://doi.org/10.1111/1748-8583.12066</w:t>
      </w:r>
      <w:r w:rsidR="00904DEA">
        <w:rPr>
          <w:rFonts w:ascii="Times New Roman" w:hAnsi="Times New Roman"/>
          <w:noProof/>
        </w:rPr>
        <w:t>.</w:t>
      </w:r>
    </w:p>
    <w:p w14:paraId="3A05D133" w14:textId="16F3D323"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Hughes, C. (2014). </w:t>
      </w:r>
      <w:r w:rsidRPr="00E952F4">
        <w:rPr>
          <w:rFonts w:ascii="Times New Roman" w:hAnsi="Times New Roman"/>
          <w:i/>
          <w:iCs/>
          <w:noProof/>
        </w:rPr>
        <w:t>American black women and interpersonal leadership styles</w:t>
      </w:r>
      <w:r w:rsidRPr="00E952F4">
        <w:rPr>
          <w:rFonts w:ascii="Times New Roman" w:hAnsi="Times New Roman"/>
          <w:noProof/>
        </w:rPr>
        <w:t>. Rotterdam, Netherlands: Sense Publishers. http://doi.org/10.1007/978-94-6209-878-7</w:t>
      </w:r>
      <w:r w:rsidR="00904DEA">
        <w:rPr>
          <w:rFonts w:ascii="Times New Roman" w:hAnsi="Times New Roman"/>
          <w:noProof/>
        </w:rPr>
        <w:t>.</w:t>
      </w:r>
    </w:p>
    <w:p w14:paraId="0C375903" w14:textId="22F7AC4D"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Jarman, J., Blackburn, R., &amp; Racko, G. (2012). The dimensions of occupational gender segregation in industrial countries. </w:t>
      </w:r>
      <w:r w:rsidRPr="00E952F4">
        <w:rPr>
          <w:rFonts w:ascii="Times New Roman" w:hAnsi="Times New Roman"/>
          <w:i/>
          <w:iCs/>
          <w:noProof/>
        </w:rPr>
        <w:t>Sociology</w:t>
      </w:r>
      <w:r w:rsidRPr="00E952F4">
        <w:rPr>
          <w:rFonts w:ascii="Times New Roman" w:hAnsi="Times New Roman"/>
          <w:noProof/>
        </w:rPr>
        <w:t xml:space="preserve">, </w:t>
      </w:r>
      <w:r w:rsidRPr="00E952F4">
        <w:rPr>
          <w:rFonts w:ascii="Times New Roman" w:hAnsi="Times New Roman"/>
          <w:i/>
          <w:iCs/>
          <w:noProof/>
        </w:rPr>
        <w:t>46</w:t>
      </w:r>
      <w:r w:rsidRPr="00E952F4">
        <w:rPr>
          <w:rFonts w:ascii="Times New Roman" w:hAnsi="Times New Roman"/>
          <w:noProof/>
        </w:rPr>
        <w:t>(6), 1003–1019. http://doi.org/10.1177/0038038511435063</w:t>
      </w:r>
      <w:r w:rsidR="00904DEA">
        <w:rPr>
          <w:rFonts w:ascii="Times New Roman" w:hAnsi="Times New Roman"/>
          <w:noProof/>
        </w:rPr>
        <w:t>.</w:t>
      </w:r>
    </w:p>
    <w:p w14:paraId="425E8681" w14:textId="77777777"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Johnson, B. (Producer), &amp; Hancock, J. L. (Director). (2009). </w:t>
      </w:r>
      <w:r w:rsidRPr="00E952F4">
        <w:rPr>
          <w:rFonts w:ascii="Times New Roman" w:hAnsi="Times New Roman"/>
          <w:i/>
          <w:iCs/>
          <w:noProof/>
        </w:rPr>
        <w:t>The Blind Side [Motion picture]</w:t>
      </w:r>
      <w:r w:rsidRPr="00E952F4">
        <w:rPr>
          <w:rFonts w:ascii="Times New Roman" w:hAnsi="Times New Roman"/>
          <w:noProof/>
        </w:rPr>
        <w:t>. United States: Warner Bros. Pictures.</w:t>
      </w:r>
    </w:p>
    <w:p w14:paraId="3F5AE877" w14:textId="1299BD7F"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Kafle, N. (2013). Hermeneutic phenomenological research method simplified. </w:t>
      </w:r>
      <w:r w:rsidRPr="00E952F4">
        <w:rPr>
          <w:rFonts w:ascii="Times New Roman" w:hAnsi="Times New Roman"/>
          <w:i/>
          <w:iCs/>
          <w:noProof/>
        </w:rPr>
        <w:t>Bodhi: An Interdisciplinary Journal</w:t>
      </w:r>
      <w:r w:rsidRPr="00E952F4">
        <w:rPr>
          <w:rFonts w:ascii="Times New Roman" w:hAnsi="Times New Roman"/>
          <w:noProof/>
        </w:rPr>
        <w:t xml:space="preserve">, </w:t>
      </w:r>
      <w:r w:rsidRPr="00E952F4">
        <w:rPr>
          <w:rFonts w:ascii="Times New Roman" w:hAnsi="Times New Roman"/>
          <w:i/>
          <w:iCs/>
          <w:noProof/>
        </w:rPr>
        <w:t>5</w:t>
      </w:r>
      <w:r w:rsidRPr="00E952F4">
        <w:rPr>
          <w:rFonts w:ascii="Times New Roman" w:hAnsi="Times New Roman"/>
          <w:noProof/>
        </w:rPr>
        <w:t>(1), 181–200. http://doi.org/10.3126/bodhi.v5i1.8053</w:t>
      </w:r>
      <w:r w:rsidR="00904DEA">
        <w:rPr>
          <w:rFonts w:ascii="Times New Roman" w:hAnsi="Times New Roman"/>
          <w:noProof/>
        </w:rPr>
        <w:t>.</w:t>
      </w:r>
    </w:p>
    <w:p w14:paraId="1D9502C3" w14:textId="2F077B78"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Konrad, A., &amp; Pfeffer, J. (1991). Understanding the hiring of women and minorities in educational institutions. </w:t>
      </w:r>
      <w:r w:rsidRPr="00E952F4">
        <w:rPr>
          <w:rFonts w:ascii="Times New Roman" w:hAnsi="Times New Roman"/>
          <w:i/>
          <w:iCs/>
          <w:noProof/>
        </w:rPr>
        <w:t>Sociology of Education</w:t>
      </w:r>
      <w:r w:rsidRPr="00E952F4">
        <w:rPr>
          <w:rFonts w:ascii="Times New Roman" w:hAnsi="Times New Roman"/>
          <w:noProof/>
        </w:rPr>
        <w:t xml:space="preserve">, </w:t>
      </w:r>
      <w:r w:rsidRPr="00E952F4">
        <w:rPr>
          <w:rFonts w:ascii="Times New Roman" w:hAnsi="Times New Roman"/>
          <w:i/>
          <w:iCs/>
          <w:noProof/>
        </w:rPr>
        <w:t>64</w:t>
      </w:r>
      <w:r w:rsidRPr="00E952F4">
        <w:rPr>
          <w:rFonts w:ascii="Times New Roman" w:hAnsi="Times New Roman"/>
          <w:noProof/>
        </w:rPr>
        <w:t>(3), 141–157. http://doi.org/10.2307/2112848</w:t>
      </w:r>
      <w:r w:rsidR="00904DEA">
        <w:rPr>
          <w:rFonts w:ascii="Times New Roman" w:hAnsi="Times New Roman"/>
          <w:noProof/>
        </w:rPr>
        <w:t>.</w:t>
      </w:r>
    </w:p>
    <w:p w14:paraId="7897AB08" w14:textId="4D186543"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Mainiero, L., &amp; Sullivan, S. (2005). Kaleidoscope careers: An alternative explanation for the “opt-out” revolution. </w:t>
      </w:r>
      <w:r w:rsidRPr="00E952F4">
        <w:rPr>
          <w:rFonts w:ascii="Times New Roman" w:hAnsi="Times New Roman"/>
          <w:i/>
          <w:iCs/>
          <w:noProof/>
        </w:rPr>
        <w:t>Academy of Management Executive</w:t>
      </w:r>
      <w:r w:rsidRPr="00E952F4">
        <w:rPr>
          <w:rFonts w:ascii="Times New Roman" w:hAnsi="Times New Roman"/>
          <w:noProof/>
        </w:rPr>
        <w:t xml:space="preserve">, </w:t>
      </w:r>
      <w:r w:rsidRPr="00E952F4">
        <w:rPr>
          <w:rFonts w:ascii="Times New Roman" w:hAnsi="Times New Roman"/>
          <w:i/>
          <w:iCs/>
          <w:noProof/>
        </w:rPr>
        <w:t>19</w:t>
      </w:r>
      <w:r w:rsidRPr="00E952F4">
        <w:rPr>
          <w:rFonts w:ascii="Times New Roman" w:hAnsi="Times New Roman"/>
          <w:noProof/>
        </w:rPr>
        <w:t>(1), 106–123. Retrieved from http://jstor.org/stable/4166156</w:t>
      </w:r>
      <w:r w:rsidR="00904DEA">
        <w:rPr>
          <w:rFonts w:ascii="Times New Roman" w:hAnsi="Times New Roman"/>
          <w:noProof/>
        </w:rPr>
        <w:t>.</w:t>
      </w:r>
    </w:p>
    <w:p w14:paraId="6D895AF3" w14:textId="3BF19DCC"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McCall, L. (2005). The complexity of intersectionality. </w:t>
      </w:r>
      <w:r w:rsidRPr="00E952F4">
        <w:rPr>
          <w:rFonts w:ascii="Times New Roman" w:hAnsi="Times New Roman"/>
          <w:i/>
          <w:iCs/>
          <w:noProof/>
        </w:rPr>
        <w:t>Signs</w:t>
      </w:r>
      <w:r w:rsidRPr="00E952F4">
        <w:rPr>
          <w:rFonts w:ascii="Times New Roman" w:hAnsi="Times New Roman"/>
          <w:noProof/>
        </w:rPr>
        <w:t xml:space="preserve">, </w:t>
      </w:r>
      <w:r w:rsidRPr="00E952F4">
        <w:rPr>
          <w:rFonts w:ascii="Times New Roman" w:hAnsi="Times New Roman"/>
          <w:i/>
          <w:iCs/>
          <w:noProof/>
        </w:rPr>
        <w:t>30</w:t>
      </w:r>
      <w:r w:rsidRPr="00E952F4">
        <w:rPr>
          <w:rFonts w:ascii="Times New Roman" w:hAnsi="Times New Roman"/>
          <w:noProof/>
        </w:rPr>
        <w:t>(3), 1771–1800. http://doi.org/10.1086/426800</w:t>
      </w:r>
      <w:r w:rsidR="00904DEA">
        <w:rPr>
          <w:rFonts w:ascii="Times New Roman" w:hAnsi="Times New Roman"/>
          <w:noProof/>
        </w:rPr>
        <w:t>.</w:t>
      </w:r>
    </w:p>
    <w:p w14:paraId="4972FEA8" w14:textId="3F3F6883"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lastRenderedPageBreak/>
        <w:t>O-Net. (2017). O-Net: Online industry overview. Retrieved from https://www.onetonline.org/find/industry?i=44&amp;g=Go</w:t>
      </w:r>
      <w:r w:rsidR="00904DEA">
        <w:rPr>
          <w:rFonts w:ascii="Times New Roman" w:hAnsi="Times New Roman"/>
          <w:noProof/>
        </w:rPr>
        <w:t>.</w:t>
      </w:r>
    </w:p>
    <w:p w14:paraId="5BA05FE7" w14:textId="7E99356A"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Oxforddictionaries.com. (2017). Segregation. Retrieved from https://en.oxforddictionaries.com/definition/us/segregation</w:t>
      </w:r>
      <w:r w:rsidR="00904DEA">
        <w:rPr>
          <w:rFonts w:ascii="Times New Roman" w:hAnsi="Times New Roman"/>
          <w:noProof/>
        </w:rPr>
        <w:t>.</w:t>
      </w:r>
    </w:p>
    <w:p w14:paraId="328BF7D6" w14:textId="77777777"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Patton, M. (2002). </w:t>
      </w:r>
      <w:r w:rsidRPr="00E952F4">
        <w:rPr>
          <w:rFonts w:ascii="Times New Roman" w:hAnsi="Times New Roman"/>
          <w:i/>
          <w:iCs/>
          <w:noProof/>
        </w:rPr>
        <w:t>Qualitative research and evaluation methods</w:t>
      </w:r>
      <w:r w:rsidRPr="00E952F4">
        <w:rPr>
          <w:rFonts w:ascii="Times New Roman" w:hAnsi="Times New Roman"/>
          <w:noProof/>
        </w:rPr>
        <w:t>. Thousand Oaks, CA: Sage Publications.</w:t>
      </w:r>
    </w:p>
    <w:p w14:paraId="3EAF9B31" w14:textId="77777777"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Pittinsky, T., Bacon, L., &amp; Welle, B. (2007). The great women theory of leadership: Perils of positive stereotypes and precarious pedestals. In B. Kellerman &amp; D. L. Rhode (Eds.), </w:t>
      </w:r>
      <w:r w:rsidRPr="00E952F4">
        <w:rPr>
          <w:rFonts w:ascii="Times New Roman" w:hAnsi="Times New Roman"/>
          <w:i/>
          <w:iCs/>
          <w:noProof/>
        </w:rPr>
        <w:t>Women and Leadership: The State of Play and Strategies for Change</w:t>
      </w:r>
      <w:r w:rsidRPr="00E952F4">
        <w:rPr>
          <w:rFonts w:ascii="Times New Roman" w:hAnsi="Times New Roman"/>
          <w:noProof/>
        </w:rPr>
        <w:t xml:space="preserve"> (pp. 93–125). San Francisco, CA: Jossey-Bass.</w:t>
      </w:r>
    </w:p>
    <w:p w14:paraId="71E18775" w14:textId="77777777"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Rhode, D., &amp; Kellerman, B. (2007). Women and leadership: The state of play. In B. Kellerman &amp; D. L. Rhode (Eds.), </w:t>
      </w:r>
      <w:r w:rsidRPr="00E952F4">
        <w:rPr>
          <w:rFonts w:ascii="Times New Roman" w:hAnsi="Times New Roman"/>
          <w:i/>
          <w:iCs/>
          <w:noProof/>
        </w:rPr>
        <w:t>Women and Leadership: The State of Play and Strategies for Change</w:t>
      </w:r>
      <w:r w:rsidRPr="00E952F4">
        <w:rPr>
          <w:rFonts w:ascii="Times New Roman" w:hAnsi="Times New Roman"/>
          <w:noProof/>
        </w:rPr>
        <w:t xml:space="preserve"> (pp. 1–62). San Francisco, CA: Jossey-Bass.</w:t>
      </w:r>
    </w:p>
    <w:p w14:paraId="7416797A" w14:textId="56A31CD1"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Ryan, M., Haslam, S. A., Morgenroth, T., Rink, F., Stoker, J., &amp; Peters, K. (2016). Getting on top of the glass cliff: Reviewing a decade of evidence, explanations, and impact. </w:t>
      </w:r>
      <w:r w:rsidRPr="00E952F4">
        <w:rPr>
          <w:rFonts w:ascii="Times New Roman" w:hAnsi="Times New Roman"/>
          <w:i/>
          <w:iCs/>
          <w:noProof/>
        </w:rPr>
        <w:t>The Leadership Quarterly</w:t>
      </w:r>
      <w:r w:rsidRPr="00E952F4">
        <w:rPr>
          <w:rFonts w:ascii="Times New Roman" w:hAnsi="Times New Roman"/>
          <w:noProof/>
        </w:rPr>
        <w:t xml:space="preserve">, </w:t>
      </w:r>
      <w:r w:rsidRPr="00E952F4">
        <w:rPr>
          <w:rFonts w:ascii="Times New Roman" w:hAnsi="Times New Roman"/>
          <w:i/>
          <w:iCs/>
          <w:noProof/>
        </w:rPr>
        <w:t>27</w:t>
      </w:r>
      <w:r w:rsidRPr="00E952F4">
        <w:rPr>
          <w:rFonts w:ascii="Times New Roman" w:hAnsi="Times New Roman"/>
          <w:noProof/>
        </w:rPr>
        <w:t>(3), 446–455. http://doi.org/10.1016/j.leaqua.2015.10.008</w:t>
      </w:r>
      <w:r w:rsidR="00904DEA">
        <w:rPr>
          <w:rFonts w:ascii="Times New Roman" w:hAnsi="Times New Roman"/>
          <w:noProof/>
        </w:rPr>
        <w:t>.</w:t>
      </w:r>
    </w:p>
    <w:p w14:paraId="1D3F45C4" w14:textId="4A955AC3"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Sandberg, S. (2016). Why we have too few women leaders [video file]. Retrieved from https://www.youtube.com/watch?v=ofRFYQmBPek&amp;feature=youtu.be</w:t>
      </w:r>
      <w:r w:rsidR="00904DEA">
        <w:rPr>
          <w:rFonts w:ascii="Times New Roman" w:hAnsi="Times New Roman"/>
          <w:noProof/>
        </w:rPr>
        <w:t>.</w:t>
      </w:r>
    </w:p>
    <w:p w14:paraId="1F644134" w14:textId="77777777"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Sandler, A. (Producer), &amp; Coraci, F. (Director). (2006). </w:t>
      </w:r>
      <w:r w:rsidRPr="00E952F4">
        <w:rPr>
          <w:rFonts w:ascii="Times New Roman" w:hAnsi="Times New Roman"/>
          <w:i/>
          <w:iCs/>
          <w:noProof/>
        </w:rPr>
        <w:t>Click [Motion picture]</w:t>
      </w:r>
      <w:r w:rsidRPr="00E952F4">
        <w:rPr>
          <w:rFonts w:ascii="Times New Roman" w:hAnsi="Times New Roman"/>
          <w:noProof/>
        </w:rPr>
        <w:t>. United States: Columbia Pictures.</w:t>
      </w:r>
    </w:p>
    <w:p w14:paraId="642628ED" w14:textId="5EC7C6B3"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Schechner, R. (2003). Women’s work? </w:t>
      </w:r>
      <w:r w:rsidRPr="00E952F4">
        <w:rPr>
          <w:rFonts w:ascii="Times New Roman" w:hAnsi="Times New Roman"/>
          <w:i/>
          <w:iCs/>
          <w:noProof/>
        </w:rPr>
        <w:t>The Drama Review</w:t>
      </w:r>
      <w:r w:rsidRPr="00E952F4">
        <w:rPr>
          <w:rFonts w:ascii="Times New Roman" w:hAnsi="Times New Roman"/>
          <w:noProof/>
        </w:rPr>
        <w:t xml:space="preserve">, </w:t>
      </w:r>
      <w:r w:rsidRPr="00E952F4">
        <w:rPr>
          <w:rFonts w:ascii="Times New Roman" w:hAnsi="Times New Roman"/>
          <w:i/>
          <w:iCs/>
          <w:noProof/>
        </w:rPr>
        <w:t>47</w:t>
      </w:r>
      <w:r w:rsidRPr="00E952F4">
        <w:rPr>
          <w:rFonts w:ascii="Times New Roman" w:hAnsi="Times New Roman"/>
          <w:noProof/>
        </w:rPr>
        <w:t>(4), 5–7. Retrieved from http://www.jstor.org/stable/4488503</w:t>
      </w:r>
      <w:r w:rsidR="00904DEA">
        <w:rPr>
          <w:rFonts w:ascii="Times New Roman" w:hAnsi="Times New Roman"/>
          <w:noProof/>
        </w:rPr>
        <w:t>.</w:t>
      </w:r>
    </w:p>
    <w:p w14:paraId="26FCFF6A" w14:textId="77777777"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Sherman-Palladino, A. (Writer), &amp; Glatter, L. (Director). (2000). </w:t>
      </w:r>
      <w:r w:rsidRPr="00E952F4">
        <w:rPr>
          <w:rFonts w:ascii="Times New Roman" w:hAnsi="Times New Roman"/>
          <w:i/>
          <w:iCs/>
          <w:noProof/>
        </w:rPr>
        <w:t>Gilmore Girls [Television series]</w:t>
      </w:r>
      <w:r w:rsidRPr="00E952F4">
        <w:rPr>
          <w:rFonts w:ascii="Times New Roman" w:hAnsi="Times New Roman"/>
          <w:noProof/>
        </w:rPr>
        <w:t>. United States: Warner Bros. Television.</w:t>
      </w:r>
    </w:p>
    <w:p w14:paraId="52DF4DE3" w14:textId="77777777"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Siltanen, J., Jarman, J., &amp; Blackburn, R. (1995). </w:t>
      </w:r>
      <w:r w:rsidRPr="00E952F4">
        <w:rPr>
          <w:rFonts w:ascii="Times New Roman" w:hAnsi="Times New Roman"/>
          <w:i/>
          <w:iCs/>
          <w:noProof/>
        </w:rPr>
        <w:t>Gender inequality in the labour market: Occupational concentration and segregation</w:t>
      </w:r>
      <w:r w:rsidRPr="00E952F4">
        <w:rPr>
          <w:rFonts w:ascii="Times New Roman" w:hAnsi="Times New Roman"/>
          <w:noProof/>
        </w:rPr>
        <w:t>. Geneva: International Labour Organization.</w:t>
      </w:r>
    </w:p>
    <w:p w14:paraId="5BBBE923" w14:textId="311EB564"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Sinno, S., &amp; Killen, M. (2011). Social reasoning about “second-shift” parenting. </w:t>
      </w:r>
      <w:r w:rsidRPr="00E952F4">
        <w:rPr>
          <w:rFonts w:ascii="Times New Roman" w:hAnsi="Times New Roman"/>
          <w:i/>
          <w:iCs/>
          <w:noProof/>
        </w:rPr>
        <w:t>British Journal of Developmental Psychology</w:t>
      </w:r>
      <w:r w:rsidRPr="00E952F4">
        <w:rPr>
          <w:rFonts w:ascii="Times New Roman" w:hAnsi="Times New Roman"/>
          <w:noProof/>
        </w:rPr>
        <w:t xml:space="preserve">, </w:t>
      </w:r>
      <w:r w:rsidRPr="00E952F4">
        <w:rPr>
          <w:rFonts w:ascii="Times New Roman" w:hAnsi="Times New Roman"/>
          <w:i/>
          <w:iCs/>
          <w:noProof/>
        </w:rPr>
        <w:t>29</w:t>
      </w:r>
      <w:r w:rsidRPr="00E952F4">
        <w:rPr>
          <w:rFonts w:ascii="Times New Roman" w:hAnsi="Times New Roman"/>
          <w:noProof/>
        </w:rPr>
        <w:t>(2), 313–329. http://doi.org/10.1111/j.2044-835X.2010.02021.x</w:t>
      </w:r>
      <w:r w:rsidR="00904DEA">
        <w:rPr>
          <w:rFonts w:ascii="Times New Roman" w:hAnsi="Times New Roman"/>
          <w:noProof/>
        </w:rPr>
        <w:t>.</w:t>
      </w:r>
    </w:p>
    <w:p w14:paraId="52EBBE3A" w14:textId="02219A8B"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Sparks, L. (1982). Female and part-time employment within superstore retailing. </w:t>
      </w:r>
      <w:r w:rsidRPr="00E952F4">
        <w:rPr>
          <w:rFonts w:ascii="Times New Roman" w:hAnsi="Times New Roman"/>
          <w:i/>
          <w:iCs/>
          <w:noProof/>
        </w:rPr>
        <w:t>European Journal of Marketing</w:t>
      </w:r>
      <w:r w:rsidRPr="00E952F4">
        <w:rPr>
          <w:rFonts w:ascii="Times New Roman" w:hAnsi="Times New Roman"/>
          <w:noProof/>
        </w:rPr>
        <w:t xml:space="preserve">, </w:t>
      </w:r>
      <w:r w:rsidRPr="00E952F4">
        <w:rPr>
          <w:rFonts w:ascii="Times New Roman" w:hAnsi="Times New Roman"/>
          <w:i/>
          <w:iCs/>
          <w:noProof/>
        </w:rPr>
        <w:t>16</w:t>
      </w:r>
      <w:r w:rsidRPr="00E952F4">
        <w:rPr>
          <w:rFonts w:ascii="Times New Roman" w:hAnsi="Times New Roman"/>
          <w:noProof/>
        </w:rPr>
        <w:t>(7), 16–29. http://doi.org/https://doi.org/10.1108/EUM0000000004858</w:t>
      </w:r>
      <w:r w:rsidR="00904DEA">
        <w:rPr>
          <w:rFonts w:ascii="Times New Roman" w:hAnsi="Times New Roman"/>
          <w:noProof/>
        </w:rPr>
        <w:t>.</w:t>
      </w:r>
    </w:p>
    <w:p w14:paraId="38EDA118" w14:textId="5E327879"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Sparks, L. (1992). Restructuring retail employment. </w:t>
      </w:r>
      <w:r w:rsidRPr="00E952F4">
        <w:rPr>
          <w:rFonts w:ascii="Times New Roman" w:hAnsi="Times New Roman"/>
          <w:i/>
          <w:iCs/>
          <w:noProof/>
        </w:rPr>
        <w:t xml:space="preserve">International Journal of Retail &amp; </w:t>
      </w:r>
      <w:r w:rsidRPr="00E952F4">
        <w:rPr>
          <w:rFonts w:ascii="Times New Roman" w:hAnsi="Times New Roman"/>
          <w:i/>
          <w:iCs/>
          <w:noProof/>
        </w:rPr>
        <w:lastRenderedPageBreak/>
        <w:t>Distribution Management</w:t>
      </w:r>
      <w:r w:rsidRPr="00E952F4">
        <w:rPr>
          <w:rFonts w:ascii="Times New Roman" w:hAnsi="Times New Roman"/>
          <w:noProof/>
        </w:rPr>
        <w:t xml:space="preserve">, </w:t>
      </w:r>
      <w:r w:rsidRPr="00E952F4">
        <w:rPr>
          <w:rFonts w:ascii="Times New Roman" w:hAnsi="Times New Roman"/>
          <w:i/>
          <w:iCs/>
          <w:noProof/>
        </w:rPr>
        <w:t>20</w:t>
      </w:r>
      <w:r w:rsidRPr="00E952F4">
        <w:rPr>
          <w:rFonts w:ascii="Times New Roman" w:hAnsi="Times New Roman"/>
          <w:noProof/>
        </w:rPr>
        <w:t>(3), 12–19. http://doi.org/10.1108/09590559210013993</w:t>
      </w:r>
      <w:r w:rsidR="00904DEA">
        <w:rPr>
          <w:rFonts w:ascii="Times New Roman" w:hAnsi="Times New Roman"/>
          <w:noProof/>
        </w:rPr>
        <w:t>.</w:t>
      </w:r>
    </w:p>
    <w:p w14:paraId="0F49F063" w14:textId="514499B8"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Tymon, W., &amp; Stumpf, S. (2003). Social capital in the success of knowledge workers. </w:t>
      </w:r>
      <w:r w:rsidRPr="00E952F4">
        <w:rPr>
          <w:rFonts w:ascii="Times New Roman" w:hAnsi="Times New Roman"/>
          <w:i/>
          <w:iCs/>
          <w:noProof/>
        </w:rPr>
        <w:t>Career Development International</w:t>
      </w:r>
      <w:r w:rsidRPr="00E952F4">
        <w:rPr>
          <w:rFonts w:ascii="Times New Roman" w:hAnsi="Times New Roman"/>
          <w:noProof/>
        </w:rPr>
        <w:t xml:space="preserve">, </w:t>
      </w:r>
      <w:r w:rsidRPr="00E952F4">
        <w:rPr>
          <w:rFonts w:ascii="Times New Roman" w:hAnsi="Times New Roman"/>
          <w:i/>
          <w:iCs/>
          <w:noProof/>
        </w:rPr>
        <w:t>8</w:t>
      </w:r>
      <w:r w:rsidRPr="00E952F4">
        <w:rPr>
          <w:rFonts w:ascii="Times New Roman" w:hAnsi="Times New Roman"/>
          <w:noProof/>
        </w:rPr>
        <w:t>(1), 12–20. http://doi.org/10.1108/13620430310459478</w:t>
      </w:r>
      <w:r w:rsidR="00904DEA">
        <w:rPr>
          <w:rFonts w:ascii="Times New Roman" w:hAnsi="Times New Roman"/>
          <w:noProof/>
        </w:rPr>
        <w:t>.</w:t>
      </w:r>
    </w:p>
    <w:p w14:paraId="2297B133" w14:textId="4FC9F791"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United States. (2017). </w:t>
      </w:r>
      <w:r w:rsidRPr="00E952F4">
        <w:rPr>
          <w:rFonts w:ascii="Times New Roman" w:hAnsi="Times New Roman"/>
          <w:i/>
          <w:iCs/>
          <w:noProof/>
        </w:rPr>
        <w:t>North American Industry Classification System</w:t>
      </w:r>
      <w:r w:rsidRPr="00E952F4">
        <w:rPr>
          <w:rFonts w:ascii="Times New Roman" w:hAnsi="Times New Roman"/>
          <w:noProof/>
        </w:rPr>
        <w:t>. Retrieved from https://www.census.gov/eos/www/naics/2017NAICS/2017_NAICS_Manual.pdf</w:t>
      </w:r>
      <w:r w:rsidR="00904DEA">
        <w:rPr>
          <w:rFonts w:ascii="Times New Roman" w:hAnsi="Times New Roman"/>
          <w:noProof/>
        </w:rPr>
        <w:t>.</w:t>
      </w:r>
    </w:p>
    <w:p w14:paraId="3075C3F3" w14:textId="122B59B5"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United States Census Bureau. (2005). We the people: Women and men in the United States. </w:t>
      </w:r>
      <w:r w:rsidRPr="00E952F4">
        <w:rPr>
          <w:rFonts w:ascii="Times New Roman" w:hAnsi="Times New Roman"/>
          <w:i/>
          <w:iCs/>
          <w:noProof/>
        </w:rPr>
        <w:t>U.S. Census 2000 Special Reports</w:t>
      </w:r>
      <w:r w:rsidRPr="00E952F4">
        <w:rPr>
          <w:rFonts w:ascii="Times New Roman" w:hAnsi="Times New Roman"/>
          <w:noProof/>
        </w:rPr>
        <w:t>, (January). Retrieved from https://www.census.gov/prod/2005pubs/censr-20.pdf</w:t>
      </w:r>
      <w:r w:rsidR="00904DEA">
        <w:rPr>
          <w:rFonts w:ascii="Times New Roman" w:hAnsi="Times New Roman"/>
          <w:noProof/>
        </w:rPr>
        <w:t>.</w:t>
      </w:r>
    </w:p>
    <w:p w14:paraId="30EB13A0" w14:textId="241D3B0A"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United States Census Bureau. (2009). </w:t>
      </w:r>
      <w:r w:rsidRPr="00E952F4">
        <w:rPr>
          <w:rFonts w:ascii="Times New Roman" w:hAnsi="Times New Roman"/>
          <w:i/>
          <w:iCs/>
          <w:noProof/>
        </w:rPr>
        <w:t>A compass for understanding and using American Community Survey data: What PUMS data users need to know</w:t>
      </w:r>
      <w:r w:rsidRPr="00E952F4">
        <w:rPr>
          <w:rFonts w:ascii="Times New Roman" w:hAnsi="Times New Roman"/>
          <w:noProof/>
        </w:rPr>
        <w:t xml:space="preserve">. </w:t>
      </w:r>
      <w:r w:rsidRPr="00E952F4">
        <w:rPr>
          <w:rFonts w:ascii="Times New Roman" w:hAnsi="Times New Roman"/>
          <w:i/>
          <w:iCs/>
          <w:noProof/>
        </w:rPr>
        <w:t>Compass</w:t>
      </w:r>
      <w:r w:rsidRPr="00E952F4">
        <w:rPr>
          <w:rFonts w:ascii="Times New Roman" w:hAnsi="Times New Roman"/>
          <w:noProof/>
        </w:rPr>
        <w:t>. Retrieved from https://www.census.gov/content/dam/Census/library/publications/2009/acs/ACSPUMS.pdf</w:t>
      </w:r>
      <w:r w:rsidR="00904DEA">
        <w:rPr>
          <w:rFonts w:ascii="Times New Roman" w:hAnsi="Times New Roman"/>
          <w:noProof/>
        </w:rPr>
        <w:t>.</w:t>
      </w:r>
    </w:p>
    <w:p w14:paraId="455CAC81" w14:textId="106EB0A6"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United States Census Bureau. (2012). North American Industry Classification System: 2012 NAICS. Retrieved from https://www.census.gov/cgi-bin/sssd/naics/naicsrch?chart=2012</w:t>
      </w:r>
      <w:r w:rsidR="00904DEA">
        <w:rPr>
          <w:rFonts w:ascii="Times New Roman" w:hAnsi="Times New Roman"/>
          <w:noProof/>
        </w:rPr>
        <w:t>.</w:t>
      </w:r>
    </w:p>
    <w:p w14:paraId="0F52A05E" w14:textId="017B84C2"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United States Census Bureau. (2017). </w:t>
      </w:r>
      <w:r w:rsidRPr="00E952F4">
        <w:rPr>
          <w:rFonts w:ascii="Times New Roman" w:hAnsi="Times New Roman"/>
          <w:i/>
          <w:iCs/>
          <w:noProof/>
        </w:rPr>
        <w:t>Full-time, year-round workers and median earnings in the past 12 months by sex and detailed occupation: 2015 [Data file]</w:t>
      </w:r>
      <w:r w:rsidRPr="00E952F4">
        <w:rPr>
          <w:rFonts w:ascii="Times New Roman" w:hAnsi="Times New Roman"/>
          <w:noProof/>
        </w:rPr>
        <w:t>. Retrieved from https://www.census.gov/data/tables/time-series/demo/industry-occupation/median-earnings.html</w:t>
      </w:r>
      <w:r w:rsidR="00904DEA">
        <w:rPr>
          <w:rFonts w:ascii="Times New Roman" w:hAnsi="Times New Roman"/>
          <w:noProof/>
        </w:rPr>
        <w:t>.</w:t>
      </w:r>
    </w:p>
    <w:p w14:paraId="6FDEDEE8" w14:textId="7AA0BFA5"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US Bureau of Labor Statistics. (2010). </w:t>
      </w:r>
      <w:r w:rsidRPr="00E952F4">
        <w:rPr>
          <w:rFonts w:ascii="Times New Roman" w:hAnsi="Times New Roman"/>
          <w:i/>
          <w:iCs/>
          <w:noProof/>
        </w:rPr>
        <w:t>2010 SOC structure</w:t>
      </w:r>
      <w:r w:rsidRPr="00E952F4">
        <w:rPr>
          <w:rFonts w:ascii="Times New Roman" w:hAnsi="Times New Roman"/>
          <w:noProof/>
        </w:rPr>
        <w:t>. Retrieved from https://www.bls.gov/soc/#materials</w:t>
      </w:r>
      <w:r w:rsidR="00904DEA">
        <w:rPr>
          <w:rFonts w:ascii="Times New Roman" w:hAnsi="Times New Roman"/>
          <w:noProof/>
        </w:rPr>
        <w:t>.</w:t>
      </w:r>
    </w:p>
    <w:p w14:paraId="541A634A" w14:textId="03E50D7D"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US Bureau of Labor Statistics. (2011). Women at work. </w:t>
      </w:r>
      <w:r w:rsidRPr="00E952F4">
        <w:rPr>
          <w:rFonts w:ascii="Times New Roman" w:hAnsi="Times New Roman"/>
          <w:i/>
          <w:iCs/>
          <w:noProof/>
        </w:rPr>
        <w:t>BLS: Spotlight on Statistics</w:t>
      </w:r>
      <w:r w:rsidRPr="00E952F4">
        <w:rPr>
          <w:rFonts w:ascii="Times New Roman" w:hAnsi="Times New Roman"/>
          <w:noProof/>
        </w:rPr>
        <w:t>, (March), 1–16. Retrieved from https://www.bls.gov/spotlight/2011/women/pdf/women_bls_spotlight.pdf</w:t>
      </w:r>
      <w:r w:rsidR="00904DEA">
        <w:rPr>
          <w:rFonts w:ascii="Times New Roman" w:hAnsi="Times New Roman"/>
          <w:noProof/>
        </w:rPr>
        <w:t>.</w:t>
      </w:r>
    </w:p>
    <w:p w14:paraId="135FF536" w14:textId="05432CAF"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US Bureau of Labor Statistics. (2016). May 2016 national industry-specific occupational empoyment and wage estimates. Retrieved from https://www.bls.gov/oes/current/naics2_44-45.htm</w:t>
      </w:r>
      <w:r w:rsidR="00904DEA">
        <w:rPr>
          <w:rFonts w:ascii="Times New Roman" w:hAnsi="Times New Roman"/>
          <w:noProof/>
        </w:rPr>
        <w:t>.</w:t>
      </w:r>
    </w:p>
    <w:p w14:paraId="634EDE99" w14:textId="7D15F8DB"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US Bureau of Labor Statistics. (2017). Labor force statistics from the current population survey. Retrieved from https://www.bls.gov/cps/lfcharacteristics.htm</w:t>
      </w:r>
      <w:r w:rsidR="00904DEA">
        <w:rPr>
          <w:rFonts w:ascii="Times New Roman" w:hAnsi="Times New Roman"/>
          <w:noProof/>
        </w:rPr>
        <w:t>.</w:t>
      </w:r>
    </w:p>
    <w:p w14:paraId="63BE8672" w14:textId="77777777"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US Bureau of Labor Statistics. (2017). Occupational outlook handbook. Retrieved from https://www.bls.gov/ooh/home.htm</w:t>
      </w:r>
    </w:p>
    <w:p w14:paraId="1F38AEB7" w14:textId="18CD927A"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US Equal Employment Opportunity Commission. (2015). </w:t>
      </w:r>
      <w:r w:rsidRPr="00E952F4">
        <w:rPr>
          <w:rFonts w:ascii="Times New Roman" w:hAnsi="Times New Roman"/>
          <w:i/>
          <w:iCs/>
          <w:noProof/>
        </w:rPr>
        <w:t>2015 job patterns for minorities and women in private industry (EEO-1)</w:t>
      </w:r>
      <w:r w:rsidRPr="00E952F4">
        <w:rPr>
          <w:rFonts w:ascii="Times New Roman" w:hAnsi="Times New Roman"/>
          <w:noProof/>
        </w:rPr>
        <w:t xml:space="preserve">. Retrieved from </w:t>
      </w:r>
      <w:r w:rsidRPr="00E952F4">
        <w:rPr>
          <w:rFonts w:ascii="Times New Roman" w:hAnsi="Times New Roman"/>
          <w:noProof/>
        </w:rPr>
        <w:lastRenderedPageBreak/>
        <w:t>https://www1.eeoc.gov/eeoc/statistics/employment/jobpat-eeo1/2015/index.cfm#select_label</w:t>
      </w:r>
      <w:r w:rsidR="00904DEA">
        <w:rPr>
          <w:rFonts w:ascii="Times New Roman" w:hAnsi="Times New Roman"/>
          <w:noProof/>
        </w:rPr>
        <w:t>.</w:t>
      </w:r>
    </w:p>
    <w:p w14:paraId="5C935A27" w14:textId="21791828"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Wharton, A., &amp; Baron, J. (1987). So happy together: The impact of gender segregation on men at work. </w:t>
      </w:r>
      <w:r w:rsidRPr="00E952F4">
        <w:rPr>
          <w:rFonts w:ascii="Times New Roman" w:hAnsi="Times New Roman"/>
          <w:i/>
          <w:iCs/>
          <w:noProof/>
        </w:rPr>
        <w:t>American Sociological Review</w:t>
      </w:r>
      <w:r w:rsidRPr="00E952F4">
        <w:rPr>
          <w:rFonts w:ascii="Times New Roman" w:hAnsi="Times New Roman"/>
          <w:noProof/>
        </w:rPr>
        <w:t xml:space="preserve">, </w:t>
      </w:r>
      <w:r w:rsidRPr="00E952F4">
        <w:rPr>
          <w:rFonts w:ascii="Times New Roman" w:hAnsi="Times New Roman"/>
          <w:i/>
          <w:iCs/>
          <w:noProof/>
        </w:rPr>
        <w:t>52</w:t>
      </w:r>
      <w:r w:rsidRPr="00E952F4">
        <w:rPr>
          <w:rFonts w:ascii="Times New Roman" w:hAnsi="Times New Roman"/>
          <w:noProof/>
        </w:rPr>
        <w:t>(5), 574–587. Retrieved from http://www.jstor.org/stable/2095595</w:t>
      </w:r>
      <w:r w:rsidR="00904DEA">
        <w:rPr>
          <w:rFonts w:ascii="Times New Roman" w:hAnsi="Times New Roman"/>
          <w:noProof/>
        </w:rPr>
        <w:t>.</w:t>
      </w:r>
    </w:p>
    <w:p w14:paraId="1BF66270" w14:textId="3DA07519"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Wharton, A., &amp; Baron, J. (1991). Satisfaction: The psychological impact of gender segregation on women at work. </w:t>
      </w:r>
      <w:r w:rsidRPr="00E952F4">
        <w:rPr>
          <w:rFonts w:ascii="Times New Roman" w:hAnsi="Times New Roman"/>
          <w:i/>
          <w:iCs/>
          <w:noProof/>
        </w:rPr>
        <w:t>The Sociological Quarterly</w:t>
      </w:r>
      <w:r w:rsidRPr="00E952F4">
        <w:rPr>
          <w:rFonts w:ascii="Times New Roman" w:hAnsi="Times New Roman"/>
          <w:noProof/>
        </w:rPr>
        <w:t xml:space="preserve">, </w:t>
      </w:r>
      <w:r w:rsidRPr="00E952F4">
        <w:rPr>
          <w:rFonts w:ascii="Times New Roman" w:hAnsi="Times New Roman"/>
          <w:i/>
          <w:iCs/>
          <w:noProof/>
        </w:rPr>
        <w:t>32</w:t>
      </w:r>
      <w:r w:rsidRPr="00E952F4">
        <w:rPr>
          <w:rFonts w:ascii="Times New Roman" w:hAnsi="Times New Roman"/>
          <w:noProof/>
        </w:rPr>
        <w:t>(3), 365–387. Retrieved from http://www.jstor.org/stable/4120913</w:t>
      </w:r>
      <w:r w:rsidR="00904DEA">
        <w:rPr>
          <w:rFonts w:ascii="Times New Roman" w:hAnsi="Times New Roman"/>
          <w:noProof/>
        </w:rPr>
        <w:t>.</w:t>
      </w:r>
    </w:p>
    <w:p w14:paraId="562B151D" w14:textId="77777777"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Williams, J., &amp; Best, D. (1990). </w:t>
      </w:r>
      <w:r w:rsidRPr="00E952F4">
        <w:rPr>
          <w:rFonts w:ascii="Times New Roman" w:hAnsi="Times New Roman"/>
          <w:i/>
          <w:iCs/>
          <w:noProof/>
        </w:rPr>
        <w:t>Measuring sex stereotypes: A multinational study (Revised edition)</w:t>
      </w:r>
      <w:r w:rsidRPr="00E952F4">
        <w:rPr>
          <w:rFonts w:ascii="Times New Roman" w:hAnsi="Times New Roman"/>
          <w:noProof/>
        </w:rPr>
        <w:t>. Newbury Park, CA: Sage Publications.</w:t>
      </w:r>
    </w:p>
    <w:p w14:paraId="4DD5DCBD" w14:textId="4FB90D42"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Zafar, B. (2013). College major choice and the gender gap. </w:t>
      </w:r>
      <w:r w:rsidRPr="00E952F4">
        <w:rPr>
          <w:rFonts w:ascii="Times New Roman" w:hAnsi="Times New Roman"/>
          <w:i/>
          <w:iCs/>
          <w:noProof/>
        </w:rPr>
        <w:t>Journal of Human Resources</w:t>
      </w:r>
      <w:r w:rsidRPr="00E952F4">
        <w:rPr>
          <w:rFonts w:ascii="Times New Roman" w:hAnsi="Times New Roman"/>
          <w:noProof/>
        </w:rPr>
        <w:t xml:space="preserve">, </w:t>
      </w:r>
      <w:r w:rsidRPr="00E952F4">
        <w:rPr>
          <w:rFonts w:ascii="Times New Roman" w:hAnsi="Times New Roman"/>
          <w:i/>
          <w:iCs/>
          <w:noProof/>
        </w:rPr>
        <w:t>48</w:t>
      </w:r>
      <w:r w:rsidRPr="00E952F4">
        <w:rPr>
          <w:rFonts w:ascii="Times New Roman" w:hAnsi="Times New Roman"/>
          <w:noProof/>
        </w:rPr>
        <w:t>(3), 545–595. http://doi.org/10.1353/jhr.2013.0022</w:t>
      </w:r>
      <w:r w:rsidR="00904DEA">
        <w:rPr>
          <w:rFonts w:ascii="Times New Roman" w:hAnsi="Times New Roman"/>
          <w:noProof/>
        </w:rPr>
        <w:t>.</w:t>
      </w:r>
    </w:p>
    <w:p w14:paraId="20822B62" w14:textId="093E7A44" w:rsidR="00E952F4" w:rsidRPr="00E952F4" w:rsidRDefault="00E952F4" w:rsidP="00E952F4">
      <w:pPr>
        <w:widowControl w:val="0"/>
        <w:autoSpaceDE w:val="0"/>
        <w:autoSpaceDN w:val="0"/>
        <w:adjustRightInd w:val="0"/>
        <w:spacing w:after="240" w:line="240" w:lineRule="auto"/>
        <w:ind w:left="480" w:hanging="480"/>
        <w:rPr>
          <w:rFonts w:ascii="Times New Roman" w:hAnsi="Times New Roman"/>
          <w:noProof/>
        </w:rPr>
      </w:pPr>
      <w:r w:rsidRPr="00E952F4">
        <w:rPr>
          <w:rFonts w:ascii="Times New Roman" w:hAnsi="Times New Roman"/>
          <w:noProof/>
        </w:rPr>
        <w:t xml:space="preserve">Zorn, J. (2007). It’s women’s work. </w:t>
      </w:r>
      <w:r w:rsidRPr="00E952F4">
        <w:rPr>
          <w:rFonts w:ascii="Times New Roman" w:hAnsi="Times New Roman"/>
          <w:i/>
          <w:iCs/>
          <w:noProof/>
        </w:rPr>
        <w:t>Yearbook of the Association of Pacific Coast Geographers</w:t>
      </w:r>
      <w:r w:rsidRPr="00E952F4">
        <w:rPr>
          <w:rFonts w:ascii="Times New Roman" w:hAnsi="Times New Roman"/>
          <w:noProof/>
        </w:rPr>
        <w:t xml:space="preserve">, </w:t>
      </w:r>
      <w:r w:rsidRPr="00E952F4">
        <w:rPr>
          <w:rFonts w:ascii="Times New Roman" w:hAnsi="Times New Roman"/>
          <w:i/>
          <w:iCs/>
          <w:noProof/>
        </w:rPr>
        <w:t>69</w:t>
      </w:r>
      <w:r w:rsidRPr="00E952F4">
        <w:rPr>
          <w:rFonts w:ascii="Times New Roman" w:hAnsi="Times New Roman"/>
          <w:noProof/>
        </w:rPr>
        <w:t>, 14–30. Retrieved from http://www.jstor.org/stable/24043264</w:t>
      </w:r>
      <w:r w:rsidR="00904DEA">
        <w:rPr>
          <w:rFonts w:ascii="Times New Roman" w:hAnsi="Times New Roman"/>
          <w:noProof/>
        </w:rPr>
        <w:t>.</w:t>
      </w:r>
    </w:p>
    <w:p w14:paraId="56E49471" w14:textId="2DE6F010" w:rsidR="00AA0B13" w:rsidRDefault="00E92A9C" w:rsidP="00856262">
      <w:pPr>
        <w:spacing w:after="240" w:line="240" w:lineRule="auto"/>
        <w:ind w:left="720" w:hanging="720"/>
      </w:pPr>
      <w:r>
        <w:fldChar w:fldCharType="end"/>
      </w:r>
    </w:p>
    <w:p w14:paraId="7226D51C" w14:textId="79658AE3" w:rsidR="0004040F" w:rsidRDefault="0004040F">
      <w:pPr>
        <w:spacing w:line="240" w:lineRule="auto"/>
        <w:rPr>
          <w:rFonts w:asciiTheme="majorHAnsi" w:hAnsiTheme="majorHAnsi" w:cstheme="minorHAnsi"/>
          <w:b/>
          <w:bCs/>
          <w:sz w:val="28"/>
          <w:szCs w:val="32"/>
        </w:rPr>
      </w:pPr>
      <w:r>
        <w:rPr>
          <w:rFonts w:asciiTheme="majorHAnsi" w:hAnsiTheme="majorHAnsi" w:cstheme="minorHAnsi"/>
          <w:b/>
          <w:bCs/>
          <w:sz w:val="28"/>
          <w:szCs w:val="32"/>
        </w:rPr>
        <w:br w:type="page"/>
      </w:r>
    </w:p>
    <w:p w14:paraId="3B00BB03" w14:textId="77777777" w:rsidR="0004040F" w:rsidRDefault="0004040F" w:rsidP="007249E5">
      <w:pPr>
        <w:pStyle w:val="Heading1"/>
      </w:pPr>
      <w:bookmarkStart w:id="129" w:name="_Toc500947469"/>
      <w:r>
        <w:lastRenderedPageBreak/>
        <w:t>Appendix A: More about the ACS and PUMS Files</w:t>
      </w:r>
      <w:bookmarkEnd w:id="129"/>
    </w:p>
    <w:p w14:paraId="26132A8C" w14:textId="515F8E07" w:rsidR="0004040F" w:rsidRDefault="0004040F" w:rsidP="0004040F">
      <w:pPr>
        <w:rPr>
          <w:rFonts w:ascii="Times New Roman" w:hAnsi="Times New Roman"/>
          <w:szCs w:val="23"/>
        </w:rPr>
      </w:pPr>
      <w:r>
        <w:rPr>
          <w:rFonts w:ascii="Times New Roman" w:hAnsi="Times New Roman"/>
          <w:color w:val="00B0F0"/>
          <w:szCs w:val="23"/>
        </w:rPr>
        <w:tab/>
      </w:r>
      <w:r w:rsidRPr="000E7A5C">
        <w:rPr>
          <w:rFonts w:ascii="Times New Roman" w:hAnsi="Times New Roman"/>
          <w:szCs w:val="23"/>
        </w:rPr>
        <w:t>“</w:t>
      </w:r>
      <w:r>
        <w:rPr>
          <w:rFonts w:ascii="Times New Roman" w:hAnsi="Times New Roman"/>
          <w:szCs w:val="23"/>
        </w:rPr>
        <w:t xml:space="preserve">The American Community Survey (ACS) is a nationwide survey designed to provide communities with reliable and timely demographic, social, economic, and housing data every year” </w:t>
      </w:r>
      <w:r>
        <w:rPr>
          <w:rFonts w:ascii="Times New Roman" w:hAnsi="Times New Roman"/>
          <w:szCs w:val="23"/>
        </w:rPr>
        <w:fldChar w:fldCharType="begin" w:fldLock="1"/>
      </w:r>
      <w:r w:rsidR="0001214D">
        <w:rPr>
          <w:rFonts w:ascii="Times New Roman" w:hAnsi="Times New Roman"/>
          <w:szCs w:val="23"/>
        </w:rPr>
        <w:instrText>ADDIN CSL_CITATION { "citationItems" : [ { "id" : "ITEM-1", "itemData" : { "author" : [ { "dropping-particle" : "", "family" : "United States Census Bureau", "given" : "", "non-dropping-particle" : "", "parse-names" : false, "suffix" : "" } ], "container-title" : "Compass", "id" : "ITEM-1", "issue" : "February", "issued" : { "date-parts" : [ [ "2009" ] ] }, "title" : "A compass for understanding and using American Community Survey data: What PUMS data users need to know", "type" : "report" }, "uris" : [ "http://www.mendeley.com/documents/?uuid=db7c0f99-13ce-4f14-9f96-c5c9826ceb46" ] } ], "mendeley" : { "formattedCitation" : "(United States Census Bureau, 2009)", "manualFormatting" : "(USCB, 2009, p. iv)", "plainTextFormattedCitation" : "(United States Census Bureau, 2009)", "previouslyFormattedCitation" : "(United States Census Bureau, 2009)" }, "properties" : { "noteIndex" : 4 }, "schema" : "https://github.com/citation-style-language/schema/raw/master/csl-citation.json" }</w:instrText>
      </w:r>
      <w:r>
        <w:rPr>
          <w:rFonts w:ascii="Times New Roman" w:hAnsi="Times New Roman"/>
          <w:szCs w:val="23"/>
        </w:rPr>
        <w:fldChar w:fldCharType="separate"/>
      </w:r>
      <w:r w:rsidRPr="000E7A5C">
        <w:rPr>
          <w:rFonts w:ascii="Times New Roman" w:hAnsi="Times New Roman"/>
          <w:noProof/>
          <w:szCs w:val="23"/>
        </w:rPr>
        <w:t>(U</w:t>
      </w:r>
      <w:r>
        <w:rPr>
          <w:rFonts w:ascii="Times New Roman" w:hAnsi="Times New Roman"/>
          <w:noProof/>
          <w:szCs w:val="23"/>
        </w:rPr>
        <w:t>SC</w:t>
      </w:r>
      <w:r w:rsidR="0001214D">
        <w:rPr>
          <w:rFonts w:ascii="Times New Roman" w:hAnsi="Times New Roman"/>
          <w:noProof/>
          <w:szCs w:val="23"/>
        </w:rPr>
        <w:t>B</w:t>
      </w:r>
      <w:r w:rsidRPr="000E7A5C">
        <w:rPr>
          <w:rFonts w:ascii="Times New Roman" w:hAnsi="Times New Roman"/>
          <w:noProof/>
          <w:szCs w:val="23"/>
        </w:rPr>
        <w:t>, 2009</w:t>
      </w:r>
      <w:r>
        <w:rPr>
          <w:rFonts w:ascii="Times New Roman" w:hAnsi="Times New Roman"/>
          <w:noProof/>
          <w:szCs w:val="23"/>
        </w:rPr>
        <w:t>, p. iv</w:t>
      </w:r>
      <w:r w:rsidRPr="000E7A5C">
        <w:rPr>
          <w:rFonts w:ascii="Times New Roman" w:hAnsi="Times New Roman"/>
          <w:noProof/>
          <w:szCs w:val="23"/>
        </w:rPr>
        <w:t>)</w:t>
      </w:r>
      <w:r>
        <w:rPr>
          <w:rFonts w:ascii="Times New Roman" w:hAnsi="Times New Roman"/>
          <w:szCs w:val="23"/>
        </w:rPr>
        <w:fldChar w:fldCharType="end"/>
      </w:r>
      <w:r>
        <w:rPr>
          <w:rFonts w:ascii="Times New Roman" w:hAnsi="Times New Roman"/>
          <w:szCs w:val="23"/>
        </w:rPr>
        <w:t xml:space="preserve">. Survey participants include current residents of the United States and Puerto Rico. While the ACS collects much of the same information as the decennial census, data from the ACS is collected on a continual basis. The ACS samples approximately one of forty addresses every year, with an estimate of 250,000 addresses every month. This </w:t>
      </w:r>
      <w:r w:rsidR="000B1FF3">
        <w:rPr>
          <w:rFonts w:ascii="Times New Roman" w:hAnsi="Times New Roman"/>
          <w:noProof/>
          <w:szCs w:val="23"/>
        </w:rPr>
        <w:t>continuous</w:t>
      </w:r>
      <w:r>
        <w:rPr>
          <w:rFonts w:ascii="Times New Roman" w:hAnsi="Times New Roman"/>
          <w:szCs w:val="23"/>
        </w:rPr>
        <w:t xml:space="preserve"> sampling method allows the </w:t>
      </w:r>
      <w:r w:rsidR="00E239D1">
        <w:rPr>
          <w:rFonts w:ascii="Times New Roman" w:hAnsi="Times New Roman"/>
          <w:szCs w:val="23"/>
        </w:rPr>
        <w:t>United States Census Bureau</w:t>
      </w:r>
      <w:r>
        <w:rPr>
          <w:rFonts w:ascii="Times New Roman" w:hAnsi="Times New Roman"/>
          <w:szCs w:val="23"/>
        </w:rPr>
        <w:t xml:space="preserve"> to produce population and housing data yearly, rather than once per decade.</w:t>
      </w:r>
    </w:p>
    <w:p w14:paraId="48540923" w14:textId="625D5729" w:rsidR="0004040F" w:rsidRDefault="0004040F" w:rsidP="0004040F">
      <w:pPr>
        <w:ind w:firstLine="720"/>
        <w:rPr>
          <w:rFonts w:ascii="Times New Roman" w:hAnsi="Times New Roman"/>
          <w:szCs w:val="23"/>
        </w:rPr>
      </w:pPr>
      <w:r>
        <w:rPr>
          <w:rFonts w:ascii="Times New Roman" w:hAnsi="Times New Roman"/>
          <w:szCs w:val="23"/>
        </w:rPr>
        <w:t xml:space="preserve">The </w:t>
      </w:r>
      <w:r w:rsidR="00E239D1">
        <w:rPr>
          <w:rFonts w:ascii="Times New Roman" w:hAnsi="Times New Roman"/>
          <w:szCs w:val="23"/>
        </w:rPr>
        <w:t>USCB</w:t>
      </w:r>
      <w:r>
        <w:rPr>
          <w:rFonts w:ascii="Times New Roman" w:hAnsi="Times New Roman"/>
          <w:szCs w:val="23"/>
        </w:rPr>
        <w:t xml:space="preserve"> releases data from the ACS yearly in the form of summary data and microdata files. Summary data files are those designed and published by Census analysts to highlight specific topics and categories within the ACS. In contrast, microdata files contain a series of untabulated household and individual responses to the ACS. While summary products provide many significant statistics, such as gender, race, and age distributions for the United States population, such data does not meet the needs of every potential data user. The USCB distributes Public Use Microdata Sample (PUMS files) to fill this gap </w:t>
      </w:r>
      <w:r>
        <w:rPr>
          <w:rFonts w:ascii="Times New Roman" w:hAnsi="Times New Roman"/>
          <w:szCs w:val="23"/>
        </w:rPr>
        <w:fldChar w:fldCharType="begin" w:fldLock="1"/>
      </w:r>
      <w:r>
        <w:rPr>
          <w:rFonts w:ascii="Times New Roman" w:hAnsi="Times New Roman"/>
          <w:szCs w:val="23"/>
        </w:rPr>
        <w:instrText>ADDIN CSL_CITATION { "citationItems" : [ { "id" : "ITEM-1", "itemData" : { "author" : [ { "dropping-particle" : "", "family" : "United States Census Bureau", "given" : "", "non-dropping-particle" : "", "parse-names" : false, "suffix" : "" } ], "container-title" : "Compass", "id" : "ITEM-1", "issue" : "February", "issued" : { "date-parts" : [ [ "2009" ] ] }, "title" : "A compass for understanding and using American Community Survey data: What PUMS data users need to know", "type" : "report" }, "uris" : [ "http://www.mendeley.com/documents/?uuid=db7c0f99-13ce-4f14-9f96-c5c9826ceb46" ] } ], "mendeley" : { "formattedCitation" : "(United States Census Bureau, 2009)", "manualFormatting" : "(USCB, 2009)", "plainTextFormattedCitation" : "(United States Census Bureau, 2009)", "previouslyFormattedCitation" : "(United States Census Bureau, 2009)" }, "properties" : { "noteIndex" : 5 }, "schema" : "https://github.com/citation-style-language/schema/raw/master/csl-citation.json" }</w:instrText>
      </w:r>
      <w:r>
        <w:rPr>
          <w:rFonts w:ascii="Times New Roman" w:hAnsi="Times New Roman"/>
          <w:szCs w:val="23"/>
        </w:rPr>
        <w:fldChar w:fldCharType="separate"/>
      </w:r>
      <w:r w:rsidRPr="00A82A3A">
        <w:rPr>
          <w:rFonts w:ascii="Times New Roman" w:hAnsi="Times New Roman"/>
          <w:noProof/>
          <w:szCs w:val="23"/>
        </w:rPr>
        <w:t>(</w:t>
      </w:r>
      <w:r>
        <w:rPr>
          <w:rFonts w:ascii="Times New Roman" w:hAnsi="Times New Roman"/>
          <w:noProof/>
          <w:szCs w:val="23"/>
        </w:rPr>
        <w:t>USCB,</w:t>
      </w:r>
      <w:r w:rsidRPr="00A82A3A">
        <w:rPr>
          <w:rFonts w:ascii="Times New Roman" w:hAnsi="Times New Roman"/>
          <w:noProof/>
          <w:szCs w:val="23"/>
        </w:rPr>
        <w:t xml:space="preserve"> 2009)</w:t>
      </w:r>
      <w:r>
        <w:rPr>
          <w:rFonts w:ascii="Times New Roman" w:hAnsi="Times New Roman"/>
          <w:szCs w:val="23"/>
        </w:rPr>
        <w:fldChar w:fldCharType="end"/>
      </w:r>
      <w:r>
        <w:rPr>
          <w:rFonts w:ascii="Times New Roman" w:hAnsi="Times New Roman"/>
          <w:szCs w:val="23"/>
        </w:rPr>
        <w:t xml:space="preserve">. </w:t>
      </w:r>
    </w:p>
    <w:p w14:paraId="5AEF5A1B" w14:textId="62628A67" w:rsidR="0004040F" w:rsidRDefault="0004040F" w:rsidP="0004040F">
      <w:pPr>
        <w:ind w:firstLine="720"/>
        <w:rPr>
          <w:rFonts w:ascii="Times New Roman" w:hAnsi="Times New Roman"/>
          <w:szCs w:val="23"/>
        </w:rPr>
      </w:pPr>
      <w:r>
        <w:rPr>
          <w:rFonts w:ascii="Times New Roman" w:hAnsi="Times New Roman"/>
          <w:szCs w:val="23"/>
        </w:rPr>
        <w:t xml:space="preserve">The USCB currently releases PUMS files in 1-year, 3-year, and 5-year formats. Three and </w:t>
      </w:r>
      <w:r w:rsidRPr="000B1FF3">
        <w:rPr>
          <w:rFonts w:ascii="Times New Roman" w:hAnsi="Times New Roman"/>
          <w:noProof/>
          <w:szCs w:val="23"/>
        </w:rPr>
        <w:t>five</w:t>
      </w:r>
      <w:r w:rsidR="000B1FF3">
        <w:rPr>
          <w:rFonts w:ascii="Times New Roman" w:hAnsi="Times New Roman"/>
          <w:noProof/>
          <w:szCs w:val="23"/>
        </w:rPr>
        <w:t>-</w:t>
      </w:r>
      <w:r w:rsidRPr="000B1FF3">
        <w:rPr>
          <w:rFonts w:ascii="Times New Roman" w:hAnsi="Times New Roman"/>
          <w:noProof/>
          <w:szCs w:val="23"/>
        </w:rPr>
        <w:t>year</w:t>
      </w:r>
      <w:r>
        <w:rPr>
          <w:rFonts w:ascii="Times New Roman" w:hAnsi="Times New Roman"/>
          <w:szCs w:val="23"/>
        </w:rPr>
        <w:t xml:space="preserve"> files are multiyear combinations of single year files with adjustments made to control for specific weight and inflation factors. The ACS questionnaire is divided into two </w:t>
      </w:r>
      <w:r w:rsidR="000B1FF3">
        <w:rPr>
          <w:rFonts w:ascii="Times New Roman" w:hAnsi="Times New Roman"/>
          <w:noProof/>
          <w:szCs w:val="23"/>
        </w:rPr>
        <w:t>principal</w:t>
      </w:r>
      <w:r>
        <w:rPr>
          <w:rFonts w:ascii="Times New Roman" w:hAnsi="Times New Roman"/>
          <w:szCs w:val="23"/>
        </w:rPr>
        <w:t xml:space="preserve"> parts. Answers to “household” questions are the same for all members residing in the same home (such as </w:t>
      </w:r>
      <w:r w:rsidRPr="000B1FF3">
        <w:rPr>
          <w:rFonts w:ascii="Times New Roman" w:hAnsi="Times New Roman"/>
          <w:noProof/>
          <w:szCs w:val="23"/>
        </w:rPr>
        <w:t>number</w:t>
      </w:r>
      <w:r>
        <w:rPr>
          <w:rFonts w:ascii="Times New Roman" w:hAnsi="Times New Roman"/>
          <w:szCs w:val="23"/>
        </w:rPr>
        <w:t xml:space="preserve"> of people living in </w:t>
      </w:r>
      <w:r>
        <w:rPr>
          <w:rFonts w:ascii="Times New Roman" w:hAnsi="Times New Roman"/>
          <w:szCs w:val="23"/>
        </w:rPr>
        <w:lastRenderedPageBreak/>
        <w:t>the home or number of bedrooms in the house). Alternatively, “population” questions should be answered with unique responses for each household member. These questions address a variety of topics, such as age, sex, race, education level, and occupation. Depending upon the topic(s) of interest, researchers may use household or person data individually</w:t>
      </w:r>
      <w:r w:rsidR="000B1FF3">
        <w:rPr>
          <w:rFonts w:ascii="Times New Roman" w:hAnsi="Times New Roman"/>
          <w:szCs w:val="23"/>
        </w:rPr>
        <w:t>,</w:t>
      </w:r>
      <w:r>
        <w:rPr>
          <w:rFonts w:ascii="Times New Roman" w:hAnsi="Times New Roman"/>
          <w:szCs w:val="23"/>
        </w:rPr>
        <w:t xml:space="preserve"> </w:t>
      </w:r>
      <w:r w:rsidRPr="000B1FF3">
        <w:rPr>
          <w:rFonts w:ascii="Times New Roman" w:hAnsi="Times New Roman"/>
          <w:noProof/>
          <w:szCs w:val="23"/>
        </w:rPr>
        <w:t>or</w:t>
      </w:r>
      <w:r>
        <w:rPr>
          <w:rFonts w:ascii="Times New Roman" w:hAnsi="Times New Roman"/>
          <w:szCs w:val="23"/>
        </w:rPr>
        <w:t xml:space="preserve"> they may concatenate the data to obtain </w:t>
      </w:r>
      <w:r w:rsidRPr="000B1FF3">
        <w:rPr>
          <w:rFonts w:ascii="Times New Roman" w:hAnsi="Times New Roman"/>
          <w:noProof/>
          <w:szCs w:val="23"/>
        </w:rPr>
        <w:t>a more complete</w:t>
      </w:r>
      <w:r>
        <w:rPr>
          <w:rFonts w:ascii="Times New Roman" w:hAnsi="Times New Roman"/>
          <w:szCs w:val="23"/>
        </w:rPr>
        <w:t xml:space="preserve"> picture of the sample </w:t>
      </w:r>
      <w:r>
        <w:rPr>
          <w:rFonts w:ascii="Times New Roman" w:hAnsi="Times New Roman"/>
          <w:szCs w:val="23"/>
        </w:rPr>
        <w:fldChar w:fldCharType="begin" w:fldLock="1"/>
      </w:r>
      <w:r>
        <w:rPr>
          <w:rFonts w:ascii="Times New Roman" w:hAnsi="Times New Roman"/>
          <w:szCs w:val="23"/>
        </w:rPr>
        <w:instrText>ADDIN CSL_CITATION { "citationItems" : [ { "id" : "ITEM-1", "itemData" : { "author" : [ { "dropping-particle" : "", "family" : "United States Census Bureau", "given" : "", "non-dropping-particle" : "", "parse-names" : false, "suffix" : "" } ], "container-title" : "Compass", "id" : "ITEM-1", "issue" : "February", "issued" : { "date-parts" : [ [ "2009" ] ] }, "title" : "A compass for understanding and using American Community Survey data: What PUMS data users need to know", "type" : "report" }, "uris" : [ "http://www.mendeley.com/documents/?uuid=db7c0f99-13ce-4f14-9f96-c5c9826ceb46" ] } ], "mendeley" : { "formattedCitation" : "(United States Census Bureau, 2009)", "manualFormatting" : "(USCB, 2009)", "plainTextFormattedCitation" : "(United States Census Bureau, 2009)", "previouslyFormattedCitation" : "(United States Census Bureau, 2009)" }, "properties" : { "noteIndex" : 5 }, "schema" : "https://github.com/citation-style-language/schema/raw/master/csl-citation.json" }</w:instrText>
      </w:r>
      <w:r>
        <w:rPr>
          <w:rFonts w:ascii="Times New Roman" w:hAnsi="Times New Roman"/>
          <w:szCs w:val="23"/>
        </w:rPr>
        <w:fldChar w:fldCharType="separate"/>
      </w:r>
      <w:r w:rsidRPr="00A82A3A">
        <w:rPr>
          <w:rFonts w:ascii="Times New Roman" w:hAnsi="Times New Roman"/>
          <w:noProof/>
          <w:szCs w:val="23"/>
        </w:rPr>
        <w:t>(</w:t>
      </w:r>
      <w:r>
        <w:rPr>
          <w:rFonts w:ascii="Times New Roman" w:hAnsi="Times New Roman"/>
          <w:noProof/>
          <w:szCs w:val="23"/>
        </w:rPr>
        <w:t>USCB,</w:t>
      </w:r>
      <w:r w:rsidRPr="00A82A3A">
        <w:rPr>
          <w:rFonts w:ascii="Times New Roman" w:hAnsi="Times New Roman"/>
          <w:noProof/>
          <w:szCs w:val="23"/>
        </w:rPr>
        <w:t xml:space="preserve"> 2009)</w:t>
      </w:r>
      <w:r>
        <w:rPr>
          <w:rFonts w:ascii="Times New Roman" w:hAnsi="Times New Roman"/>
          <w:szCs w:val="23"/>
        </w:rPr>
        <w:fldChar w:fldCharType="end"/>
      </w:r>
      <w:r>
        <w:rPr>
          <w:rFonts w:ascii="Times New Roman" w:hAnsi="Times New Roman"/>
          <w:szCs w:val="23"/>
        </w:rPr>
        <w:t xml:space="preserve">. </w:t>
      </w:r>
    </w:p>
    <w:p w14:paraId="2B60A835" w14:textId="77777777" w:rsidR="0004040F" w:rsidRDefault="0004040F" w:rsidP="0004040F">
      <w:pPr>
        <w:jc w:val="center"/>
        <w:rPr>
          <w:b/>
        </w:rPr>
      </w:pPr>
      <w:r>
        <w:rPr>
          <w:b/>
        </w:rPr>
        <w:t>Frequently Asked Questions Regarding PUMS files</w:t>
      </w:r>
    </w:p>
    <w:p w14:paraId="3621D065" w14:textId="77777777" w:rsidR="0004040F" w:rsidRDefault="0004040F" w:rsidP="0004040F">
      <w:pPr>
        <w:rPr>
          <w:i/>
        </w:rPr>
      </w:pPr>
      <w:r w:rsidRPr="00177C51">
        <w:rPr>
          <w:i/>
        </w:rPr>
        <w:t>Who</w:t>
      </w:r>
      <w:r>
        <w:rPr>
          <w:i/>
        </w:rPr>
        <w:t xml:space="preserve"> should use the PUMS and why?</w:t>
      </w:r>
    </w:p>
    <w:p w14:paraId="4A44960C" w14:textId="326FA423" w:rsidR="0004040F" w:rsidRDefault="0004040F" w:rsidP="0081228B">
      <w:pPr>
        <w:ind w:firstLine="720"/>
      </w:pPr>
      <w:r>
        <w:t xml:space="preserve">PUMS files are available for use to people who are looking for data tables not published by the USCB as </w:t>
      </w:r>
      <w:r w:rsidRPr="000B1FF3">
        <w:rPr>
          <w:noProof/>
        </w:rPr>
        <w:t>pre</w:t>
      </w:r>
      <w:r w:rsidR="000B1FF3">
        <w:rPr>
          <w:noProof/>
        </w:rPr>
        <w:t>-</w:t>
      </w:r>
      <w:r w:rsidRPr="000B1FF3">
        <w:rPr>
          <w:noProof/>
        </w:rPr>
        <w:t>tabulated</w:t>
      </w:r>
      <w:r>
        <w:t xml:space="preserve"> products. One </w:t>
      </w:r>
      <w:r w:rsidRPr="000B1FF3">
        <w:rPr>
          <w:noProof/>
        </w:rPr>
        <w:t>common</w:t>
      </w:r>
      <w:r>
        <w:t xml:space="preserve"> group of PUMS file uses are business or government researchers looking to study characteristics that are not usually cross-tabulated against each other, such as the poverty status of US residents with a specific ancestral background. PUMS files are also useful to academic researchers seeking to identify relationships between multiple variables identified within the ACS. Finally, PUMS files are beneficial to users interested in viewing statistics that do not comply with the standardized data categories found in most summary data files, such as age group or educational background </w:t>
      </w:r>
      <w:r>
        <w:rPr>
          <w:rFonts w:ascii="Times New Roman" w:hAnsi="Times New Roman"/>
          <w:szCs w:val="23"/>
        </w:rPr>
        <w:fldChar w:fldCharType="begin" w:fldLock="1"/>
      </w:r>
      <w:r>
        <w:rPr>
          <w:rFonts w:ascii="Times New Roman" w:hAnsi="Times New Roman"/>
          <w:szCs w:val="23"/>
        </w:rPr>
        <w:instrText>ADDIN CSL_CITATION { "citationItems" : [ { "id" : "ITEM-1", "itemData" : { "author" : [ { "dropping-particle" : "", "family" : "United States Census Bureau", "given" : "", "non-dropping-particle" : "", "parse-names" : false, "suffix" : "" } ], "container-title" : "Compass", "id" : "ITEM-1", "issue" : "February", "issued" : { "date-parts" : [ [ "2009" ] ] }, "title" : "A compass for understanding and using American Community Survey data: What PUMS data users need to know", "type" : "report" }, "uris" : [ "http://www.mendeley.com/documents/?uuid=db7c0f99-13ce-4f14-9f96-c5c9826ceb46" ] } ], "mendeley" : { "formattedCitation" : "(United States Census Bureau, 2009)", "manualFormatting" : "(USCB, 2009)", "plainTextFormattedCitation" : "(United States Census Bureau, 2009)", "previouslyFormattedCitation" : "(United States Census Bureau, 2009)" }, "properties" : { "noteIndex" : 5 }, "schema" : "https://github.com/citation-style-language/schema/raw/master/csl-citation.json" }</w:instrText>
      </w:r>
      <w:r>
        <w:rPr>
          <w:rFonts w:ascii="Times New Roman" w:hAnsi="Times New Roman"/>
          <w:szCs w:val="23"/>
        </w:rPr>
        <w:fldChar w:fldCharType="separate"/>
      </w:r>
      <w:r w:rsidRPr="00A82A3A">
        <w:rPr>
          <w:rFonts w:ascii="Times New Roman" w:hAnsi="Times New Roman"/>
          <w:noProof/>
          <w:szCs w:val="23"/>
        </w:rPr>
        <w:t>(</w:t>
      </w:r>
      <w:r>
        <w:rPr>
          <w:rFonts w:ascii="Times New Roman" w:hAnsi="Times New Roman"/>
          <w:noProof/>
          <w:szCs w:val="23"/>
        </w:rPr>
        <w:t>USCB,</w:t>
      </w:r>
      <w:r w:rsidRPr="00A82A3A">
        <w:rPr>
          <w:rFonts w:ascii="Times New Roman" w:hAnsi="Times New Roman"/>
          <w:noProof/>
          <w:szCs w:val="23"/>
        </w:rPr>
        <w:t xml:space="preserve"> 2009)</w:t>
      </w:r>
      <w:r>
        <w:rPr>
          <w:rFonts w:ascii="Times New Roman" w:hAnsi="Times New Roman"/>
          <w:szCs w:val="23"/>
        </w:rPr>
        <w:fldChar w:fldCharType="end"/>
      </w:r>
      <w:r>
        <w:t xml:space="preserve">. </w:t>
      </w:r>
    </w:p>
    <w:p w14:paraId="443D1EA7" w14:textId="77777777" w:rsidR="0004040F" w:rsidRDefault="0004040F" w:rsidP="0004040F">
      <w:r>
        <w:rPr>
          <w:i/>
        </w:rPr>
        <w:t>Is PUMS data confidential?</w:t>
      </w:r>
    </w:p>
    <w:p w14:paraId="77CDD3C4" w14:textId="100074AB" w:rsidR="0004040F" w:rsidRDefault="0004040F" w:rsidP="0081228B">
      <w:pPr>
        <w:ind w:firstLine="720"/>
        <w:rPr>
          <w:rFonts w:ascii="Times New Roman" w:hAnsi="Times New Roman"/>
          <w:i/>
          <w:szCs w:val="23"/>
        </w:rPr>
      </w:pPr>
      <w:r>
        <w:t xml:space="preserve">Federal law requires that the confidentiality of all ACS participants be protected. Confidentiality is maintained using a combination of methods designed to remove all personal identifiers and recode individualized data with predetermined values. Through these methods, the USCB ensures “that it is impossible to identify individuals who </w:t>
      </w:r>
      <w:r>
        <w:lastRenderedPageBreak/>
        <w:t xml:space="preserve">provide any response” </w:t>
      </w:r>
      <w:r>
        <w:rPr>
          <w:rFonts w:ascii="Times New Roman" w:hAnsi="Times New Roman"/>
          <w:szCs w:val="23"/>
        </w:rPr>
        <w:fldChar w:fldCharType="begin" w:fldLock="1"/>
      </w:r>
      <w:r w:rsidR="0001214D">
        <w:rPr>
          <w:rFonts w:ascii="Times New Roman" w:hAnsi="Times New Roman"/>
          <w:szCs w:val="23"/>
        </w:rPr>
        <w:instrText>ADDIN CSL_CITATION { "citationItems" : [ { "id" : "ITEM-1", "itemData" : { "author" : [ { "dropping-particle" : "", "family" : "United States Census Bureau", "given" : "", "non-dropping-particle" : "", "parse-names" : false, "suffix" : "" } ], "container-title" : "Compass", "id" : "ITEM-1", "issue" : "February", "issued" : { "date-parts" : [ [ "2009" ] ] }, "title" : "A compass for understanding and using American Community Survey data: What PUMS data users need to know", "type" : "report" }, "uris" : [ "http://www.mendeley.com/documents/?uuid=db7c0f99-13ce-4f14-9f96-c5c9826ceb46" ] } ], "mendeley" : { "formattedCitation" : "(United States Census Bureau, 2009)", "manualFormatting" : "(USCB, 2009, p. iv)", "plainTextFormattedCitation" : "(United States Census Bureau, 2009)", "previouslyFormattedCitation" : "(United States Census Bureau, 2009)" }, "properties" : { "noteIndex" : 4 }, "schema" : "https://github.com/citation-style-language/schema/raw/master/csl-citation.json" }</w:instrText>
      </w:r>
      <w:r>
        <w:rPr>
          <w:rFonts w:ascii="Times New Roman" w:hAnsi="Times New Roman"/>
          <w:szCs w:val="23"/>
        </w:rPr>
        <w:fldChar w:fldCharType="separate"/>
      </w:r>
      <w:r w:rsidRPr="000E7A5C">
        <w:rPr>
          <w:rFonts w:ascii="Times New Roman" w:hAnsi="Times New Roman"/>
          <w:noProof/>
          <w:szCs w:val="23"/>
        </w:rPr>
        <w:t>(U</w:t>
      </w:r>
      <w:r>
        <w:rPr>
          <w:rFonts w:ascii="Times New Roman" w:hAnsi="Times New Roman"/>
          <w:noProof/>
          <w:szCs w:val="23"/>
        </w:rPr>
        <w:t>SC</w:t>
      </w:r>
      <w:r w:rsidR="0001214D">
        <w:rPr>
          <w:rFonts w:ascii="Times New Roman" w:hAnsi="Times New Roman"/>
          <w:noProof/>
          <w:szCs w:val="23"/>
        </w:rPr>
        <w:t>B</w:t>
      </w:r>
      <w:r w:rsidRPr="000E7A5C">
        <w:rPr>
          <w:rFonts w:ascii="Times New Roman" w:hAnsi="Times New Roman"/>
          <w:noProof/>
          <w:szCs w:val="23"/>
        </w:rPr>
        <w:t>, 2009</w:t>
      </w:r>
      <w:r>
        <w:rPr>
          <w:rFonts w:ascii="Times New Roman" w:hAnsi="Times New Roman"/>
          <w:noProof/>
          <w:szCs w:val="23"/>
        </w:rPr>
        <w:t>, p. iv</w:t>
      </w:r>
      <w:r w:rsidRPr="000E7A5C">
        <w:rPr>
          <w:rFonts w:ascii="Times New Roman" w:hAnsi="Times New Roman"/>
          <w:noProof/>
          <w:szCs w:val="23"/>
        </w:rPr>
        <w:t>)</w:t>
      </w:r>
      <w:r>
        <w:rPr>
          <w:rFonts w:ascii="Times New Roman" w:hAnsi="Times New Roman"/>
          <w:szCs w:val="23"/>
        </w:rPr>
        <w:fldChar w:fldCharType="end"/>
      </w:r>
      <w:r>
        <w:rPr>
          <w:rFonts w:ascii="Times New Roman" w:hAnsi="Times New Roman"/>
          <w:szCs w:val="23"/>
        </w:rPr>
        <w:t xml:space="preserve">. No identifiable personal information is present within PUMS files. </w:t>
      </w:r>
    </w:p>
    <w:p w14:paraId="2E420402" w14:textId="77777777" w:rsidR="0004040F" w:rsidRDefault="0004040F" w:rsidP="0004040F">
      <w:pPr>
        <w:rPr>
          <w:rFonts w:ascii="Times New Roman" w:hAnsi="Times New Roman"/>
          <w:szCs w:val="23"/>
        </w:rPr>
      </w:pPr>
      <w:r>
        <w:rPr>
          <w:rFonts w:ascii="Times New Roman" w:hAnsi="Times New Roman"/>
          <w:i/>
          <w:szCs w:val="23"/>
        </w:rPr>
        <w:t>How accurate is PUMS data?</w:t>
      </w:r>
    </w:p>
    <w:p w14:paraId="35A099AB" w14:textId="77777777" w:rsidR="0004040F" w:rsidRPr="00673E42" w:rsidRDefault="0004040F" w:rsidP="0004040F">
      <w:r>
        <w:rPr>
          <w:rFonts w:ascii="Times New Roman" w:hAnsi="Times New Roman"/>
          <w:szCs w:val="23"/>
        </w:rPr>
        <w:t xml:space="preserve">Like all statistical data, the ACS is subject to error. Further, because PUMS data is based on a limited sample, it is unlikely that data is an exact replica of information that would be obtained by surveying all members of the population. A complete assessment of ACS accuracy may be obtained by visiting </w:t>
      </w:r>
      <w:hyperlink r:id="rId36" w:history="1">
        <w:r w:rsidRPr="001507AF">
          <w:rPr>
            <w:rStyle w:val="Hyperlink"/>
            <w:rFonts w:ascii="Times New Roman" w:hAnsi="Times New Roman"/>
            <w:szCs w:val="23"/>
          </w:rPr>
          <w:t>https://www2.census.gov/programs-surveys/acs/tech_docs/accuracy/ACS_Accuracy_of_Data_2016.pdf</w:t>
        </w:r>
      </w:hyperlink>
      <w:r>
        <w:rPr>
          <w:rFonts w:ascii="Times New Roman" w:hAnsi="Times New Roman"/>
          <w:szCs w:val="23"/>
        </w:rPr>
        <w:t xml:space="preserve">. </w:t>
      </w:r>
    </w:p>
    <w:p w14:paraId="6D33FFE6" w14:textId="77777777" w:rsidR="0004040F" w:rsidRDefault="0004040F" w:rsidP="0004040F">
      <w:pPr>
        <w:jc w:val="center"/>
        <w:rPr>
          <w:rFonts w:ascii="Times New Roman" w:hAnsi="Times New Roman"/>
          <w:b/>
          <w:szCs w:val="23"/>
        </w:rPr>
      </w:pPr>
      <w:r>
        <w:rPr>
          <w:rFonts w:ascii="Times New Roman" w:hAnsi="Times New Roman"/>
          <w:b/>
          <w:szCs w:val="23"/>
        </w:rPr>
        <w:t>Obtaining More Information about the ACS and PUMS files</w:t>
      </w:r>
    </w:p>
    <w:p w14:paraId="7EECFF08" w14:textId="63F1AEF5" w:rsidR="0004040F" w:rsidRPr="0065149C" w:rsidRDefault="0004040F" w:rsidP="0004040F">
      <w:pPr>
        <w:rPr>
          <w:rFonts w:ascii="Times New Roman" w:hAnsi="Times New Roman"/>
          <w:szCs w:val="23"/>
        </w:rPr>
      </w:pPr>
      <w:r>
        <w:rPr>
          <w:rFonts w:ascii="Times New Roman" w:hAnsi="Times New Roman"/>
          <w:szCs w:val="23"/>
        </w:rPr>
        <w:tab/>
        <w:t xml:space="preserve">The USCB regularly distributes a variety of publications relating to the American Community Survey and PUMS data. To learn more about the ACS, please consider accessing the American Community Survey Information Guide, available for download at </w:t>
      </w:r>
      <w:hyperlink r:id="rId37" w:history="1">
        <w:r w:rsidRPr="001507AF">
          <w:rPr>
            <w:rStyle w:val="Hyperlink"/>
            <w:rFonts w:ascii="Times New Roman" w:hAnsi="Times New Roman"/>
            <w:szCs w:val="23"/>
          </w:rPr>
          <w:t>https://www.census.gov/programs-surveys/acs/about/information-guide.html</w:t>
        </w:r>
      </w:hyperlink>
      <w:r w:rsidR="006E2B7A">
        <w:rPr>
          <w:rFonts w:ascii="Times New Roman" w:hAnsi="Times New Roman"/>
          <w:szCs w:val="23"/>
        </w:rPr>
        <w:t xml:space="preserve">. </w:t>
      </w:r>
      <w:r>
        <w:rPr>
          <w:rFonts w:ascii="Times New Roman" w:hAnsi="Times New Roman"/>
          <w:szCs w:val="23"/>
        </w:rPr>
        <w:t xml:space="preserve">Alternatively, </w:t>
      </w:r>
      <w:r w:rsidR="006E2B7A">
        <w:rPr>
          <w:rFonts w:ascii="Times New Roman" w:hAnsi="Times New Roman"/>
          <w:szCs w:val="23"/>
        </w:rPr>
        <w:t>twelve tailored Compass handbooks are</w:t>
      </w:r>
      <w:r>
        <w:rPr>
          <w:rFonts w:ascii="Times New Roman" w:hAnsi="Times New Roman"/>
          <w:szCs w:val="23"/>
        </w:rPr>
        <w:t xml:space="preserve"> available to provide specific types of data users with detailed how-to instructions for maximizing research. These may be downloaded in pdf format at </w:t>
      </w:r>
      <w:hyperlink r:id="rId38" w:history="1">
        <w:r w:rsidRPr="001507AF">
          <w:rPr>
            <w:rStyle w:val="Hyperlink"/>
            <w:rFonts w:ascii="Times New Roman" w:hAnsi="Times New Roman"/>
            <w:szCs w:val="23"/>
          </w:rPr>
          <w:t>https://www.census.gov/programs-surveys/acs/guidance/handbooks.html</w:t>
        </w:r>
      </w:hyperlink>
      <w:r>
        <w:rPr>
          <w:rFonts w:ascii="Times New Roman" w:hAnsi="Times New Roman"/>
          <w:szCs w:val="23"/>
        </w:rPr>
        <w:t xml:space="preserve">. Finally, </w:t>
      </w:r>
      <w:r w:rsidR="006E2B7A">
        <w:rPr>
          <w:rFonts w:ascii="Times New Roman" w:hAnsi="Times New Roman"/>
          <w:szCs w:val="23"/>
        </w:rPr>
        <w:t>comprehensive</w:t>
      </w:r>
      <w:r>
        <w:rPr>
          <w:rFonts w:ascii="Times New Roman" w:hAnsi="Times New Roman"/>
          <w:szCs w:val="23"/>
        </w:rPr>
        <w:t xml:space="preserve"> guides and instructions relating to PUMS data files are obtainable by visiting </w:t>
      </w:r>
      <w:hyperlink r:id="rId39" w:history="1">
        <w:r w:rsidRPr="001507AF">
          <w:rPr>
            <w:rStyle w:val="Hyperlink"/>
            <w:rFonts w:ascii="Times New Roman" w:hAnsi="Times New Roman"/>
            <w:szCs w:val="23"/>
          </w:rPr>
          <w:t>https://www.census.gov/programs-surveys/acs/technical-documentation/pums.html</w:t>
        </w:r>
      </w:hyperlink>
      <w:r>
        <w:rPr>
          <w:rFonts w:ascii="Times New Roman" w:hAnsi="Times New Roman"/>
          <w:szCs w:val="23"/>
        </w:rPr>
        <w:t xml:space="preserve">. </w:t>
      </w:r>
    </w:p>
    <w:p w14:paraId="6500C612" w14:textId="77777777" w:rsidR="0004040F" w:rsidRPr="00C34387" w:rsidRDefault="0004040F" w:rsidP="0004040F">
      <w:pPr>
        <w:rPr>
          <w:rFonts w:ascii="Times New Roman" w:hAnsi="Times New Roman"/>
          <w:szCs w:val="23"/>
        </w:rPr>
      </w:pPr>
      <w:r w:rsidRPr="00C34387">
        <w:rPr>
          <w:rFonts w:ascii="Times New Roman" w:hAnsi="Times New Roman"/>
          <w:szCs w:val="23"/>
        </w:rPr>
        <w:br w:type="page"/>
      </w:r>
    </w:p>
    <w:p w14:paraId="69BB9D98" w14:textId="77777777" w:rsidR="0004040F" w:rsidRDefault="0004040F" w:rsidP="007249E5">
      <w:pPr>
        <w:pStyle w:val="Heading1"/>
      </w:pPr>
      <w:bookmarkStart w:id="130" w:name="_Toc497758732"/>
      <w:bookmarkStart w:id="131" w:name="_Toc500947470"/>
      <w:r>
        <w:lastRenderedPageBreak/>
        <w:t>Appendix B: Career Progression of Retail Professionals Survey</w:t>
      </w:r>
      <w:bookmarkEnd w:id="130"/>
      <w:bookmarkEnd w:id="131"/>
    </w:p>
    <w:p w14:paraId="5D99B020" w14:textId="77777777" w:rsidR="0004040F" w:rsidRDefault="0004040F" w:rsidP="0004040F">
      <w:pPr>
        <w:spacing w:after="160" w:line="240" w:lineRule="auto"/>
        <w:rPr>
          <w:rFonts w:ascii="Times New Roman" w:hAnsi="Times New Roman"/>
          <w:color w:val="333333"/>
        </w:rPr>
      </w:pPr>
      <w:r w:rsidRPr="00170C91">
        <w:rPr>
          <w:rFonts w:ascii="Times New Roman" w:hAnsi="Times New Roman"/>
          <w:color w:val="333333"/>
        </w:rPr>
        <w:t xml:space="preserve">Hello, and thank you for expressing your interest in participating in my research project. My name is Amber Winn </w:t>
      </w:r>
      <w:r w:rsidRPr="000B1FF3">
        <w:rPr>
          <w:rFonts w:ascii="Times New Roman" w:hAnsi="Times New Roman"/>
          <w:noProof/>
          <w:color w:val="333333"/>
        </w:rPr>
        <w:t>and</w:t>
      </w:r>
      <w:r w:rsidRPr="00170C91">
        <w:rPr>
          <w:rFonts w:ascii="Times New Roman" w:hAnsi="Times New Roman"/>
          <w:color w:val="333333"/>
        </w:rPr>
        <w:t xml:space="preserve"> I am a graduate student from the University of Oklahoma, College of </w:t>
      </w:r>
      <w:r>
        <w:rPr>
          <w:rFonts w:ascii="Times New Roman" w:hAnsi="Times New Roman"/>
          <w:color w:val="333333"/>
        </w:rPr>
        <w:t>Liberal Studies</w:t>
      </w:r>
      <w:r w:rsidRPr="00170C91">
        <w:rPr>
          <w:rFonts w:ascii="Times New Roman" w:hAnsi="Times New Roman"/>
          <w:color w:val="333333"/>
        </w:rPr>
        <w:t xml:space="preserve">. I am conducting this online survey as part of an in-depth study examining </w:t>
      </w:r>
      <w:r>
        <w:rPr>
          <w:rFonts w:ascii="Times New Roman" w:hAnsi="Times New Roman"/>
          <w:color w:val="333333"/>
        </w:rPr>
        <w:t xml:space="preserve">how gender relates to the professional experiences of retail employees. </w:t>
      </w:r>
    </w:p>
    <w:p w14:paraId="6C06A8A5" w14:textId="77777777" w:rsidR="0004040F" w:rsidRDefault="0004040F" w:rsidP="0004040F">
      <w:pPr>
        <w:spacing w:after="160" w:line="240" w:lineRule="auto"/>
        <w:rPr>
          <w:rFonts w:ascii="Times New Roman" w:hAnsi="Times New Roman"/>
          <w:color w:val="333333"/>
        </w:rPr>
      </w:pPr>
      <w:r w:rsidRPr="00170C91">
        <w:rPr>
          <w:rFonts w:ascii="Times New Roman" w:hAnsi="Times New Roman"/>
          <w:color w:val="333333"/>
        </w:rPr>
        <w:t>Before proceeding, please read the following statements. If you have any questions or concerns, please contact me d</w:t>
      </w:r>
      <w:r>
        <w:rPr>
          <w:rFonts w:ascii="Times New Roman" w:hAnsi="Times New Roman"/>
          <w:color w:val="333333"/>
        </w:rPr>
        <w:t xml:space="preserve">irectly at </w:t>
      </w:r>
      <w:hyperlink r:id="rId40" w:history="1">
        <w:r w:rsidRPr="0051271F">
          <w:rPr>
            <w:rStyle w:val="Hyperlink"/>
            <w:rFonts w:ascii="Times New Roman" w:hAnsi="Times New Roman"/>
          </w:rPr>
          <w:t>amber.r.winn@ou.edu</w:t>
        </w:r>
      </w:hyperlink>
      <w:r>
        <w:rPr>
          <w:rFonts w:ascii="Times New Roman" w:hAnsi="Times New Roman"/>
          <w:color w:val="333333"/>
        </w:rPr>
        <w:t>.</w:t>
      </w:r>
    </w:p>
    <w:p w14:paraId="5680A6CB" w14:textId="77777777" w:rsidR="0004040F" w:rsidRDefault="0004040F" w:rsidP="0004040F">
      <w:pPr>
        <w:spacing w:after="160" w:line="240" w:lineRule="auto"/>
        <w:rPr>
          <w:rFonts w:ascii="Times New Roman" w:hAnsi="Times New Roman"/>
          <w:color w:val="333333"/>
        </w:rPr>
      </w:pPr>
      <w:r w:rsidRPr="00170C91">
        <w:rPr>
          <w:rStyle w:val="Strong"/>
          <w:rFonts w:ascii="Times New Roman" w:hAnsi="Times New Roman"/>
          <w:color w:val="333333"/>
        </w:rPr>
        <w:t>Eligibility</w:t>
      </w:r>
      <w:r w:rsidRPr="00170C91">
        <w:rPr>
          <w:rFonts w:ascii="Times New Roman" w:hAnsi="Times New Roman"/>
          <w:color w:val="333333"/>
        </w:rPr>
        <w:br/>
        <w:t>To participate in this study, you mus</w:t>
      </w:r>
      <w:r>
        <w:rPr>
          <w:rFonts w:ascii="Times New Roman" w:hAnsi="Times New Roman"/>
          <w:color w:val="333333"/>
        </w:rPr>
        <w:t>t be at least 18 years of age and have experience working in the retail industry.</w:t>
      </w:r>
    </w:p>
    <w:p w14:paraId="208BA678" w14:textId="77777777" w:rsidR="0004040F" w:rsidRDefault="0004040F" w:rsidP="0004040F">
      <w:pPr>
        <w:spacing w:after="160" w:line="240" w:lineRule="auto"/>
        <w:rPr>
          <w:rFonts w:ascii="Times New Roman" w:hAnsi="Times New Roman"/>
          <w:color w:val="333333"/>
        </w:rPr>
      </w:pPr>
      <w:r w:rsidRPr="00170C91">
        <w:rPr>
          <w:rStyle w:val="Strong"/>
          <w:rFonts w:ascii="Times New Roman" w:hAnsi="Times New Roman"/>
          <w:color w:val="262626"/>
        </w:rPr>
        <w:t>Participation</w:t>
      </w:r>
      <w:r w:rsidRPr="00170C91">
        <w:rPr>
          <w:rFonts w:ascii="Times New Roman" w:hAnsi="Times New Roman"/>
          <w:color w:val="333333"/>
        </w:rPr>
        <w:br/>
        <w:t xml:space="preserve">Should you choose to proceed, participation in this study will require you to complete an online survey on your personal computer, tablet, or cell phone. The survey may take up to </w:t>
      </w:r>
      <w:r>
        <w:rPr>
          <w:rFonts w:ascii="Times New Roman" w:hAnsi="Times New Roman"/>
          <w:color w:val="333333"/>
        </w:rPr>
        <w:t>45</w:t>
      </w:r>
      <w:r w:rsidRPr="00170C91">
        <w:rPr>
          <w:rFonts w:ascii="Times New Roman" w:hAnsi="Times New Roman"/>
          <w:color w:val="333333"/>
        </w:rPr>
        <w:t xml:space="preserve"> minut</w:t>
      </w:r>
      <w:r>
        <w:rPr>
          <w:rFonts w:ascii="Times New Roman" w:hAnsi="Times New Roman"/>
          <w:color w:val="333333"/>
        </w:rPr>
        <w:t>es to complete. A quiet, comfortable atmosphere is recommended.</w:t>
      </w:r>
    </w:p>
    <w:p w14:paraId="287E1293" w14:textId="77777777" w:rsidR="0004040F" w:rsidRDefault="0004040F" w:rsidP="0004040F">
      <w:pPr>
        <w:spacing w:after="160" w:line="240" w:lineRule="auto"/>
        <w:rPr>
          <w:rFonts w:ascii="Times New Roman" w:hAnsi="Times New Roman"/>
          <w:color w:val="333333"/>
        </w:rPr>
      </w:pPr>
      <w:r w:rsidRPr="00170C91">
        <w:rPr>
          <w:rFonts w:ascii="Times New Roman" w:hAnsi="Times New Roman"/>
          <w:color w:val="333333"/>
        </w:rPr>
        <w:t>Participation in this study is voluntary. You may withdraw your consent and exit the survey at any time without penalty. Additionally, you are free to decline to answe</w:t>
      </w:r>
      <w:r>
        <w:rPr>
          <w:rFonts w:ascii="Times New Roman" w:hAnsi="Times New Roman"/>
          <w:color w:val="333333"/>
        </w:rPr>
        <w:t>r any question for any reason.</w:t>
      </w:r>
    </w:p>
    <w:p w14:paraId="079B6819" w14:textId="77777777" w:rsidR="0004040F" w:rsidRDefault="0004040F" w:rsidP="0004040F">
      <w:pPr>
        <w:spacing w:after="160" w:line="240" w:lineRule="auto"/>
        <w:rPr>
          <w:rFonts w:ascii="Times New Roman" w:hAnsi="Times New Roman"/>
          <w:color w:val="333333"/>
        </w:rPr>
      </w:pPr>
      <w:r w:rsidRPr="00170C91">
        <w:rPr>
          <w:rStyle w:val="Strong"/>
          <w:rFonts w:ascii="Times New Roman" w:hAnsi="Times New Roman"/>
          <w:color w:val="333333"/>
        </w:rPr>
        <w:t>Benefits</w:t>
      </w:r>
      <w:r w:rsidRPr="00170C91">
        <w:rPr>
          <w:rFonts w:ascii="Times New Roman" w:hAnsi="Times New Roman"/>
          <w:color w:val="333333"/>
        </w:rPr>
        <w:br/>
        <w:t>You will receive no direct benefits fo</w:t>
      </w:r>
      <w:r>
        <w:rPr>
          <w:rFonts w:ascii="Times New Roman" w:hAnsi="Times New Roman"/>
          <w:color w:val="333333"/>
        </w:rPr>
        <w:t>r participating in this study.</w:t>
      </w:r>
    </w:p>
    <w:p w14:paraId="6FF540A0" w14:textId="77777777" w:rsidR="0004040F" w:rsidRDefault="0004040F" w:rsidP="0004040F">
      <w:pPr>
        <w:spacing w:after="160" w:line="240" w:lineRule="auto"/>
        <w:rPr>
          <w:rFonts w:ascii="Times New Roman" w:hAnsi="Times New Roman"/>
          <w:color w:val="333333"/>
        </w:rPr>
      </w:pPr>
      <w:r w:rsidRPr="00170C91">
        <w:rPr>
          <w:rStyle w:val="Strong"/>
          <w:rFonts w:ascii="Times New Roman" w:hAnsi="Times New Roman"/>
          <w:color w:val="333333"/>
        </w:rPr>
        <w:t>Risks</w:t>
      </w:r>
      <w:r w:rsidRPr="00170C91">
        <w:rPr>
          <w:rFonts w:ascii="Times New Roman" w:hAnsi="Times New Roman"/>
          <w:color w:val="333333"/>
        </w:rPr>
        <w:br/>
        <w:t>There are no foreseeable risks involved in participating in this research study other than those e</w:t>
      </w:r>
      <w:r>
        <w:rPr>
          <w:rFonts w:ascii="Times New Roman" w:hAnsi="Times New Roman"/>
          <w:color w:val="333333"/>
        </w:rPr>
        <w:t>ncountered in day-to-day life.</w:t>
      </w:r>
    </w:p>
    <w:p w14:paraId="2EBD2726" w14:textId="77777777" w:rsidR="0004040F" w:rsidRDefault="0004040F" w:rsidP="0004040F">
      <w:pPr>
        <w:spacing w:after="160" w:line="240" w:lineRule="auto"/>
        <w:rPr>
          <w:rFonts w:ascii="Times New Roman" w:hAnsi="Times New Roman"/>
          <w:color w:val="333333"/>
        </w:rPr>
      </w:pPr>
      <w:r w:rsidRPr="00170C91">
        <w:rPr>
          <w:rStyle w:val="Strong"/>
          <w:rFonts w:ascii="Times New Roman" w:hAnsi="Times New Roman"/>
          <w:color w:val="333333"/>
        </w:rPr>
        <w:t>Confidentiality</w:t>
      </w:r>
      <w:r w:rsidRPr="00170C91">
        <w:rPr>
          <w:rFonts w:ascii="Times New Roman" w:hAnsi="Times New Roman"/>
          <w:color w:val="333333"/>
        </w:rPr>
        <w:br/>
        <w:t xml:space="preserve">Your survey answers will be sent to a link at </w:t>
      </w:r>
      <w:r>
        <w:rPr>
          <w:rFonts w:ascii="Times New Roman" w:hAnsi="Times New Roman"/>
          <w:color w:val="333333"/>
        </w:rPr>
        <w:t>SoGoSurvey.com</w:t>
      </w:r>
      <w:r w:rsidRPr="00170C91">
        <w:rPr>
          <w:rFonts w:ascii="Times New Roman" w:hAnsi="Times New Roman"/>
          <w:color w:val="333333"/>
        </w:rPr>
        <w:t xml:space="preserve"> where data will be stored in a password-protected electronic format. </w:t>
      </w:r>
      <w:r>
        <w:rPr>
          <w:rFonts w:ascii="Times New Roman" w:hAnsi="Times New Roman"/>
          <w:color w:val="333333"/>
        </w:rPr>
        <w:t>SoGoSurvey</w:t>
      </w:r>
      <w:r w:rsidRPr="00170C91">
        <w:rPr>
          <w:rFonts w:ascii="Times New Roman" w:hAnsi="Times New Roman"/>
          <w:color w:val="333333"/>
        </w:rPr>
        <w:t xml:space="preserve"> does not collect identifying information such as your name, email address, or IP address, so your answers will remain anonymous. No one will be able to identify you or your answers </w:t>
      </w:r>
      <w:r w:rsidRPr="000B1FF3">
        <w:rPr>
          <w:rFonts w:ascii="Times New Roman" w:hAnsi="Times New Roman"/>
          <w:noProof/>
          <w:color w:val="333333"/>
        </w:rPr>
        <w:t>and</w:t>
      </w:r>
      <w:r w:rsidRPr="00170C91">
        <w:rPr>
          <w:rFonts w:ascii="Times New Roman" w:hAnsi="Times New Roman"/>
          <w:color w:val="333333"/>
        </w:rPr>
        <w:t xml:space="preserve"> no one will know whether or not y</w:t>
      </w:r>
      <w:r>
        <w:rPr>
          <w:rFonts w:ascii="Times New Roman" w:hAnsi="Times New Roman"/>
          <w:color w:val="333333"/>
        </w:rPr>
        <w:t>ou participated in this study.</w:t>
      </w:r>
    </w:p>
    <w:p w14:paraId="29939B5F" w14:textId="77777777" w:rsidR="0004040F" w:rsidRDefault="0004040F" w:rsidP="0004040F">
      <w:pPr>
        <w:spacing w:after="160" w:line="240" w:lineRule="auto"/>
        <w:rPr>
          <w:rFonts w:ascii="Times New Roman" w:hAnsi="Times New Roman"/>
          <w:color w:val="333333"/>
        </w:rPr>
      </w:pPr>
      <w:r w:rsidRPr="00170C91">
        <w:rPr>
          <w:rFonts w:ascii="Times New Roman" w:hAnsi="Times New Roman"/>
          <w:color w:val="333333"/>
        </w:rPr>
        <w:t>At the end of the survey, you will be asked if you are interested in participating in future research projects relating to this study. If you choose to provide contact information, your name and email address will no longer be anonymous to the researcher. No names or identifying information will be connected with your survey responses, however, and no confidential or personal information will be included in any publications or presentatio</w:t>
      </w:r>
      <w:r>
        <w:rPr>
          <w:rFonts w:ascii="Times New Roman" w:hAnsi="Times New Roman"/>
          <w:color w:val="333333"/>
        </w:rPr>
        <w:t>ns of this research.</w:t>
      </w:r>
    </w:p>
    <w:p w14:paraId="1EBC58B1" w14:textId="77777777" w:rsidR="0004040F" w:rsidRDefault="0004040F" w:rsidP="0004040F">
      <w:pPr>
        <w:spacing w:after="160" w:line="240" w:lineRule="auto"/>
        <w:rPr>
          <w:rFonts w:ascii="Times New Roman" w:hAnsi="Times New Roman"/>
          <w:color w:val="333333"/>
        </w:rPr>
      </w:pPr>
      <w:r w:rsidRPr="00170C91">
        <w:rPr>
          <w:rStyle w:val="Strong"/>
          <w:rFonts w:ascii="Times New Roman" w:hAnsi="Times New Roman"/>
          <w:color w:val="333333"/>
        </w:rPr>
        <w:t>Contact Information</w:t>
      </w:r>
      <w:r w:rsidRPr="00170C91">
        <w:rPr>
          <w:rFonts w:ascii="Times New Roman" w:hAnsi="Times New Roman"/>
          <w:color w:val="333333"/>
        </w:rPr>
        <w:br/>
        <w:t xml:space="preserve">If you have any questions about this study or these procedures, you may contact me </w:t>
      </w:r>
      <w:r>
        <w:rPr>
          <w:rFonts w:ascii="Times New Roman" w:hAnsi="Times New Roman"/>
          <w:color w:val="333333"/>
        </w:rPr>
        <w:t xml:space="preserve">at </w:t>
      </w:r>
      <w:r w:rsidRPr="00170C91">
        <w:rPr>
          <w:rFonts w:ascii="Times New Roman" w:hAnsi="Times New Roman"/>
          <w:color w:val="333333"/>
        </w:rPr>
        <w:t>a</w:t>
      </w:r>
      <w:r>
        <w:rPr>
          <w:rFonts w:ascii="Times New Roman" w:hAnsi="Times New Roman"/>
          <w:color w:val="333333"/>
        </w:rPr>
        <w:t xml:space="preserve">ny time by emailing </w:t>
      </w:r>
      <w:hyperlink r:id="rId41" w:history="1">
        <w:r w:rsidRPr="0051271F">
          <w:rPr>
            <w:rStyle w:val="Hyperlink"/>
            <w:rFonts w:ascii="Times New Roman" w:hAnsi="Times New Roman"/>
          </w:rPr>
          <w:t>amber.r.winn@ou.edu</w:t>
        </w:r>
      </w:hyperlink>
      <w:r>
        <w:rPr>
          <w:rFonts w:ascii="Times New Roman" w:hAnsi="Times New Roman"/>
          <w:color w:val="333333"/>
        </w:rPr>
        <w:t>.</w:t>
      </w:r>
    </w:p>
    <w:p w14:paraId="3AA33539" w14:textId="77777777" w:rsidR="0004040F" w:rsidRDefault="0004040F" w:rsidP="0004040F">
      <w:pPr>
        <w:spacing w:after="160" w:line="240" w:lineRule="auto"/>
        <w:rPr>
          <w:rFonts w:ascii="Times New Roman" w:hAnsi="Times New Roman"/>
          <w:color w:val="333333"/>
        </w:rPr>
      </w:pPr>
      <w:r w:rsidRPr="00170C91">
        <w:rPr>
          <w:rFonts w:ascii="Times New Roman" w:hAnsi="Times New Roman"/>
          <w:color w:val="333333"/>
        </w:rPr>
        <w:t xml:space="preserve">You can also contact the University of Oklahoma – Norman Campus Institutional Review Board at 405-325-8110 or irb@ou.edu if you have questions about your rights </w:t>
      </w:r>
      <w:r w:rsidRPr="00170C91">
        <w:rPr>
          <w:rFonts w:ascii="Times New Roman" w:hAnsi="Times New Roman"/>
          <w:color w:val="333333"/>
        </w:rPr>
        <w:lastRenderedPageBreak/>
        <w:t>as a research participant, concerns, or complaints about the research and wish to talk to</w:t>
      </w:r>
      <w:r>
        <w:rPr>
          <w:rFonts w:ascii="Times New Roman" w:hAnsi="Times New Roman"/>
          <w:color w:val="333333"/>
        </w:rPr>
        <w:t xml:space="preserve"> someone other than myself.</w:t>
      </w:r>
    </w:p>
    <w:p w14:paraId="223DAB05" w14:textId="77777777" w:rsidR="0004040F" w:rsidRDefault="0004040F" w:rsidP="0004040F">
      <w:pPr>
        <w:spacing w:after="160" w:line="240" w:lineRule="auto"/>
        <w:rPr>
          <w:rFonts w:ascii="Times New Roman" w:hAnsi="Times New Roman"/>
          <w:color w:val="333333"/>
        </w:rPr>
      </w:pPr>
      <w:r w:rsidRPr="00170C91">
        <w:rPr>
          <w:rFonts w:ascii="Times New Roman" w:hAnsi="Times New Roman"/>
          <w:color w:val="333333"/>
        </w:rPr>
        <w:t>You are encouraged to print a</w:t>
      </w:r>
      <w:r>
        <w:rPr>
          <w:rFonts w:ascii="Times New Roman" w:hAnsi="Times New Roman"/>
          <w:color w:val="333333"/>
        </w:rPr>
        <w:t>nd</w:t>
      </w:r>
      <w:r w:rsidRPr="00170C91">
        <w:rPr>
          <w:rFonts w:ascii="Times New Roman" w:hAnsi="Times New Roman"/>
          <w:color w:val="333333"/>
        </w:rPr>
        <w:t xml:space="preserve"> retain a copy of this document for your reco</w:t>
      </w:r>
      <w:r>
        <w:rPr>
          <w:rFonts w:ascii="Times New Roman" w:hAnsi="Times New Roman"/>
          <w:color w:val="333333"/>
        </w:rPr>
        <w:t>rds.</w:t>
      </w:r>
      <w:r>
        <w:rPr>
          <w:rFonts w:ascii="Times New Roman" w:hAnsi="Times New Roman"/>
          <w:color w:val="333333"/>
        </w:rPr>
        <w:br/>
      </w:r>
      <w:r>
        <w:rPr>
          <w:rFonts w:ascii="Times New Roman" w:hAnsi="Times New Roman"/>
          <w:color w:val="333333"/>
        </w:rPr>
        <w:br/>
      </w:r>
      <w:r w:rsidRPr="00170C91">
        <w:rPr>
          <w:rFonts w:ascii="Times New Roman" w:hAnsi="Times New Roman"/>
          <w:color w:val="333333"/>
        </w:rPr>
        <w:t xml:space="preserve">This research has been approved by the University of Oklahoma, Norman </w:t>
      </w:r>
      <w:r>
        <w:rPr>
          <w:rFonts w:ascii="Times New Roman" w:hAnsi="Times New Roman"/>
          <w:color w:val="333333"/>
        </w:rPr>
        <w:t>Campus</w:t>
      </w:r>
      <w:r w:rsidRPr="00170C91">
        <w:rPr>
          <w:rFonts w:ascii="Times New Roman" w:hAnsi="Times New Roman"/>
          <w:color w:val="333333"/>
        </w:rPr>
        <w:t>.</w:t>
      </w:r>
      <w:r w:rsidRPr="00170C91">
        <w:rPr>
          <w:rFonts w:ascii="Times New Roman" w:hAnsi="Times New Roman"/>
          <w:color w:val="333333"/>
        </w:rPr>
        <w:br/>
        <w:t xml:space="preserve">IRB Number: </w:t>
      </w:r>
      <w:r>
        <w:rPr>
          <w:rFonts w:ascii="Times New Roman" w:hAnsi="Times New Roman"/>
          <w:color w:val="333333"/>
        </w:rPr>
        <w:t>7479</w:t>
      </w:r>
      <w:r w:rsidRPr="00170C91">
        <w:rPr>
          <w:rFonts w:ascii="Times New Roman" w:hAnsi="Times New Roman"/>
          <w:color w:val="333333"/>
        </w:rPr>
        <w:t>                                              Approval Date: </w:t>
      </w:r>
      <w:r>
        <w:rPr>
          <w:rFonts w:ascii="Times New Roman" w:hAnsi="Times New Roman"/>
          <w:color w:val="333333"/>
        </w:rPr>
        <w:t>11/22/2017</w:t>
      </w:r>
    </w:p>
    <w:p w14:paraId="32D69417" w14:textId="77777777" w:rsidR="0004040F" w:rsidRDefault="0004040F" w:rsidP="0004040F">
      <w:pPr>
        <w:spacing w:line="240" w:lineRule="auto"/>
        <w:rPr>
          <w:rFonts w:ascii="Times New Roman" w:hAnsi="Times New Roman"/>
          <w:b/>
          <w:bCs/>
          <w:color w:val="333333"/>
        </w:rPr>
      </w:pPr>
      <w:r w:rsidRPr="00170C91">
        <w:rPr>
          <w:rFonts w:ascii="Times New Roman" w:hAnsi="Times New Roman"/>
          <w:b/>
          <w:bCs/>
          <w:color w:val="333333"/>
        </w:rPr>
        <w:t>Would you like to proceed?</w:t>
      </w:r>
    </w:p>
    <w:p w14:paraId="6CFC15D0" w14:textId="77777777" w:rsidR="0004040F" w:rsidRDefault="0004040F" w:rsidP="0004040F">
      <w:pPr>
        <w:spacing w:line="240" w:lineRule="auto"/>
        <w:rPr>
          <w:rFonts w:ascii="Times New Roman" w:hAnsi="Times New Roman"/>
          <w:b/>
          <w:bCs/>
          <w:color w:val="333333"/>
        </w:rPr>
      </w:pPr>
      <w:r w:rsidRPr="00170C91">
        <w:rPr>
          <w:rFonts w:ascii="Times New Roman" w:hAnsi="Times New Roman"/>
          <w:b/>
          <w:bCs/>
          <w:color w:val="333333"/>
        </w:rPr>
        <w:br/>
        <w:t>By selecting YES below, you are acknowledging that you meet the eligibility requirements for this study and are offering your consent to participate.</w:t>
      </w:r>
    </w:p>
    <w:tbl>
      <w:tblPr>
        <w:tblW w:w="5220" w:type="dxa"/>
        <w:tblLayout w:type="fixed"/>
        <w:tblLook w:val="04A0" w:firstRow="1" w:lastRow="0" w:firstColumn="1" w:lastColumn="0" w:noHBand="0" w:noVBand="1"/>
      </w:tblPr>
      <w:tblGrid>
        <w:gridCol w:w="1980"/>
        <w:gridCol w:w="3240"/>
      </w:tblGrid>
      <w:tr w:rsidR="0004040F" w:rsidRPr="00170C91" w14:paraId="0C54FBA9" w14:textId="77777777" w:rsidTr="006E2B7A">
        <w:trPr>
          <w:trHeight w:val="315"/>
        </w:trPr>
        <w:tc>
          <w:tcPr>
            <w:tcW w:w="1980" w:type="dxa"/>
            <w:tcBorders>
              <w:top w:val="nil"/>
              <w:left w:val="nil"/>
              <w:bottom w:val="nil"/>
              <w:right w:val="nil"/>
            </w:tcBorders>
            <w:shd w:val="clear" w:color="auto" w:fill="auto"/>
            <w:noWrap/>
            <w:vAlign w:val="bottom"/>
            <w:hideMark/>
          </w:tcPr>
          <w:p w14:paraId="1DDDB624" w14:textId="77777777" w:rsidR="0004040F" w:rsidRPr="00170C91" w:rsidRDefault="0004040F" w:rsidP="006E2B7A">
            <w:pPr>
              <w:spacing w:line="240" w:lineRule="auto"/>
              <w:jc w:val="center"/>
              <w:rPr>
                <w:rFonts w:ascii="Times New Roman" w:hAnsi="Times New Roman"/>
                <w:color w:val="000000"/>
              </w:rPr>
            </w:pPr>
            <w:r w:rsidRPr="00170C91">
              <w:rPr>
                <w:rFonts w:ascii="Times New Roman" w:hAnsi="Times New Roman"/>
                <w:color w:val="000000"/>
              </w:rPr>
              <w:t xml:space="preserve">o </w:t>
            </w:r>
            <w:r>
              <w:rPr>
                <w:rFonts w:ascii="Times New Roman" w:hAnsi="Times New Roman"/>
                <w:color w:val="000000"/>
              </w:rPr>
              <w:t>Yes</w:t>
            </w:r>
          </w:p>
        </w:tc>
        <w:tc>
          <w:tcPr>
            <w:tcW w:w="3240" w:type="dxa"/>
            <w:tcBorders>
              <w:top w:val="nil"/>
              <w:left w:val="nil"/>
              <w:bottom w:val="nil"/>
              <w:right w:val="nil"/>
            </w:tcBorders>
            <w:shd w:val="clear" w:color="auto" w:fill="auto"/>
            <w:noWrap/>
            <w:vAlign w:val="bottom"/>
            <w:hideMark/>
          </w:tcPr>
          <w:p w14:paraId="5DA13401" w14:textId="77777777" w:rsidR="0004040F" w:rsidRPr="00170C91" w:rsidRDefault="0004040F" w:rsidP="006E2B7A">
            <w:pPr>
              <w:spacing w:line="240" w:lineRule="auto"/>
              <w:jc w:val="center"/>
              <w:rPr>
                <w:rFonts w:ascii="Times New Roman" w:hAnsi="Times New Roman"/>
                <w:color w:val="000000"/>
              </w:rPr>
            </w:pPr>
            <w:r w:rsidRPr="00170C91">
              <w:rPr>
                <w:rFonts w:ascii="Times New Roman" w:hAnsi="Times New Roman"/>
                <w:color w:val="000000"/>
              </w:rPr>
              <w:t xml:space="preserve">o </w:t>
            </w:r>
            <w:r>
              <w:rPr>
                <w:rFonts w:ascii="Times New Roman" w:hAnsi="Times New Roman"/>
                <w:color w:val="000000"/>
              </w:rPr>
              <w:t>No</w:t>
            </w:r>
          </w:p>
        </w:tc>
      </w:tr>
    </w:tbl>
    <w:p w14:paraId="33472816" w14:textId="77777777" w:rsidR="0004040F" w:rsidRPr="00FC18A0"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4BD9957B"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Note: This survey uses skip logic to increase relevance to specific participants (based on responses to specific questions). Not all participants will be presented with all questions found in this list of survey questions. Questions that result in the application of skip logic will be indicated by ** before the question text.</w:t>
      </w:r>
    </w:p>
    <w:p w14:paraId="75486014" w14:textId="77777777" w:rsidR="0004040F" w:rsidRPr="00FC18A0"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749ADBA5"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t>What is your age?</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54EA81BE" w14:textId="77777777" w:rsidTr="006E2B7A">
        <w:tc>
          <w:tcPr>
            <w:tcW w:w="8131" w:type="dxa"/>
            <w:vAlign w:val="center"/>
          </w:tcPr>
          <w:p w14:paraId="73E936DC"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 xml:space="preserve">Prefer Not to Disclose </w:t>
            </w:r>
          </w:p>
        </w:tc>
      </w:tr>
      <w:tr w:rsidR="0004040F" w14:paraId="29EC699C" w14:textId="77777777" w:rsidTr="006E2B7A">
        <w:tc>
          <w:tcPr>
            <w:tcW w:w="8131" w:type="dxa"/>
            <w:vAlign w:val="center"/>
          </w:tcPr>
          <w:p w14:paraId="43803E8C"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Under 18 Years</w:t>
            </w:r>
          </w:p>
        </w:tc>
      </w:tr>
      <w:tr w:rsidR="0004040F" w14:paraId="22A73AA9" w14:textId="77777777" w:rsidTr="006E2B7A">
        <w:tc>
          <w:tcPr>
            <w:tcW w:w="8131" w:type="dxa"/>
            <w:vAlign w:val="center"/>
          </w:tcPr>
          <w:p w14:paraId="6D9C5CF6"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18-24 years</w:t>
            </w:r>
          </w:p>
        </w:tc>
      </w:tr>
      <w:tr w:rsidR="0004040F" w14:paraId="11AFCA45" w14:textId="77777777" w:rsidTr="006E2B7A">
        <w:tc>
          <w:tcPr>
            <w:tcW w:w="8131" w:type="dxa"/>
            <w:vAlign w:val="center"/>
          </w:tcPr>
          <w:p w14:paraId="04823173"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25-34 years</w:t>
            </w:r>
          </w:p>
        </w:tc>
      </w:tr>
      <w:tr w:rsidR="0004040F" w14:paraId="3DB9B277" w14:textId="77777777" w:rsidTr="006E2B7A">
        <w:tc>
          <w:tcPr>
            <w:tcW w:w="8131" w:type="dxa"/>
            <w:vAlign w:val="center"/>
          </w:tcPr>
          <w:p w14:paraId="1FEF631A"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35-44 years</w:t>
            </w:r>
          </w:p>
        </w:tc>
      </w:tr>
      <w:tr w:rsidR="0004040F" w14:paraId="5DA878C4" w14:textId="77777777" w:rsidTr="006E2B7A">
        <w:tc>
          <w:tcPr>
            <w:tcW w:w="8131" w:type="dxa"/>
            <w:vAlign w:val="center"/>
          </w:tcPr>
          <w:p w14:paraId="180046CA"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45-54 years</w:t>
            </w:r>
          </w:p>
        </w:tc>
      </w:tr>
      <w:tr w:rsidR="0004040F" w14:paraId="30DE977A" w14:textId="77777777" w:rsidTr="006E2B7A">
        <w:tc>
          <w:tcPr>
            <w:tcW w:w="8131" w:type="dxa"/>
            <w:vAlign w:val="center"/>
          </w:tcPr>
          <w:p w14:paraId="232DD8B0"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55-64 years</w:t>
            </w:r>
          </w:p>
        </w:tc>
      </w:tr>
      <w:tr w:rsidR="0004040F" w14:paraId="71DBDD7F" w14:textId="77777777" w:rsidTr="006E2B7A">
        <w:tc>
          <w:tcPr>
            <w:tcW w:w="8131" w:type="dxa"/>
            <w:vAlign w:val="center"/>
          </w:tcPr>
          <w:p w14:paraId="6665FE5B"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65 years or older</w:t>
            </w:r>
          </w:p>
        </w:tc>
      </w:tr>
    </w:tbl>
    <w:p w14:paraId="1ACD3552"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t>What is your gender</w:t>
      </w:r>
      <w:r>
        <w:rPr>
          <w:rFonts w:ascii="Times New Roman" w:hAnsi="Times New Roman"/>
          <w:b/>
          <w:color w:val="333333"/>
        </w:rPr>
        <w:t xml:space="preserve"> identity</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3E23D1F2" w14:textId="77777777" w:rsidTr="006E2B7A">
        <w:tc>
          <w:tcPr>
            <w:tcW w:w="8131" w:type="dxa"/>
            <w:vAlign w:val="center"/>
          </w:tcPr>
          <w:p w14:paraId="4D8338B8"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 xml:space="preserve">Prefer Not to Disclose </w:t>
            </w:r>
          </w:p>
        </w:tc>
      </w:tr>
      <w:tr w:rsidR="0004040F" w14:paraId="705F63EC" w14:textId="77777777" w:rsidTr="006E2B7A">
        <w:tc>
          <w:tcPr>
            <w:tcW w:w="8131" w:type="dxa"/>
            <w:vAlign w:val="center"/>
          </w:tcPr>
          <w:p w14:paraId="7F3A085A"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Male</w:t>
            </w:r>
          </w:p>
        </w:tc>
      </w:tr>
      <w:tr w:rsidR="0004040F" w14:paraId="2A44F2B3" w14:textId="77777777" w:rsidTr="006E2B7A">
        <w:tc>
          <w:tcPr>
            <w:tcW w:w="8131" w:type="dxa"/>
            <w:vAlign w:val="center"/>
          </w:tcPr>
          <w:p w14:paraId="16893F0F"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Female</w:t>
            </w:r>
          </w:p>
        </w:tc>
      </w:tr>
    </w:tbl>
    <w:p w14:paraId="321F851C"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t>What is your ethnicity?</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5175DF17" w14:textId="77777777" w:rsidTr="006E2B7A">
        <w:tc>
          <w:tcPr>
            <w:tcW w:w="8131" w:type="dxa"/>
            <w:vAlign w:val="center"/>
          </w:tcPr>
          <w:p w14:paraId="7E4252F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Prefer not to disclose</w:t>
            </w:r>
          </w:p>
        </w:tc>
      </w:tr>
      <w:tr w:rsidR="0004040F" w14:paraId="39AA697D" w14:textId="77777777" w:rsidTr="006E2B7A">
        <w:tc>
          <w:tcPr>
            <w:tcW w:w="8131" w:type="dxa"/>
            <w:vAlign w:val="center"/>
          </w:tcPr>
          <w:p w14:paraId="31FC5DE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African American</w:t>
            </w:r>
          </w:p>
        </w:tc>
      </w:tr>
      <w:tr w:rsidR="0004040F" w14:paraId="129D3F52" w14:textId="77777777" w:rsidTr="006E2B7A">
        <w:tc>
          <w:tcPr>
            <w:tcW w:w="8131" w:type="dxa"/>
            <w:vAlign w:val="center"/>
          </w:tcPr>
          <w:p w14:paraId="599DB7B3"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Asian/Pacific Islander</w:t>
            </w:r>
          </w:p>
        </w:tc>
      </w:tr>
      <w:tr w:rsidR="0004040F" w14:paraId="626137F4" w14:textId="77777777" w:rsidTr="006E2B7A">
        <w:tc>
          <w:tcPr>
            <w:tcW w:w="8131" w:type="dxa"/>
            <w:vAlign w:val="center"/>
          </w:tcPr>
          <w:p w14:paraId="3592F8D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Hispanic or Latino</w:t>
            </w:r>
          </w:p>
        </w:tc>
      </w:tr>
      <w:tr w:rsidR="0004040F" w14:paraId="63137F6F" w14:textId="77777777" w:rsidTr="006E2B7A">
        <w:tc>
          <w:tcPr>
            <w:tcW w:w="8131" w:type="dxa"/>
            <w:vAlign w:val="center"/>
          </w:tcPr>
          <w:p w14:paraId="46AC826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Native American</w:t>
            </w:r>
          </w:p>
        </w:tc>
      </w:tr>
      <w:tr w:rsidR="0004040F" w14:paraId="48453D45" w14:textId="77777777" w:rsidTr="006E2B7A">
        <w:tc>
          <w:tcPr>
            <w:tcW w:w="8131" w:type="dxa"/>
            <w:vAlign w:val="center"/>
          </w:tcPr>
          <w:p w14:paraId="7E0CB33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White</w:t>
            </w:r>
          </w:p>
        </w:tc>
      </w:tr>
      <w:tr w:rsidR="0004040F" w14:paraId="444CDD81" w14:textId="77777777" w:rsidTr="006E2B7A">
        <w:tc>
          <w:tcPr>
            <w:tcW w:w="8131" w:type="dxa"/>
            <w:vAlign w:val="center"/>
          </w:tcPr>
          <w:p w14:paraId="234C61B3"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Other</w:t>
            </w:r>
          </w:p>
        </w:tc>
      </w:tr>
    </w:tbl>
    <w:p w14:paraId="53DA70A8"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t xml:space="preserve">What is </w:t>
      </w:r>
      <w:r>
        <w:rPr>
          <w:rFonts w:ascii="Times New Roman" w:hAnsi="Times New Roman"/>
          <w:b/>
          <w:color w:val="333333"/>
        </w:rPr>
        <w:t>the highest level of education or degree you have completed</w:t>
      </w:r>
      <w:r w:rsidRPr="00943F80">
        <w:rPr>
          <w:rFonts w:ascii="Times New Roman" w:hAnsi="Times New Roman"/>
          <w:b/>
          <w:color w:val="333333"/>
        </w:rPr>
        <w:t>?</w:t>
      </w:r>
    </w:p>
    <w:tbl>
      <w:tblPr>
        <w:tblStyle w:val="TableGrid"/>
        <w:tblW w:w="7470"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tblGrid>
      <w:tr w:rsidR="0004040F" w14:paraId="4C2D8B7B" w14:textId="77777777" w:rsidTr="006E2B7A">
        <w:tc>
          <w:tcPr>
            <w:tcW w:w="7470" w:type="dxa"/>
            <w:vAlign w:val="center"/>
          </w:tcPr>
          <w:p w14:paraId="7E20D23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Prefer not to disclose</w:t>
            </w:r>
          </w:p>
        </w:tc>
      </w:tr>
      <w:tr w:rsidR="0004040F" w14:paraId="3D4D3FD6" w14:textId="77777777" w:rsidTr="006E2B7A">
        <w:tc>
          <w:tcPr>
            <w:tcW w:w="7470" w:type="dxa"/>
            <w:vAlign w:val="center"/>
          </w:tcPr>
          <w:p w14:paraId="0A4CBF2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Some primary/secondary education, no high school diploma</w:t>
            </w:r>
          </w:p>
        </w:tc>
      </w:tr>
      <w:tr w:rsidR="0004040F" w14:paraId="4F9CBA82" w14:textId="77777777" w:rsidTr="006E2B7A">
        <w:tc>
          <w:tcPr>
            <w:tcW w:w="7470" w:type="dxa"/>
            <w:vAlign w:val="center"/>
          </w:tcPr>
          <w:p w14:paraId="5796CF5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High school diploma or equivalent (GED)</w:t>
            </w:r>
          </w:p>
        </w:tc>
      </w:tr>
      <w:tr w:rsidR="0004040F" w14:paraId="3F4DCE8A" w14:textId="77777777" w:rsidTr="006E2B7A">
        <w:tc>
          <w:tcPr>
            <w:tcW w:w="7470" w:type="dxa"/>
            <w:vAlign w:val="center"/>
          </w:tcPr>
          <w:p w14:paraId="4AABE3C5"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Trade/technical/vocational training</w:t>
            </w:r>
          </w:p>
        </w:tc>
      </w:tr>
      <w:tr w:rsidR="0004040F" w14:paraId="45F33E03" w14:textId="77777777" w:rsidTr="006E2B7A">
        <w:tc>
          <w:tcPr>
            <w:tcW w:w="7470" w:type="dxa"/>
            <w:vAlign w:val="center"/>
          </w:tcPr>
          <w:p w14:paraId="26F95309"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Some college education, no degree</w:t>
            </w:r>
          </w:p>
        </w:tc>
      </w:tr>
      <w:tr w:rsidR="0004040F" w14:paraId="292BDBDC" w14:textId="77777777" w:rsidTr="006E2B7A">
        <w:tc>
          <w:tcPr>
            <w:tcW w:w="7470" w:type="dxa"/>
            <w:vAlign w:val="center"/>
          </w:tcPr>
          <w:p w14:paraId="1F9EC65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Associate degree</w:t>
            </w:r>
          </w:p>
        </w:tc>
      </w:tr>
      <w:tr w:rsidR="0004040F" w14:paraId="6126A82F" w14:textId="77777777" w:rsidTr="006E2B7A">
        <w:tc>
          <w:tcPr>
            <w:tcW w:w="7470" w:type="dxa"/>
            <w:vAlign w:val="center"/>
          </w:tcPr>
          <w:p w14:paraId="129E621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lastRenderedPageBreak/>
              <w:t>o  Undergraduate degree</w:t>
            </w:r>
          </w:p>
        </w:tc>
      </w:tr>
      <w:tr w:rsidR="0004040F" w14:paraId="0EF41B10" w14:textId="77777777" w:rsidTr="006E2B7A">
        <w:tc>
          <w:tcPr>
            <w:tcW w:w="7470" w:type="dxa"/>
            <w:vAlign w:val="center"/>
          </w:tcPr>
          <w:p w14:paraId="230EEF03"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Some graduate education</w:t>
            </w:r>
          </w:p>
        </w:tc>
      </w:tr>
      <w:tr w:rsidR="0004040F" w14:paraId="47C571D9" w14:textId="77777777" w:rsidTr="006E2B7A">
        <w:tc>
          <w:tcPr>
            <w:tcW w:w="7470" w:type="dxa"/>
            <w:vAlign w:val="center"/>
          </w:tcPr>
          <w:p w14:paraId="45BEE78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Graduate or professional degree</w:t>
            </w:r>
          </w:p>
        </w:tc>
      </w:tr>
      <w:tr w:rsidR="0004040F" w14:paraId="24647305" w14:textId="77777777" w:rsidTr="006E2B7A">
        <w:tc>
          <w:tcPr>
            <w:tcW w:w="7470" w:type="dxa"/>
            <w:vAlign w:val="center"/>
          </w:tcPr>
          <w:p w14:paraId="7CAD6E11"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Doctorate or </w:t>
            </w:r>
            <w:r w:rsidRPr="000B1FF3">
              <w:rPr>
                <w:rFonts w:ascii="Times New Roman" w:hAnsi="Times New Roman"/>
                <w:noProof/>
                <w:color w:val="000000"/>
              </w:rPr>
              <w:t>other advanced degree</w:t>
            </w:r>
          </w:p>
        </w:tc>
      </w:tr>
    </w:tbl>
    <w:p w14:paraId="3C9D4F93"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t xml:space="preserve">What is your </w:t>
      </w:r>
      <w:r>
        <w:rPr>
          <w:rFonts w:ascii="Times New Roman" w:hAnsi="Times New Roman"/>
          <w:b/>
          <w:color w:val="333333"/>
        </w:rPr>
        <w:t>current employment status</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4C6329B5" w14:textId="77777777" w:rsidTr="006E2B7A">
        <w:tc>
          <w:tcPr>
            <w:tcW w:w="8131" w:type="dxa"/>
            <w:shd w:val="clear" w:color="auto" w:fill="auto"/>
            <w:vAlign w:val="center"/>
          </w:tcPr>
          <w:p w14:paraId="7A027C30"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Prefer not to disclose</w:t>
            </w:r>
          </w:p>
        </w:tc>
      </w:tr>
      <w:tr w:rsidR="0004040F" w14:paraId="3076DF98" w14:textId="77777777" w:rsidTr="006E2B7A">
        <w:tc>
          <w:tcPr>
            <w:tcW w:w="8131" w:type="dxa"/>
            <w:shd w:val="clear" w:color="auto" w:fill="auto"/>
            <w:vAlign w:val="center"/>
          </w:tcPr>
          <w:p w14:paraId="1343F0BB"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Disabled, unable to work</w:t>
            </w:r>
          </w:p>
        </w:tc>
      </w:tr>
      <w:tr w:rsidR="0004040F" w14:paraId="71D325A3" w14:textId="77777777" w:rsidTr="006E2B7A">
        <w:tc>
          <w:tcPr>
            <w:tcW w:w="8131" w:type="dxa"/>
            <w:shd w:val="clear" w:color="auto" w:fill="auto"/>
            <w:vAlign w:val="center"/>
          </w:tcPr>
          <w:p w14:paraId="5B6CA3C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Employed, earning wages</w:t>
            </w:r>
          </w:p>
        </w:tc>
      </w:tr>
      <w:tr w:rsidR="0004040F" w14:paraId="5EA3E728" w14:textId="77777777" w:rsidTr="006E2B7A">
        <w:tc>
          <w:tcPr>
            <w:tcW w:w="8131" w:type="dxa"/>
            <w:shd w:val="clear" w:color="auto" w:fill="auto"/>
            <w:vAlign w:val="center"/>
          </w:tcPr>
          <w:p w14:paraId="4C57C81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Homemaker</w:t>
            </w:r>
          </w:p>
        </w:tc>
      </w:tr>
      <w:tr w:rsidR="0004040F" w14:paraId="674A3927" w14:textId="77777777" w:rsidTr="006E2B7A">
        <w:tc>
          <w:tcPr>
            <w:tcW w:w="8131" w:type="dxa"/>
            <w:shd w:val="clear" w:color="auto" w:fill="auto"/>
            <w:vAlign w:val="center"/>
          </w:tcPr>
          <w:p w14:paraId="50E7CA5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Military</w:t>
            </w:r>
          </w:p>
        </w:tc>
      </w:tr>
      <w:tr w:rsidR="0004040F" w14:paraId="295C6751" w14:textId="77777777" w:rsidTr="006E2B7A">
        <w:tc>
          <w:tcPr>
            <w:tcW w:w="8131" w:type="dxa"/>
            <w:shd w:val="clear" w:color="auto" w:fill="auto"/>
            <w:vAlign w:val="center"/>
          </w:tcPr>
          <w:p w14:paraId="257F8D4C"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Self-Employed</w:t>
            </w:r>
          </w:p>
        </w:tc>
      </w:tr>
      <w:tr w:rsidR="0004040F" w14:paraId="2E1DE641" w14:textId="77777777" w:rsidTr="006E2B7A">
        <w:tc>
          <w:tcPr>
            <w:tcW w:w="8131" w:type="dxa"/>
            <w:shd w:val="clear" w:color="auto" w:fill="auto"/>
            <w:vAlign w:val="center"/>
          </w:tcPr>
          <w:p w14:paraId="58F4459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Student</w:t>
            </w:r>
          </w:p>
        </w:tc>
      </w:tr>
      <w:tr w:rsidR="0004040F" w14:paraId="2D6F570D" w14:textId="77777777" w:rsidTr="006E2B7A">
        <w:tc>
          <w:tcPr>
            <w:tcW w:w="8131" w:type="dxa"/>
            <w:shd w:val="clear" w:color="auto" w:fill="auto"/>
            <w:vAlign w:val="center"/>
          </w:tcPr>
          <w:p w14:paraId="4C171AE3"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Retired</w:t>
            </w:r>
          </w:p>
        </w:tc>
      </w:tr>
      <w:tr w:rsidR="0004040F" w14:paraId="65776A46" w14:textId="77777777" w:rsidTr="006E2B7A">
        <w:tc>
          <w:tcPr>
            <w:tcW w:w="8131" w:type="dxa"/>
            <w:shd w:val="clear" w:color="auto" w:fill="auto"/>
            <w:vAlign w:val="center"/>
          </w:tcPr>
          <w:p w14:paraId="236B465F"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Unemployed, looking for work</w:t>
            </w:r>
          </w:p>
        </w:tc>
      </w:tr>
      <w:tr w:rsidR="0004040F" w14:paraId="56CFF796" w14:textId="77777777" w:rsidTr="006E2B7A">
        <w:tc>
          <w:tcPr>
            <w:tcW w:w="8131" w:type="dxa"/>
            <w:shd w:val="clear" w:color="auto" w:fill="auto"/>
            <w:vAlign w:val="center"/>
          </w:tcPr>
          <w:p w14:paraId="3134EF60"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Unemployed, not looking for work</w:t>
            </w:r>
          </w:p>
        </w:tc>
      </w:tr>
    </w:tbl>
    <w:p w14:paraId="035A1ACD"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w:t>
      </w:r>
      <w:r w:rsidRPr="00943F80">
        <w:rPr>
          <w:rFonts w:ascii="Times New Roman" w:hAnsi="Times New Roman"/>
          <w:b/>
          <w:color w:val="333333"/>
        </w:rPr>
        <w:t xml:space="preserve">What is your </w:t>
      </w:r>
      <w:r>
        <w:rPr>
          <w:rFonts w:ascii="Times New Roman" w:hAnsi="Times New Roman"/>
          <w:b/>
          <w:color w:val="333333"/>
        </w:rPr>
        <w:t>current earning classification</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765CA0E1" w14:textId="77777777" w:rsidTr="006E2B7A">
        <w:tc>
          <w:tcPr>
            <w:tcW w:w="8131" w:type="dxa"/>
            <w:vAlign w:val="center"/>
          </w:tcPr>
          <w:p w14:paraId="32C2CDC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Hourly, non-exempt</w:t>
            </w:r>
          </w:p>
        </w:tc>
      </w:tr>
      <w:tr w:rsidR="0004040F" w14:paraId="1C46BDA0" w14:textId="77777777" w:rsidTr="006E2B7A">
        <w:tc>
          <w:tcPr>
            <w:tcW w:w="8131" w:type="dxa"/>
            <w:vAlign w:val="center"/>
          </w:tcPr>
          <w:p w14:paraId="5A94DF4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Salaried, exempt</w:t>
            </w:r>
          </w:p>
        </w:tc>
      </w:tr>
    </w:tbl>
    <w:p w14:paraId="60E56F40" w14:textId="77777777" w:rsidR="0004040F" w:rsidRPr="00943F80" w:rsidRDefault="0004040F" w:rsidP="0004040F">
      <w:pPr>
        <w:spacing w:line="240" w:lineRule="auto"/>
        <w:rPr>
          <w:rFonts w:ascii="Times New Roman" w:hAnsi="Times New Roman"/>
          <w:b/>
          <w:color w:val="333333"/>
        </w:rPr>
      </w:pPr>
      <w:r>
        <w:rPr>
          <w:rFonts w:ascii="Times New Roman" w:hAnsi="Times New Roman"/>
          <w:b/>
          <w:color w:val="333333"/>
        </w:rPr>
        <w:t xml:space="preserve">**How many hours do you </w:t>
      </w:r>
      <w:r w:rsidRPr="000B1FF3">
        <w:rPr>
          <w:rFonts w:ascii="Times New Roman" w:hAnsi="Times New Roman"/>
          <w:b/>
          <w:noProof/>
          <w:color w:val="333333"/>
        </w:rPr>
        <w:t>USUALLY</w:t>
      </w:r>
      <w:r>
        <w:rPr>
          <w:rFonts w:ascii="Times New Roman" w:hAnsi="Times New Roman"/>
          <w:b/>
          <w:color w:val="333333"/>
        </w:rPr>
        <w:t xml:space="preserve"> work at your job</w:t>
      </w:r>
      <w:r w:rsidRPr="00943F80">
        <w:rPr>
          <w:rFonts w:ascii="Times New Roman" w:hAnsi="Times New Roman"/>
          <w:b/>
          <w:color w:val="333333"/>
        </w:rPr>
        <w:t>?</w:t>
      </w:r>
    </w:p>
    <w:tbl>
      <w:tblPr>
        <w:tblW w:w="4776" w:type="pct"/>
        <w:tblCellSpacing w:w="0" w:type="dxa"/>
        <w:tblInd w:w="360" w:type="dxa"/>
        <w:tblCellMar>
          <w:top w:w="60" w:type="dxa"/>
          <w:left w:w="60" w:type="dxa"/>
          <w:bottom w:w="60" w:type="dxa"/>
          <w:right w:w="60" w:type="dxa"/>
        </w:tblCellMar>
        <w:tblLook w:val="04A0" w:firstRow="1" w:lastRow="0" w:firstColumn="1" w:lastColumn="0" w:noHBand="0" w:noVBand="1"/>
      </w:tblPr>
      <w:tblGrid>
        <w:gridCol w:w="8115"/>
      </w:tblGrid>
      <w:tr w:rsidR="0004040F" w14:paraId="123953D2" w14:textId="77777777" w:rsidTr="006E2B7A">
        <w:trPr>
          <w:tblCellSpacing w:w="0" w:type="dxa"/>
        </w:trPr>
        <w:tc>
          <w:tcPr>
            <w:tcW w:w="0" w:type="auto"/>
            <w:vAlign w:val="center"/>
            <w:hideMark/>
          </w:tcPr>
          <w:p w14:paraId="5CE9D911" w14:textId="77777777" w:rsidR="0004040F" w:rsidRPr="00943F80" w:rsidRDefault="0004040F" w:rsidP="006E2B7A">
            <w:pPr>
              <w:spacing w:line="240" w:lineRule="auto"/>
              <w:rPr>
                <w:rFonts w:ascii="Times New Roman" w:hAnsi="Times New Roman"/>
                <w:color w:val="000000"/>
              </w:rPr>
            </w:pPr>
            <w:r w:rsidRPr="00943F80">
              <w:rPr>
                <w:rFonts w:ascii="Times New Roman" w:hAnsi="Times New Roman"/>
                <w:color w:val="000000"/>
              </w:rPr>
              <w:t xml:space="preserve">o  </w:t>
            </w:r>
            <w:r>
              <w:rPr>
                <w:rFonts w:ascii="Times New Roman" w:hAnsi="Times New Roman"/>
                <w:color w:val="000000"/>
              </w:rPr>
              <w:t>Less than 20 hours per week</w:t>
            </w:r>
          </w:p>
        </w:tc>
      </w:tr>
      <w:tr w:rsidR="0004040F" w14:paraId="165CC0D4" w14:textId="77777777" w:rsidTr="006E2B7A">
        <w:trPr>
          <w:tblCellSpacing w:w="0" w:type="dxa"/>
        </w:trPr>
        <w:tc>
          <w:tcPr>
            <w:tcW w:w="0" w:type="auto"/>
            <w:vAlign w:val="center"/>
          </w:tcPr>
          <w:p w14:paraId="3C514F52" w14:textId="77777777" w:rsidR="0004040F" w:rsidRPr="00943F80" w:rsidRDefault="0004040F" w:rsidP="006E2B7A">
            <w:pPr>
              <w:spacing w:line="240" w:lineRule="auto"/>
              <w:rPr>
                <w:rFonts w:ascii="Times New Roman" w:hAnsi="Times New Roman"/>
                <w:color w:val="000000"/>
              </w:rPr>
            </w:pPr>
            <w:r w:rsidRPr="00943F80">
              <w:rPr>
                <w:rFonts w:ascii="Times New Roman" w:hAnsi="Times New Roman"/>
                <w:color w:val="000000"/>
              </w:rPr>
              <w:t xml:space="preserve">o  </w:t>
            </w:r>
            <w:r>
              <w:rPr>
                <w:rFonts w:ascii="Times New Roman" w:hAnsi="Times New Roman"/>
                <w:color w:val="000000"/>
              </w:rPr>
              <w:t>20 to 35 hours per week</w:t>
            </w:r>
          </w:p>
        </w:tc>
      </w:tr>
      <w:tr w:rsidR="0004040F" w14:paraId="5C42901A" w14:textId="77777777" w:rsidTr="006E2B7A">
        <w:trPr>
          <w:tblCellSpacing w:w="0" w:type="dxa"/>
        </w:trPr>
        <w:tc>
          <w:tcPr>
            <w:tcW w:w="0" w:type="auto"/>
            <w:vAlign w:val="center"/>
            <w:hideMark/>
          </w:tcPr>
          <w:p w14:paraId="7F5E35CA" w14:textId="77777777" w:rsidR="0004040F" w:rsidRPr="00943F80" w:rsidRDefault="0004040F" w:rsidP="006E2B7A">
            <w:pPr>
              <w:spacing w:line="240" w:lineRule="auto"/>
              <w:rPr>
                <w:rFonts w:ascii="Times New Roman" w:hAnsi="Times New Roman"/>
                <w:color w:val="000000"/>
              </w:rPr>
            </w:pPr>
            <w:r w:rsidRPr="00943F80">
              <w:rPr>
                <w:rFonts w:ascii="Times New Roman" w:hAnsi="Times New Roman"/>
                <w:color w:val="000000"/>
              </w:rPr>
              <w:t xml:space="preserve">o  </w:t>
            </w:r>
            <w:r>
              <w:rPr>
                <w:rFonts w:ascii="Times New Roman" w:hAnsi="Times New Roman"/>
                <w:color w:val="000000"/>
              </w:rPr>
              <w:t>More than 35 hours per week</w:t>
            </w:r>
          </w:p>
        </w:tc>
      </w:tr>
    </w:tbl>
    <w:p w14:paraId="009F09E5"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Have you ever been employed by a retail company/worked in a retail store?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616"/>
      </w:tblGrid>
      <w:tr w:rsidR="0004040F" w14:paraId="34EE0D0B" w14:textId="77777777" w:rsidTr="006E2B7A">
        <w:tc>
          <w:tcPr>
            <w:tcW w:w="3510" w:type="dxa"/>
          </w:tcPr>
          <w:p w14:paraId="704B3E80"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Yes</w:t>
            </w:r>
          </w:p>
        </w:tc>
        <w:tc>
          <w:tcPr>
            <w:tcW w:w="4616" w:type="dxa"/>
          </w:tcPr>
          <w:p w14:paraId="11A9AA11"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No</w:t>
            </w:r>
          </w:p>
        </w:tc>
      </w:tr>
    </w:tbl>
    <w:p w14:paraId="2B7721AF"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**How many years of experience do you have working in retail stores</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76125AAE" w14:textId="77777777" w:rsidTr="006E2B7A">
        <w:tc>
          <w:tcPr>
            <w:tcW w:w="8131" w:type="dxa"/>
            <w:vAlign w:val="center"/>
          </w:tcPr>
          <w:p w14:paraId="14540361"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1 year</w:t>
            </w:r>
          </w:p>
        </w:tc>
      </w:tr>
      <w:tr w:rsidR="0004040F" w14:paraId="2A23DA77" w14:textId="77777777" w:rsidTr="006E2B7A">
        <w:tc>
          <w:tcPr>
            <w:tcW w:w="8131" w:type="dxa"/>
            <w:vAlign w:val="center"/>
          </w:tcPr>
          <w:p w14:paraId="392DB920"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360DEF4F" w14:textId="77777777" w:rsidTr="006E2B7A">
        <w:tc>
          <w:tcPr>
            <w:tcW w:w="8131" w:type="dxa"/>
            <w:vAlign w:val="center"/>
          </w:tcPr>
          <w:p w14:paraId="3C80D8E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3-5 years</w:t>
            </w:r>
          </w:p>
        </w:tc>
      </w:tr>
      <w:tr w:rsidR="0004040F" w14:paraId="26DF8ADA" w14:textId="77777777" w:rsidTr="006E2B7A">
        <w:tc>
          <w:tcPr>
            <w:tcW w:w="8131" w:type="dxa"/>
            <w:vAlign w:val="center"/>
          </w:tcPr>
          <w:p w14:paraId="4FA277EC"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3EA70DDE" w14:textId="77777777" w:rsidTr="006E2B7A">
        <w:tc>
          <w:tcPr>
            <w:tcW w:w="8131" w:type="dxa"/>
            <w:vAlign w:val="center"/>
          </w:tcPr>
          <w:p w14:paraId="68DE992C"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10-15 years</w:t>
            </w:r>
          </w:p>
        </w:tc>
      </w:tr>
      <w:tr w:rsidR="0004040F" w14:paraId="0B4A9145" w14:textId="77777777" w:rsidTr="006E2B7A">
        <w:tc>
          <w:tcPr>
            <w:tcW w:w="8131" w:type="dxa"/>
            <w:vAlign w:val="center"/>
          </w:tcPr>
          <w:p w14:paraId="29CBD22B"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15-20 years</w:t>
            </w:r>
          </w:p>
        </w:tc>
      </w:tr>
      <w:tr w:rsidR="0004040F" w14:paraId="755EDAA4" w14:textId="77777777" w:rsidTr="006E2B7A">
        <w:tc>
          <w:tcPr>
            <w:tcW w:w="8131" w:type="dxa"/>
            <w:vAlign w:val="center"/>
          </w:tcPr>
          <w:p w14:paraId="46B3A8C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More than 20 years</w:t>
            </w:r>
          </w:p>
        </w:tc>
      </w:tr>
    </w:tbl>
    <w:p w14:paraId="52F6CB8D"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 xml:space="preserve">Are you currently employed by </w:t>
      </w:r>
      <w:r w:rsidRPr="000B1FF3">
        <w:rPr>
          <w:rFonts w:asciiTheme="majorHAnsi" w:hAnsiTheme="majorHAnsi" w:cstheme="majorHAnsi"/>
          <w:b/>
          <w:noProof/>
          <w:color w:val="333333"/>
        </w:rPr>
        <w:t>a retail</w:t>
      </w:r>
      <w:r>
        <w:rPr>
          <w:rFonts w:asciiTheme="majorHAnsi" w:hAnsiTheme="majorHAnsi" w:cstheme="majorHAnsi"/>
          <w:b/>
          <w:color w:val="333333"/>
        </w:rPr>
        <w:t xml:space="preserve"> company/working in a retail store?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616"/>
      </w:tblGrid>
      <w:tr w:rsidR="0004040F" w14:paraId="214F781F" w14:textId="77777777" w:rsidTr="006E2B7A">
        <w:tc>
          <w:tcPr>
            <w:tcW w:w="3510" w:type="dxa"/>
          </w:tcPr>
          <w:p w14:paraId="60EBB15E"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Yes</w:t>
            </w:r>
          </w:p>
        </w:tc>
        <w:tc>
          <w:tcPr>
            <w:tcW w:w="4616" w:type="dxa"/>
          </w:tcPr>
          <w:p w14:paraId="4D00587C"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No</w:t>
            </w:r>
          </w:p>
        </w:tc>
      </w:tr>
    </w:tbl>
    <w:p w14:paraId="00C00665"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**How many years have you worked for your current retail employer</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6CC4A4AB" w14:textId="77777777" w:rsidTr="006E2B7A">
        <w:tc>
          <w:tcPr>
            <w:tcW w:w="8131" w:type="dxa"/>
            <w:vAlign w:val="center"/>
          </w:tcPr>
          <w:p w14:paraId="61C20EF5"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1 year</w:t>
            </w:r>
          </w:p>
        </w:tc>
      </w:tr>
      <w:tr w:rsidR="0004040F" w14:paraId="224ED201" w14:textId="77777777" w:rsidTr="006E2B7A">
        <w:tc>
          <w:tcPr>
            <w:tcW w:w="8131" w:type="dxa"/>
            <w:vAlign w:val="center"/>
          </w:tcPr>
          <w:p w14:paraId="4EEE2D5B"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27F1CA26" w14:textId="77777777" w:rsidTr="006E2B7A">
        <w:tc>
          <w:tcPr>
            <w:tcW w:w="8131" w:type="dxa"/>
            <w:vAlign w:val="center"/>
          </w:tcPr>
          <w:p w14:paraId="44DB30F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3-5 years</w:t>
            </w:r>
          </w:p>
        </w:tc>
      </w:tr>
      <w:tr w:rsidR="0004040F" w14:paraId="41D4BA49" w14:textId="77777777" w:rsidTr="006E2B7A">
        <w:tc>
          <w:tcPr>
            <w:tcW w:w="8131" w:type="dxa"/>
            <w:vAlign w:val="center"/>
          </w:tcPr>
          <w:p w14:paraId="01E4CE8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7B97DAAD" w14:textId="77777777" w:rsidTr="006E2B7A">
        <w:tc>
          <w:tcPr>
            <w:tcW w:w="8131" w:type="dxa"/>
            <w:vAlign w:val="center"/>
          </w:tcPr>
          <w:p w14:paraId="18FB4BC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10-15 years</w:t>
            </w:r>
          </w:p>
        </w:tc>
      </w:tr>
      <w:tr w:rsidR="0004040F" w14:paraId="08A1A919" w14:textId="77777777" w:rsidTr="006E2B7A">
        <w:tc>
          <w:tcPr>
            <w:tcW w:w="8131" w:type="dxa"/>
            <w:vAlign w:val="center"/>
          </w:tcPr>
          <w:p w14:paraId="0BAD0B9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15-20 years</w:t>
            </w:r>
          </w:p>
        </w:tc>
      </w:tr>
      <w:tr w:rsidR="0004040F" w14:paraId="194CF407" w14:textId="77777777" w:rsidTr="006E2B7A">
        <w:tc>
          <w:tcPr>
            <w:tcW w:w="8131" w:type="dxa"/>
            <w:vAlign w:val="center"/>
          </w:tcPr>
          <w:p w14:paraId="3CE0DB61"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More than 20 years</w:t>
            </w:r>
          </w:p>
        </w:tc>
      </w:tr>
    </w:tbl>
    <w:p w14:paraId="383A7793"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360A23BC" w14:textId="77777777" w:rsidR="0004040F" w:rsidRDefault="0004040F" w:rsidP="0004040F">
      <w:pPr>
        <w:spacing w:line="240" w:lineRule="auto"/>
        <w:rPr>
          <w:rFonts w:asciiTheme="majorHAnsi" w:hAnsiTheme="majorHAnsi" w:cstheme="majorHAnsi"/>
          <w:color w:val="333333"/>
        </w:rPr>
      </w:pPr>
      <w:r w:rsidRPr="00391635">
        <w:rPr>
          <w:rFonts w:asciiTheme="majorHAnsi" w:hAnsiTheme="majorHAnsi" w:cstheme="majorHAnsi"/>
          <w:color w:val="333333"/>
        </w:rPr>
        <w:t xml:space="preserve">The questions on this page are designed to collect information regarding specific TYPES OF RETAIL STORES. If you have worked in a general merchandise store, </w:t>
      </w:r>
      <w:r w:rsidRPr="00391635">
        <w:rPr>
          <w:rFonts w:asciiTheme="majorHAnsi" w:hAnsiTheme="majorHAnsi" w:cstheme="majorHAnsi"/>
          <w:color w:val="333333"/>
        </w:rPr>
        <w:lastRenderedPageBreak/>
        <w:t>please avoid indicating specific departments in which you have worked/would like to work - these will be addressed in later questions.</w:t>
      </w:r>
    </w:p>
    <w:p w14:paraId="3E09BB43" w14:textId="77777777" w:rsidR="0004040F" w:rsidRDefault="0004040F" w:rsidP="0004040F">
      <w:pPr>
        <w:spacing w:line="240" w:lineRule="auto"/>
        <w:rPr>
          <w:rFonts w:asciiTheme="majorHAnsi" w:hAnsiTheme="majorHAnsi" w:cstheme="majorHAnsi"/>
          <w:color w:val="333333"/>
        </w:rPr>
      </w:pPr>
      <w:r w:rsidRPr="00170C91">
        <w:rPr>
          <w:rFonts w:ascii="Times New Roman" w:hAnsi="Times New Roman"/>
          <w:color w:val="333333"/>
        </w:rPr>
        <w:t>----------------------------------------------------------------------------------------------------------</w:t>
      </w:r>
    </w:p>
    <w:p w14:paraId="1661DC9F"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**In which of the following types of retail stores do you CURRENTLY work</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5D867037" w14:textId="77777777" w:rsidTr="006E2B7A">
        <w:tc>
          <w:tcPr>
            <w:tcW w:w="8131" w:type="dxa"/>
            <w:vAlign w:val="center"/>
          </w:tcPr>
          <w:p w14:paraId="43598D1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Apparel and Accessory Store</w:t>
            </w:r>
          </w:p>
        </w:tc>
      </w:tr>
      <w:tr w:rsidR="0004040F" w14:paraId="521339BF" w14:textId="77777777" w:rsidTr="006E2B7A">
        <w:tc>
          <w:tcPr>
            <w:tcW w:w="8131" w:type="dxa"/>
            <w:vAlign w:val="center"/>
          </w:tcPr>
          <w:p w14:paraId="098BC50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Craft/Hobby Supply Store</w:t>
            </w:r>
          </w:p>
        </w:tc>
      </w:tr>
      <w:tr w:rsidR="0004040F" w14:paraId="4A129B33" w14:textId="77777777" w:rsidTr="006E2B7A">
        <w:tc>
          <w:tcPr>
            <w:tcW w:w="8131" w:type="dxa"/>
            <w:vAlign w:val="center"/>
          </w:tcPr>
          <w:p w14:paraId="469B2CC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Electronics/Appliance Store</w:t>
            </w:r>
          </w:p>
        </w:tc>
      </w:tr>
      <w:tr w:rsidR="0004040F" w14:paraId="06767EE2" w14:textId="77777777" w:rsidTr="006E2B7A">
        <w:tc>
          <w:tcPr>
            <w:tcW w:w="8131" w:type="dxa"/>
            <w:vAlign w:val="center"/>
          </w:tcPr>
          <w:p w14:paraId="46D8CE7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Furniture/Home Décor Store</w:t>
            </w:r>
          </w:p>
        </w:tc>
      </w:tr>
      <w:tr w:rsidR="0004040F" w14:paraId="76CD6179" w14:textId="77777777" w:rsidTr="006E2B7A">
        <w:tc>
          <w:tcPr>
            <w:tcW w:w="8131" w:type="dxa"/>
            <w:vAlign w:val="center"/>
          </w:tcPr>
          <w:p w14:paraId="0AEE660B"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General Merchandise Store</w:t>
            </w:r>
          </w:p>
        </w:tc>
      </w:tr>
      <w:tr w:rsidR="0004040F" w14:paraId="5CC508C6" w14:textId="77777777" w:rsidTr="006E2B7A">
        <w:tc>
          <w:tcPr>
            <w:tcW w:w="8131" w:type="dxa"/>
            <w:vAlign w:val="center"/>
          </w:tcPr>
          <w:p w14:paraId="402168F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Grocery Store</w:t>
            </w:r>
          </w:p>
        </w:tc>
      </w:tr>
      <w:tr w:rsidR="0004040F" w14:paraId="1090FDBF" w14:textId="77777777" w:rsidTr="006E2B7A">
        <w:tc>
          <w:tcPr>
            <w:tcW w:w="8131" w:type="dxa"/>
            <w:vAlign w:val="center"/>
          </w:tcPr>
          <w:p w14:paraId="0DEE787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Hardware/Home Improvement Store</w:t>
            </w:r>
          </w:p>
        </w:tc>
      </w:tr>
      <w:tr w:rsidR="0004040F" w14:paraId="6E971571" w14:textId="77777777" w:rsidTr="006E2B7A">
        <w:tc>
          <w:tcPr>
            <w:tcW w:w="8131" w:type="dxa"/>
            <w:vAlign w:val="center"/>
          </w:tcPr>
          <w:p w14:paraId="256353EB"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Health/Personal Care Store</w:t>
            </w:r>
          </w:p>
        </w:tc>
      </w:tr>
      <w:tr w:rsidR="0004040F" w14:paraId="6DB9A027" w14:textId="77777777" w:rsidTr="006E2B7A">
        <w:tc>
          <w:tcPr>
            <w:tcW w:w="8131" w:type="dxa"/>
            <w:vAlign w:val="center"/>
          </w:tcPr>
          <w:p w14:paraId="351E7D4C"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Sporting Goods/Outdoor Equipment Store</w:t>
            </w:r>
          </w:p>
        </w:tc>
      </w:tr>
      <w:tr w:rsidR="0004040F" w14:paraId="4C2D6580" w14:textId="77777777" w:rsidTr="006E2B7A">
        <w:tc>
          <w:tcPr>
            <w:tcW w:w="8131" w:type="dxa"/>
            <w:vAlign w:val="center"/>
          </w:tcPr>
          <w:p w14:paraId="0541E651"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Other (Please Specify) _________________</w:t>
            </w:r>
          </w:p>
        </w:tc>
      </w:tr>
    </w:tbl>
    <w:p w14:paraId="049BC28F"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**In which of the following types of retail stores did you MOST RECENTLY work</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62AC2DBB" w14:textId="77777777" w:rsidTr="006E2B7A">
        <w:tc>
          <w:tcPr>
            <w:tcW w:w="8131" w:type="dxa"/>
            <w:vAlign w:val="center"/>
          </w:tcPr>
          <w:p w14:paraId="6683A05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Apparel and Accessory Store</w:t>
            </w:r>
          </w:p>
        </w:tc>
      </w:tr>
      <w:tr w:rsidR="0004040F" w14:paraId="38B01A1D" w14:textId="77777777" w:rsidTr="006E2B7A">
        <w:tc>
          <w:tcPr>
            <w:tcW w:w="8131" w:type="dxa"/>
            <w:vAlign w:val="center"/>
          </w:tcPr>
          <w:p w14:paraId="02635B3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Craft/Hobby Supply Store</w:t>
            </w:r>
          </w:p>
        </w:tc>
      </w:tr>
      <w:tr w:rsidR="0004040F" w14:paraId="66CA3BBE" w14:textId="77777777" w:rsidTr="006E2B7A">
        <w:tc>
          <w:tcPr>
            <w:tcW w:w="8131" w:type="dxa"/>
            <w:vAlign w:val="center"/>
          </w:tcPr>
          <w:p w14:paraId="56E6940B"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Electronics/Appliance Store</w:t>
            </w:r>
          </w:p>
        </w:tc>
      </w:tr>
      <w:tr w:rsidR="0004040F" w14:paraId="23AE21B5" w14:textId="77777777" w:rsidTr="006E2B7A">
        <w:tc>
          <w:tcPr>
            <w:tcW w:w="8131" w:type="dxa"/>
            <w:vAlign w:val="center"/>
          </w:tcPr>
          <w:p w14:paraId="7762C861"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Furniture/Home Décor Store</w:t>
            </w:r>
          </w:p>
        </w:tc>
      </w:tr>
      <w:tr w:rsidR="0004040F" w14:paraId="16A8CE6E" w14:textId="77777777" w:rsidTr="006E2B7A">
        <w:tc>
          <w:tcPr>
            <w:tcW w:w="8131" w:type="dxa"/>
            <w:vAlign w:val="center"/>
          </w:tcPr>
          <w:p w14:paraId="6A4FE8F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General Merchandise Store</w:t>
            </w:r>
          </w:p>
        </w:tc>
      </w:tr>
      <w:tr w:rsidR="0004040F" w14:paraId="696AC7AA" w14:textId="77777777" w:rsidTr="006E2B7A">
        <w:tc>
          <w:tcPr>
            <w:tcW w:w="8131" w:type="dxa"/>
            <w:vAlign w:val="center"/>
          </w:tcPr>
          <w:p w14:paraId="65041A1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Grocery Store</w:t>
            </w:r>
          </w:p>
        </w:tc>
      </w:tr>
      <w:tr w:rsidR="0004040F" w14:paraId="3D174EC0" w14:textId="77777777" w:rsidTr="006E2B7A">
        <w:tc>
          <w:tcPr>
            <w:tcW w:w="8131" w:type="dxa"/>
            <w:vAlign w:val="center"/>
          </w:tcPr>
          <w:p w14:paraId="407AABA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Hardware/Home Improvement Store</w:t>
            </w:r>
          </w:p>
        </w:tc>
      </w:tr>
      <w:tr w:rsidR="0004040F" w14:paraId="06735FE0" w14:textId="77777777" w:rsidTr="006E2B7A">
        <w:tc>
          <w:tcPr>
            <w:tcW w:w="8131" w:type="dxa"/>
            <w:vAlign w:val="center"/>
          </w:tcPr>
          <w:p w14:paraId="423500F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Health/Personal Care Store</w:t>
            </w:r>
          </w:p>
        </w:tc>
      </w:tr>
      <w:tr w:rsidR="0004040F" w14:paraId="75D89E5E" w14:textId="77777777" w:rsidTr="006E2B7A">
        <w:tc>
          <w:tcPr>
            <w:tcW w:w="8131" w:type="dxa"/>
            <w:vAlign w:val="center"/>
          </w:tcPr>
          <w:p w14:paraId="1331BAD1"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Sporting Goods/Outdoor Equipment Store</w:t>
            </w:r>
          </w:p>
        </w:tc>
      </w:tr>
      <w:tr w:rsidR="0004040F" w14:paraId="4D17EFA7" w14:textId="77777777" w:rsidTr="006E2B7A">
        <w:tc>
          <w:tcPr>
            <w:tcW w:w="8131" w:type="dxa"/>
            <w:vAlign w:val="center"/>
          </w:tcPr>
          <w:p w14:paraId="12407011"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Other (Please Specify) _________________</w:t>
            </w:r>
          </w:p>
        </w:tc>
      </w:tr>
    </w:tbl>
    <w:p w14:paraId="2A51AB57"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**In which of the following types of retail stores have you PREVIOUSLY work</w:t>
      </w:r>
      <w:r w:rsidRPr="00943F80">
        <w:rPr>
          <w:rFonts w:ascii="Times New Roman" w:hAnsi="Times New Roman"/>
          <w:b/>
          <w:color w:val="333333"/>
        </w:rPr>
        <w:t>?</w:t>
      </w:r>
      <w:r>
        <w:rPr>
          <w:rFonts w:ascii="Times New Roman" w:hAnsi="Times New Roman"/>
          <w:b/>
          <w:color w:val="333333"/>
        </w:rPr>
        <w:t xml:space="preserve"> (Please select all that apply)</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658461DC" w14:textId="77777777" w:rsidTr="006E2B7A">
        <w:tc>
          <w:tcPr>
            <w:tcW w:w="8131" w:type="dxa"/>
            <w:vAlign w:val="center"/>
          </w:tcPr>
          <w:p w14:paraId="1A2701FF"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Apparel and Accessory Store</w:t>
            </w:r>
          </w:p>
        </w:tc>
      </w:tr>
      <w:tr w:rsidR="0004040F" w14:paraId="1B05769D" w14:textId="77777777" w:rsidTr="006E2B7A">
        <w:tc>
          <w:tcPr>
            <w:tcW w:w="8131" w:type="dxa"/>
            <w:vAlign w:val="center"/>
          </w:tcPr>
          <w:p w14:paraId="22AB270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Craft/Hobby Supply Store</w:t>
            </w:r>
          </w:p>
        </w:tc>
      </w:tr>
      <w:tr w:rsidR="0004040F" w14:paraId="225B5F1B" w14:textId="77777777" w:rsidTr="006E2B7A">
        <w:tc>
          <w:tcPr>
            <w:tcW w:w="8131" w:type="dxa"/>
            <w:vAlign w:val="center"/>
          </w:tcPr>
          <w:p w14:paraId="3BA41F8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Electronics/Appliance Store</w:t>
            </w:r>
          </w:p>
        </w:tc>
      </w:tr>
      <w:tr w:rsidR="0004040F" w14:paraId="41868138" w14:textId="77777777" w:rsidTr="006E2B7A">
        <w:tc>
          <w:tcPr>
            <w:tcW w:w="8131" w:type="dxa"/>
            <w:vAlign w:val="center"/>
          </w:tcPr>
          <w:p w14:paraId="265C647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Furniture/Home Décor Store</w:t>
            </w:r>
          </w:p>
        </w:tc>
      </w:tr>
      <w:tr w:rsidR="0004040F" w14:paraId="17DD6B7D" w14:textId="77777777" w:rsidTr="006E2B7A">
        <w:tc>
          <w:tcPr>
            <w:tcW w:w="8131" w:type="dxa"/>
            <w:vAlign w:val="center"/>
          </w:tcPr>
          <w:p w14:paraId="60181B55"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General Merchandise Store</w:t>
            </w:r>
          </w:p>
        </w:tc>
      </w:tr>
      <w:tr w:rsidR="0004040F" w14:paraId="2E381BED" w14:textId="77777777" w:rsidTr="006E2B7A">
        <w:tc>
          <w:tcPr>
            <w:tcW w:w="8131" w:type="dxa"/>
            <w:vAlign w:val="center"/>
          </w:tcPr>
          <w:p w14:paraId="24716B8F"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Grocery Store</w:t>
            </w:r>
          </w:p>
        </w:tc>
      </w:tr>
      <w:tr w:rsidR="0004040F" w14:paraId="01622955" w14:textId="77777777" w:rsidTr="006E2B7A">
        <w:tc>
          <w:tcPr>
            <w:tcW w:w="8131" w:type="dxa"/>
            <w:vAlign w:val="center"/>
          </w:tcPr>
          <w:p w14:paraId="399417CF"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Hardware/Home Improvement Store</w:t>
            </w:r>
          </w:p>
        </w:tc>
      </w:tr>
      <w:tr w:rsidR="0004040F" w14:paraId="60ED431B" w14:textId="77777777" w:rsidTr="006E2B7A">
        <w:tc>
          <w:tcPr>
            <w:tcW w:w="8131" w:type="dxa"/>
            <w:vAlign w:val="center"/>
          </w:tcPr>
          <w:p w14:paraId="2DD86025"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Health/Personal Care Store</w:t>
            </w:r>
          </w:p>
        </w:tc>
      </w:tr>
      <w:tr w:rsidR="0004040F" w14:paraId="38BD57C3" w14:textId="77777777" w:rsidTr="006E2B7A">
        <w:tc>
          <w:tcPr>
            <w:tcW w:w="8131" w:type="dxa"/>
            <w:vAlign w:val="center"/>
          </w:tcPr>
          <w:p w14:paraId="09345C15"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Sporting Goods/Outdoor Equipment Store</w:t>
            </w:r>
          </w:p>
        </w:tc>
      </w:tr>
      <w:tr w:rsidR="0004040F" w14:paraId="7716BCD8" w14:textId="77777777" w:rsidTr="006E2B7A">
        <w:tc>
          <w:tcPr>
            <w:tcW w:w="8131" w:type="dxa"/>
            <w:vAlign w:val="center"/>
          </w:tcPr>
          <w:p w14:paraId="52DCAE4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Other (Please Specify) _________________</w:t>
            </w:r>
          </w:p>
        </w:tc>
      </w:tr>
    </w:tbl>
    <w:p w14:paraId="3E57AF9E"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If you were to pursue a new job in retail, in which of the following types of stores are you MOST LIKELY to search for work</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2228B694" w14:textId="77777777" w:rsidTr="006E2B7A">
        <w:tc>
          <w:tcPr>
            <w:tcW w:w="8131" w:type="dxa"/>
            <w:vAlign w:val="center"/>
          </w:tcPr>
          <w:p w14:paraId="44F911B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Apparel and Accessory Store</w:t>
            </w:r>
          </w:p>
        </w:tc>
      </w:tr>
      <w:tr w:rsidR="0004040F" w14:paraId="4FD5AFAD" w14:textId="77777777" w:rsidTr="006E2B7A">
        <w:tc>
          <w:tcPr>
            <w:tcW w:w="8131" w:type="dxa"/>
            <w:vAlign w:val="center"/>
          </w:tcPr>
          <w:p w14:paraId="0EF1083C"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Craft/Hobby Supply Store</w:t>
            </w:r>
          </w:p>
        </w:tc>
      </w:tr>
      <w:tr w:rsidR="0004040F" w14:paraId="3C2A4025" w14:textId="77777777" w:rsidTr="006E2B7A">
        <w:tc>
          <w:tcPr>
            <w:tcW w:w="8131" w:type="dxa"/>
            <w:vAlign w:val="center"/>
          </w:tcPr>
          <w:p w14:paraId="53C15D6F"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Electronics/Appliance Store</w:t>
            </w:r>
          </w:p>
        </w:tc>
      </w:tr>
      <w:tr w:rsidR="0004040F" w14:paraId="57FD262D" w14:textId="77777777" w:rsidTr="006E2B7A">
        <w:tc>
          <w:tcPr>
            <w:tcW w:w="8131" w:type="dxa"/>
            <w:vAlign w:val="center"/>
          </w:tcPr>
          <w:p w14:paraId="3BEB969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Furniture/Home Décor Store</w:t>
            </w:r>
          </w:p>
        </w:tc>
      </w:tr>
      <w:tr w:rsidR="0004040F" w14:paraId="2ED24E44" w14:textId="77777777" w:rsidTr="006E2B7A">
        <w:tc>
          <w:tcPr>
            <w:tcW w:w="8131" w:type="dxa"/>
            <w:vAlign w:val="center"/>
          </w:tcPr>
          <w:p w14:paraId="25AE67D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General Merchandise Store</w:t>
            </w:r>
          </w:p>
        </w:tc>
      </w:tr>
      <w:tr w:rsidR="0004040F" w14:paraId="14899F00" w14:textId="77777777" w:rsidTr="006E2B7A">
        <w:tc>
          <w:tcPr>
            <w:tcW w:w="8131" w:type="dxa"/>
            <w:vAlign w:val="center"/>
          </w:tcPr>
          <w:p w14:paraId="5511522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Grocery Store</w:t>
            </w:r>
          </w:p>
        </w:tc>
      </w:tr>
      <w:tr w:rsidR="0004040F" w14:paraId="30458F63" w14:textId="77777777" w:rsidTr="006E2B7A">
        <w:tc>
          <w:tcPr>
            <w:tcW w:w="8131" w:type="dxa"/>
            <w:vAlign w:val="center"/>
          </w:tcPr>
          <w:p w14:paraId="7EA58E00"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lastRenderedPageBreak/>
              <w:t xml:space="preserve">o  </w:t>
            </w:r>
            <w:r>
              <w:rPr>
                <w:rFonts w:ascii="Times New Roman" w:hAnsi="Times New Roman"/>
                <w:color w:val="000000"/>
              </w:rPr>
              <w:t>Hardware/Home Improvement Store</w:t>
            </w:r>
          </w:p>
        </w:tc>
      </w:tr>
      <w:tr w:rsidR="0004040F" w14:paraId="7E203BA6" w14:textId="77777777" w:rsidTr="006E2B7A">
        <w:tc>
          <w:tcPr>
            <w:tcW w:w="8131" w:type="dxa"/>
            <w:vAlign w:val="center"/>
          </w:tcPr>
          <w:p w14:paraId="779A865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Health/Personal Care Store</w:t>
            </w:r>
          </w:p>
        </w:tc>
      </w:tr>
      <w:tr w:rsidR="0004040F" w14:paraId="6DEC0C63" w14:textId="77777777" w:rsidTr="006E2B7A">
        <w:tc>
          <w:tcPr>
            <w:tcW w:w="8131" w:type="dxa"/>
            <w:vAlign w:val="center"/>
          </w:tcPr>
          <w:p w14:paraId="359D4851"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Sporting Goods/Outdoor Equipment Store</w:t>
            </w:r>
          </w:p>
        </w:tc>
      </w:tr>
      <w:tr w:rsidR="0004040F" w14:paraId="1A2BAFB7" w14:textId="77777777" w:rsidTr="006E2B7A">
        <w:tc>
          <w:tcPr>
            <w:tcW w:w="8131" w:type="dxa"/>
            <w:vAlign w:val="center"/>
          </w:tcPr>
          <w:p w14:paraId="13A41E50"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Other (Please Specify) _________________</w:t>
            </w:r>
          </w:p>
        </w:tc>
      </w:tr>
    </w:tbl>
    <w:p w14:paraId="1900D25B"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explain why you MOST LIKELY to seek work within this type of store</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40D66758" w14:textId="77777777" w:rsidTr="006E2B7A">
        <w:tc>
          <w:tcPr>
            <w:tcW w:w="8486" w:type="dxa"/>
          </w:tcPr>
          <w:p w14:paraId="4F929C7D" w14:textId="77777777" w:rsidR="0004040F" w:rsidRDefault="0004040F" w:rsidP="006E2B7A">
            <w:pPr>
              <w:spacing w:line="240" w:lineRule="auto"/>
              <w:rPr>
                <w:rFonts w:ascii="Times New Roman" w:hAnsi="Times New Roman"/>
                <w:b/>
                <w:color w:val="333333"/>
              </w:rPr>
            </w:pPr>
          </w:p>
          <w:p w14:paraId="468A406D" w14:textId="77777777" w:rsidR="0004040F" w:rsidRDefault="0004040F" w:rsidP="006E2B7A">
            <w:pPr>
              <w:spacing w:line="240" w:lineRule="auto"/>
              <w:rPr>
                <w:rFonts w:ascii="Times New Roman" w:hAnsi="Times New Roman"/>
                <w:b/>
                <w:color w:val="333333"/>
              </w:rPr>
            </w:pPr>
          </w:p>
        </w:tc>
      </w:tr>
    </w:tbl>
    <w:p w14:paraId="7C477B53" w14:textId="77777777" w:rsidR="0004040F" w:rsidRPr="00943F80" w:rsidRDefault="0004040F" w:rsidP="0004040F">
      <w:pPr>
        <w:spacing w:line="240" w:lineRule="auto"/>
        <w:rPr>
          <w:rFonts w:ascii="Times New Roman" w:hAnsi="Times New Roman"/>
          <w:b/>
          <w:color w:val="333333"/>
        </w:rPr>
      </w:pPr>
    </w:p>
    <w:p w14:paraId="5D530F9E"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If you were to pursue a new job in retail, in which of the following types of stores are you LEAST LIKELY to search for work</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30635D28" w14:textId="77777777" w:rsidTr="006E2B7A">
        <w:tc>
          <w:tcPr>
            <w:tcW w:w="8131" w:type="dxa"/>
            <w:vAlign w:val="center"/>
          </w:tcPr>
          <w:p w14:paraId="568B12F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Apparel and Accessory Store</w:t>
            </w:r>
          </w:p>
        </w:tc>
      </w:tr>
      <w:tr w:rsidR="0004040F" w14:paraId="770A29B4" w14:textId="77777777" w:rsidTr="006E2B7A">
        <w:tc>
          <w:tcPr>
            <w:tcW w:w="8131" w:type="dxa"/>
            <w:vAlign w:val="center"/>
          </w:tcPr>
          <w:p w14:paraId="6EF98FAF"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Craft/Hobby Supply Store</w:t>
            </w:r>
          </w:p>
        </w:tc>
      </w:tr>
      <w:tr w:rsidR="0004040F" w14:paraId="72186A6B" w14:textId="77777777" w:rsidTr="006E2B7A">
        <w:tc>
          <w:tcPr>
            <w:tcW w:w="8131" w:type="dxa"/>
            <w:vAlign w:val="center"/>
          </w:tcPr>
          <w:p w14:paraId="5BEEC56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Electronics/Appliance Store</w:t>
            </w:r>
          </w:p>
        </w:tc>
      </w:tr>
      <w:tr w:rsidR="0004040F" w14:paraId="71237A7A" w14:textId="77777777" w:rsidTr="006E2B7A">
        <w:tc>
          <w:tcPr>
            <w:tcW w:w="8131" w:type="dxa"/>
            <w:vAlign w:val="center"/>
          </w:tcPr>
          <w:p w14:paraId="2DB76ED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Furniture/Home Décor Store</w:t>
            </w:r>
          </w:p>
        </w:tc>
      </w:tr>
      <w:tr w:rsidR="0004040F" w14:paraId="253D8276" w14:textId="77777777" w:rsidTr="006E2B7A">
        <w:tc>
          <w:tcPr>
            <w:tcW w:w="8131" w:type="dxa"/>
            <w:vAlign w:val="center"/>
          </w:tcPr>
          <w:p w14:paraId="791E94C0"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General Merchandise Store</w:t>
            </w:r>
          </w:p>
        </w:tc>
      </w:tr>
      <w:tr w:rsidR="0004040F" w14:paraId="1F8C8442" w14:textId="77777777" w:rsidTr="006E2B7A">
        <w:tc>
          <w:tcPr>
            <w:tcW w:w="8131" w:type="dxa"/>
            <w:vAlign w:val="center"/>
          </w:tcPr>
          <w:p w14:paraId="43C2B45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Grocery Store</w:t>
            </w:r>
          </w:p>
        </w:tc>
      </w:tr>
      <w:tr w:rsidR="0004040F" w14:paraId="4F0B4A34" w14:textId="77777777" w:rsidTr="006E2B7A">
        <w:tc>
          <w:tcPr>
            <w:tcW w:w="8131" w:type="dxa"/>
            <w:vAlign w:val="center"/>
          </w:tcPr>
          <w:p w14:paraId="6CBAA2F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Hardware/Home Improvement Store</w:t>
            </w:r>
          </w:p>
        </w:tc>
      </w:tr>
      <w:tr w:rsidR="0004040F" w14:paraId="1EFAF489" w14:textId="77777777" w:rsidTr="006E2B7A">
        <w:tc>
          <w:tcPr>
            <w:tcW w:w="8131" w:type="dxa"/>
            <w:vAlign w:val="center"/>
          </w:tcPr>
          <w:p w14:paraId="7F2A909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Health/Personal Care Store</w:t>
            </w:r>
          </w:p>
        </w:tc>
      </w:tr>
      <w:tr w:rsidR="0004040F" w14:paraId="0EC40FC3" w14:textId="77777777" w:rsidTr="006E2B7A">
        <w:tc>
          <w:tcPr>
            <w:tcW w:w="8131" w:type="dxa"/>
            <w:vAlign w:val="center"/>
          </w:tcPr>
          <w:p w14:paraId="1C83FE6B"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Sporting Goods/Outdoor Equipment Store</w:t>
            </w:r>
          </w:p>
        </w:tc>
      </w:tr>
      <w:tr w:rsidR="0004040F" w14:paraId="3C19242F" w14:textId="77777777" w:rsidTr="006E2B7A">
        <w:tc>
          <w:tcPr>
            <w:tcW w:w="8131" w:type="dxa"/>
            <w:vAlign w:val="center"/>
          </w:tcPr>
          <w:p w14:paraId="129D6ADC"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Other (Please Specify) _________________</w:t>
            </w:r>
          </w:p>
        </w:tc>
      </w:tr>
    </w:tbl>
    <w:p w14:paraId="2B8DE3A3"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explain why you LEAST LIKELY to seek work within this type of store</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129EEEAA" w14:textId="77777777" w:rsidTr="006E2B7A">
        <w:tc>
          <w:tcPr>
            <w:tcW w:w="8486" w:type="dxa"/>
          </w:tcPr>
          <w:p w14:paraId="7D629F68" w14:textId="77777777" w:rsidR="0004040F" w:rsidRDefault="0004040F" w:rsidP="006E2B7A">
            <w:pPr>
              <w:spacing w:line="240" w:lineRule="auto"/>
              <w:rPr>
                <w:rFonts w:ascii="Times New Roman" w:hAnsi="Times New Roman"/>
                <w:b/>
                <w:color w:val="333333"/>
              </w:rPr>
            </w:pPr>
          </w:p>
          <w:p w14:paraId="4B8A45A7" w14:textId="77777777" w:rsidR="0004040F" w:rsidRDefault="0004040F" w:rsidP="006E2B7A">
            <w:pPr>
              <w:spacing w:line="240" w:lineRule="auto"/>
              <w:rPr>
                <w:rFonts w:ascii="Times New Roman" w:hAnsi="Times New Roman"/>
                <w:b/>
                <w:color w:val="333333"/>
              </w:rPr>
            </w:pPr>
          </w:p>
        </w:tc>
      </w:tr>
    </w:tbl>
    <w:p w14:paraId="76369ECF"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28776E1A" w14:textId="77777777" w:rsidR="0004040F" w:rsidRDefault="0004040F" w:rsidP="0004040F">
      <w:pPr>
        <w:spacing w:line="240" w:lineRule="auto"/>
        <w:rPr>
          <w:rFonts w:asciiTheme="majorHAnsi" w:hAnsiTheme="majorHAnsi" w:cstheme="majorHAnsi"/>
          <w:color w:val="333333"/>
        </w:rPr>
      </w:pPr>
      <w:r>
        <w:rPr>
          <w:rFonts w:asciiTheme="majorHAnsi" w:hAnsiTheme="majorHAnsi" w:cstheme="majorHAnsi"/>
          <w:color w:val="333333"/>
        </w:rPr>
        <w:t>**</w:t>
      </w:r>
      <w:r w:rsidRPr="00391635">
        <w:rPr>
          <w:rFonts w:asciiTheme="majorHAnsi" w:hAnsiTheme="majorHAnsi" w:cstheme="majorHAnsi"/>
          <w:color w:val="333333"/>
        </w:rPr>
        <w:t>The questions on this page are designed to collect information regarding your experience working in APPAREL AND ACCESSORY STORES. If you have worked in other types of store, please avoid referring to your experience within those organizations - this will be addressed in later questions.</w:t>
      </w:r>
    </w:p>
    <w:p w14:paraId="08C79B83"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6CA5AFAD"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**How many years of experience do you have working in APPAREL AND ACCESSORY STORES</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70540859" w14:textId="77777777" w:rsidTr="006E2B7A">
        <w:tc>
          <w:tcPr>
            <w:tcW w:w="8131" w:type="dxa"/>
            <w:vAlign w:val="center"/>
          </w:tcPr>
          <w:p w14:paraId="2B517DC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1 year</w:t>
            </w:r>
          </w:p>
        </w:tc>
      </w:tr>
      <w:tr w:rsidR="0004040F" w14:paraId="0CDAE7AA" w14:textId="77777777" w:rsidTr="006E2B7A">
        <w:tc>
          <w:tcPr>
            <w:tcW w:w="8131" w:type="dxa"/>
            <w:vAlign w:val="center"/>
          </w:tcPr>
          <w:p w14:paraId="62D1273B"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32540D37" w14:textId="77777777" w:rsidTr="006E2B7A">
        <w:tc>
          <w:tcPr>
            <w:tcW w:w="8131" w:type="dxa"/>
            <w:vAlign w:val="center"/>
          </w:tcPr>
          <w:p w14:paraId="44F6277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3-5 years</w:t>
            </w:r>
          </w:p>
        </w:tc>
      </w:tr>
      <w:tr w:rsidR="0004040F" w14:paraId="58E22DEF" w14:textId="77777777" w:rsidTr="006E2B7A">
        <w:tc>
          <w:tcPr>
            <w:tcW w:w="8131" w:type="dxa"/>
            <w:vAlign w:val="center"/>
          </w:tcPr>
          <w:p w14:paraId="5D8BD7C9"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0CDB8290" w14:textId="77777777" w:rsidTr="006E2B7A">
        <w:tc>
          <w:tcPr>
            <w:tcW w:w="8131" w:type="dxa"/>
            <w:vAlign w:val="center"/>
          </w:tcPr>
          <w:p w14:paraId="7809039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More than 10 years</w:t>
            </w:r>
          </w:p>
        </w:tc>
      </w:tr>
    </w:tbl>
    <w:p w14:paraId="5C2C8589"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BEST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7ED73EAE" w14:textId="77777777" w:rsidTr="006E2B7A">
        <w:tc>
          <w:tcPr>
            <w:tcW w:w="8486" w:type="dxa"/>
          </w:tcPr>
          <w:p w14:paraId="330BAD97" w14:textId="77777777" w:rsidR="0004040F" w:rsidRDefault="0004040F" w:rsidP="006E2B7A">
            <w:pPr>
              <w:spacing w:line="240" w:lineRule="auto"/>
              <w:rPr>
                <w:rFonts w:ascii="Times New Roman" w:hAnsi="Times New Roman"/>
                <w:b/>
                <w:color w:val="333333"/>
              </w:rPr>
            </w:pPr>
          </w:p>
          <w:p w14:paraId="620F4502" w14:textId="77777777" w:rsidR="0004040F" w:rsidRDefault="0004040F" w:rsidP="006E2B7A">
            <w:pPr>
              <w:spacing w:line="240" w:lineRule="auto"/>
              <w:rPr>
                <w:rFonts w:ascii="Times New Roman" w:hAnsi="Times New Roman"/>
                <w:b/>
                <w:color w:val="333333"/>
              </w:rPr>
            </w:pPr>
          </w:p>
        </w:tc>
      </w:tr>
    </w:tbl>
    <w:p w14:paraId="228C9B10" w14:textId="77777777" w:rsidR="0004040F" w:rsidRDefault="0004040F" w:rsidP="0004040F">
      <w:pPr>
        <w:spacing w:line="240" w:lineRule="auto"/>
      </w:pPr>
    </w:p>
    <w:p w14:paraId="0725866A"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LEAST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4E36068F" w14:textId="77777777" w:rsidTr="006E2B7A">
        <w:tc>
          <w:tcPr>
            <w:tcW w:w="8486" w:type="dxa"/>
          </w:tcPr>
          <w:p w14:paraId="45A23C91" w14:textId="77777777" w:rsidR="0004040F" w:rsidRDefault="0004040F" w:rsidP="006E2B7A">
            <w:pPr>
              <w:spacing w:line="240" w:lineRule="auto"/>
              <w:rPr>
                <w:rFonts w:ascii="Times New Roman" w:hAnsi="Times New Roman"/>
                <w:b/>
                <w:color w:val="333333"/>
              </w:rPr>
            </w:pPr>
          </w:p>
          <w:p w14:paraId="7BFA5905" w14:textId="77777777" w:rsidR="0004040F" w:rsidRDefault="0004040F" w:rsidP="006E2B7A">
            <w:pPr>
              <w:spacing w:line="240" w:lineRule="auto"/>
              <w:rPr>
                <w:rFonts w:ascii="Times New Roman" w:hAnsi="Times New Roman"/>
                <w:b/>
                <w:color w:val="333333"/>
              </w:rPr>
            </w:pPr>
          </w:p>
        </w:tc>
      </w:tr>
    </w:tbl>
    <w:p w14:paraId="09A66B9A" w14:textId="77777777" w:rsidR="0004040F" w:rsidRDefault="0004040F" w:rsidP="0004040F">
      <w:pPr>
        <w:spacing w:line="240" w:lineRule="auto"/>
      </w:pPr>
    </w:p>
    <w:p w14:paraId="507AA9A4" w14:textId="77777777" w:rsidR="0004040F" w:rsidRDefault="0004040F" w:rsidP="0004040F">
      <w:pPr>
        <w:spacing w:line="240" w:lineRule="auto"/>
        <w:rPr>
          <w:rFonts w:ascii="Times New Roman" w:hAnsi="Times New Roman"/>
          <w:b/>
          <w:bCs/>
        </w:rPr>
      </w:pPr>
      <w:r>
        <w:rPr>
          <w:rFonts w:ascii="Times New Roman" w:hAnsi="Times New Roman"/>
          <w:b/>
          <w:bCs/>
        </w:rPr>
        <w:lastRenderedPageBreak/>
        <w:t>**</w:t>
      </w:r>
      <w:r w:rsidRPr="007F698C">
        <w:rPr>
          <w:rFonts w:ascii="Times New Roman" w:hAnsi="Times New Roman"/>
          <w:b/>
          <w:bCs/>
        </w:rPr>
        <w:t>Using the grid below, please indicate your level of interest in working in the following areas of a</w:t>
      </w:r>
      <w:r>
        <w:rPr>
          <w:rFonts w:ascii="Times New Roman" w:hAnsi="Times New Roman"/>
          <w:b/>
          <w:bCs/>
        </w:rPr>
        <w:t>n</w:t>
      </w:r>
      <w:r w:rsidRPr="007F698C">
        <w:rPr>
          <w:rFonts w:ascii="Times New Roman" w:hAnsi="Times New Roman"/>
          <w:b/>
          <w:bCs/>
        </w:rPr>
        <w:t xml:space="preserve"> APPAREL AND ACCESSORY STORE.</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23B493F8" w14:textId="77777777" w:rsidTr="006E2B7A">
        <w:trPr>
          <w:jc w:val="center"/>
        </w:trPr>
        <w:tc>
          <w:tcPr>
            <w:tcW w:w="2880" w:type="dxa"/>
          </w:tcPr>
          <w:p w14:paraId="0CCAE959" w14:textId="77777777" w:rsidR="0004040F" w:rsidRPr="00AC28A3" w:rsidRDefault="0004040F" w:rsidP="006E2B7A">
            <w:pPr>
              <w:spacing w:line="240" w:lineRule="auto"/>
              <w:jc w:val="center"/>
              <w:rPr>
                <w:b/>
              </w:rPr>
            </w:pPr>
          </w:p>
        </w:tc>
        <w:tc>
          <w:tcPr>
            <w:tcW w:w="1872" w:type="dxa"/>
          </w:tcPr>
          <w:p w14:paraId="5F66BCF8" w14:textId="77777777" w:rsidR="0004040F" w:rsidRPr="00AC28A3" w:rsidRDefault="0004040F" w:rsidP="006E2B7A">
            <w:pPr>
              <w:spacing w:line="240" w:lineRule="auto"/>
              <w:jc w:val="center"/>
            </w:pPr>
            <w:r w:rsidRPr="00AC28A3">
              <w:t>Not Interested</w:t>
            </w:r>
          </w:p>
        </w:tc>
        <w:tc>
          <w:tcPr>
            <w:tcW w:w="1872" w:type="dxa"/>
          </w:tcPr>
          <w:p w14:paraId="036C546F" w14:textId="77777777" w:rsidR="0004040F" w:rsidRPr="00AC28A3" w:rsidRDefault="0004040F" w:rsidP="006E2B7A">
            <w:pPr>
              <w:spacing w:line="240" w:lineRule="auto"/>
              <w:jc w:val="center"/>
            </w:pPr>
            <w:r w:rsidRPr="00AC28A3">
              <w:t>Somewhat Interested</w:t>
            </w:r>
          </w:p>
        </w:tc>
        <w:tc>
          <w:tcPr>
            <w:tcW w:w="1872" w:type="dxa"/>
          </w:tcPr>
          <w:p w14:paraId="6DEFCDBC" w14:textId="77777777" w:rsidR="0004040F" w:rsidRPr="00AC28A3" w:rsidRDefault="0004040F" w:rsidP="006E2B7A">
            <w:pPr>
              <w:spacing w:line="240" w:lineRule="auto"/>
              <w:jc w:val="center"/>
            </w:pPr>
            <w:r w:rsidRPr="00AC28A3">
              <w:t>Greatly Interested</w:t>
            </w:r>
          </w:p>
        </w:tc>
      </w:tr>
      <w:tr w:rsidR="0004040F" w:rsidRPr="00AC28A3" w14:paraId="6B4DBBB6" w14:textId="77777777" w:rsidTr="006E2B7A">
        <w:trPr>
          <w:jc w:val="center"/>
        </w:trPr>
        <w:tc>
          <w:tcPr>
            <w:tcW w:w="2880" w:type="dxa"/>
          </w:tcPr>
          <w:p w14:paraId="619D4F82" w14:textId="77777777" w:rsidR="0004040F" w:rsidRPr="00AC28A3" w:rsidRDefault="0004040F" w:rsidP="006E2B7A">
            <w:pPr>
              <w:spacing w:line="240" w:lineRule="auto"/>
            </w:pPr>
            <w:r w:rsidRPr="00AC28A3">
              <w:t>Store Management</w:t>
            </w:r>
          </w:p>
        </w:tc>
        <w:tc>
          <w:tcPr>
            <w:tcW w:w="1872" w:type="dxa"/>
          </w:tcPr>
          <w:p w14:paraId="6B0013D4"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7D05918A"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59AD6021"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57D3C0D7" w14:textId="77777777" w:rsidTr="006E2B7A">
        <w:trPr>
          <w:jc w:val="center"/>
        </w:trPr>
        <w:tc>
          <w:tcPr>
            <w:tcW w:w="2880" w:type="dxa"/>
          </w:tcPr>
          <w:p w14:paraId="20271A46" w14:textId="77777777" w:rsidR="0004040F" w:rsidRPr="00AC28A3" w:rsidRDefault="0004040F" w:rsidP="006E2B7A">
            <w:pPr>
              <w:spacing w:line="240" w:lineRule="auto"/>
            </w:pPr>
            <w:r>
              <w:t>Front End Operations</w:t>
            </w:r>
          </w:p>
        </w:tc>
        <w:tc>
          <w:tcPr>
            <w:tcW w:w="1872" w:type="dxa"/>
          </w:tcPr>
          <w:p w14:paraId="1727AB4D"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67E36177"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191F10C9"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2F45559F" w14:textId="77777777" w:rsidTr="006E2B7A">
        <w:trPr>
          <w:jc w:val="center"/>
        </w:trPr>
        <w:tc>
          <w:tcPr>
            <w:tcW w:w="2880" w:type="dxa"/>
          </w:tcPr>
          <w:p w14:paraId="7199DF6E" w14:textId="77777777" w:rsidR="0004040F" w:rsidRPr="00AC28A3" w:rsidRDefault="0004040F" w:rsidP="006E2B7A">
            <w:pPr>
              <w:spacing w:line="240" w:lineRule="auto"/>
            </w:pPr>
            <w:r>
              <w:t>Sales Floor</w:t>
            </w:r>
          </w:p>
        </w:tc>
        <w:tc>
          <w:tcPr>
            <w:tcW w:w="1872" w:type="dxa"/>
          </w:tcPr>
          <w:p w14:paraId="371D6B4F"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7EAA8259"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6E578990"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3BE00471" w14:textId="77777777" w:rsidTr="006E2B7A">
        <w:trPr>
          <w:jc w:val="center"/>
        </w:trPr>
        <w:tc>
          <w:tcPr>
            <w:tcW w:w="2880" w:type="dxa"/>
          </w:tcPr>
          <w:p w14:paraId="11F2756E" w14:textId="77777777" w:rsidR="0004040F" w:rsidRPr="00AC28A3" w:rsidRDefault="0004040F" w:rsidP="006E2B7A">
            <w:pPr>
              <w:spacing w:line="240" w:lineRule="auto"/>
            </w:pPr>
            <w:r>
              <w:t>Logistical Operations</w:t>
            </w:r>
          </w:p>
        </w:tc>
        <w:tc>
          <w:tcPr>
            <w:tcW w:w="1872" w:type="dxa"/>
          </w:tcPr>
          <w:p w14:paraId="1D8FA713"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2B093A87"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1C17107B"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43DB0622" w14:textId="77777777" w:rsidTr="006E2B7A">
        <w:trPr>
          <w:jc w:val="center"/>
        </w:trPr>
        <w:tc>
          <w:tcPr>
            <w:tcW w:w="2880" w:type="dxa"/>
          </w:tcPr>
          <w:p w14:paraId="1C174103" w14:textId="77777777" w:rsidR="0004040F" w:rsidRPr="00AC28A3" w:rsidRDefault="0004040F" w:rsidP="006E2B7A">
            <w:pPr>
              <w:spacing w:line="240" w:lineRule="auto"/>
            </w:pPr>
            <w:r>
              <w:t>Store Support</w:t>
            </w:r>
          </w:p>
        </w:tc>
        <w:tc>
          <w:tcPr>
            <w:tcW w:w="1872" w:type="dxa"/>
          </w:tcPr>
          <w:p w14:paraId="4325E163"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1F446FE1"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1F84C735"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bl>
    <w:p w14:paraId="448723F0" w14:textId="77777777" w:rsidR="0004040F" w:rsidRDefault="0004040F" w:rsidP="0004040F">
      <w:pPr>
        <w:spacing w:line="240" w:lineRule="auto"/>
      </w:pPr>
    </w:p>
    <w:p w14:paraId="0F7A8302"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w:t>
      </w:r>
      <w:r>
        <w:rPr>
          <w:rFonts w:ascii="Times New Roman" w:hAnsi="Times New Roman"/>
          <w:b/>
          <w:bCs/>
        </w:rPr>
        <w:t>experience</w:t>
      </w:r>
      <w:r w:rsidRPr="007F698C">
        <w:rPr>
          <w:rFonts w:ascii="Times New Roman" w:hAnsi="Times New Roman"/>
          <w:b/>
          <w:bCs/>
        </w:rPr>
        <w:t xml:space="preserve"> working in the following areas of a</w:t>
      </w:r>
      <w:r>
        <w:rPr>
          <w:rFonts w:ascii="Times New Roman" w:hAnsi="Times New Roman"/>
          <w:b/>
          <w:bCs/>
        </w:rPr>
        <w:t>n</w:t>
      </w:r>
      <w:r w:rsidRPr="007F698C">
        <w:rPr>
          <w:rFonts w:ascii="Times New Roman" w:hAnsi="Times New Roman"/>
          <w:b/>
          <w:bCs/>
        </w:rPr>
        <w:t xml:space="preserve"> APPAREL AND ACCESSORY STORE.</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76AF84C0" w14:textId="77777777" w:rsidTr="006E2B7A">
        <w:trPr>
          <w:jc w:val="center"/>
        </w:trPr>
        <w:tc>
          <w:tcPr>
            <w:tcW w:w="2880" w:type="dxa"/>
          </w:tcPr>
          <w:p w14:paraId="6A00AEE1" w14:textId="77777777" w:rsidR="0004040F" w:rsidRPr="00AC28A3" w:rsidRDefault="0004040F" w:rsidP="006E2B7A">
            <w:pPr>
              <w:spacing w:line="240" w:lineRule="auto"/>
              <w:jc w:val="center"/>
              <w:rPr>
                <w:b/>
              </w:rPr>
            </w:pPr>
          </w:p>
        </w:tc>
        <w:tc>
          <w:tcPr>
            <w:tcW w:w="1872" w:type="dxa"/>
          </w:tcPr>
          <w:p w14:paraId="3741CEB2" w14:textId="77777777" w:rsidR="0004040F" w:rsidRPr="00AC28A3" w:rsidRDefault="0004040F" w:rsidP="006E2B7A">
            <w:pPr>
              <w:spacing w:line="240" w:lineRule="auto"/>
              <w:jc w:val="center"/>
            </w:pPr>
            <w:r>
              <w:t>No Experience</w:t>
            </w:r>
          </w:p>
        </w:tc>
        <w:tc>
          <w:tcPr>
            <w:tcW w:w="1872" w:type="dxa"/>
          </w:tcPr>
          <w:p w14:paraId="72A35E26" w14:textId="77777777" w:rsidR="0004040F" w:rsidRPr="00AC28A3" w:rsidRDefault="0004040F" w:rsidP="006E2B7A">
            <w:pPr>
              <w:spacing w:line="240" w:lineRule="auto"/>
              <w:jc w:val="center"/>
            </w:pPr>
            <w:r>
              <w:t>Primary Role/ Responsibility</w:t>
            </w:r>
          </w:p>
        </w:tc>
        <w:tc>
          <w:tcPr>
            <w:tcW w:w="1872" w:type="dxa"/>
          </w:tcPr>
          <w:p w14:paraId="005FCFB2" w14:textId="77777777" w:rsidR="0004040F" w:rsidRPr="00AC28A3" w:rsidRDefault="0004040F" w:rsidP="006E2B7A">
            <w:pPr>
              <w:spacing w:line="240" w:lineRule="auto"/>
              <w:jc w:val="center"/>
            </w:pPr>
            <w:r>
              <w:t>Secondary Responsibility</w:t>
            </w:r>
          </w:p>
        </w:tc>
      </w:tr>
      <w:tr w:rsidR="0004040F" w:rsidRPr="00AC28A3" w14:paraId="00F7963B" w14:textId="77777777" w:rsidTr="006E2B7A">
        <w:trPr>
          <w:jc w:val="center"/>
        </w:trPr>
        <w:tc>
          <w:tcPr>
            <w:tcW w:w="2880" w:type="dxa"/>
          </w:tcPr>
          <w:p w14:paraId="4684B695" w14:textId="77777777" w:rsidR="0004040F" w:rsidRPr="00AC28A3" w:rsidRDefault="0004040F" w:rsidP="006E2B7A">
            <w:pPr>
              <w:spacing w:line="240" w:lineRule="auto"/>
            </w:pPr>
            <w:r>
              <w:t>Administration</w:t>
            </w:r>
          </w:p>
        </w:tc>
        <w:tc>
          <w:tcPr>
            <w:tcW w:w="1872" w:type="dxa"/>
          </w:tcPr>
          <w:p w14:paraId="6C5D4B84"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5226FB8A"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3C8CCF40"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4B13E6C9" w14:textId="77777777" w:rsidTr="006E2B7A">
        <w:trPr>
          <w:jc w:val="center"/>
        </w:trPr>
        <w:tc>
          <w:tcPr>
            <w:tcW w:w="2880" w:type="dxa"/>
          </w:tcPr>
          <w:p w14:paraId="354B0FF4" w14:textId="77777777" w:rsidR="0004040F" w:rsidRDefault="0004040F" w:rsidP="006E2B7A">
            <w:pPr>
              <w:spacing w:line="240" w:lineRule="auto"/>
            </w:pPr>
            <w:r>
              <w:t>Children’s/Infants Apparel</w:t>
            </w:r>
          </w:p>
        </w:tc>
        <w:tc>
          <w:tcPr>
            <w:tcW w:w="1872" w:type="dxa"/>
          </w:tcPr>
          <w:p w14:paraId="1BAFD82A"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4047E0A"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B641F5B"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0878D81E" w14:textId="77777777" w:rsidTr="006E2B7A">
        <w:trPr>
          <w:jc w:val="center"/>
        </w:trPr>
        <w:tc>
          <w:tcPr>
            <w:tcW w:w="2880" w:type="dxa"/>
          </w:tcPr>
          <w:p w14:paraId="55898941" w14:textId="77777777" w:rsidR="0004040F" w:rsidRPr="00AC28A3" w:rsidRDefault="0004040F" w:rsidP="006E2B7A">
            <w:pPr>
              <w:spacing w:line="240" w:lineRule="auto"/>
            </w:pPr>
            <w:r>
              <w:t>Customer Service</w:t>
            </w:r>
          </w:p>
        </w:tc>
        <w:tc>
          <w:tcPr>
            <w:tcW w:w="1872" w:type="dxa"/>
          </w:tcPr>
          <w:p w14:paraId="18637375"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3A51181C"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416C462"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02455D51" w14:textId="77777777" w:rsidTr="006E2B7A">
        <w:trPr>
          <w:jc w:val="center"/>
        </w:trPr>
        <w:tc>
          <w:tcPr>
            <w:tcW w:w="2880" w:type="dxa"/>
          </w:tcPr>
          <w:p w14:paraId="1F07BBAF" w14:textId="77777777" w:rsidR="0004040F" w:rsidRDefault="0004040F" w:rsidP="006E2B7A">
            <w:pPr>
              <w:spacing w:line="240" w:lineRule="auto"/>
            </w:pPr>
            <w:r>
              <w:t>Fashion Accessories</w:t>
            </w:r>
          </w:p>
        </w:tc>
        <w:tc>
          <w:tcPr>
            <w:tcW w:w="1872" w:type="dxa"/>
          </w:tcPr>
          <w:p w14:paraId="06B7F8AD"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5ACBBEFE"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56AEE50"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75EC0F4D" w14:textId="77777777" w:rsidTr="006E2B7A">
        <w:trPr>
          <w:jc w:val="center"/>
        </w:trPr>
        <w:tc>
          <w:tcPr>
            <w:tcW w:w="2880" w:type="dxa"/>
          </w:tcPr>
          <w:p w14:paraId="3A198F45" w14:textId="77777777" w:rsidR="0004040F" w:rsidRDefault="0004040F" w:rsidP="006E2B7A">
            <w:pPr>
              <w:spacing w:line="240" w:lineRule="auto"/>
            </w:pPr>
            <w:r>
              <w:t>Intimate Apparel</w:t>
            </w:r>
          </w:p>
        </w:tc>
        <w:tc>
          <w:tcPr>
            <w:tcW w:w="1872" w:type="dxa"/>
          </w:tcPr>
          <w:p w14:paraId="019A0F4E"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0E49E786"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4443BE65"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4D05B12" w14:textId="77777777" w:rsidTr="006E2B7A">
        <w:trPr>
          <w:jc w:val="center"/>
        </w:trPr>
        <w:tc>
          <w:tcPr>
            <w:tcW w:w="2880" w:type="dxa"/>
          </w:tcPr>
          <w:p w14:paraId="7C1406FD" w14:textId="77777777" w:rsidR="0004040F" w:rsidRDefault="0004040F" w:rsidP="006E2B7A">
            <w:pPr>
              <w:spacing w:line="240" w:lineRule="auto"/>
            </w:pPr>
            <w:r>
              <w:t>Logistics/Freight Flow</w:t>
            </w:r>
          </w:p>
        </w:tc>
        <w:tc>
          <w:tcPr>
            <w:tcW w:w="1872" w:type="dxa"/>
          </w:tcPr>
          <w:p w14:paraId="275D083B"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37117DB3"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351013B2"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3F2B8630" w14:textId="77777777" w:rsidTr="006E2B7A">
        <w:trPr>
          <w:jc w:val="center"/>
        </w:trPr>
        <w:tc>
          <w:tcPr>
            <w:tcW w:w="2880" w:type="dxa"/>
          </w:tcPr>
          <w:p w14:paraId="08429F5A" w14:textId="77777777" w:rsidR="0004040F" w:rsidRPr="00AC28A3" w:rsidRDefault="0004040F" w:rsidP="006E2B7A">
            <w:pPr>
              <w:spacing w:line="240" w:lineRule="auto"/>
            </w:pPr>
            <w:r>
              <w:t>Loss Prevention</w:t>
            </w:r>
          </w:p>
        </w:tc>
        <w:tc>
          <w:tcPr>
            <w:tcW w:w="1872" w:type="dxa"/>
          </w:tcPr>
          <w:p w14:paraId="7EE8030D"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25CA153E"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549DA764"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747BA08B" w14:textId="77777777" w:rsidTr="006E2B7A">
        <w:trPr>
          <w:jc w:val="center"/>
        </w:trPr>
        <w:tc>
          <w:tcPr>
            <w:tcW w:w="2880" w:type="dxa"/>
          </w:tcPr>
          <w:p w14:paraId="03C7B7A2" w14:textId="77777777" w:rsidR="0004040F" w:rsidRDefault="0004040F" w:rsidP="006E2B7A">
            <w:pPr>
              <w:spacing w:line="240" w:lineRule="auto"/>
            </w:pPr>
            <w:r>
              <w:t>Men’s Apparel</w:t>
            </w:r>
          </w:p>
        </w:tc>
        <w:tc>
          <w:tcPr>
            <w:tcW w:w="1872" w:type="dxa"/>
          </w:tcPr>
          <w:p w14:paraId="1FDC6D50"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665A5706"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32C96D87"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20F61E3" w14:textId="77777777" w:rsidTr="006E2B7A">
        <w:trPr>
          <w:jc w:val="center"/>
        </w:trPr>
        <w:tc>
          <w:tcPr>
            <w:tcW w:w="2880" w:type="dxa"/>
          </w:tcPr>
          <w:p w14:paraId="45CADFCB" w14:textId="77777777" w:rsidR="0004040F" w:rsidRPr="00AC28A3" w:rsidRDefault="0004040F" w:rsidP="006E2B7A">
            <w:pPr>
              <w:spacing w:line="240" w:lineRule="auto"/>
            </w:pPr>
            <w:r>
              <w:t>Shoes</w:t>
            </w:r>
          </w:p>
        </w:tc>
        <w:tc>
          <w:tcPr>
            <w:tcW w:w="1872" w:type="dxa"/>
          </w:tcPr>
          <w:p w14:paraId="12F84CC9"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5AA66CEC"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3DAD7286"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13E73F71" w14:textId="77777777" w:rsidTr="006E2B7A">
        <w:trPr>
          <w:jc w:val="center"/>
        </w:trPr>
        <w:tc>
          <w:tcPr>
            <w:tcW w:w="2880" w:type="dxa"/>
          </w:tcPr>
          <w:p w14:paraId="632B07D2" w14:textId="77777777" w:rsidR="0004040F" w:rsidRPr="00AC28A3" w:rsidRDefault="0004040F" w:rsidP="006E2B7A">
            <w:pPr>
              <w:spacing w:line="240" w:lineRule="auto"/>
            </w:pPr>
            <w:r>
              <w:t>Women’s Apparel</w:t>
            </w:r>
          </w:p>
        </w:tc>
        <w:tc>
          <w:tcPr>
            <w:tcW w:w="1872" w:type="dxa"/>
          </w:tcPr>
          <w:p w14:paraId="04D7F2A3"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6B84078B"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43223F68"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bl>
    <w:p w14:paraId="2979908B" w14:textId="77777777" w:rsidR="0004040F" w:rsidRDefault="0004040F" w:rsidP="0004040F">
      <w:pPr>
        <w:spacing w:line="240" w:lineRule="auto"/>
      </w:pPr>
    </w:p>
    <w:p w14:paraId="37AAEAB4"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w:t>
      </w:r>
      <w:r>
        <w:rPr>
          <w:rFonts w:ascii="Times New Roman" w:hAnsi="Times New Roman"/>
          <w:b/>
          <w:bCs/>
        </w:rPr>
        <w:t>interest in</w:t>
      </w:r>
      <w:r w:rsidRPr="007F698C">
        <w:rPr>
          <w:rFonts w:ascii="Times New Roman" w:hAnsi="Times New Roman"/>
          <w:b/>
          <w:bCs/>
        </w:rPr>
        <w:t xml:space="preserve"> working in the following areas of a</w:t>
      </w:r>
      <w:r>
        <w:rPr>
          <w:rFonts w:ascii="Times New Roman" w:hAnsi="Times New Roman"/>
          <w:b/>
          <w:bCs/>
        </w:rPr>
        <w:t>n</w:t>
      </w:r>
      <w:r w:rsidRPr="007F698C">
        <w:rPr>
          <w:rFonts w:ascii="Times New Roman" w:hAnsi="Times New Roman"/>
          <w:b/>
          <w:bCs/>
        </w:rPr>
        <w:t xml:space="preserve"> APPAREL AND ACCESSORY STORE.</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153C1923" w14:textId="77777777" w:rsidTr="006E2B7A">
        <w:trPr>
          <w:jc w:val="center"/>
        </w:trPr>
        <w:tc>
          <w:tcPr>
            <w:tcW w:w="2880" w:type="dxa"/>
          </w:tcPr>
          <w:p w14:paraId="32FADCCC" w14:textId="77777777" w:rsidR="0004040F" w:rsidRPr="00AC28A3" w:rsidRDefault="0004040F" w:rsidP="006E2B7A">
            <w:pPr>
              <w:spacing w:line="240" w:lineRule="auto"/>
              <w:jc w:val="center"/>
              <w:rPr>
                <w:b/>
              </w:rPr>
            </w:pPr>
          </w:p>
        </w:tc>
        <w:tc>
          <w:tcPr>
            <w:tcW w:w="1872" w:type="dxa"/>
          </w:tcPr>
          <w:p w14:paraId="5CF55D0B" w14:textId="77777777" w:rsidR="0004040F" w:rsidRPr="00AC28A3" w:rsidRDefault="0004040F" w:rsidP="006E2B7A">
            <w:pPr>
              <w:spacing w:line="240" w:lineRule="auto"/>
              <w:jc w:val="center"/>
            </w:pPr>
            <w:r w:rsidRPr="00AC28A3">
              <w:t>Not Interested</w:t>
            </w:r>
          </w:p>
        </w:tc>
        <w:tc>
          <w:tcPr>
            <w:tcW w:w="1872" w:type="dxa"/>
          </w:tcPr>
          <w:p w14:paraId="4BFF4E28" w14:textId="77777777" w:rsidR="0004040F" w:rsidRPr="00AC28A3" w:rsidRDefault="0004040F" w:rsidP="006E2B7A">
            <w:pPr>
              <w:spacing w:line="240" w:lineRule="auto"/>
              <w:jc w:val="center"/>
            </w:pPr>
            <w:r w:rsidRPr="00AC28A3">
              <w:t>Somewhat Interested</w:t>
            </w:r>
          </w:p>
        </w:tc>
        <w:tc>
          <w:tcPr>
            <w:tcW w:w="1872" w:type="dxa"/>
          </w:tcPr>
          <w:p w14:paraId="1C66223C" w14:textId="77777777" w:rsidR="0004040F" w:rsidRPr="00AC28A3" w:rsidRDefault="0004040F" w:rsidP="006E2B7A">
            <w:pPr>
              <w:spacing w:line="240" w:lineRule="auto"/>
              <w:jc w:val="center"/>
            </w:pPr>
            <w:r w:rsidRPr="00AC28A3">
              <w:t>Greatly Interested</w:t>
            </w:r>
          </w:p>
        </w:tc>
      </w:tr>
      <w:tr w:rsidR="0004040F" w:rsidRPr="00AC28A3" w14:paraId="5FB42680" w14:textId="77777777" w:rsidTr="006E2B7A">
        <w:trPr>
          <w:jc w:val="center"/>
        </w:trPr>
        <w:tc>
          <w:tcPr>
            <w:tcW w:w="2880" w:type="dxa"/>
          </w:tcPr>
          <w:p w14:paraId="3D9D162D" w14:textId="77777777" w:rsidR="0004040F" w:rsidRPr="00AC28A3" w:rsidRDefault="0004040F" w:rsidP="006E2B7A">
            <w:pPr>
              <w:spacing w:line="240" w:lineRule="auto"/>
            </w:pPr>
            <w:r>
              <w:t>Administration</w:t>
            </w:r>
          </w:p>
        </w:tc>
        <w:tc>
          <w:tcPr>
            <w:tcW w:w="1872" w:type="dxa"/>
          </w:tcPr>
          <w:p w14:paraId="4E689A9B"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1E00197B"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04DE501D"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20A2AEC3" w14:textId="77777777" w:rsidTr="006E2B7A">
        <w:trPr>
          <w:jc w:val="center"/>
        </w:trPr>
        <w:tc>
          <w:tcPr>
            <w:tcW w:w="2880" w:type="dxa"/>
          </w:tcPr>
          <w:p w14:paraId="1D35DEA9" w14:textId="77777777" w:rsidR="0004040F" w:rsidRDefault="0004040F" w:rsidP="006E2B7A">
            <w:pPr>
              <w:spacing w:line="240" w:lineRule="auto"/>
            </w:pPr>
            <w:r>
              <w:t>Children’s/Infants Apparel</w:t>
            </w:r>
          </w:p>
        </w:tc>
        <w:tc>
          <w:tcPr>
            <w:tcW w:w="1872" w:type="dxa"/>
          </w:tcPr>
          <w:p w14:paraId="36ABAAEC"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2C8FC0B"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237A29CF"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35C90D6" w14:textId="77777777" w:rsidTr="006E2B7A">
        <w:trPr>
          <w:jc w:val="center"/>
        </w:trPr>
        <w:tc>
          <w:tcPr>
            <w:tcW w:w="2880" w:type="dxa"/>
          </w:tcPr>
          <w:p w14:paraId="1C172A09" w14:textId="77777777" w:rsidR="0004040F" w:rsidRPr="00AC28A3" w:rsidRDefault="0004040F" w:rsidP="006E2B7A">
            <w:pPr>
              <w:spacing w:line="240" w:lineRule="auto"/>
            </w:pPr>
            <w:r>
              <w:t>Customer Service</w:t>
            </w:r>
          </w:p>
        </w:tc>
        <w:tc>
          <w:tcPr>
            <w:tcW w:w="1872" w:type="dxa"/>
          </w:tcPr>
          <w:p w14:paraId="3FB461C7"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0617E637"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DE77411"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E747331" w14:textId="77777777" w:rsidTr="006E2B7A">
        <w:trPr>
          <w:jc w:val="center"/>
        </w:trPr>
        <w:tc>
          <w:tcPr>
            <w:tcW w:w="2880" w:type="dxa"/>
          </w:tcPr>
          <w:p w14:paraId="612D215B" w14:textId="77777777" w:rsidR="0004040F" w:rsidRDefault="0004040F" w:rsidP="006E2B7A">
            <w:pPr>
              <w:spacing w:line="240" w:lineRule="auto"/>
            </w:pPr>
            <w:r>
              <w:t>Fashion Accessories</w:t>
            </w:r>
          </w:p>
        </w:tc>
        <w:tc>
          <w:tcPr>
            <w:tcW w:w="1872" w:type="dxa"/>
          </w:tcPr>
          <w:p w14:paraId="1B658211"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03B9022"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2815268B"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623A5609" w14:textId="77777777" w:rsidTr="006E2B7A">
        <w:trPr>
          <w:jc w:val="center"/>
        </w:trPr>
        <w:tc>
          <w:tcPr>
            <w:tcW w:w="2880" w:type="dxa"/>
          </w:tcPr>
          <w:p w14:paraId="647410B1" w14:textId="77777777" w:rsidR="0004040F" w:rsidRDefault="0004040F" w:rsidP="006E2B7A">
            <w:pPr>
              <w:spacing w:line="240" w:lineRule="auto"/>
            </w:pPr>
            <w:r>
              <w:t>Intimate Apparel</w:t>
            </w:r>
          </w:p>
        </w:tc>
        <w:tc>
          <w:tcPr>
            <w:tcW w:w="1872" w:type="dxa"/>
          </w:tcPr>
          <w:p w14:paraId="53B133BC"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501AA08B"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288DC7E5"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7945525" w14:textId="77777777" w:rsidTr="006E2B7A">
        <w:trPr>
          <w:jc w:val="center"/>
        </w:trPr>
        <w:tc>
          <w:tcPr>
            <w:tcW w:w="2880" w:type="dxa"/>
          </w:tcPr>
          <w:p w14:paraId="730379CC" w14:textId="77777777" w:rsidR="0004040F" w:rsidRDefault="0004040F" w:rsidP="006E2B7A">
            <w:pPr>
              <w:spacing w:line="240" w:lineRule="auto"/>
            </w:pPr>
            <w:r>
              <w:t>Logistics/Freight Flow</w:t>
            </w:r>
          </w:p>
        </w:tc>
        <w:tc>
          <w:tcPr>
            <w:tcW w:w="1872" w:type="dxa"/>
          </w:tcPr>
          <w:p w14:paraId="676481D7"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15D60354"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4E4A6869"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24E1306B" w14:textId="77777777" w:rsidTr="006E2B7A">
        <w:trPr>
          <w:jc w:val="center"/>
        </w:trPr>
        <w:tc>
          <w:tcPr>
            <w:tcW w:w="2880" w:type="dxa"/>
          </w:tcPr>
          <w:p w14:paraId="30932D7B" w14:textId="77777777" w:rsidR="0004040F" w:rsidRPr="00AC28A3" w:rsidRDefault="0004040F" w:rsidP="006E2B7A">
            <w:pPr>
              <w:spacing w:line="240" w:lineRule="auto"/>
            </w:pPr>
            <w:r>
              <w:t>Loss Prevention</w:t>
            </w:r>
          </w:p>
        </w:tc>
        <w:tc>
          <w:tcPr>
            <w:tcW w:w="1872" w:type="dxa"/>
          </w:tcPr>
          <w:p w14:paraId="194494A3"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7706F998"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61A227E4"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7455B144" w14:textId="77777777" w:rsidTr="006E2B7A">
        <w:trPr>
          <w:jc w:val="center"/>
        </w:trPr>
        <w:tc>
          <w:tcPr>
            <w:tcW w:w="2880" w:type="dxa"/>
          </w:tcPr>
          <w:p w14:paraId="6E0B437F" w14:textId="77777777" w:rsidR="0004040F" w:rsidRDefault="0004040F" w:rsidP="006E2B7A">
            <w:pPr>
              <w:spacing w:line="240" w:lineRule="auto"/>
            </w:pPr>
            <w:r>
              <w:t>Men’s Apparel</w:t>
            </w:r>
          </w:p>
        </w:tc>
        <w:tc>
          <w:tcPr>
            <w:tcW w:w="1872" w:type="dxa"/>
          </w:tcPr>
          <w:p w14:paraId="41295C0B"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6ABCE40A"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6B854FDD"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24C57788" w14:textId="77777777" w:rsidTr="006E2B7A">
        <w:trPr>
          <w:jc w:val="center"/>
        </w:trPr>
        <w:tc>
          <w:tcPr>
            <w:tcW w:w="2880" w:type="dxa"/>
          </w:tcPr>
          <w:p w14:paraId="167E71C5" w14:textId="77777777" w:rsidR="0004040F" w:rsidRPr="00AC28A3" w:rsidRDefault="0004040F" w:rsidP="006E2B7A">
            <w:pPr>
              <w:spacing w:line="240" w:lineRule="auto"/>
            </w:pPr>
            <w:r>
              <w:t>Shoes</w:t>
            </w:r>
          </w:p>
        </w:tc>
        <w:tc>
          <w:tcPr>
            <w:tcW w:w="1872" w:type="dxa"/>
          </w:tcPr>
          <w:p w14:paraId="0BDF53FB"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11A58D9E"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17369A2D"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2AE10FBD" w14:textId="77777777" w:rsidTr="006E2B7A">
        <w:trPr>
          <w:jc w:val="center"/>
        </w:trPr>
        <w:tc>
          <w:tcPr>
            <w:tcW w:w="2880" w:type="dxa"/>
          </w:tcPr>
          <w:p w14:paraId="46876550" w14:textId="77777777" w:rsidR="0004040F" w:rsidRPr="00AC28A3" w:rsidRDefault="0004040F" w:rsidP="006E2B7A">
            <w:pPr>
              <w:spacing w:line="240" w:lineRule="auto"/>
            </w:pPr>
            <w:r>
              <w:t>Women’s Apparel</w:t>
            </w:r>
          </w:p>
        </w:tc>
        <w:tc>
          <w:tcPr>
            <w:tcW w:w="1872" w:type="dxa"/>
          </w:tcPr>
          <w:p w14:paraId="53467DC9"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52546C0C"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0BC1F502"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bl>
    <w:p w14:paraId="1725A07A"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198A217E" w14:textId="77777777" w:rsidR="0004040F" w:rsidRDefault="0004040F" w:rsidP="0004040F">
      <w:pPr>
        <w:spacing w:line="240" w:lineRule="auto"/>
        <w:rPr>
          <w:rFonts w:asciiTheme="majorHAnsi" w:hAnsiTheme="majorHAnsi" w:cstheme="majorHAnsi"/>
          <w:color w:val="333333"/>
        </w:rPr>
      </w:pPr>
      <w:r>
        <w:rPr>
          <w:rFonts w:asciiTheme="majorHAnsi" w:hAnsiTheme="majorHAnsi" w:cstheme="majorHAnsi"/>
          <w:color w:val="333333"/>
        </w:rPr>
        <w:t>**</w:t>
      </w:r>
      <w:r w:rsidRPr="00391635">
        <w:rPr>
          <w:rFonts w:asciiTheme="majorHAnsi" w:hAnsiTheme="majorHAnsi" w:cstheme="majorHAnsi"/>
          <w:color w:val="333333"/>
        </w:rPr>
        <w:t xml:space="preserve">The questions on this page are designed to collect information regarding your experience working in </w:t>
      </w:r>
      <w:r>
        <w:rPr>
          <w:rFonts w:asciiTheme="majorHAnsi" w:hAnsiTheme="majorHAnsi" w:cstheme="majorHAnsi"/>
          <w:color w:val="333333"/>
        </w:rPr>
        <w:t>CRAFT/HOBBY SUPPLY</w:t>
      </w:r>
      <w:r w:rsidRPr="00391635">
        <w:rPr>
          <w:rFonts w:asciiTheme="majorHAnsi" w:hAnsiTheme="majorHAnsi" w:cstheme="majorHAnsi"/>
          <w:color w:val="333333"/>
        </w:rPr>
        <w:t xml:space="preserve"> STORES. If you have worked in other types of store, please avoid referring to your experience within those organizations - this will be addressed in later questions.</w:t>
      </w:r>
    </w:p>
    <w:p w14:paraId="6333A8F3"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4FE56BBC"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lastRenderedPageBreak/>
        <w:t>**How many years of experience do you have working in CRAFT/HOBBY SUPPLY STORES</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0284044B" w14:textId="77777777" w:rsidTr="006E2B7A">
        <w:tc>
          <w:tcPr>
            <w:tcW w:w="8131" w:type="dxa"/>
            <w:vAlign w:val="center"/>
          </w:tcPr>
          <w:p w14:paraId="2F62F5FF"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1 year</w:t>
            </w:r>
          </w:p>
        </w:tc>
      </w:tr>
      <w:tr w:rsidR="0004040F" w14:paraId="6C0A8AE8" w14:textId="77777777" w:rsidTr="006E2B7A">
        <w:tc>
          <w:tcPr>
            <w:tcW w:w="8131" w:type="dxa"/>
            <w:vAlign w:val="center"/>
          </w:tcPr>
          <w:p w14:paraId="1DA55DC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224D10BB" w14:textId="77777777" w:rsidTr="006E2B7A">
        <w:tc>
          <w:tcPr>
            <w:tcW w:w="8131" w:type="dxa"/>
            <w:vAlign w:val="center"/>
          </w:tcPr>
          <w:p w14:paraId="6B7FD64C"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3-5 years</w:t>
            </w:r>
          </w:p>
        </w:tc>
      </w:tr>
      <w:tr w:rsidR="0004040F" w14:paraId="49D739FC" w14:textId="77777777" w:rsidTr="006E2B7A">
        <w:tc>
          <w:tcPr>
            <w:tcW w:w="8131" w:type="dxa"/>
            <w:vAlign w:val="center"/>
          </w:tcPr>
          <w:p w14:paraId="018797C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67F4250B" w14:textId="77777777" w:rsidTr="006E2B7A">
        <w:tc>
          <w:tcPr>
            <w:tcW w:w="8131" w:type="dxa"/>
            <w:vAlign w:val="center"/>
          </w:tcPr>
          <w:p w14:paraId="60D8605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More than 10 years</w:t>
            </w:r>
          </w:p>
        </w:tc>
      </w:tr>
    </w:tbl>
    <w:p w14:paraId="1C3E0F7C"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BEST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14D842B7" w14:textId="77777777" w:rsidTr="006E2B7A">
        <w:tc>
          <w:tcPr>
            <w:tcW w:w="8486" w:type="dxa"/>
          </w:tcPr>
          <w:p w14:paraId="13E4BE86" w14:textId="77777777" w:rsidR="0004040F" w:rsidRDefault="0004040F" w:rsidP="006E2B7A">
            <w:pPr>
              <w:spacing w:line="240" w:lineRule="auto"/>
              <w:rPr>
                <w:rFonts w:ascii="Times New Roman" w:hAnsi="Times New Roman"/>
                <w:b/>
                <w:color w:val="333333"/>
              </w:rPr>
            </w:pPr>
          </w:p>
          <w:p w14:paraId="496DD02E" w14:textId="77777777" w:rsidR="0004040F" w:rsidRDefault="0004040F" w:rsidP="006E2B7A">
            <w:pPr>
              <w:spacing w:line="240" w:lineRule="auto"/>
              <w:rPr>
                <w:rFonts w:ascii="Times New Roman" w:hAnsi="Times New Roman"/>
                <w:b/>
                <w:color w:val="333333"/>
              </w:rPr>
            </w:pPr>
          </w:p>
        </w:tc>
      </w:tr>
    </w:tbl>
    <w:p w14:paraId="47841D54" w14:textId="77777777" w:rsidR="0004040F" w:rsidRDefault="0004040F" w:rsidP="0004040F">
      <w:pPr>
        <w:spacing w:line="240" w:lineRule="auto"/>
      </w:pPr>
    </w:p>
    <w:p w14:paraId="3265F7DB"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LEAST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0504EE53" w14:textId="77777777" w:rsidTr="006E2B7A">
        <w:tc>
          <w:tcPr>
            <w:tcW w:w="8486" w:type="dxa"/>
          </w:tcPr>
          <w:p w14:paraId="0CE26C52" w14:textId="77777777" w:rsidR="0004040F" w:rsidRDefault="0004040F" w:rsidP="006E2B7A">
            <w:pPr>
              <w:spacing w:line="240" w:lineRule="auto"/>
              <w:rPr>
                <w:rFonts w:ascii="Times New Roman" w:hAnsi="Times New Roman"/>
                <w:b/>
                <w:color w:val="333333"/>
              </w:rPr>
            </w:pPr>
          </w:p>
          <w:p w14:paraId="65623E82" w14:textId="77777777" w:rsidR="0004040F" w:rsidRDefault="0004040F" w:rsidP="006E2B7A">
            <w:pPr>
              <w:spacing w:line="240" w:lineRule="auto"/>
              <w:rPr>
                <w:rFonts w:ascii="Times New Roman" w:hAnsi="Times New Roman"/>
                <w:b/>
                <w:color w:val="333333"/>
              </w:rPr>
            </w:pPr>
          </w:p>
        </w:tc>
      </w:tr>
    </w:tbl>
    <w:p w14:paraId="2937AB9D" w14:textId="77777777" w:rsidR="0004040F" w:rsidRDefault="0004040F" w:rsidP="0004040F">
      <w:pPr>
        <w:spacing w:line="240" w:lineRule="auto"/>
      </w:pPr>
    </w:p>
    <w:p w14:paraId="57BF681F"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w:t>
      </w:r>
      <w:r>
        <w:rPr>
          <w:rFonts w:ascii="Times New Roman" w:hAnsi="Times New Roman"/>
          <w:b/>
          <w:bCs/>
        </w:rPr>
        <w:t>experience</w:t>
      </w:r>
      <w:r w:rsidRPr="007F698C">
        <w:rPr>
          <w:rFonts w:ascii="Times New Roman" w:hAnsi="Times New Roman"/>
          <w:b/>
          <w:bCs/>
        </w:rPr>
        <w:t xml:space="preserve"> working in the following areas of a </w:t>
      </w:r>
      <w:r>
        <w:rPr>
          <w:rFonts w:ascii="Times New Roman" w:hAnsi="Times New Roman"/>
          <w:b/>
          <w:color w:val="333333"/>
        </w:rPr>
        <w:t>CRAFT/HOBBY SUPPLY 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5F2CFE30" w14:textId="77777777" w:rsidTr="006E2B7A">
        <w:trPr>
          <w:jc w:val="center"/>
        </w:trPr>
        <w:tc>
          <w:tcPr>
            <w:tcW w:w="2880" w:type="dxa"/>
          </w:tcPr>
          <w:p w14:paraId="650A4F0B" w14:textId="77777777" w:rsidR="0004040F" w:rsidRPr="00AC28A3" w:rsidRDefault="0004040F" w:rsidP="006E2B7A">
            <w:pPr>
              <w:spacing w:line="240" w:lineRule="auto"/>
              <w:jc w:val="center"/>
              <w:rPr>
                <w:b/>
              </w:rPr>
            </w:pPr>
          </w:p>
        </w:tc>
        <w:tc>
          <w:tcPr>
            <w:tcW w:w="1872" w:type="dxa"/>
          </w:tcPr>
          <w:p w14:paraId="57873468" w14:textId="77777777" w:rsidR="0004040F" w:rsidRPr="00AC28A3" w:rsidRDefault="0004040F" w:rsidP="006E2B7A">
            <w:pPr>
              <w:spacing w:line="240" w:lineRule="auto"/>
              <w:jc w:val="center"/>
            </w:pPr>
            <w:r>
              <w:t>No Experience</w:t>
            </w:r>
          </w:p>
        </w:tc>
        <w:tc>
          <w:tcPr>
            <w:tcW w:w="1872" w:type="dxa"/>
          </w:tcPr>
          <w:p w14:paraId="78F26AB2" w14:textId="77777777" w:rsidR="0004040F" w:rsidRPr="00AC28A3" w:rsidRDefault="0004040F" w:rsidP="006E2B7A">
            <w:pPr>
              <w:spacing w:line="240" w:lineRule="auto"/>
              <w:jc w:val="center"/>
            </w:pPr>
            <w:r>
              <w:t>Primary Role/ Responsibility</w:t>
            </w:r>
          </w:p>
        </w:tc>
        <w:tc>
          <w:tcPr>
            <w:tcW w:w="1872" w:type="dxa"/>
          </w:tcPr>
          <w:p w14:paraId="06F4249B" w14:textId="77777777" w:rsidR="0004040F" w:rsidRPr="00AC28A3" w:rsidRDefault="0004040F" w:rsidP="006E2B7A">
            <w:pPr>
              <w:spacing w:line="240" w:lineRule="auto"/>
              <w:jc w:val="center"/>
            </w:pPr>
            <w:r>
              <w:t>Secondary Responsibility</w:t>
            </w:r>
          </w:p>
        </w:tc>
      </w:tr>
      <w:tr w:rsidR="0004040F" w:rsidRPr="00AC28A3" w14:paraId="33C7AC94" w14:textId="77777777" w:rsidTr="006E2B7A">
        <w:trPr>
          <w:jc w:val="center"/>
        </w:trPr>
        <w:tc>
          <w:tcPr>
            <w:tcW w:w="2880" w:type="dxa"/>
          </w:tcPr>
          <w:p w14:paraId="5C2053E6" w14:textId="77777777" w:rsidR="0004040F" w:rsidRPr="00AC28A3" w:rsidRDefault="0004040F" w:rsidP="006E2B7A">
            <w:pPr>
              <w:spacing w:line="240" w:lineRule="auto"/>
            </w:pPr>
            <w:r w:rsidRPr="00AC28A3">
              <w:t>Store Management</w:t>
            </w:r>
          </w:p>
        </w:tc>
        <w:tc>
          <w:tcPr>
            <w:tcW w:w="1872" w:type="dxa"/>
          </w:tcPr>
          <w:p w14:paraId="5F3F7DF0"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21CF42CC"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27424116"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038220FD" w14:textId="77777777" w:rsidTr="006E2B7A">
        <w:trPr>
          <w:jc w:val="center"/>
        </w:trPr>
        <w:tc>
          <w:tcPr>
            <w:tcW w:w="2880" w:type="dxa"/>
          </w:tcPr>
          <w:p w14:paraId="0E347D77" w14:textId="77777777" w:rsidR="0004040F" w:rsidRDefault="0004040F" w:rsidP="006E2B7A">
            <w:pPr>
              <w:spacing w:line="240" w:lineRule="auto"/>
            </w:pPr>
            <w:r>
              <w:t>Front End Operations</w:t>
            </w:r>
          </w:p>
        </w:tc>
        <w:tc>
          <w:tcPr>
            <w:tcW w:w="1872" w:type="dxa"/>
          </w:tcPr>
          <w:p w14:paraId="0EBDED97"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750658A"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2543500"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2E682061" w14:textId="77777777" w:rsidTr="006E2B7A">
        <w:trPr>
          <w:jc w:val="center"/>
        </w:trPr>
        <w:tc>
          <w:tcPr>
            <w:tcW w:w="2880" w:type="dxa"/>
          </w:tcPr>
          <w:p w14:paraId="3238312C" w14:textId="77777777" w:rsidR="0004040F" w:rsidRPr="00AC28A3" w:rsidRDefault="0004040F" w:rsidP="006E2B7A">
            <w:pPr>
              <w:spacing w:line="240" w:lineRule="auto"/>
            </w:pPr>
            <w:r>
              <w:t>Sales Floor</w:t>
            </w:r>
          </w:p>
        </w:tc>
        <w:tc>
          <w:tcPr>
            <w:tcW w:w="1872" w:type="dxa"/>
          </w:tcPr>
          <w:p w14:paraId="30C345B8"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E566A6D"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643DB57B"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5821B84E" w14:textId="77777777" w:rsidTr="006E2B7A">
        <w:trPr>
          <w:jc w:val="center"/>
        </w:trPr>
        <w:tc>
          <w:tcPr>
            <w:tcW w:w="2880" w:type="dxa"/>
          </w:tcPr>
          <w:p w14:paraId="6BAEE3E8" w14:textId="77777777" w:rsidR="0004040F" w:rsidRDefault="0004040F" w:rsidP="006E2B7A">
            <w:pPr>
              <w:spacing w:line="240" w:lineRule="auto"/>
            </w:pPr>
            <w:r>
              <w:t>Logistical Operations</w:t>
            </w:r>
          </w:p>
        </w:tc>
        <w:tc>
          <w:tcPr>
            <w:tcW w:w="1872" w:type="dxa"/>
          </w:tcPr>
          <w:p w14:paraId="2F6A1DBD"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1503A937"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487F5662"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623B8942" w14:textId="77777777" w:rsidTr="006E2B7A">
        <w:trPr>
          <w:jc w:val="center"/>
        </w:trPr>
        <w:tc>
          <w:tcPr>
            <w:tcW w:w="2880" w:type="dxa"/>
          </w:tcPr>
          <w:p w14:paraId="20A865D9" w14:textId="77777777" w:rsidR="0004040F" w:rsidRDefault="0004040F" w:rsidP="006E2B7A">
            <w:pPr>
              <w:spacing w:line="240" w:lineRule="auto"/>
            </w:pPr>
            <w:r>
              <w:t>Store Support</w:t>
            </w:r>
          </w:p>
        </w:tc>
        <w:tc>
          <w:tcPr>
            <w:tcW w:w="1872" w:type="dxa"/>
          </w:tcPr>
          <w:p w14:paraId="775803AE"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06921FDA"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2EDCA891"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bl>
    <w:p w14:paraId="210D86DD" w14:textId="77777777" w:rsidR="0004040F" w:rsidRDefault="0004040F" w:rsidP="0004040F">
      <w:pPr>
        <w:spacing w:line="240" w:lineRule="auto"/>
        <w:rPr>
          <w:rFonts w:ascii="Times New Roman" w:hAnsi="Times New Roman"/>
          <w:b/>
          <w:bCs/>
        </w:rPr>
      </w:pPr>
    </w:p>
    <w:p w14:paraId="1EFB969E"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interest in working in the following areas of a </w:t>
      </w:r>
      <w:r>
        <w:rPr>
          <w:rFonts w:ascii="Times New Roman" w:hAnsi="Times New Roman"/>
          <w:b/>
          <w:color w:val="333333"/>
        </w:rPr>
        <w:t>CRAFT/HOBBY SUPPLY 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596426FF" w14:textId="77777777" w:rsidTr="006E2B7A">
        <w:trPr>
          <w:jc w:val="center"/>
        </w:trPr>
        <w:tc>
          <w:tcPr>
            <w:tcW w:w="2880" w:type="dxa"/>
          </w:tcPr>
          <w:p w14:paraId="34CDE611" w14:textId="77777777" w:rsidR="0004040F" w:rsidRPr="00AC28A3" w:rsidRDefault="0004040F" w:rsidP="006E2B7A">
            <w:pPr>
              <w:spacing w:line="240" w:lineRule="auto"/>
              <w:jc w:val="center"/>
              <w:rPr>
                <w:b/>
              </w:rPr>
            </w:pPr>
          </w:p>
        </w:tc>
        <w:tc>
          <w:tcPr>
            <w:tcW w:w="1872" w:type="dxa"/>
          </w:tcPr>
          <w:p w14:paraId="59FFFCA1" w14:textId="77777777" w:rsidR="0004040F" w:rsidRPr="00AC28A3" w:rsidRDefault="0004040F" w:rsidP="006E2B7A">
            <w:pPr>
              <w:spacing w:line="240" w:lineRule="auto"/>
              <w:jc w:val="center"/>
            </w:pPr>
            <w:r w:rsidRPr="00AC28A3">
              <w:t>Not Interested</w:t>
            </w:r>
          </w:p>
        </w:tc>
        <w:tc>
          <w:tcPr>
            <w:tcW w:w="1872" w:type="dxa"/>
          </w:tcPr>
          <w:p w14:paraId="4C8BA041" w14:textId="77777777" w:rsidR="0004040F" w:rsidRPr="00AC28A3" w:rsidRDefault="0004040F" w:rsidP="006E2B7A">
            <w:pPr>
              <w:spacing w:line="240" w:lineRule="auto"/>
              <w:jc w:val="center"/>
            </w:pPr>
            <w:r w:rsidRPr="00AC28A3">
              <w:t>Somewhat Interested</w:t>
            </w:r>
          </w:p>
        </w:tc>
        <w:tc>
          <w:tcPr>
            <w:tcW w:w="1872" w:type="dxa"/>
          </w:tcPr>
          <w:p w14:paraId="238FA971" w14:textId="77777777" w:rsidR="0004040F" w:rsidRPr="00AC28A3" w:rsidRDefault="0004040F" w:rsidP="006E2B7A">
            <w:pPr>
              <w:spacing w:line="240" w:lineRule="auto"/>
              <w:jc w:val="center"/>
            </w:pPr>
            <w:r w:rsidRPr="00AC28A3">
              <w:t>Greatly Interested</w:t>
            </w:r>
          </w:p>
        </w:tc>
      </w:tr>
      <w:tr w:rsidR="0004040F" w:rsidRPr="00AC28A3" w14:paraId="2F4C3F95" w14:textId="77777777" w:rsidTr="006E2B7A">
        <w:trPr>
          <w:jc w:val="center"/>
        </w:trPr>
        <w:tc>
          <w:tcPr>
            <w:tcW w:w="2880" w:type="dxa"/>
          </w:tcPr>
          <w:p w14:paraId="7238E165" w14:textId="77777777" w:rsidR="0004040F" w:rsidRPr="00AC28A3" w:rsidRDefault="0004040F" w:rsidP="006E2B7A">
            <w:pPr>
              <w:spacing w:line="240" w:lineRule="auto"/>
            </w:pPr>
            <w:r w:rsidRPr="00AC28A3">
              <w:t>Store Management</w:t>
            </w:r>
          </w:p>
        </w:tc>
        <w:tc>
          <w:tcPr>
            <w:tcW w:w="1872" w:type="dxa"/>
          </w:tcPr>
          <w:p w14:paraId="0B2BDAF4"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2C7B6E7A"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1649FBC4"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0E4539B7" w14:textId="77777777" w:rsidTr="006E2B7A">
        <w:trPr>
          <w:jc w:val="center"/>
        </w:trPr>
        <w:tc>
          <w:tcPr>
            <w:tcW w:w="2880" w:type="dxa"/>
          </w:tcPr>
          <w:p w14:paraId="1B300582" w14:textId="77777777" w:rsidR="0004040F" w:rsidRPr="00AC28A3" w:rsidRDefault="0004040F" w:rsidP="006E2B7A">
            <w:pPr>
              <w:spacing w:line="240" w:lineRule="auto"/>
            </w:pPr>
            <w:r>
              <w:t>Front End Operations</w:t>
            </w:r>
          </w:p>
        </w:tc>
        <w:tc>
          <w:tcPr>
            <w:tcW w:w="1872" w:type="dxa"/>
          </w:tcPr>
          <w:p w14:paraId="1C4FFF8E"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40BAE52"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0F2B616D"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3CF4A908" w14:textId="77777777" w:rsidTr="006E2B7A">
        <w:trPr>
          <w:jc w:val="center"/>
        </w:trPr>
        <w:tc>
          <w:tcPr>
            <w:tcW w:w="2880" w:type="dxa"/>
          </w:tcPr>
          <w:p w14:paraId="10C3CDEB" w14:textId="77777777" w:rsidR="0004040F" w:rsidRPr="00AC28A3" w:rsidRDefault="0004040F" w:rsidP="006E2B7A">
            <w:pPr>
              <w:spacing w:line="240" w:lineRule="auto"/>
            </w:pPr>
            <w:r>
              <w:t>Sales Floor</w:t>
            </w:r>
          </w:p>
        </w:tc>
        <w:tc>
          <w:tcPr>
            <w:tcW w:w="1872" w:type="dxa"/>
          </w:tcPr>
          <w:p w14:paraId="42BF58D5"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41BFC084"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74495953"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6B618AFC" w14:textId="77777777" w:rsidTr="006E2B7A">
        <w:trPr>
          <w:jc w:val="center"/>
        </w:trPr>
        <w:tc>
          <w:tcPr>
            <w:tcW w:w="2880" w:type="dxa"/>
          </w:tcPr>
          <w:p w14:paraId="110576B2" w14:textId="77777777" w:rsidR="0004040F" w:rsidRPr="00AC28A3" w:rsidRDefault="0004040F" w:rsidP="006E2B7A">
            <w:pPr>
              <w:spacing w:line="240" w:lineRule="auto"/>
            </w:pPr>
            <w:r>
              <w:t>Logistical Operations</w:t>
            </w:r>
          </w:p>
        </w:tc>
        <w:tc>
          <w:tcPr>
            <w:tcW w:w="1872" w:type="dxa"/>
          </w:tcPr>
          <w:p w14:paraId="19A73587"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3EBD2B9F"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7A3F59B6"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3B5D25E3" w14:textId="77777777" w:rsidTr="006E2B7A">
        <w:trPr>
          <w:jc w:val="center"/>
        </w:trPr>
        <w:tc>
          <w:tcPr>
            <w:tcW w:w="2880" w:type="dxa"/>
          </w:tcPr>
          <w:p w14:paraId="181DC6BB" w14:textId="77777777" w:rsidR="0004040F" w:rsidRPr="00AC28A3" w:rsidRDefault="0004040F" w:rsidP="006E2B7A">
            <w:pPr>
              <w:spacing w:line="240" w:lineRule="auto"/>
            </w:pPr>
            <w:r>
              <w:t>Store Support</w:t>
            </w:r>
          </w:p>
        </w:tc>
        <w:tc>
          <w:tcPr>
            <w:tcW w:w="1872" w:type="dxa"/>
          </w:tcPr>
          <w:p w14:paraId="495DBE0A"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2C5051C3"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205D6E4C"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bl>
    <w:p w14:paraId="7F834BDB"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6B01FAF4" w14:textId="77777777" w:rsidR="0004040F" w:rsidRDefault="0004040F" w:rsidP="0004040F">
      <w:pPr>
        <w:spacing w:line="240" w:lineRule="auto"/>
        <w:rPr>
          <w:rFonts w:asciiTheme="majorHAnsi" w:hAnsiTheme="majorHAnsi" w:cstheme="majorHAnsi"/>
          <w:color w:val="333333"/>
        </w:rPr>
      </w:pPr>
      <w:r>
        <w:rPr>
          <w:rFonts w:asciiTheme="majorHAnsi" w:hAnsiTheme="majorHAnsi" w:cstheme="majorHAnsi"/>
          <w:color w:val="333333"/>
        </w:rPr>
        <w:t>**</w:t>
      </w:r>
      <w:r w:rsidRPr="00391635">
        <w:rPr>
          <w:rFonts w:asciiTheme="majorHAnsi" w:hAnsiTheme="majorHAnsi" w:cstheme="majorHAnsi"/>
          <w:color w:val="333333"/>
        </w:rPr>
        <w:t xml:space="preserve">The questions on this page are designed to collect information regarding your experience working in </w:t>
      </w:r>
      <w:r>
        <w:rPr>
          <w:rFonts w:asciiTheme="majorHAnsi" w:hAnsiTheme="majorHAnsi" w:cstheme="majorHAnsi"/>
          <w:color w:val="333333"/>
        </w:rPr>
        <w:t>ELECTRONICS/APPLIANCES</w:t>
      </w:r>
      <w:r w:rsidRPr="00391635">
        <w:rPr>
          <w:rFonts w:asciiTheme="majorHAnsi" w:hAnsiTheme="majorHAnsi" w:cstheme="majorHAnsi"/>
          <w:color w:val="333333"/>
        </w:rPr>
        <w:t xml:space="preserve"> STORES. If you have worked in other types of store, please avoid referring to your experience within those organizations - this will be addressed in later questions.</w:t>
      </w:r>
    </w:p>
    <w:p w14:paraId="46056025"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57464EDF"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 xml:space="preserve">**How many years of experience do you have working in </w:t>
      </w:r>
      <w:r w:rsidRPr="00882156">
        <w:rPr>
          <w:rFonts w:asciiTheme="majorHAnsi" w:hAnsiTheme="majorHAnsi" w:cstheme="majorHAnsi"/>
          <w:b/>
          <w:color w:val="333333"/>
        </w:rPr>
        <w:t>ELECTRONICS/</w:t>
      </w:r>
      <w:r>
        <w:rPr>
          <w:rFonts w:asciiTheme="majorHAnsi" w:hAnsiTheme="majorHAnsi" w:cstheme="majorHAnsi"/>
          <w:b/>
          <w:color w:val="333333"/>
        </w:rPr>
        <w:t xml:space="preserve"> </w:t>
      </w:r>
      <w:r w:rsidRPr="00882156">
        <w:rPr>
          <w:rFonts w:asciiTheme="majorHAnsi" w:hAnsiTheme="majorHAnsi" w:cstheme="majorHAnsi"/>
          <w:b/>
          <w:color w:val="333333"/>
        </w:rPr>
        <w:t>APPLIANCES</w:t>
      </w:r>
      <w:r>
        <w:rPr>
          <w:rFonts w:ascii="Times New Roman" w:hAnsi="Times New Roman"/>
          <w:b/>
          <w:color w:val="333333"/>
        </w:rPr>
        <w:t xml:space="preserve"> STORES</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79140C68" w14:textId="77777777" w:rsidTr="006E2B7A">
        <w:tc>
          <w:tcPr>
            <w:tcW w:w="8131" w:type="dxa"/>
            <w:vAlign w:val="center"/>
          </w:tcPr>
          <w:p w14:paraId="3F4C9C4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1 year</w:t>
            </w:r>
          </w:p>
        </w:tc>
      </w:tr>
      <w:tr w:rsidR="0004040F" w14:paraId="03FE85B7" w14:textId="77777777" w:rsidTr="006E2B7A">
        <w:tc>
          <w:tcPr>
            <w:tcW w:w="8131" w:type="dxa"/>
            <w:vAlign w:val="center"/>
          </w:tcPr>
          <w:p w14:paraId="112CEFF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32C2600C" w14:textId="77777777" w:rsidTr="006E2B7A">
        <w:tc>
          <w:tcPr>
            <w:tcW w:w="8131" w:type="dxa"/>
            <w:vAlign w:val="center"/>
          </w:tcPr>
          <w:p w14:paraId="565C6CAF"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lastRenderedPageBreak/>
              <w:t xml:space="preserve">o  </w:t>
            </w:r>
            <w:r>
              <w:rPr>
                <w:rFonts w:ascii="Times New Roman" w:hAnsi="Times New Roman"/>
                <w:color w:val="000000"/>
              </w:rPr>
              <w:t>3-5 years</w:t>
            </w:r>
          </w:p>
        </w:tc>
      </w:tr>
      <w:tr w:rsidR="0004040F" w14:paraId="182BFCD5" w14:textId="77777777" w:rsidTr="006E2B7A">
        <w:tc>
          <w:tcPr>
            <w:tcW w:w="8131" w:type="dxa"/>
            <w:vAlign w:val="center"/>
          </w:tcPr>
          <w:p w14:paraId="65EB8A7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10A58E28" w14:textId="77777777" w:rsidTr="006E2B7A">
        <w:tc>
          <w:tcPr>
            <w:tcW w:w="8131" w:type="dxa"/>
            <w:vAlign w:val="center"/>
          </w:tcPr>
          <w:p w14:paraId="6A8F25AF"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More than 10 years</w:t>
            </w:r>
          </w:p>
        </w:tc>
      </w:tr>
    </w:tbl>
    <w:p w14:paraId="3A4B575E"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BEST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5FA96D5B" w14:textId="77777777" w:rsidTr="006E2B7A">
        <w:tc>
          <w:tcPr>
            <w:tcW w:w="8486" w:type="dxa"/>
          </w:tcPr>
          <w:p w14:paraId="77638BE2" w14:textId="77777777" w:rsidR="0004040F" w:rsidRDefault="0004040F" w:rsidP="006E2B7A">
            <w:pPr>
              <w:spacing w:line="240" w:lineRule="auto"/>
              <w:rPr>
                <w:rFonts w:ascii="Times New Roman" w:hAnsi="Times New Roman"/>
                <w:b/>
                <w:color w:val="333333"/>
              </w:rPr>
            </w:pPr>
          </w:p>
          <w:p w14:paraId="40FA5C08" w14:textId="77777777" w:rsidR="0004040F" w:rsidRDefault="0004040F" w:rsidP="006E2B7A">
            <w:pPr>
              <w:spacing w:line="240" w:lineRule="auto"/>
              <w:rPr>
                <w:rFonts w:ascii="Times New Roman" w:hAnsi="Times New Roman"/>
                <w:b/>
                <w:color w:val="333333"/>
              </w:rPr>
            </w:pPr>
          </w:p>
        </w:tc>
      </w:tr>
    </w:tbl>
    <w:p w14:paraId="01D51CB8" w14:textId="77777777" w:rsidR="0004040F" w:rsidRDefault="0004040F" w:rsidP="0004040F">
      <w:pPr>
        <w:spacing w:line="240" w:lineRule="auto"/>
      </w:pPr>
    </w:p>
    <w:p w14:paraId="67BB7E75"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LEAST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7979C058" w14:textId="77777777" w:rsidTr="006E2B7A">
        <w:tc>
          <w:tcPr>
            <w:tcW w:w="8486" w:type="dxa"/>
          </w:tcPr>
          <w:p w14:paraId="1EEF3084" w14:textId="77777777" w:rsidR="0004040F" w:rsidRDefault="0004040F" w:rsidP="006E2B7A">
            <w:pPr>
              <w:spacing w:line="240" w:lineRule="auto"/>
              <w:rPr>
                <w:rFonts w:ascii="Times New Roman" w:hAnsi="Times New Roman"/>
                <w:b/>
                <w:color w:val="333333"/>
              </w:rPr>
            </w:pPr>
          </w:p>
          <w:p w14:paraId="5924F28C" w14:textId="77777777" w:rsidR="0004040F" w:rsidRDefault="0004040F" w:rsidP="006E2B7A">
            <w:pPr>
              <w:spacing w:line="240" w:lineRule="auto"/>
              <w:rPr>
                <w:rFonts w:ascii="Times New Roman" w:hAnsi="Times New Roman"/>
                <w:b/>
                <w:color w:val="333333"/>
              </w:rPr>
            </w:pPr>
          </w:p>
        </w:tc>
      </w:tr>
    </w:tbl>
    <w:p w14:paraId="4ED4E7DA" w14:textId="77777777" w:rsidR="0004040F" w:rsidRDefault="0004040F" w:rsidP="0004040F">
      <w:pPr>
        <w:spacing w:line="240" w:lineRule="auto"/>
      </w:pPr>
    </w:p>
    <w:p w14:paraId="58CF8803"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w:t>
      </w:r>
      <w:r>
        <w:rPr>
          <w:rFonts w:ascii="Times New Roman" w:hAnsi="Times New Roman"/>
          <w:b/>
          <w:bCs/>
        </w:rPr>
        <w:t>experience</w:t>
      </w:r>
      <w:r w:rsidRPr="007F698C">
        <w:rPr>
          <w:rFonts w:ascii="Times New Roman" w:hAnsi="Times New Roman"/>
          <w:b/>
          <w:bCs/>
        </w:rPr>
        <w:t xml:space="preserve"> working in the following areas of a</w:t>
      </w:r>
      <w:r>
        <w:rPr>
          <w:rFonts w:ascii="Times New Roman" w:hAnsi="Times New Roman"/>
          <w:b/>
          <w:bCs/>
        </w:rPr>
        <w:t>n</w:t>
      </w:r>
      <w:r w:rsidRPr="007F698C">
        <w:rPr>
          <w:rFonts w:ascii="Times New Roman" w:hAnsi="Times New Roman"/>
          <w:b/>
          <w:bCs/>
        </w:rPr>
        <w:t xml:space="preserve"> </w:t>
      </w:r>
      <w:r w:rsidRPr="00882156">
        <w:rPr>
          <w:rFonts w:asciiTheme="majorHAnsi" w:hAnsiTheme="majorHAnsi" w:cstheme="majorHAnsi"/>
          <w:b/>
          <w:color w:val="333333"/>
        </w:rPr>
        <w:t>ELECTRONICS/APPLIANCES</w:t>
      </w:r>
      <w:r>
        <w:rPr>
          <w:rFonts w:ascii="Times New Roman" w:hAnsi="Times New Roman"/>
          <w:b/>
          <w:color w:val="333333"/>
        </w:rPr>
        <w:t xml:space="preserve"> 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5A9EEB65" w14:textId="77777777" w:rsidTr="006E2B7A">
        <w:trPr>
          <w:jc w:val="center"/>
        </w:trPr>
        <w:tc>
          <w:tcPr>
            <w:tcW w:w="2880" w:type="dxa"/>
          </w:tcPr>
          <w:p w14:paraId="2CA1B18F" w14:textId="77777777" w:rsidR="0004040F" w:rsidRPr="00AC28A3" w:rsidRDefault="0004040F" w:rsidP="006E2B7A">
            <w:pPr>
              <w:spacing w:line="240" w:lineRule="auto"/>
              <w:jc w:val="center"/>
              <w:rPr>
                <w:b/>
              </w:rPr>
            </w:pPr>
          </w:p>
        </w:tc>
        <w:tc>
          <w:tcPr>
            <w:tcW w:w="1872" w:type="dxa"/>
          </w:tcPr>
          <w:p w14:paraId="522585F4" w14:textId="77777777" w:rsidR="0004040F" w:rsidRPr="00AC28A3" w:rsidRDefault="0004040F" w:rsidP="006E2B7A">
            <w:pPr>
              <w:spacing w:line="240" w:lineRule="auto"/>
              <w:jc w:val="center"/>
            </w:pPr>
            <w:r>
              <w:t>No Experience</w:t>
            </w:r>
          </w:p>
        </w:tc>
        <w:tc>
          <w:tcPr>
            <w:tcW w:w="1872" w:type="dxa"/>
          </w:tcPr>
          <w:p w14:paraId="0490B4AA" w14:textId="77777777" w:rsidR="0004040F" w:rsidRPr="00AC28A3" w:rsidRDefault="0004040F" w:rsidP="006E2B7A">
            <w:pPr>
              <w:spacing w:line="240" w:lineRule="auto"/>
              <w:jc w:val="center"/>
            </w:pPr>
            <w:r>
              <w:t>Primary Role/ Responsibility</w:t>
            </w:r>
          </w:p>
        </w:tc>
        <w:tc>
          <w:tcPr>
            <w:tcW w:w="1872" w:type="dxa"/>
          </w:tcPr>
          <w:p w14:paraId="3E6F9B20" w14:textId="77777777" w:rsidR="0004040F" w:rsidRPr="00AC28A3" w:rsidRDefault="0004040F" w:rsidP="006E2B7A">
            <w:pPr>
              <w:spacing w:line="240" w:lineRule="auto"/>
              <w:jc w:val="center"/>
            </w:pPr>
            <w:r>
              <w:t>Secondary Responsibility</w:t>
            </w:r>
          </w:p>
        </w:tc>
      </w:tr>
      <w:tr w:rsidR="0004040F" w:rsidRPr="00AC28A3" w14:paraId="259AEB5E" w14:textId="77777777" w:rsidTr="006E2B7A">
        <w:trPr>
          <w:jc w:val="center"/>
        </w:trPr>
        <w:tc>
          <w:tcPr>
            <w:tcW w:w="2880" w:type="dxa"/>
          </w:tcPr>
          <w:p w14:paraId="1DB97A8E" w14:textId="77777777" w:rsidR="0004040F" w:rsidRPr="00AC28A3" w:rsidRDefault="0004040F" w:rsidP="006E2B7A">
            <w:pPr>
              <w:spacing w:line="240" w:lineRule="auto"/>
            </w:pPr>
            <w:r w:rsidRPr="00AC28A3">
              <w:t>Store Management</w:t>
            </w:r>
          </w:p>
        </w:tc>
        <w:tc>
          <w:tcPr>
            <w:tcW w:w="1872" w:type="dxa"/>
          </w:tcPr>
          <w:p w14:paraId="6F9F4C89"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4D481164"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60CFF946"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155A3336" w14:textId="77777777" w:rsidTr="006E2B7A">
        <w:trPr>
          <w:jc w:val="center"/>
        </w:trPr>
        <w:tc>
          <w:tcPr>
            <w:tcW w:w="2880" w:type="dxa"/>
          </w:tcPr>
          <w:p w14:paraId="43442F11" w14:textId="77777777" w:rsidR="0004040F" w:rsidRDefault="0004040F" w:rsidP="006E2B7A">
            <w:pPr>
              <w:spacing w:line="240" w:lineRule="auto"/>
            </w:pPr>
            <w:r>
              <w:t>Front End Operations</w:t>
            </w:r>
          </w:p>
        </w:tc>
        <w:tc>
          <w:tcPr>
            <w:tcW w:w="1872" w:type="dxa"/>
          </w:tcPr>
          <w:p w14:paraId="29CE88AD"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35E2518"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DC1F829"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78AC18BD" w14:textId="77777777" w:rsidTr="006E2B7A">
        <w:trPr>
          <w:jc w:val="center"/>
        </w:trPr>
        <w:tc>
          <w:tcPr>
            <w:tcW w:w="2880" w:type="dxa"/>
          </w:tcPr>
          <w:p w14:paraId="406B4AE6" w14:textId="77777777" w:rsidR="0004040F" w:rsidRPr="00AC28A3" w:rsidRDefault="0004040F" w:rsidP="006E2B7A">
            <w:pPr>
              <w:spacing w:line="240" w:lineRule="auto"/>
            </w:pPr>
            <w:r>
              <w:t>Sales Floor</w:t>
            </w:r>
          </w:p>
        </w:tc>
        <w:tc>
          <w:tcPr>
            <w:tcW w:w="1872" w:type="dxa"/>
          </w:tcPr>
          <w:p w14:paraId="6F2540CE"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03340438"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D9282AD"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00994A7" w14:textId="77777777" w:rsidTr="006E2B7A">
        <w:trPr>
          <w:jc w:val="center"/>
        </w:trPr>
        <w:tc>
          <w:tcPr>
            <w:tcW w:w="2880" w:type="dxa"/>
          </w:tcPr>
          <w:p w14:paraId="7D3DFF2C" w14:textId="77777777" w:rsidR="0004040F" w:rsidRDefault="0004040F" w:rsidP="006E2B7A">
            <w:pPr>
              <w:spacing w:line="240" w:lineRule="auto"/>
            </w:pPr>
            <w:r>
              <w:t>Logistical Operations</w:t>
            </w:r>
          </w:p>
        </w:tc>
        <w:tc>
          <w:tcPr>
            <w:tcW w:w="1872" w:type="dxa"/>
          </w:tcPr>
          <w:p w14:paraId="4E732635"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328D9666"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CCF840B"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0E38AA84" w14:textId="77777777" w:rsidTr="006E2B7A">
        <w:trPr>
          <w:jc w:val="center"/>
        </w:trPr>
        <w:tc>
          <w:tcPr>
            <w:tcW w:w="2880" w:type="dxa"/>
          </w:tcPr>
          <w:p w14:paraId="4A98B1D8" w14:textId="77777777" w:rsidR="0004040F" w:rsidRDefault="0004040F" w:rsidP="006E2B7A">
            <w:pPr>
              <w:spacing w:line="240" w:lineRule="auto"/>
            </w:pPr>
            <w:r>
              <w:t>Store Support</w:t>
            </w:r>
          </w:p>
        </w:tc>
        <w:tc>
          <w:tcPr>
            <w:tcW w:w="1872" w:type="dxa"/>
          </w:tcPr>
          <w:p w14:paraId="5EEB89E0"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0D15517C"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05E3C63C"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bl>
    <w:p w14:paraId="2EF23EB4" w14:textId="77777777" w:rsidR="0004040F" w:rsidRDefault="0004040F" w:rsidP="0004040F">
      <w:pPr>
        <w:spacing w:line="240" w:lineRule="auto"/>
        <w:rPr>
          <w:rFonts w:ascii="Times New Roman" w:hAnsi="Times New Roman"/>
          <w:b/>
          <w:bCs/>
        </w:rPr>
      </w:pPr>
    </w:p>
    <w:p w14:paraId="1E5C5470"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Using the grid below, please indicate your level of interest in working in the following areas of a</w:t>
      </w:r>
      <w:r>
        <w:rPr>
          <w:rFonts w:ascii="Times New Roman" w:hAnsi="Times New Roman"/>
          <w:b/>
          <w:bCs/>
        </w:rPr>
        <w:t>n</w:t>
      </w:r>
      <w:r w:rsidRPr="007F698C">
        <w:rPr>
          <w:rFonts w:ascii="Times New Roman" w:hAnsi="Times New Roman"/>
          <w:b/>
          <w:bCs/>
        </w:rPr>
        <w:t xml:space="preserve"> </w:t>
      </w:r>
      <w:r w:rsidRPr="00882156">
        <w:rPr>
          <w:rFonts w:asciiTheme="majorHAnsi" w:hAnsiTheme="majorHAnsi" w:cstheme="majorHAnsi"/>
          <w:b/>
          <w:color w:val="333333"/>
        </w:rPr>
        <w:t>ELECTRONICS/APPLIANCES</w:t>
      </w:r>
      <w:r>
        <w:rPr>
          <w:rFonts w:ascii="Times New Roman" w:hAnsi="Times New Roman"/>
          <w:b/>
          <w:color w:val="333333"/>
        </w:rPr>
        <w:t xml:space="preserve"> 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51EB419E" w14:textId="77777777" w:rsidTr="006E2B7A">
        <w:trPr>
          <w:jc w:val="center"/>
        </w:trPr>
        <w:tc>
          <w:tcPr>
            <w:tcW w:w="2880" w:type="dxa"/>
          </w:tcPr>
          <w:p w14:paraId="57200662" w14:textId="77777777" w:rsidR="0004040F" w:rsidRPr="00AC28A3" w:rsidRDefault="0004040F" w:rsidP="006E2B7A">
            <w:pPr>
              <w:spacing w:line="240" w:lineRule="auto"/>
              <w:jc w:val="center"/>
              <w:rPr>
                <w:b/>
              </w:rPr>
            </w:pPr>
          </w:p>
        </w:tc>
        <w:tc>
          <w:tcPr>
            <w:tcW w:w="1872" w:type="dxa"/>
          </w:tcPr>
          <w:p w14:paraId="02A1B233" w14:textId="77777777" w:rsidR="0004040F" w:rsidRPr="00AC28A3" w:rsidRDefault="0004040F" w:rsidP="006E2B7A">
            <w:pPr>
              <w:spacing w:line="240" w:lineRule="auto"/>
              <w:jc w:val="center"/>
            </w:pPr>
            <w:r w:rsidRPr="00AC28A3">
              <w:t>Not Interested</w:t>
            </w:r>
          </w:p>
        </w:tc>
        <w:tc>
          <w:tcPr>
            <w:tcW w:w="1872" w:type="dxa"/>
          </w:tcPr>
          <w:p w14:paraId="103E04C7" w14:textId="77777777" w:rsidR="0004040F" w:rsidRPr="00AC28A3" w:rsidRDefault="0004040F" w:rsidP="006E2B7A">
            <w:pPr>
              <w:spacing w:line="240" w:lineRule="auto"/>
              <w:jc w:val="center"/>
            </w:pPr>
            <w:r w:rsidRPr="00AC28A3">
              <w:t>Somewhat Interested</w:t>
            </w:r>
          </w:p>
        </w:tc>
        <w:tc>
          <w:tcPr>
            <w:tcW w:w="1872" w:type="dxa"/>
          </w:tcPr>
          <w:p w14:paraId="364A0D41" w14:textId="77777777" w:rsidR="0004040F" w:rsidRPr="00AC28A3" w:rsidRDefault="0004040F" w:rsidP="006E2B7A">
            <w:pPr>
              <w:spacing w:line="240" w:lineRule="auto"/>
              <w:jc w:val="center"/>
            </w:pPr>
            <w:r w:rsidRPr="00AC28A3">
              <w:t>Greatly Interested</w:t>
            </w:r>
          </w:p>
        </w:tc>
      </w:tr>
      <w:tr w:rsidR="0004040F" w:rsidRPr="00AC28A3" w14:paraId="270AE0FF" w14:textId="77777777" w:rsidTr="006E2B7A">
        <w:trPr>
          <w:jc w:val="center"/>
        </w:trPr>
        <w:tc>
          <w:tcPr>
            <w:tcW w:w="2880" w:type="dxa"/>
          </w:tcPr>
          <w:p w14:paraId="49411D6B" w14:textId="77777777" w:rsidR="0004040F" w:rsidRPr="00AC28A3" w:rsidRDefault="0004040F" w:rsidP="006E2B7A">
            <w:pPr>
              <w:spacing w:line="240" w:lineRule="auto"/>
            </w:pPr>
            <w:r w:rsidRPr="00AC28A3">
              <w:t>Store Management</w:t>
            </w:r>
          </w:p>
        </w:tc>
        <w:tc>
          <w:tcPr>
            <w:tcW w:w="1872" w:type="dxa"/>
          </w:tcPr>
          <w:p w14:paraId="62127599"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793665B7"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36E91657"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7B14D21A" w14:textId="77777777" w:rsidTr="006E2B7A">
        <w:trPr>
          <w:jc w:val="center"/>
        </w:trPr>
        <w:tc>
          <w:tcPr>
            <w:tcW w:w="2880" w:type="dxa"/>
          </w:tcPr>
          <w:p w14:paraId="676664DC" w14:textId="77777777" w:rsidR="0004040F" w:rsidRPr="00AC28A3" w:rsidRDefault="0004040F" w:rsidP="006E2B7A">
            <w:pPr>
              <w:spacing w:line="240" w:lineRule="auto"/>
            </w:pPr>
            <w:r>
              <w:t>Front End Operations</w:t>
            </w:r>
          </w:p>
        </w:tc>
        <w:tc>
          <w:tcPr>
            <w:tcW w:w="1872" w:type="dxa"/>
          </w:tcPr>
          <w:p w14:paraId="5E383E09"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EB0D19D"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0662E8E"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25E132C3" w14:textId="77777777" w:rsidTr="006E2B7A">
        <w:trPr>
          <w:jc w:val="center"/>
        </w:trPr>
        <w:tc>
          <w:tcPr>
            <w:tcW w:w="2880" w:type="dxa"/>
          </w:tcPr>
          <w:p w14:paraId="68CD2B73" w14:textId="77777777" w:rsidR="0004040F" w:rsidRPr="00AC28A3" w:rsidRDefault="0004040F" w:rsidP="006E2B7A">
            <w:pPr>
              <w:spacing w:line="240" w:lineRule="auto"/>
            </w:pPr>
            <w:r>
              <w:t>Sales Floor</w:t>
            </w:r>
          </w:p>
        </w:tc>
        <w:tc>
          <w:tcPr>
            <w:tcW w:w="1872" w:type="dxa"/>
          </w:tcPr>
          <w:p w14:paraId="2208CC4C"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46923A34"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72CFB860"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2D8353E8" w14:textId="77777777" w:rsidTr="006E2B7A">
        <w:trPr>
          <w:jc w:val="center"/>
        </w:trPr>
        <w:tc>
          <w:tcPr>
            <w:tcW w:w="2880" w:type="dxa"/>
          </w:tcPr>
          <w:p w14:paraId="4B652E4B" w14:textId="77777777" w:rsidR="0004040F" w:rsidRPr="00AC28A3" w:rsidRDefault="0004040F" w:rsidP="006E2B7A">
            <w:pPr>
              <w:spacing w:line="240" w:lineRule="auto"/>
            </w:pPr>
            <w:r>
              <w:t>Logistical Operations</w:t>
            </w:r>
          </w:p>
        </w:tc>
        <w:tc>
          <w:tcPr>
            <w:tcW w:w="1872" w:type="dxa"/>
          </w:tcPr>
          <w:p w14:paraId="03ADC9B8"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3D203C7C"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18BD3412"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11B4EA5C" w14:textId="77777777" w:rsidTr="006E2B7A">
        <w:trPr>
          <w:jc w:val="center"/>
        </w:trPr>
        <w:tc>
          <w:tcPr>
            <w:tcW w:w="2880" w:type="dxa"/>
          </w:tcPr>
          <w:p w14:paraId="2236BC0E" w14:textId="77777777" w:rsidR="0004040F" w:rsidRPr="00AC28A3" w:rsidRDefault="0004040F" w:rsidP="006E2B7A">
            <w:pPr>
              <w:spacing w:line="240" w:lineRule="auto"/>
            </w:pPr>
            <w:r>
              <w:t>Store Support</w:t>
            </w:r>
          </w:p>
        </w:tc>
        <w:tc>
          <w:tcPr>
            <w:tcW w:w="1872" w:type="dxa"/>
          </w:tcPr>
          <w:p w14:paraId="28D93795"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30362872"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28BA64AC"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bl>
    <w:p w14:paraId="648F9706" w14:textId="77777777" w:rsidR="0004040F" w:rsidRDefault="0004040F" w:rsidP="0004040F">
      <w:pPr>
        <w:spacing w:line="240" w:lineRule="auto"/>
        <w:rPr>
          <w:rFonts w:ascii="Times New Roman" w:hAnsi="Times New Roman"/>
          <w:color w:val="333333"/>
        </w:rPr>
      </w:pPr>
      <w:bookmarkStart w:id="132" w:name="_Toc497758733"/>
      <w:r w:rsidRPr="00170C91">
        <w:rPr>
          <w:rFonts w:ascii="Times New Roman" w:hAnsi="Times New Roman"/>
          <w:color w:val="333333"/>
        </w:rPr>
        <w:t>----------------------------------------------------------------------------------------------------------</w:t>
      </w:r>
    </w:p>
    <w:p w14:paraId="73A1A595" w14:textId="77777777" w:rsidR="0004040F" w:rsidRDefault="0004040F" w:rsidP="0004040F">
      <w:pPr>
        <w:spacing w:line="240" w:lineRule="auto"/>
        <w:rPr>
          <w:rFonts w:asciiTheme="majorHAnsi" w:hAnsiTheme="majorHAnsi" w:cstheme="majorHAnsi"/>
          <w:color w:val="333333"/>
        </w:rPr>
      </w:pPr>
      <w:r>
        <w:rPr>
          <w:rFonts w:asciiTheme="majorHAnsi" w:hAnsiTheme="majorHAnsi" w:cstheme="majorHAnsi"/>
          <w:color w:val="333333"/>
        </w:rPr>
        <w:t>**</w:t>
      </w:r>
      <w:r w:rsidRPr="00391635">
        <w:rPr>
          <w:rFonts w:asciiTheme="majorHAnsi" w:hAnsiTheme="majorHAnsi" w:cstheme="majorHAnsi"/>
          <w:color w:val="333333"/>
        </w:rPr>
        <w:t xml:space="preserve">The questions on this page are designed to collect information regarding your experience working in </w:t>
      </w:r>
      <w:r>
        <w:rPr>
          <w:rFonts w:asciiTheme="majorHAnsi" w:hAnsiTheme="majorHAnsi" w:cstheme="majorHAnsi"/>
          <w:color w:val="333333"/>
        </w:rPr>
        <w:t>FURNITURE/HOME DECOR</w:t>
      </w:r>
      <w:r w:rsidRPr="00391635">
        <w:rPr>
          <w:rFonts w:asciiTheme="majorHAnsi" w:hAnsiTheme="majorHAnsi" w:cstheme="majorHAnsi"/>
          <w:color w:val="333333"/>
        </w:rPr>
        <w:t xml:space="preserve"> STORES. If you have worked in other types of store, please avoid referring to your experience within those organizations - this will be addressed in later questions.</w:t>
      </w:r>
    </w:p>
    <w:p w14:paraId="1B5A2E42"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6DAD4775"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 xml:space="preserve">**How many years of experience do you have working in </w:t>
      </w:r>
      <w:r w:rsidRPr="00882156">
        <w:rPr>
          <w:rFonts w:asciiTheme="majorHAnsi" w:hAnsiTheme="majorHAnsi" w:cstheme="majorHAnsi"/>
          <w:b/>
          <w:color w:val="333333"/>
        </w:rPr>
        <w:t>FURNITURE/HOME DECOR</w:t>
      </w:r>
      <w:r w:rsidRPr="00882156">
        <w:rPr>
          <w:rFonts w:ascii="Times New Roman" w:hAnsi="Times New Roman"/>
          <w:b/>
          <w:color w:val="333333"/>
        </w:rPr>
        <w:t xml:space="preserve"> </w:t>
      </w:r>
      <w:r>
        <w:rPr>
          <w:rFonts w:ascii="Times New Roman" w:hAnsi="Times New Roman"/>
          <w:b/>
          <w:color w:val="333333"/>
        </w:rPr>
        <w:t>STORES</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7C9FE9D8" w14:textId="77777777" w:rsidTr="006E2B7A">
        <w:tc>
          <w:tcPr>
            <w:tcW w:w="8131" w:type="dxa"/>
            <w:vAlign w:val="center"/>
          </w:tcPr>
          <w:p w14:paraId="2B9B3729"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1 year</w:t>
            </w:r>
          </w:p>
        </w:tc>
      </w:tr>
      <w:tr w:rsidR="0004040F" w14:paraId="77C3BCCF" w14:textId="77777777" w:rsidTr="006E2B7A">
        <w:tc>
          <w:tcPr>
            <w:tcW w:w="8131" w:type="dxa"/>
            <w:vAlign w:val="center"/>
          </w:tcPr>
          <w:p w14:paraId="1DDB0E63"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51444EE3" w14:textId="77777777" w:rsidTr="006E2B7A">
        <w:tc>
          <w:tcPr>
            <w:tcW w:w="8131" w:type="dxa"/>
            <w:vAlign w:val="center"/>
          </w:tcPr>
          <w:p w14:paraId="2B2F510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3-5 years</w:t>
            </w:r>
          </w:p>
        </w:tc>
      </w:tr>
      <w:tr w:rsidR="0004040F" w14:paraId="5DA68D61" w14:textId="77777777" w:rsidTr="006E2B7A">
        <w:tc>
          <w:tcPr>
            <w:tcW w:w="8131" w:type="dxa"/>
            <w:vAlign w:val="center"/>
          </w:tcPr>
          <w:p w14:paraId="4493300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36365591" w14:textId="77777777" w:rsidTr="006E2B7A">
        <w:tc>
          <w:tcPr>
            <w:tcW w:w="8131" w:type="dxa"/>
            <w:vAlign w:val="center"/>
          </w:tcPr>
          <w:p w14:paraId="598AA059"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More than 10 years</w:t>
            </w:r>
          </w:p>
        </w:tc>
      </w:tr>
    </w:tbl>
    <w:p w14:paraId="5D7D7058"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lastRenderedPageBreak/>
        <w:t>**Please briefly describe what you like BEST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55AA0930" w14:textId="77777777" w:rsidTr="006E2B7A">
        <w:tc>
          <w:tcPr>
            <w:tcW w:w="8486" w:type="dxa"/>
          </w:tcPr>
          <w:p w14:paraId="304BC38D" w14:textId="77777777" w:rsidR="0004040F" w:rsidRDefault="0004040F" w:rsidP="006E2B7A">
            <w:pPr>
              <w:spacing w:line="240" w:lineRule="auto"/>
              <w:rPr>
                <w:rFonts w:ascii="Times New Roman" w:hAnsi="Times New Roman"/>
                <w:b/>
                <w:color w:val="333333"/>
              </w:rPr>
            </w:pPr>
          </w:p>
          <w:p w14:paraId="6599BB0F" w14:textId="77777777" w:rsidR="0004040F" w:rsidRDefault="0004040F" w:rsidP="006E2B7A">
            <w:pPr>
              <w:spacing w:line="240" w:lineRule="auto"/>
              <w:rPr>
                <w:rFonts w:ascii="Times New Roman" w:hAnsi="Times New Roman"/>
                <w:b/>
                <w:color w:val="333333"/>
              </w:rPr>
            </w:pPr>
          </w:p>
        </w:tc>
      </w:tr>
    </w:tbl>
    <w:p w14:paraId="772F4F00" w14:textId="77777777" w:rsidR="0004040F" w:rsidRDefault="0004040F" w:rsidP="0004040F">
      <w:pPr>
        <w:spacing w:line="240" w:lineRule="auto"/>
      </w:pPr>
    </w:p>
    <w:p w14:paraId="6CF6A7A9"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LEAST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493C6627" w14:textId="77777777" w:rsidTr="006E2B7A">
        <w:tc>
          <w:tcPr>
            <w:tcW w:w="8486" w:type="dxa"/>
          </w:tcPr>
          <w:p w14:paraId="4D8AF78E" w14:textId="77777777" w:rsidR="0004040F" w:rsidRDefault="0004040F" w:rsidP="006E2B7A">
            <w:pPr>
              <w:spacing w:line="240" w:lineRule="auto"/>
              <w:rPr>
                <w:rFonts w:ascii="Times New Roman" w:hAnsi="Times New Roman"/>
                <w:b/>
                <w:color w:val="333333"/>
              </w:rPr>
            </w:pPr>
          </w:p>
          <w:p w14:paraId="6747D17C" w14:textId="77777777" w:rsidR="0004040F" w:rsidRDefault="0004040F" w:rsidP="006E2B7A">
            <w:pPr>
              <w:spacing w:line="240" w:lineRule="auto"/>
              <w:rPr>
                <w:rFonts w:ascii="Times New Roman" w:hAnsi="Times New Roman"/>
                <w:b/>
                <w:color w:val="333333"/>
              </w:rPr>
            </w:pPr>
          </w:p>
        </w:tc>
      </w:tr>
    </w:tbl>
    <w:p w14:paraId="2D27B36C" w14:textId="77777777" w:rsidR="0004040F" w:rsidRDefault="0004040F" w:rsidP="0004040F">
      <w:pPr>
        <w:spacing w:line="240" w:lineRule="auto"/>
      </w:pPr>
    </w:p>
    <w:p w14:paraId="671AF420"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w:t>
      </w:r>
      <w:r>
        <w:rPr>
          <w:rFonts w:ascii="Times New Roman" w:hAnsi="Times New Roman"/>
          <w:b/>
          <w:bCs/>
        </w:rPr>
        <w:t>experience</w:t>
      </w:r>
      <w:r w:rsidRPr="007F698C">
        <w:rPr>
          <w:rFonts w:ascii="Times New Roman" w:hAnsi="Times New Roman"/>
          <w:b/>
          <w:bCs/>
        </w:rPr>
        <w:t xml:space="preserve"> working in the following areas of a </w:t>
      </w:r>
      <w:r w:rsidRPr="00882156">
        <w:rPr>
          <w:rFonts w:asciiTheme="majorHAnsi" w:hAnsiTheme="majorHAnsi" w:cstheme="majorHAnsi"/>
          <w:b/>
          <w:color w:val="333333"/>
        </w:rPr>
        <w:t>FURNITURE/HOME DECOR</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74252E5C" w14:textId="77777777" w:rsidTr="006E2B7A">
        <w:trPr>
          <w:jc w:val="center"/>
        </w:trPr>
        <w:tc>
          <w:tcPr>
            <w:tcW w:w="2880" w:type="dxa"/>
          </w:tcPr>
          <w:p w14:paraId="10144AD1" w14:textId="77777777" w:rsidR="0004040F" w:rsidRPr="00AC28A3" w:rsidRDefault="0004040F" w:rsidP="006E2B7A">
            <w:pPr>
              <w:spacing w:line="240" w:lineRule="auto"/>
              <w:jc w:val="center"/>
              <w:rPr>
                <w:b/>
              </w:rPr>
            </w:pPr>
          </w:p>
        </w:tc>
        <w:tc>
          <w:tcPr>
            <w:tcW w:w="1872" w:type="dxa"/>
          </w:tcPr>
          <w:p w14:paraId="7586E992" w14:textId="77777777" w:rsidR="0004040F" w:rsidRPr="00AC28A3" w:rsidRDefault="0004040F" w:rsidP="006E2B7A">
            <w:pPr>
              <w:spacing w:line="240" w:lineRule="auto"/>
              <w:jc w:val="center"/>
            </w:pPr>
            <w:r>
              <w:t>No Experience</w:t>
            </w:r>
          </w:p>
        </w:tc>
        <w:tc>
          <w:tcPr>
            <w:tcW w:w="1872" w:type="dxa"/>
          </w:tcPr>
          <w:p w14:paraId="53BB8857" w14:textId="77777777" w:rsidR="0004040F" w:rsidRPr="00AC28A3" w:rsidRDefault="0004040F" w:rsidP="006E2B7A">
            <w:pPr>
              <w:spacing w:line="240" w:lineRule="auto"/>
              <w:jc w:val="center"/>
            </w:pPr>
            <w:r>
              <w:t>Primary Role/ Responsibility</w:t>
            </w:r>
          </w:p>
        </w:tc>
        <w:tc>
          <w:tcPr>
            <w:tcW w:w="1872" w:type="dxa"/>
          </w:tcPr>
          <w:p w14:paraId="5C6A46A6" w14:textId="77777777" w:rsidR="0004040F" w:rsidRPr="00AC28A3" w:rsidRDefault="0004040F" w:rsidP="006E2B7A">
            <w:pPr>
              <w:spacing w:line="240" w:lineRule="auto"/>
              <w:jc w:val="center"/>
            </w:pPr>
            <w:r>
              <w:t>Secondary Responsibility</w:t>
            </w:r>
          </w:p>
        </w:tc>
      </w:tr>
      <w:tr w:rsidR="0004040F" w:rsidRPr="00AC28A3" w14:paraId="57D74CB2" w14:textId="77777777" w:rsidTr="006E2B7A">
        <w:trPr>
          <w:jc w:val="center"/>
        </w:trPr>
        <w:tc>
          <w:tcPr>
            <w:tcW w:w="2880" w:type="dxa"/>
          </w:tcPr>
          <w:p w14:paraId="51707A61" w14:textId="77777777" w:rsidR="0004040F" w:rsidRPr="00AC28A3" w:rsidRDefault="0004040F" w:rsidP="006E2B7A">
            <w:pPr>
              <w:spacing w:line="240" w:lineRule="auto"/>
            </w:pPr>
            <w:r w:rsidRPr="00AC28A3">
              <w:t>Store Management</w:t>
            </w:r>
          </w:p>
        </w:tc>
        <w:tc>
          <w:tcPr>
            <w:tcW w:w="1872" w:type="dxa"/>
          </w:tcPr>
          <w:p w14:paraId="6313B7EC"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0683CD07"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095D356D"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5BF98230" w14:textId="77777777" w:rsidTr="006E2B7A">
        <w:trPr>
          <w:jc w:val="center"/>
        </w:trPr>
        <w:tc>
          <w:tcPr>
            <w:tcW w:w="2880" w:type="dxa"/>
          </w:tcPr>
          <w:p w14:paraId="79A6280B" w14:textId="77777777" w:rsidR="0004040F" w:rsidRDefault="0004040F" w:rsidP="006E2B7A">
            <w:pPr>
              <w:spacing w:line="240" w:lineRule="auto"/>
            </w:pPr>
            <w:r>
              <w:t>Front End Operations</w:t>
            </w:r>
          </w:p>
        </w:tc>
        <w:tc>
          <w:tcPr>
            <w:tcW w:w="1872" w:type="dxa"/>
          </w:tcPr>
          <w:p w14:paraId="765B36F6"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4587D12"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1C2DF32"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33E44FBD" w14:textId="77777777" w:rsidTr="006E2B7A">
        <w:trPr>
          <w:jc w:val="center"/>
        </w:trPr>
        <w:tc>
          <w:tcPr>
            <w:tcW w:w="2880" w:type="dxa"/>
          </w:tcPr>
          <w:p w14:paraId="0E04638D" w14:textId="77777777" w:rsidR="0004040F" w:rsidRPr="00AC28A3" w:rsidRDefault="0004040F" w:rsidP="006E2B7A">
            <w:pPr>
              <w:spacing w:line="240" w:lineRule="auto"/>
            </w:pPr>
            <w:r>
              <w:t>Sales Floor</w:t>
            </w:r>
          </w:p>
        </w:tc>
        <w:tc>
          <w:tcPr>
            <w:tcW w:w="1872" w:type="dxa"/>
          </w:tcPr>
          <w:p w14:paraId="596BD237"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186C7873"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14559FE8"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64820068" w14:textId="77777777" w:rsidTr="006E2B7A">
        <w:trPr>
          <w:jc w:val="center"/>
        </w:trPr>
        <w:tc>
          <w:tcPr>
            <w:tcW w:w="2880" w:type="dxa"/>
          </w:tcPr>
          <w:p w14:paraId="58D3D1F0" w14:textId="77777777" w:rsidR="0004040F" w:rsidRDefault="0004040F" w:rsidP="006E2B7A">
            <w:pPr>
              <w:spacing w:line="240" w:lineRule="auto"/>
            </w:pPr>
            <w:r>
              <w:t>Logistical Operations</w:t>
            </w:r>
          </w:p>
        </w:tc>
        <w:tc>
          <w:tcPr>
            <w:tcW w:w="1872" w:type="dxa"/>
          </w:tcPr>
          <w:p w14:paraId="5129BA94"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8E7AA2A"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A77E465"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7A092DD" w14:textId="77777777" w:rsidTr="006E2B7A">
        <w:trPr>
          <w:jc w:val="center"/>
        </w:trPr>
        <w:tc>
          <w:tcPr>
            <w:tcW w:w="2880" w:type="dxa"/>
          </w:tcPr>
          <w:p w14:paraId="6A569096" w14:textId="77777777" w:rsidR="0004040F" w:rsidRDefault="0004040F" w:rsidP="006E2B7A">
            <w:pPr>
              <w:spacing w:line="240" w:lineRule="auto"/>
            </w:pPr>
            <w:r>
              <w:t>Store Support</w:t>
            </w:r>
          </w:p>
        </w:tc>
        <w:tc>
          <w:tcPr>
            <w:tcW w:w="1872" w:type="dxa"/>
          </w:tcPr>
          <w:p w14:paraId="15F5BF88"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0FC1939C"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10487AED"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bl>
    <w:p w14:paraId="762F0E09" w14:textId="77777777" w:rsidR="0004040F" w:rsidRDefault="0004040F" w:rsidP="0004040F">
      <w:pPr>
        <w:spacing w:line="240" w:lineRule="auto"/>
        <w:rPr>
          <w:rFonts w:ascii="Times New Roman" w:hAnsi="Times New Roman"/>
          <w:b/>
          <w:bCs/>
        </w:rPr>
      </w:pPr>
    </w:p>
    <w:p w14:paraId="063A62BD"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interest in working in the following areas of a </w:t>
      </w:r>
      <w:r w:rsidRPr="00882156">
        <w:rPr>
          <w:rFonts w:asciiTheme="majorHAnsi" w:hAnsiTheme="majorHAnsi" w:cstheme="majorHAnsi"/>
          <w:b/>
          <w:color w:val="333333"/>
        </w:rPr>
        <w:t>FURNITURE/HOME DECOR</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7B486D4C" w14:textId="77777777" w:rsidTr="006E2B7A">
        <w:trPr>
          <w:jc w:val="center"/>
        </w:trPr>
        <w:tc>
          <w:tcPr>
            <w:tcW w:w="2880" w:type="dxa"/>
          </w:tcPr>
          <w:p w14:paraId="08EA9CB1" w14:textId="77777777" w:rsidR="0004040F" w:rsidRPr="00AC28A3" w:rsidRDefault="0004040F" w:rsidP="006E2B7A">
            <w:pPr>
              <w:spacing w:line="240" w:lineRule="auto"/>
              <w:jc w:val="center"/>
              <w:rPr>
                <w:b/>
              </w:rPr>
            </w:pPr>
          </w:p>
        </w:tc>
        <w:tc>
          <w:tcPr>
            <w:tcW w:w="1872" w:type="dxa"/>
          </w:tcPr>
          <w:p w14:paraId="2B89F656" w14:textId="77777777" w:rsidR="0004040F" w:rsidRPr="00AC28A3" w:rsidRDefault="0004040F" w:rsidP="006E2B7A">
            <w:pPr>
              <w:spacing w:line="240" w:lineRule="auto"/>
              <w:jc w:val="center"/>
            </w:pPr>
            <w:r w:rsidRPr="00AC28A3">
              <w:t>Not Interested</w:t>
            </w:r>
          </w:p>
        </w:tc>
        <w:tc>
          <w:tcPr>
            <w:tcW w:w="1872" w:type="dxa"/>
          </w:tcPr>
          <w:p w14:paraId="66BC1862" w14:textId="77777777" w:rsidR="0004040F" w:rsidRPr="00AC28A3" w:rsidRDefault="0004040F" w:rsidP="006E2B7A">
            <w:pPr>
              <w:spacing w:line="240" w:lineRule="auto"/>
              <w:jc w:val="center"/>
            </w:pPr>
            <w:r w:rsidRPr="00AC28A3">
              <w:t>Somewhat Interested</w:t>
            </w:r>
          </w:p>
        </w:tc>
        <w:tc>
          <w:tcPr>
            <w:tcW w:w="1872" w:type="dxa"/>
          </w:tcPr>
          <w:p w14:paraId="59004AF5" w14:textId="77777777" w:rsidR="0004040F" w:rsidRPr="00AC28A3" w:rsidRDefault="0004040F" w:rsidP="006E2B7A">
            <w:pPr>
              <w:spacing w:line="240" w:lineRule="auto"/>
              <w:jc w:val="center"/>
            </w:pPr>
            <w:r w:rsidRPr="00AC28A3">
              <w:t>Greatly Interested</w:t>
            </w:r>
          </w:p>
        </w:tc>
      </w:tr>
      <w:tr w:rsidR="0004040F" w:rsidRPr="00AC28A3" w14:paraId="2D058FE6" w14:textId="77777777" w:rsidTr="006E2B7A">
        <w:trPr>
          <w:jc w:val="center"/>
        </w:trPr>
        <w:tc>
          <w:tcPr>
            <w:tcW w:w="2880" w:type="dxa"/>
          </w:tcPr>
          <w:p w14:paraId="2495E3B6" w14:textId="77777777" w:rsidR="0004040F" w:rsidRPr="00AC28A3" w:rsidRDefault="0004040F" w:rsidP="006E2B7A">
            <w:pPr>
              <w:spacing w:line="240" w:lineRule="auto"/>
            </w:pPr>
            <w:r w:rsidRPr="00AC28A3">
              <w:t>Store Management</w:t>
            </w:r>
          </w:p>
        </w:tc>
        <w:tc>
          <w:tcPr>
            <w:tcW w:w="1872" w:type="dxa"/>
          </w:tcPr>
          <w:p w14:paraId="254D948F"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2C490AD1"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0930B7BD"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75C5B2F9" w14:textId="77777777" w:rsidTr="006E2B7A">
        <w:trPr>
          <w:jc w:val="center"/>
        </w:trPr>
        <w:tc>
          <w:tcPr>
            <w:tcW w:w="2880" w:type="dxa"/>
          </w:tcPr>
          <w:p w14:paraId="496E33E9" w14:textId="77777777" w:rsidR="0004040F" w:rsidRPr="00AC28A3" w:rsidRDefault="0004040F" w:rsidP="006E2B7A">
            <w:pPr>
              <w:spacing w:line="240" w:lineRule="auto"/>
            </w:pPr>
            <w:r>
              <w:t>Front End Operations</w:t>
            </w:r>
          </w:p>
        </w:tc>
        <w:tc>
          <w:tcPr>
            <w:tcW w:w="1872" w:type="dxa"/>
          </w:tcPr>
          <w:p w14:paraId="23CA44D1"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1BED13B"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306D8CF7"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705D99CE" w14:textId="77777777" w:rsidTr="006E2B7A">
        <w:trPr>
          <w:jc w:val="center"/>
        </w:trPr>
        <w:tc>
          <w:tcPr>
            <w:tcW w:w="2880" w:type="dxa"/>
          </w:tcPr>
          <w:p w14:paraId="3C6FF318" w14:textId="77777777" w:rsidR="0004040F" w:rsidRPr="00AC28A3" w:rsidRDefault="0004040F" w:rsidP="006E2B7A">
            <w:pPr>
              <w:spacing w:line="240" w:lineRule="auto"/>
            </w:pPr>
            <w:r>
              <w:t>Sales Floor</w:t>
            </w:r>
          </w:p>
        </w:tc>
        <w:tc>
          <w:tcPr>
            <w:tcW w:w="1872" w:type="dxa"/>
          </w:tcPr>
          <w:p w14:paraId="2DCDA448"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4524195A"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14ED5835"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20F740B9" w14:textId="77777777" w:rsidTr="006E2B7A">
        <w:trPr>
          <w:jc w:val="center"/>
        </w:trPr>
        <w:tc>
          <w:tcPr>
            <w:tcW w:w="2880" w:type="dxa"/>
          </w:tcPr>
          <w:p w14:paraId="51E268A6" w14:textId="77777777" w:rsidR="0004040F" w:rsidRPr="00AC28A3" w:rsidRDefault="0004040F" w:rsidP="006E2B7A">
            <w:pPr>
              <w:spacing w:line="240" w:lineRule="auto"/>
            </w:pPr>
            <w:r>
              <w:t>Logistical Operations</w:t>
            </w:r>
          </w:p>
        </w:tc>
        <w:tc>
          <w:tcPr>
            <w:tcW w:w="1872" w:type="dxa"/>
          </w:tcPr>
          <w:p w14:paraId="75D58909"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1BF70B38"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6F761B03"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2DCB9A24" w14:textId="77777777" w:rsidTr="006E2B7A">
        <w:trPr>
          <w:jc w:val="center"/>
        </w:trPr>
        <w:tc>
          <w:tcPr>
            <w:tcW w:w="2880" w:type="dxa"/>
          </w:tcPr>
          <w:p w14:paraId="487AABC9" w14:textId="77777777" w:rsidR="0004040F" w:rsidRPr="00AC28A3" w:rsidRDefault="0004040F" w:rsidP="006E2B7A">
            <w:pPr>
              <w:spacing w:line="240" w:lineRule="auto"/>
            </w:pPr>
            <w:r>
              <w:t>Store Support</w:t>
            </w:r>
          </w:p>
        </w:tc>
        <w:tc>
          <w:tcPr>
            <w:tcW w:w="1872" w:type="dxa"/>
          </w:tcPr>
          <w:p w14:paraId="251D08CD"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65E75E96"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78249095"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bl>
    <w:p w14:paraId="76E53436"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5210F35A" w14:textId="77777777" w:rsidR="0004040F" w:rsidRDefault="0004040F" w:rsidP="0004040F">
      <w:pPr>
        <w:spacing w:line="240" w:lineRule="auto"/>
        <w:rPr>
          <w:rFonts w:asciiTheme="majorHAnsi" w:hAnsiTheme="majorHAnsi" w:cstheme="majorHAnsi"/>
          <w:color w:val="333333"/>
        </w:rPr>
      </w:pPr>
      <w:r>
        <w:rPr>
          <w:rFonts w:asciiTheme="majorHAnsi" w:hAnsiTheme="majorHAnsi" w:cstheme="majorHAnsi"/>
          <w:color w:val="333333"/>
        </w:rPr>
        <w:t>**</w:t>
      </w:r>
      <w:r w:rsidRPr="00391635">
        <w:rPr>
          <w:rFonts w:asciiTheme="majorHAnsi" w:hAnsiTheme="majorHAnsi" w:cstheme="majorHAnsi"/>
          <w:color w:val="333333"/>
        </w:rPr>
        <w:t xml:space="preserve">The questions on this page are designed to collect information regarding your experience working in </w:t>
      </w:r>
      <w:r>
        <w:rPr>
          <w:rFonts w:asciiTheme="majorHAnsi" w:hAnsiTheme="majorHAnsi" w:cstheme="majorHAnsi"/>
          <w:color w:val="333333"/>
        </w:rPr>
        <w:t>GENERAL MERCHANDISE</w:t>
      </w:r>
      <w:r w:rsidRPr="00391635">
        <w:rPr>
          <w:rFonts w:asciiTheme="majorHAnsi" w:hAnsiTheme="majorHAnsi" w:cstheme="majorHAnsi"/>
          <w:color w:val="333333"/>
        </w:rPr>
        <w:t xml:space="preserve"> STORES. If you have worked in other types of store, please avoid referring to your experience within those organizations - this will be addressed in later questions.</w:t>
      </w:r>
    </w:p>
    <w:p w14:paraId="6F54A7B9"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1DB350DB"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 xml:space="preserve">**How many years of experience do you have working in </w:t>
      </w:r>
      <w:r>
        <w:rPr>
          <w:rFonts w:asciiTheme="majorHAnsi" w:hAnsiTheme="majorHAnsi" w:cstheme="majorHAnsi"/>
          <w:b/>
          <w:color w:val="333333"/>
        </w:rPr>
        <w:t>GENERAL MERCHANDISE</w:t>
      </w:r>
      <w:r w:rsidRPr="00882156">
        <w:rPr>
          <w:rFonts w:ascii="Times New Roman" w:hAnsi="Times New Roman"/>
          <w:b/>
          <w:color w:val="333333"/>
        </w:rPr>
        <w:t xml:space="preserve"> </w:t>
      </w:r>
      <w:r>
        <w:rPr>
          <w:rFonts w:ascii="Times New Roman" w:hAnsi="Times New Roman"/>
          <w:b/>
          <w:color w:val="333333"/>
        </w:rPr>
        <w:t>STORES</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2262B298" w14:textId="77777777" w:rsidTr="006E2B7A">
        <w:tc>
          <w:tcPr>
            <w:tcW w:w="8131" w:type="dxa"/>
            <w:vAlign w:val="center"/>
          </w:tcPr>
          <w:p w14:paraId="0331A3B9"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1 year</w:t>
            </w:r>
          </w:p>
        </w:tc>
      </w:tr>
      <w:tr w:rsidR="0004040F" w14:paraId="6B6CAB85" w14:textId="77777777" w:rsidTr="006E2B7A">
        <w:tc>
          <w:tcPr>
            <w:tcW w:w="8131" w:type="dxa"/>
            <w:vAlign w:val="center"/>
          </w:tcPr>
          <w:p w14:paraId="3F6A4883"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7D8FC094" w14:textId="77777777" w:rsidTr="006E2B7A">
        <w:tc>
          <w:tcPr>
            <w:tcW w:w="8131" w:type="dxa"/>
            <w:vAlign w:val="center"/>
          </w:tcPr>
          <w:p w14:paraId="42FCF6A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3-5 years</w:t>
            </w:r>
          </w:p>
        </w:tc>
      </w:tr>
      <w:tr w:rsidR="0004040F" w14:paraId="26EEAD49" w14:textId="77777777" w:rsidTr="006E2B7A">
        <w:tc>
          <w:tcPr>
            <w:tcW w:w="8131" w:type="dxa"/>
            <w:vAlign w:val="center"/>
          </w:tcPr>
          <w:p w14:paraId="0EDBF26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54EDF130" w14:textId="77777777" w:rsidTr="006E2B7A">
        <w:tc>
          <w:tcPr>
            <w:tcW w:w="8131" w:type="dxa"/>
            <w:vAlign w:val="center"/>
          </w:tcPr>
          <w:p w14:paraId="2D7AA3E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More than 10 years</w:t>
            </w:r>
          </w:p>
        </w:tc>
      </w:tr>
    </w:tbl>
    <w:p w14:paraId="474AA158"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BEST about working in this type of retail store/environment</w:t>
      </w:r>
      <w:r w:rsidRPr="00943F80">
        <w:rPr>
          <w:rFonts w:ascii="Times New Roman" w:hAnsi="Times New Roman"/>
          <w:b/>
          <w:color w:val="333333"/>
        </w:rPr>
        <w:t>?</w:t>
      </w:r>
    </w:p>
    <w:p w14:paraId="151C7DD2" w14:textId="77777777" w:rsidR="0004040F" w:rsidRDefault="0004040F" w:rsidP="0004040F">
      <w:pPr>
        <w:spacing w:line="240" w:lineRule="auto"/>
        <w:rPr>
          <w:rFonts w:ascii="Times New Roman" w:hAnsi="Times New Roman"/>
          <w:b/>
          <w:color w:val="333333"/>
        </w:rPr>
      </w:pPr>
    </w:p>
    <w:tbl>
      <w:tblPr>
        <w:tblStyle w:val="TableGrid"/>
        <w:tblW w:w="0" w:type="auto"/>
        <w:tblLook w:val="04A0" w:firstRow="1" w:lastRow="0" w:firstColumn="1" w:lastColumn="0" w:noHBand="0" w:noVBand="1"/>
      </w:tblPr>
      <w:tblGrid>
        <w:gridCol w:w="8486"/>
      </w:tblGrid>
      <w:tr w:rsidR="0004040F" w14:paraId="4DE4FD50" w14:textId="77777777" w:rsidTr="006E2B7A">
        <w:tc>
          <w:tcPr>
            <w:tcW w:w="8486" w:type="dxa"/>
          </w:tcPr>
          <w:p w14:paraId="01139465" w14:textId="77777777" w:rsidR="0004040F" w:rsidRDefault="0004040F" w:rsidP="006E2B7A">
            <w:pPr>
              <w:spacing w:line="240" w:lineRule="auto"/>
              <w:rPr>
                <w:rFonts w:ascii="Times New Roman" w:hAnsi="Times New Roman"/>
                <w:b/>
                <w:color w:val="333333"/>
              </w:rPr>
            </w:pPr>
          </w:p>
          <w:p w14:paraId="67309585" w14:textId="77777777" w:rsidR="0004040F" w:rsidRDefault="0004040F" w:rsidP="006E2B7A">
            <w:pPr>
              <w:spacing w:line="240" w:lineRule="auto"/>
              <w:rPr>
                <w:rFonts w:ascii="Times New Roman" w:hAnsi="Times New Roman"/>
                <w:b/>
                <w:color w:val="333333"/>
              </w:rPr>
            </w:pPr>
          </w:p>
        </w:tc>
      </w:tr>
    </w:tbl>
    <w:p w14:paraId="64D6BDE0" w14:textId="77777777" w:rsidR="0004040F" w:rsidRDefault="0004040F" w:rsidP="0004040F">
      <w:pPr>
        <w:spacing w:line="240" w:lineRule="auto"/>
      </w:pPr>
    </w:p>
    <w:p w14:paraId="1D3F3616"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LEAST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40463453" w14:textId="77777777" w:rsidTr="006E2B7A">
        <w:tc>
          <w:tcPr>
            <w:tcW w:w="8486" w:type="dxa"/>
          </w:tcPr>
          <w:p w14:paraId="1D0A9933" w14:textId="77777777" w:rsidR="0004040F" w:rsidRDefault="0004040F" w:rsidP="006E2B7A">
            <w:pPr>
              <w:spacing w:line="240" w:lineRule="auto"/>
              <w:rPr>
                <w:rFonts w:ascii="Times New Roman" w:hAnsi="Times New Roman"/>
                <w:b/>
                <w:color w:val="333333"/>
              </w:rPr>
            </w:pPr>
          </w:p>
          <w:p w14:paraId="3AA3FDA3" w14:textId="77777777" w:rsidR="0004040F" w:rsidRDefault="0004040F" w:rsidP="006E2B7A">
            <w:pPr>
              <w:spacing w:line="240" w:lineRule="auto"/>
              <w:rPr>
                <w:rFonts w:ascii="Times New Roman" w:hAnsi="Times New Roman"/>
                <w:b/>
                <w:color w:val="333333"/>
              </w:rPr>
            </w:pPr>
          </w:p>
        </w:tc>
      </w:tr>
    </w:tbl>
    <w:p w14:paraId="60523362" w14:textId="77777777" w:rsidR="0004040F" w:rsidRDefault="0004040F" w:rsidP="0004040F">
      <w:pPr>
        <w:spacing w:line="240" w:lineRule="auto"/>
      </w:pPr>
    </w:p>
    <w:p w14:paraId="4C8A31A2"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w:t>
      </w:r>
      <w:r>
        <w:rPr>
          <w:rFonts w:ascii="Times New Roman" w:hAnsi="Times New Roman"/>
          <w:b/>
          <w:bCs/>
        </w:rPr>
        <w:t>experience</w:t>
      </w:r>
      <w:r w:rsidRPr="007F698C">
        <w:rPr>
          <w:rFonts w:ascii="Times New Roman" w:hAnsi="Times New Roman"/>
          <w:b/>
          <w:bCs/>
        </w:rPr>
        <w:t xml:space="preserve"> working in the following areas of a </w:t>
      </w:r>
      <w:r>
        <w:rPr>
          <w:rFonts w:asciiTheme="majorHAnsi" w:hAnsiTheme="majorHAnsi" w:cstheme="majorHAnsi"/>
          <w:b/>
          <w:color w:val="333333"/>
        </w:rPr>
        <w:t>GENERAL MERCHANDISE</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4403F12C" w14:textId="77777777" w:rsidTr="006E2B7A">
        <w:trPr>
          <w:jc w:val="center"/>
        </w:trPr>
        <w:tc>
          <w:tcPr>
            <w:tcW w:w="2880" w:type="dxa"/>
          </w:tcPr>
          <w:p w14:paraId="6C9EF76E" w14:textId="77777777" w:rsidR="0004040F" w:rsidRPr="00AC28A3" w:rsidRDefault="0004040F" w:rsidP="006E2B7A">
            <w:pPr>
              <w:spacing w:line="240" w:lineRule="auto"/>
              <w:jc w:val="center"/>
              <w:rPr>
                <w:b/>
              </w:rPr>
            </w:pPr>
          </w:p>
        </w:tc>
        <w:tc>
          <w:tcPr>
            <w:tcW w:w="1872" w:type="dxa"/>
          </w:tcPr>
          <w:p w14:paraId="29872029" w14:textId="77777777" w:rsidR="0004040F" w:rsidRPr="00AC28A3" w:rsidRDefault="0004040F" w:rsidP="006E2B7A">
            <w:pPr>
              <w:spacing w:line="240" w:lineRule="auto"/>
              <w:jc w:val="center"/>
            </w:pPr>
            <w:r>
              <w:t>No Experience</w:t>
            </w:r>
          </w:p>
        </w:tc>
        <w:tc>
          <w:tcPr>
            <w:tcW w:w="1872" w:type="dxa"/>
          </w:tcPr>
          <w:p w14:paraId="3FE99FA2" w14:textId="77777777" w:rsidR="0004040F" w:rsidRPr="00AC28A3" w:rsidRDefault="0004040F" w:rsidP="006E2B7A">
            <w:pPr>
              <w:spacing w:line="240" w:lineRule="auto"/>
              <w:jc w:val="center"/>
            </w:pPr>
            <w:r>
              <w:t>Primary Role/ Responsibility</w:t>
            </w:r>
          </w:p>
        </w:tc>
        <w:tc>
          <w:tcPr>
            <w:tcW w:w="1872" w:type="dxa"/>
          </w:tcPr>
          <w:p w14:paraId="009DE26C" w14:textId="77777777" w:rsidR="0004040F" w:rsidRPr="00AC28A3" w:rsidRDefault="0004040F" w:rsidP="006E2B7A">
            <w:pPr>
              <w:spacing w:line="240" w:lineRule="auto"/>
              <w:jc w:val="center"/>
            </w:pPr>
            <w:r>
              <w:t>Secondary Responsibility</w:t>
            </w:r>
          </w:p>
        </w:tc>
      </w:tr>
      <w:tr w:rsidR="0004040F" w:rsidRPr="00AC28A3" w14:paraId="277120CD" w14:textId="77777777" w:rsidTr="006E2B7A">
        <w:trPr>
          <w:jc w:val="center"/>
        </w:trPr>
        <w:tc>
          <w:tcPr>
            <w:tcW w:w="2880" w:type="dxa"/>
          </w:tcPr>
          <w:p w14:paraId="6647F7B4" w14:textId="77777777" w:rsidR="0004040F" w:rsidRPr="00AC28A3" w:rsidRDefault="0004040F" w:rsidP="006E2B7A">
            <w:pPr>
              <w:spacing w:line="240" w:lineRule="auto"/>
            </w:pPr>
            <w:r w:rsidRPr="00AC28A3">
              <w:t>Store Management</w:t>
            </w:r>
          </w:p>
        </w:tc>
        <w:tc>
          <w:tcPr>
            <w:tcW w:w="1872" w:type="dxa"/>
          </w:tcPr>
          <w:p w14:paraId="71F6AE12"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1F80E825"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2F5693CE"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26ED3FC3" w14:textId="77777777" w:rsidTr="006E2B7A">
        <w:trPr>
          <w:jc w:val="center"/>
        </w:trPr>
        <w:tc>
          <w:tcPr>
            <w:tcW w:w="2880" w:type="dxa"/>
          </w:tcPr>
          <w:p w14:paraId="3A041F95" w14:textId="77777777" w:rsidR="0004040F" w:rsidRDefault="0004040F" w:rsidP="006E2B7A">
            <w:pPr>
              <w:spacing w:line="240" w:lineRule="auto"/>
            </w:pPr>
            <w:r>
              <w:t>Front End Operations</w:t>
            </w:r>
          </w:p>
        </w:tc>
        <w:tc>
          <w:tcPr>
            <w:tcW w:w="1872" w:type="dxa"/>
          </w:tcPr>
          <w:p w14:paraId="4B3C5911"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6531B505"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3EFA6479"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F1E00A6" w14:textId="77777777" w:rsidTr="006E2B7A">
        <w:trPr>
          <w:jc w:val="center"/>
        </w:trPr>
        <w:tc>
          <w:tcPr>
            <w:tcW w:w="2880" w:type="dxa"/>
          </w:tcPr>
          <w:p w14:paraId="76B3F274" w14:textId="77777777" w:rsidR="0004040F" w:rsidRDefault="0004040F" w:rsidP="006E2B7A">
            <w:pPr>
              <w:spacing w:line="240" w:lineRule="auto"/>
            </w:pPr>
            <w:r>
              <w:t>Softlines</w:t>
            </w:r>
          </w:p>
        </w:tc>
        <w:tc>
          <w:tcPr>
            <w:tcW w:w="1872" w:type="dxa"/>
          </w:tcPr>
          <w:p w14:paraId="70694B71"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12801F45"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83C5F39"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D0FAF45" w14:textId="77777777" w:rsidTr="006E2B7A">
        <w:trPr>
          <w:jc w:val="center"/>
        </w:trPr>
        <w:tc>
          <w:tcPr>
            <w:tcW w:w="2880" w:type="dxa"/>
          </w:tcPr>
          <w:p w14:paraId="5D0BAC35" w14:textId="77777777" w:rsidR="0004040F" w:rsidRPr="00AC28A3" w:rsidRDefault="0004040F" w:rsidP="006E2B7A">
            <w:pPr>
              <w:spacing w:line="240" w:lineRule="auto"/>
            </w:pPr>
            <w:r>
              <w:t>Hardlines</w:t>
            </w:r>
          </w:p>
        </w:tc>
        <w:tc>
          <w:tcPr>
            <w:tcW w:w="1872" w:type="dxa"/>
          </w:tcPr>
          <w:p w14:paraId="23DA472B"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07E91544"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13E1809C"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C490A35" w14:textId="77777777" w:rsidTr="006E2B7A">
        <w:trPr>
          <w:jc w:val="center"/>
        </w:trPr>
        <w:tc>
          <w:tcPr>
            <w:tcW w:w="2880" w:type="dxa"/>
          </w:tcPr>
          <w:p w14:paraId="6DC3D8A8" w14:textId="77777777" w:rsidR="0004040F" w:rsidRDefault="0004040F" w:rsidP="006E2B7A">
            <w:pPr>
              <w:spacing w:line="240" w:lineRule="auto"/>
            </w:pPr>
            <w:r>
              <w:t>Logistical Operations</w:t>
            </w:r>
          </w:p>
        </w:tc>
        <w:tc>
          <w:tcPr>
            <w:tcW w:w="1872" w:type="dxa"/>
          </w:tcPr>
          <w:p w14:paraId="0D5BA922"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107439D2"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5DAF72B"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BE2A992" w14:textId="77777777" w:rsidTr="006E2B7A">
        <w:trPr>
          <w:jc w:val="center"/>
        </w:trPr>
        <w:tc>
          <w:tcPr>
            <w:tcW w:w="2880" w:type="dxa"/>
          </w:tcPr>
          <w:p w14:paraId="29196813" w14:textId="77777777" w:rsidR="0004040F" w:rsidRDefault="0004040F" w:rsidP="006E2B7A">
            <w:pPr>
              <w:spacing w:line="240" w:lineRule="auto"/>
            </w:pPr>
            <w:r>
              <w:t>Store Support</w:t>
            </w:r>
          </w:p>
        </w:tc>
        <w:tc>
          <w:tcPr>
            <w:tcW w:w="1872" w:type="dxa"/>
          </w:tcPr>
          <w:p w14:paraId="4EBA6C0E"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60D0360B"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2EB61F7C"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bl>
    <w:p w14:paraId="6190117D" w14:textId="77777777" w:rsidR="0004040F" w:rsidRDefault="0004040F" w:rsidP="0004040F">
      <w:pPr>
        <w:spacing w:line="240" w:lineRule="auto"/>
        <w:rPr>
          <w:rFonts w:ascii="Times New Roman" w:hAnsi="Times New Roman"/>
          <w:b/>
          <w:bCs/>
        </w:rPr>
      </w:pPr>
    </w:p>
    <w:p w14:paraId="6EFBE53D"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interest in working in the following areas of a </w:t>
      </w:r>
      <w:r w:rsidRPr="00882156">
        <w:rPr>
          <w:rFonts w:asciiTheme="majorHAnsi" w:hAnsiTheme="majorHAnsi" w:cstheme="majorHAnsi"/>
          <w:b/>
          <w:color w:val="333333"/>
        </w:rPr>
        <w:t>FURNITURE/HOME DECOR</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5C6E27C4" w14:textId="77777777" w:rsidTr="006E2B7A">
        <w:trPr>
          <w:jc w:val="center"/>
        </w:trPr>
        <w:tc>
          <w:tcPr>
            <w:tcW w:w="2880" w:type="dxa"/>
          </w:tcPr>
          <w:p w14:paraId="50964687" w14:textId="77777777" w:rsidR="0004040F" w:rsidRPr="00AC28A3" w:rsidRDefault="0004040F" w:rsidP="006E2B7A">
            <w:pPr>
              <w:spacing w:line="240" w:lineRule="auto"/>
              <w:jc w:val="center"/>
              <w:rPr>
                <w:b/>
              </w:rPr>
            </w:pPr>
          </w:p>
        </w:tc>
        <w:tc>
          <w:tcPr>
            <w:tcW w:w="1872" w:type="dxa"/>
          </w:tcPr>
          <w:p w14:paraId="301C7C24" w14:textId="77777777" w:rsidR="0004040F" w:rsidRPr="00AC28A3" w:rsidRDefault="0004040F" w:rsidP="006E2B7A">
            <w:pPr>
              <w:spacing w:line="240" w:lineRule="auto"/>
              <w:jc w:val="center"/>
            </w:pPr>
            <w:r w:rsidRPr="00AC28A3">
              <w:t>Not Interested</w:t>
            </w:r>
          </w:p>
        </w:tc>
        <w:tc>
          <w:tcPr>
            <w:tcW w:w="1872" w:type="dxa"/>
          </w:tcPr>
          <w:p w14:paraId="4FD33569" w14:textId="77777777" w:rsidR="0004040F" w:rsidRPr="00AC28A3" w:rsidRDefault="0004040F" w:rsidP="006E2B7A">
            <w:pPr>
              <w:spacing w:line="240" w:lineRule="auto"/>
              <w:jc w:val="center"/>
            </w:pPr>
            <w:r w:rsidRPr="00AC28A3">
              <w:t>Somewhat Interested</w:t>
            </w:r>
          </w:p>
        </w:tc>
        <w:tc>
          <w:tcPr>
            <w:tcW w:w="1872" w:type="dxa"/>
          </w:tcPr>
          <w:p w14:paraId="74B4F028" w14:textId="77777777" w:rsidR="0004040F" w:rsidRPr="00AC28A3" w:rsidRDefault="0004040F" w:rsidP="006E2B7A">
            <w:pPr>
              <w:spacing w:line="240" w:lineRule="auto"/>
              <w:jc w:val="center"/>
            </w:pPr>
            <w:r w:rsidRPr="00AC28A3">
              <w:t>Greatly Interested</w:t>
            </w:r>
          </w:p>
        </w:tc>
      </w:tr>
      <w:tr w:rsidR="0004040F" w:rsidRPr="00AC28A3" w14:paraId="1992A97E" w14:textId="77777777" w:rsidTr="006E2B7A">
        <w:trPr>
          <w:jc w:val="center"/>
        </w:trPr>
        <w:tc>
          <w:tcPr>
            <w:tcW w:w="2880" w:type="dxa"/>
          </w:tcPr>
          <w:p w14:paraId="08F86026" w14:textId="77777777" w:rsidR="0004040F" w:rsidRPr="00AC28A3" w:rsidRDefault="0004040F" w:rsidP="006E2B7A">
            <w:pPr>
              <w:spacing w:line="240" w:lineRule="auto"/>
            </w:pPr>
            <w:r w:rsidRPr="00AC28A3">
              <w:t>Store Management</w:t>
            </w:r>
          </w:p>
        </w:tc>
        <w:tc>
          <w:tcPr>
            <w:tcW w:w="1872" w:type="dxa"/>
          </w:tcPr>
          <w:p w14:paraId="3B8D5265"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379EB632"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5EC07D45"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09E12D54" w14:textId="77777777" w:rsidTr="006E2B7A">
        <w:trPr>
          <w:jc w:val="center"/>
        </w:trPr>
        <w:tc>
          <w:tcPr>
            <w:tcW w:w="2880" w:type="dxa"/>
          </w:tcPr>
          <w:p w14:paraId="2A7D100E" w14:textId="77777777" w:rsidR="0004040F" w:rsidRPr="00AC28A3" w:rsidRDefault="0004040F" w:rsidP="006E2B7A">
            <w:pPr>
              <w:spacing w:line="240" w:lineRule="auto"/>
            </w:pPr>
            <w:r>
              <w:t>Front End Operations</w:t>
            </w:r>
          </w:p>
        </w:tc>
        <w:tc>
          <w:tcPr>
            <w:tcW w:w="1872" w:type="dxa"/>
          </w:tcPr>
          <w:p w14:paraId="1ADDB54A"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680A74F"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09F49DB"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553F446" w14:textId="77777777" w:rsidTr="006E2B7A">
        <w:trPr>
          <w:jc w:val="center"/>
        </w:trPr>
        <w:tc>
          <w:tcPr>
            <w:tcW w:w="2880" w:type="dxa"/>
          </w:tcPr>
          <w:p w14:paraId="1E94B008" w14:textId="77777777" w:rsidR="0004040F" w:rsidRDefault="0004040F" w:rsidP="006E2B7A">
            <w:pPr>
              <w:spacing w:line="240" w:lineRule="auto"/>
            </w:pPr>
            <w:r>
              <w:t>Softlines</w:t>
            </w:r>
          </w:p>
        </w:tc>
        <w:tc>
          <w:tcPr>
            <w:tcW w:w="1872" w:type="dxa"/>
          </w:tcPr>
          <w:p w14:paraId="4931E571"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1A3C0548"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0BA35DD9"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0A47B580" w14:textId="77777777" w:rsidTr="006E2B7A">
        <w:trPr>
          <w:jc w:val="center"/>
        </w:trPr>
        <w:tc>
          <w:tcPr>
            <w:tcW w:w="2880" w:type="dxa"/>
          </w:tcPr>
          <w:p w14:paraId="50CEDBE0" w14:textId="77777777" w:rsidR="0004040F" w:rsidRPr="00AC28A3" w:rsidRDefault="0004040F" w:rsidP="006E2B7A">
            <w:pPr>
              <w:spacing w:line="240" w:lineRule="auto"/>
            </w:pPr>
            <w:r>
              <w:t>Hardlines</w:t>
            </w:r>
          </w:p>
        </w:tc>
        <w:tc>
          <w:tcPr>
            <w:tcW w:w="1872" w:type="dxa"/>
          </w:tcPr>
          <w:p w14:paraId="2AD5EDED"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6C1576DC"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0E7DC6FE"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2B03FEF8" w14:textId="77777777" w:rsidTr="006E2B7A">
        <w:trPr>
          <w:jc w:val="center"/>
        </w:trPr>
        <w:tc>
          <w:tcPr>
            <w:tcW w:w="2880" w:type="dxa"/>
          </w:tcPr>
          <w:p w14:paraId="7C0A9DF4" w14:textId="77777777" w:rsidR="0004040F" w:rsidRPr="00AC28A3" w:rsidRDefault="0004040F" w:rsidP="006E2B7A">
            <w:pPr>
              <w:spacing w:line="240" w:lineRule="auto"/>
            </w:pPr>
            <w:r>
              <w:t>Logistical Operations</w:t>
            </w:r>
          </w:p>
        </w:tc>
        <w:tc>
          <w:tcPr>
            <w:tcW w:w="1872" w:type="dxa"/>
          </w:tcPr>
          <w:p w14:paraId="3E5A8B28"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32995E91"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40CD9CC5"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5EDB81E4" w14:textId="77777777" w:rsidTr="006E2B7A">
        <w:trPr>
          <w:jc w:val="center"/>
        </w:trPr>
        <w:tc>
          <w:tcPr>
            <w:tcW w:w="2880" w:type="dxa"/>
          </w:tcPr>
          <w:p w14:paraId="53593BEC" w14:textId="77777777" w:rsidR="0004040F" w:rsidRPr="00AC28A3" w:rsidRDefault="0004040F" w:rsidP="006E2B7A">
            <w:pPr>
              <w:spacing w:line="240" w:lineRule="auto"/>
            </w:pPr>
            <w:r>
              <w:t>Store Support</w:t>
            </w:r>
          </w:p>
        </w:tc>
        <w:tc>
          <w:tcPr>
            <w:tcW w:w="1872" w:type="dxa"/>
          </w:tcPr>
          <w:p w14:paraId="215C9FAF"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7966B2F8"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73ECCF59"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bl>
    <w:p w14:paraId="2612EBB6" w14:textId="77777777" w:rsidR="0004040F" w:rsidRDefault="0004040F" w:rsidP="0004040F">
      <w:pPr>
        <w:spacing w:line="240" w:lineRule="auto"/>
      </w:pPr>
    </w:p>
    <w:p w14:paraId="3EE95D77"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w:t>
      </w:r>
      <w:r>
        <w:rPr>
          <w:rFonts w:ascii="Times New Roman" w:hAnsi="Times New Roman"/>
          <w:b/>
          <w:bCs/>
        </w:rPr>
        <w:t>experience</w:t>
      </w:r>
      <w:r w:rsidRPr="007F698C">
        <w:rPr>
          <w:rFonts w:ascii="Times New Roman" w:hAnsi="Times New Roman"/>
          <w:b/>
          <w:bCs/>
        </w:rPr>
        <w:t xml:space="preserve"> working in the </w:t>
      </w:r>
      <w:r>
        <w:rPr>
          <w:rFonts w:ascii="Times New Roman" w:hAnsi="Times New Roman"/>
          <w:b/>
          <w:bCs/>
        </w:rPr>
        <w:t>following departments</w:t>
      </w:r>
      <w:r w:rsidRPr="007F698C">
        <w:rPr>
          <w:rFonts w:ascii="Times New Roman" w:hAnsi="Times New Roman"/>
          <w:b/>
          <w:bCs/>
        </w:rPr>
        <w:t xml:space="preserve"> of a </w:t>
      </w:r>
      <w:r>
        <w:rPr>
          <w:rFonts w:asciiTheme="majorHAnsi" w:hAnsiTheme="majorHAnsi" w:cstheme="majorHAnsi"/>
          <w:b/>
          <w:color w:val="333333"/>
        </w:rPr>
        <w:t>GENERAL MERCHANDISE</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29B996A5" w14:textId="77777777" w:rsidTr="006E2B7A">
        <w:trPr>
          <w:jc w:val="center"/>
        </w:trPr>
        <w:tc>
          <w:tcPr>
            <w:tcW w:w="2880" w:type="dxa"/>
          </w:tcPr>
          <w:p w14:paraId="19B3687D" w14:textId="77777777" w:rsidR="0004040F" w:rsidRPr="00AC28A3" w:rsidRDefault="0004040F" w:rsidP="006E2B7A">
            <w:pPr>
              <w:spacing w:line="240" w:lineRule="auto"/>
              <w:jc w:val="center"/>
              <w:rPr>
                <w:b/>
              </w:rPr>
            </w:pPr>
          </w:p>
        </w:tc>
        <w:tc>
          <w:tcPr>
            <w:tcW w:w="1872" w:type="dxa"/>
          </w:tcPr>
          <w:p w14:paraId="12BC371D" w14:textId="77777777" w:rsidR="0004040F" w:rsidRPr="00AC28A3" w:rsidRDefault="0004040F" w:rsidP="006E2B7A">
            <w:pPr>
              <w:spacing w:line="240" w:lineRule="auto"/>
              <w:jc w:val="center"/>
            </w:pPr>
            <w:r>
              <w:t>No Experience</w:t>
            </w:r>
          </w:p>
        </w:tc>
        <w:tc>
          <w:tcPr>
            <w:tcW w:w="1872" w:type="dxa"/>
          </w:tcPr>
          <w:p w14:paraId="599B13BF" w14:textId="77777777" w:rsidR="0004040F" w:rsidRPr="00AC28A3" w:rsidRDefault="0004040F" w:rsidP="006E2B7A">
            <w:pPr>
              <w:spacing w:line="240" w:lineRule="auto"/>
              <w:jc w:val="center"/>
            </w:pPr>
            <w:r>
              <w:t>Primary Role/ Responsibility</w:t>
            </w:r>
          </w:p>
        </w:tc>
        <w:tc>
          <w:tcPr>
            <w:tcW w:w="1872" w:type="dxa"/>
          </w:tcPr>
          <w:p w14:paraId="2D5179C7" w14:textId="77777777" w:rsidR="0004040F" w:rsidRPr="00AC28A3" w:rsidRDefault="0004040F" w:rsidP="006E2B7A">
            <w:pPr>
              <w:spacing w:line="240" w:lineRule="auto"/>
              <w:jc w:val="center"/>
            </w:pPr>
            <w:r>
              <w:t>Secondary Responsibility</w:t>
            </w:r>
          </w:p>
        </w:tc>
      </w:tr>
      <w:tr w:rsidR="0004040F" w:rsidRPr="00AC28A3" w14:paraId="5FBA8294" w14:textId="77777777" w:rsidTr="006E2B7A">
        <w:trPr>
          <w:jc w:val="center"/>
        </w:trPr>
        <w:tc>
          <w:tcPr>
            <w:tcW w:w="2880" w:type="dxa"/>
          </w:tcPr>
          <w:p w14:paraId="4FD4F921" w14:textId="77777777" w:rsidR="0004040F" w:rsidRPr="00AC28A3" w:rsidRDefault="0004040F" w:rsidP="006E2B7A">
            <w:pPr>
              <w:spacing w:line="240" w:lineRule="auto"/>
            </w:pPr>
            <w:r>
              <w:t>Administration</w:t>
            </w:r>
          </w:p>
        </w:tc>
        <w:tc>
          <w:tcPr>
            <w:tcW w:w="1872" w:type="dxa"/>
          </w:tcPr>
          <w:p w14:paraId="386641E1"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45FA14E0"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25FFC1CC"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37D4FAEC" w14:textId="77777777" w:rsidTr="006E2B7A">
        <w:trPr>
          <w:jc w:val="center"/>
        </w:trPr>
        <w:tc>
          <w:tcPr>
            <w:tcW w:w="2880" w:type="dxa"/>
          </w:tcPr>
          <w:p w14:paraId="11304EF2" w14:textId="77777777" w:rsidR="0004040F" w:rsidRDefault="0004040F" w:rsidP="006E2B7A">
            <w:pPr>
              <w:spacing w:line="240" w:lineRule="auto"/>
            </w:pPr>
            <w:r>
              <w:t>Apparel</w:t>
            </w:r>
          </w:p>
        </w:tc>
        <w:tc>
          <w:tcPr>
            <w:tcW w:w="1872" w:type="dxa"/>
          </w:tcPr>
          <w:p w14:paraId="055151F7"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1BC21F1D"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01305FB9"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2BB34D4C" w14:textId="77777777" w:rsidTr="006E2B7A">
        <w:trPr>
          <w:jc w:val="center"/>
        </w:trPr>
        <w:tc>
          <w:tcPr>
            <w:tcW w:w="2880" w:type="dxa"/>
          </w:tcPr>
          <w:p w14:paraId="00AB0ADA" w14:textId="77777777" w:rsidR="0004040F" w:rsidRDefault="0004040F" w:rsidP="006E2B7A">
            <w:pPr>
              <w:spacing w:line="240" w:lineRule="auto"/>
            </w:pPr>
            <w:r>
              <w:t>Customer Service</w:t>
            </w:r>
          </w:p>
        </w:tc>
        <w:tc>
          <w:tcPr>
            <w:tcW w:w="1872" w:type="dxa"/>
          </w:tcPr>
          <w:p w14:paraId="3CCC0757"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A426CA5"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614EEBA7"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2ACD4F25" w14:textId="77777777" w:rsidTr="006E2B7A">
        <w:trPr>
          <w:jc w:val="center"/>
        </w:trPr>
        <w:tc>
          <w:tcPr>
            <w:tcW w:w="2880" w:type="dxa"/>
          </w:tcPr>
          <w:p w14:paraId="18A9181B" w14:textId="77777777" w:rsidR="0004040F" w:rsidRDefault="0004040F" w:rsidP="006E2B7A">
            <w:pPr>
              <w:spacing w:line="240" w:lineRule="auto"/>
            </w:pPr>
            <w:r>
              <w:t>Electronics/Entertainment</w:t>
            </w:r>
          </w:p>
        </w:tc>
        <w:tc>
          <w:tcPr>
            <w:tcW w:w="1872" w:type="dxa"/>
          </w:tcPr>
          <w:p w14:paraId="2A0E7FD4"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094AAE74"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111341BB"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3E88B670" w14:textId="77777777" w:rsidTr="006E2B7A">
        <w:trPr>
          <w:jc w:val="center"/>
        </w:trPr>
        <w:tc>
          <w:tcPr>
            <w:tcW w:w="2880" w:type="dxa"/>
          </w:tcPr>
          <w:p w14:paraId="2161F85D" w14:textId="77777777" w:rsidR="0004040F" w:rsidRDefault="0004040F" w:rsidP="006E2B7A">
            <w:pPr>
              <w:spacing w:line="240" w:lineRule="auto"/>
            </w:pPr>
            <w:r>
              <w:t>Grocery</w:t>
            </w:r>
          </w:p>
        </w:tc>
        <w:tc>
          <w:tcPr>
            <w:tcW w:w="1872" w:type="dxa"/>
          </w:tcPr>
          <w:p w14:paraId="4681CAEC"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C528FFB"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066A7EA2"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6791331E" w14:textId="77777777" w:rsidTr="006E2B7A">
        <w:trPr>
          <w:jc w:val="center"/>
        </w:trPr>
        <w:tc>
          <w:tcPr>
            <w:tcW w:w="2880" w:type="dxa"/>
          </w:tcPr>
          <w:p w14:paraId="1DCBB943" w14:textId="77777777" w:rsidR="0004040F" w:rsidRDefault="0004040F" w:rsidP="006E2B7A">
            <w:pPr>
              <w:spacing w:line="240" w:lineRule="auto"/>
            </w:pPr>
            <w:r>
              <w:t>Health and Beauty</w:t>
            </w:r>
          </w:p>
        </w:tc>
        <w:tc>
          <w:tcPr>
            <w:tcW w:w="1872" w:type="dxa"/>
          </w:tcPr>
          <w:p w14:paraId="2B8EF943"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6FD427A"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CEC1291"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58B0047A" w14:textId="77777777" w:rsidTr="006E2B7A">
        <w:trPr>
          <w:jc w:val="center"/>
        </w:trPr>
        <w:tc>
          <w:tcPr>
            <w:tcW w:w="2880" w:type="dxa"/>
          </w:tcPr>
          <w:p w14:paraId="4862FC0F" w14:textId="77777777" w:rsidR="0004040F" w:rsidRDefault="0004040F" w:rsidP="006E2B7A">
            <w:pPr>
              <w:spacing w:line="240" w:lineRule="auto"/>
            </w:pPr>
            <w:r>
              <w:t>Housewares/Domestics</w:t>
            </w:r>
          </w:p>
        </w:tc>
        <w:tc>
          <w:tcPr>
            <w:tcW w:w="1872" w:type="dxa"/>
          </w:tcPr>
          <w:p w14:paraId="186CB673"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1DA01BF1"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225CAEF0"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BEF218F" w14:textId="77777777" w:rsidTr="006E2B7A">
        <w:trPr>
          <w:jc w:val="center"/>
        </w:trPr>
        <w:tc>
          <w:tcPr>
            <w:tcW w:w="2880" w:type="dxa"/>
          </w:tcPr>
          <w:p w14:paraId="73A8AD9C" w14:textId="77777777" w:rsidR="0004040F" w:rsidRDefault="0004040F" w:rsidP="006E2B7A">
            <w:pPr>
              <w:spacing w:line="240" w:lineRule="auto"/>
            </w:pPr>
            <w:r>
              <w:t>Logistics</w:t>
            </w:r>
          </w:p>
        </w:tc>
        <w:tc>
          <w:tcPr>
            <w:tcW w:w="1872" w:type="dxa"/>
          </w:tcPr>
          <w:p w14:paraId="29192C17"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5BD2FEB"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05E421BE"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6E7AC6D" w14:textId="77777777" w:rsidTr="006E2B7A">
        <w:trPr>
          <w:jc w:val="center"/>
        </w:trPr>
        <w:tc>
          <w:tcPr>
            <w:tcW w:w="2880" w:type="dxa"/>
          </w:tcPr>
          <w:p w14:paraId="3FE732E1" w14:textId="77777777" w:rsidR="0004040F" w:rsidRDefault="0004040F" w:rsidP="006E2B7A">
            <w:pPr>
              <w:spacing w:line="240" w:lineRule="auto"/>
            </w:pPr>
            <w:r>
              <w:t>Loss Prevention</w:t>
            </w:r>
          </w:p>
        </w:tc>
        <w:tc>
          <w:tcPr>
            <w:tcW w:w="1872" w:type="dxa"/>
          </w:tcPr>
          <w:p w14:paraId="2397C9F7"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112BD59C"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9AE8315"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3EDCF5B0" w14:textId="77777777" w:rsidTr="006E2B7A">
        <w:trPr>
          <w:jc w:val="center"/>
        </w:trPr>
        <w:tc>
          <w:tcPr>
            <w:tcW w:w="2880" w:type="dxa"/>
          </w:tcPr>
          <w:p w14:paraId="50CE855F" w14:textId="77777777" w:rsidR="0004040F" w:rsidRDefault="0004040F" w:rsidP="006E2B7A">
            <w:pPr>
              <w:spacing w:line="240" w:lineRule="auto"/>
            </w:pPr>
            <w:r>
              <w:t>Luggage</w:t>
            </w:r>
          </w:p>
        </w:tc>
        <w:tc>
          <w:tcPr>
            <w:tcW w:w="1872" w:type="dxa"/>
          </w:tcPr>
          <w:p w14:paraId="1DDF7B0F"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180B75B"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6206EDC8"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278C8EF" w14:textId="77777777" w:rsidTr="006E2B7A">
        <w:trPr>
          <w:jc w:val="center"/>
        </w:trPr>
        <w:tc>
          <w:tcPr>
            <w:tcW w:w="2880" w:type="dxa"/>
          </w:tcPr>
          <w:p w14:paraId="3DCA2738" w14:textId="77777777" w:rsidR="0004040F" w:rsidRPr="00AC28A3" w:rsidRDefault="0004040F" w:rsidP="006E2B7A">
            <w:pPr>
              <w:spacing w:line="240" w:lineRule="auto"/>
            </w:pPr>
            <w:r>
              <w:t>Seasonal</w:t>
            </w:r>
          </w:p>
        </w:tc>
        <w:tc>
          <w:tcPr>
            <w:tcW w:w="1872" w:type="dxa"/>
          </w:tcPr>
          <w:p w14:paraId="0F4F77B9"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6B0A8A7"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2431490"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77FD20B" w14:textId="77777777" w:rsidTr="006E2B7A">
        <w:trPr>
          <w:jc w:val="center"/>
        </w:trPr>
        <w:tc>
          <w:tcPr>
            <w:tcW w:w="2880" w:type="dxa"/>
          </w:tcPr>
          <w:p w14:paraId="3EC12C9A" w14:textId="77777777" w:rsidR="0004040F" w:rsidRDefault="0004040F" w:rsidP="006E2B7A">
            <w:pPr>
              <w:spacing w:line="240" w:lineRule="auto"/>
            </w:pPr>
            <w:r>
              <w:t>Shoes and Accessories</w:t>
            </w:r>
          </w:p>
        </w:tc>
        <w:tc>
          <w:tcPr>
            <w:tcW w:w="1872" w:type="dxa"/>
          </w:tcPr>
          <w:p w14:paraId="13D8D721"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00C1D5E6"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273781EB"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53AE035A" w14:textId="77777777" w:rsidTr="006E2B7A">
        <w:trPr>
          <w:jc w:val="center"/>
        </w:trPr>
        <w:tc>
          <w:tcPr>
            <w:tcW w:w="2880" w:type="dxa"/>
          </w:tcPr>
          <w:p w14:paraId="1DA99B6B" w14:textId="77777777" w:rsidR="0004040F" w:rsidRDefault="0004040F" w:rsidP="006E2B7A">
            <w:pPr>
              <w:spacing w:line="240" w:lineRule="auto"/>
            </w:pPr>
            <w:r>
              <w:lastRenderedPageBreak/>
              <w:t>Small Appliances</w:t>
            </w:r>
          </w:p>
        </w:tc>
        <w:tc>
          <w:tcPr>
            <w:tcW w:w="1872" w:type="dxa"/>
          </w:tcPr>
          <w:p w14:paraId="0EBC2889"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636BC4A1"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3863472B"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A5CC31B" w14:textId="77777777" w:rsidTr="006E2B7A">
        <w:trPr>
          <w:jc w:val="center"/>
        </w:trPr>
        <w:tc>
          <w:tcPr>
            <w:tcW w:w="2880" w:type="dxa"/>
          </w:tcPr>
          <w:p w14:paraId="55C37F84" w14:textId="77777777" w:rsidR="0004040F" w:rsidRDefault="0004040F" w:rsidP="006E2B7A">
            <w:pPr>
              <w:spacing w:line="240" w:lineRule="auto"/>
            </w:pPr>
            <w:r>
              <w:t>Sporting Goods</w:t>
            </w:r>
          </w:p>
        </w:tc>
        <w:tc>
          <w:tcPr>
            <w:tcW w:w="1872" w:type="dxa"/>
          </w:tcPr>
          <w:p w14:paraId="47FFD367"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3C5DF833"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C0797F0"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8E7B20A" w14:textId="77777777" w:rsidTr="006E2B7A">
        <w:trPr>
          <w:jc w:val="center"/>
        </w:trPr>
        <w:tc>
          <w:tcPr>
            <w:tcW w:w="2880" w:type="dxa"/>
          </w:tcPr>
          <w:p w14:paraId="63B5B275" w14:textId="77777777" w:rsidR="0004040F" w:rsidRDefault="0004040F" w:rsidP="006E2B7A">
            <w:pPr>
              <w:spacing w:line="240" w:lineRule="auto"/>
            </w:pPr>
            <w:r>
              <w:t>Stationary</w:t>
            </w:r>
          </w:p>
        </w:tc>
        <w:tc>
          <w:tcPr>
            <w:tcW w:w="1872" w:type="dxa"/>
          </w:tcPr>
          <w:p w14:paraId="4C8C0F90"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343DF815"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4862FF44"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6BB6113" w14:textId="77777777" w:rsidTr="006E2B7A">
        <w:trPr>
          <w:jc w:val="center"/>
        </w:trPr>
        <w:tc>
          <w:tcPr>
            <w:tcW w:w="2880" w:type="dxa"/>
          </w:tcPr>
          <w:p w14:paraId="0BA5F769" w14:textId="77777777" w:rsidR="0004040F" w:rsidRDefault="0004040F" w:rsidP="006E2B7A">
            <w:pPr>
              <w:spacing w:line="240" w:lineRule="auto"/>
            </w:pPr>
            <w:r>
              <w:t>Tools/Home Improvement</w:t>
            </w:r>
          </w:p>
        </w:tc>
        <w:tc>
          <w:tcPr>
            <w:tcW w:w="1872" w:type="dxa"/>
          </w:tcPr>
          <w:p w14:paraId="79113F72"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5BC037C"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38DE6452"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4F5465F" w14:textId="77777777" w:rsidTr="006E2B7A">
        <w:trPr>
          <w:jc w:val="center"/>
        </w:trPr>
        <w:tc>
          <w:tcPr>
            <w:tcW w:w="2880" w:type="dxa"/>
          </w:tcPr>
          <w:p w14:paraId="1D87F417" w14:textId="77777777" w:rsidR="0004040F" w:rsidRDefault="0004040F" w:rsidP="006E2B7A">
            <w:pPr>
              <w:spacing w:line="240" w:lineRule="auto"/>
            </w:pPr>
            <w:r>
              <w:t>Toys</w:t>
            </w:r>
          </w:p>
        </w:tc>
        <w:tc>
          <w:tcPr>
            <w:tcW w:w="1872" w:type="dxa"/>
          </w:tcPr>
          <w:p w14:paraId="03ABD633"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2450CB6"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E058612"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bl>
    <w:p w14:paraId="20995838" w14:textId="77777777" w:rsidR="0004040F" w:rsidRDefault="0004040F" w:rsidP="0004040F">
      <w:pPr>
        <w:spacing w:line="240" w:lineRule="auto"/>
        <w:rPr>
          <w:rFonts w:ascii="Times New Roman" w:hAnsi="Times New Roman"/>
          <w:b/>
          <w:bCs/>
        </w:rPr>
      </w:pPr>
    </w:p>
    <w:p w14:paraId="35DA2E8B"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interest in working in the following areas of a </w:t>
      </w:r>
      <w:r>
        <w:rPr>
          <w:rFonts w:asciiTheme="majorHAnsi" w:hAnsiTheme="majorHAnsi" w:cstheme="majorHAnsi"/>
          <w:b/>
          <w:color w:val="333333"/>
        </w:rPr>
        <w:t>GENERAL MERCHANDISE</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625DFA0F" w14:textId="77777777" w:rsidTr="006E2B7A">
        <w:trPr>
          <w:jc w:val="center"/>
        </w:trPr>
        <w:tc>
          <w:tcPr>
            <w:tcW w:w="2880" w:type="dxa"/>
          </w:tcPr>
          <w:p w14:paraId="0E3847F1" w14:textId="77777777" w:rsidR="0004040F" w:rsidRPr="00AC28A3" w:rsidRDefault="0004040F" w:rsidP="006E2B7A">
            <w:pPr>
              <w:spacing w:line="240" w:lineRule="auto"/>
              <w:jc w:val="center"/>
              <w:rPr>
                <w:b/>
              </w:rPr>
            </w:pPr>
          </w:p>
        </w:tc>
        <w:tc>
          <w:tcPr>
            <w:tcW w:w="1872" w:type="dxa"/>
          </w:tcPr>
          <w:p w14:paraId="202C99EE" w14:textId="77777777" w:rsidR="0004040F" w:rsidRPr="00AC28A3" w:rsidRDefault="0004040F" w:rsidP="006E2B7A">
            <w:pPr>
              <w:spacing w:line="240" w:lineRule="auto"/>
              <w:jc w:val="center"/>
            </w:pPr>
            <w:r w:rsidRPr="00AC28A3">
              <w:t>Not Interested</w:t>
            </w:r>
          </w:p>
        </w:tc>
        <w:tc>
          <w:tcPr>
            <w:tcW w:w="1872" w:type="dxa"/>
          </w:tcPr>
          <w:p w14:paraId="6A1A0DD5" w14:textId="77777777" w:rsidR="0004040F" w:rsidRPr="00AC28A3" w:rsidRDefault="0004040F" w:rsidP="006E2B7A">
            <w:pPr>
              <w:spacing w:line="240" w:lineRule="auto"/>
              <w:jc w:val="center"/>
            </w:pPr>
            <w:r w:rsidRPr="00AC28A3">
              <w:t>Somewhat Interested</w:t>
            </w:r>
          </w:p>
        </w:tc>
        <w:tc>
          <w:tcPr>
            <w:tcW w:w="1872" w:type="dxa"/>
          </w:tcPr>
          <w:p w14:paraId="0491A46F" w14:textId="77777777" w:rsidR="0004040F" w:rsidRPr="00AC28A3" w:rsidRDefault="0004040F" w:rsidP="006E2B7A">
            <w:pPr>
              <w:spacing w:line="240" w:lineRule="auto"/>
              <w:jc w:val="center"/>
            </w:pPr>
            <w:r w:rsidRPr="00AC28A3">
              <w:t>Greatly Interested</w:t>
            </w:r>
          </w:p>
        </w:tc>
      </w:tr>
      <w:tr w:rsidR="0004040F" w:rsidRPr="00AC28A3" w14:paraId="3B04AA7D" w14:textId="77777777" w:rsidTr="006E2B7A">
        <w:trPr>
          <w:jc w:val="center"/>
        </w:trPr>
        <w:tc>
          <w:tcPr>
            <w:tcW w:w="2880" w:type="dxa"/>
          </w:tcPr>
          <w:p w14:paraId="4A4EF315" w14:textId="77777777" w:rsidR="0004040F" w:rsidRPr="00AC28A3" w:rsidRDefault="0004040F" w:rsidP="006E2B7A">
            <w:pPr>
              <w:spacing w:line="240" w:lineRule="auto"/>
              <w:rPr>
                <w:b/>
              </w:rPr>
            </w:pPr>
            <w:r>
              <w:t>Administration</w:t>
            </w:r>
          </w:p>
        </w:tc>
        <w:tc>
          <w:tcPr>
            <w:tcW w:w="1872" w:type="dxa"/>
          </w:tcPr>
          <w:p w14:paraId="51D03A1B"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3C51F09B"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2E883922"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71543940" w14:textId="77777777" w:rsidTr="006E2B7A">
        <w:trPr>
          <w:jc w:val="center"/>
        </w:trPr>
        <w:tc>
          <w:tcPr>
            <w:tcW w:w="2880" w:type="dxa"/>
          </w:tcPr>
          <w:p w14:paraId="3D0D4EC8" w14:textId="77777777" w:rsidR="0004040F" w:rsidRPr="00AC28A3" w:rsidRDefault="0004040F" w:rsidP="006E2B7A">
            <w:pPr>
              <w:spacing w:line="240" w:lineRule="auto"/>
              <w:rPr>
                <w:b/>
              </w:rPr>
            </w:pPr>
            <w:r>
              <w:t>Apparel</w:t>
            </w:r>
          </w:p>
        </w:tc>
        <w:tc>
          <w:tcPr>
            <w:tcW w:w="1872" w:type="dxa"/>
          </w:tcPr>
          <w:p w14:paraId="42943289"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4A63907B"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68AA88EF"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0876FD69" w14:textId="77777777" w:rsidTr="006E2B7A">
        <w:trPr>
          <w:jc w:val="center"/>
        </w:trPr>
        <w:tc>
          <w:tcPr>
            <w:tcW w:w="2880" w:type="dxa"/>
          </w:tcPr>
          <w:p w14:paraId="472532D4" w14:textId="77777777" w:rsidR="0004040F" w:rsidRPr="00AC28A3" w:rsidRDefault="0004040F" w:rsidP="006E2B7A">
            <w:pPr>
              <w:spacing w:line="240" w:lineRule="auto"/>
              <w:rPr>
                <w:b/>
              </w:rPr>
            </w:pPr>
            <w:r>
              <w:t>Customer Service</w:t>
            </w:r>
          </w:p>
        </w:tc>
        <w:tc>
          <w:tcPr>
            <w:tcW w:w="1872" w:type="dxa"/>
          </w:tcPr>
          <w:p w14:paraId="791BBC1D"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380CA137"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57919E69"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35722465" w14:textId="77777777" w:rsidTr="006E2B7A">
        <w:trPr>
          <w:jc w:val="center"/>
        </w:trPr>
        <w:tc>
          <w:tcPr>
            <w:tcW w:w="2880" w:type="dxa"/>
          </w:tcPr>
          <w:p w14:paraId="57E461C3" w14:textId="77777777" w:rsidR="0004040F" w:rsidRPr="00AC28A3" w:rsidRDefault="0004040F" w:rsidP="006E2B7A">
            <w:pPr>
              <w:spacing w:line="240" w:lineRule="auto"/>
              <w:rPr>
                <w:b/>
              </w:rPr>
            </w:pPr>
            <w:r>
              <w:t>Electronics/Entertainment</w:t>
            </w:r>
          </w:p>
        </w:tc>
        <w:tc>
          <w:tcPr>
            <w:tcW w:w="1872" w:type="dxa"/>
          </w:tcPr>
          <w:p w14:paraId="6F874DA7"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34BAFB60"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044A6786"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6C253477" w14:textId="77777777" w:rsidTr="006E2B7A">
        <w:trPr>
          <w:jc w:val="center"/>
        </w:trPr>
        <w:tc>
          <w:tcPr>
            <w:tcW w:w="2880" w:type="dxa"/>
          </w:tcPr>
          <w:p w14:paraId="76EB10AD" w14:textId="77777777" w:rsidR="0004040F" w:rsidRPr="00AC28A3" w:rsidRDefault="0004040F" w:rsidP="006E2B7A">
            <w:pPr>
              <w:spacing w:line="240" w:lineRule="auto"/>
              <w:rPr>
                <w:b/>
              </w:rPr>
            </w:pPr>
            <w:r>
              <w:t>Grocery</w:t>
            </w:r>
          </w:p>
        </w:tc>
        <w:tc>
          <w:tcPr>
            <w:tcW w:w="1872" w:type="dxa"/>
          </w:tcPr>
          <w:p w14:paraId="32EBC2D2"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199DC370"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545F6EA9"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7C45C008" w14:textId="77777777" w:rsidTr="006E2B7A">
        <w:trPr>
          <w:jc w:val="center"/>
        </w:trPr>
        <w:tc>
          <w:tcPr>
            <w:tcW w:w="2880" w:type="dxa"/>
          </w:tcPr>
          <w:p w14:paraId="6A5AA8B9" w14:textId="77777777" w:rsidR="0004040F" w:rsidRPr="00AC28A3" w:rsidRDefault="0004040F" w:rsidP="006E2B7A">
            <w:pPr>
              <w:spacing w:line="240" w:lineRule="auto"/>
              <w:rPr>
                <w:b/>
              </w:rPr>
            </w:pPr>
            <w:r>
              <w:t>Health and Beauty</w:t>
            </w:r>
          </w:p>
        </w:tc>
        <w:tc>
          <w:tcPr>
            <w:tcW w:w="1872" w:type="dxa"/>
          </w:tcPr>
          <w:p w14:paraId="3307A5D6"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4771DA68"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75D4B58C"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035EFA11" w14:textId="77777777" w:rsidTr="006E2B7A">
        <w:trPr>
          <w:jc w:val="center"/>
        </w:trPr>
        <w:tc>
          <w:tcPr>
            <w:tcW w:w="2880" w:type="dxa"/>
          </w:tcPr>
          <w:p w14:paraId="1AE4DCA2" w14:textId="77777777" w:rsidR="0004040F" w:rsidRPr="00AC28A3" w:rsidRDefault="0004040F" w:rsidP="006E2B7A">
            <w:pPr>
              <w:spacing w:line="240" w:lineRule="auto"/>
              <w:rPr>
                <w:b/>
              </w:rPr>
            </w:pPr>
            <w:r>
              <w:t>Housewares/Domestics</w:t>
            </w:r>
          </w:p>
        </w:tc>
        <w:tc>
          <w:tcPr>
            <w:tcW w:w="1872" w:type="dxa"/>
          </w:tcPr>
          <w:p w14:paraId="58F0F1B7"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2E75E288"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7B804834"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32CEA42D" w14:textId="77777777" w:rsidTr="006E2B7A">
        <w:trPr>
          <w:jc w:val="center"/>
        </w:trPr>
        <w:tc>
          <w:tcPr>
            <w:tcW w:w="2880" w:type="dxa"/>
          </w:tcPr>
          <w:p w14:paraId="6DAC055C" w14:textId="77777777" w:rsidR="0004040F" w:rsidRPr="00AC28A3" w:rsidRDefault="0004040F" w:rsidP="006E2B7A">
            <w:pPr>
              <w:spacing w:line="240" w:lineRule="auto"/>
              <w:rPr>
                <w:b/>
              </w:rPr>
            </w:pPr>
            <w:r>
              <w:t>Logistics</w:t>
            </w:r>
          </w:p>
        </w:tc>
        <w:tc>
          <w:tcPr>
            <w:tcW w:w="1872" w:type="dxa"/>
          </w:tcPr>
          <w:p w14:paraId="7B569A8C"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4473DE13"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2C1B6A6D"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2C703741" w14:textId="77777777" w:rsidTr="006E2B7A">
        <w:trPr>
          <w:jc w:val="center"/>
        </w:trPr>
        <w:tc>
          <w:tcPr>
            <w:tcW w:w="2880" w:type="dxa"/>
          </w:tcPr>
          <w:p w14:paraId="3C7D1E40" w14:textId="77777777" w:rsidR="0004040F" w:rsidRPr="00AC28A3" w:rsidRDefault="0004040F" w:rsidP="006E2B7A">
            <w:pPr>
              <w:spacing w:line="240" w:lineRule="auto"/>
              <w:rPr>
                <w:b/>
              </w:rPr>
            </w:pPr>
            <w:r>
              <w:t>Loss Prevention</w:t>
            </w:r>
          </w:p>
        </w:tc>
        <w:tc>
          <w:tcPr>
            <w:tcW w:w="1872" w:type="dxa"/>
          </w:tcPr>
          <w:p w14:paraId="26FE572A"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0662BEE7"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154252D3"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35D6D7B0" w14:textId="77777777" w:rsidTr="006E2B7A">
        <w:trPr>
          <w:jc w:val="center"/>
        </w:trPr>
        <w:tc>
          <w:tcPr>
            <w:tcW w:w="2880" w:type="dxa"/>
          </w:tcPr>
          <w:p w14:paraId="680480D8" w14:textId="77777777" w:rsidR="0004040F" w:rsidRPr="00AC28A3" w:rsidRDefault="0004040F" w:rsidP="006E2B7A">
            <w:pPr>
              <w:spacing w:line="240" w:lineRule="auto"/>
              <w:rPr>
                <w:b/>
              </w:rPr>
            </w:pPr>
            <w:r>
              <w:t>Luggage</w:t>
            </w:r>
          </w:p>
        </w:tc>
        <w:tc>
          <w:tcPr>
            <w:tcW w:w="1872" w:type="dxa"/>
          </w:tcPr>
          <w:p w14:paraId="0FCFBC35"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2F73F9A6"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0F3D1838"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3A860398" w14:textId="77777777" w:rsidTr="006E2B7A">
        <w:trPr>
          <w:jc w:val="center"/>
        </w:trPr>
        <w:tc>
          <w:tcPr>
            <w:tcW w:w="2880" w:type="dxa"/>
          </w:tcPr>
          <w:p w14:paraId="0E1D4F63" w14:textId="77777777" w:rsidR="0004040F" w:rsidRPr="00AC28A3" w:rsidRDefault="0004040F" w:rsidP="006E2B7A">
            <w:pPr>
              <w:spacing w:line="240" w:lineRule="auto"/>
              <w:rPr>
                <w:b/>
              </w:rPr>
            </w:pPr>
            <w:r>
              <w:t>Seasonal</w:t>
            </w:r>
          </w:p>
        </w:tc>
        <w:tc>
          <w:tcPr>
            <w:tcW w:w="1872" w:type="dxa"/>
          </w:tcPr>
          <w:p w14:paraId="157B3147"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321E3FFE"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4D89CCE3"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6FC25F9D" w14:textId="77777777" w:rsidTr="006E2B7A">
        <w:trPr>
          <w:jc w:val="center"/>
        </w:trPr>
        <w:tc>
          <w:tcPr>
            <w:tcW w:w="2880" w:type="dxa"/>
          </w:tcPr>
          <w:p w14:paraId="4244C3F9" w14:textId="77777777" w:rsidR="0004040F" w:rsidRPr="00AC28A3" w:rsidRDefault="0004040F" w:rsidP="006E2B7A">
            <w:pPr>
              <w:spacing w:line="240" w:lineRule="auto"/>
              <w:rPr>
                <w:b/>
              </w:rPr>
            </w:pPr>
            <w:r>
              <w:t>Shoes and Accessories</w:t>
            </w:r>
          </w:p>
        </w:tc>
        <w:tc>
          <w:tcPr>
            <w:tcW w:w="1872" w:type="dxa"/>
          </w:tcPr>
          <w:p w14:paraId="631EF48E"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3598E844"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46135C22"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6AAA6BCA" w14:textId="77777777" w:rsidTr="006E2B7A">
        <w:trPr>
          <w:jc w:val="center"/>
        </w:trPr>
        <w:tc>
          <w:tcPr>
            <w:tcW w:w="2880" w:type="dxa"/>
          </w:tcPr>
          <w:p w14:paraId="0EDAED05" w14:textId="77777777" w:rsidR="0004040F" w:rsidRPr="00AC28A3" w:rsidRDefault="0004040F" w:rsidP="006E2B7A">
            <w:pPr>
              <w:spacing w:line="240" w:lineRule="auto"/>
              <w:rPr>
                <w:b/>
              </w:rPr>
            </w:pPr>
            <w:r>
              <w:t>Small Appliances</w:t>
            </w:r>
          </w:p>
        </w:tc>
        <w:tc>
          <w:tcPr>
            <w:tcW w:w="1872" w:type="dxa"/>
          </w:tcPr>
          <w:p w14:paraId="7FC38A57"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0B9F2E49"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74BF519A"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354A9F96" w14:textId="77777777" w:rsidTr="006E2B7A">
        <w:trPr>
          <w:jc w:val="center"/>
        </w:trPr>
        <w:tc>
          <w:tcPr>
            <w:tcW w:w="2880" w:type="dxa"/>
          </w:tcPr>
          <w:p w14:paraId="26F6257C" w14:textId="77777777" w:rsidR="0004040F" w:rsidRPr="00AC28A3" w:rsidRDefault="0004040F" w:rsidP="006E2B7A">
            <w:pPr>
              <w:spacing w:line="240" w:lineRule="auto"/>
              <w:rPr>
                <w:b/>
              </w:rPr>
            </w:pPr>
            <w:r>
              <w:t>Sporting Goods</w:t>
            </w:r>
          </w:p>
        </w:tc>
        <w:tc>
          <w:tcPr>
            <w:tcW w:w="1872" w:type="dxa"/>
          </w:tcPr>
          <w:p w14:paraId="4C08DE9D"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0B50FB57"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3CC6E4F7"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7146D79F" w14:textId="77777777" w:rsidTr="006E2B7A">
        <w:trPr>
          <w:jc w:val="center"/>
        </w:trPr>
        <w:tc>
          <w:tcPr>
            <w:tcW w:w="2880" w:type="dxa"/>
          </w:tcPr>
          <w:p w14:paraId="0AD91EC1" w14:textId="77777777" w:rsidR="0004040F" w:rsidRPr="00AC28A3" w:rsidRDefault="0004040F" w:rsidP="006E2B7A">
            <w:pPr>
              <w:spacing w:line="240" w:lineRule="auto"/>
              <w:rPr>
                <w:b/>
              </w:rPr>
            </w:pPr>
            <w:r>
              <w:t>Stationary</w:t>
            </w:r>
          </w:p>
        </w:tc>
        <w:tc>
          <w:tcPr>
            <w:tcW w:w="1872" w:type="dxa"/>
          </w:tcPr>
          <w:p w14:paraId="467D7CBF"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572792C9"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24371C56"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2EAC9473" w14:textId="77777777" w:rsidTr="006E2B7A">
        <w:trPr>
          <w:jc w:val="center"/>
        </w:trPr>
        <w:tc>
          <w:tcPr>
            <w:tcW w:w="2880" w:type="dxa"/>
          </w:tcPr>
          <w:p w14:paraId="45CADA6F" w14:textId="77777777" w:rsidR="0004040F" w:rsidRPr="00AC28A3" w:rsidRDefault="0004040F" w:rsidP="006E2B7A">
            <w:pPr>
              <w:spacing w:line="240" w:lineRule="auto"/>
              <w:rPr>
                <w:b/>
              </w:rPr>
            </w:pPr>
            <w:r>
              <w:t>Tools/Home Improvement</w:t>
            </w:r>
          </w:p>
        </w:tc>
        <w:tc>
          <w:tcPr>
            <w:tcW w:w="1872" w:type="dxa"/>
          </w:tcPr>
          <w:p w14:paraId="122AAEEA"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0A8511A4"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2E0270C2"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7410B6D0" w14:textId="77777777" w:rsidTr="006E2B7A">
        <w:trPr>
          <w:jc w:val="center"/>
        </w:trPr>
        <w:tc>
          <w:tcPr>
            <w:tcW w:w="2880" w:type="dxa"/>
          </w:tcPr>
          <w:p w14:paraId="2DC7CEAE" w14:textId="77777777" w:rsidR="0004040F" w:rsidRPr="00AC28A3" w:rsidRDefault="0004040F" w:rsidP="006E2B7A">
            <w:pPr>
              <w:spacing w:line="240" w:lineRule="auto"/>
            </w:pPr>
            <w:r>
              <w:t>Toys</w:t>
            </w:r>
          </w:p>
        </w:tc>
        <w:tc>
          <w:tcPr>
            <w:tcW w:w="1872" w:type="dxa"/>
          </w:tcPr>
          <w:p w14:paraId="6550A6F3"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6221ABE4"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40CC2E15"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bl>
    <w:p w14:paraId="40424BF0"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4A681220" w14:textId="77777777" w:rsidR="0004040F" w:rsidRDefault="0004040F" w:rsidP="0004040F">
      <w:pPr>
        <w:spacing w:line="240" w:lineRule="auto"/>
        <w:rPr>
          <w:rFonts w:asciiTheme="majorHAnsi" w:hAnsiTheme="majorHAnsi" w:cstheme="majorHAnsi"/>
          <w:color w:val="333333"/>
        </w:rPr>
      </w:pPr>
      <w:r>
        <w:rPr>
          <w:rFonts w:asciiTheme="majorHAnsi" w:hAnsiTheme="majorHAnsi" w:cstheme="majorHAnsi"/>
          <w:color w:val="333333"/>
        </w:rPr>
        <w:t>**</w:t>
      </w:r>
      <w:r w:rsidRPr="00391635">
        <w:rPr>
          <w:rFonts w:asciiTheme="majorHAnsi" w:hAnsiTheme="majorHAnsi" w:cstheme="majorHAnsi"/>
          <w:color w:val="333333"/>
        </w:rPr>
        <w:t xml:space="preserve">The questions on this page are designed to collect information regarding your experience working in </w:t>
      </w:r>
      <w:r>
        <w:rPr>
          <w:rFonts w:asciiTheme="majorHAnsi" w:hAnsiTheme="majorHAnsi" w:cstheme="majorHAnsi"/>
          <w:color w:val="333333"/>
        </w:rPr>
        <w:t>GROCERY</w:t>
      </w:r>
      <w:r w:rsidRPr="00391635">
        <w:rPr>
          <w:rFonts w:asciiTheme="majorHAnsi" w:hAnsiTheme="majorHAnsi" w:cstheme="majorHAnsi"/>
          <w:color w:val="333333"/>
        </w:rPr>
        <w:t xml:space="preserve"> STORES. If you have worked in other types of store, please avoid referring to your experience within those organizations - this will be addressed in later questions.</w:t>
      </w:r>
    </w:p>
    <w:p w14:paraId="158C2A99"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3D4AE24F"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 xml:space="preserve">**How many years of experience do you have working in </w:t>
      </w:r>
      <w:r>
        <w:rPr>
          <w:rFonts w:asciiTheme="majorHAnsi" w:hAnsiTheme="majorHAnsi" w:cstheme="majorHAnsi"/>
          <w:b/>
          <w:color w:val="333333"/>
        </w:rPr>
        <w:t>GROCERY</w:t>
      </w:r>
      <w:r w:rsidRPr="00882156">
        <w:rPr>
          <w:rFonts w:ascii="Times New Roman" w:hAnsi="Times New Roman"/>
          <w:b/>
          <w:color w:val="333333"/>
        </w:rPr>
        <w:t xml:space="preserve"> </w:t>
      </w:r>
      <w:r>
        <w:rPr>
          <w:rFonts w:ascii="Times New Roman" w:hAnsi="Times New Roman"/>
          <w:b/>
          <w:color w:val="333333"/>
        </w:rPr>
        <w:t>STORES</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23B3C3BF" w14:textId="77777777" w:rsidTr="006E2B7A">
        <w:tc>
          <w:tcPr>
            <w:tcW w:w="8131" w:type="dxa"/>
            <w:vAlign w:val="center"/>
          </w:tcPr>
          <w:p w14:paraId="7CD8C969"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1 year</w:t>
            </w:r>
          </w:p>
        </w:tc>
      </w:tr>
      <w:tr w:rsidR="0004040F" w14:paraId="5AED2D20" w14:textId="77777777" w:rsidTr="006E2B7A">
        <w:tc>
          <w:tcPr>
            <w:tcW w:w="8131" w:type="dxa"/>
            <w:vAlign w:val="center"/>
          </w:tcPr>
          <w:p w14:paraId="426940F1"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1FE7335F" w14:textId="77777777" w:rsidTr="006E2B7A">
        <w:tc>
          <w:tcPr>
            <w:tcW w:w="8131" w:type="dxa"/>
            <w:vAlign w:val="center"/>
          </w:tcPr>
          <w:p w14:paraId="57E8FAB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3-5 years</w:t>
            </w:r>
          </w:p>
        </w:tc>
      </w:tr>
      <w:tr w:rsidR="0004040F" w14:paraId="3FB481C9" w14:textId="77777777" w:rsidTr="006E2B7A">
        <w:tc>
          <w:tcPr>
            <w:tcW w:w="8131" w:type="dxa"/>
            <w:vAlign w:val="center"/>
          </w:tcPr>
          <w:p w14:paraId="03AA84C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62D7DBD9" w14:textId="77777777" w:rsidTr="006E2B7A">
        <w:tc>
          <w:tcPr>
            <w:tcW w:w="8131" w:type="dxa"/>
            <w:vAlign w:val="center"/>
          </w:tcPr>
          <w:p w14:paraId="0AE3DE6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More than 10 years</w:t>
            </w:r>
          </w:p>
        </w:tc>
      </w:tr>
    </w:tbl>
    <w:p w14:paraId="0E1A0A26"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BEST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38684D03" w14:textId="77777777" w:rsidTr="006E2B7A">
        <w:tc>
          <w:tcPr>
            <w:tcW w:w="8486" w:type="dxa"/>
          </w:tcPr>
          <w:p w14:paraId="18040004" w14:textId="77777777" w:rsidR="0004040F" w:rsidRDefault="0004040F" w:rsidP="006E2B7A">
            <w:pPr>
              <w:spacing w:line="240" w:lineRule="auto"/>
              <w:rPr>
                <w:rFonts w:ascii="Times New Roman" w:hAnsi="Times New Roman"/>
                <w:b/>
                <w:color w:val="333333"/>
              </w:rPr>
            </w:pPr>
          </w:p>
          <w:p w14:paraId="6C81535F" w14:textId="77777777" w:rsidR="0004040F" w:rsidRDefault="0004040F" w:rsidP="006E2B7A">
            <w:pPr>
              <w:spacing w:line="240" w:lineRule="auto"/>
              <w:rPr>
                <w:rFonts w:ascii="Times New Roman" w:hAnsi="Times New Roman"/>
                <w:b/>
                <w:color w:val="333333"/>
              </w:rPr>
            </w:pPr>
          </w:p>
        </w:tc>
      </w:tr>
    </w:tbl>
    <w:p w14:paraId="145F3C57" w14:textId="77777777" w:rsidR="0004040F" w:rsidRDefault="0004040F" w:rsidP="0004040F">
      <w:pPr>
        <w:spacing w:line="240" w:lineRule="auto"/>
      </w:pPr>
    </w:p>
    <w:p w14:paraId="249A9DB0"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lastRenderedPageBreak/>
        <w:t>**Please briefly describe what you like LEAST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4B9378C5" w14:textId="77777777" w:rsidTr="006E2B7A">
        <w:tc>
          <w:tcPr>
            <w:tcW w:w="8486" w:type="dxa"/>
          </w:tcPr>
          <w:p w14:paraId="5AA038BC" w14:textId="77777777" w:rsidR="0004040F" w:rsidRDefault="0004040F" w:rsidP="006E2B7A">
            <w:pPr>
              <w:spacing w:line="240" w:lineRule="auto"/>
              <w:rPr>
                <w:rFonts w:ascii="Times New Roman" w:hAnsi="Times New Roman"/>
                <w:b/>
                <w:color w:val="333333"/>
              </w:rPr>
            </w:pPr>
          </w:p>
          <w:p w14:paraId="4FAD6F4B" w14:textId="77777777" w:rsidR="0004040F" w:rsidRDefault="0004040F" w:rsidP="006E2B7A">
            <w:pPr>
              <w:spacing w:line="240" w:lineRule="auto"/>
              <w:rPr>
                <w:rFonts w:ascii="Times New Roman" w:hAnsi="Times New Roman"/>
                <w:b/>
                <w:color w:val="333333"/>
              </w:rPr>
            </w:pPr>
          </w:p>
        </w:tc>
      </w:tr>
    </w:tbl>
    <w:p w14:paraId="738D0650" w14:textId="77777777" w:rsidR="0004040F" w:rsidRDefault="0004040F" w:rsidP="0004040F">
      <w:pPr>
        <w:spacing w:line="240" w:lineRule="auto"/>
      </w:pPr>
    </w:p>
    <w:p w14:paraId="043828B9"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w:t>
      </w:r>
      <w:r>
        <w:rPr>
          <w:rFonts w:ascii="Times New Roman" w:hAnsi="Times New Roman"/>
          <w:b/>
          <w:bCs/>
        </w:rPr>
        <w:t>experience</w:t>
      </w:r>
      <w:r w:rsidRPr="007F698C">
        <w:rPr>
          <w:rFonts w:ascii="Times New Roman" w:hAnsi="Times New Roman"/>
          <w:b/>
          <w:bCs/>
        </w:rPr>
        <w:t xml:space="preserve"> working in the following areas of a </w:t>
      </w:r>
      <w:r>
        <w:rPr>
          <w:rFonts w:asciiTheme="majorHAnsi" w:hAnsiTheme="majorHAnsi" w:cstheme="majorHAnsi"/>
          <w:b/>
          <w:color w:val="333333"/>
        </w:rPr>
        <w:t>GROCERY</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1A65E783" w14:textId="77777777" w:rsidTr="006E2B7A">
        <w:trPr>
          <w:jc w:val="center"/>
        </w:trPr>
        <w:tc>
          <w:tcPr>
            <w:tcW w:w="2880" w:type="dxa"/>
          </w:tcPr>
          <w:p w14:paraId="797EE5D8" w14:textId="77777777" w:rsidR="0004040F" w:rsidRPr="00AC28A3" w:rsidRDefault="0004040F" w:rsidP="006E2B7A">
            <w:pPr>
              <w:spacing w:line="240" w:lineRule="auto"/>
              <w:jc w:val="center"/>
              <w:rPr>
                <w:b/>
              </w:rPr>
            </w:pPr>
          </w:p>
        </w:tc>
        <w:tc>
          <w:tcPr>
            <w:tcW w:w="1872" w:type="dxa"/>
          </w:tcPr>
          <w:p w14:paraId="144488DB" w14:textId="77777777" w:rsidR="0004040F" w:rsidRPr="00AC28A3" w:rsidRDefault="0004040F" w:rsidP="006E2B7A">
            <w:pPr>
              <w:spacing w:line="240" w:lineRule="auto"/>
              <w:jc w:val="center"/>
            </w:pPr>
            <w:r>
              <w:t>No Experience</w:t>
            </w:r>
          </w:p>
        </w:tc>
        <w:tc>
          <w:tcPr>
            <w:tcW w:w="1872" w:type="dxa"/>
          </w:tcPr>
          <w:p w14:paraId="2442F6ED" w14:textId="77777777" w:rsidR="0004040F" w:rsidRPr="00AC28A3" w:rsidRDefault="0004040F" w:rsidP="006E2B7A">
            <w:pPr>
              <w:spacing w:line="240" w:lineRule="auto"/>
              <w:jc w:val="center"/>
            </w:pPr>
            <w:r>
              <w:t>Primary Role/ Responsibility</w:t>
            </w:r>
          </w:p>
        </w:tc>
        <w:tc>
          <w:tcPr>
            <w:tcW w:w="1872" w:type="dxa"/>
          </w:tcPr>
          <w:p w14:paraId="3807B2DF" w14:textId="77777777" w:rsidR="0004040F" w:rsidRPr="00AC28A3" w:rsidRDefault="0004040F" w:rsidP="006E2B7A">
            <w:pPr>
              <w:spacing w:line="240" w:lineRule="auto"/>
              <w:jc w:val="center"/>
            </w:pPr>
            <w:r>
              <w:t>Secondary Responsibility</w:t>
            </w:r>
          </w:p>
        </w:tc>
      </w:tr>
      <w:tr w:rsidR="0004040F" w:rsidRPr="00AC28A3" w14:paraId="24288FFF" w14:textId="77777777" w:rsidTr="006E2B7A">
        <w:trPr>
          <w:jc w:val="center"/>
        </w:trPr>
        <w:tc>
          <w:tcPr>
            <w:tcW w:w="2880" w:type="dxa"/>
          </w:tcPr>
          <w:p w14:paraId="526F3F8A" w14:textId="77777777" w:rsidR="0004040F" w:rsidRPr="00AC28A3" w:rsidRDefault="0004040F" w:rsidP="006E2B7A">
            <w:pPr>
              <w:spacing w:line="240" w:lineRule="auto"/>
            </w:pPr>
            <w:r w:rsidRPr="00AC28A3">
              <w:t>Store Management</w:t>
            </w:r>
          </w:p>
        </w:tc>
        <w:tc>
          <w:tcPr>
            <w:tcW w:w="1872" w:type="dxa"/>
          </w:tcPr>
          <w:p w14:paraId="10E57EC2"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4F3C81FC"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5F539283"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17F31DA7" w14:textId="77777777" w:rsidTr="006E2B7A">
        <w:trPr>
          <w:jc w:val="center"/>
        </w:trPr>
        <w:tc>
          <w:tcPr>
            <w:tcW w:w="2880" w:type="dxa"/>
          </w:tcPr>
          <w:p w14:paraId="4328EC66" w14:textId="77777777" w:rsidR="0004040F" w:rsidRDefault="0004040F" w:rsidP="006E2B7A">
            <w:pPr>
              <w:spacing w:line="240" w:lineRule="auto"/>
            </w:pPr>
            <w:r>
              <w:t>Front End Operations</w:t>
            </w:r>
          </w:p>
        </w:tc>
        <w:tc>
          <w:tcPr>
            <w:tcW w:w="1872" w:type="dxa"/>
          </w:tcPr>
          <w:p w14:paraId="1401D8D4"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5E7F357"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4E6F1E88"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A8174E6" w14:textId="77777777" w:rsidTr="006E2B7A">
        <w:trPr>
          <w:jc w:val="center"/>
        </w:trPr>
        <w:tc>
          <w:tcPr>
            <w:tcW w:w="2880" w:type="dxa"/>
          </w:tcPr>
          <w:p w14:paraId="64C545C4" w14:textId="77777777" w:rsidR="0004040F" w:rsidRPr="00AC28A3" w:rsidRDefault="0004040F" w:rsidP="006E2B7A">
            <w:pPr>
              <w:spacing w:line="240" w:lineRule="auto"/>
            </w:pPr>
            <w:r>
              <w:t>Sales Floor</w:t>
            </w:r>
          </w:p>
        </w:tc>
        <w:tc>
          <w:tcPr>
            <w:tcW w:w="1872" w:type="dxa"/>
          </w:tcPr>
          <w:p w14:paraId="7F124F95"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C841018"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16A6A6B"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045F871" w14:textId="77777777" w:rsidTr="006E2B7A">
        <w:trPr>
          <w:jc w:val="center"/>
        </w:trPr>
        <w:tc>
          <w:tcPr>
            <w:tcW w:w="2880" w:type="dxa"/>
          </w:tcPr>
          <w:p w14:paraId="736E4FED" w14:textId="77777777" w:rsidR="0004040F" w:rsidRDefault="0004040F" w:rsidP="006E2B7A">
            <w:pPr>
              <w:spacing w:line="240" w:lineRule="auto"/>
            </w:pPr>
            <w:r>
              <w:t>Logistical Operations</w:t>
            </w:r>
          </w:p>
        </w:tc>
        <w:tc>
          <w:tcPr>
            <w:tcW w:w="1872" w:type="dxa"/>
          </w:tcPr>
          <w:p w14:paraId="69FD3606"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320E78FE"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04488EE"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84D7281" w14:textId="77777777" w:rsidTr="006E2B7A">
        <w:trPr>
          <w:jc w:val="center"/>
        </w:trPr>
        <w:tc>
          <w:tcPr>
            <w:tcW w:w="2880" w:type="dxa"/>
          </w:tcPr>
          <w:p w14:paraId="6758C2C4" w14:textId="77777777" w:rsidR="0004040F" w:rsidRDefault="0004040F" w:rsidP="006E2B7A">
            <w:pPr>
              <w:spacing w:line="240" w:lineRule="auto"/>
            </w:pPr>
            <w:r>
              <w:t>Store Support</w:t>
            </w:r>
          </w:p>
        </w:tc>
        <w:tc>
          <w:tcPr>
            <w:tcW w:w="1872" w:type="dxa"/>
          </w:tcPr>
          <w:p w14:paraId="5334D07D"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C2F2BD8"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28B1CE8B"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bl>
    <w:p w14:paraId="5E2E87B1" w14:textId="77777777" w:rsidR="0004040F" w:rsidRDefault="0004040F" w:rsidP="0004040F">
      <w:pPr>
        <w:spacing w:line="240" w:lineRule="auto"/>
        <w:rPr>
          <w:rFonts w:ascii="Times New Roman" w:hAnsi="Times New Roman"/>
          <w:b/>
          <w:bCs/>
        </w:rPr>
      </w:pPr>
    </w:p>
    <w:p w14:paraId="3A18806C"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interest in working in the following areas of a </w:t>
      </w:r>
      <w:r>
        <w:rPr>
          <w:rFonts w:asciiTheme="majorHAnsi" w:hAnsiTheme="majorHAnsi" w:cstheme="majorHAnsi"/>
          <w:b/>
          <w:color w:val="333333"/>
        </w:rPr>
        <w:t>GROCERY</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5C8FCEC3" w14:textId="77777777" w:rsidTr="006E2B7A">
        <w:trPr>
          <w:jc w:val="center"/>
        </w:trPr>
        <w:tc>
          <w:tcPr>
            <w:tcW w:w="2880" w:type="dxa"/>
          </w:tcPr>
          <w:p w14:paraId="59037105" w14:textId="77777777" w:rsidR="0004040F" w:rsidRPr="00AC28A3" w:rsidRDefault="0004040F" w:rsidP="006E2B7A">
            <w:pPr>
              <w:spacing w:line="240" w:lineRule="auto"/>
              <w:jc w:val="center"/>
              <w:rPr>
                <w:b/>
              </w:rPr>
            </w:pPr>
          </w:p>
        </w:tc>
        <w:tc>
          <w:tcPr>
            <w:tcW w:w="1872" w:type="dxa"/>
          </w:tcPr>
          <w:p w14:paraId="7413B916" w14:textId="77777777" w:rsidR="0004040F" w:rsidRPr="00AC28A3" w:rsidRDefault="0004040F" w:rsidP="006E2B7A">
            <w:pPr>
              <w:spacing w:line="240" w:lineRule="auto"/>
              <w:jc w:val="center"/>
            </w:pPr>
            <w:r w:rsidRPr="00AC28A3">
              <w:t>Not Interested</w:t>
            </w:r>
          </w:p>
        </w:tc>
        <w:tc>
          <w:tcPr>
            <w:tcW w:w="1872" w:type="dxa"/>
          </w:tcPr>
          <w:p w14:paraId="33B06CE4" w14:textId="77777777" w:rsidR="0004040F" w:rsidRPr="00AC28A3" w:rsidRDefault="0004040F" w:rsidP="006E2B7A">
            <w:pPr>
              <w:spacing w:line="240" w:lineRule="auto"/>
              <w:jc w:val="center"/>
            </w:pPr>
            <w:r w:rsidRPr="00AC28A3">
              <w:t>Somewhat Interested</w:t>
            </w:r>
          </w:p>
        </w:tc>
        <w:tc>
          <w:tcPr>
            <w:tcW w:w="1872" w:type="dxa"/>
          </w:tcPr>
          <w:p w14:paraId="124E2FE3" w14:textId="77777777" w:rsidR="0004040F" w:rsidRPr="00AC28A3" w:rsidRDefault="0004040F" w:rsidP="006E2B7A">
            <w:pPr>
              <w:spacing w:line="240" w:lineRule="auto"/>
              <w:jc w:val="center"/>
            </w:pPr>
            <w:r w:rsidRPr="00AC28A3">
              <w:t>Greatly Interested</w:t>
            </w:r>
          </w:p>
        </w:tc>
      </w:tr>
      <w:tr w:rsidR="0004040F" w:rsidRPr="00AC28A3" w14:paraId="34B12659" w14:textId="77777777" w:rsidTr="006E2B7A">
        <w:trPr>
          <w:jc w:val="center"/>
        </w:trPr>
        <w:tc>
          <w:tcPr>
            <w:tcW w:w="2880" w:type="dxa"/>
          </w:tcPr>
          <w:p w14:paraId="13FBEAA1" w14:textId="77777777" w:rsidR="0004040F" w:rsidRPr="00AC28A3" w:rsidRDefault="0004040F" w:rsidP="006E2B7A">
            <w:pPr>
              <w:spacing w:line="240" w:lineRule="auto"/>
            </w:pPr>
            <w:r w:rsidRPr="00AC28A3">
              <w:t>Store Management</w:t>
            </w:r>
          </w:p>
        </w:tc>
        <w:tc>
          <w:tcPr>
            <w:tcW w:w="1872" w:type="dxa"/>
          </w:tcPr>
          <w:p w14:paraId="4264E985"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345F74A6"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4D0ADC45"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669305FF" w14:textId="77777777" w:rsidTr="006E2B7A">
        <w:trPr>
          <w:jc w:val="center"/>
        </w:trPr>
        <w:tc>
          <w:tcPr>
            <w:tcW w:w="2880" w:type="dxa"/>
          </w:tcPr>
          <w:p w14:paraId="0B18F1A9" w14:textId="77777777" w:rsidR="0004040F" w:rsidRPr="00AC28A3" w:rsidRDefault="0004040F" w:rsidP="006E2B7A">
            <w:pPr>
              <w:spacing w:line="240" w:lineRule="auto"/>
            </w:pPr>
            <w:r>
              <w:t>Front End Operations</w:t>
            </w:r>
          </w:p>
        </w:tc>
        <w:tc>
          <w:tcPr>
            <w:tcW w:w="1872" w:type="dxa"/>
          </w:tcPr>
          <w:p w14:paraId="56FBA541"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0EFF85AF"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BB84098"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64BE2CC4" w14:textId="77777777" w:rsidTr="006E2B7A">
        <w:trPr>
          <w:jc w:val="center"/>
        </w:trPr>
        <w:tc>
          <w:tcPr>
            <w:tcW w:w="2880" w:type="dxa"/>
          </w:tcPr>
          <w:p w14:paraId="3159EE5D" w14:textId="77777777" w:rsidR="0004040F" w:rsidRPr="00AC28A3" w:rsidRDefault="0004040F" w:rsidP="006E2B7A">
            <w:pPr>
              <w:spacing w:line="240" w:lineRule="auto"/>
            </w:pPr>
            <w:r>
              <w:t>Sales Floor</w:t>
            </w:r>
          </w:p>
        </w:tc>
        <w:tc>
          <w:tcPr>
            <w:tcW w:w="1872" w:type="dxa"/>
          </w:tcPr>
          <w:p w14:paraId="621A40BF"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2432CCDC"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4BE9D5DC"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2093A8E9" w14:textId="77777777" w:rsidTr="006E2B7A">
        <w:trPr>
          <w:jc w:val="center"/>
        </w:trPr>
        <w:tc>
          <w:tcPr>
            <w:tcW w:w="2880" w:type="dxa"/>
          </w:tcPr>
          <w:p w14:paraId="6EC83EDB" w14:textId="77777777" w:rsidR="0004040F" w:rsidRPr="00AC28A3" w:rsidRDefault="0004040F" w:rsidP="006E2B7A">
            <w:pPr>
              <w:spacing w:line="240" w:lineRule="auto"/>
            </w:pPr>
            <w:r>
              <w:t>Logistical Operations</w:t>
            </w:r>
          </w:p>
        </w:tc>
        <w:tc>
          <w:tcPr>
            <w:tcW w:w="1872" w:type="dxa"/>
          </w:tcPr>
          <w:p w14:paraId="132047BB"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586C8143"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55A7C73F"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4CA11240" w14:textId="77777777" w:rsidTr="006E2B7A">
        <w:trPr>
          <w:jc w:val="center"/>
        </w:trPr>
        <w:tc>
          <w:tcPr>
            <w:tcW w:w="2880" w:type="dxa"/>
          </w:tcPr>
          <w:p w14:paraId="5BC3B122" w14:textId="77777777" w:rsidR="0004040F" w:rsidRPr="00AC28A3" w:rsidRDefault="0004040F" w:rsidP="006E2B7A">
            <w:pPr>
              <w:spacing w:line="240" w:lineRule="auto"/>
            </w:pPr>
            <w:r>
              <w:t>Store Support</w:t>
            </w:r>
          </w:p>
        </w:tc>
        <w:tc>
          <w:tcPr>
            <w:tcW w:w="1872" w:type="dxa"/>
          </w:tcPr>
          <w:p w14:paraId="7D6F51EB"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32A6AC24"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3F26C003"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bl>
    <w:p w14:paraId="5A45EEF3"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47ECC7FA" w14:textId="77777777" w:rsidR="0004040F" w:rsidRDefault="0004040F" w:rsidP="0004040F">
      <w:pPr>
        <w:spacing w:line="240" w:lineRule="auto"/>
        <w:rPr>
          <w:rFonts w:asciiTheme="majorHAnsi" w:hAnsiTheme="majorHAnsi" w:cstheme="majorHAnsi"/>
          <w:color w:val="333333"/>
        </w:rPr>
      </w:pPr>
      <w:r>
        <w:rPr>
          <w:rFonts w:asciiTheme="majorHAnsi" w:hAnsiTheme="majorHAnsi" w:cstheme="majorHAnsi"/>
          <w:color w:val="333333"/>
        </w:rPr>
        <w:t>**</w:t>
      </w:r>
      <w:r w:rsidRPr="00391635">
        <w:rPr>
          <w:rFonts w:asciiTheme="majorHAnsi" w:hAnsiTheme="majorHAnsi" w:cstheme="majorHAnsi"/>
          <w:color w:val="333333"/>
        </w:rPr>
        <w:t xml:space="preserve">The questions on this page are designed to collect information regarding your experience working in </w:t>
      </w:r>
      <w:r>
        <w:rPr>
          <w:rFonts w:asciiTheme="majorHAnsi" w:hAnsiTheme="majorHAnsi" w:cstheme="majorHAnsi"/>
          <w:color w:val="333333"/>
        </w:rPr>
        <w:t>HARDWARE/HOME IMPROVEMENT</w:t>
      </w:r>
      <w:r w:rsidRPr="00391635">
        <w:rPr>
          <w:rFonts w:asciiTheme="majorHAnsi" w:hAnsiTheme="majorHAnsi" w:cstheme="majorHAnsi"/>
          <w:color w:val="333333"/>
        </w:rPr>
        <w:t xml:space="preserve"> STORES. If you have worked in other types of store, please avoid referring to your experience within those organizations - this will be addressed in later questions.</w:t>
      </w:r>
    </w:p>
    <w:p w14:paraId="61C0AAA5"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375F5A34"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 xml:space="preserve">**How many years of experience do you have </w:t>
      </w:r>
      <w:r w:rsidRPr="000B1FF3">
        <w:rPr>
          <w:rFonts w:ascii="Times New Roman" w:hAnsi="Times New Roman"/>
          <w:b/>
          <w:noProof/>
          <w:color w:val="333333"/>
        </w:rPr>
        <w:t>working</w:t>
      </w:r>
      <w:r>
        <w:rPr>
          <w:rFonts w:ascii="Times New Roman" w:hAnsi="Times New Roman"/>
          <w:b/>
          <w:color w:val="333333"/>
        </w:rPr>
        <w:t xml:space="preserve"> in </w:t>
      </w:r>
      <w:r>
        <w:rPr>
          <w:rFonts w:asciiTheme="majorHAnsi" w:hAnsiTheme="majorHAnsi" w:cstheme="majorHAnsi"/>
          <w:b/>
          <w:color w:val="333333"/>
        </w:rPr>
        <w:t>HARDWARE/HOME IMPROVEMENT</w:t>
      </w:r>
      <w:r w:rsidRPr="00882156">
        <w:rPr>
          <w:rFonts w:ascii="Times New Roman" w:hAnsi="Times New Roman"/>
          <w:b/>
          <w:color w:val="333333"/>
        </w:rPr>
        <w:t xml:space="preserve"> </w:t>
      </w:r>
      <w:r>
        <w:rPr>
          <w:rFonts w:ascii="Times New Roman" w:hAnsi="Times New Roman"/>
          <w:b/>
          <w:color w:val="333333"/>
        </w:rPr>
        <w:t>STORES</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0475F675" w14:textId="77777777" w:rsidTr="006E2B7A">
        <w:tc>
          <w:tcPr>
            <w:tcW w:w="8131" w:type="dxa"/>
            <w:vAlign w:val="center"/>
          </w:tcPr>
          <w:p w14:paraId="601443B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1 year</w:t>
            </w:r>
          </w:p>
        </w:tc>
      </w:tr>
      <w:tr w:rsidR="0004040F" w14:paraId="14BE71C1" w14:textId="77777777" w:rsidTr="006E2B7A">
        <w:tc>
          <w:tcPr>
            <w:tcW w:w="8131" w:type="dxa"/>
            <w:vAlign w:val="center"/>
          </w:tcPr>
          <w:p w14:paraId="3C7CA47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588531E3" w14:textId="77777777" w:rsidTr="006E2B7A">
        <w:tc>
          <w:tcPr>
            <w:tcW w:w="8131" w:type="dxa"/>
            <w:vAlign w:val="center"/>
          </w:tcPr>
          <w:p w14:paraId="691EAAA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3-5 years</w:t>
            </w:r>
          </w:p>
        </w:tc>
      </w:tr>
      <w:tr w:rsidR="0004040F" w14:paraId="59516D47" w14:textId="77777777" w:rsidTr="006E2B7A">
        <w:tc>
          <w:tcPr>
            <w:tcW w:w="8131" w:type="dxa"/>
            <w:vAlign w:val="center"/>
          </w:tcPr>
          <w:p w14:paraId="08D7C94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00BFD53C" w14:textId="77777777" w:rsidTr="006E2B7A">
        <w:tc>
          <w:tcPr>
            <w:tcW w:w="8131" w:type="dxa"/>
            <w:vAlign w:val="center"/>
          </w:tcPr>
          <w:p w14:paraId="23DA176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More than 10 years</w:t>
            </w:r>
          </w:p>
        </w:tc>
      </w:tr>
    </w:tbl>
    <w:p w14:paraId="5A640EF9"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BEST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10B44A43" w14:textId="77777777" w:rsidTr="006E2B7A">
        <w:tc>
          <w:tcPr>
            <w:tcW w:w="8486" w:type="dxa"/>
          </w:tcPr>
          <w:p w14:paraId="4B9F5ECB" w14:textId="77777777" w:rsidR="0004040F" w:rsidRDefault="0004040F" w:rsidP="006E2B7A">
            <w:pPr>
              <w:spacing w:line="240" w:lineRule="auto"/>
              <w:rPr>
                <w:rFonts w:ascii="Times New Roman" w:hAnsi="Times New Roman"/>
                <w:b/>
                <w:color w:val="333333"/>
              </w:rPr>
            </w:pPr>
          </w:p>
          <w:p w14:paraId="3C046C1C" w14:textId="77777777" w:rsidR="0004040F" w:rsidRDefault="0004040F" w:rsidP="006E2B7A">
            <w:pPr>
              <w:spacing w:line="240" w:lineRule="auto"/>
              <w:rPr>
                <w:rFonts w:ascii="Times New Roman" w:hAnsi="Times New Roman"/>
                <w:b/>
                <w:color w:val="333333"/>
              </w:rPr>
            </w:pPr>
          </w:p>
        </w:tc>
      </w:tr>
    </w:tbl>
    <w:p w14:paraId="6F91A8E1" w14:textId="77777777" w:rsidR="0004040F" w:rsidRDefault="0004040F" w:rsidP="0004040F">
      <w:pPr>
        <w:spacing w:line="240" w:lineRule="auto"/>
      </w:pPr>
    </w:p>
    <w:p w14:paraId="4208B6F3"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LEAST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587114DD" w14:textId="77777777" w:rsidTr="006E2B7A">
        <w:tc>
          <w:tcPr>
            <w:tcW w:w="8486" w:type="dxa"/>
          </w:tcPr>
          <w:p w14:paraId="635F61D1" w14:textId="77777777" w:rsidR="0004040F" w:rsidRDefault="0004040F" w:rsidP="006E2B7A">
            <w:pPr>
              <w:spacing w:line="240" w:lineRule="auto"/>
              <w:rPr>
                <w:rFonts w:ascii="Times New Roman" w:hAnsi="Times New Roman"/>
                <w:b/>
                <w:color w:val="333333"/>
              </w:rPr>
            </w:pPr>
          </w:p>
          <w:p w14:paraId="5D386B16" w14:textId="77777777" w:rsidR="0004040F" w:rsidRDefault="0004040F" w:rsidP="006E2B7A">
            <w:pPr>
              <w:spacing w:line="240" w:lineRule="auto"/>
              <w:rPr>
                <w:rFonts w:ascii="Times New Roman" w:hAnsi="Times New Roman"/>
                <w:b/>
                <w:color w:val="333333"/>
              </w:rPr>
            </w:pPr>
          </w:p>
        </w:tc>
      </w:tr>
    </w:tbl>
    <w:p w14:paraId="053A5561" w14:textId="77777777" w:rsidR="0004040F" w:rsidRDefault="0004040F" w:rsidP="0004040F">
      <w:pPr>
        <w:spacing w:line="240" w:lineRule="auto"/>
      </w:pPr>
    </w:p>
    <w:p w14:paraId="29EA1DB7"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w:t>
      </w:r>
      <w:r>
        <w:rPr>
          <w:rFonts w:ascii="Times New Roman" w:hAnsi="Times New Roman"/>
          <w:b/>
          <w:bCs/>
        </w:rPr>
        <w:t>experience</w:t>
      </w:r>
      <w:r w:rsidRPr="007F698C">
        <w:rPr>
          <w:rFonts w:ascii="Times New Roman" w:hAnsi="Times New Roman"/>
          <w:b/>
          <w:bCs/>
        </w:rPr>
        <w:t xml:space="preserve"> working in the following areas of a </w:t>
      </w:r>
      <w:r>
        <w:rPr>
          <w:rFonts w:asciiTheme="majorHAnsi" w:hAnsiTheme="majorHAnsi" w:cstheme="majorHAnsi"/>
          <w:b/>
          <w:color w:val="333333"/>
        </w:rPr>
        <w:t>HARDWARE/HOME IMPROVEMENT</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424DDB6C" w14:textId="77777777" w:rsidTr="006E2B7A">
        <w:trPr>
          <w:jc w:val="center"/>
        </w:trPr>
        <w:tc>
          <w:tcPr>
            <w:tcW w:w="2880" w:type="dxa"/>
          </w:tcPr>
          <w:p w14:paraId="1582C728" w14:textId="77777777" w:rsidR="0004040F" w:rsidRPr="00AC28A3" w:rsidRDefault="0004040F" w:rsidP="006E2B7A">
            <w:pPr>
              <w:spacing w:line="240" w:lineRule="auto"/>
              <w:jc w:val="center"/>
              <w:rPr>
                <w:b/>
              </w:rPr>
            </w:pPr>
          </w:p>
        </w:tc>
        <w:tc>
          <w:tcPr>
            <w:tcW w:w="1872" w:type="dxa"/>
          </w:tcPr>
          <w:p w14:paraId="551EFC8E" w14:textId="77777777" w:rsidR="0004040F" w:rsidRPr="00AC28A3" w:rsidRDefault="0004040F" w:rsidP="006E2B7A">
            <w:pPr>
              <w:spacing w:line="240" w:lineRule="auto"/>
              <w:jc w:val="center"/>
            </w:pPr>
            <w:r>
              <w:t>No Experience</w:t>
            </w:r>
          </w:p>
        </w:tc>
        <w:tc>
          <w:tcPr>
            <w:tcW w:w="1872" w:type="dxa"/>
          </w:tcPr>
          <w:p w14:paraId="20CBC82D" w14:textId="77777777" w:rsidR="0004040F" w:rsidRPr="00AC28A3" w:rsidRDefault="0004040F" w:rsidP="006E2B7A">
            <w:pPr>
              <w:spacing w:line="240" w:lineRule="auto"/>
              <w:jc w:val="center"/>
            </w:pPr>
            <w:r>
              <w:t>Primary Role/ Responsibility</w:t>
            </w:r>
          </w:p>
        </w:tc>
        <w:tc>
          <w:tcPr>
            <w:tcW w:w="1872" w:type="dxa"/>
          </w:tcPr>
          <w:p w14:paraId="44CB321A" w14:textId="77777777" w:rsidR="0004040F" w:rsidRPr="00AC28A3" w:rsidRDefault="0004040F" w:rsidP="006E2B7A">
            <w:pPr>
              <w:spacing w:line="240" w:lineRule="auto"/>
              <w:jc w:val="center"/>
            </w:pPr>
            <w:r>
              <w:t>Secondary Responsibility</w:t>
            </w:r>
          </w:p>
        </w:tc>
      </w:tr>
      <w:tr w:rsidR="0004040F" w:rsidRPr="00AC28A3" w14:paraId="3D862FE5" w14:textId="77777777" w:rsidTr="006E2B7A">
        <w:trPr>
          <w:jc w:val="center"/>
        </w:trPr>
        <w:tc>
          <w:tcPr>
            <w:tcW w:w="2880" w:type="dxa"/>
          </w:tcPr>
          <w:p w14:paraId="3FE79F1E" w14:textId="77777777" w:rsidR="0004040F" w:rsidRPr="00AC28A3" w:rsidRDefault="0004040F" w:rsidP="006E2B7A">
            <w:pPr>
              <w:spacing w:line="240" w:lineRule="auto"/>
            </w:pPr>
            <w:r w:rsidRPr="00AC28A3">
              <w:t>Store Management</w:t>
            </w:r>
          </w:p>
        </w:tc>
        <w:tc>
          <w:tcPr>
            <w:tcW w:w="1872" w:type="dxa"/>
          </w:tcPr>
          <w:p w14:paraId="33D0166B"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50F8DC83"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76307F07"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67E8A9E1" w14:textId="77777777" w:rsidTr="006E2B7A">
        <w:trPr>
          <w:jc w:val="center"/>
        </w:trPr>
        <w:tc>
          <w:tcPr>
            <w:tcW w:w="2880" w:type="dxa"/>
          </w:tcPr>
          <w:p w14:paraId="5FE843E0" w14:textId="77777777" w:rsidR="0004040F" w:rsidRDefault="0004040F" w:rsidP="006E2B7A">
            <w:pPr>
              <w:spacing w:line="240" w:lineRule="auto"/>
            </w:pPr>
            <w:r>
              <w:t>Front End Operations</w:t>
            </w:r>
          </w:p>
        </w:tc>
        <w:tc>
          <w:tcPr>
            <w:tcW w:w="1872" w:type="dxa"/>
          </w:tcPr>
          <w:p w14:paraId="6C80C07D"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2656CA1"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280521A6"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7BE6BD2" w14:textId="77777777" w:rsidTr="006E2B7A">
        <w:trPr>
          <w:jc w:val="center"/>
        </w:trPr>
        <w:tc>
          <w:tcPr>
            <w:tcW w:w="2880" w:type="dxa"/>
          </w:tcPr>
          <w:p w14:paraId="63CA0F01" w14:textId="77777777" w:rsidR="0004040F" w:rsidRPr="00AC28A3" w:rsidRDefault="0004040F" w:rsidP="006E2B7A">
            <w:pPr>
              <w:spacing w:line="240" w:lineRule="auto"/>
            </w:pPr>
            <w:r>
              <w:t>Sales Floor</w:t>
            </w:r>
          </w:p>
        </w:tc>
        <w:tc>
          <w:tcPr>
            <w:tcW w:w="1872" w:type="dxa"/>
          </w:tcPr>
          <w:p w14:paraId="59AE7347"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14894370"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0ECCE97"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7E06D54A" w14:textId="77777777" w:rsidTr="006E2B7A">
        <w:trPr>
          <w:jc w:val="center"/>
        </w:trPr>
        <w:tc>
          <w:tcPr>
            <w:tcW w:w="2880" w:type="dxa"/>
          </w:tcPr>
          <w:p w14:paraId="6F3B1F98" w14:textId="77777777" w:rsidR="0004040F" w:rsidRDefault="0004040F" w:rsidP="006E2B7A">
            <w:pPr>
              <w:spacing w:line="240" w:lineRule="auto"/>
            </w:pPr>
            <w:r>
              <w:t>Logistical Operations</w:t>
            </w:r>
          </w:p>
        </w:tc>
        <w:tc>
          <w:tcPr>
            <w:tcW w:w="1872" w:type="dxa"/>
          </w:tcPr>
          <w:p w14:paraId="4A37EEEC"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5ED5B25E"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4728A9CC"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2A78C25C" w14:textId="77777777" w:rsidTr="006E2B7A">
        <w:trPr>
          <w:jc w:val="center"/>
        </w:trPr>
        <w:tc>
          <w:tcPr>
            <w:tcW w:w="2880" w:type="dxa"/>
          </w:tcPr>
          <w:p w14:paraId="67318472" w14:textId="77777777" w:rsidR="0004040F" w:rsidRDefault="0004040F" w:rsidP="006E2B7A">
            <w:pPr>
              <w:spacing w:line="240" w:lineRule="auto"/>
            </w:pPr>
            <w:r>
              <w:t>Store Support</w:t>
            </w:r>
          </w:p>
        </w:tc>
        <w:tc>
          <w:tcPr>
            <w:tcW w:w="1872" w:type="dxa"/>
          </w:tcPr>
          <w:p w14:paraId="71B30053"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B20541A"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224775A3"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bl>
    <w:p w14:paraId="75C51C95" w14:textId="77777777" w:rsidR="0004040F" w:rsidRDefault="0004040F" w:rsidP="0004040F">
      <w:pPr>
        <w:spacing w:line="240" w:lineRule="auto"/>
        <w:rPr>
          <w:rFonts w:ascii="Times New Roman" w:hAnsi="Times New Roman"/>
          <w:b/>
          <w:bCs/>
        </w:rPr>
      </w:pPr>
    </w:p>
    <w:p w14:paraId="25E6862D"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interest in working in the following areas of a </w:t>
      </w:r>
      <w:r>
        <w:rPr>
          <w:rFonts w:asciiTheme="majorHAnsi" w:hAnsiTheme="majorHAnsi" w:cstheme="majorHAnsi"/>
          <w:b/>
          <w:color w:val="333333"/>
        </w:rPr>
        <w:t>HARDWARE/HOME IMPROVEMENT</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1E8E69C5" w14:textId="77777777" w:rsidTr="006E2B7A">
        <w:trPr>
          <w:jc w:val="center"/>
        </w:trPr>
        <w:tc>
          <w:tcPr>
            <w:tcW w:w="2880" w:type="dxa"/>
          </w:tcPr>
          <w:p w14:paraId="17B6448B" w14:textId="77777777" w:rsidR="0004040F" w:rsidRPr="00AC28A3" w:rsidRDefault="0004040F" w:rsidP="006E2B7A">
            <w:pPr>
              <w:spacing w:line="240" w:lineRule="auto"/>
              <w:jc w:val="center"/>
              <w:rPr>
                <w:b/>
              </w:rPr>
            </w:pPr>
          </w:p>
        </w:tc>
        <w:tc>
          <w:tcPr>
            <w:tcW w:w="1872" w:type="dxa"/>
          </w:tcPr>
          <w:p w14:paraId="467033F4" w14:textId="77777777" w:rsidR="0004040F" w:rsidRPr="00AC28A3" w:rsidRDefault="0004040F" w:rsidP="006E2B7A">
            <w:pPr>
              <w:spacing w:line="240" w:lineRule="auto"/>
              <w:jc w:val="center"/>
            </w:pPr>
            <w:r w:rsidRPr="00AC28A3">
              <w:t>Not Interested</w:t>
            </w:r>
          </w:p>
        </w:tc>
        <w:tc>
          <w:tcPr>
            <w:tcW w:w="1872" w:type="dxa"/>
          </w:tcPr>
          <w:p w14:paraId="5985FEF7" w14:textId="77777777" w:rsidR="0004040F" w:rsidRPr="00AC28A3" w:rsidRDefault="0004040F" w:rsidP="006E2B7A">
            <w:pPr>
              <w:spacing w:line="240" w:lineRule="auto"/>
              <w:jc w:val="center"/>
            </w:pPr>
            <w:r w:rsidRPr="00AC28A3">
              <w:t>Somewhat Interested</w:t>
            </w:r>
          </w:p>
        </w:tc>
        <w:tc>
          <w:tcPr>
            <w:tcW w:w="1872" w:type="dxa"/>
          </w:tcPr>
          <w:p w14:paraId="04933615" w14:textId="77777777" w:rsidR="0004040F" w:rsidRPr="00AC28A3" w:rsidRDefault="0004040F" w:rsidP="006E2B7A">
            <w:pPr>
              <w:spacing w:line="240" w:lineRule="auto"/>
              <w:jc w:val="center"/>
            </w:pPr>
            <w:r w:rsidRPr="00AC28A3">
              <w:t>Greatly Interested</w:t>
            </w:r>
          </w:p>
        </w:tc>
      </w:tr>
      <w:tr w:rsidR="0004040F" w:rsidRPr="00AC28A3" w14:paraId="3EF787A8" w14:textId="77777777" w:rsidTr="006E2B7A">
        <w:trPr>
          <w:jc w:val="center"/>
        </w:trPr>
        <w:tc>
          <w:tcPr>
            <w:tcW w:w="2880" w:type="dxa"/>
          </w:tcPr>
          <w:p w14:paraId="587C6F80" w14:textId="77777777" w:rsidR="0004040F" w:rsidRPr="00AC28A3" w:rsidRDefault="0004040F" w:rsidP="006E2B7A">
            <w:pPr>
              <w:spacing w:line="240" w:lineRule="auto"/>
            </w:pPr>
            <w:r w:rsidRPr="00AC28A3">
              <w:t>Store Management</w:t>
            </w:r>
          </w:p>
        </w:tc>
        <w:tc>
          <w:tcPr>
            <w:tcW w:w="1872" w:type="dxa"/>
          </w:tcPr>
          <w:p w14:paraId="38CE5F89"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6033E309"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4199A90F"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6374F9D2" w14:textId="77777777" w:rsidTr="006E2B7A">
        <w:trPr>
          <w:jc w:val="center"/>
        </w:trPr>
        <w:tc>
          <w:tcPr>
            <w:tcW w:w="2880" w:type="dxa"/>
          </w:tcPr>
          <w:p w14:paraId="391BFE64" w14:textId="77777777" w:rsidR="0004040F" w:rsidRPr="00AC28A3" w:rsidRDefault="0004040F" w:rsidP="006E2B7A">
            <w:pPr>
              <w:spacing w:line="240" w:lineRule="auto"/>
            </w:pPr>
            <w:r>
              <w:t>Front End Operations</w:t>
            </w:r>
          </w:p>
        </w:tc>
        <w:tc>
          <w:tcPr>
            <w:tcW w:w="1872" w:type="dxa"/>
          </w:tcPr>
          <w:p w14:paraId="01FB0B50"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16EDAC65"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36FB583D"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75AB073B" w14:textId="77777777" w:rsidTr="006E2B7A">
        <w:trPr>
          <w:jc w:val="center"/>
        </w:trPr>
        <w:tc>
          <w:tcPr>
            <w:tcW w:w="2880" w:type="dxa"/>
          </w:tcPr>
          <w:p w14:paraId="19A0C914" w14:textId="77777777" w:rsidR="0004040F" w:rsidRPr="00AC28A3" w:rsidRDefault="0004040F" w:rsidP="006E2B7A">
            <w:pPr>
              <w:spacing w:line="240" w:lineRule="auto"/>
            </w:pPr>
            <w:r>
              <w:t>Sales Floor</w:t>
            </w:r>
          </w:p>
        </w:tc>
        <w:tc>
          <w:tcPr>
            <w:tcW w:w="1872" w:type="dxa"/>
          </w:tcPr>
          <w:p w14:paraId="484ECB4C"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11DA03F2"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73D60C84"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164613CD" w14:textId="77777777" w:rsidTr="006E2B7A">
        <w:trPr>
          <w:jc w:val="center"/>
        </w:trPr>
        <w:tc>
          <w:tcPr>
            <w:tcW w:w="2880" w:type="dxa"/>
          </w:tcPr>
          <w:p w14:paraId="3D415633" w14:textId="77777777" w:rsidR="0004040F" w:rsidRPr="00AC28A3" w:rsidRDefault="0004040F" w:rsidP="006E2B7A">
            <w:pPr>
              <w:spacing w:line="240" w:lineRule="auto"/>
            </w:pPr>
            <w:r>
              <w:t>Logistical Operations</w:t>
            </w:r>
          </w:p>
        </w:tc>
        <w:tc>
          <w:tcPr>
            <w:tcW w:w="1872" w:type="dxa"/>
          </w:tcPr>
          <w:p w14:paraId="0E94AE6F"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78F48BDF"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58A6E904"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0C19D80E" w14:textId="77777777" w:rsidTr="006E2B7A">
        <w:trPr>
          <w:jc w:val="center"/>
        </w:trPr>
        <w:tc>
          <w:tcPr>
            <w:tcW w:w="2880" w:type="dxa"/>
          </w:tcPr>
          <w:p w14:paraId="19724EAE" w14:textId="77777777" w:rsidR="0004040F" w:rsidRPr="00AC28A3" w:rsidRDefault="0004040F" w:rsidP="006E2B7A">
            <w:pPr>
              <w:spacing w:line="240" w:lineRule="auto"/>
            </w:pPr>
            <w:r>
              <w:t>Store Support</w:t>
            </w:r>
          </w:p>
        </w:tc>
        <w:tc>
          <w:tcPr>
            <w:tcW w:w="1872" w:type="dxa"/>
          </w:tcPr>
          <w:p w14:paraId="51412D52"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4C7480E6"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2C81D6CA"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bl>
    <w:p w14:paraId="56824E4D" w14:textId="77777777" w:rsidR="0004040F" w:rsidRDefault="0004040F" w:rsidP="0004040F">
      <w:pPr>
        <w:spacing w:line="240" w:lineRule="auto"/>
      </w:pPr>
    </w:p>
    <w:p w14:paraId="6002C92C"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w:t>
      </w:r>
      <w:r>
        <w:rPr>
          <w:rFonts w:ascii="Times New Roman" w:hAnsi="Times New Roman"/>
          <w:b/>
          <w:bCs/>
        </w:rPr>
        <w:t>experience</w:t>
      </w:r>
      <w:r w:rsidRPr="007F698C">
        <w:rPr>
          <w:rFonts w:ascii="Times New Roman" w:hAnsi="Times New Roman"/>
          <w:b/>
          <w:bCs/>
        </w:rPr>
        <w:t xml:space="preserve"> working in the </w:t>
      </w:r>
      <w:r>
        <w:rPr>
          <w:rFonts w:ascii="Times New Roman" w:hAnsi="Times New Roman"/>
          <w:b/>
          <w:bCs/>
        </w:rPr>
        <w:t>following departments</w:t>
      </w:r>
      <w:r w:rsidRPr="007F698C">
        <w:rPr>
          <w:rFonts w:ascii="Times New Roman" w:hAnsi="Times New Roman"/>
          <w:b/>
          <w:bCs/>
        </w:rPr>
        <w:t xml:space="preserve"> of a </w:t>
      </w:r>
      <w:r>
        <w:rPr>
          <w:rFonts w:asciiTheme="majorHAnsi" w:hAnsiTheme="majorHAnsi" w:cstheme="majorHAnsi"/>
          <w:b/>
          <w:color w:val="333333"/>
        </w:rPr>
        <w:t>HARDWARE/HOME IMPROVEMENT</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559A4E63" w14:textId="77777777" w:rsidTr="006E2B7A">
        <w:trPr>
          <w:jc w:val="center"/>
        </w:trPr>
        <w:tc>
          <w:tcPr>
            <w:tcW w:w="2880" w:type="dxa"/>
          </w:tcPr>
          <w:p w14:paraId="65EC77B8" w14:textId="77777777" w:rsidR="0004040F" w:rsidRPr="00AC28A3" w:rsidRDefault="0004040F" w:rsidP="006E2B7A">
            <w:pPr>
              <w:spacing w:line="240" w:lineRule="auto"/>
              <w:jc w:val="center"/>
              <w:rPr>
                <w:b/>
              </w:rPr>
            </w:pPr>
          </w:p>
        </w:tc>
        <w:tc>
          <w:tcPr>
            <w:tcW w:w="1872" w:type="dxa"/>
          </w:tcPr>
          <w:p w14:paraId="3BB9CCC6" w14:textId="77777777" w:rsidR="0004040F" w:rsidRPr="00AC28A3" w:rsidRDefault="0004040F" w:rsidP="006E2B7A">
            <w:pPr>
              <w:spacing w:line="240" w:lineRule="auto"/>
              <w:jc w:val="center"/>
            </w:pPr>
            <w:r>
              <w:t>No Experience</w:t>
            </w:r>
          </w:p>
        </w:tc>
        <w:tc>
          <w:tcPr>
            <w:tcW w:w="1872" w:type="dxa"/>
          </w:tcPr>
          <w:p w14:paraId="61F1963A" w14:textId="77777777" w:rsidR="0004040F" w:rsidRPr="00AC28A3" w:rsidRDefault="0004040F" w:rsidP="006E2B7A">
            <w:pPr>
              <w:spacing w:line="240" w:lineRule="auto"/>
              <w:jc w:val="center"/>
            </w:pPr>
            <w:r>
              <w:t>Primary Role/ Responsibility</w:t>
            </w:r>
          </w:p>
        </w:tc>
        <w:tc>
          <w:tcPr>
            <w:tcW w:w="1872" w:type="dxa"/>
          </w:tcPr>
          <w:p w14:paraId="0C1D2828" w14:textId="77777777" w:rsidR="0004040F" w:rsidRPr="00AC28A3" w:rsidRDefault="0004040F" w:rsidP="006E2B7A">
            <w:pPr>
              <w:spacing w:line="240" w:lineRule="auto"/>
              <w:jc w:val="center"/>
            </w:pPr>
            <w:r>
              <w:t>Secondary Responsibility</w:t>
            </w:r>
          </w:p>
        </w:tc>
      </w:tr>
      <w:tr w:rsidR="0004040F" w:rsidRPr="00AC28A3" w14:paraId="3BC03769" w14:textId="77777777" w:rsidTr="006E2B7A">
        <w:trPr>
          <w:jc w:val="center"/>
        </w:trPr>
        <w:tc>
          <w:tcPr>
            <w:tcW w:w="2880" w:type="dxa"/>
          </w:tcPr>
          <w:p w14:paraId="1BBE0D39" w14:textId="77777777" w:rsidR="0004040F" w:rsidRPr="00AC28A3" w:rsidRDefault="0004040F" w:rsidP="006E2B7A">
            <w:pPr>
              <w:spacing w:line="240" w:lineRule="auto"/>
            </w:pPr>
            <w:r>
              <w:t>Administration</w:t>
            </w:r>
          </w:p>
        </w:tc>
        <w:tc>
          <w:tcPr>
            <w:tcW w:w="1872" w:type="dxa"/>
          </w:tcPr>
          <w:p w14:paraId="650E14B4"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683D24CA"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0CB94CB3"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63B38D53" w14:textId="77777777" w:rsidTr="006E2B7A">
        <w:trPr>
          <w:jc w:val="center"/>
        </w:trPr>
        <w:tc>
          <w:tcPr>
            <w:tcW w:w="2880" w:type="dxa"/>
          </w:tcPr>
          <w:p w14:paraId="581A7C74" w14:textId="77777777" w:rsidR="0004040F" w:rsidRDefault="0004040F" w:rsidP="006E2B7A">
            <w:pPr>
              <w:spacing w:line="240" w:lineRule="auto"/>
            </w:pPr>
            <w:r>
              <w:t>Appliances</w:t>
            </w:r>
          </w:p>
        </w:tc>
        <w:tc>
          <w:tcPr>
            <w:tcW w:w="1872" w:type="dxa"/>
          </w:tcPr>
          <w:p w14:paraId="0B2548A8"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306118B1"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17FD18F7"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A064F5B" w14:textId="77777777" w:rsidTr="006E2B7A">
        <w:trPr>
          <w:jc w:val="center"/>
        </w:trPr>
        <w:tc>
          <w:tcPr>
            <w:tcW w:w="2880" w:type="dxa"/>
          </w:tcPr>
          <w:p w14:paraId="7A41A1EF" w14:textId="77777777" w:rsidR="0004040F" w:rsidRDefault="0004040F" w:rsidP="006E2B7A">
            <w:pPr>
              <w:spacing w:line="240" w:lineRule="auto"/>
            </w:pPr>
            <w:r>
              <w:t>Cabinets</w:t>
            </w:r>
          </w:p>
        </w:tc>
        <w:tc>
          <w:tcPr>
            <w:tcW w:w="1872" w:type="dxa"/>
          </w:tcPr>
          <w:p w14:paraId="42EE4689"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A14C139"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19457E2D"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63B11DC" w14:textId="77777777" w:rsidTr="006E2B7A">
        <w:trPr>
          <w:jc w:val="center"/>
        </w:trPr>
        <w:tc>
          <w:tcPr>
            <w:tcW w:w="2880" w:type="dxa"/>
          </w:tcPr>
          <w:p w14:paraId="7F1F02B6" w14:textId="77777777" w:rsidR="0004040F" w:rsidRDefault="0004040F" w:rsidP="006E2B7A">
            <w:pPr>
              <w:spacing w:line="240" w:lineRule="auto"/>
            </w:pPr>
            <w:r>
              <w:t>Customer Service</w:t>
            </w:r>
          </w:p>
        </w:tc>
        <w:tc>
          <w:tcPr>
            <w:tcW w:w="1872" w:type="dxa"/>
          </w:tcPr>
          <w:p w14:paraId="63B80A35"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66C8A77"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2D08D0B2"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A80523B" w14:textId="77777777" w:rsidTr="006E2B7A">
        <w:trPr>
          <w:jc w:val="center"/>
        </w:trPr>
        <w:tc>
          <w:tcPr>
            <w:tcW w:w="2880" w:type="dxa"/>
          </w:tcPr>
          <w:p w14:paraId="6328EC8D" w14:textId="77777777" w:rsidR="0004040F" w:rsidRDefault="0004040F" w:rsidP="006E2B7A">
            <w:pPr>
              <w:spacing w:line="240" w:lineRule="auto"/>
            </w:pPr>
            <w:r>
              <w:t>Delivery</w:t>
            </w:r>
          </w:p>
        </w:tc>
        <w:tc>
          <w:tcPr>
            <w:tcW w:w="1872" w:type="dxa"/>
          </w:tcPr>
          <w:p w14:paraId="3407CFF0"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AC1078D"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4A4B6C23"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56646A5D" w14:textId="77777777" w:rsidTr="006E2B7A">
        <w:trPr>
          <w:jc w:val="center"/>
        </w:trPr>
        <w:tc>
          <w:tcPr>
            <w:tcW w:w="2880" w:type="dxa"/>
          </w:tcPr>
          <w:p w14:paraId="37DF8145" w14:textId="77777777" w:rsidR="0004040F" w:rsidRDefault="0004040F" w:rsidP="006E2B7A">
            <w:pPr>
              <w:spacing w:line="240" w:lineRule="auto"/>
            </w:pPr>
            <w:r>
              <w:t>Electrical</w:t>
            </w:r>
          </w:p>
        </w:tc>
        <w:tc>
          <w:tcPr>
            <w:tcW w:w="1872" w:type="dxa"/>
          </w:tcPr>
          <w:p w14:paraId="146EF3C2"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F8A1C16"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0646430"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3944B321" w14:textId="77777777" w:rsidTr="006E2B7A">
        <w:trPr>
          <w:jc w:val="center"/>
        </w:trPr>
        <w:tc>
          <w:tcPr>
            <w:tcW w:w="2880" w:type="dxa"/>
          </w:tcPr>
          <w:p w14:paraId="65516566" w14:textId="77777777" w:rsidR="0004040F" w:rsidRDefault="0004040F" w:rsidP="006E2B7A">
            <w:pPr>
              <w:spacing w:line="240" w:lineRule="auto"/>
            </w:pPr>
            <w:r>
              <w:t>Flooring</w:t>
            </w:r>
          </w:p>
        </w:tc>
        <w:tc>
          <w:tcPr>
            <w:tcW w:w="1872" w:type="dxa"/>
          </w:tcPr>
          <w:p w14:paraId="7EABDE4E"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27C57E4"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17447B8E"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2E06C57F" w14:textId="77777777" w:rsidTr="006E2B7A">
        <w:trPr>
          <w:jc w:val="center"/>
        </w:trPr>
        <w:tc>
          <w:tcPr>
            <w:tcW w:w="2880" w:type="dxa"/>
          </w:tcPr>
          <w:p w14:paraId="1B98C9D7" w14:textId="77777777" w:rsidR="0004040F" w:rsidRDefault="0004040F" w:rsidP="006E2B7A">
            <w:pPr>
              <w:spacing w:line="240" w:lineRule="auto"/>
            </w:pPr>
            <w:r>
              <w:t>Hardware</w:t>
            </w:r>
          </w:p>
        </w:tc>
        <w:tc>
          <w:tcPr>
            <w:tcW w:w="1872" w:type="dxa"/>
          </w:tcPr>
          <w:p w14:paraId="4F83F035"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13A2F673"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6DD56168"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7EA02482" w14:textId="77777777" w:rsidTr="006E2B7A">
        <w:trPr>
          <w:jc w:val="center"/>
        </w:trPr>
        <w:tc>
          <w:tcPr>
            <w:tcW w:w="2880" w:type="dxa"/>
          </w:tcPr>
          <w:p w14:paraId="54D37692" w14:textId="77777777" w:rsidR="0004040F" w:rsidRDefault="0004040F" w:rsidP="006E2B7A">
            <w:pPr>
              <w:spacing w:line="240" w:lineRule="auto"/>
            </w:pPr>
            <w:r>
              <w:t>Home Décor</w:t>
            </w:r>
          </w:p>
        </w:tc>
        <w:tc>
          <w:tcPr>
            <w:tcW w:w="1872" w:type="dxa"/>
          </w:tcPr>
          <w:p w14:paraId="4F78AC49"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63763FEA"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4A7ED437"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3BAEDFF9" w14:textId="77777777" w:rsidTr="006E2B7A">
        <w:trPr>
          <w:jc w:val="center"/>
        </w:trPr>
        <w:tc>
          <w:tcPr>
            <w:tcW w:w="2880" w:type="dxa"/>
          </w:tcPr>
          <w:p w14:paraId="60A589F5" w14:textId="77777777" w:rsidR="0004040F" w:rsidRDefault="0004040F" w:rsidP="006E2B7A">
            <w:pPr>
              <w:spacing w:line="240" w:lineRule="auto"/>
            </w:pPr>
            <w:r>
              <w:t>Human Resources</w:t>
            </w:r>
          </w:p>
        </w:tc>
        <w:tc>
          <w:tcPr>
            <w:tcW w:w="1872" w:type="dxa"/>
          </w:tcPr>
          <w:p w14:paraId="49AA6A39"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9B9EDF7"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CEAEDBA"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5D652A47" w14:textId="77777777" w:rsidTr="006E2B7A">
        <w:trPr>
          <w:jc w:val="center"/>
        </w:trPr>
        <w:tc>
          <w:tcPr>
            <w:tcW w:w="2880" w:type="dxa"/>
          </w:tcPr>
          <w:p w14:paraId="3ED32069" w14:textId="77777777" w:rsidR="0004040F" w:rsidRPr="00AC28A3" w:rsidRDefault="0004040F" w:rsidP="006E2B7A">
            <w:pPr>
              <w:spacing w:line="240" w:lineRule="auto"/>
            </w:pPr>
            <w:r>
              <w:t>Installed Sales</w:t>
            </w:r>
          </w:p>
        </w:tc>
        <w:tc>
          <w:tcPr>
            <w:tcW w:w="1872" w:type="dxa"/>
          </w:tcPr>
          <w:p w14:paraId="448F2486"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279145A"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3A0E9B36"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7DB73103" w14:textId="77777777" w:rsidTr="006E2B7A">
        <w:trPr>
          <w:jc w:val="center"/>
        </w:trPr>
        <w:tc>
          <w:tcPr>
            <w:tcW w:w="2880" w:type="dxa"/>
          </w:tcPr>
          <w:p w14:paraId="0D13C076" w14:textId="77777777" w:rsidR="0004040F" w:rsidRDefault="0004040F" w:rsidP="006E2B7A">
            <w:pPr>
              <w:spacing w:line="240" w:lineRule="auto"/>
            </w:pPr>
            <w:r>
              <w:t>Logistics</w:t>
            </w:r>
          </w:p>
        </w:tc>
        <w:tc>
          <w:tcPr>
            <w:tcW w:w="1872" w:type="dxa"/>
          </w:tcPr>
          <w:p w14:paraId="49CB1A1A"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0FB529DF"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3413FBFF"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E0879F9" w14:textId="77777777" w:rsidTr="006E2B7A">
        <w:trPr>
          <w:jc w:val="center"/>
        </w:trPr>
        <w:tc>
          <w:tcPr>
            <w:tcW w:w="2880" w:type="dxa"/>
          </w:tcPr>
          <w:p w14:paraId="77E035F3" w14:textId="77777777" w:rsidR="0004040F" w:rsidRDefault="0004040F" w:rsidP="006E2B7A">
            <w:pPr>
              <w:spacing w:line="240" w:lineRule="auto"/>
            </w:pPr>
            <w:r>
              <w:t>Loss Prevention</w:t>
            </w:r>
          </w:p>
        </w:tc>
        <w:tc>
          <w:tcPr>
            <w:tcW w:w="1872" w:type="dxa"/>
          </w:tcPr>
          <w:p w14:paraId="6F82A0D6"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016131CC"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08C022EC"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505FA5CF" w14:textId="77777777" w:rsidTr="006E2B7A">
        <w:trPr>
          <w:jc w:val="center"/>
        </w:trPr>
        <w:tc>
          <w:tcPr>
            <w:tcW w:w="2880" w:type="dxa"/>
          </w:tcPr>
          <w:p w14:paraId="363C1A50" w14:textId="77777777" w:rsidR="0004040F" w:rsidRDefault="0004040F" w:rsidP="006E2B7A">
            <w:pPr>
              <w:spacing w:line="240" w:lineRule="auto"/>
            </w:pPr>
            <w:r>
              <w:t>Millwork</w:t>
            </w:r>
          </w:p>
        </w:tc>
        <w:tc>
          <w:tcPr>
            <w:tcW w:w="1872" w:type="dxa"/>
          </w:tcPr>
          <w:p w14:paraId="3ACA50EB"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E8F29C0"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541978B"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710793E" w14:textId="77777777" w:rsidTr="006E2B7A">
        <w:trPr>
          <w:jc w:val="center"/>
        </w:trPr>
        <w:tc>
          <w:tcPr>
            <w:tcW w:w="2880" w:type="dxa"/>
          </w:tcPr>
          <w:p w14:paraId="0068C8C6" w14:textId="77777777" w:rsidR="0004040F" w:rsidRDefault="0004040F" w:rsidP="006E2B7A">
            <w:pPr>
              <w:spacing w:line="240" w:lineRule="auto"/>
            </w:pPr>
            <w:r>
              <w:t>Nursery</w:t>
            </w:r>
          </w:p>
        </w:tc>
        <w:tc>
          <w:tcPr>
            <w:tcW w:w="1872" w:type="dxa"/>
          </w:tcPr>
          <w:p w14:paraId="4EEB0DD9"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A7F2756"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6B14C683"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71D5FF9E" w14:textId="77777777" w:rsidTr="006E2B7A">
        <w:trPr>
          <w:jc w:val="center"/>
        </w:trPr>
        <w:tc>
          <w:tcPr>
            <w:tcW w:w="2880" w:type="dxa"/>
          </w:tcPr>
          <w:p w14:paraId="6E07F77E" w14:textId="77777777" w:rsidR="0004040F" w:rsidRDefault="0004040F" w:rsidP="006E2B7A">
            <w:pPr>
              <w:spacing w:line="240" w:lineRule="auto"/>
            </w:pPr>
            <w:r>
              <w:t>Outdoor Power Equipment</w:t>
            </w:r>
          </w:p>
        </w:tc>
        <w:tc>
          <w:tcPr>
            <w:tcW w:w="1872" w:type="dxa"/>
          </w:tcPr>
          <w:p w14:paraId="42AE90EA"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3DFA2977"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41158682"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EEB421F" w14:textId="77777777" w:rsidTr="006E2B7A">
        <w:trPr>
          <w:jc w:val="center"/>
        </w:trPr>
        <w:tc>
          <w:tcPr>
            <w:tcW w:w="2880" w:type="dxa"/>
          </w:tcPr>
          <w:p w14:paraId="39BC3ACC" w14:textId="77777777" w:rsidR="0004040F" w:rsidRDefault="0004040F" w:rsidP="006E2B7A">
            <w:pPr>
              <w:spacing w:line="240" w:lineRule="auto"/>
            </w:pPr>
            <w:r>
              <w:t>Paint</w:t>
            </w:r>
          </w:p>
        </w:tc>
        <w:tc>
          <w:tcPr>
            <w:tcW w:w="1872" w:type="dxa"/>
          </w:tcPr>
          <w:p w14:paraId="05287B41"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D0D299A"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D01F399"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6F3BABAC" w14:textId="77777777" w:rsidTr="006E2B7A">
        <w:trPr>
          <w:jc w:val="center"/>
        </w:trPr>
        <w:tc>
          <w:tcPr>
            <w:tcW w:w="2880" w:type="dxa"/>
          </w:tcPr>
          <w:p w14:paraId="32547DBF" w14:textId="77777777" w:rsidR="0004040F" w:rsidRDefault="0004040F" w:rsidP="006E2B7A">
            <w:pPr>
              <w:spacing w:line="240" w:lineRule="auto"/>
            </w:pPr>
            <w:r>
              <w:t>Plumbing</w:t>
            </w:r>
          </w:p>
        </w:tc>
        <w:tc>
          <w:tcPr>
            <w:tcW w:w="1872" w:type="dxa"/>
          </w:tcPr>
          <w:p w14:paraId="6E68E419"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9037982"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255955C2"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687F7C47" w14:textId="77777777" w:rsidTr="006E2B7A">
        <w:trPr>
          <w:jc w:val="center"/>
        </w:trPr>
        <w:tc>
          <w:tcPr>
            <w:tcW w:w="2880" w:type="dxa"/>
          </w:tcPr>
          <w:p w14:paraId="5F35C82A" w14:textId="77777777" w:rsidR="0004040F" w:rsidRDefault="0004040F" w:rsidP="006E2B7A">
            <w:pPr>
              <w:spacing w:line="240" w:lineRule="auto"/>
            </w:pPr>
            <w:r>
              <w:t>Seasonal</w:t>
            </w:r>
          </w:p>
        </w:tc>
        <w:tc>
          <w:tcPr>
            <w:tcW w:w="1872" w:type="dxa"/>
          </w:tcPr>
          <w:p w14:paraId="2D4CD5A4"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7ACBB02"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388F320A"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D20DAE6" w14:textId="77777777" w:rsidTr="006E2B7A">
        <w:trPr>
          <w:jc w:val="center"/>
        </w:trPr>
        <w:tc>
          <w:tcPr>
            <w:tcW w:w="2880" w:type="dxa"/>
          </w:tcPr>
          <w:p w14:paraId="7DCF970A" w14:textId="77777777" w:rsidR="0004040F" w:rsidRDefault="0004040F" w:rsidP="006E2B7A">
            <w:pPr>
              <w:spacing w:line="240" w:lineRule="auto"/>
            </w:pPr>
            <w:r>
              <w:t>Tools</w:t>
            </w:r>
          </w:p>
        </w:tc>
        <w:tc>
          <w:tcPr>
            <w:tcW w:w="1872" w:type="dxa"/>
          </w:tcPr>
          <w:p w14:paraId="1FE26660"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B7E4193"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45A66FEE"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bl>
    <w:p w14:paraId="107A7071" w14:textId="77777777" w:rsidR="0004040F" w:rsidRDefault="0004040F" w:rsidP="0004040F">
      <w:pPr>
        <w:spacing w:line="240" w:lineRule="auto"/>
        <w:rPr>
          <w:rFonts w:ascii="Times New Roman" w:hAnsi="Times New Roman"/>
          <w:b/>
          <w:bCs/>
        </w:rPr>
      </w:pPr>
    </w:p>
    <w:p w14:paraId="44384C15"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interest in working in the following areas of a </w:t>
      </w:r>
      <w:r>
        <w:rPr>
          <w:rFonts w:asciiTheme="majorHAnsi" w:hAnsiTheme="majorHAnsi" w:cstheme="majorHAnsi"/>
          <w:b/>
          <w:color w:val="333333"/>
        </w:rPr>
        <w:t>HARDWARE/HOME IMPROVEMENT</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6E830607" w14:textId="77777777" w:rsidTr="006E2B7A">
        <w:trPr>
          <w:jc w:val="center"/>
        </w:trPr>
        <w:tc>
          <w:tcPr>
            <w:tcW w:w="2880" w:type="dxa"/>
          </w:tcPr>
          <w:p w14:paraId="3ECBA1D6" w14:textId="77777777" w:rsidR="0004040F" w:rsidRPr="00AC28A3" w:rsidRDefault="0004040F" w:rsidP="006E2B7A">
            <w:pPr>
              <w:spacing w:line="240" w:lineRule="auto"/>
              <w:jc w:val="center"/>
              <w:rPr>
                <w:b/>
              </w:rPr>
            </w:pPr>
          </w:p>
        </w:tc>
        <w:tc>
          <w:tcPr>
            <w:tcW w:w="1872" w:type="dxa"/>
          </w:tcPr>
          <w:p w14:paraId="250C7146" w14:textId="77777777" w:rsidR="0004040F" w:rsidRPr="00AC28A3" w:rsidRDefault="0004040F" w:rsidP="006E2B7A">
            <w:pPr>
              <w:spacing w:line="240" w:lineRule="auto"/>
              <w:jc w:val="center"/>
            </w:pPr>
            <w:r w:rsidRPr="00AC28A3">
              <w:t>Not Interested</w:t>
            </w:r>
          </w:p>
        </w:tc>
        <w:tc>
          <w:tcPr>
            <w:tcW w:w="1872" w:type="dxa"/>
          </w:tcPr>
          <w:p w14:paraId="69625ECC" w14:textId="77777777" w:rsidR="0004040F" w:rsidRPr="00AC28A3" w:rsidRDefault="0004040F" w:rsidP="006E2B7A">
            <w:pPr>
              <w:spacing w:line="240" w:lineRule="auto"/>
              <w:jc w:val="center"/>
            </w:pPr>
            <w:r w:rsidRPr="00AC28A3">
              <w:t>Somewhat Interested</w:t>
            </w:r>
          </w:p>
        </w:tc>
        <w:tc>
          <w:tcPr>
            <w:tcW w:w="1872" w:type="dxa"/>
          </w:tcPr>
          <w:p w14:paraId="7DDBA62D" w14:textId="77777777" w:rsidR="0004040F" w:rsidRPr="00AC28A3" w:rsidRDefault="0004040F" w:rsidP="006E2B7A">
            <w:pPr>
              <w:spacing w:line="240" w:lineRule="auto"/>
              <w:jc w:val="center"/>
            </w:pPr>
            <w:r w:rsidRPr="00AC28A3">
              <w:t>Greatly Interested</w:t>
            </w:r>
          </w:p>
        </w:tc>
      </w:tr>
      <w:tr w:rsidR="0004040F" w:rsidRPr="00AC28A3" w14:paraId="274D72A0" w14:textId="77777777" w:rsidTr="006E2B7A">
        <w:trPr>
          <w:jc w:val="center"/>
        </w:trPr>
        <w:tc>
          <w:tcPr>
            <w:tcW w:w="2880" w:type="dxa"/>
          </w:tcPr>
          <w:p w14:paraId="338B3A26" w14:textId="77777777" w:rsidR="0004040F" w:rsidRPr="00AC28A3" w:rsidRDefault="0004040F" w:rsidP="006E2B7A">
            <w:pPr>
              <w:spacing w:line="240" w:lineRule="auto"/>
              <w:rPr>
                <w:b/>
              </w:rPr>
            </w:pPr>
            <w:r>
              <w:t>Administration</w:t>
            </w:r>
          </w:p>
        </w:tc>
        <w:tc>
          <w:tcPr>
            <w:tcW w:w="1872" w:type="dxa"/>
          </w:tcPr>
          <w:p w14:paraId="7F42842A"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35D54096"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511B81C0"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10186E3F" w14:textId="77777777" w:rsidTr="006E2B7A">
        <w:trPr>
          <w:jc w:val="center"/>
        </w:trPr>
        <w:tc>
          <w:tcPr>
            <w:tcW w:w="2880" w:type="dxa"/>
          </w:tcPr>
          <w:p w14:paraId="61332FBA" w14:textId="77777777" w:rsidR="0004040F" w:rsidRPr="00AC28A3" w:rsidRDefault="0004040F" w:rsidP="006E2B7A">
            <w:pPr>
              <w:spacing w:line="240" w:lineRule="auto"/>
              <w:rPr>
                <w:b/>
              </w:rPr>
            </w:pPr>
            <w:r>
              <w:t>Appliances</w:t>
            </w:r>
          </w:p>
        </w:tc>
        <w:tc>
          <w:tcPr>
            <w:tcW w:w="1872" w:type="dxa"/>
          </w:tcPr>
          <w:p w14:paraId="03BAD6FA"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31D5F795"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7887E2E5"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1C4D3332" w14:textId="77777777" w:rsidTr="006E2B7A">
        <w:trPr>
          <w:jc w:val="center"/>
        </w:trPr>
        <w:tc>
          <w:tcPr>
            <w:tcW w:w="2880" w:type="dxa"/>
          </w:tcPr>
          <w:p w14:paraId="144A0E87" w14:textId="77777777" w:rsidR="0004040F" w:rsidRPr="00AC28A3" w:rsidRDefault="0004040F" w:rsidP="006E2B7A">
            <w:pPr>
              <w:spacing w:line="240" w:lineRule="auto"/>
              <w:rPr>
                <w:b/>
              </w:rPr>
            </w:pPr>
            <w:r>
              <w:t>Cabinets</w:t>
            </w:r>
          </w:p>
        </w:tc>
        <w:tc>
          <w:tcPr>
            <w:tcW w:w="1872" w:type="dxa"/>
          </w:tcPr>
          <w:p w14:paraId="781C07E3"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66678E2B"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2DC5E775"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0C1FF921" w14:textId="77777777" w:rsidTr="006E2B7A">
        <w:trPr>
          <w:jc w:val="center"/>
        </w:trPr>
        <w:tc>
          <w:tcPr>
            <w:tcW w:w="2880" w:type="dxa"/>
          </w:tcPr>
          <w:p w14:paraId="58B1C7C6" w14:textId="77777777" w:rsidR="0004040F" w:rsidRPr="00AC28A3" w:rsidRDefault="0004040F" w:rsidP="006E2B7A">
            <w:pPr>
              <w:spacing w:line="240" w:lineRule="auto"/>
              <w:rPr>
                <w:b/>
              </w:rPr>
            </w:pPr>
            <w:r>
              <w:t>Customer Service</w:t>
            </w:r>
          </w:p>
        </w:tc>
        <w:tc>
          <w:tcPr>
            <w:tcW w:w="1872" w:type="dxa"/>
          </w:tcPr>
          <w:p w14:paraId="3749E321"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289B278E"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63493FC3"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3C07F487" w14:textId="77777777" w:rsidTr="006E2B7A">
        <w:trPr>
          <w:jc w:val="center"/>
        </w:trPr>
        <w:tc>
          <w:tcPr>
            <w:tcW w:w="2880" w:type="dxa"/>
          </w:tcPr>
          <w:p w14:paraId="41A51FEF" w14:textId="77777777" w:rsidR="0004040F" w:rsidRPr="00AC28A3" w:rsidRDefault="0004040F" w:rsidP="006E2B7A">
            <w:pPr>
              <w:spacing w:line="240" w:lineRule="auto"/>
              <w:rPr>
                <w:b/>
              </w:rPr>
            </w:pPr>
            <w:r>
              <w:t>Delivery</w:t>
            </w:r>
          </w:p>
        </w:tc>
        <w:tc>
          <w:tcPr>
            <w:tcW w:w="1872" w:type="dxa"/>
          </w:tcPr>
          <w:p w14:paraId="76C6EF75"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48DD6153"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6FEB96E0"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7BEB4667" w14:textId="77777777" w:rsidTr="006E2B7A">
        <w:trPr>
          <w:jc w:val="center"/>
        </w:trPr>
        <w:tc>
          <w:tcPr>
            <w:tcW w:w="2880" w:type="dxa"/>
          </w:tcPr>
          <w:p w14:paraId="183CC147" w14:textId="77777777" w:rsidR="0004040F" w:rsidRPr="00AC28A3" w:rsidRDefault="0004040F" w:rsidP="006E2B7A">
            <w:pPr>
              <w:spacing w:line="240" w:lineRule="auto"/>
              <w:rPr>
                <w:b/>
              </w:rPr>
            </w:pPr>
            <w:r>
              <w:t>Electrical</w:t>
            </w:r>
          </w:p>
        </w:tc>
        <w:tc>
          <w:tcPr>
            <w:tcW w:w="1872" w:type="dxa"/>
          </w:tcPr>
          <w:p w14:paraId="6DCF7949"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4B6CE413"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2B767ECD"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2D4B50A2" w14:textId="77777777" w:rsidTr="006E2B7A">
        <w:trPr>
          <w:jc w:val="center"/>
        </w:trPr>
        <w:tc>
          <w:tcPr>
            <w:tcW w:w="2880" w:type="dxa"/>
          </w:tcPr>
          <w:p w14:paraId="0BF8C5A6" w14:textId="77777777" w:rsidR="0004040F" w:rsidRPr="00AC28A3" w:rsidRDefault="0004040F" w:rsidP="006E2B7A">
            <w:pPr>
              <w:spacing w:line="240" w:lineRule="auto"/>
              <w:rPr>
                <w:b/>
              </w:rPr>
            </w:pPr>
            <w:r>
              <w:t>Flooring</w:t>
            </w:r>
          </w:p>
        </w:tc>
        <w:tc>
          <w:tcPr>
            <w:tcW w:w="1872" w:type="dxa"/>
          </w:tcPr>
          <w:p w14:paraId="61C317E4"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14787493"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6C1CF0B5"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33EB40FB" w14:textId="77777777" w:rsidTr="006E2B7A">
        <w:trPr>
          <w:jc w:val="center"/>
        </w:trPr>
        <w:tc>
          <w:tcPr>
            <w:tcW w:w="2880" w:type="dxa"/>
          </w:tcPr>
          <w:p w14:paraId="3D611A83" w14:textId="77777777" w:rsidR="0004040F" w:rsidRPr="00AC28A3" w:rsidRDefault="0004040F" w:rsidP="006E2B7A">
            <w:pPr>
              <w:spacing w:line="240" w:lineRule="auto"/>
              <w:rPr>
                <w:b/>
              </w:rPr>
            </w:pPr>
            <w:r>
              <w:t>Hardware</w:t>
            </w:r>
          </w:p>
        </w:tc>
        <w:tc>
          <w:tcPr>
            <w:tcW w:w="1872" w:type="dxa"/>
          </w:tcPr>
          <w:p w14:paraId="5142EE41"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0FBB0537"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14C3BB0B"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6AB2C661" w14:textId="77777777" w:rsidTr="006E2B7A">
        <w:trPr>
          <w:jc w:val="center"/>
        </w:trPr>
        <w:tc>
          <w:tcPr>
            <w:tcW w:w="2880" w:type="dxa"/>
          </w:tcPr>
          <w:p w14:paraId="6328A88F" w14:textId="77777777" w:rsidR="0004040F" w:rsidRPr="00AC28A3" w:rsidRDefault="0004040F" w:rsidP="006E2B7A">
            <w:pPr>
              <w:spacing w:line="240" w:lineRule="auto"/>
              <w:rPr>
                <w:b/>
              </w:rPr>
            </w:pPr>
            <w:r>
              <w:t>Home Décor</w:t>
            </w:r>
          </w:p>
        </w:tc>
        <w:tc>
          <w:tcPr>
            <w:tcW w:w="1872" w:type="dxa"/>
          </w:tcPr>
          <w:p w14:paraId="29D76BD0"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484FD9B0"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3A5F0796"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34B831EE" w14:textId="77777777" w:rsidTr="006E2B7A">
        <w:trPr>
          <w:jc w:val="center"/>
        </w:trPr>
        <w:tc>
          <w:tcPr>
            <w:tcW w:w="2880" w:type="dxa"/>
          </w:tcPr>
          <w:p w14:paraId="67715C9D" w14:textId="77777777" w:rsidR="0004040F" w:rsidRPr="00AC28A3" w:rsidRDefault="0004040F" w:rsidP="006E2B7A">
            <w:pPr>
              <w:spacing w:line="240" w:lineRule="auto"/>
              <w:rPr>
                <w:b/>
              </w:rPr>
            </w:pPr>
            <w:r>
              <w:t>Human Resources</w:t>
            </w:r>
          </w:p>
        </w:tc>
        <w:tc>
          <w:tcPr>
            <w:tcW w:w="1872" w:type="dxa"/>
          </w:tcPr>
          <w:p w14:paraId="02FAEA06"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6EF0ACBD"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221FB039"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64B44BD6" w14:textId="77777777" w:rsidTr="006E2B7A">
        <w:trPr>
          <w:jc w:val="center"/>
        </w:trPr>
        <w:tc>
          <w:tcPr>
            <w:tcW w:w="2880" w:type="dxa"/>
          </w:tcPr>
          <w:p w14:paraId="19604C48" w14:textId="77777777" w:rsidR="0004040F" w:rsidRDefault="0004040F" w:rsidP="006E2B7A">
            <w:pPr>
              <w:spacing w:line="240" w:lineRule="auto"/>
            </w:pPr>
            <w:r>
              <w:t>Installed Sales</w:t>
            </w:r>
          </w:p>
        </w:tc>
        <w:tc>
          <w:tcPr>
            <w:tcW w:w="1872" w:type="dxa"/>
          </w:tcPr>
          <w:p w14:paraId="1E5B3150"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2B7F84A8"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610FC85"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59810F5A" w14:textId="77777777" w:rsidTr="006E2B7A">
        <w:trPr>
          <w:jc w:val="center"/>
        </w:trPr>
        <w:tc>
          <w:tcPr>
            <w:tcW w:w="2880" w:type="dxa"/>
          </w:tcPr>
          <w:p w14:paraId="73CE428E" w14:textId="77777777" w:rsidR="0004040F" w:rsidRDefault="0004040F" w:rsidP="006E2B7A">
            <w:pPr>
              <w:spacing w:line="240" w:lineRule="auto"/>
            </w:pPr>
            <w:r>
              <w:t>Logistics</w:t>
            </w:r>
          </w:p>
        </w:tc>
        <w:tc>
          <w:tcPr>
            <w:tcW w:w="1872" w:type="dxa"/>
          </w:tcPr>
          <w:p w14:paraId="4ADC3E6B"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E535A05"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5EB17923"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0DE40F39" w14:textId="77777777" w:rsidTr="006E2B7A">
        <w:trPr>
          <w:jc w:val="center"/>
        </w:trPr>
        <w:tc>
          <w:tcPr>
            <w:tcW w:w="2880" w:type="dxa"/>
          </w:tcPr>
          <w:p w14:paraId="4736CF27" w14:textId="77777777" w:rsidR="0004040F" w:rsidRDefault="0004040F" w:rsidP="006E2B7A">
            <w:pPr>
              <w:spacing w:line="240" w:lineRule="auto"/>
            </w:pPr>
            <w:r>
              <w:t>Loss Prevention</w:t>
            </w:r>
          </w:p>
        </w:tc>
        <w:tc>
          <w:tcPr>
            <w:tcW w:w="1872" w:type="dxa"/>
          </w:tcPr>
          <w:p w14:paraId="1CB5F4BF"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0B7AF43E"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06F8B27D"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F493856" w14:textId="77777777" w:rsidTr="006E2B7A">
        <w:trPr>
          <w:jc w:val="center"/>
        </w:trPr>
        <w:tc>
          <w:tcPr>
            <w:tcW w:w="2880" w:type="dxa"/>
          </w:tcPr>
          <w:p w14:paraId="0128BED3" w14:textId="77777777" w:rsidR="0004040F" w:rsidRDefault="0004040F" w:rsidP="006E2B7A">
            <w:pPr>
              <w:spacing w:line="240" w:lineRule="auto"/>
            </w:pPr>
            <w:r>
              <w:t>Millwork</w:t>
            </w:r>
          </w:p>
        </w:tc>
        <w:tc>
          <w:tcPr>
            <w:tcW w:w="1872" w:type="dxa"/>
          </w:tcPr>
          <w:p w14:paraId="132D5236"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CB7A5E1"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3C6379EC"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06773569" w14:textId="77777777" w:rsidTr="006E2B7A">
        <w:trPr>
          <w:jc w:val="center"/>
        </w:trPr>
        <w:tc>
          <w:tcPr>
            <w:tcW w:w="2880" w:type="dxa"/>
          </w:tcPr>
          <w:p w14:paraId="470320C5" w14:textId="77777777" w:rsidR="0004040F" w:rsidRPr="00AC28A3" w:rsidRDefault="0004040F" w:rsidP="006E2B7A">
            <w:pPr>
              <w:spacing w:line="240" w:lineRule="auto"/>
              <w:rPr>
                <w:b/>
              </w:rPr>
            </w:pPr>
            <w:r>
              <w:t>Nursery</w:t>
            </w:r>
          </w:p>
        </w:tc>
        <w:tc>
          <w:tcPr>
            <w:tcW w:w="1872" w:type="dxa"/>
          </w:tcPr>
          <w:p w14:paraId="5E0D0420"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3464224E"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0084ECA5"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2B1A606B" w14:textId="77777777" w:rsidTr="006E2B7A">
        <w:trPr>
          <w:jc w:val="center"/>
        </w:trPr>
        <w:tc>
          <w:tcPr>
            <w:tcW w:w="2880" w:type="dxa"/>
          </w:tcPr>
          <w:p w14:paraId="2648AADB" w14:textId="77777777" w:rsidR="0004040F" w:rsidRPr="00AC28A3" w:rsidRDefault="0004040F" w:rsidP="006E2B7A">
            <w:pPr>
              <w:spacing w:line="240" w:lineRule="auto"/>
              <w:rPr>
                <w:b/>
              </w:rPr>
            </w:pPr>
            <w:r>
              <w:t>Outdoor Power Equipment</w:t>
            </w:r>
          </w:p>
        </w:tc>
        <w:tc>
          <w:tcPr>
            <w:tcW w:w="1872" w:type="dxa"/>
          </w:tcPr>
          <w:p w14:paraId="4CCF4AE3"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4778D146"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010154AF"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45463BF9" w14:textId="77777777" w:rsidTr="006E2B7A">
        <w:trPr>
          <w:jc w:val="center"/>
        </w:trPr>
        <w:tc>
          <w:tcPr>
            <w:tcW w:w="2880" w:type="dxa"/>
          </w:tcPr>
          <w:p w14:paraId="2DF1AE1C" w14:textId="77777777" w:rsidR="0004040F" w:rsidRPr="00AC28A3" w:rsidRDefault="0004040F" w:rsidP="006E2B7A">
            <w:pPr>
              <w:spacing w:line="240" w:lineRule="auto"/>
              <w:rPr>
                <w:b/>
              </w:rPr>
            </w:pPr>
            <w:r>
              <w:t>Paint</w:t>
            </w:r>
          </w:p>
        </w:tc>
        <w:tc>
          <w:tcPr>
            <w:tcW w:w="1872" w:type="dxa"/>
          </w:tcPr>
          <w:p w14:paraId="2BB120DB"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454647FD"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34448F9D"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4FE2BC39" w14:textId="77777777" w:rsidTr="006E2B7A">
        <w:trPr>
          <w:jc w:val="center"/>
        </w:trPr>
        <w:tc>
          <w:tcPr>
            <w:tcW w:w="2880" w:type="dxa"/>
          </w:tcPr>
          <w:p w14:paraId="3277934E" w14:textId="77777777" w:rsidR="0004040F" w:rsidRPr="00AC28A3" w:rsidRDefault="0004040F" w:rsidP="006E2B7A">
            <w:pPr>
              <w:spacing w:line="240" w:lineRule="auto"/>
              <w:rPr>
                <w:b/>
              </w:rPr>
            </w:pPr>
            <w:r>
              <w:t>Plumbing</w:t>
            </w:r>
          </w:p>
        </w:tc>
        <w:tc>
          <w:tcPr>
            <w:tcW w:w="1872" w:type="dxa"/>
          </w:tcPr>
          <w:p w14:paraId="305AD4A1"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279BEE4B"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241189DD"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1C1D68C1" w14:textId="77777777" w:rsidTr="006E2B7A">
        <w:trPr>
          <w:jc w:val="center"/>
        </w:trPr>
        <w:tc>
          <w:tcPr>
            <w:tcW w:w="2880" w:type="dxa"/>
          </w:tcPr>
          <w:p w14:paraId="485BC7D9" w14:textId="77777777" w:rsidR="0004040F" w:rsidRPr="00AC28A3" w:rsidRDefault="0004040F" w:rsidP="006E2B7A">
            <w:pPr>
              <w:spacing w:line="240" w:lineRule="auto"/>
              <w:rPr>
                <w:b/>
              </w:rPr>
            </w:pPr>
            <w:r>
              <w:t>Seasonal</w:t>
            </w:r>
          </w:p>
        </w:tc>
        <w:tc>
          <w:tcPr>
            <w:tcW w:w="1872" w:type="dxa"/>
          </w:tcPr>
          <w:p w14:paraId="040EB451"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43282ACB"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76FE7D64" w14:textId="77777777" w:rsidR="0004040F" w:rsidRPr="00AC28A3" w:rsidRDefault="0004040F" w:rsidP="006E2B7A">
            <w:pPr>
              <w:spacing w:line="240" w:lineRule="auto"/>
              <w:jc w:val="center"/>
            </w:pPr>
            <w:r w:rsidRPr="007B4E97">
              <w:rPr>
                <w:rFonts w:ascii="Times New Roman" w:hAnsi="Times New Roman"/>
                <w:color w:val="000000"/>
              </w:rPr>
              <w:t>o</w:t>
            </w:r>
          </w:p>
        </w:tc>
      </w:tr>
      <w:tr w:rsidR="0004040F" w:rsidRPr="00AC28A3" w14:paraId="3C01BFA0" w14:textId="77777777" w:rsidTr="006E2B7A">
        <w:trPr>
          <w:jc w:val="center"/>
        </w:trPr>
        <w:tc>
          <w:tcPr>
            <w:tcW w:w="2880" w:type="dxa"/>
          </w:tcPr>
          <w:p w14:paraId="2F487EAB" w14:textId="77777777" w:rsidR="0004040F" w:rsidRPr="00AC28A3" w:rsidRDefault="0004040F" w:rsidP="006E2B7A">
            <w:pPr>
              <w:spacing w:line="240" w:lineRule="auto"/>
              <w:rPr>
                <w:b/>
              </w:rPr>
            </w:pPr>
            <w:r>
              <w:t>Tools</w:t>
            </w:r>
          </w:p>
        </w:tc>
        <w:tc>
          <w:tcPr>
            <w:tcW w:w="1872" w:type="dxa"/>
          </w:tcPr>
          <w:p w14:paraId="0B3035B3" w14:textId="77777777" w:rsidR="0004040F" w:rsidRPr="00AC28A3" w:rsidRDefault="0004040F" w:rsidP="006E2B7A">
            <w:pPr>
              <w:spacing w:line="240" w:lineRule="auto"/>
              <w:jc w:val="center"/>
            </w:pPr>
            <w:r w:rsidRPr="00110E4F">
              <w:rPr>
                <w:rFonts w:ascii="Times New Roman" w:hAnsi="Times New Roman"/>
                <w:color w:val="000000"/>
              </w:rPr>
              <w:t>o</w:t>
            </w:r>
          </w:p>
        </w:tc>
        <w:tc>
          <w:tcPr>
            <w:tcW w:w="1872" w:type="dxa"/>
          </w:tcPr>
          <w:p w14:paraId="5388C3C1" w14:textId="77777777" w:rsidR="0004040F" w:rsidRPr="00AC28A3" w:rsidRDefault="0004040F" w:rsidP="006E2B7A">
            <w:pPr>
              <w:spacing w:line="240" w:lineRule="auto"/>
              <w:jc w:val="center"/>
            </w:pPr>
            <w:r w:rsidRPr="001065D3">
              <w:rPr>
                <w:rFonts w:ascii="Times New Roman" w:hAnsi="Times New Roman"/>
                <w:color w:val="000000"/>
              </w:rPr>
              <w:t>o</w:t>
            </w:r>
          </w:p>
        </w:tc>
        <w:tc>
          <w:tcPr>
            <w:tcW w:w="1872" w:type="dxa"/>
          </w:tcPr>
          <w:p w14:paraId="40CAB800" w14:textId="77777777" w:rsidR="0004040F" w:rsidRPr="00AC28A3" w:rsidRDefault="0004040F" w:rsidP="006E2B7A">
            <w:pPr>
              <w:spacing w:line="240" w:lineRule="auto"/>
              <w:jc w:val="center"/>
            </w:pPr>
            <w:r w:rsidRPr="007B4E97">
              <w:rPr>
                <w:rFonts w:ascii="Times New Roman" w:hAnsi="Times New Roman"/>
                <w:color w:val="000000"/>
              </w:rPr>
              <w:t>o</w:t>
            </w:r>
          </w:p>
        </w:tc>
      </w:tr>
    </w:tbl>
    <w:p w14:paraId="2A213EFC"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587A0590" w14:textId="77777777" w:rsidR="0004040F" w:rsidRDefault="0004040F" w:rsidP="0004040F">
      <w:pPr>
        <w:spacing w:line="240" w:lineRule="auto"/>
        <w:rPr>
          <w:rFonts w:asciiTheme="majorHAnsi" w:hAnsiTheme="majorHAnsi" w:cstheme="majorHAnsi"/>
          <w:color w:val="333333"/>
        </w:rPr>
      </w:pPr>
      <w:r>
        <w:rPr>
          <w:rFonts w:asciiTheme="majorHAnsi" w:hAnsiTheme="majorHAnsi" w:cstheme="majorHAnsi"/>
          <w:color w:val="333333"/>
        </w:rPr>
        <w:t>**</w:t>
      </w:r>
      <w:r w:rsidRPr="00391635">
        <w:rPr>
          <w:rFonts w:asciiTheme="majorHAnsi" w:hAnsiTheme="majorHAnsi" w:cstheme="majorHAnsi"/>
          <w:color w:val="333333"/>
        </w:rPr>
        <w:t xml:space="preserve">The questions on this page are designed to collect information regarding your experience working in </w:t>
      </w:r>
      <w:r>
        <w:rPr>
          <w:rFonts w:asciiTheme="majorHAnsi" w:hAnsiTheme="majorHAnsi" w:cstheme="majorHAnsi"/>
          <w:color w:val="333333"/>
        </w:rPr>
        <w:t>HEALTH/PERSONAL CARE</w:t>
      </w:r>
      <w:r w:rsidRPr="00391635">
        <w:rPr>
          <w:rFonts w:asciiTheme="majorHAnsi" w:hAnsiTheme="majorHAnsi" w:cstheme="majorHAnsi"/>
          <w:color w:val="333333"/>
        </w:rPr>
        <w:t xml:space="preserve"> STORES. If you have worked in other types of store, please avoid referring to your experience within those organizations - this will be addressed in later questions.</w:t>
      </w:r>
    </w:p>
    <w:p w14:paraId="5C34521B"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5E3ECC1E"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 xml:space="preserve">**How many years of experience do you have working in </w:t>
      </w:r>
      <w:r w:rsidRPr="00AB6014">
        <w:rPr>
          <w:rFonts w:asciiTheme="majorHAnsi" w:hAnsiTheme="majorHAnsi" w:cstheme="majorHAnsi"/>
          <w:b/>
          <w:color w:val="333333"/>
        </w:rPr>
        <w:t>HEALTH/PERSONAL CARE</w:t>
      </w:r>
      <w:r w:rsidRPr="00AB6014">
        <w:rPr>
          <w:rFonts w:ascii="Times New Roman" w:hAnsi="Times New Roman"/>
          <w:b/>
          <w:color w:val="333333"/>
        </w:rPr>
        <w:t xml:space="preserve"> S</w:t>
      </w:r>
      <w:r>
        <w:rPr>
          <w:rFonts w:ascii="Times New Roman" w:hAnsi="Times New Roman"/>
          <w:b/>
          <w:color w:val="333333"/>
        </w:rPr>
        <w:t>TORES</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181932AA" w14:textId="77777777" w:rsidTr="006E2B7A">
        <w:tc>
          <w:tcPr>
            <w:tcW w:w="8131" w:type="dxa"/>
            <w:vAlign w:val="center"/>
          </w:tcPr>
          <w:p w14:paraId="2A2993D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1 year</w:t>
            </w:r>
          </w:p>
        </w:tc>
      </w:tr>
      <w:tr w:rsidR="0004040F" w14:paraId="78AD2F70" w14:textId="77777777" w:rsidTr="006E2B7A">
        <w:tc>
          <w:tcPr>
            <w:tcW w:w="8131" w:type="dxa"/>
            <w:vAlign w:val="center"/>
          </w:tcPr>
          <w:p w14:paraId="19B966E5"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0AB44A4E" w14:textId="77777777" w:rsidTr="006E2B7A">
        <w:tc>
          <w:tcPr>
            <w:tcW w:w="8131" w:type="dxa"/>
            <w:vAlign w:val="center"/>
          </w:tcPr>
          <w:p w14:paraId="2701CA2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3-5 years</w:t>
            </w:r>
          </w:p>
        </w:tc>
      </w:tr>
      <w:tr w:rsidR="0004040F" w14:paraId="48D33AC7" w14:textId="77777777" w:rsidTr="006E2B7A">
        <w:tc>
          <w:tcPr>
            <w:tcW w:w="8131" w:type="dxa"/>
            <w:vAlign w:val="center"/>
          </w:tcPr>
          <w:p w14:paraId="41933E8B"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371DB4FF" w14:textId="77777777" w:rsidTr="006E2B7A">
        <w:tc>
          <w:tcPr>
            <w:tcW w:w="8131" w:type="dxa"/>
            <w:vAlign w:val="center"/>
          </w:tcPr>
          <w:p w14:paraId="6A82CDC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More than 10 years</w:t>
            </w:r>
          </w:p>
        </w:tc>
      </w:tr>
    </w:tbl>
    <w:p w14:paraId="09B562B9"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BEST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749F91ED" w14:textId="77777777" w:rsidTr="006E2B7A">
        <w:tc>
          <w:tcPr>
            <w:tcW w:w="8486" w:type="dxa"/>
          </w:tcPr>
          <w:p w14:paraId="0E98FCA5" w14:textId="77777777" w:rsidR="0004040F" w:rsidRDefault="0004040F" w:rsidP="006E2B7A">
            <w:pPr>
              <w:spacing w:line="240" w:lineRule="auto"/>
              <w:rPr>
                <w:rFonts w:ascii="Times New Roman" w:hAnsi="Times New Roman"/>
                <w:b/>
                <w:color w:val="333333"/>
              </w:rPr>
            </w:pPr>
          </w:p>
          <w:p w14:paraId="1E210A94" w14:textId="77777777" w:rsidR="0004040F" w:rsidRDefault="0004040F" w:rsidP="006E2B7A">
            <w:pPr>
              <w:spacing w:line="240" w:lineRule="auto"/>
              <w:rPr>
                <w:rFonts w:ascii="Times New Roman" w:hAnsi="Times New Roman"/>
                <w:b/>
                <w:color w:val="333333"/>
              </w:rPr>
            </w:pPr>
          </w:p>
        </w:tc>
      </w:tr>
    </w:tbl>
    <w:p w14:paraId="28AE19D9" w14:textId="77777777" w:rsidR="0004040F" w:rsidRDefault="0004040F" w:rsidP="0004040F">
      <w:pPr>
        <w:spacing w:line="240" w:lineRule="auto"/>
      </w:pPr>
    </w:p>
    <w:p w14:paraId="3A227146"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LEAST about working in this type of retail store/environment</w:t>
      </w:r>
      <w:r w:rsidRPr="00943F80">
        <w:rPr>
          <w:rFonts w:ascii="Times New Roman" w:hAnsi="Times New Roman"/>
          <w:b/>
          <w:color w:val="333333"/>
        </w:rPr>
        <w:t>?</w:t>
      </w:r>
    </w:p>
    <w:p w14:paraId="5660634B" w14:textId="77777777" w:rsidR="0004040F" w:rsidRDefault="0004040F" w:rsidP="0004040F">
      <w:pPr>
        <w:spacing w:line="240" w:lineRule="auto"/>
        <w:rPr>
          <w:rFonts w:ascii="Times New Roman" w:hAnsi="Times New Roman"/>
          <w:b/>
          <w:color w:val="333333"/>
        </w:rPr>
      </w:pPr>
    </w:p>
    <w:tbl>
      <w:tblPr>
        <w:tblStyle w:val="TableGrid"/>
        <w:tblW w:w="0" w:type="auto"/>
        <w:tblLook w:val="04A0" w:firstRow="1" w:lastRow="0" w:firstColumn="1" w:lastColumn="0" w:noHBand="0" w:noVBand="1"/>
      </w:tblPr>
      <w:tblGrid>
        <w:gridCol w:w="8486"/>
      </w:tblGrid>
      <w:tr w:rsidR="0004040F" w14:paraId="0A640651" w14:textId="77777777" w:rsidTr="006E2B7A">
        <w:tc>
          <w:tcPr>
            <w:tcW w:w="8486" w:type="dxa"/>
          </w:tcPr>
          <w:p w14:paraId="4ACE1E6B" w14:textId="77777777" w:rsidR="0004040F" w:rsidRDefault="0004040F" w:rsidP="006E2B7A">
            <w:pPr>
              <w:spacing w:line="240" w:lineRule="auto"/>
              <w:rPr>
                <w:rFonts w:ascii="Times New Roman" w:hAnsi="Times New Roman"/>
                <w:b/>
                <w:color w:val="333333"/>
              </w:rPr>
            </w:pPr>
          </w:p>
          <w:p w14:paraId="6071D778" w14:textId="77777777" w:rsidR="0004040F" w:rsidRDefault="0004040F" w:rsidP="006E2B7A">
            <w:pPr>
              <w:spacing w:line="240" w:lineRule="auto"/>
              <w:rPr>
                <w:rFonts w:ascii="Times New Roman" w:hAnsi="Times New Roman"/>
                <w:b/>
                <w:color w:val="333333"/>
              </w:rPr>
            </w:pPr>
          </w:p>
        </w:tc>
      </w:tr>
    </w:tbl>
    <w:p w14:paraId="3A52FE3C" w14:textId="77777777" w:rsidR="0004040F" w:rsidRDefault="0004040F" w:rsidP="0004040F">
      <w:pPr>
        <w:spacing w:line="240" w:lineRule="auto"/>
      </w:pPr>
    </w:p>
    <w:p w14:paraId="1CF00F1A"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w:t>
      </w:r>
      <w:r>
        <w:rPr>
          <w:rFonts w:ascii="Times New Roman" w:hAnsi="Times New Roman"/>
          <w:b/>
          <w:bCs/>
        </w:rPr>
        <w:t>experience</w:t>
      </w:r>
      <w:r w:rsidRPr="007F698C">
        <w:rPr>
          <w:rFonts w:ascii="Times New Roman" w:hAnsi="Times New Roman"/>
          <w:b/>
          <w:bCs/>
        </w:rPr>
        <w:t xml:space="preserve"> working in the following areas of a </w:t>
      </w:r>
      <w:r w:rsidRPr="00AB6014">
        <w:rPr>
          <w:rFonts w:asciiTheme="majorHAnsi" w:hAnsiTheme="majorHAnsi" w:cstheme="majorHAnsi"/>
          <w:b/>
          <w:color w:val="333333"/>
        </w:rPr>
        <w:t>HEALTH/PERSONAL CARE</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27B6650F" w14:textId="77777777" w:rsidTr="006E2B7A">
        <w:trPr>
          <w:jc w:val="center"/>
        </w:trPr>
        <w:tc>
          <w:tcPr>
            <w:tcW w:w="2880" w:type="dxa"/>
          </w:tcPr>
          <w:p w14:paraId="408020FA" w14:textId="77777777" w:rsidR="0004040F" w:rsidRPr="00AC28A3" w:rsidRDefault="0004040F" w:rsidP="006E2B7A">
            <w:pPr>
              <w:spacing w:line="240" w:lineRule="auto"/>
              <w:jc w:val="center"/>
              <w:rPr>
                <w:b/>
              </w:rPr>
            </w:pPr>
          </w:p>
        </w:tc>
        <w:tc>
          <w:tcPr>
            <w:tcW w:w="1872" w:type="dxa"/>
          </w:tcPr>
          <w:p w14:paraId="0E7DEA12" w14:textId="77777777" w:rsidR="0004040F" w:rsidRPr="00AC28A3" w:rsidRDefault="0004040F" w:rsidP="006E2B7A">
            <w:pPr>
              <w:spacing w:line="240" w:lineRule="auto"/>
              <w:jc w:val="center"/>
            </w:pPr>
            <w:r>
              <w:t>No Experience</w:t>
            </w:r>
          </w:p>
        </w:tc>
        <w:tc>
          <w:tcPr>
            <w:tcW w:w="1872" w:type="dxa"/>
          </w:tcPr>
          <w:p w14:paraId="0F896073" w14:textId="77777777" w:rsidR="0004040F" w:rsidRPr="00AC28A3" w:rsidRDefault="0004040F" w:rsidP="006E2B7A">
            <w:pPr>
              <w:spacing w:line="240" w:lineRule="auto"/>
              <w:jc w:val="center"/>
            </w:pPr>
            <w:r>
              <w:t>Primary Role/ Responsibility</w:t>
            </w:r>
          </w:p>
        </w:tc>
        <w:tc>
          <w:tcPr>
            <w:tcW w:w="1872" w:type="dxa"/>
          </w:tcPr>
          <w:p w14:paraId="2445E030" w14:textId="77777777" w:rsidR="0004040F" w:rsidRPr="00AC28A3" w:rsidRDefault="0004040F" w:rsidP="006E2B7A">
            <w:pPr>
              <w:spacing w:line="240" w:lineRule="auto"/>
              <w:jc w:val="center"/>
            </w:pPr>
            <w:r>
              <w:t>Secondary Responsibility</w:t>
            </w:r>
          </w:p>
        </w:tc>
      </w:tr>
      <w:tr w:rsidR="0004040F" w:rsidRPr="00AC28A3" w14:paraId="101FB881" w14:textId="77777777" w:rsidTr="006E2B7A">
        <w:trPr>
          <w:jc w:val="center"/>
        </w:trPr>
        <w:tc>
          <w:tcPr>
            <w:tcW w:w="2880" w:type="dxa"/>
          </w:tcPr>
          <w:p w14:paraId="1B4FBF34" w14:textId="77777777" w:rsidR="0004040F" w:rsidRPr="00AC28A3" w:rsidRDefault="0004040F" w:rsidP="006E2B7A">
            <w:pPr>
              <w:spacing w:line="240" w:lineRule="auto"/>
            </w:pPr>
            <w:r w:rsidRPr="00AC28A3">
              <w:t>Store Management</w:t>
            </w:r>
          </w:p>
        </w:tc>
        <w:tc>
          <w:tcPr>
            <w:tcW w:w="1872" w:type="dxa"/>
          </w:tcPr>
          <w:p w14:paraId="5D66DDB2"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4E53CB28"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7FA5A108"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126CABD2" w14:textId="77777777" w:rsidTr="006E2B7A">
        <w:trPr>
          <w:jc w:val="center"/>
        </w:trPr>
        <w:tc>
          <w:tcPr>
            <w:tcW w:w="2880" w:type="dxa"/>
          </w:tcPr>
          <w:p w14:paraId="2BF5E570" w14:textId="77777777" w:rsidR="0004040F" w:rsidRDefault="0004040F" w:rsidP="006E2B7A">
            <w:pPr>
              <w:spacing w:line="240" w:lineRule="auto"/>
            </w:pPr>
            <w:r>
              <w:t>Front End Operations</w:t>
            </w:r>
          </w:p>
        </w:tc>
        <w:tc>
          <w:tcPr>
            <w:tcW w:w="1872" w:type="dxa"/>
          </w:tcPr>
          <w:p w14:paraId="136FB27C"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3F1F0CBF"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2538E317"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5B064160" w14:textId="77777777" w:rsidTr="006E2B7A">
        <w:trPr>
          <w:jc w:val="center"/>
        </w:trPr>
        <w:tc>
          <w:tcPr>
            <w:tcW w:w="2880" w:type="dxa"/>
          </w:tcPr>
          <w:p w14:paraId="6E084F2F" w14:textId="77777777" w:rsidR="0004040F" w:rsidRPr="00AC28A3" w:rsidRDefault="0004040F" w:rsidP="006E2B7A">
            <w:pPr>
              <w:spacing w:line="240" w:lineRule="auto"/>
            </w:pPr>
            <w:r>
              <w:t>Sales Floor</w:t>
            </w:r>
          </w:p>
        </w:tc>
        <w:tc>
          <w:tcPr>
            <w:tcW w:w="1872" w:type="dxa"/>
          </w:tcPr>
          <w:p w14:paraId="4FD2AB3E"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60005C63"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08E52D44"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50B3035A" w14:textId="77777777" w:rsidTr="006E2B7A">
        <w:trPr>
          <w:jc w:val="center"/>
        </w:trPr>
        <w:tc>
          <w:tcPr>
            <w:tcW w:w="2880" w:type="dxa"/>
          </w:tcPr>
          <w:p w14:paraId="1A06D825" w14:textId="77777777" w:rsidR="0004040F" w:rsidRDefault="0004040F" w:rsidP="006E2B7A">
            <w:pPr>
              <w:spacing w:line="240" w:lineRule="auto"/>
            </w:pPr>
            <w:r>
              <w:t>Logistical Operations</w:t>
            </w:r>
          </w:p>
        </w:tc>
        <w:tc>
          <w:tcPr>
            <w:tcW w:w="1872" w:type="dxa"/>
          </w:tcPr>
          <w:p w14:paraId="139EB5DF"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AB3E8DA"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2F8DFEA"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509F07B7" w14:textId="77777777" w:rsidTr="006E2B7A">
        <w:trPr>
          <w:jc w:val="center"/>
        </w:trPr>
        <w:tc>
          <w:tcPr>
            <w:tcW w:w="2880" w:type="dxa"/>
          </w:tcPr>
          <w:p w14:paraId="7E946A89" w14:textId="77777777" w:rsidR="0004040F" w:rsidRDefault="0004040F" w:rsidP="006E2B7A">
            <w:pPr>
              <w:spacing w:line="240" w:lineRule="auto"/>
            </w:pPr>
            <w:r>
              <w:t>Store Support</w:t>
            </w:r>
          </w:p>
        </w:tc>
        <w:tc>
          <w:tcPr>
            <w:tcW w:w="1872" w:type="dxa"/>
          </w:tcPr>
          <w:p w14:paraId="1EC7F79E"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787326F6"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4AA9EE7"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bl>
    <w:p w14:paraId="7FF7E4CC" w14:textId="77777777" w:rsidR="0004040F" w:rsidRDefault="0004040F" w:rsidP="0004040F">
      <w:pPr>
        <w:spacing w:line="240" w:lineRule="auto"/>
        <w:rPr>
          <w:rFonts w:ascii="Times New Roman" w:hAnsi="Times New Roman"/>
          <w:b/>
          <w:bCs/>
        </w:rPr>
      </w:pPr>
    </w:p>
    <w:p w14:paraId="641166D6"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interest in working in the following areas of a </w:t>
      </w:r>
      <w:r w:rsidRPr="00AB6014">
        <w:rPr>
          <w:rFonts w:asciiTheme="majorHAnsi" w:hAnsiTheme="majorHAnsi" w:cstheme="majorHAnsi"/>
          <w:b/>
          <w:color w:val="333333"/>
        </w:rPr>
        <w:t>HEALTH/PERSONAL CARE</w:t>
      </w:r>
      <w:r w:rsidRPr="00882156">
        <w:rPr>
          <w:rFonts w:ascii="Times New Roman" w:hAnsi="Times New Roman"/>
          <w:b/>
          <w:color w:val="333333"/>
        </w:rPr>
        <w:t xml:space="preserve"> </w:t>
      </w:r>
      <w:r>
        <w:rPr>
          <w:rFonts w:ascii="Times New Roman" w:hAnsi="Times New Roman"/>
          <w:b/>
          <w:color w:val="333333"/>
        </w:rPr>
        <w:t>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2B07F027" w14:textId="77777777" w:rsidTr="006E2B7A">
        <w:trPr>
          <w:jc w:val="center"/>
        </w:trPr>
        <w:tc>
          <w:tcPr>
            <w:tcW w:w="2880" w:type="dxa"/>
          </w:tcPr>
          <w:p w14:paraId="0AA2FBFC" w14:textId="77777777" w:rsidR="0004040F" w:rsidRPr="00AC28A3" w:rsidRDefault="0004040F" w:rsidP="006E2B7A">
            <w:pPr>
              <w:spacing w:line="240" w:lineRule="auto"/>
              <w:jc w:val="center"/>
              <w:rPr>
                <w:b/>
              </w:rPr>
            </w:pPr>
          </w:p>
        </w:tc>
        <w:tc>
          <w:tcPr>
            <w:tcW w:w="1872" w:type="dxa"/>
          </w:tcPr>
          <w:p w14:paraId="29A996AA" w14:textId="77777777" w:rsidR="0004040F" w:rsidRPr="00AC28A3" w:rsidRDefault="0004040F" w:rsidP="006E2B7A">
            <w:pPr>
              <w:spacing w:line="240" w:lineRule="auto"/>
              <w:jc w:val="center"/>
            </w:pPr>
            <w:r w:rsidRPr="00AC28A3">
              <w:t>Not Interested</w:t>
            </w:r>
          </w:p>
        </w:tc>
        <w:tc>
          <w:tcPr>
            <w:tcW w:w="1872" w:type="dxa"/>
          </w:tcPr>
          <w:p w14:paraId="6A05C05C" w14:textId="77777777" w:rsidR="0004040F" w:rsidRPr="00AC28A3" w:rsidRDefault="0004040F" w:rsidP="006E2B7A">
            <w:pPr>
              <w:spacing w:line="240" w:lineRule="auto"/>
              <w:jc w:val="center"/>
            </w:pPr>
            <w:r w:rsidRPr="00AC28A3">
              <w:t>Somewhat Interested</w:t>
            </w:r>
          </w:p>
        </w:tc>
        <w:tc>
          <w:tcPr>
            <w:tcW w:w="1872" w:type="dxa"/>
          </w:tcPr>
          <w:p w14:paraId="79B189FF" w14:textId="77777777" w:rsidR="0004040F" w:rsidRPr="00AC28A3" w:rsidRDefault="0004040F" w:rsidP="006E2B7A">
            <w:pPr>
              <w:spacing w:line="240" w:lineRule="auto"/>
              <w:jc w:val="center"/>
            </w:pPr>
            <w:r w:rsidRPr="00AC28A3">
              <w:t>Greatly Interested</w:t>
            </w:r>
          </w:p>
        </w:tc>
      </w:tr>
      <w:tr w:rsidR="0004040F" w:rsidRPr="00AC28A3" w14:paraId="3C241103" w14:textId="77777777" w:rsidTr="006E2B7A">
        <w:trPr>
          <w:jc w:val="center"/>
        </w:trPr>
        <w:tc>
          <w:tcPr>
            <w:tcW w:w="2880" w:type="dxa"/>
          </w:tcPr>
          <w:p w14:paraId="6A94CD06" w14:textId="77777777" w:rsidR="0004040F" w:rsidRPr="00AC28A3" w:rsidRDefault="0004040F" w:rsidP="006E2B7A">
            <w:pPr>
              <w:spacing w:line="240" w:lineRule="auto"/>
            </w:pPr>
            <w:r w:rsidRPr="00AC28A3">
              <w:t>Store Management</w:t>
            </w:r>
          </w:p>
        </w:tc>
        <w:tc>
          <w:tcPr>
            <w:tcW w:w="1872" w:type="dxa"/>
          </w:tcPr>
          <w:p w14:paraId="698A5C9C"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7C0FA90E"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7FD57CDC"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16D3F1C8" w14:textId="77777777" w:rsidTr="006E2B7A">
        <w:trPr>
          <w:jc w:val="center"/>
        </w:trPr>
        <w:tc>
          <w:tcPr>
            <w:tcW w:w="2880" w:type="dxa"/>
          </w:tcPr>
          <w:p w14:paraId="4EAD7B21" w14:textId="77777777" w:rsidR="0004040F" w:rsidRPr="00AC28A3" w:rsidRDefault="0004040F" w:rsidP="006E2B7A">
            <w:pPr>
              <w:spacing w:line="240" w:lineRule="auto"/>
            </w:pPr>
            <w:r>
              <w:t>Front End Operations</w:t>
            </w:r>
          </w:p>
        </w:tc>
        <w:tc>
          <w:tcPr>
            <w:tcW w:w="1872" w:type="dxa"/>
          </w:tcPr>
          <w:p w14:paraId="70596F10"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32069CFE"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42C19091"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7FC3CCA6" w14:textId="77777777" w:rsidTr="006E2B7A">
        <w:trPr>
          <w:jc w:val="center"/>
        </w:trPr>
        <w:tc>
          <w:tcPr>
            <w:tcW w:w="2880" w:type="dxa"/>
          </w:tcPr>
          <w:p w14:paraId="5BEF36BC" w14:textId="77777777" w:rsidR="0004040F" w:rsidRPr="00AC28A3" w:rsidRDefault="0004040F" w:rsidP="006E2B7A">
            <w:pPr>
              <w:spacing w:line="240" w:lineRule="auto"/>
            </w:pPr>
            <w:r>
              <w:t>Sales Floor</w:t>
            </w:r>
          </w:p>
        </w:tc>
        <w:tc>
          <w:tcPr>
            <w:tcW w:w="1872" w:type="dxa"/>
          </w:tcPr>
          <w:p w14:paraId="0313A32A"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23674612"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4BF7E2C7"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5644678B" w14:textId="77777777" w:rsidTr="006E2B7A">
        <w:trPr>
          <w:jc w:val="center"/>
        </w:trPr>
        <w:tc>
          <w:tcPr>
            <w:tcW w:w="2880" w:type="dxa"/>
          </w:tcPr>
          <w:p w14:paraId="158EECC6" w14:textId="77777777" w:rsidR="0004040F" w:rsidRPr="00AC28A3" w:rsidRDefault="0004040F" w:rsidP="006E2B7A">
            <w:pPr>
              <w:spacing w:line="240" w:lineRule="auto"/>
            </w:pPr>
            <w:r>
              <w:t>Logistical Operations</w:t>
            </w:r>
          </w:p>
        </w:tc>
        <w:tc>
          <w:tcPr>
            <w:tcW w:w="1872" w:type="dxa"/>
          </w:tcPr>
          <w:p w14:paraId="271E3422"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4CC2CBC6"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68105972"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7601FA1C" w14:textId="77777777" w:rsidTr="006E2B7A">
        <w:trPr>
          <w:jc w:val="center"/>
        </w:trPr>
        <w:tc>
          <w:tcPr>
            <w:tcW w:w="2880" w:type="dxa"/>
          </w:tcPr>
          <w:p w14:paraId="19452660" w14:textId="77777777" w:rsidR="0004040F" w:rsidRPr="00AC28A3" w:rsidRDefault="0004040F" w:rsidP="006E2B7A">
            <w:pPr>
              <w:spacing w:line="240" w:lineRule="auto"/>
            </w:pPr>
            <w:r>
              <w:t>Store Support</w:t>
            </w:r>
          </w:p>
        </w:tc>
        <w:tc>
          <w:tcPr>
            <w:tcW w:w="1872" w:type="dxa"/>
          </w:tcPr>
          <w:p w14:paraId="0CDDF36A"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39CFE860"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78126D8F"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bl>
    <w:p w14:paraId="44E50B6B"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21F3DC78" w14:textId="77777777" w:rsidR="0004040F" w:rsidRDefault="0004040F" w:rsidP="0004040F">
      <w:pPr>
        <w:spacing w:line="240" w:lineRule="auto"/>
        <w:rPr>
          <w:rFonts w:asciiTheme="majorHAnsi" w:hAnsiTheme="majorHAnsi" w:cstheme="majorHAnsi"/>
          <w:color w:val="333333"/>
        </w:rPr>
      </w:pPr>
      <w:r>
        <w:rPr>
          <w:rFonts w:asciiTheme="majorHAnsi" w:hAnsiTheme="majorHAnsi" w:cstheme="majorHAnsi"/>
          <w:color w:val="333333"/>
        </w:rPr>
        <w:t>**</w:t>
      </w:r>
      <w:r w:rsidRPr="00391635">
        <w:rPr>
          <w:rFonts w:asciiTheme="majorHAnsi" w:hAnsiTheme="majorHAnsi" w:cstheme="majorHAnsi"/>
          <w:color w:val="333333"/>
        </w:rPr>
        <w:t xml:space="preserve">The questions on this page are designed to collect information regarding your experience working in </w:t>
      </w:r>
      <w:r>
        <w:rPr>
          <w:rFonts w:asciiTheme="majorHAnsi" w:hAnsiTheme="majorHAnsi" w:cstheme="majorHAnsi"/>
          <w:color w:val="333333"/>
        </w:rPr>
        <w:t>SPORTING GOODS/OUTDOOR EQUIPMENT</w:t>
      </w:r>
      <w:r w:rsidRPr="00391635">
        <w:rPr>
          <w:rFonts w:asciiTheme="majorHAnsi" w:hAnsiTheme="majorHAnsi" w:cstheme="majorHAnsi"/>
          <w:color w:val="333333"/>
        </w:rPr>
        <w:t xml:space="preserve"> STORES. If you have worked in other types of store, please avoid referring to your experience within those organizations - this will be addressed in later questions.</w:t>
      </w:r>
    </w:p>
    <w:p w14:paraId="235D9DD8"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597D2E6D"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 xml:space="preserve">**How many years of experience do you have </w:t>
      </w:r>
      <w:r w:rsidRPr="000B1FF3">
        <w:rPr>
          <w:rFonts w:ascii="Times New Roman" w:hAnsi="Times New Roman"/>
          <w:b/>
          <w:noProof/>
          <w:color w:val="333333"/>
        </w:rPr>
        <w:t>working</w:t>
      </w:r>
      <w:r>
        <w:rPr>
          <w:rFonts w:ascii="Times New Roman" w:hAnsi="Times New Roman"/>
          <w:b/>
          <w:color w:val="333333"/>
        </w:rPr>
        <w:t xml:space="preserve"> in </w:t>
      </w:r>
      <w:r w:rsidRPr="00AB6014">
        <w:rPr>
          <w:rFonts w:asciiTheme="majorHAnsi" w:hAnsiTheme="majorHAnsi" w:cstheme="majorHAnsi"/>
          <w:b/>
          <w:color w:val="333333"/>
        </w:rPr>
        <w:t>SPORTING GOODS/OUTDOOR EQUIPMENT</w:t>
      </w:r>
      <w:r w:rsidRPr="00AB6014">
        <w:rPr>
          <w:rFonts w:ascii="Times New Roman" w:hAnsi="Times New Roman"/>
          <w:b/>
          <w:color w:val="333333"/>
        </w:rPr>
        <w:t xml:space="preserve"> S</w:t>
      </w:r>
      <w:r>
        <w:rPr>
          <w:rFonts w:ascii="Times New Roman" w:hAnsi="Times New Roman"/>
          <w:b/>
          <w:color w:val="333333"/>
        </w:rPr>
        <w:t>TORES</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4A04EA74" w14:textId="77777777" w:rsidTr="006E2B7A">
        <w:tc>
          <w:tcPr>
            <w:tcW w:w="8131" w:type="dxa"/>
            <w:vAlign w:val="center"/>
          </w:tcPr>
          <w:p w14:paraId="326AE5F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1 year</w:t>
            </w:r>
          </w:p>
        </w:tc>
      </w:tr>
      <w:tr w:rsidR="0004040F" w14:paraId="47E96835" w14:textId="77777777" w:rsidTr="006E2B7A">
        <w:tc>
          <w:tcPr>
            <w:tcW w:w="8131" w:type="dxa"/>
            <w:vAlign w:val="center"/>
          </w:tcPr>
          <w:p w14:paraId="39A3470C"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67BC7209" w14:textId="77777777" w:rsidTr="006E2B7A">
        <w:tc>
          <w:tcPr>
            <w:tcW w:w="8131" w:type="dxa"/>
            <w:vAlign w:val="center"/>
          </w:tcPr>
          <w:p w14:paraId="604F92B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3-5 years</w:t>
            </w:r>
          </w:p>
        </w:tc>
      </w:tr>
      <w:tr w:rsidR="0004040F" w14:paraId="2EF04A0E" w14:textId="77777777" w:rsidTr="006E2B7A">
        <w:tc>
          <w:tcPr>
            <w:tcW w:w="8131" w:type="dxa"/>
            <w:vAlign w:val="center"/>
          </w:tcPr>
          <w:p w14:paraId="436FB14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1F5D73B2" w14:textId="77777777" w:rsidTr="006E2B7A">
        <w:tc>
          <w:tcPr>
            <w:tcW w:w="8131" w:type="dxa"/>
            <w:vAlign w:val="center"/>
          </w:tcPr>
          <w:p w14:paraId="5355D87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More than 10 years</w:t>
            </w:r>
          </w:p>
        </w:tc>
      </w:tr>
    </w:tbl>
    <w:p w14:paraId="5F2C24D1"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BEST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3D0C6905" w14:textId="77777777" w:rsidTr="006E2B7A">
        <w:tc>
          <w:tcPr>
            <w:tcW w:w="8486" w:type="dxa"/>
          </w:tcPr>
          <w:p w14:paraId="3B8D45C2" w14:textId="77777777" w:rsidR="0004040F" w:rsidRDefault="0004040F" w:rsidP="006E2B7A">
            <w:pPr>
              <w:spacing w:line="240" w:lineRule="auto"/>
              <w:rPr>
                <w:rFonts w:ascii="Times New Roman" w:hAnsi="Times New Roman"/>
                <w:b/>
                <w:color w:val="333333"/>
              </w:rPr>
            </w:pPr>
          </w:p>
          <w:p w14:paraId="35BA0988" w14:textId="77777777" w:rsidR="0004040F" w:rsidRDefault="0004040F" w:rsidP="006E2B7A">
            <w:pPr>
              <w:spacing w:line="240" w:lineRule="auto"/>
              <w:rPr>
                <w:rFonts w:ascii="Times New Roman" w:hAnsi="Times New Roman"/>
                <w:b/>
                <w:color w:val="333333"/>
              </w:rPr>
            </w:pPr>
          </w:p>
        </w:tc>
      </w:tr>
    </w:tbl>
    <w:p w14:paraId="2025AAA7" w14:textId="77777777" w:rsidR="0004040F" w:rsidRDefault="0004040F" w:rsidP="0004040F">
      <w:pPr>
        <w:spacing w:line="240" w:lineRule="auto"/>
      </w:pPr>
    </w:p>
    <w:p w14:paraId="6010873B"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**Please briefly describe what you like LEAST about working in this type of retail store/environment</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0E19EE69" w14:textId="77777777" w:rsidTr="006E2B7A">
        <w:tc>
          <w:tcPr>
            <w:tcW w:w="8486" w:type="dxa"/>
          </w:tcPr>
          <w:p w14:paraId="7520D5F8" w14:textId="77777777" w:rsidR="0004040F" w:rsidRDefault="0004040F" w:rsidP="006E2B7A">
            <w:pPr>
              <w:spacing w:line="240" w:lineRule="auto"/>
              <w:rPr>
                <w:rFonts w:ascii="Times New Roman" w:hAnsi="Times New Roman"/>
                <w:b/>
                <w:color w:val="333333"/>
              </w:rPr>
            </w:pPr>
          </w:p>
          <w:p w14:paraId="07BD8EBF" w14:textId="77777777" w:rsidR="0004040F" w:rsidRDefault="0004040F" w:rsidP="006E2B7A">
            <w:pPr>
              <w:spacing w:line="240" w:lineRule="auto"/>
              <w:rPr>
                <w:rFonts w:ascii="Times New Roman" w:hAnsi="Times New Roman"/>
                <w:b/>
                <w:color w:val="333333"/>
              </w:rPr>
            </w:pPr>
          </w:p>
        </w:tc>
      </w:tr>
    </w:tbl>
    <w:p w14:paraId="13DBEE64" w14:textId="77777777" w:rsidR="0004040F" w:rsidRDefault="0004040F" w:rsidP="0004040F">
      <w:pPr>
        <w:spacing w:line="240" w:lineRule="auto"/>
      </w:pPr>
    </w:p>
    <w:p w14:paraId="7755274D" w14:textId="77777777" w:rsidR="0004040F" w:rsidRDefault="0004040F" w:rsidP="0004040F">
      <w:pPr>
        <w:spacing w:line="240" w:lineRule="auto"/>
        <w:rPr>
          <w:rFonts w:ascii="Times New Roman" w:hAnsi="Times New Roman"/>
          <w:b/>
          <w:bCs/>
        </w:rPr>
      </w:pPr>
      <w:r>
        <w:rPr>
          <w:rFonts w:ascii="Times New Roman" w:hAnsi="Times New Roman"/>
          <w:b/>
          <w:bCs/>
        </w:rPr>
        <w:lastRenderedPageBreak/>
        <w:t>**</w:t>
      </w:r>
      <w:r w:rsidRPr="007F698C">
        <w:rPr>
          <w:rFonts w:ascii="Times New Roman" w:hAnsi="Times New Roman"/>
          <w:b/>
          <w:bCs/>
        </w:rPr>
        <w:t xml:space="preserve">Using the grid below, please indicate your level of </w:t>
      </w:r>
      <w:r>
        <w:rPr>
          <w:rFonts w:ascii="Times New Roman" w:hAnsi="Times New Roman"/>
          <w:b/>
          <w:bCs/>
        </w:rPr>
        <w:t>experience</w:t>
      </w:r>
      <w:r w:rsidRPr="007F698C">
        <w:rPr>
          <w:rFonts w:ascii="Times New Roman" w:hAnsi="Times New Roman"/>
          <w:b/>
          <w:bCs/>
        </w:rPr>
        <w:t xml:space="preserve"> working in the following areas of a </w:t>
      </w:r>
      <w:r w:rsidRPr="00AB6014">
        <w:rPr>
          <w:rFonts w:asciiTheme="majorHAnsi" w:hAnsiTheme="majorHAnsi" w:cstheme="majorHAnsi"/>
          <w:b/>
          <w:color w:val="333333"/>
        </w:rPr>
        <w:t>SPORTING GOODS/OUTDOOR EQUIPMENT</w:t>
      </w:r>
      <w:r>
        <w:rPr>
          <w:rFonts w:ascii="Times New Roman" w:hAnsi="Times New Roman"/>
          <w:b/>
          <w:color w:val="333333"/>
        </w:rPr>
        <w:t xml:space="preserve"> 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0D8D1741" w14:textId="77777777" w:rsidTr="006E2B7A">
        <w:trPr>
          <w:jc w:val="center"/>
        </w:trPr>
        <w:tc>
          <w:tcPr>
            <w:tcW w:w="2880" w:type="dxa"/>
          </w:tcPr>
          <w:p w14:paraId="18D19EED" w14:textId="77777777" w:rsidR="0004040F" w:rsidRPr="00AC28A3" w:rsidRDefault="0004040F" w:rsidP="006E2B7A">
            <w:pPr>
              <w:spacing w:line="240" w:lineRule="auto"/>
              <w:jc w:val="center"/>
              <w:rPr>
                <w:b/>
              </w:rPr>
            </w:pPr>
          </w:p>
        </w:tc>
        <w:tc>
          <w:tcPr>
            <w:tcW w:w="1872" w:type="dxa"/>
          </w:tcPr>
          <w:p w14:paraId="3CCA9794" w14:textId="77777777" w:rsidR="0004040F" w:rsidRPr="00AC28A3" w:rsidRDefault="0004040F" w:rsidP="006E2B7A">
            <w:pPr>
              <w:spacing w:line="240" w:lineRule="auto"/>
              <w:jc w:val="center"/>
            </w:pPr>
            <w:r>
              <w:t>No Experience</w:t>
            </w:r>
          </w:p>
        </w:tc>
        <w:tc>
          <w:tcPr>
            <w:tcW w:w="1872" w:type="dxa"/>
          </w:tcPr>
          <w:p w14:paraId="4325EC6C" w14:textId="77777777" w:rsidR="0004040F" w:rsidRPr="00AC28A3" w:rsidRDefault="0004040F" w:rsidP="006E2B7A">
            <w:pPr>
              <w:spacing w:line="240" w:lineRule="auto"/>
              <w:jc w:val="center"/>
            </w:pPr>
            <w:r>
              <w:t>Primary Role/ Responsibility</w:t>
            </w:r>
          </w:p>
        </w:tc>
        <w:tc>
          <w:tcPr>
            <w:tcW w:w="1872" w:type="dxa"/>
          </w:tcPr>
          <w:p w14:paraId="20EBB50A" w14:textId="77777777" w:rsidR="0004040F" w:rsidRPr="00AC28A3" w:rsidRDefault="0004040F" w:rsidP="006E2B7A">
            <w:pPr>
              <w:spacing w:line="240" w:lineRule="auto"/>
              <w:jc w:val="center"/>
            </w:pPr>
            <w:r>
              <w:t>Secondary Responsibility</w:t>
            </w:r>
          </w:p>
        </w:tc>
      </w:tr>
      <w:tr w:rsidR="0004040F" w:rsidRPr="00AC28A3" w14:paraId="730BE9D3" w14:textId="77777777" w:rsidTr="006E2B7A">
        <w:trPr>
          <w:jc w:val="center"/>
        </w:trPr>
        <w:tc>
          <w:tcPr>
            <w:tcW w:w="2880" w:type="dxa"/>
          </w:tcPr>
          <w:p w14:paraId="78C1CB30" w14:textId="77777777" w:rsidR="0004040F" w:rsidRPr="00AC28A3" w:rsidRDefault="0004040F" w:rsidP="006E2B7A">
            <w:pPr>
              <w:spacing w:line="240" w:lineRule="auto"/>
            </w:pPr>
            <w:r w:rsidRPr="00AC28A3">
              <w:t>Store Management</w:t>
            </w:r>
          </w:p>
        </w:tc>
        <w:tc>
          <w:tcPr>
            <w:tcW w:w="1872" w:type="dxa"/>
          </w:tcPr>
          <w:p w14:paraId="3D9CE194"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4686CF65"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3CCF2D5C"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12FB680D" w14:textId="77777777" w:rsidTr="006E2B7A">
        <w:trPr>
          <w:jc w:val="center"/>
        </w:trPr>
        <w:tc>
          <w:tcPr>
            <w:tcW w:w="2880" w:type="dxa"/>
          </w:tcPr>
          <w:p w14:paraId="2B1647D4" w14:textId="77777777" w:rsidR="0004040F" w:rsidRDefault="0004040F" w:rsidP="006E2B7A">
            <w:pPr>
              <w:spacing w:line="240" w:lineRule="auto"/>
            </w:pPr>
            <w:r>
              <w:t>Front End Operations</w:t>
            </w:r>
          </w:p>
        </w:tc>
        <w:tc>
          <w:tcPr>
            <w:tcW w:w="1872" w:type="dxa"/>
          </w:tcPr>
          <w:p w14:paraId="10CE5361"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56616F07"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2ED419F"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6E71D3CE" w14:textId="77777777" w:rsidTr="006E2B7A">
        <w:trPr>
          <w:jc w:val="center"/>
        </w:trPr>
        <w:tc>
          <w:tcPr>
            <w:tcW w:w="2880" w:type="dxa"/>
          </w:tcPr>
          <w:p w14:paraId="51D374CB" w14:textId="77777777" w:rsidR="0004040F" w:rsidRPr="00AC28A3" w:rsidRDefault="0004040F" w:rsidP="006E2B7A">
            <w:pPr>
              <w:spacing w:line="240" w:lineRule="auto"/>
            </w:pPr>
            <w:r>
              <w:t>Sales Floor</w:t>
            </w:r>
          </w:p>
        </w:tc>
        <w:tc>
          <w:tcPr>
            <w:tcW w:w="1872" w:type="dxa"/>
          </w:tcPr>
          <w:p w14:paraId="383460D2"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C73204B"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7AACC70"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46B5DCFC" w14:textId="77777777" w:rsidTr="006E2B7A">
        <w:trPr>
          <w:jc w:val="center"/>
        </w:trPr>
        <w:tc>
          <w:tcPr>
            <w:tcW w:w="2880" w:type="dxa"/>
          </w:tcPr>
          <w:p w14:paraId="1FD76E10" w14:textId="77777777" w:rsidR="0004040F" w:rsidRDefault="0004040F" w:rsidP="006E2B7A">
            <w:pPr>
              <w:spacing w:line="240" w:lineRule="auto"/>
            </w:pPr>
            <w:r>
              <w:t>Logistical Operations</w:t>
            </w:r>
          </w:p>
        </w:tc>
        <w:tc>
          <w:tcPr>
            <w:tcW w:w="1872" w:type="dxa"/>
          </w:tcPr>
          <w:p w14:paraId="26A628C4"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4F76AF95"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173AD2CE"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7B7EE518" w14:textId="77777777" w:rsidTr="006E2B7A">
        <w:trPr>
          <w:jc w:val="center"/>
        </w:trPr>
        <w:tc>
          <w:tcPr>
            <w:tcW w:w="2880" w:type="dxa"/>
          </w:tcPr>
          <w:p w14:paraId="49EB9992" w14:textId="77777777" w:rsidR="0004040F" w:rsidRDefault="0004040F" w:rsidP="006E2B7A">
            <w:pPr>
              <w:spacing w:line="240" w:lineRule="auto"/>
            </w:pPr>
            <w:r>
              <w:t>Store Support</w:t>
            </w:r>
          </w:p>
        </w:tc>
        <w:tc>
          <w:tcPr>
            <w:tcW w:w="1872" w:type="dxa"/>
          </w:tcPr>
          <w:p w14:paraId="6E6F50B3"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3F77DAFD"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7418EE67"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bl>
    <w:p w14:paraId="4E27B757" w14:textId="77777777" w:rsidR="0004040F" w:rsidRDefault="0004040F" w:rsidP="0004040F">
      <w:pPr>
        <w:spacing w:line="240" w:lineRule="auto"/>
        <w:rPr>
          <w:rFonts w:ascii="Times New Roman" w:hAnsi="Times New Roman"/>
          <w:b/>
          <w:bCs/>
        </w:rPr>
      </w:pPr>
    </w:p>
    <w:p w14:paraId="64B1548D" w14:textId="77777777" w:rsidR="0004040F" w:rsidRDefault="0004040F" w:rsidP="0004040F">
      <w:pPr>
        <w:spacing w:line="240" w:lineRule="auto"/>
        <w:rPr>
          <w:rFonts w:ascii="Times New Roman" w:hAnsi="Times New Roman"/>
          <w:b/>
          <w:bCs/>
        </w:rPr>
      </w:pPr>
      <w:r>
        <w:rPr>
          <w:rFonts w:ascii="Times New Roman" w:hAnsi="Times New Roman"/>
          <w:b/>
          <w:bCs/>
        </w:rPr>
        <w:t>**</w:t>
      </w:r>
      <w:r w:rsidRPr="007F698C">
        <w:rPr>
          <w:rFonts w:ascii="Times New Roman" w:hAnsi="Times New Roman"/>
          <w:b/>
          <w:bCs/>
        </w:rPr>
        <w:t xml:space="preserve">Using the grid below, please indicate your level of interest in working in the following areas of a </w:t>
      </w:r>
      <w:r w:rsidRPr="00AB6014">
        <w:rPr>
          <w:rFonts w:asciiTheme="majorHAnsi" w:hAnsiTheme="majorHAnsi" w:cstheme="majorHAnsi"/>
          <w:b/>
          <w:color w:val="333333"/>
        </w:rPr>
        <w:t>SPORTING GOODS/OUTDOOR EQUIPMENT</w:t>
      </w:r>
      <w:r>
        <w:rPr>
          <w:rFonts w:ascii="Times New Roman" w:hAnsi="Times New Roman"/>
          <w:b/>
          <w:color w:val="333333"/>
        </w:rPr>
        <w:t xml:space="preserve"> STORE</w:t>
      </w:r>
      <w:r w:rsidRPr="007F698C">
        <w:rPr>
          <w:rFonts w:ascii="Times New Roman" w:hAnsi="Times New Roman"/>
          <w:b/>
          <w:bCs/>
        </w:rPr>
        <w:t>.</w:t>
      </w:r>
    </w:p>
    <w:tbl>
      <w:tblPr>
        <w:tblStyle w:val="TableGrid"/>
        <w:tblW w:w="8496" w:type="dxa"/>
        <w:jc w:val="center"/>
        <w:tblLayout w:type="fixed"/>
        <w:tblLook w:val="04A0" w:firstRow="1" w:lastRow="0" w:firstColumn="1" w:lastColumn="0" w:noHBand="0" w:noVBand="1"/>
      </w:tblPr>
      <w:tblGrid>
        <w:gridCol w:w="2880"/>
        <w:gridCol w:w="1872"/>
        <w:gridCol w:w="1872"/>
        <w:gridCol w:w="1872"/>
      </w:tblGrid>
      <w:tr w:rsidR="0004040F" w:rsidRPr="00AC28A3" w14:paraId="29201531" w14:textId="77777777" w:rsidTr="006E2B7A">
        <w:trPr>
          <w:jc w:val="center"/>
        </w:trPr>
        <w:tc>
          <w:tcPr>
            <w:tcW w:w="2880" w:type="dxa"/>
          </w:tcPr>
          <w:p w14:paraId="02059E29" w14:textId="77777777" w:rsidR="0004040F" w:rsidRPr="00AC28A3" w:rsidRDefault="0004040F" w:rsidP="006E2B7A">
            <w:pPr>
              <w:spacing w:line="240" w:lineRule="auto"/>
              <w:jc w:val="center"/>
              <w:rPr>
                <w:b/>
              </w:rPr>
            </w:pPr>
          </w:p>
        </w:tc>
        <w:tc>
          <w:tcPr>
            <w:tcW w:w="1872" w:type="dxa"/>
          </w:tcPr>
          <w:p w14:paraId="2C9144D1" w14:textId="77777777" w:rsidR="0004040F" w:rsidRPr="00AC28A3" w:rsidRDefault="0004040F" w:rsidP="006E2B7A">
            <w:pPr>
              <w:spacing w:line="240" w:lineRule="auto"/>
              <w:jc w:val="center"/>
            </w:pPr>
            <w:r w:rsidRPr="00AC28A3">
              <w:t>Not Interested</w:t>
            </w:r>
          </w:p>
        </w:tc>
        <w:tc>
          <w:tcPr>
            <w:tcW w:w="1872" w:type="dxa"/>
          </w:tcPr>
          <w:p w14:paraId="5C09C910" w14:textId="77777777" w:rsidR="0004040F" w:rsidRPr="00AC28A3" w:rsidRDefault="0004040F" w:rsidP="006E2B7A">
            <w:pPr>
              <w:spacing w:line="240" w:lineRule="auto"/>
              <w:jc w:val="center"/>
            </w:pPr>
            <w:r w:rsidRPr="00AC28A3">
              <w:t>Somewhat Interested</w:t>
            </w:r>
          </w:p>
        </w:tc>
        <w:tc>
          <w:tcPr>
            <w:tcW w:w="1872" w:type="dxa"/>
          </w:tcPr>
          <w:p w14:paraId="7E73520F" w14:textId="77777777" w:rsidR="0004040F" w:rsidRPr="00AC28A3" w:rsidRDefault="0004040F" w:rsidP="006E2B7A">
            <w:pPr>
              <w:spacing w:line="240" w:lineRule="auto"/>
              <w:jc w:val="center"/>
            </w:pPr>
            <w:r w:rsidRPr="00AC28A3">
              <w:t>Greatly Interested</w:t>
            </w:r>
          </w:p>
        </w:tc>
      </w:tr>
      <w:tr w:rsidR="0004040F" w:rsidRPr="00AC28A3" w14:paraId="01C29F93" w14:textId="77777777" w:rsidTr="006E2B7A">
        <w:trPr>
          <w:jc w:val="center"/>
        </w:trPr>
        <w:tc>
          <w:tcPr>
            <w:tcW w:w="2880" w:type="dxa"/>
          </w:tcPr>
          <w:p w14:paraId="4ED9C97F" w14:textId="77777777" w:rsidR="0004040F" w:rsidRPr="00AC28A3" w:rsidRDefault="0004040F" w:rsidP="006E2B7A">
            <w:pPr>
              <w:spacing w:line="240" w:lineRule="auto"/>
            </w:pPr>
            <w:r w:rsidRPr="00AC28A3">
              <w:t>Store Management</w:t>
            </w:r>
          </w:p>
        </w:tc>
        <w:tc>
          <w:tcPr>
            <w:tcW w:w="1872" w:type="dxa"/>
          </w:tcPr>
          <w:p w14:paraId="1413FF08"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5E2B8CFA"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47CC4011"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37491930" w14:textId="77777777" w:rsidTr="006E2B7A">
        <w:trPr>
          <w:jc w:val="center"/>
        </w:trPr>
        <w:tc>
          <w:tcPr>
            <w:tcW w:w="2880" w:type="dxa"/>
          </w:tcPr>
          <w:p w14:paraId="22708440" w14:textId="77777777" w:rsidR="0004040F" w:rsidRPr="00AC28A3" w:rsidRDefault="0004040F" w:rsidP="006E2B7A">
            <w:pPr>
              <w:spacing w:line="240" w:lineRule="auto"/>
            </w:pPr>
            <w:r>
              <w:t>Front End Operations</w:t>
            </w:r>
          </w:p>
        </w:tc>
        <w:tc>
          <w:tcPr>
            <w:tcW w:w="1872" w:type="dxa"/>
          </w:tcPr>
          <w:p w14:paraId="518E476B" w14:textId="77777777" w:rsidR="0004040F" w:rsidRPr="00110E4F" w:rsidRDefault="0004040F" w:rsidP="006E2B7A">
            <w:pPr>
              <w:spacing w:line="240" w:lineRule="auto"/>
              <w:jc w:val="center"/>
              <w:rPr>
                <w:rFonts w:ascii="Times New Roman" w:hAnsi="Times New Roman"/>
                <w:color w:val="000000"/>
              </w:rPr>
            </w:pPr>
            <w:r w:rsidRPr="00110E4F">
              <w:rPr>
                <w:rFonts w:ascii="Times New Roman" w:hAnsi="Times New Roman"/>
                <w:color w:val="000000"/>
              </w:rPr>
              <w:t>o</w:t>
            </w:r>
          </w:p>
        </w:tc>
        <w:tc>
          <w:tcPr>
            <w:tcW w:w="1872" w:type="dxa"/>
          </w:tcPr>
          <w:p w14:paraId="5A56BF3E" w14:textId="77777777" w:rsidR="0004040F" w:rsidRPr="001065D3" w:rsidRDefault="0004040F" w:rsidP="006E2B7A">
            <w:pPr>
              <w:spacing w:line="240" w:lineRule="auto"/>
              <w:jc w:val="center"/>
              <w:rPr>
                <w:rFonts w:ascii="Times New Roman" w:hAnsi="Times New Roman"/>
                <w:color w:val="000000"/>
              </w:rPr>
            </w:pPr>
            <w:r w:rsidRPr="001065D3">
              <w:rPr>
                <w:rFonts w:ascii="Times New Roman" w:hAnsi="Times New Roman"/>
                <w:color w:val="000000"/>
              </w:rPr>
              <w:t>o</w:t>
            </w:r>
          </w:p>
        </w:tc>
        <w:tc>
          <w:tcPr>
            <w:tcW w:w="1872" w:type="dxa"/>
          </w:tcPr>
          <w:p w14:paraId="4CF39287" w14:textId="77777777" w:rsidR="0004040F" w:rsidRPr="007B4E97" w:rsidRDefault="0004040F" w:rsidP="006E2B7A">
            <w:pPr>
              <w:spacing w:line="240" w:lineRule="auto"/>
              <w:jc w:val="center"/>
              <w:rPr>
                <w:rFonts w:ascii="Times New Roman" w:hAnsi="Times New Roman"/>
                <w:color w:val="000000"/>
              </w:rPr>
            </w:pPr>
            <w:r w:rsidRPr="007B4E97">
              <w:rPr>
                <w:rFonts w:ascii="Times New Roman" w:hAnsi="Times New Roman"/>
                <w:color w:val="000000"/>
              </w:rPr>
              <w:t>o</w:t>
            </w:r>
          </w:p>
        </w:tc>
      </w:tr>
      <w:tr w:rsidR="0004040F" w:rsidRPr="00AC28A3" w14:paraId="1FFBA758" w14:textId="77777777" w:rsidTr="006E2B7A">
        <w:trPr>
          <w:jc w:val="center"/>
        </w:trPr>
        <w:tc>
          <w:tcPr>
            <w:tcW w:w="2880" w:type="dxa"/>
          </w:tcPr>
          <w:p w14:paraId="0A581F9B" w14:textId="77777777" w:rsidR="0004040F" w:rsidRPr="00AC28A3" w:rsidRDefault="0004040F" w:rsidP="006E2B7A">
            <w:pPr>
              <w:spacing w:line="240" w:lineRule="auto"/>
            </w:pPr>
            <w:r>
              <w:t>Sales Floor</w:t>
            </w:r>
          </w:p>
        </w:tc>
        <w:tc>
          <w:tcPr>
            <w:tcW w:w="1872" w:type="dxa"/>
          </w:tcPr>
          <w:p w14:paraId="71C136A0"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1C59969B"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33F3832A"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32E30F11" w14:textId="77777777" w:rsidTr="006E2B7A">
        <w:trPr>
          <w:jc w:val="center"/>
        </w:trPr>
        <w:tc>
          <w:tcPr>
            <w:tcW w:w="2880" w:type="dxa"/>
          </w:tcPr>
          <w:p w14:paraId="144FA095" w14:textId="77777777" w:rsidR="0004040F" w:rsidRPr="00AC28A3" w:rsidRDefault="0004040F" w:rsidP="006E2B7A">
            <w:pPr>
              <w:spacing w:line="240" w:lineRule="auto"/>
            </w:pPr>
            <w:r>
              <w:t>Logistical Operations</w:t>
            </w:r>
          </w:p>
        </w:tc>
        <w:tc>
          <w:tcPr>
            <w:tcW w:w="1872" w:type="dxa"/>
          </w:tcPr>
          <w:p w14:paraId="4DD01DCA"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4413A7EC"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411DE4E5"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r w:rsidR="0004040F" w:rsidRPr="00AC28A3" w14:paraId="11BD9D23" w14:textId="77777777" w:rsidTr="006E2B7A">
        <w:trPr>
          <w:jc w:val="center"/>
        </w:trPr>
        <w:tc>
          <w:tcPr>
            <w:tcW w:w="2880" w:type="dxa"/>
          </w:tcPr>
          <w:p w14:paraId="4BC5CBE7" w14:textId="77777777" w:rsidR="0004040F" w:rsidRPr="00AC28A3" w:rsidRDefault="0004040F" w:rsidP="006E2B7A">
            <w:pPr>
              <w:spacing w:line="240" w:lineRule="auto"/>
            </w:pPr>
            <w:r>
              <w:t>Store Support</w:t>
            </w:r>
          </w:p>
        </w:tc>
        <w:tc>
          <w:tcPr>
            <w:tcW w:w="1872" w:type="dxa"/>
          </w:tcPr>
          <w:p w14:paraId="7E2C36C1" w14:textId="77777777" w:rsidR="0004040F" w:rsidRPr="00AC28A3" w:rsidRDefault="0004040F" w:rsidP="006E2B7A">
            <w:pPr>
              <w:spacing w:line="240" w:lineRule="auto"/>
              <w:jc w:val="center"/>
              <w:rPr>
                <w:b/>
              </w:rPr>
            </w:pPr>
            <w:r w:rsidRPr="00110E4F">
              <w:rPr>
                <w:rFonts w:ascii="Times New Roman" w:hAnsi="Times New Roman"/>
                <w:color w:val="000000"/>
              </w:rPr>
              <w:t>o</w:t>
            </w:r>
          </w:p>
        </w:tc>
        <w:tc>
          <w:tcPr>
            <w:tcW w:w="1872" w:type="dxa"/>
          </w:tcPr>
          <w:p w14:paraId="013D8227" w14:textId="77777777" w:rsidR="0004040F" w:rsidRPr="00AC28A3" w:rsidRDefault="0004040F" w:rsidP="006E2B7A">
            <w:pPr>
              <w:spacing w:line="240" w:lineRule="auto"/>
              <w:jc w:val="center"/>
              <w:rPr>
                <w:b/>
              </w:rPr>
            </w:pPr>
            <w:r w:rsidRPr="001065D3">
              <w:rPr>
                <w:rFonts w:ascii="Times New Roman" w:hAnsi="Times New Roman"/>
                <w:color w:val="000000"/>
              </w:rPr>
              <w:t>o</w:t>
            </w:r>
          </w:p>
        </w:tc>
        <w:tc>
          <w:tcPr>
            <w:tcW w:w="1872" w:type="dxa"/>
          </w:tcPr>
          <w:p w14:paraId="2FB6C558" w14:textId="77777777" w:rsidR="0004040F" w:rsidRPr="00AC28A3" w:rsidRDefault="0004040F" w:rsidP="006E2B7A">
            <w:pPr>
              <w:spacing w:line="240" w:lineRule="auto"/>
              <w:jc w:val="center"/>
              <w:rPr>
                <w:b/>
              </w:rPr>
            </w:pPr>
            <w:r w:rsidRPr="007B4E97">
              <w:rPr>
                <w:rFonts w:ascii="Times New Roman" w:hAnsi="Times New Roman"/>
                <w:color w:val="000000"/>
              </w:rPr>
              <w:t>o</w:t>
            </w:r>
          </w:p>
        </w:tc>
      </w:tr>
    </w:tbl>
    <w:p w14:paraId="3241F05D"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26AEFB29" w14:textId="77777777" w:rsidR="0004040F" w:rsidRPr="00AB6014" w:rsidRDefault="0004040F" w:rsidP="0004040F">
      <w:pPr>
        <w:spacing w:line="240" w:lineRule="auto"/>
        <w:rPr>
          <w:rFonts w:ascii="Times New Roman" w:hAnsi="Times New Roman"/>
          <w:bCs/>
        </w:rPr>
      </w:pPr>
      <w:r w:rsidRPr="00AB6014">
        <w:rPr>
          <w:rFonts w:ascii="Times New Roman" w:hAnsi="Times New Roman"/>
          <w:bCs/>
        </w:rPr>
        <w:t>The questions on this page refer to your professional developme</w:t>
      </w:r>
      <w:r>
        <w:rPr>
          <w:rFonts w:ascii="Times New Roman" w:hAnsi="Times New Roman"/>
          <w:bCs/>
        </w:rPr>
        <w:t>nt within the retail industry. </w:t>
      </w:r>
      <w:r w:rsidRPr="00AB6014">
        <w:rPr>
          <w:rFonts w:ascii="Times New Roman" w:hAnsi="Times New Roman"/>
          <w:bCs/>
        </w:rPr>
        <w:br/>
        <w:t xml:space="preserve">Because your answer </w:t>
      </w:r>
      <w:r w:rsidRPr="000B1FF3">
        <w:rPr>
          <w:rFonts w:ascii="Times New Roman" w:hAnsi="Times New Roman"/>
          <w:bCs/>
          <w:noProof/>
        </w:rPr>
        <w:t>are</w:t>
      </w:r>
      <w:r w:rsidRPr="00AB6014">
        <w:rPr>
          <w:rFonts w:ascii="Times New Roman" w:hAnsi="Times New Roman"/>
          <w:bCs/>
        </w:rPr>
        <w:t xml:space="preserve"> based on personal experiences, please be advised that there are no 'right' or 'wrong' answers. You are welcome to respond in as much or as little detail as you fe</w:t>
      </w:r>
      <w:r>
        <w:rPr>
          <w:rFonts w:ascii="Times New Roman" w:hAnsi="Times New Roman"/>
          <w:bCs/>
        </w:rPr>
        <w:t>el comfortable.</w:t>
      </w:r>
      <w:r>
        <w:rPr>
          <w:rFonts w:ascii="Times New Roman" w:hAnsi="Times New Roman"/>
          <w:bCs/>
        </w:rPr>
        <w:br/>
      </w:r>
      <w:r w:rsidRPr="00AB6014">
        <w:rPr>
          <w:rFonts w:ascii="Times New Roman" w:hAnsi="Times New Roman"/>
          <w:bCs/>
        </w:rPr>
        <w:t>Should you find that the space provided is not enough to fully answer any of the questions below and you would like to provide more details, you are invited to contact the researcher dir</w:t>
      </w:r>
      <w:r>
        <w:rPr>
          <w:rFonts w:ascii="Times New Roman" w:hAnsi="Times New Roman"/>
          <w:bCs/>
        </w:rPr>
        <w:t>ectly at amber.r.winn@ou.edu. </w:t>
      </w:r>
      <w:r>
        <w:rPr>
          <w:rFonts w:ascii="Times New Roman" w:hAnsi="Times New Roman"/>
          <w:bCs/>
        </w:rPr>
        <w:br/>
      </w:r>
      <w:r w:rsidRPr="00AB6014">
        <w:rPr>
          <w:rFonts w:ascii="Times New Roman" w:hAnsi="Times New Roman"/>
          <w:bCs/>
        </w:rPr>
        <w:t>If you choose, you may also elect not to reply to any or all of these questions without impacting your participation in this study. </w:t>
      </w:r>
    </w:p>
    <w:p w14:paraId="21E62E26"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16852643"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**What is your current job title</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439AE9B6" w14:textId="77777777" w:rsidTr="006E2B7A">
        <w:tc>
          <w:tcPr>
            <w:tcW w:w="8486" w:type="dxa"/>
          </w:tcPr>
          <w:p w14:paraId="0D1987E3" w14:textId="77777777" w:rsidR="0004040F" w:rsidRDefault="0004040F" w:rsidP="006E2B7A">
            <w:pPr>
              <w:spacing w:line="240" w:lineRule="auto"/>
              <w:rPr>
                <w:rFonts w:ascii="Times New Roman" w:hAnsi="Times New Roman"/>
                <w:b/>
                <w:color w:val="333333"/>
              </w:rPr>
            </w:pPr>
          </w:p>
          <w:p w14:paraId="277EB964" w14:textId="77777777" w:rsidR="0004040F" w:rsidRDefault="0004040F" w:rsidP="006E2B7A">
            <w:pPr>
              <w:spacing w:line="240" w:lineRule="auto"/>
              <w:rPr>
                <w:rFonts w:ascii="Times New Roman" w:hAnsi="Times New Roman"/>
                <w:b/>
                <w:color w:val="333333"/>
              </w:rPr>
            </w:pPr>
          </w:p>
        </w:tc>
      </w:tr>
    </w:tbl>
    <w:p w14:paraId="2904CC0A" w14:textId="77777777" w:rsidR="0004040F" w:rsidRDefault="0004040F" w:rsidP="0004040F">
      <w:pPr>
        <w:spacing w:line="240" w:lineRule="auto"/>
      </w:pPr>
    </w:p>
    <w:p w14:paraId="3814606B"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**How long have you worked in your current position</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6F9BE299" w14:textId="77777777" w:rsidTr="006E2B7A">
        <w:tc>
          <w:tcPr>
            <w:tcW w:w="8131" w:type="dxa"/>
            <w:vAlign w:val="center"/>
          </w:tcPr>
          <w:p w14:paraId="00C3B8F9"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1 year</w:t>
            </w:r>
          </w:p>
        </w:tc>
      </w:tr>
      <w:tr w:rsidR="0004040F" w14:paraId="215F8A69" w14:textId="77777777" w:rsidTr="006E2B7A">
        <w:tc>
          <w:tcPr>
            <w:tcW w:w="8131" w:type="dxa"/>
            <w:vAlign w:val="center"/>
          </w:tcPr>
          <w:p w14:paraId="4A5105F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63FD02B6" w14:textId="77777777" w:rsidTr="006E2B7A">
        <w:tc>
          <w:tcPr>
            <w:tcW w:w="8131" w:type="dxa"/>
            <w:vAlign w:val="center"/>
          </w:tcPr>
          <w:p w14:paraId="694DAD4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3-5 years</w:t>
            </w:r>
          </w:p>
        </w:tc>
      </w:tr>
      <w:tr w:rsidR="0004040F" w14:paraId="3981E687" w14:textId="77777777" w:rsidTr="006E2B7A">
        <w:tc>
          <w:tcPr>
            <w:tcW w:w="8131" w:type="dxa"/>
            <w:vAlign w:val="center"/>
          </w:tcPr>
          <w:p w14:paraId="7C5DE75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0597D98E" w14:textId="77777777" w:rsidTr="006E2B7A">
        <w:tc>
          <w:tcPr>
            <w:tcW w:w="8131" w:type="dxa"/>
            <w:vAlign w:val="center"/>
          </w:tcPr>
          <w:p w14:paraId="477599B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More than 10 years</w:t>
            </w:r>
          </w:p>
        </w:tc>
      </w:tr>
    </w:tbl>
    <w:p w14:paraId="2D81D3A9"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**What was your most recent job title</w:t>
      </w:r>
      <w:r w:rsidRPr="00943F80">
        <w:rPr>
          <w:rFonts w:ascii="Times New Roman" w:hAnsi="Times New Roman"/>
          <w:b/>
          <w:color w:val="333333"/>
        </w:rPr>
        <w:t>?</w:t>
      </w:r>
    </w:p>
    <w:tbl>
      <w:tblPr>
        <w:tblStyle w:val="TableGrid"/>
        <w:tblW w:w="0" w:type="auto"/>
        <w:tblLook w:val="04A0" w:firstRow="1" w:lastRow="0" w:firstColumn="1" w:lastColumn="0" w:noHBand="0" w:noVBand="1"/>
      </w:tblPr>
      <w:tblGrid>
        <w:gridCol w:w="8486"/>
      </w:tblGrid>
      <w:tr w:rsidR="0004040F" w14:paraId="7FC1D5A4" w14:textId="77777777" w:rsidTr="006E2B7A">
        <w:tc>
          <w:tcPr>
            <w:tcW w:w="8486" w:type="dxa"/>
          </w:tcPr>
          <w:p w14:paraId="68A1C146" w14:textId="77777777" w:rsidR="0004040F" w:rsidRDefault="0004040F" w:rsidP="006E2B7A">
            <w:pPr>
              <w:spacing w:line="240" w:lineRule="auto"/>
              <w:rPr>
                <w:rFonts w:ascii="Times New Roman" w:hAnsi="Times New Roman"/>
                <w:b/>
                <w:color w:val="333333"/>
              </w:rPr>
            </w:pPr>
          </w:p>
          <w:p w14:paraId="20809431" w14:textId="77777777" w:rsidR="0004040F" w:rsidRDefault="0004040F" w:rsidP="006E2B7A">
            <w:pPr>
              <w:spacing w:line="240" w:lineRule="auto"/>
              <w:rPr>
                <w:rFonts w:ascii="Times New Roman" w:hAnsi="Times New Roman"/>
                <w:b/>
                <w:color w:val="333333"/>
              </w:rPr>
            </w:pPr>
          </w:p>
        </w:tc>
      </w:tr>
    </w:tbl>
    <w:p w14:paraId="4A2DFD79" w14:textId="77777777" w:rsidR="0004040F" w:rsidRDefault="0004040F" w:rsidP="0004040F">
      <w:pPr>
        <w:spacing w:line="240" w:lineRule="auto"/>
      </w:pPr>
    </w:p>
    <w:p w14:paraId="6161DF66"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**How long did you work in this position</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3E0204EB" w14:textId="77777777" w:rsidTr="006E2B7A">
        <w:tc>
          <w:tcPr>
            <w:tcW w:w="8131" w:type="dxa"/>
            <w:vAlign w:val="center"/>
          </w:tcPr>
          <w:p w14:paraId="02C44119"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lastRenderedPageBreak/>
              <w:t xml:space="preserve">o  </w:t>
            </w:r>
            <w:r>
              <w:rPr>
                <w:rFonts w:ascii="Times New Roman" w:hAnsi="Times New Roman"/>
                <w:color w:val="000000"/>
              </w:rPr>
              <w:t>Less than 1 year</w:t>
            </w:r>
          </w:p>
        </w:tc>
      </w:tr>
      <w:tr w:rsidR="0004040F" w14:paraId="4691B1AE" w14:textId="77777777" w:rsidTr="006E2B7A">
        <w:tc>
          <w:tcPr>
            <w:tcW w:w="8131" w:type="dxa"/>
            <w:vAlign w:val="center"/>
          </w:tcPr>
          <w:p w14:paraId="6E8384FC"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46E4D139" w14:textId="77777777" w:rsidTr="006E2B7A">
        <w:tc>
          <w:tcPr>
            <w:tcW w:w="8131" w:type="dxa"/>
            <w:vAlign w:val="center"/>
          </w:tcPr>
          <w:p w14:paraId="5E5A3D0C"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3-5 years</w:t>
            </w:r>
          </w:p>
        </w:tc>
      </w:tr>
      <w:tr w:rsidR="0004040F" w14:paraId="23EE0DF7" w14:textId="77777777" w:rsidTr="006E2B7A">
        <w:tc>
          <w:tcPr>
            <w:tcW w:w="8131" w:type="dxa"/>
            <w:vAlign w:val="center"/>
          </w:tcPr>
          <w:p w14:paraId="533B45B5"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0B55B34D" w14:textId="77777777" w:rsidTr="006E2B7A">
        <w:tc>
          <w:tcPr>
            <w:tcW w:w="8131" w:type="dxa"/>
            <w:vAlign w:val="center"/>
          </w:tcPr>
          <w:p w14:paraId="7E9A9511"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More than 10 years</w:t>
            </w:r>
          </w:p>
        </w:tc>
      </w:tr>
    </w:tbl>
    <w:p w14:paraId="71CC49D7" w14:textId="77777777" w:rsidR="0004040F" w:rsidRDefault="0004040F" w:rsidP="0004040F">
      <w:pPr>
        <w:spacing w:line="240" w:lineRule="auto"/>
        <w:rPr>
          <w:rFonts w:ascii="Times New Roman" w:hAnsi="Times New Roman"/>
          <w:b/>
          <w:color w:val="333333"/>
        </w:rPr>
      </w:pPr>
      <w:r w:rsidRPr="00AB6014">
        <w:rPr>
          <w:rFonts w:ascii="Times New Roman" w:hAnsi="Times New Roman"/>
          <w:b/>
          <w:color w:val="333333"/>
        </w:rPr>
        <w:t>Please select the statement below that most closely describes how you obtained this position</w:t>
      </w:r>
      <w:r>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5259FA72" w14:textId="77777777" w:rsidTr="006E2B7A">
        <w:tc>
          <w:tcPr>
            <w:tcW w:w="8131" w:type="dxa"/>
            <w:vAlign w:val="center"/>
          </w:tcPr>
          <w:p w14:paraId="4539B823"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applied to work for a generic job opening a</w:t>
            </w:r>
            <w:r>
              <w:rPr>
                <w:rFonts w:ascii="Times New Roman" w:hAnsi="Times New Roman"/>
              </w:rPr>
              <w:t xml:space="preserve">nd was assigned to the position or </w:t>
            </w:r>
            <w:r w:rsidRPr="007F698C">
              <w:rPr>
                <w:rFonts w:ascii="Times New Roman" w:hAnsi="Times New Roman"/>
              </w:rPr>
              <w:t>department after interviewing</w:t>
            </w:r>
          </w:p>
        </w:tc>
      </w:tr>
      <w:tr w:rsidR="0004040F" w14:paraId="014BDBF0" w14:textId="77777777" w:rsidTr="006E2B7A">
        <w:tc>
          <w:tcPr>
            <w:tcW w:w="8131" w:type="dxa"/>
            <w:vAlign w:val="center"/>
          </w:tcPr>
          <w:p w14:paraId="60E9B82F"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applied to work in a specific position/department and was offered that position</w:t>
            </w:r>
          </w:p>
        </w:tc>
      </w:tr>
      <w:tr w:rsidR="0004040F" w14:paraId="1F39E157" w14:textId="77777777" w:rsidTr="006E2B7A">
        <w:tc>
          <w:tcPr>
            <w:tcW w:w="8131" w:type="dxa"/>
            <w:vAlign w:val="center"/>
          </w:tcPr>
          <w:p w14:paraId="56413923"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applied to work in a specific position/department but was offered a different position</w:t>
            </w:r>
          </w:p>
        </w:tc>
      </w:tr>
      <w:tr w:rsidR="0004040F" w14:paraId="643FC6B6" w14:textId="77777777" w:rsidTr="006E2B7A">
        <w:tc>
          <w:tcPr>
            <w:tcW w:w="8131" w:type="dxa"/>
            <w:vAlign w:val="center"/>
          </w:tcPr>
          <w:p w14:paraId="0A867B95"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applied for a generic promotion and was assigned to the position/department after interviewing</w:t>
            </w:r>
          </w:p>
        </w:tc>
      </w:tr>
      <w:tr w:rsidR="0004040F" w14:paraId="77734A10" w14:textId="77777777" w:rsidTr="006E2B7A">
        <w:tc>
          <w:tcPr>
            <w:tcW w:w="8131" w:type="dxa"/>
            <w:vAlign w:val="center"/>
          </w:tcPr>
          <w:p w14:paraId="7DB72E2C"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applied for a specific promotion and was offered that position</w:t>
            </w:r>
          </w:p>
        </w:tc>
      </w:tr>
      <w:tr w:rsidR="0004040F" w14:paraId="54C5A0A6" w14:textId="77777777" w:rsidTr="006E2B7A">
        <w:tc>
          <w:tcPr>
            <w:tcW w:w="8131" w:type="dxa"/>
            <w:vAlign w:val="center"/>
          </w:tcPr>
          <w:p w14:paraId="1CED403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changed positions as part of a lateral store or department transfer that I initiated or requested</w:t>
            </w:r>
          </w:p>
        </w:tc>
      </w:tr>
      <w:tr w:rsidR="0004040F" w14:paraId="69A4987B" w14:textId="77777777" w:rsidTr="006E2B7A">
        <w:tc>
          <w:tcPr>
            <w:tcW w:w="8131" w:type="dxa"/>
            <w:vAlign w:val="center"/>
          </w:tcPr>
          <w:p w14:paraId="3CB0E74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changed positions as part of a lateral store or department transfer that a supervisor initiated or requested</w:t>
            </w:r>
          </w:p>
        </w:tc>
      </w:tr>
    </w:tbl>
    <w:p w14:paraId="6A7A87CA"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**Why did you choose to pursue this particular position</w:t>
      </w:r>
      <w:r w:rsidRPr="00943F80">
        <w:rPr>
          <w:rFonts w:ascii="Times New Roman" w:hAnsi="Times New Roman"/>
          <w:b/>
          <w:color w:val="333333"/>
        </w:rPr>
        <w:t>?</w:t>
      </w:r>
    </w:p>
    <w:p w14:paraId="79B839CE" w14:textId="77777777" w:rsidR="0004040F" w:rsidRDefault="0004040F" w:rsidP="0004040F">
      <w:pPr>
        <w:spacing w:line="240" w:lineRule="auto"/>
        <w:rPr>
          <w:rFonts w:ascii="Times New Roman" w:hAnsi="Times New Roman"/>
          <w:b/>
          <w:color w:val="333333"/>
        </w:rPr>
      </w:pPr>
    </w:p>
    <w:tbl>
      <w:tblPr>
        <w:tblStyle w:val="TableGrid"/>
        <w:tblW w:w="0" w:type="auto"/>
        <w:tblLook w:val="04A0" w:firstRow="1" w:lastRow="0" w:firstColumn="1" w:lastColumn="0" w:noHBand="0" w:noVBand="1"/>
      </w:tblPr>
      <w:tblGrid>
        <w:gridCol w:w="8486"/>
      </w:tblGrid>
      <w:tr w:rsidR="0004040F" w14:paraId="3EC480A1" w14:textId="77777777" w:rsidTr="006E2B7A">
        <w:tc>
          <w:tcPr>
            <w:tcW w:w="8486" w:type="dxa"/>
          </w:tcPr>
          <w:p w14:paraId="2B8E837B" w14:textId="77777777" w:rsidR="0004040F" w:rsidRDefault="0004040F" w:rsidP="006E2B7A">
            <w:pPr>
              <w:spacing w:line="240" w:lineRule="auto"/>
              <w:rPr>
                <w:rFonts w:ascii="Times New Roman" w:hAnsi="Times New Roman"/>
                <w:b/>
                <w:color w:val="333333"/>
              </w:rPr>
            </w:pPr>
          </w:p>
          <w:p w14:paraId="1556D20A" w14:textId="77777777" w:rsidR="0004040F" w:rsidRDefault="0004040F" w:rsidP="006E2B7A">
            <w:pPr>
              <w:spacing w:line="240" w:lineRule="auto"/>
              <w:rPr>
                <w:rFonts w:ascii="Times New Roman" w:hAnsi="Times New Roman"/>
                <w:b/>
                <w:color w:val="333333"/>
              </w:rPr>
            </w:pPr>
          </w:p>
        </w:tc>
      </w:tr>
    </w:tbl>
    <w:p w14:paraId="138786C5" w14:textId="77777777" w:rsidR="0004040F" w:rsidRDefault="0004040F" w:rsidP="0004040F">
      <w:pPr>
        <w:spacing w:line="240" w:lineRule="auto"/>
      </w:pPr>
    </w:p>
    <w:p w14:paraId="5149E4B8"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**Were any reasons provided by your employer regarding your assignment to this position</w:t>
      </w:r>
      <w:r w:rsidRPr="00943F80">
        <w:rPr>
          <w:rFonts w:ascii="Times New Roman" w:hAnsi="Times New Roman"/>
          <w:b/>
          <w:color w:val="333333"/>
        </w:rPr>
        <w:t>?</w:t>
      </w:r>
      <w:r>
        <w:rPr>
          <w:rFonts w:ascii="Times New Roman" w:hAnsi="Times New Roman"/>
          <w:b/>
          <w:color w:val="333333"/>
        </w:rPr>
        <w:t xml:space="preserve"> If yes, please explain.</w:t>
      </w:r>
    </w:p>
    <w:tbl>
      <w:tblPr>
        <w:tblStyle w:val="TableGrid"/>
        <w:tblW w:w="0" w:type="auto"/>
        <w:tblLook w:val="04A0" w:firstRow="1" w:lastRow="0" w:firstColumn="1" w:lastColumn="0" w:noHBand="0" w:noVBand="1"/>
      </w:tblPr>
      <w:tblGrid>
        <w:gridCol w:w="8486"/>
      </w:tblGrid>
      <w:tr w:rsidR="0004040F" w14:paraId="34F2A088" w14:textId="77777777" w:rsidTr="006E2B7A">
        <w:tc>
          <w:tcPr>
            <w:tcW w:w="8486" w:type="dxa"/>
          </w:tcPr>
          <w:p w14:paraId="1AD846AE" w14:textId="77777777" w:rsidR="0004040F" w:rsidRDefault="0004040F" w:rsidP="006E2B7A">
            <w:pPr>
              <w:tabs>
                <w:tab w:val="left" w:pos="2456"/>
              </w:tabs>
              <w:spacing w:line="240" w:lineRule="auto"/>
              <w:rPr>
                <w:rFonts w:ascii="Times New Roman" w:hAnsi="Times New Roman"/>
                <w:b/>
                <w:color w:val="333333"/>
              </w:rPr>
            </w:pPr>
            <w:r>
              <w:rPr>
                <w:rFonts w:ascii="Times New Roman" w:hAnsi="Times New Roman"/>
                <w:b/>
                <w:color w:val="333333"/>
              </w:rPr>
              <w:tab/>
            </w:r>
          </w:p>
          <w:p w14:paraId="761C40E6" w14:textId="77777777" w:rsidR="0004040F" w:rsidRDefault="0004040F" w:rsidP="006E2B7A">
            <w:pPr>
              <w:spacing w:line="240" w:lineRule="auto"/>
              <w:rPr>
                <w:rFonts w:ascii="Times New Roman" w:hAnsi="Times New Roman"/>
                <w:b/>
                <w:color w:val="333333"/>
              </w:rPr>
            </w:pPr>
          </w:p>
        </w:tc>
      </w:tr>
    </w:tbl>
    <w:p w14:paraId="5B054750" w14:textId="77777777" w:rsidR="0004040F" w:rsidRDefault="0004040F" w:rsidP="0004040F">
      <w:pPr>
        <w:spacing w:line="240" w:lineRule="auto"/>
      </w:pPr>
    </w:p>
    <w:p w14:paraId="748DB3F5"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What do/did you like MOST about this particular position?</w:t>
      </w:r>
    </w:p>
    <w:tbl>
      <w:tblPr>
        <w:tblStyle w:val="TableGrid"/>
        <w:tblW w:w="0" w:type="auto"/>
        <w:tblLook w:val="04A0" w:firstRow="1" w:lastRow="0" w:firstColumn="1" w:lastColumn="0" w:noHBand="0" w:noVBand="1"/>
      </w:tblPr>
      <w:tblGrid>
        <w:gridCol w:w="8486"/>
      </w:tblGrid>
      <w:tr w:rsidR="0004040F" w14:paraId="23AD3DED" w14:textId="77777777" w:rsidTr="006E2B7A">
        <w:tc>
          <w:tcPr>
            <w:tcW w:w="8486" w:type="dxa"/>
          </w:tcPr>
          <w:p w14:paraId="7B3DAD6B" w14:textId="77777777" w:rsidR="0004040F" w:rsidRDefault="0004040F" w:rsidP="006E2B7A">
            <w:pPr>
              <w:tabs>
                <w:tab w:val="left" w:pos="2456"/>
              </w:tabs>
              <w:spacing w:line="240" w:lineRule="auto"/>
              <w:rPr>
                <w:rFonts w:ascii="Times New Roman" w:hAnsi="Times New Roman"/>
                <w:b/>
                <w:color w:val="333333"/>
              </w:rPr>
            </w:pPr>
            <w:r>
              <w:rPr>
                <w:rFonts w:ascii="Times New Roman" w:hAnsi="Times New Roman"/>
                <w:b/>
                <w:color w:val="333333"/>
              </w:rPr>
              <w:tab/>
            </w:r>
          </w:p>
          <w:p w14:paraId="0832E5F9" w14:textId="77777777" w:rsidR="0004040F" w:rsidRDefault="0004040F" w:rsidP="006E2B7A">
            <w:pPr>
              <w:spacing w:line="240" w:lineRule="auto"/>
              <w:rPr>
                <w:rFonts w:ascii="Times New Roman" w:hAnsi="Times New Roman"/>
                <w:b/>
                <w:color w:val="333333"/>
              </w:rPr>
            </w:pPr>
          </w:p>
        </w:tc>
      </w:tr>
    </w:tbl>
    <w:p w14:paraId="482D76FA" w14:textId="77777777" w:rsidR="0004040F" w:rsidRDefault="0004040F" w:rsidP="0004040F">
      <w:pPr>
        <w:spacing w:line="240" w:lineRule="auto"/>
      </w:pPr>
    </w:p>
    <w:p w14:paraId="133A3269"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What do/did you like LEAST about this particular position?</w:t>
      </w:r>
    </w:p>
    <w:tbl>
      <w:tblPr>
        <w:tblStyle w:val="TableGrid"/>
        <w:tblW w:w="0" w:type="auto"/>
        <w:tblLook w:val="04A0" w:firstRow="1" w:lastRow="0" w:firstColumn="1" w:lastColumn="0" w:noHBand="0" w:noVBand="1"/>
      </w:tblPr>
      <w:tblGrid>
        <w:gridCol w:w="8486"/>
      </w:tblGrid>
      <w:tr w:rsidR="0004040F" w14:paraId="30F6D70A" w14:textId="77777777" w:rsidTr="006E2B7A">
        <w:tc>
          <w:tcPr>
            <w:tcW w:w="8486" w:type="dxa"/>
          </w:tcPr>
          <w:p w14:paraId="3AAC949A" w14:textId="77777777" w:rsidR="0004040F" w:rsidRDefault="0004040F" w:rsidP="006E2B7A">
            <w:pPr>
              <w:tabs>
                <w:tab w:val="left" w:pos="2456"/>
              </w:tabs>
              <w:spacing w:line="240" w:lineRule="auto"/>
              <w:rPr>
                <w:rFonts w:ascii="Times New Roman" w:hAnsi="Times New Roman"/>
                <w:b/>
                <w:color w:val="333333"/>
              </w:rPr>
            </w:pPr>
            <w:r>
              <w:rPr>
                <w:rFonts w:ascii="Times New Roman" w:hAnsi="Times New Roman"/>
                <w:b/>
                <w:color w:val="333333"/>
              </w:rPr>
              <w:tab/>
            </w:r>
          </w:p>
          <w:p w14:paraId="09CDA31A" w14:textId="77777777" w:rsidR="0004040F" w:rsidRDefault="0004040F" w:rsidP="006E2B7A">
            <w:pPr>
              <w:spacing w:line="240" w:lineRule="auto"/>
              <w:rPr>
                <w:rFonts w:ascii="Times New Roman" w:hAnsi="Times New Roman"/>
                <w:b/>
                <w:color w:val="333333"/>
              </w:rPr>
            </w:pPr>
          </w:p>
        </w:tc>
      </w:tr>
    </w:tbl>
    <w:p w14:paraId="08A47620" w14:textId="77777777" w:rsidR="0004040F" w:rsidRDefault="0004040F" w:rsidP="0004040F">
      <w:pPr>
        <w:spacing w:line="240" w:lineRule="auto"/>
      </w:pPr>
    </w:p>
    <w:p w14:paraId="285454C9"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 xml:space="preserve">Do you have experience supervising/managing employees </w:t>
      </w:r>
      <w:r w:rsidRPr="000B1FF3">
        <w:rPr>
          <w:rFonts w:asciiTheme="majorHAnsi" w:hAnsiTheme="majorHAnsi" w:cstheme="majorHAnsi"/>
          <w:b/>
          <w:noProof/>
          <w:color w:val="333333"/>
        </w:rPr>
        <w:t>within</w:t>
      </w:r>
      <w:r>
        <w:rPr>
          <w:rFonts w:asciiTheme="majorHAnsi" w:hAnsiTheme="majorHAnsi" w:cstheme="majorHAnsi"/>
          <w:b/>
          <w:color w:val="333333"/>
        </w:rPr>
        <w:t xml:space="preserve"> a retail store?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616"/>
      </w:tblGrid>
      <w:tr w:rsidR="0004040F" w14:paraId="0EE6969B" w14:textId="77777777" w:rsidTr="006E2B7A">
        <w:tc>
          <w:tcPr>
            <w:tcW w:w="3510" w:type="dxa"/>
          </w:tcPr>
          <w:p w14:paraId="46456E79"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Yes</w:t>
            </w:r>
          </w:p>
        </w:tc>
        <w:tc>
          <w:tcPr>
            <w:tcW w:w="4616" w:type="dxa"/>
          </w:tcPr>
          <w:p w14:paraId="70ABEE6C"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No</w:t>
            </w:r>
          </w:p>
        </w:tc>
      </w:tr>
    </w:tbl>
    <w:p w14:paraId="3F2C650B" w14:textId="1D530E68" w:rsidR="0004040F" w:rsidRDefault="0004040F" w:rsidP="0004040F">
      <w:pPr>
        <w:spacing w:line="240" w:lineRule="auto"/>
        <w:rPr>
          <w:rFonts w:ascii="Times New Roman" w:hAnsi="Times New Roman"/>
          <w:b/>
          <w:color w:val="333333"/>
        </w:rPr>
      </w:pPr>
      <w:r>
        <w:rPr>
          <w:rFonts w:ascii="Times New Roman" w:hAnsi="Times New Roman"/>
          <w:b/>
          <w:color w:val="333333"/>
        </w:rPr>
        <w:t xml:space="preserve">**How many years of experience do you have </w:t>
      </w:r>
      <w:r w:rsidR="000B1FF3" w:rsidRPr="000B1FF3">
        <w:rPr>
          <w:rFonts w:ascii="Times New Roman" w:hAnsi="Times New Roman"/>
          <w:b/>
          <w:noProof/>
          <w:color w:val="333333"/>
        </w:rPr>
        <w:t>supervising</w:t>
      </w:r>
      <w:r>
        <w:rPr>
          <w:rFonts w:ascii="Times New Roman" w:hAnsi="Times New Roman"/>
          <w:b/>
          <w:color w:val="333333"/>
        </w:rPr>
        <w:t>/managing employees in a retail store</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4E7E5888" w14:textId="77777777" w:rsidTr="006E2B7A">
        <w:tc>
          <w:tcPr>
            <w:tcW w:w="8131" w:type="dxa"/>
            <w:vAlign w:val="center"/>
          </w:tcPr>
          <w:p w14:paraId="252D1B55"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1 year</w:t>
            </w:r>
          </w:p>
        </w:tc>
      </w:tr>
      <w:tr w:rsidR="0004040F" w14:paraId="740A7595" w14:textId="77777777" w:rsidTr="006E2B7A">
        <w:tc>
          <w:tcPr>
            <w:tcW w:w="8131" w:type="dxa"/>
            <w:vAlign w:val="center"/>
          </w:tcPr>
          <w:p w14:paraId="60172C4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1-3 years</w:t>
            </w:r>
          </w:p>
        </w:tc>
      </w:tr>
      <w:tr w:rsidR="0004040F" w14:paraId="54DE50F9" w14:textId="77777777" w:rsidTr="006E2B7A">
        <w:tc>
          <w:tcPr>
            <w:tcW w:w="8131" w:type="dxa"/>
            <w:vAlign w:val="center"/>
          </w:tcPr>
          <w:p w14:paraId="504DD48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3-5 years</w:t>
            </w:r>
          </w:p>
        </w:tc>
      </w:tr>
      <w:tr w:rsidR="0004040F" w14:paraId="63245C07" w14:textId="77777777" w:rsidTr="006E2B7A">
        <w:tc>
          <w:tcPr>
            <w:tcW w:w="8131" w:type="dxa"/>
            <w:vAlign w:val="center"/>
          </w:tcPr>
          <w:p w14:paraId="6FD540D0"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5-10 years</w:t>
            </w:r>
          </w:p>
        </w:tc>
      </w:tr>
      <w:tr w:rsidR="0004040F" w14:paraId="5678E098" w14:textId="77777777" w:rsidTr="006E2B7A">
        <w:tc>
          <w:tcPr>
            <w:tcW w:w="8131" w:type="dxa"/>
            <w:vAlign w:val="center"/>
          </w:tcPr>
          <w:p w14:paraId="04EB6B1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lastRenderedPageBreak/>
              <w:t xml:space="preserve">o  </w:t>
            </w:r>
            <w:r>
              <w:rPr>
                <w:rFonts w:ascii="Times New Roman" w:hAnsi="Times New Roman"/>
                <w:color w:val="000000"/>
              </w:rPr>
              <w:t>More than 10 years</w:t>
            </w:r>
          </w:p>
        </w:tc>
      </w:tr>
    </w:tbl>
    <w:p w14:paraId="764D15BC" w14:textId="77777777" w:rsidR="0004040F" w:rsidRDefault="0004040F" w:rsidP="0004040F">
      <w:pPr>
        <w:spacing w:line="240" w:lineRule="auto"/>
        <w:rPr>
          <w:rFonts w:ascii="Times New Roman" w:hAnsi="Times New Roman"/>
          <w:b/>
          <w:color w:val="333333"/>
        </w:rPr>
      </w:pPr>
      <w:r w:rsidRPr="007F698C">
        <w:rPr>
          <w:rFonts w:ascii="Times New Roman" w:hAnsi="Times New Roman"/>
          <w:b/>
          <w:bCs/>
        </w:rPr>
        <w:t>Please select the statement below that most closely describes your career in the retail industry</w:t>
      </w:r>
      <w:r>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0B2D9EA1" w14:textId="77777777" w:rsidTr="006E2B7A">
        <w:tc>
          <w:tcPr>
            <w:tcW w:w="8131" w:type="dxa"/>
            <w:vAlign w:val="center"/>
          </w:tcPr>
          <w:p w14:paraId="0647CA6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have held only one position working for one retail company</w:t>
            </w:r>
          </w:p>
        </w:tc>
      </w:tr>
      <w:tr w:rsidR="0004040F" w14:paraId="43F43A91" w14:textId="77777777" w:rsidTr="006E2B7A">
        <w:tc>
          <w:tcPr>
            <w:tcW w:w="8131" w:type="dxa"/>
            <w:vAlign w:val="center"/>
          </w:tcPr>
          <w:p w14:paraId="702B309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have made 1 or more lateral store or department transfers while working for one retail company</w:t>
            </w:r>
          </w:p>
        </w:tc>
      </w:tr>
      <w:tr w:rsidR="0004040F" w14:paraId="0AA30BF4" w14:textId="77777777" w:rsidTr="006E2B7A">
        <w:tc>
          <w:tcPr>
            <w:tcW w:w="8131" w:type="dxa"/>
            <w:vAlign w:val="center"/>
          </w:tcPr>
          <w:p w14:paraId="0B77B68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have been promoted 1 or more times while working for one retail company</w:t>
            </w:r>
          </w:p>
        </w:tc>
      </w:tr>
      <w:tr w:rsidR="0004040F" w14:paraId="3A31A792" w14:textId="77777777" w:rsidTr="006E2B7A">
        <w:tc>
          <w:tcPr>
            <w:tcW w:w="8131" w:type="dxa"/>
            <w:vAlign w:val="center"/>
          </w:tcPr>
          <w:p w14:paraId="2C0E431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have held the same retail position in multiple retail companies</w:t>
            </w:r>
          </w:p>
        </w:tc>
      </w:tr>
      <w:tr w:rsidR="0004040F" w14:paraId="109DFB30" w14:textId="77777777" w:rsidTr="006E2B7A">
        <w:tc>
          <w:tcPr>
            <w:tcW w:w="8131" w:type="dxa"/>
            <w:vAlign w:val="center"/>
          </w:tcPr>
          <w:p w14:paraId="1DF6656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have held multiple positions in multiple retail companies</w:t>
            </w:r>
          </w:p>
        </w:tc>
      </w:tr>
    </w:tbl>
    <w:p w14:paraId="17BA2C31" w14:textId="77777777" w:rsidR="0004040F" w:rsidRDefault="0004040F" w:rsidP="0004040F">
      <w:pPr>
        <w:spacing w:line="240" w:lineRule="auto"/>
        <w:rPr>
          <w:rFonts w:ascii="Times New Roman" w:hAnsi="Times New Roman"/>
          <w:b/>
          <w:color w:val="333333"/>
        </w:rPr>
      </w:pPr>
      <w:r w:rsidRPr="007F698C">
        <w:rPr>
          <w:rFonts w:ascii="Times New Roman" w:hAnsi="Times New Roman"/>
          <w:b/>
          <w:bCs/>
        </w:rPr>
        <w:t>Please select the statement below that most closely describes your future career aspirations in the retail industry</w:t>
      </w:r>
      <w:r>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5655F62D" w14:textId="77777777" w:rsidTr="006E2B7A">
        <w:tc>
          <w:tcPr>
            <w:tcW w:w="8131" w:type="dxa"/>
            <w:vAlign w:val="center"/>
          </w:tcPr>
          <w:p w14:paraId="5C3E1FC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am not currently working retail and have no aspirations to resume my career in this field</w:t>
            </w:r>
          </w:p>
        </w:tc>
      </w:tr>
      <w:tr w:rsidR="0004040F" w14:paraId="23124A4B" w14:textId="77777777" w:rsidTr="006E2B7A">
        <w:tc>
          <w:tcPr>
            <w:tcW w:w="8131" w:type="dxa"/>
            <w:vAlign w:val="center"/>
          </w:tcPr>
          <w:p w14:paraId="3AD1F0D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am happy in my current position and have no interest in pursuing a different job</w:t>
            </w:r>
          </w:p>
        </w:tc>
      </w:tr>
      <w:tr w:rsidR="0004040F" w14:paraId="44024C24" w14:textId="77777777" w:rsidTr="006E2B7A">
        <w:tc>
          <w:tcPr>
            <w:tcW w:w="8131" w:type="dxa"/>
            <w:vAlign w:val="center"/>
          </w:tcPr>
          <w:p w14:paraId="0FB8EA5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am interested in pursuing lateral transfers to other stores or departments within my current company</w:t>
            </w:r>
          </w:p>
        </w:tc>
      </w:tr>
      <w:tr w:rsidR="0004040F" w14:paraId="72CB9115" w14:textId="77777777" w:rsidTr="006E2B7A">
        <w:tc>
          <w:tcPr>
            <w:tcW w:w="8131" w:type="dxa"/>
            <w:vAlign w:val="center"/>
          </w:tcPr>
          <w:p w14:paraId="272FE0B0"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am interested in pursuing promotional opportunities within my current company</w:t>
            </w:r>
          </w:p>
        </w:tc>
      </w:tr>
      <w:tr w:rsidR="0004040F" w14:paraId="6EC939F3" w14:textId="77777777" w:rsidTr="006E2B7A">
        <w:tc>
          <w:tcPr>
            <w:tcW w:w="8131" w:type="dxa"/>
            <w:vAlign w:val="center"/>
          </w:tcPr>
          <w:p w14:paraId="0689C7F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am interested in pursuing the same type of position within a different company</w:t>
            </w:r>
          </w:p>
        </w:tc>
      </w:tr>
      <w:tr w:rsidR="0004040F" w14:paraId="6377284A" w14:textId="77777777" w:rsidTr="006E2B7A">
        <w:tc>
          <w:tcPr>
            <w:tcW w:w="8131" w:type="dxa"/>
            <w:vAlign w:val="center"/>
          </w:tcPr>
          <w:p w14:paraId="38C11CB5"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7F698C">
              <w:rPr>
                <w:rFonts w:ascii="Times New Roman" w:hAnsi="Times New Roman"/>
              </w:rPr>
              <w:t>I am interested in pursuing promotional opportunities within a different company</w:t>
            </w:r>
          </w:p>
        </w:tc>
      </w:tr>
    </w:tbl>
    <w:p w14:paraId="6D51853B"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6B712D47" w14:textId="77777777" w:rsidR="0004040F" w:rsidRDefault="0004040F" w:rsidP="0004040F">
      <w:pPr>
        <w:spacing w:line="240" w:lineRule="auto"/>
        <w:rPr>
          <w:rFonts w:ascii="Times New Roman" w:hAnsi="Times New Roman"/>
          <w:bCs/>
        </w:rPr>
      </w:pPr>
      <w:r w:rsidRPr="001C7D56">
        <w:rPr>
          <w:rFonts w:ascii="Times New Roman" w:hAnsi="Times New Roman"/>
          <w:bCs/>
        </w:rPr>
        <w:t>The questions on this page are intended to address your perceptions of how gender influences wo</w:t>
      </w:r>
      <w:r>
        <w:rPr>
          <w:rFonts w:ascii="Times New Roman" w:hAnsi="Times New Roman"/>
          <w:bCs/>
        </w:rPr>
        <w:t>rk within the retail industry.</w:t>
      </w:r>
    </w:p>
    <w:p w14:paraId="6FE2FEF1" w14:textId="77777777" w:rsidR="0004040F" w:rsidRDefault="0004040F" w:rsidP="0004040F">
      <w:pPr>
        <w:spacing w:line="240" w:lineRule="auto"/>
        <w:rPr>
          <w:rFonts w:ascii="Times New Roman" w:hAnsi="Times New Roman"/>
          <w:bCs/>
        </w:rPr>
      </w:pPr>
      <w:r w:rsidRPr="001C7D56">
        <w:rPr>
          <w:rFonts w:ascii="Times New Roman" w:hAnsi="Times New Roman"/>
          <w:bCs/>
        </w:rPr>
        <w:t xml:space="preserve">Because your answer </w:t>
      </w:r>
      <w:r w:rsidRPr="000B1FF3">
        <w:rPr>
          <w:rFonts w:ascii="Times New Roman" w:hAnsi="Times New Roman"/>
          <w:bCs/>
          <w:noProof/>
        </w:rPr>
        <w:t>are</w:t>
      </w:r>
      <w:r w:rsidRPr="001C7D56">
        <w:rPr>
          <w:rFonts w:ascii="Times New Roman" w:hAnsi="Times New Roman"/>
          <w:bCs/>
        </w:rPr>
        <w:t xml:space="preserve"> based on personal experiences, please be advised that there are no 'right' or 'wrong' answers. You are welcome to respond in as much or as little d</w:t>
      </w:r>
      <w:r>
        <w:rPr>
          <w:rFonts w:ascii="Times New Roman" w:hAnsi="Times New Roman"/>
          <w:bCs/>
        </w:rPr>
        <w:t>etail as you feel comfortable.</w:t>
      </w:r>
      <w:r>
        <w:rPr>
          <w:rFonts w:ascii="Times New Roman" w:hAnsi="Times New Roman"/>
          <w:bCs/>
        </w:rPr>
        <w:br/>
      </w:r>
      <w:r w:rsidRPr="001C7D56">
        <w:rPr>
          <w:rFonts w:ascii="Times New Roman" w:hAnsi="Times New Roman"/>
          <w:bCs/>
        </w:rPr>
        <w:t>Should you find that the space provided is not enough to fully answer any of the questions below and you would like to provide more details, you are invited to contact the researcher dire</w:t>
      </w:r>
      <w:r>
        <w:rPr>
          <w:rFonts w:ascii="Times New Roman" w:hAnsi="Times New Roman"/>
          <w:bCs/>
        </w:rPr>
        <w:t>ctly at amber.r.winn@ou.edu. </w:t>
      </w:r>
    </w:p>
    <w:p w14:paraId="725B5105" w14:textId="77777777" w:rsidR="0004040F" w:rsidRPr="001C7D56" w:rsidRDefault="0004040F" w:rsidP="0004040F">
      <w:pPr>
        <w:spacing w:line="240" w:lineRule="auto"/>
        <w:rPr>
          <w:rFonts w:ascii="Times New Roman" w:hAnsi="Times New Roman"/>
          <w:bCs/>
        </w:rPr>
      </w:pPr>
      <w:r w:rsidRPr="001C7D56">
        <w:rPr>
          <w:rFonts w:ascii="Times New Roman" w:hAnsi="Times New Roman"/>
          <w:bCs/>
        </w:rPr>
        <w:t>If you choose, you may also elect not to reply to any or all of these questions without impacting your participation in this study. </w:t>
      </w:r>
    </w:p>
    <w:p w14:paraId="34401531"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1979D3B1" w14:textId="77777777" w:rsidR="0004040F" w:rsidRDefault="0004040F" w:rsidP="0004040F">
      <w:pPr>
        <w:spacing w:line="240" w:lineRule="auto"/>
        <w:rPr>
          <w:rFonts w:ascii="Times New Roman" w:hAnsi="Times New Roman"/>
          <w:b/>
          <w:color w:val="333333"/>
        </w:rPr>
      </w:pPr>
      <w:r w:rsidRPr="007F698C">
        <w:rPr>
          <w:rFonts w:ascii="Times New Roman" w:hAnsi="Times New Roman"/>
          <w:b/>
          <w:bCs/>
        </w:rPr>
        <w:t>Have you ever noticed any patterns in the TYPES OF JOBS that men and women do within a retail store or organization</w:t>
      </w:r>
      <w:r w:rsidRPr="00943F80">
        <w:rPr>
          <w:rFonts w:ascii="Times New Roman" w:hAnsi="Times New Roman"/>
          <w:b/>
          <w:color w:val="333333"/>
        </w:rPr>
        <w:t>?</w:t>
      </w:r>
      <w:r>
        <w:rPr>
          <w:rFonts w:ascii="Times New Roman" w:hAnsi="Times New Roman"/>
          <w:b/>
          <w:color w:val="333333"/>
        </w:rPr>
        <w:t xml:space="preserve"> If yes, please explain.</w:t>
      </w:r>
    </w:p>
    <w:tbl>
      <w:tblPr>
        <w:tblStyle w:val="TableGrid"/>
        <w:tblW w:w="0" w:type="auto"/>
        <w:tblLook w:val="04A0" w:firstRow="1" w:lastRow="0" w:firstColumn="1" w:lastColumn="0" w:noHBand="0" w:noVBand="1"/>
      </w:tblPr>
      <w:tblGrid>
        <w:gridCol w:w="8486"/>
      </w:tblGrid>
      <w:tr w:rsidR="0004040F" w14:paraId="7D76DBB7" w14:textId="77777777" w:rsidTr="006E2B7A">
        <w:tc>
          <w:tcPr>
            <w:tcW w:w="8486" w:type="dxa"/>
          </w:tcPr>
          <w:p w14:paraId="71BAED70" w14:textId="77777777" w:rsidR="0004040F" w:rsidRDefault="0004040F" w:rsidP="006E2B7A">
            <w:pPr>
              <w:tabs>
                <w:tab w:val="left" w:pos="2456"/>
              </w:tabs>
              <w:spacing w:line="240" w:lineRule="auto"/>
              <w:rPr>
                <w:rFonts w:ascii="Times New Roman" w:hAnsi="Times New Roman"/>
                <w:b/>
                <w:color w:val="333333"/>
              </w:rPr>
            </w:pPr>
            <w:r>
              <w:rPr>
                <w:rFonts w:ascii="Times New Roman" w:hAnsi="Times New Roman"/>
                <w:b/>
                <w:color w:val="333333"/>
              </w:rPr>
              <w:tab/>
            </w:r>
          </w:p>
          <w:p w14:paraId="2B33CE1C" w14:textId="77777777" w:rsidR="0004040F" w:rsidRDefault="0004040F" w:rsidP="006E2B7A">
            <w:pPr>
              <w:spacing w:line="240" w:lineRule="auto"/>
              <w:rPr>
                <w:rFonts w:ascii="Times New Roman" w:hAnsi="Times New Roman"/>
                <w:b/>
                <w:color w:val="333333"/>
              </w:rPr>
            </w:pPr>
          </w:p>
        </w:tc>
      </w:tr>
    </w:tbl>
    <w:p w14:paraId="53D7E9A0" w14:textId="77777777" w:rsidR="0004040F" w:rsidRDefault="0004040F" w:rsidP="0004040F">
      <w:pPr>
        <w:spacing w:line="240" w:lineRule="auto"/>
      </w:pPr>
    </w:p>
    <w:p w14:paraId="1D2A7991" w14:textId="77777777" w:rsidR="0004040F" w:rsidRDefault="0004040F" w:rsidP="0004040F">
      <w:pPr>
        <w:spacing w:line="240" w:lineRule="auto"/>
        <w:rPr>
          <w:rFonts w:ascii="Times New Roman" w:hAnsi="Times New Roman"/>
          <w:b/>
          <w:color w:val="333333"/>
        </w:rPr>
      </w:pPr>
      <w:r w:rsidRPr="007F698C">
        <w:rPr>
          <w:rFonts w:ascii="Times New Roman" w:hAnsi="Times New Roman"/>
          <w:b/>
          <w:bCs/>
        </w:rPr>
        <w:t>Have you ever noticed any patterns in the DEPARTMENTS or STORE AREAS that men and women work in within a retail store or organization</w:t>
      </w:r>
      <w:r w:rsidRPr="00943F80">
        <w:rPr>
          <w:rFonts w:ascii="Times New Roman" w:hAnsi="Times New Roman"/>
          <w:b/>
          <w:color w:val="333333"/>
        </w:rPr>
        <w:t>?</w:t>
      </w:r>
      <w:r>
        <w:rPr>
          <w:rFonts w:ascii="Times New Roman" w:hAnsi="Times New Roman"/>
          <w:b/>
          <w:color w:val="333333"/>
        </w:rPr>
        <w:t xml:space="preserve"> If yes, please explain.</w:t>
      </w:r>
    </w:p>
    <w:tbl>
      <w:tblPr>
        <w:tblStyle w:val="TableGrid"/>
        <w:tblW w:w="0" w:type="auto"/>
        <w:tblLook w:val="04A0" w:firstRow="1" w:lastRow="0" w:firstColumn="1" w:lastColumn="0" w:noHBand="0" w:noVBand="1"/>
      </w:tblPr>
      <w:tblGrid>
        <w:gridCol w:w="8486"/>
      </w:tblGrid>
      <w:tr w:rsidR="0004040F" w14:paraId="787A120B" w14:textId="77777777" w:rsidTr="006E2B7A">
        <w:tc>
          <w:tcPr>
            <w:tcW w:w="8486" w:type="dxa"/>
          </w:tcPr>
          <w:p w14:paraId="01866C5F" w14:textId="77777777" w:rsidR="0004040F" w:rsidRDefault="0004040F" w:rsidP="006E2B7A">
            <w:pPr>
              <w:tabs>
                <w:tab w:val="left" w:pos="2456"/>
              </w:tabs>
              <w:spacing w:line="240" w:lineRule="auto"/>
              <w:rPr>
                <w:rFonts w:ascii="Times New Roman" w:hAnsi="Times New Roman"/>
                <w:b/>
                <w:color w:val="333333"/>
              </w:rPr>
            </w:pPr>
            <w:r>
              <w:rPr>
                <w:rFonts w:ascii="Times New Roman" w:hAnsi="Times New Roman"/>
                <w:b/>
                <w:color w:val="333333"/>
              </w:rPr>
              <w:tab/>
            </w:r>
          </w:p>
          <w:p w14:paraId="1CF830EF" w14:textId="77777777" w:rsidR="0004040F" w:rsidRDefault="0004040F" w:rsidP="006E2B7A">
            <w:pPr>
              <w:spacing w:line="240" w:lineRule="auto"/>
              <w:rPr>
                <w:rFonts w:ascii="Times New Roman" w:hAnsi="Times New Roman"/>
                <w:b/>
                <w:color w:val="333333"/>
              </w:rPr>
            </w:pPr>
          </w:p>
        </w:tc>
      </w:tr>
    </w:tbl>
    <w:p w14:paraId="7E1337CD" w14:textId="77777777" w:rsidR="0004040F" w:rsidRDefault="0004040F" w:rsidP="0004040F">
      <w:pPr>
        <w:spacing w:line="240" w:lineRule="auto"/>
      </w:pPr>
    </w:p>
    <w:p w14:paraId="4250A92F" w14:textId="77777777" w:rsidR="0004040F" w:rsidRDefault="0004040F" w:rsidP="0004040F">
      <w:pPr>
        <w:spacing w:line="240" w:lineRule="auto"/>
        <w:rPr>
          <w:rFonts w:ascii="Times New Roman" w:hAnsi="Times New Roman"/>
          <w:b/>
          <w:color w:val="333333"/>
        </w:rPr>
      </w:pPr>
      <w:r w:rsidRPr="007F698C">
        <w:rPr>
          <w:rFonts w:ascii="Times New Roman" w:hAnsi="Times New Roman"/>
          <w:b/>
          <w:bCs/>
        </w:rPr>
        <w:lastRenderedPageBreak/>
        <w:t xml:space="preserve">While working in retail, have you ever felt that customers treat you differently than other people doing a similar job because you are </w:t>
      </w:r>
      <w:r>
        <w:rPr>
          <w:rFonts w:ascii="Times New Roman" w:hAnsi="Times New Roman"/>
          <w:b/>
          <w:bCs/>
        </w:rPr>
        <w:t>male/female</w:t>
      </w:r>
      <w:r w:rsidRPr="007F698C">
        <w:rPr>
          <w:rFonts w:ascii="Times New Roman" w:hAnsi="Times New Roman"/>
          <w:b/>
          <w:bCs/>
        </w:rPr>
        <w:t>? Please explain is as much or as little detail as you are comfortable.</w:t>
      </w:r>
    </w:p>
    <w:tbl>
      <w:tblPr>
        <w:tblStyle w:val="TableGrid"/>
        <w:tblW w:w="0" w:type="auto"/>
        <w:tblLook w:val="04A0" w:firstRow="1" w:lastRow="0" w:firstColumn="1" w:lastColumn="0" w:noHBand="0" w:noVBand="1"/>
      </w:tblPr>
      <w:tblGrid>
        <w:gridCol w:w="8486"/>
      </w:tblGrid>
      <w:tr w:rsidR="0004040F" w14:paraId="0241737D" w14:textId="77777777" w:rsidTr="006E2B7A">
        <w:tc>
          <w:tcPr>
            <w:tcW w:w="8486" w:type="dxa"/>
          </w:tcPr>
          <w:p w14:paraId="2B7757B4" w14:textId="77777777" w:rsidR="0004040F" w:rsidRDefault="0004040F" w:rsidP="006E2B7A">
            <w:pPr>
              <w:tabs>
                <w:tab w:val="left" w:pos="2456"/>
              </w:tabs>
              <w:spacing w:line="240" w:lineRule="auto"/>
              <w:rPr>
                <w:rFonts w:ascii="Times New Roman" w:hAnsi="Times New Roman"/>
                <w:b/>
                <w:color w:val="333333"/>
              </w:rPr>
            </w:pPr>
            <w:r>
              <w:rPr>
                <w:rFonts w:ascii="Times New Roman" w:hAnsi="Times New Roman"/>
                <w:b/>
                <w:color w:val="333333"/>
              </w:rPr>
              <w:tab/>
            </w:r>
          </w:p>
          <w:p w14:paraId="1C6C4FE3" w14:textId="77777777" w:rsidR="0004040F" w:rsidRDefault="0004040F" w:rsidP="006E2B7A">
            <w:pPr>
              <w:spacing w:line="240" w:lineRule="auto"/>
              <w:rPr>
                <w:rFonts w:ascii="Times New Roman" w:hAnsi="Times New Roman"/>
                <w:b/>
                <w:color w:val="333333"/>
              </w:rPr>
            </w:pPr>
          </w:p>
        </w:tc>
      </w:tr>
    </w:tbl>
    <w:p w14:paraId="23F8227B" w14:textId="77777777" w:rsidR="0004040F" w:rsidRDefault="0004040F" w:rsidP="0004040F">
      <w:pPr>
        <w:spacing w:line="240" w:lineRule="auto"/>
      </w:pPr>
    </w:p>
    <w:p w14:paraId="014F98A3" w14:textId="77777777" w:rsidR="0004040F" w:rsidRDefault="0004040F" w:rsidP="0004040F">
      <w:pPr>
        <w:spacing w:line="240" w:lineRule="auto"/>
        <w:rPr>
          <w:rFonts w:ascii="Times New Roman" w:hAnsi="Times New Roman"/>
          <w:b/>
          <w:color w:val="333333"/>
        </w:rPr>
      </w:pPr>
      <w:r w:rsidRPr="007F698C">
        <w:rPr>
          <w:rFonts w:ascii="Times New Roman" w:hAnsi="Times New Roman"/>
          <w:b/>
          <w:bCs/>
        </w:rPr>
        <w:t xml:space="preserve">While working in retail, have you ever felt that your coworkers treat you differently than other people doing a similar job because you are </w:t>
      </w:r>
      <w:r>
        <w:rPr>
          <w:rFonts w:ascii="Times New Roman" w:hAnsi="Times New Roman"/>
          <w:b/>
          <w:bCs/>
        </w:rPr>
        <w:t>male/female</w:t>
      </w:r>
      <w:r w:rsidRPr="007F698C">
        <w:rPr>
          <w:rFonts w:ascii="Times New Roman" w:hAnsi="Times New Roman"/>
          <w:b/>
          <w:bCs/>
        </w:rPr>
        <w:t>? Please explain is as much or as little detail as you are comfortable.</w:t>
      </w:r>
    </w:p>
    <w:tbl>
      <w:tblPr>
        <w:tblStyle w:val="TableGrid"/>
        <w:tblW w:w="0" w:type="auto"/>
        <w:tblLook w:val="04A0" w:firstRow="1" w:lastRow="0" w:firstColumn="1" w:lastColumn="0" w:noHBand="0" w:noVBand="1"/>
      </w:tblPr>
      <w:tblGrid>
        <w:gridCol w:w="8486"/>
      </w:tblGrid>
      <w:tr w:rsidR="0004040F" w14:paraId="5B3DC559" w14:textId="77777777" w:rsidTr="006E2B7A">
        <w:tc>
          <w:tcPr>
            <w:tcW w:w="8486" w:type="dxa"/>
          </w:tcPr>
          <w:p w14:paraId="659F686C" w14:textId="77777777" w:rsidR="0004040F" w:rsidRDefault="0004040F" w:rsidP="006E2B7A">
            <w:pPr>
              <w:tabs>
                <w:tab w:val="left" w:pos="2456"/>
              </w:tabs>
              <w:spacing w:line="240" w:lineRule="auto"/>
              <w:rPr>
                <w:rFonts w:ascii="Times New Roman" w:hAnsi="Times New Roman"/>
                <w:b/>
                <w:color w:val="333333"/>
              </w:rPr>
            </w:pPr>
            <w:r>
              <w:rPr>
                <w:rFonts w:ascii="Times New Roman" w:hAnsi="Times New Roman"/>
                <w:b/>
                <w:color w:val="333333"/>
              </w:rPr>
              <w:tab/>
            </w:r>
          </w:p>
          <w:p w14:paraId="2F75F4D1" w14:textId="77777777" w:rsidR="0004040F" w:rsidRDefault="0004040F" w:rsidP="006E2B7A">
            <w:pPr>
              <w:spacing w:line="240" w:lineRule="auto"/>
              <w:rPr>
                <w:rFonts w:ascii="Times New Roman" w:hAnsi="Times New Roman"/>
                <w:b/>
                <w:color w:val="333333"/>
              </w:rPr>
            </w:pPr>
          </w:p>
        </w:tc>
      </w:tr>
    </w:tbl>
    <w:p w14:paraId="6BC8D5D9" w14:textId="77777777" w:rsidR="0004040F" w:rsidRDefault="0004040F" w:rsidP="0004040F">
      <w:pPr>
        <w:spacing w:line="240" w:lineRule="auto"/>
      </w:pPr>
    </w:p>
    <w:p w14:paraId="12C0E2F7" w14:textId="77777777" w:rsidR="0004040F" w:rsidRDefault="0004040F" w:rsidP="0004040F">
      <w:pPr>
        <w:spacing w:line="240" w:lineRule="auto"/>
        <w:rPr>
          <w:rFonts w:ascii="Times New Roman" w:hAnsi="Times New Roman"/>
          <w:b/>
          <w:color w:val="333333"/>
        </w:rPr>
      </w:pPr>
      <w:r w:rsidRPr="007F698C">
        <w:rPr>
          <w:rFonts w:ascii="Times New Roman" w:hAnsi="Times New Roman"/>
          <w:b/>
          <w:bCs/>
        </w:rPr>
        <w:t>Do you feel that there are any specific struggles associated with being a </w:t>
      </w:r>
      <w:r>
        <w:rPr>
          <w:rFonts w:ascii="Times New Roman" w:hAnsi="Times New Roman"/>
          <w:b/>
          <w:bCs/>
        </w:rPr>
        <w:t>male/female</w:t>
      </w:r>
      <w:r w:rsidRPr="007F698C">
        <w:rPr>
          <w:rFonts w:ascii="Times New Roman" w:hAnsi="Times New Roman"/>
          <w:b/>
          <w:bCs/>
        </w:rPr>
        <w:t> in your current or most recent retail position? Please explain is as much or as little detail as you are comfortable.</w:t>
      </w:r>
    </w:p>
    <w:tbl>
      <w:tblPr>
        <w:tblStyle w:val="TableGrid"/>
        <w:tblW w:w="0" w:type="auto"/>
        <w:tblLook w:val="04A0" w:firstRow="1" w:lastRow="0" w:firstColumn="1" w:lastColumn="0" w:noHBand="0" w:noVBand="1"/>
      </w:tblPr>
      <w:tblGrid>
        <w:gridCol w:w="8486"/>
      </w:tblGrid>
      <w:tr w:rsidR="0004040F" w14:paraId="4267BD3E" w14:textId="77777777" w:rsidTr="006E2B7A">
        <w:tc>
          <w:tcPr>
            <w:tcW w:w="8486" w:type="dxa"/>
          </w:tcPr>
          <w:p w14:paraId="0CCFDE66" w14:textId="77777777" w:rsidR="0004040F" w:rsidRDefault="0004040F" w:rsidP="006E2B7A">
            <w:pPr>
              <w:tabs>
                <w:tab w:val="left" w:pos="2456"/>
              </w:tabs>
              <w:spacing w:line="240" w:lineRule="auto"/>
              <w:rPr>
                <w:rFonts w:ascii="Times New Roman" w:hAnsi="Times New Roman"/>
                <w:b/>
                <w:color w:val="333333"/>
              </w:rPr>
            </w:pPr>
            <w:r>
              <w:rPr>
                <w:rFonts w:ascii="Times New Roman" w:hAnsi="Times New Roman"/>
                <w:b/>
                <w:color w:val="333333"/>
              </w:rPr>
              <w:tab/>
            </w:r>
          </w:p>
          <w:p w14:paraId="1D93992B" w14:textId="77777777" w:rsidR="0004040F" w:rsidRDefault="0004040F" w:rsidP="006E2B7A">
            <w:pPr>
              <w:spacing w:line="240" w:lineRule="auto"/>
              <w:rPr>
                <w:rFonts w:ascii="Times New Roman" w:hAnsi="Times New Roman"/>
                <w:b/>
                <w:color w:val="333333"/>
              </w:rPr>
            </w:pPr>
          </w:p>
        </w:tc>
      </w:tr>
    </w:tbl>
    <w:p w14:paraId="20D3DD53" w14:textId="77777777" w:rsidR="0004040F" w:rsidRDefault="0004040F" w:rsidP="0004040F">
      <w:pPr>
        <w:spacing w:line="240" w:lineRule="auto"/>
      </w:pPr>
    </w:p>
    <w:p w14:paraId="7ADE7EE8" w14:textId="77777777" w:rsidR="0004040F" w:rsidRDefault="0004040F" w:rsidP="0004040F">
      <w:pPr>
        <w:spacing w:line="240" w:lineRule="auto"/>
        <w:rPr>
          <w:rFonts w:ascii="Times New Roman" w:hAnsi="Times New Roman"/>
          <w:b/>
          <w:color w:val="333333"/>
        </w:rPr>
      </w:pPr>
      <w:r w:rsidRPr="007F698C">
        <w:rPr>
          <w:rFonts w:ascii="Times New Roman" w:hAnsi="Times New Roman"/>
          <w:b/>
          <w:bCs/>
        </w:rPr>
        <w:t>Do you feel that there are any specific benefits associated with being a </w:t>
      </w:r>
      <w:r>
        <w:rPr>
          <w:rFonts w:ascii="Times New Roman" w:hAnsi="Times New Roman"/>
          <w:b/>
          <w:bCs/>
        </w:rPr>
        <w:t>male/female</w:t>
      </w:r>
      <w:r w:rsidRPr="007F698C">
        <w:rPr>
          <w:rFonts w:ascii="Times New Roman" w:hAnsi="Times New Roman"/>
          <w:b/>
          <w:bCs/>
        </w:rPr>
        <w:t> in your current or most recent retail position? Please explain is as much or as little detail as you are comfortable.</w:t>
      </w:r>
    </w:p>
    <w:tbl>
      <w:tblPr>
        <w:tblStyle w:val="TableGrid"/>
        <w:tblW w:w="0" w:type="auto"/>
        <w:tblLook w:val="04A0" w:firstRow="1" w:lastRow="0" w:firstColumn="1" w:lastColumn="0" w:noHBand="0" w:noVBand="1"/>
      </w:tblPr>
      <w:tblGrid>
        <w:gridCol w:w="8486"/>
      </w:tblGrid>
      <w:tr w:rsidR="0004040F" w14:paraId="3AD853F6" w14:textId="77777777" w:rsidTr="006E2B7A">
        <w:tc>
          <w:tcPr>
            <w:tcW w:w="8486" w:type="dxa"/>
          </w:tcPr>
          <w:p w14:paraId="44B78E9B" w14:textId="77777777" w:rsidR="0004040F" w:rsidRDefault="0004040F" w:rsidP="006E2B7A">
            <w:pPr>
              <w:tabs>
                <w:tab w:val="left" w:pos="2456"/>
              </w:tabs>
              <w:spacing w:line="240" w:lineRule="auto"/>
              <w:rPr>
                <w:rFonts w:ascii="Times New Roman" w:hAnsi="Times New Roman"/>
                <w:b/>
                <w:color w:val="333333"/>
              </w:rPr>
            </w:pPr>
            <w:r>
              <w:rPr>
                <w:rFonts w:ascii="Times New Roman" w:hAnsi="Times New Roman"/>
                <w:b/>
                <w:color w:val="333333"/>
              </w:rPr>
              <w:tab/>
            </w:r>
          </w:p>
          <w:p w14:paraId="50E6A1C1" w14:textId="77777777" w:rsidR="0004040F" w:rsidRDefault="0004040F" w:rsidP="006E2B7A">
            <w:pPr>
              <w:spacing w:line="240" w:lineRule="auto"/>
              <w:rPr>
                <w:rFonts w:ascii="Times New Roman" w:hAnsi="Times New Roman"/>
                <w:b/>
                <w:color w:val="333333"/>
              </w:rPr>
            </w:pPr>
          </w:p>
        </w:tc>
      </w:tr>
    </w:tbl>
    <w:p w14:paraId="1819DEF5" w14:textId="77777777" w:rsidR="0004040F" w:rsidRDefault="0004040F" w:rsidP="0004040F">
      <w:pPr>
        <w:spacing w:line="240" w:lineRule="auto"/>
      </w:pPr>
    </w:p>
    <w:p w14:paraId="338B27A2" w14:textId="77777777" w:rsidR="0004040F" w:rsidRDefault="0004040F" w:rsidP="0004040F">
      <w:pPr>
        <w:spacing w:line="240" w:lineRule="auto"/>
        <w:rPr>
          <w:rFonts w:ascii="Times New Roman" w:hAnsi="Times New Roman"/>
          <w:b/>
          <w:color w:val="333333"/>
        </w:rPr>
      </w:pPr>
      <w:r w:rsidRPr="007F698C">
        <w:rPr>
          <w:rFonts w:ascii="Times New Roman" w:hAnsi="Times New Roman"/>
          <w:b/>
          <w:bCs/>
        </w:rPr>
        <w:t>Thinking back on your retail career, do you think that being </w:t>
      </w:r>
      <w:r>
        <w:rPr>
          <w:rFonts w:ascii="Times New Roman" w:hAnsi="Times New Roman"/>
          <w:b/>
          <w:bCs/>
        </w:rPr>
        <w:t>male/female</w:t>
      </w:r>
      <w:r w:rsidRPr="007F698C">
        <w:rPr>
          <w:rFonts w:ascii="Times New Roman" w:hAnsi="Times New Roman"/>
          <w:b/>
          <w:bCs/>
        </w:rPr>
        <w:t> has had any influence on your professional development or chosen career path? Please explain is as much or as little detail as you are comfortable.</w:t>
      </w:r>
    </w:p>
    <w:tbl>
      <w:tblPr>
        <w:tblStyle w:val="TableGrid"/>
        <w:tblW w:w="0" w:type="auto"/>
        <w:tblLook w:val="04A0" w:firstRow="1" w:lastRow="0" w:firstColumn="1" w:lastColumn="0" w:noHBand="0" w:noVBand="1"/>
      </w:tblPr>
      <w:tblGrid>
        <w:gridCol w:w="8486"/>
      </w:tblGrid>
      <w:tr w:rsidR="0004040F" w14:paraId="514274CE" w14:textId="77777777" w:rsidTr="006E2B7A">
        <w:tc>
          <w:tcPr>
            <w:tcW w:w="8486" w:type="dxa"/>
          </w:tcPr>
          <w:p w14:paraId="7C7C4864" w14:textId="77777777" w:rsidR="0004040F" w:rsidRDefault="0004040F" w:rsidP="006E2B7A">
            <w:pPr>
              <w:tabs>
                <w:tab w:val="left" w:pos="2456"/>
              </w:tabs>
              <w:spacing w:line="240" w:lineRule="auto"/>
              <w:rPr>
                <w:rFonts w:ascii="Times New Roman" w:hAnsi="Times New Roman"/>
                <w:b/>
                <w:color w:val="333333"/>
              </w:rPr>
            </w:pPr>
            <w:r>
              <w:rPr>
                <w:rFonts w:ascii="Times New Roman" w:hAnsi="Times New Roman"/>
                <w:b/>
                <w:color w:val="333333"/>
              </w:rPr>
              <w:tab/>
            </w:r>
          </w:p>
          <w:p w14:paraId="46F21CAA" w14:textId="77777777" w:rsidR="0004040F" w:rsidRDefault="0004040F" w:rsidP="006E2B7A">
            <w:pPr>
              <w:spacing w:line="240" w:lineRule="auto"/>
              <w:rPr>
                <w:rFonts w:ascii="Times New Roman" w:hAnsi="Times New Roman"/>
                <w:b/>
                <w:color w:val="333333"/>
              </w:rPr>
            </w:pPr>
          </w:p>
        </w:tc>
      </w:tr>
    </w:tbl>
    <w:p w14:paraId="7D87F4E0"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63CA20BF" w14:textId="77777777" w:rsidR="0004040F" w:rsidRPr="000C6433" w:rsidRDefault="0004040F" w:rsidP="0004040F">
      <w:pPr>
        <w:spacing w:line="240" w:lineRule="auto"/>
        <w:rPr>
          <w:rFonts w:ascii="Times New Roman" w:hAnsi="Times New Roman"/>
          <w:color w:val="333333"/>
        </w:rPr>
      </w:pPr>
      <w:r w:rsidRPr="000C6433">
        <w:rPr>
          <w:rFonts w:ascii="Times New Roman" w:hAnsi="Times New Roman"/>
          <w:color w:val="333333"/>
        </w:rPr>
        <w:t>If you would like to be contacted regarding opportunities to participate in future studies or you would like to receive more information regarding the progress and results (including any associated publications) of this study, please provide the following information below.</w:t>
      </w:r>
      <w:r w:rsidRPr="000C6433">
        <w:rPr>
          <w:rFonts w:ascii="Times New Roman" w:hAnsi="Times New Roman"/>
          <w:color w:val="333333"/>
        </w:rPr>
        <w:br/>
      </w:r>
      <w:r w:rsidRPr="000C6433">
        <w:rPr>
          <w:rFonts w:ascii="Times New Roman" w:hAnsi="Times New Roman"/>
          <w:color w:val="333333"/>
        </w:rPr>
        <w:br/>
        <w:t>Please note, in order to preserve participant anonymity, no previous survey responses will be associated with the information provided here.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030"/>
      </w:tblGrid>
      <w:tr w:rsidR="0004040F" w:rsidRPr="00170C91" w14:paraId="355F3903" w14:textId="77777777" w:rsidTr="006E2B7A">
        <w:trPr>
          <w:jc w:val="center"/>
        </w:trPr>
        <w:tc>
          <w:tcPr>
            <w:tcW w:w="1890" w:type="dxa"/>
            <w:vAlign w:val="bottom"/>
          </w:tcPr>
          <w:p w14:paraId="5C572477" w14:textId="77777777" w:rsidR="0004040F" w:rsidRPr="00170C91" w:rsidRDefault="0004040F" w:rsidP="006E2B7A">
            <w:pPr>
              <w:spacing w:before="120" w:line="240" w:lineRule="auto"/>
              <w:rPr>
                <w:rFonts w:ascii="Times New Roman" w:hAnsi="Times New Roman"/>
                <w:b/>
                <w:bCs/>
                <w:color w:val="333333"/>
              </w:rPr>
            </w:pPr>
            <w:r w:rsidRPr="00170C91">
              <w:rPr>
                <w:rFonts w:ascii="Times New Roman" w:hAnsi="Times New Roman"/>
                <w:b/>
                <w:bCs/>
                <w:color w:val="333333"/>
              </w:rPr>
              <w:t>First Name:</w:t>
            </w:r>
          </w:p>
        </w:tc>
        <w:tc>
          <w:tcPr>
            <w:tcW w:w="6030" w:type="dxa"/>
            <w:tcBorders>
              <w:bottom w:val="single" w:sz="4" w:space="0" w:color="auto"/>
            </w:tcBorders>
            <w:vAlign w:val="bottom"/>
          </w:tcPr>
          <w:p w14:paraId="161EC459" w14:textId="77777777" w:rsidR="0004040F" w:rsidRPr="00170C91" w:rsidRDefault="0004040F" w:rsidP="006E2B7A">
            <w:pPr>
              <w:spacing w:before="120" w:line="240" w:lineRule="auto"/>
              <w:rPr>
                <w:rFonts w:ascii="Times New Roman" w:hAnsi="Times New Roman"/>
                <w:bCs/>
                <w:color w:val="333333"/>
              </w:rPr>
            </w:pPr>
          </w:p>
        </w:tc>
      </w:tr>
      <w:tr w:rsidR="0004040F" w:rsidRPr="00170C91" w14:paraId="1BDC1BAB" w14:textId="77777777" w:rsidTr="006E2B7A">
        <w:trPr>
          <w:jc w:val="center"/>
        </w:trPr>
        <w:tc>
          <w:tcPr>
            <w:tcW w:w="1890" w:type="dxa"/>
            <w:vAlign w:val="bottom"/>
          </w:tcPr>
          <w:p w14:paraId="211B0826" w14:textId="77777777" w:rsidR="0004040F" w:rsidRPr="00170C91" w:rsidRDefault="0004040F" w:rsidP="006E2B7A">
            <w:pPr>
              <w:spacing w:before="120" w:line="240" w:lineRule="auto"/>
              <w:rPr>
                <w:rFonts w:ascii="Times New Roman" w:hAnsi="Times New Roman"/>
                <w:b/>
                <w:bCs/>
                <w:color w:val="333333"/>
              </w:rPr>
            </w:pPr>
            <w:r w:rsidRPr="00170C91">
              <w:rPr>
                <w:rFonts w:ascii="Times New Roman" w:hAnsi="Times New Roman"/>
                <w:b/>
                <w:bCs/>
                <w:color w:val="333333"/>
              </w:rPr>
              <w:t>Last Name:</w:t>
            </w:r>
          </w:p>
        </w:tc>
        <w:tc>
          <w:tcPr>
            <w:tcW w:w="6030" w:type="dxa"/>
            <w:tcBorders>
              <w:top w:val="single" w:sz="4" w:space="0" w:color="auto"/>
              <w:bottom w:val="single" w:sz="4" w:space="0" w:color="auto"/>
            </w:tcBorders>
            <w:vAlign w:val="bottom"/>
          </w:tcPr>
          <w:p w14:paraId="25146E67" w14:textId="77777777" w:rsidR="0004040F" w:rsidRPr="00170C91" w:rsidRDefault="0004040F" w:rsidP="006E2B7A">
            <w:pPr>
              <w:spacing w:before="120" w:line="240" w:lineRule="auto"/>
              <w:rPr>
                <w:rFonts w:ascii="Times New Roman" w:hAnsi="Times New Roman"/>
                <w:bCs/>
                <w:color w:val="333333"/>
              </w:rPr>
            </w:pPr>
          </w:p>
        </w:tc>
      </w:tr>
      <w:tr w:rsidR="0004040F" w:rsidRPr="00170C91" w14:paraId="0FB33794" w14:textId="77777777" w:rsidTr="006E2B7A">
        <w:trPr>
          <w:jc w:val="center"/>
        </w:trPr>
        <w:tc>
          <w:tcPr>
            <w:tcW w:w="1890" w:type="dxa"/>
            <w:vAlign w:val="bottom"/>
          </w:tcPr>
          <w:p w14:paraId="661E3614" w14:textId="77777777" w:rsidR="0004040F" w:rsidRPr="00170C91" w:rsidRDefault="0004040F" w:rsidP="006E2B7A">
            <w:pPr>
              <w:spacing w:before="120" w:line="240" w:lineRule="auto"/>
              <w:rPr>
                <w:rFonts w:ascii="Times New Roman" w:hAnsi="Times New Roman"/>
                <w:b/>
                <w:bCs/>
                <w:color w:val="333333"/>
              </w:rPr>
            </w:pPr>
            <w:r w:rsidRPr="00170C91">
              <w:rPr>
                <w:rFonts w:ascii="Times New Roman" w:hAnsi="Times New Roman"/>
                <w:b/>
                <w:bCs/>
                <w:color w:val="333333"/>
              </w:rPr>
              <w:t>Email Address:</w:t>
            </w:r>
          </w:p>
        </w:tc>
        <w:tc>
          <w:tcPr>
            <w:tcW w:w="6030" w:type="dxa"/>
            <w:tcBorders>
              <w:top w:val="single" w:sz="4" w:space="0" w:color="auto"/>
              <w:bottom w:val="single" w:sz="4" w:space="0" w:color="auto"/>
            </w:tcBorders>
            <w:vAlign w:val="bottom"/>
          </w:tcPr>
          <w:p w14:paraId="300D77A1" w14:textId="77777777" w:rsidR="0004040F" w:rsidRPr="00170C91" w:rsidRDefault="0004040F" w:rsidP="006E2B7A">
            <w:pPr>
              <w:spacing w:before="120" w:line="240" w:lineRule="auto"/>
              <w:rPr>
                <w:rFonts w:ascii="Times New Roman" w:hAnsi="Times New Roman"/>
                <w:bCs/>
                <w:color w:val="333333"/>
              </w:rPr>
            </w:pPr>
          </w:p>
        </w:tc>
      </w:tr>
    </w:tbl>
    <w:p w14:paraId="6967E54E" w14:textId="77777777" w:rsidR="0004040F" w:rsidRPr="00170C91" w:rsidRDefault="0004040F" w:rsidP="0004040F">
      <w:pPr>
        <w:spacing w:before="120" w:after="120" w:line="240" w:lineRule="auto"/>
        <w:rPr>
          <w:rFonts w:ascii="Times New Roman" w:hAnsi="Times New Roman"/>
          <w:color w:val="333333"/>
        </w:rPr>
      </w:pPr>
      <w:r w:rsidRPr="00170C91">
        <w:rPr>
          <w:rFonts w:ascii="Times New Roman" w:hAnsi="Times New Roman"/>
          <w:color w:val="333333"/>
        </w:rPr>
        <w:t>----------------------------------------------------------------------------------------------------------</w:t>
      </w:r>
    </w:p>
    <w:p w14:paraId="51D4D88C" w14:textId="77777777" w:rsidR="0004040F" w:rsidRDefault="0004040F" w:rsidP="0004040F">
      <w:pPr>
        <w:spacing w:line="240" w:lineRule="auto"/>
        <w:rPr>
          <w:rFonts w:asciiTheme="majorHAnsi" w:hAnsiTheme="majorHAnsi"/>
          <w:b/>
          <w:bCs/>
          <w:sz w:val="28"/>
          <w:szCs w:val="32"/>
        </w:rPr>
      </w:pPr>
      <w:r>
        <w:br w:type="page"/>
      </w:r>
    </w:p>
    <w:p w14:paraId="6D844C52" w14:textId="77777777" w:rsidR="0004040F" w:rsidRDefault="0004040F" w:rsidP="007249E5">
      <w:pPr>
        <w:pStyle w:val="Heading1"/>
      </w:pPr>
      <w:bookmarkStart w:id="133" w:name="_Toc500947471"/>
      <w:r>
        <w:lastRenderedPageBreak/>
        <w:t>Appendix C: Retail Recruitment Survey</w:t>
      </w:r>
      <w:bookmarkEnd w:id="132"/>
      <w:bookmarkEnd w:id="133"/>
    </w:p>
    <w:p w14:paraId="0770E159" w14:textId="77777777" w:rsidR="0004040F" w:rsidRDefault="0004040F" w:rsidP="0004040F">
      <w:pPr>
        <w:spacing w:after="160" w:line="240" w:lineRule="auto"/>
        <w:rPr>
          <w:rFonts w:ascii="Times New Roman" w:hAnsi="Times New Roman"/>
          <w:color w:val="333333"/>
        </w:rPr>
      </w:pPr>
      <w:r w:rsidRPr="00170C91">
        <w:rPr>
          <w:rFonts w:ascii="Times New Roman" w:hAnsi="Times New Roman"/>
          <w:color w:val="333333"/>
        </w:rPr>
        <w:t xml:space="preserve">Hello, and thank you for expressing your interest in participating in my research project. My name is Amber Winn </w:t>
      </w:r>
      <w:r w:rsidRPr="000B1FF3">
        <w:rPr>
          <w:rFonts w:ascii="Times New Roman" w:hAnsi="Times New Roman"/>
          <w:noProof/>
          <w:color w:val="333333"/>
        </w:rPr>
        <w:t>and</w:t>
      </w:r>
      <w:r w:rsidRPr="00170C91">
        <w:rPr>
          <w:rFonts w:ascii="Times New Roman" w:hAnsi="Times New Roman"/>
          <w:color w:val="333333"/>
        </w:rPr>
        <w:t xml:space="preserve"> I am a graduate student from the University of Oklahoma, College of </w:t>
      </w:r>
      <w:r>
        <w:rPr>
          <w:rFonts w:ascii="Times New Roman" w:hAnsi="Times New Roman"/>
          <w:color w:val="333333"/>
        </w:rPr>
        <w:t>Professional and Continuing Studies</w:t>
      </w:r>
      <w:r w:rsidRPr="00170C91">
        <w:rPr>
          <w:rFonts w:ascii="Times New Roman" w:hAnsi="Times New Roman"/>
          <w:color w:val="333333"/>
        </w:rPr>
        <w:t xml:space="preserve">. I am conducting this online survey as part of an in-depth study examining </w:t>
      </w:r>
      <w:r>
        <w:rPr>
          <w:rFonts w:ascii="Times New Roman" w:hAnsi="Times New Roman"/>
          <w:color w:val="333333"/>
        </w:rPr>
        <w:t xml:space="preserve">employee recruitment in the retail industry. </w:t>
      </w:r>
    </w:p>
    <w:p w14:paraId="1081DB0B" w14:textId="77777777" w:rsidR="0004040F" w:rsidRDefault="0004040F" w:rsidP="0004040F">
      <w:pPr>
        <w:spacing w:after="160" w:line="240" w:lineRule="auto"/>
        <w:rPr>
          <w:rFonts w:ascii="Times New Roman" w:hAnsi="Times New Roman"/>
          <w:color w:val="333333"/>
        </w:rPr>
      </w:pPr>
      <w:r w:rsidRPr="00170C91">
        <w:rPr>
          <w:rFonts w:ascii="Times New Roman" w:hAnsi="Times New Roman"/>
          <w:color w:val="333333"/>
        </w:rPr>
        <w:t>Before proceeding, please read the following statements. If you have any questions or concerns, please contact me d</w:t>
      </w:r>
      <w:r>
        <w:rPr>
          <w:rFonts w:ascii="Times New Roman" w:hAnsi="Times New Roman"/>
          <w:color w:val="333333"/>
        </w:rPr>
        <w:t xml:space="preserve">irectly at </w:t>
      </w:r>
      <w:hyperlink r:id="rId42" w:history="1">
        <w:r w:rsidRPr="0051271F">
          <w:rPr>
            <w:rStyle w:val="Hyperlink"/>
            <w:rFonts w:ascii="Times New Roman" w:hAnsi="Times New Roman"/>
          </w:rPr>
          <w:t>amber.r.winn@ou.edu</w:t>
        </w:r>
      </w:hyperlink>
      <w:r>
        <w:rPr>
          <w:rFonts w:ascii="Times New Roman" w:hAnsi="Times New Roman"/>
          <w:color w:val="333333"/>
        </w:rPr>
        <w:t>.</w:t>
      </w:r>
    </w:p>
    <w:p w14:paraId="60BCE1F4" w14:textId="77777777" w:rsidR="0004040F" w:rsidRDefault="0004040F" w:rsidP="0004040F">
      <w:pPr>
        <w:spacing w:after="160" w:line="240" w:lineRule="auto"/>
        <w:rPr>
          <w:rFonts w:ascii="Times New Roman" w:hAnsi="Times New Roman"/>
          <w:color w:val="333333"/>
        </w:rPr>
      </w:pPr>
      <w:r w:rsidRPr="00170C91">
        <w:rPr>
          <w:rStyle w:val="Strong"/>
          <w:rFonts w:ascii="Times New Roman" w:hAnsi="Times New Roman"/>
          <w:color w:val="333333"/>
        </w:rPr>
        <w:t>Eligibility</w:t>
      </w:r>
      <w:r w:rsidRPr="00170C91">
        <w:rPr>
          <w:rFonts w:ascii="Times New Roman" w:hAnsi="Times New Roman"/>
          <w:color w:val="333333"/>
        </w:rPr>
        <w:br/>
        <w:t>To participate in this study, you mus</w:t>
      </w:r>
      <w:r>
        <w:rPr>
          <w:rFonts w:ascii="Times New Roman" w:hAnsi="Times New Roman"/>
          <w:color w:val="333333"/>
        </w:rPr>
        <w:t>t be at least 18 years of age.</w:t>
      </w:r>
    </w:p>
    <w:p w14:paraId="493526E1" w14:textId="77777777" w:rsidR="0004040F" w:rsidRDefault="0004040F" w:rsidP="0004040F">
      <w:pPr>
        <w:spacing w:after="160" w:line="240" w:lineRule="auto"/>
        <w:rPr>
          <w:rFonts w:ascii="Times New Roman" w:hAnsi="Times New Roman"/>
          <w:color w:val="333333"/>
        </w:rPr>
      </w:pPr>
      <w:r w:rsidRPr="00170C91">
        <w:rPr>
          <w:rStyle w:val="Strong"/>
          <w:rFonts w:ascii="Times New Roman" w:hAnsi="Times New Roman"/>
          <w:color w:val="262626"/>
        </w:rPr>
        <w:t>Participation</w:t>
      </w:r>
      <w:r w:rsidRPr="00170C91">
        <w:rPr>
          <w:rFonts w:ascii="Times New Roman" w:hAnsi="Times New Roman"/>
          <w:color w:val="333333"/>
        </w:rPr>
        <w:br/>
        <w:t>Should you choose to proceed, participation in this study will require you to complete an online survey on your personal computer, tablet, or cell phone. The survey may take up to 20 minut</w:t>
      </w:r>
      <w:r>
        <w:rPr>
          <w:rFonts w:ascii="Times New Roman" w:hAnsi="Times New Roman"/>
          <w:color w:val="333333"/>
        </w:rPr>
        <w:t>es to complete.</w:t>
      </w:r>
    </w:p>
    <w:p w14:paraId="17216C65" w14:textId="77777777" w:rsidR="0004040F" w:rsidRDefault="0004040F" w:rsidP="0004040F">
      <w:pPr>
        <w:spacing w:after="160" w:line="240" w:lineRule="auto"/>
        <w:rPr>
          <w:rFonts w:ascii="Times New Roman" w:hAnsi="Times New Roman"/>
          <w:color w:val="333333"/>
        </w:rPr>
      </w:pPr>
      <w:r w:rsidRPr="00170C91">
        <w:rPr>
          <w:rFonts w:ascii="Times New Roman" w:hAnsi="Times New Roman"/>
          <w:color w:val="333333"/>
        </w:rPr>
        <w:t>Participation in this study is voluntary. You may withdraw your consent and exit the survey at any time without penalty. Additionally, you are free to decline to answe</w:t>
      </w:r>
      <w:r>
        <w:rPr>
          <w:rFonts w:ascii="Times New Roman" w:hAnsi="Times New Roman"/>
          <w:color w:val="333333"/>
        </w:rPr>
        <w:t>r any question for any reason.</w:t>
      </w:r>
    </w:p>
    <w:p w14:paraId="78480C52" w14:textId="77777777" w:rsidR="0004040F" w:rsidRDefault="0004040F" w:rsidP="0004040F">
      <w:pPr>
        <w:spacing w:after="160" w:line="240" w:lineRule="auto"/>
        <w:rPr>
          <w:rFonts w:ascii="Times New Roman" w:hAnsi="Times New Roman"/>
          <w:color w:val="333333"/>
        </w:rPr>
      </w:pPr>
      <w:r w:rsidRPr="00170C91">
        <w:rPr>
          <w:rStyle w:val="Strong"/>
          <w:rFonts w:ascii="Times New Roman" w:hAnsi="Times New Roman"/>
          <w:color w:val="333333"/>
        </w:rPr>
        <w:t>Benefits</w:t>
      </w:r>
      <w:r w:rsidRPr="00170C91">
        <w:rPr>
          <w:rFonts w:ascii="Times New Roman" w:hAnsi="Times New Roman"/>
          <w:color w:val="333333"/>
        </w:rPr>
        <w:br/>
        <w:t>You will receive no direct benefits fo</w:t>
      </w:r>
      <w:r>
        <w:rPr>
          <w:rFonts w:ascii="Times New Roman" w:hAnsi="Times New Roman"/>
          <w:color w:val="333333"/>
        </w:rPr>
        <w:t>r participating in this study.</w:t>
      </w:r>
    </w:p>
    <w:p w14:paraId="7F0D9760" w14:textId="77777777" w:rsidR="0004040F" w:rsidRDefault="0004040F" w:rsidP="0004040F">
      <w:pPr>
        <w:spacing w:after="160" w:line="240" w:lineRule="auto"/>
        <w:rPr>
          <w:rFonts w:ascii="Times New Roman" w:hAnsi="Times New Roman"/>
          <w:color w:val="333333"/>
        </w:rPr>
      </w:pPr>
      <w:r w:rsidRPr="00170C91">
        <w:rPr>
          <w:rStyle w:val="Strong"/>
          <w:rFonts w:ascii="Times New Roman" w:hAnsi="Times New Roman"/>
          <w:color w:val="333333"/>
        </w:rPr>
        <w:t>Risks</w:t>
      </w:r>
      <w:r w:rsidRPr="00170C91">
        <w:rPr>
          <w:rFonts w:ascii="Times New Roman" w:hAnsi="Times New Roman"/>
          <w:color w:val="333333"/>
        </w:rPr>
        <w:br/>
        <w:t>There are no foreseeable risks involved in participating in this research study other than those e</w:t>
      </w:r>
      <w:r>
        <w:rPr>
          <w:rFonts w:ascii="Times New Roman" w:hAnsi="Times New Roman"/>
          <w:color w:val="333333"/>
        </w:rPr>
        <w:t>ncountered in day-to-day life.</w:t>
      </w:r>
    </w:p>
    <w:p w14:paraId="47754C2A" w14:textId="77777777" w:rsidR="0004040F" w:rsidRDefault="0004040F" w:rsidP="0004040F">
      <w:pPr>
        <w:spacing w:after="160" w:line="240" w:lineRule="auto"/>
        <w:rPr>
          <w:rFonts w:ascii="Times New Roman" w:hAnsi="Times New Roman"/>
          <w:color w:val="333333"/>
        </w:rPr>
      </w:pPr>
      <w:r w:rsidRPr="00170C91">
        <w:rPr>
          <w:rStyle w:val="Strong"/>
          <w:rFonts w:ascii="Times New Roman" w:hAnsi="Times New Roman"/>
          <w:color w:val="333333"/>
        </w:rPr>
        <w:t>Confidentiality</w:t>
      </w:r>
      <w:r w:rsidRPr="00170C91">
        <w:rPr>
          <w:rFonts w:ascii="Times New Roman" w:hAnsi="Times New Roman"/>
          <w:color w:val="333333"/>
        </w:rPr>
        <w:br/>
        <w:t xml:space="preserve">Your survey answers will be sent to a link at SurveyHero.com where data will be stored in a password-protected electronic format. SurveyHero does not collect identifying information such as your name, email address, or IP address, so your answers will remain anonymous. No one will be able to identify you or your answers </w:t>
      </w:r>
      <w:r w:rsidRPr="000B1FF3">
        <w:rPr>
          <w:rFonts w:ascii="Times New Roman" w:hAnsi="Times New Roman"/>
          <w:noProof/>
          <w:color w:val="333333"/>
        </w:rPr>
        <w:t>and</w:t>
      </w:r>
      <w:r w:rsidRPr="00170C91">
        <w:rPr>
          <w:rFonts w:ascii="Times New Roman" w:hAnsi="Times New Roman"/>
          <w:color w:val="333333"/>
        </w:rPr>
        <w:t xml:space="preserve"> no one will know whether or not y</w:t>
      </w:r>
      <w:r>
        <w:rPr>
          <w:rFonts w:ascii="Times New Roman" w:hAnsi="Times New Roman"/>
          <w:color w:val="333333"/>
        </w:rPr>
        <w:t>ou participated in this study.</w:t>
      </w:r>
    </w:p>
    <w:p w14:paraId="79F7BEB2" w14:textId="77777777" w:rsidR="0004040F" w:rsidRDefault="0004040F" w:rsidP="0004040F">
      <w:pPr>
        <w:spacing w:after="160" w:line="240" w:lineRule="auto"/>
        <w:rPr>
          <w:rFonts w:ascii="Times New Roman" w:hAnsi="Times New Roman"/>
          <w:color w:val="333333"/>
        </w:rPr>
      </w:pPr>
      <w:r w:rsidRPr="00170C91">
        <w:rPr>
          <w:rFonts w:ascii="Times New Roman" w:hAnsi="Times New Roman"/>
          <w:color w:val="333333"/>
        </w:rPr>
        <w:t>At the end of the survey, you will be asked if you are interested in participating in future research projects relating to this study. If you choose to provide contact information, your name and email address will no longer be anonymous to the researcher. No names or identifying information will be connected with your survey responses, however, and no confidential or personal information will be included in any publications or presentatio</w:t>
      </w:r>
      <w:r>
        <w:rPr>
          <w:rFonts w:ascii="Times New Roman" w:hAnsi="Times New Roman"/>
          <w:color w:val="333333"/>
        </w:rPr>
        <w:t>ns of this research.</w:t>
      </w:r>
    </w:p>
    <w:p w14:paraId="305BB1E5" w14:textId="77777777" w:rsidR="0004040F" w:rsidRDefault="0004040F" w:rsidP="0004040F">
      <w:pPr>
        <w:spacing w:after="160" w:line="240" w:lineRule="auto"/>
        <w:rPr>
          <w:rFonts w:ascii="Times New Roman" w:hAnsi="Times New Roman"/>
          <w:color w:val="333333"/>
        </w:rPr>
      </w:pPr>
      <w:r w:rsidRPr="00170C91">
        <w:rPr>
          <w:rStyle w:val="Strong"/>
          <w:rFonts w:ascii="Times New Roman" w:hAnsi="Times New Roman"/>
          <w:color w:val="333333"/>
        </w:rPr>
        <w:t>Contact Information</w:t>
      </w:r>
      <w:r w:rsidRPr="00170C91">
        <w:rPr>
          <w:rFonts w:ascii="Times New Roman" w:hAnsi="Times New Roman"/>
          <w:color w:val="333333"/>
        </w:rPr>
        <w:br/>
        <w:t xml:space="preserve">If you have any questions about this study or these procedures, you may contact me </w:t>
      </w:r>
      <w:r>
        <w:rPr>
          <w:rFonts w:ascii="Times New Roman" w:hAnsi="Times New Roman"/>
          <w:color w:val="333333"/>
        </w:rPr>
        <w:t xml:space="preserve">at </w:t>
      </w:r>
      <w:r w:rsidRPr="00170C91">
        <w:rPr>
          <w:rFonts w:ascii="Times New Roman" w:hAnsi="Times New Roman"/>
          <w:color w:val="333333"/>
        </w:rPr>
        <w:t>a</w:t>
      </w:r>
      <w:r>
        <w:rPr>
          <w:rFonts w:ascii="Times New Roman" w:hAnsi="Times New Roman"/>
          <w:color w:val="333333"/>
        </w:rPr>
        <w:t xml:space="preserve">ny time by emailing </w:t>
      </w:r>
      <w:hyperlink r:id="rId43" w:history="1">
        <w:r w:rsidRPr="0051271F">
          <w:rPr>
            <w:rStyle w:val="Hyperlink"/>
            <w:rFonts w:ascii="Times New Roman" w:hAnsi="Times New Roman"/>
          </w:rPr>
          <w:t>amber.r.winn@ou.edu</w:t>
        </w:r>
      </w:hyperlink>
      <w:r>
        <w:rPr>
          <w:rFonts w:ascii="Times New Roman" w:hAnsi="Times New Roman"/>
          <w:color w:val="333333"/>
        </w:rPr>
        <w:t>.</w:t>
      </w:r>
    </w:p>
    <w:p w14:paraId="48C46227" w14:textId="77777777" w:rsidR="0004040F" w:rsidRDefault="0004040F" w:rsidP="0004040F">
      <w:pPr>
        <w:spacing w:after="160" w:line="240" w:lineRule="auto"/>
        <w:rPr>
          <w:rFonts w:ascii="Times New Roman" w:hAnsi="Times New Roman"/>
          <w:color w:val="333333"/>
        </w:rPr>
      </w:pPr>
      <w:r w:rsidRPr="00170C91">
        <w:rPr>
          <w:rFonts w:ascii="Times New Roman" w:hAnsi="Times New Roman"/>
          <w:color w:val="333333"/>
        </w:rPr>
        <w:t xml:space="preserve">You can also contact the University of Oklahoma – Norman Campus Institutional Review Board at 405-325-8110 or irb@ou.edu if you have questions about your rights </w:t>
      </w:r>
      <w:r w:rsidRPr="00170C91">
        <w:rPr>
          <w:rFonts w:ascii="Times New Roman" w:hAnsi="Times New Roman"/>
          <w:color w:val="333333"/>
        </w:rPr>
        <w:lastRenderedPageBreak/>
        <w:t>as a research participant, concerns, or complaints about the research and wish to talk to</w:t>
      </w:r>
      <w:r>
        <w:rPr>
          <w:rFonts w:ascii="Times New Roman" w:hAnsi="Times New Roman"/>
          <w:color w:val="333333"/>
        </w:rPr>
        <w:t xml:space="preserve"> someone other than myself.</w:t>
      </w:r>
    </w:p>
    <w:p w14:paraId="30F64258" w14:textId="77777777" w:rsidR="0004040F" w:rsidRDefault="0004040F" w:rsidP="0004040F">
      <w:pPr>
        <w:spacing w:after="160" w:line="240" w:lineRule="auto"/>
        <w:rPr>
          <w:rFonts w:ascii="Times New Roman" w:hAnsi="Times New Roman"/>
          <w:color w:val="333333"/>
        </w:rPr>
      </w:pPr>
      <w:r w:rsidRPr="00170C91">
        <w:rPr>
          <w:rFonts w:ascii="Times New Roman" w:hAnsi="Times New Roman"/>
          <w:color w:val="333333"/>
        </w:rPr>
        <w:t>You are encouraged to print a</w:t>
      </w:r>
      <w:r>
        <w:rPr>
          <w:rFonts w:ascii="Times New Roman" w:hAnsi="Times New Roman"/>
          <w:color w:val="333333"/>
        </w:rPr>
        <w:t>nd</w:t>
      </w:r>
      <w:r w:rsidRPr="00170C91">
        <w:rPr>
          <w:rFonts w:ascii="Times New Roman" w:hAnsi="Times New Roman"/>
          <w:color w:val="333333"/>
        </w:rPr>
        <w:t xml:space="preserve"> retain a copy of this document for your reco</w:t>
      </w:r>
      <w:r>
        <w:rPr>
          <w:rFonts w:ascii="Times New Roman" w:hAnsi="Times New Roman"/>
          <w:color w:val="333333"/>
        </w:rPr>
        <w:t>rds.</w:t>
      </w:r>
      <w:r>
        <w:rPr>
          <w:rFonts w:ascii="Times New Roman" w:hAnsi="Times New Roman"/>
          <w:color w:val="333333"/>
        </w:rPr>
        <w:br/>
      </w:r>
      <w:r>
        <w:rPr>
          <w:rFonts w:ascii="Times New Roman" w:hAnsi="Times New Roman"/>
          <w:color w:val="333333"/>
        </w:rPr>
        <w:br/>
      </w:r>
      <w:r w:rsidRPr="00170C91">
        <w:rPr>
          <w:rFonts w:ascii="Times New Roman" w:hAnsi="Times New Roman"/>
          <w:color w:val="333333"/>
        </w:rPr>
        <w:t xml:space="preserve">This research has been approved by the University of Oklahoma, Norman </w:t>
      </w:r>
      <w:r>
        <w:rPr>
          <w:rFonts w:ascii="Times New Roman" w:hAnsi="Times New Roman"/>
          <w:color w:val="333333"/>
        </w:rPr>
        <w:t>Campus</w:t>
      </w:r>
      <w:r w:rsidRPr="00170C91">
        <w:rPr>
          <w:rFonts w:ascii="Times New Roman" w:hAnsi="Times New Roman"/>
          <w:color w:val="333333"/>
        </w:rPr>
        <w:t>.</w:t>
      </w:r>
      <w:r w:rsidRPr="00170C91">
        <w:rPr>
          <w:rFonts w:ascii="Times New Roman" w:hAnsi="Times New Roman"/>
          <w:color w:val="333333"/>
        </w:rPr>
        <w:br/>
        <w:t xml:space="preserve">IRB Number: </w:t>
      </w:r>
      <w:r>
        <w:rPr>
          <w:rFonts w:ascii="Times New Roman" w:hAnsi="Times New Roman"/>
          <w:color w:val="333333"/>
        </w:rPr>
        <w:t>8503</w:t>
      </w:r>
      <w:r w:rsidRPr="00170C91">
        <w:rPr>
          <w:rFonts w:ascii="Times New Roman" w:hAnsi="Times New Roman"/>
          <w:color w:val="333333"/>
        </w:rPr>
        <w:t>                                              Approval Date: </w:t>
      </w:r>
      <w:r>
        <w:rPr>
          <w:rFonts w:ascii="Times New Roman" w:hAnsi="Times New Roman"/>
          <w:color w:val="333333"/>
        </w:rPr>
        <w:t>09/21/2017</w:t>
      </w:r>
    </w:p>
    <w:p w14:paraId="725BEB14" w14:textId="77777777" w:rsidR="0004040F" w:rsidRDefault="0004040F" w:rsidP="0004040F">
      <w:pPr>
        <w:spacing w:line="240" w:lineRule="auto"/>
        <w:rPr>
          <w:rFonts w:ascii="Times New Roman" w:hAnsi="Times New Roman"/>
          <w:b/>
          <w:bCs/>
          <w:color w:val="333333"/>
        </w:rPr>
      </w:pPr>
      <w:r w:rsidRPr="00170C91">
        <w:rPr>
          <w:rFonts w:ascii="Times New Roman" w:hAnsi="Times New Roman"/>
          <w:b/>
          <w:bCs/>
          <w:color w:val="333333"/>
        </w:rPr>
        <w:t>Would you like to proceed?</w:t>
      </w:r>
    </w:p>
    <w:p w14:paraId="4B56588C" w14:textId="77777777" w:rsidR="0004040F" w:rsidRDefault="0004040F" w:rsidP="0004040F">
      <w:pPr>
        <w:spacing w:line="240" w:lineRule="auto"/>
        <w:rPr>
          <w:rFonts w:ascii="Times New Roman" w:hAnsi="Times New Roman"/>
          <w:b/>
          <w:bCs/>
          <w:color w:val="333333"/>
        </w:rPr>
      </w:pPr>
      <w:r w:rsidRPr="00170C91">
        <w:rPr>
          <w:rFonts w:ascii="Times New Roman" w:hAnsi="Times New Roman"/>
          <w:b/>
          <w:bCs/>
          <w:color w:val="333333"/>
        </w:rPr>
        <w:br/>
        <w:t>By selecting YES below, you are acknowledging that you meet the eligibility requirements for this study and are offering your consent to participate.</w:t>
      </w:r>
    </w:p>
    <w:tbl>
      <w:tblPr>
        <w:tblW w:w="5220" w:type="dxa"/>
        <w:tblLayout w:type="fixed"/>
        <w:tblLook w:val="04A0" w:firstRow="1" w:lastRow="0" w:firstColumn="1" w:lastColumn="0" w:noHBand="0" w:noVBand="1"/>
      </w:tblPr>
      <w:tblGrid>
        <w:gridCol w:w="1980"/>
        <w:gridCol w:w="3240"/>
      </w:tblGrid>
      <w:tr w:rsidR="0004040F" w:rsidRPr="00170C91" w14:paraId="410613ED" w14:textId="77777777" w:rsidTr="006E2B7A">
        <w:trPr>
          <w:trHeight w:val="315"/>
        </w:trPr>
        <w:tc>
          <w:tcPr>
            <w:tcW w:w="1980" w:type="dxa"/>
            <w:tcBorders>
              <w:top w:val="nil"/>
              <w:left w:val="nil"/>
              <w:bottom w:val="nil"/>
              <w:right w:val="nil"/>
            </w:tcBorders>
            <w:shd w:val="clear" w:color="auto" w:fill="auto"/>
            <w:noWrap/>
            <w:vAlign w:val="bottom"/>
            <w:hideMark/>
          </w:tcPr>
          <w:p w14:paraId="4A8FDD7B" w14:textId="77777777" w:rsidR="0004040F" w:rsidRPr="00170C91" w:rsidRDefault="0004040F" w:rsidP="006E2B7A">
            <w:pPr>
              <w:spacing w:line="240" w:lineRule="auto"/>
              <w:jc w:val="center"/>
              <w:rPr>
                <w:rFonts w:ascii="Times New Roman" w:hAnsi="Times New Roman"/>
                <w:color w:val="000000"/>
              </w:rPr>
            </w:pPr>
            <w:r w:rsidRPr="00170C91">
              <w:rPr>
                <w:rFonts w:ascii="Times New Roman" w:hAnsi="Times New Roman"/>
                <w:color w:val="000000"/>
              </w:rPr>
              <w:t xml:space="preserve">o </w:t>
            </w:r>
            <w:r>
              <w:rPr>
                <w:rFonts w:ascii="Times New Roman" w:hAnsi="Times New Roman"/>
                <w:color w:val="000000"/>
              </w:rPr>
              <w:t>Yes</w:t>
            </w:r>
          </w:p>
        </w:tc>
        <w:tc>
          <w:tcPr>
            <w:tcW w:w="3240" w:type="dxa"/>
            <w:tcBorders>
              <w:top w:val="nil"/>
              <w:left w:val="nil"/>
              <w:bottom w:val="nil"/>
              <w:right w:val="nil"/>
            </w:tcBorders>
            <w:shd w:val="clear" w:color="auto" w:fill="auto"/>
            <w:noWrap/>
            <w:vAlign w:val="bottom"/>
            <w:hideMark/>
          </w:tcPr>
          <w:p w14:paraId="0C30A3BC" w14:textId="77777777" w:rsidR="0004040F" w:rsidRPr="00170C91" w:rsidRDefault="0004040F" w:rsidP="006E2B7A">
            <w:pPr>
              <w:spacing w:line="240" w:lineRule="auto"/>
              <w:jc w:val="center"/>
              <w:rPr>
                <w:rFonts w:ascii="Times New Roman" w:hAnsi="Times New Roman"/>
                <w:color w:val="000000"/>
              </w:rPr>
            </w:pPr>
            <w:r w:rsidRPr="00170C91">
              <w:rPr>
                <w:rFonts w:ascii="Times New Roman" w:hAnsi="Times New Roman"/>
                <w:color w:val="000000"/>
              </w:rPr>
              <w:t xml:space="preserve">o </w:t>
            </w:r>
            <w:r>
              <w:rPr>
                <w:rFonts w:ascii="Times New Roman" w:hAnsi="Times New Roman"/>
                <w:color w:val="000000"/>
              </w:rPr>
              <w:t>No</w:t>
            </w:r>
          </w:p>
        </w:tc>
      </w:tr>
    </w:tbl>
    <w:p w14:paraId="21374085" w14:textId="77777777" w:rsidR="0004040F" w:rsidRPr="00FC18A0" w:rsidRDefault="0004040F" w:rsidP="0004040F">
      <w:pPr>
        <w:spacing w:before="60" w:after="120" w:line="240" w:lineRule="auto"/>
        <w:rPr>
          <w:rFonts w:ascii="Times New Roman" w:hAnsi="Times New Roman"/>
          <w:color w:val="333333"/>
        </w:rPr>
      </w:pPr>
      <w:r w:rsidRPr="00170C91">
        <w:rPr>
          <w:rFonts w:ascii="Times New Roman" w:hAnsi="Times New Roman"/>
          <w:color w:val="333333"/>
        </w:rPr>
        <w:t>----------------------------------------------------------------------------------------------------------</w:t>
      </w:r>
    </w:p>
    <w:p w14:paraId="5FB2E47D"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t>What is your age?</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04040F" w14:paraId="79569852" w14:textId="77777777" w:rsidTr="006E2B7A">
        <w:tc>
          <w:tcPr>
            <w:tcW w:w="8221" w:type="dxa"/>
            <w:vAlign w:val="center"/>
          </w:tcPr>
          <w:p w14:paraId="6CF475C3"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 xml:space="preserve">Prefer Not to Disclose </w:t>
            </w:r>
          </w:p>
        </w:tc>
      </w:tr>
      <w:tr w:rsidR="0004040F" w14:paraId="4FB87BA8" w14:textId="77777777" w:rsidTr="006E2B7A">
        <w:tc>
          <w:tcPr>
            <w:tcW w:w="8221" w:type="dxa"/>
            <w:vAlign w:val="center"/>
          </w:tcPr>
          <w:p w14:paraId="0A1E83F1"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Under 18 Years</w:t>
            </w:r>
          </w:p>
        </w:tc>
      </w:tr>
      <w:tr w:rsidR="0004040F" w14:paraId="2EB4C4BA" w14:textId="77777777" w:rsidTr="006E2B7A">
        <w:tc>
          <w:tcPr>
            <w:tcW w:w="8221" w:type="dxa"/>
            <w:vAlign w:val="center"/>
          </w:tcPr>
          <w:p w14:paraId="736CC454"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18-24 years</w:t>
            </w:r>
          </w:p>
        </w:tc>
      </w:tr>
      <w:tr w:rsidR="0004040F" w14:paraId="5CBB57F5" w14:textId="77777777" w:rsidTr="006E2B7A">
        <w:tc>
          <w:tcPr>
            <w:tcW w:w="8221" w:type="dxa"/>
            <w:vAlign w:val="center"/>
          </w:tcPr>
          <w:p w14:paraId="67EBD0EF"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25-34 years</w:t>
            </w:r>
          </w:p>
        </w:tc>
      </w:tr>
      <w:tr w:rsidR="0004040F" w14:paraId="6386D999" w14:textId="77777777" w:rsidTr="006E2B7A">
        <w:tc>
          <w:tcPr>
            <w:tcW w:w="8221" w:type="dxa"/>
            <w:vAlign w:val="center"/>
          </w:tcPr>
          <w:p w14:paraId="1A2A4ADE"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35-44 years</w:t>
            </w:r>
          </w:p>
        </w:tc>
      </w:tr>
      <w:tr w:rsidR="0004040F" w14:paraId="63B28AC3" w14:textId="77777777" w:rsidTr="006E2B7A">
        <w:tc>
          <w:tcPr>
            <w:tcW w:w="8221" w:type="dxa"/>
            <w:vAlign w:val="center"/>
          </w:tcPr>
          <w:p w14:paraId="4756B034"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45-54 years</w:t>
            </w:r>
          </w:p>
        </w:tc>
      </w:tr>
      <w:tr w:rsidR="0004040F" w14:paraId="48C95F3D" w14:textId="77777777" w:rsidTr="006E2B7A">
        <w:tc>
          <w:tcPr>
            <w:tcW w:w="8221" w:type="dxa"/>
            <w:vAlign w:val="center"/>
          </w:tcPr>
          <w:p w14:paraId="53824CCE"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55-64 years</w:t>
            </w:r>
          </w:p>
        </w:tc>
      </w:tr>
      <w:tr w:rsidR="0004040F" w14:paraId="6A47144A" w14:textId="77777777" w:rsidTr="006E2B7A">
        <w:tc>
          <w:tcPr>
            <w:tcW w:w="8221" w:type="dxa"/>
            <w:vAlign w:val="center"/>
          </w:tcPr>
          <w:p w14:paraId="70579048"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65 years or older</w:t>
            </w:r>
          </w:p>
        </w:tc>
      </w:tr>
    </w:tbl>
    <w:p w14:paraId="43E237B8"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t>What is your gender</w:t>
      </w:r>
      <w:r>
        <w:rPr>
          <w:rFonts w:ascii="Times New Roman" w:hAnsi="Times New Roman"/>
          <w:b/>
          <w:color w:val="333333"/>
        </w:rPr>
        <w:t xml:space="preserve"> identity</w:t>
      </w:r>
      <w:r w:rsidRPr="00943F80">
        <w:rPr>
          <w:rFonts w:ascii="Times New Roman" w:hAnsi="Times New Roman"/>
          <w:b/>
          <w:color w:val="333333"/>
        </w:rPr>
        <w:t>?</w:t>
      </w:r>
    </w:p>
    <w:tbl>
      <w:tblPr>
        <w:tblStyle w:val="TableGrid"/>
        <w:tblW w:w="8221"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04040F" w14:paraId="516412C1" w14:textId="77777777" w:rsidTr="006E2B7A">
        <w:tc>
          <w:tcPr>
            <w:tcW w:w="8221" w:type="dxa"/>
            <w:vAlign w:val="center"/>
          </w:tcPr>
          <w:p w14:paraId="588069B4"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w:t>
            </w:r>
            <w:r w:rsidRPr="00943F80">
              <w:rPr>
                <w:rFonts w:ascii="Times New Roman" w:hAnsi="Times New Roman"/>
                <w:color w:val="000000"/>
              </w:rPr>
              <w:t xml:space="preserve">Prefer Not to Disclose </w:t>
            </w:r>
          </w:p>
        </w:tc>
      </w:tr>
      <w:tr w:rsidR="0004040F" w14:paraId="63F96F7E" w14:textId="77777777" w:rsidTr="006E2B7A">
        <w:tc>
          <w:tcPr>
            <w:tcW w:w="8221" w:type="dxa"/>
            <w:vAlign w:val="center"/>
          </w:tcPr>
          <w:p w14:paraId="07305354"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Male</w:t>
            </w:r>
          </w:p>
        </w:tc>
      </w:tr>
      <w:tr w:rsidR="0004040F" w14:paraId="231B847E" w14:textId="77777777" w:rsidTr="006E2B7A">
        <w:tc>
          <w:tcPr>
            <w:tcW w:w="8221" w:type="dxa"/>
            <w:vAlign w:val="center"/>
          </w:tcPr>
          <w:p w14:paraId="73371487"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Female</w:t>
            </w:r>
          </w:p>
        </w:tc>
      </w:tr>
      <w:tr w:rsidR="0004040F" w14:paraId="05A1CC8F" w14:textId="77777777" w:rsidTr="006E2B7A">
        <w:tc>
          <w:tcPr>
            <w:tcW w:w="8221" w:type="dxa"/>
            <w:vAlign w:val="center"/>
          </w:tcPr>
          <w:p w14:paraId="71B69C94" w14:textId="77777777" w:rsidR="0004040F" w:rsidRDefault="0004040F" w:rsidP="006E2B7A">
            <w:pPr>
              <w:spacing w:line="240" w:lineRule="auto"/>
              <w:rPr>
                <w:rFonts w:ascii="Times New Roman" w:hAnsi="Times New Roman"/>
                <w:b/>
                <w:color w:val="333333"/>
              </w:rPr>
            </w:pPr>
            <w:r w:rsidRPr="00170C91">
              <w:rPr>
                <w:rFonts w:ascii="Times New Roman" w:hAnsi="Times New Roman"/>
                <w:color w:val="000000"/>
              </w:rPr>
              <w:t xml:space="preserve">o </w:t>
            </w:r>
            <w:r>
              <w:rPr>
                <w:rFonts w:ascii="Times New Roman" w:hAnsi="Times New Roman"/>
                <w:color w:val="000000"/>
              </w:rPr>
              <w:t xml:space="preserve"> Nonbinary/Other</w:t>
            </w:r>
          </w:p>
        </w:tc>
      </w:tr>
    </w:tbl>
    <w:p w14:paraId="2B3147EB"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t>What is your ethnicity?</w:t>
      </w:r>
    </w:p>
    <w:tbl>
      <w:tblPr>
        <w:tblStyle w:val="TableGrid"/>
        <w:tblW w:w="8221"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04040F" w14:paraId="5DAC2926" w14:textId="77777777" w:rsidTr="006E2B7A">
        <w:tc>
          <w:tcPr>
            <w:tcW w:w="8221" w:type="dxa"/>
            <w:vAlign w:val="center"/>
          </w:tcPr>
          <w:p w14:paraId="1CA0BE2B"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Prefer not to disclose</w:t>
            </w:r>
          </w:p>
        </w:tc>
      </w:tr>
      <w:tr w:rsidR="0004040F" w14:paraId="6F541758" w14:textId="77777777" w:rsidTr="006E2B7A">
        <w:tc>
          <w:tcPr>
            <w:tcW w:w="8221" w:type="dxa"/>
            <w:vAlign w:val="center"/>
          </w:tcPr>
          <w:p w14:paraId="30B3731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African American</w:t>
            </w:r>
          </w:p>
        </w:tc>
      </w:tr>
      <w:tr w:rsidR="0004040F" w14:paraId="7A84ADA9" w14:textId="77777777" w:rsidTr="006E2B7A">
        <w:tc>
          <w:tcPr>
            <w:tcW w:w="8221" w:type="dxa"/>
            <w:vAlign w:val="center"/>
          </w:tcPr>
          <w:p w14:paraId="081075D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Asian/Pacific Islander</w:t>
            </w:r>
          </w:p>
        </w:tc>
      </w:tr>
      <w:tr w:rsidR="0004040F" w14:paraId="6115DD9A" w14:textId="77777777" w:rsidTr="006E2B7A">
        <w:tc>
          <w:tcPr>
            <w:tcW w:w="8221" w:type="dxa"/>
            <w:vAlign w:val="center"/>
          </w:tcPr>
          <w:p w14:paraId="4F072B53"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Hispanic or Latino</w:t>
            </w:r>
          </w:p>
        </w:tc>
      </w:tr>
      <w:tr w:rsidR="0004040F" w14:paraId="0EBF22ED" w14:textId="77777777" w:rsidTr="006E2B7A">
        <w:tc>
          <w:tcPr>
            <w:tcW w:w="8221" w:type="dxa"/>
            <w:vAlign w:val="center"/>
          </w:tcPr>
          <w:p w14:paraId="1EE33D9B"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Native American</w:t>
            </w:r>
          </w:p>
        </w:tc>
      </w:tr>
      <w:tr w:rsidR="0004040F" w14:paraId="3335D7FB" w14:textId="77777777" w:rsidTr="006E2B7A">
        <w:tc>
          <w:tcPr>
            <w:tcW w:w="8221" w:type="dxa"/>
            <w:vAlign w:val="center"/>
          </w:tcPr>
          <w:p w14:paraId="55AB99B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White</w:t>
            </w:r>
          </w:p>
        </w:tc>
      </w:tr>
      <w:tr w:rsidR="0004040F" w14:paraId="53E91192" w14:textId="77777777" w:rsidTr="006E2B7A">
        <w:tc>
          <w:tcPr>
            <w:tcW w:w="8221" w:type="dxa"/>
            <w:vAlign w:val="center"/>
          </w:tcPr>
          <w:p w14:paraId="33AB7660"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Other</w:t>
            </w:r>
          </w:p>
        </w:tc>
      </w:tr>
    </w:tbl>
    <w:p w14:paraId="2F53FFEE"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t xml:space="preserve">What is </w:t>
      </w:r>
      <w:r>
        <w:rPr>
          <w:rFonts w:ascii="Times New Roman" w:hAnsi="Times New Roman"/>
          <w:b/>
          <w:color w:val="333333"/>
        </w:rPr>
        <w:t>the highest level of education or degree you have completed</w:t>
      </w:r>
      <w:r w:rsidRPr="00943F80">
        <w:rPr>
          <w:rFonts w:ascii="Times New Roman" w:hAnsi="Times New Roman"/>
          <w:b/>
          <w:color w:val="333333"/>
        </w:rPr>
        <w:t>?</w:t>
      </w:r>
    </w:p>
    <w:tbl>
      <w:tblPr>
        <w:tblStyle w:val="TableGrid"/>
        <w:tblW w:w="8221"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04040F" w14:paraId="1D108070" w14:textId="77777777" w:rsidTr="006E2B7A">
        <w:tc>
          <w:tcPr>
            <w:tcW w:w="8221" w:type="dxa"/>
            <w:vAlign w:val="center"/>
          </w:tcPr>
          <w:p w14:paraId="448E2AE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Prefer not to disclose</w:t>
            </w:r>
          </w:p>
        </w:tc>
      </w:tr>
      <w:tr w:rsidR="0004040F" w14:paraId="5A6E31D6" w14:textId="77777777" w:rsidTr="006E2B7A">
        <w:tc>
          <w:tcPr>
            <w:tcW w:w="8221" w:type="dxa"/>
            <w:vAlign w:val="center"/>
          </w:tcPr>
          <w:p w14:paraId="1D1C1C1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Some primary/secondary education, no high school diploma</w:t>
            </w:r>
          </w:p>
        </w:tc>
      </w:tr>
      <w:tr w:rsidR="0004040F" w14:paraId="10556ECD" w14:textId="77777777" w:rsidTr="006E2B7A">
        <w:tc>
          <w:tcPr>
            <w:tcW w:w="8221" w:type="dxa"/>
            <w:vAlign w:val="center"/>
          </w:tcPr>
          <w:p w14:paraId="507AC14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High school diploma or equivalent (GED)</w:t>
            </w:r>
          </w:p>
        </w:tc>
      </w:tr>
      <w:tr w:rsidR="0004040F" w14:paraId="662A9607" w14:textId="77777777" w:rsidTr="006E2B7A">
        <w:tc>
          <w:tcPr>
            <w:tcW w:w="8221" w:type="dxa"/>
            <w:vAlign w:val="center"/>
          </w:tcPr>
          <w:p w14:paraId="3888762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Trade/technical/vocational training</w:t>
            </w:r>
          </w:p>
        </w:tc>
      </w:tr>
      <w:tr w:rsidR="0004040F" w14:paraId="17229419" w14:textId="77777777" w:rsidTr="006E2B7A">
        <w:tc>
          <w:tcPr>
            <w:tcW w:w="8221" w:type="dxa"/>
            <w:vAlign w:val="center"/>
          </w:tcPr>
          <w:p w14:paraId="0ACA8A2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Some college education, no degree</w:t>
            </w:r>
          </w:p>
        </w:tc>
      </w:tr>
      <w:tr w:rsidR="0004040F" w14:paraId="7D91A7B4" w14:textId="77777777" w:rsidTr="006E2B7A">
        <w:tc>
          <w:tcPr>
            <w:tcW w:w="8221" w:type="dxa"/>
            <w:vAlign w:val="center"/>
          </w:tcPr>
          <w:p w14:paraId="249830B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Associate degree</w:t>
            </w:r>
          </w:p>
        </w:tc>
      </w:tr>
      <w:tr w:rsidR="0004040F" w14:paraId="226294A8" w14:textId="77777777" w:rsidTr="006E2B7A">
        <w:tc>
          <w:tcPr>
            <w:tcW w:w="8221" w:type="dxa"/>
            <w:vAlign w:val="center"/>
          </w:tcPr>
          <w:p w14:paraId="57DBB2A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Undergraduate degree</w:t>
            </w:r>
          </w:p>
        </w:tc>
      </w:tr>
      <w:tr w:rsidR="0004040F" w14:paraId="49A78294" w14:textId="77777777" w:rsidTr="006E2B7A">
        <w:tc>
          <w:tcPr>
            <w:tcW w:w="8221" w:type="dxa"/>
            <w:vAlign w:val="center"/>
          </w:tcPr>
          <w:p w14:paraId="3AEDA389"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Some graduate education</w:t>
            </w:r>
          </w:p>
        </w:tc>
      </w:tr>
      <w:tr w:rsidR="0004040F" w14:paraId="299CEF81" w14:textId="77777777" w:rsidTr="006E2B7A">
        <w:tc>
          <w:tcPr>
            <w:tcW w:w="8221" w:type="dxa"/>
            <w:vAlign w:val="center"/>
          </w:tcPr>
          <w:p w14:paraId="3A49505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Graduate or professional degree</w:t>
            </w:r>
          </w:p>
        </w:tc>
      </w:tr>
      <w:tr w:rsidR="0004040F" w14:paraId="15575393" w14:textId="77777777" w:rsidTr="006E2B7A">
        <w:tc>
          <w:tcPr>
            <w:tcW w:w="8221" w:type="dxa"/>
            <w:vAlign w:val="center"/>
          </w:tcPr>
          <w:p w14:paraId="049CFB0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Doctorate or </w:t>
            </w:r>
            <w:r w:rsidRPr="000B1FF3">
              <w:rPr>
                <w:rFonts w:ascii="Times New Roman" w:hAnsi="Times New Roman"/>
                <w:noProof/>
                <w:color w:val="000000"/>
              </w:rPr>
              <w:t>other advanced degree</w:t>
            </w:r>
          </w:p>
        </w:tc>
      </w:tr>
    </w:tbl>
    <w:p w14:paraId="522DF6EF"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lastRenderedPageBreak/>
        <w:t xml:space="preserve">What is </w:t>
      </w:r>
      <w:r>
        <w:rPr>
          <w:rFonts w:ascii="Times New Roman" w:hAnsi="Times New Roman"/>
          <w:b/>
          <w:color w:val="333333"/>
        </w:rPr>
        <w:t>your current military service status</w:t>
      </w:r>
      <w:r w:rsidRPr="00943F80">
        <w:rPr>
          <w:rFonts w:ascii="Times New Roman" w:hAnsi="Times New Roman"/>
          <w:b/>
          <w:color w:val="333333"/>
        </w:rPr>
        <w:t>?</w:t>
      </w:r>
    </w:p>
    <w:tbl>
      <w:tblPr>
        <w:tblStyle w:val="TableGrid"/>
        <w:tblW w:w="8221"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04040F" w14:paraId="32C73ED0" w14:textId="77777777" w:rsidTr="006E2B7A">
        <w:tc>
          <w:tcPr>
            <w:tcW w:w="8221" w:type="dxa"/>
            <w:vAlign w:val="center"/>
          </w:tcPr>
          <w:p w14:paraId="4867021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o  Prefer not to disclose</w:t>
            </w:r>
          </w:p>
        </w:tc>
      </w:tr>
      <w:tr w:rsidR="0004040F" w14:paraId="38D7A514" w14:textId="77777777" w:rsidTr="006E2B7A">
        <w:tc>
          <w:tcPr>
            <w:tcW w:w="8221" w:type="dxa"/>
            <w:vAlign w:val="center"/>
          </w:tcPr>
          <w:p w14:paraId="20C175F9"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BC7AB7">
              <w:rPr>
                <w:rFonts w:ascii="Times New Roman" w:hAnsi="Times New Roman"/>
                <w:color w:val="000000"/>
              </w:rPr>
              <w:t>Civilian, no military service record</w:t>
            </w:r>
          </w:p>
        </w:tc>
      </w:tr>
      <w:tr w:rsidR="0004040F" w14:paraId="3980D29F" w14:textId="77777777" w:rsidTr="006E2B7A">
        <w:tc>
          <w:tcPr>
            <w:tcW w:w="8221" w:type="dxa"/>
            <w:vAlign w:val="center"/>
          </w:tcPr>
          <w:p w14:paraId="43E4BF0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BC7AB7">
              <w:rPr>
                <w:rFonts w:ascii="Times New Roman" w:hAnsi="Times New Roman"/>
                <w:color w:val="000000"/>
              </w:rPr>
              <w:t>Active duty</w:t>
            </w:r>
          </w:p>
        </w:tc>
      </w:tr>
      <w:tr w:rsidR="0004040F" w14:paraId="57ACE81E" w14:textId="77777777" w:rsidTr="006E2B7A">
        <w:tc>
          <w:tcPr>
            <w:tcW w:w="8221" w:type="dxa"/>
            <w:vAlign w:val="center"/>
          </w:tcPr>
          <w:p w14:paraId="1E1CF34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BC7AB7">
              <w:rPr>
                <w:rFonts w:ascii="Times New Roman" w:hAnsi="Times New Roman"/>
                <w:color w:val="000000"/>
              </w:rPr>
              <w:t>Reserve</w:t>
            </w:r>
          </w:p>
        </w:tc>
      </w:tr>
      <w:tr w:rsidR="0004040F" w14:paraId="1AD235DA" w14:textId="77777777" w:rsidTr="006E2B7A">
        <w:tc>
          <w:tcPr>
            <w:tcW w:w="8221" w:type="dxa"/>
            <w:vAlign w:val="center"/>
          </w:tcPr>
          <w:p w14:paraId="1F51A92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BC7AB7">
              <w:rPr>
                <w:rFonts w:ascii="Times New Roman" w:hAnsi="Times New Roman"/>
                <w:color w:val="000000"/>
              </w:rPr>
              <w:t>National Guard</w:t>
            </w:r>
          </w:p>
        </w:tc>
      </w:tr>
      <w:tr w:rsidR="0004040F" w14:paraId="01831E01" w14:textId="77777777" w:rsidTr="006E2B7A">
        <w:tc>
          <w:tcPr>
            <w:tcW w:w="8221" w:type="dxa"/>
            <w:vAlign w:val="center"/>
          </w:tcPr>
          <w:p w14:paraId="0D689E07"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BC7AB7">
              <w:rPr>
                <w:rFonts w:ascii="Times New Roman" w:hAnsi="Times New Roman"/>
                <w:color w:val="000000"/>
              </w:rPr>
              <w:t>Veteran or retiree</w:t>
            </w:r>
          </w:p>
        </w:tc>
      </w:tr>
    </w:tbl>
    <w:p w14:paraId="1E22CD54" w14:textId="77777777" w:rsidR="0004040F" w:rsidRPr="00A5114E" w:rsidRDefault="0004040F" w:rsidP="0004040F">
      <w:pPr>
        <w:spacing w:line="240" w:lineRule="auto"/>
        <w:rPr>
          <w:rFonts w:ascii="Times New Roman" w:hAnsi="Times New Roman"/>
          <w:color w:val="333333"/>
        </w:rPr>
      </w:pPr>
      <w:r w:rsidRPr="00170C91">
        <w:rPr>
          <w:rFonts w:ascii="Times New Roman" w:hAnsi="Times New Roman"/>
          <w:color w:val="333333"/>
        </w:rPr>
        <w:t>---------------------------------------------------------------------------</w:t>
      </w:r>
      <w:r>
        <w:rPr>
          <w:rFonts w:ascii="Times New Roman" w:hAnsi="Times New Roman"/>
          <w:color w:val="333333"/>
        </w:rPr>
        <w:t>-------------------------------</w:t>
      </w:r>
    </w:p>
    <w:p w14:paraId="382BD580"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t xml:space="preserve">What is your </w:t>
      </w:r>
      <w:r>
        <w:rPr>
          <w:rFonts w:ascii="Times New Roman" w:hAnsi="Times New Roman"/>
          <w:b/>
          <w:color w:val="333333"/>
        </w:rPr>
        <w:t>current marital status</w:t>
      </w:r>
      <w:r w:rsidRPr="00943F80">
        <w:rPr>
          <w:rFonts w:ascii="Times New Roman" w:hAnsi="Times New Roman"/>
          <w:b/>
          <w:color w:val="333333"/>
        </w:rPr>
        <w:t>?</w:t>
      </w:r>
    </w:p>
    <w:tbl>
      <w:tblPr>
        <w:tblStyle w:val="TableGrid"/>
        <w:tblW w:w="8221"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04040F" w14:paraId="1851937C" w14:textId="77777777" w:rsidTr="006E2B7A">
        <w:tc>
          <w:tcPr>
            <w:tcW w:w="8221" w:type="dxa"/>
            <w:vAlign w:val="center"/>
          </w:tcPr>
          <w:p w14:paraId="04AA678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166E75">
              <w:rPr>
                <w:rFonts w:ascii="Times New Roman" w:hAnsi="Times New Roman"/>
                <w:color w:val="000000"/>
              </w:rPr>
              <w:t>Prefer not to disclose</w:t>
            </w:r>
          </w:p>
        </w:tc>
      </w:tr>
      <w:tr w:rsidR="0004040F" w14:paraId="1CD7CA48" w14:textId="77777777" w:rsidTr="006E2B7A">
        <w:tc>
          <w:tcPr>
            <w:tcW w:w="8221" w:type="dxa"/>
            <w:vAlign w:val="center"/>
          </w:tcPr>
          <w:p w14:paraId="0C93CAC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Single, never married</w:t>
            </w:r>
          </w:p>
        </w:tc>
      </w:tr>
      <w:tr w:rsidR="0004040F" w14:paraId="1A246307" w14:textId="77777777" w:rsidTr="006E2B7A">
        <w:tc>
          <w:tcPr>
            <w:tcW w:w="8221" w:type="dxa"/>
            <w:vAlign w:val="center"/>
          </w:tcPr>
          <w:p w14:paraId="1D77DB4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Married, or in a domestic partnership</w:t>
            </w:r>
          </w:p>
        </w:tc>
      </w:tr>
      <w:tr w:rsidR="0004040F" w14:paraId="3B76FE01" w14:textId="77777777" w:rsidTr="006E2B7A">
        <w:tc>
          <w:tcPr>
            <w:tcW w:w="8221" w:type="dxa"/>
            <w:vAlign w:val="center"/>
          </w:tcPr>
          <w:p w14:paraId="00F7BF6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Widowed</w:t>
            </w:r>
          </w:p>
        </w:tc>
      </w:tr>
      <w:tr w:rsidR="0004040F" w14:paraId="6881D8DF" w14:textId="77777777" w:rsidTr="006E2B7A">
        <w:tc>
          <w:tcPr>
            <w:tcW w:w="8221" w:type="dxa"/>
            <w:vAlign w:val="center"/>
          </w:tcPr>
          <w:p w14:paraId="5EFB448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Divorced</w:t>
            </w:r>
          </w:p>
        </w:tc>
      </w:tr>
      <w:tr w:rsidR="0004040F" w14:paraId="6C509F6D" w14:textId="77777777" w:rsidTr="006E2B7A">
        <w:tc>
          <w:tcPr>
            <w:tcW w:w="8221" w:type="dxa"/>
            <w:vAlign w:val="center"/>
          </w:tcPr>
          <w:p w14:paraId="5869C25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Separated</w:t>
            </w:r>
          </w:p>
        </w:tc>
      </w:tr>
    </w:tbl>
    <w:p w14:paraId="6C00F80E"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If you are the spouse or domestic partner of a current or former military service member, what is your current status</w:t>
      </w:r>
      <w:r w:rsidRPr="00943F80">
        <w:rPr>
          <w:rFonts w:ascii="Times New Roman" w:hAnsi="Times New Roman"/>
          <w:b/>
          <w:color w:val="333333"/>
        </w:rPr>
        <w:t>?</w:t>
      </w:r>
    </w:p>
    <w:tbl>
      <w:tblPr>
        <w:tblStyle w:val="TableGrid"/>
        <w:tblW w:w="8221"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04040F" w14:paraId="35C65C6E" w14:textId="77777777" w:rsidTr="006E2B7A">
        <w:tc>
          <w:tcPr>
            <w:tcW w:w="8221" w:type="dxa"/>
            <w:vAlign w:val="center"/>
          </w:tcPr>
          <w:p w14:paraId="7C391AC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166E75">
              <w:rPr>
                <w:rFonts w:ascii="Times New Roman" w:hAnsi="Times New Roman"/>
                <w:color w:val="000000"/>
              </w:rPr>
              <w:t>Prefer not to disclose</w:t>
            </w:r>
          </w:p>
        </w:tc>
      </w:tr>
      <w:tr w:rsidR="0004040F" w14:paraId="1AA64EFB" w14:textId="77777777" w:rsidTr="006E2B7A">
        <w:tc>
          <w:tcPr>
            <w:tcW w:w="8221" w:type="dxa"/>
            <w:vAlign w:val="center"/>
          </w:tcPr>
          <w:p w14:paraId="15D4AAB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E200D9">
              <w:rPr>
                <w:rFonts w:ascii="Times New Roman" w:hAnsi="Times New Roman"/>
                <w:color w:val="000000"/>
              </w:rPr>
              <w:t>Not applicable</w:t>
            </w:r>
          </w:p>
        </w:tc>
      </w:tr>
      <w:tr w:rsidR="0004040F" w14:paraId="5AE3AE27" w14:textId="77777777" w:rsidTr="006E2B7A">
        <w:tc>
          <w:tcPr>
            <w:tcW w:w="8221" w:type="dxa"/>
            <w:vAlign w:val="center"/>
          </w:tcPr>
          <w:p w14:paraId="7930A981"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E200D9">
              <w:rPr>
                <w:rFonts w:ascii="Times New Roman" w:hAnsi="Times New Roman"/>
                <w:color w:val="000000"/>
              </w:rPr>
              <w:t>Spouse/partner of a current active duty service member</w:t>
            </w:r>
          </w:p>
        </w:tc>
      </w:tr>
      <w:tr w:rsidR="0004040F" w14:paraId="7CF36C9A" w14:textId="77777777" w:rsidTr="006E2B7A">
        <w:tc>
          <w:tcPr>
            <w:tcW w:w="8221" w:type="dxa"/>
            <w:vAlign w:val="center"/>
          </w:tcPr>
          <w:p w14:paraId="6B9CE46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E200D9">
              <w:rPr>
                <w:rFonts w:ascii="Times New Roman" w:hAnsi="Times New Roman"/>
                <w:color w:val="000000"/>
              </w:rPr>
              <w:t>Spouse/partner of a current member of the National Guard or Reserve</w:t>
            </w:r>
          </w:p>
        </w:tc>
      </w:tr>
      <w:tr w:rsidR="0004040F" w14:paraId="38DC09B9" w14:textId="77777777" w:rsidTr="006E2B7A">
        <w:tc>
          <w:tcPr>
            <w:tcW w:w="8221" w:type="dxa"/>
            <w:vAlign w:val="center"/>
          </w:tcPr>
          <w:p w14:paraId="219A55D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E200D9">
              <w:rPr>
                <w:rFonts w:ascii="Times New Roman" w:hAnsi="Times New Roman"/>
                <w:color w:val="000000"/>
              </w:rPr>
              <w:t>Spouse/partner of a veteran or retiree</w:t>
            </w:r>
          </w:p>
        </w:tc>
      </w:tr>
      <w:tr w:rsidR="0004040F" w14:paraId="4D0EB5A5" w14:textId="77777777" w:rsidTr="006E2B7A">
        <w:tc>
          <w:tcPr>
            <w:tcW w:w="8221" w:type="dxa"/>
            <w:vAlign w:val="center"/>
          </w:tcPr>
          <w:p w14:paraId="6C6DD845"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E200D9">
              <w:rPr>
                <w:rFonts w:ascii="Times New Roman" w:hAnsi="Times New Roman"/>
                <w:color w:val="000000"/>
              </w:rPr>
              <w:t>Spouse/partner of a deceased service member</w:t>
            </w:r>
          </w:p>
        </w:tc>
      </w:tr>
    </w:tbl>
    <w:p w14:paraId="485B480B"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Do you have any children</w:t>
      </w:r>
      <w:r w:rsidRPr="00943F80">
        <w:rPr>
          <w:rFonts w:ascii="Times New Roman" w:hAnsi="Times New Roman"/>
          <w:b/>
          <w:color w:val="333333"/>
        </w:rPr>
        <w:t>?</w:t>
      </w:r>
    </w:p>
    <w:tbl>
      <w:tblPr>
        <w:tblStyle w:val="TableGrid"/>
        <w:tblW w:w="8221"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04040F" w14:paraId="0197747F" w14:textId="77777777" w:rsidTr="006E2B7A">
        <w:tc>
          <w:tcPr>
            <w:tcW w:w="8221" w:type="dxa"/>
            <w:vAlign w:val="center"/>
          </w:tcPr>
          <w:p w14:paraId="70E7A450"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Prefer not to disclose</w:t>
            </w:r>
          </w:p>
        </w:tc>
      </w:tr>
      <w:tr w:rsidR="0004040F" w14:paraId="4834D91F" w14:textId="77777777" w:rsidTr="006E2B7A">
        <w:tc>
          <w:tcPr>
            <w:tcW w:w="8221" w:type="dxa"/>
            <w:vAlign w:val="center"/>
          </w:tcPr>
          <w:p w14:paraId="2A5CE11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Yes</w:t>
            </w:r>
          </w:p>
        </w:tc>
      </w:tr>
      <w:tr w:rsidR="0004040F" w14:paraId="26C6C1E9" w14:textId="77777777" w:rsidTr="006E2B7A">
        <w:tc>
          <w:tcPr>
            <w:tcW w:w="8221" w:type="dxa"/>
            <w:vAlign w:val="center"/>
          </w:tcPr>
          <w:p w14:paraId="2E7A597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No</w:t>
            </w:r>
          </w:p>
        </w:tc>
      </w:tr>
    </w:tbl>
    <w:p w14:paraId="3209CA68" w14:textId="77777777" w:rsidR="0004040F" w:rsidRDefault="0004040F" w:rsidP="0004040F">
      <w:pPr>
        <w:spacing w:line="240" w:lineRule="auto"/>
        <w:rPr>
          <w:b/>
        </w:rPr>
      </w:pPr>
      <w:r>
        <w:rPr>
          <w:rFonts w:ascii="Times New Roman" w:hAnsi="Times New Roman"/>
          <w:b/>
          <w:color w:val="333333"/>
        </w:rPr>
        <w:t xml:space="preserve">If </w:t>
      </w:r>
      <w:r>
        <w:rPr>
          <w:rFonts w:ascii="Times New Roman" w:hAnsi="Times New Roman"/>
          <w:b/>
          <w:i/>
          <w:color w:val="333333"/>
        </w:rPr>
        <w:t>YES</w:t>
      </w:r>
      <w:r w:rsidRPr="00A5114E">
        <w:rPr>
          <w:b/>
        </w:rPr>
        <w:t>, how many chil</w:t>
      </w:r>
      <w:r>
        <w:rPr>
          <w:b/>
        </w:rPr>
        <w:t>dren do you have that are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3055"/>
      </w:tblGrid>
      <w:tr w:rsidR="0004040F" w14:paraId="39EB0492" w14:textId="77777777" w:rsidTr="006E2B7A">
        <w:tc>
          <w:tcPr>
            <w:tcW w:w="2610" w:type="dxa"/>
            <w:vAlign w:val="bottom"/>
          </w:tcPr>
          <w:p w14:paraId="3CA6CB8D" w14:textId="77777777" w:rsidR="0004040F" w:rsidRPr="00A5114E" w:rsidRDefault="0004040F" w:rsidP="006E2B7A">
            <w:pPr>
              <w:spacing w:line="240" w:lineRule="auto"/>
            </w:pPr>
            <w:r>
              <w:t>Under age 6</w:t>
            </w:r>
          </w:p>
        </w:tc>
        <w:tc>
          <w:tcPr>
            <w:tcW w:w="3055" w:type="dxa"/>
            <w:tcBorders>
              <w:bottom w:val="single" w:sz="4" w:space="0" w:color="auto"/>
            </w:tcBorders>
            <w:vAlign w:val="bottom"/>
          </w:tcPr>
          <w:p w14:paraId="65DBBCE8" w14:textId="77777777" w:rsidR="0004040F" w:rsidRDefault="0004040F" w:rsidP="006E2B7A">
            <w:pPr>
              <w:spacing w:line="240" w:lineRule="auto"/>
              <w:rPr>
                <w:b/>
              </w:rPr>
            </w:pPr>
          </w:p>
        </w:tc>
      </w:tr>
      <w:tr w:rsidR="0004040F" w14:paraId="76739DC7" w14:textId="77777777" w:rsidTr="006E2B7A">
        <w:tc>
          <w:tcPr>
            <w:tcW w:w="2610" w:type="dxa"/>
            <w:vAlign w:val="bottom"/>
          </w:tcPr>
          <w:p w14:paraId="081B2B49" w14:textId="77777777" w:rsidR="0004040F" w:rsidRPr="00A5114E" w:rsidRDefault="0004040F" w:rsidP="006E2B7A">
            <w:pPr>
              <w:spacing w:line="240" w:lineRule="auto"/>
            </w:pPr>
            <w:r w:rsidRPr="00A5114E">
              <w:t>Between ages 6 and 18</w:t>
            </w:r>
          </w:p>
        </w:tc>
        <w:tc>
          <w:tcPr>
            <w:tcW w:w="3055" w:type="dxa"/>
            <w:tcBorders>
              <w:top w:val="single" w:sz="4" w:space="0" w:color="auto"/>
              <w:bottom w:val="single" w:sz="4" w:space="0" w:color="auto"/>
            </w:tcBorders>
            <w:vAlign w:val="bottom"/>
          </w:tcPr>
          <w:p w14:paraId="1558459F" w14:textId="77777777" w:rsidR="0004040F" w:rsidRDefault="0004040F" w:rsidP="006E2B7A">
            <w:pPr>
              <w:spacing w:line="240" w:lineRule="auto"/>
              <w:rPr>
                <w:b/>
              </w:rPr>
            </w:pPr>
          </w:p>
        </w:tc>
      </w:tr>
      <w:tr w:rsidR="0004040F" w14:paraId="3FB50BCC" w14:textId="77777777" w:rsidTr="006E2B7A">
        <w:tc>
          <w:tcPr>
            <w:tcW w:w="2610" w:type="dxa"/>
            <w:vAlign w:val="bottom"/>
          </w:tcPr>
          <w:p w14:paraId="4C78E443" w14:textId="77777777" w:rsidR="0004040F" w:rsidRPr="00A5114E" w:rsidRDefault="0004040F" w:rsidP="006E2B7A">
            <w:pPr>
              <w:spacing w:line="240" w:lineRule="auto"/>
            </w:pPr>
            <w:r w:rsidRPr="00A5114E">
              <w:t>Over age 18</w:t>
            </w:r>
          </w:p>
        </w:tc>
        <w:tc>
          <w:tcPr>
            <w:tcW w:w="3055" w:type="dxa"/>
            <w:tcBorders>
              <w:top w:val="single" w:sz="4" w:space="0" w:color="auto"/>
              <w:bottom w:val="single" w:sz="4" w:space="0" w:color="auto"/>
            </w:tcBorders>
            <w:vAlign w:val="bottom"/>
          </w:tcPr>
          <w:p w14:paraId="54D9B9AD" w14:textId="77777777" w:rsidR="0004040F" w:rsidRDefault="0004040F" w:rsidP="006E2B7A">
            <w:pPr>
              <w:spacing w:line="240" w:lineRule="auto"/>
              <w:rPr>
                <w:b/>
              </w:rPr>
            </w:pPr>
          </w:p>
        </w:tc>
      </w:tr>
    </w:tbl>
    <w:p w14:paraId="1F9264CE"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t xml:space="preserve">What is your </w:t>
      </w:r>
      <w:r>
        <w:rPr>
          <w:rFonts w:ascii="Times New Roman" w:hAnsi="Times New Roman"/>
          <w:b/>
          <w:color w:val="333333"/>
        </w:rPr>
        <w:t>current household income</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707F01A1" w14:textId="77777777" w:rsidTr="006E2B7A">
        <w:tc>
          <w:tcPr>
            <w:tcW w:w="8131" w:type="dxa"/>
            <w:vAlign w:val="center"/>
          </w:tcPr>
          <w:p w14:paraId="4E32088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166E75">
              <w:rPr>
                <w:rFonts w:ascii="Times New Roman" w:hAnsi="Times New Roman"/>
                <w:color w:val="000000"/>
              </w:rPr>
              <w:t>Prefer not to disclose</w:t>
            </w:r>
          </w:p>
        </w:tc>
      </w:tr>
      <w:tr w:rsidR="0004040F" w14:paraId="504067FA" w14:textId="77777777" w:rsidTr="006E2B7A">
        <w:tc>
          <w:tcPr>
            <w:tcW w:w="8131" w:type="dxa"/>
            <w:vAlign w:val="center"/>
          </w:tcPr>
          <w:p w14:paraId="536E79B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Less than $20,000</w:t>
            </w:r>
          </w:p>
        </w:tc>
      </w:tr>
      <w:tr w:rsidR="0004040F" w14:paraId="5C2B3117" w14:textId="77777777" w:rsidTr="006E2B7A">
        <w:tc>
          <w:tcPr>
            <w:tcW w:w="8131" w:type="dxa"/>
            <w:vAlign w:val="center"/>
          </w:tcPr>
          <w:p w14:paraId="51E1BD6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C530C2">
              <w:rPr>
                <w:rFonts w:ascii="Times New Roman" w:hAnsi="Times New Roman"/>
                <w:color w:val="000000"/>
              </w:rPr>
              <w:t>$35,000 to $49,999</w:t>
            </w:r>
          </w:p>
        </w:tc>
      </w:tr>
      <w:tr w:rsidR="0004040F" w14:paraId="2E582291" w14:textId="77777777" w:rsidTr="006E2B7A">
        <w:tc>
          <w:tcPr>
            <w:tcW w:w="8131" w:type="dxa"/>
            <w:vAlign w:val="center"/>
          </w:tcPr>
          <w:p w14:paraId="00072D0E"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C530C2">
              <w:rPr>
                <w:rFonts w:ascii="Times New Roman" w:hAnsi="Times New Roman"/>
                <w:color w:val="000000"/>
              </w:rPr>
              <w:t>$50,000 to $74,999</w:t>
            </w:r>
          </w:p>
        </w:tc>
      </w:tr>
      <w:tr w:rsidR="0004040F" w14:paraId="6834DCF2" w14:textId="77777777" w:rsidTr="006E2B7A">
        <w:tc>
          <w:tcPr>
            <w:tcW w:w="8131" w:type="dxa"/>
            <w:vAlign w:val="center"/>
          </w:tcPr>
          <w:p w14:paraId="0632DC2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C530C2">
              <w:rPr>
                <w:rFonts w:ascii="Times New Roman" w:hAnsi="Times New Roman"/>
                <w:color w:val="000000"/>
              </w:rPr>
              <w:t>$75,000 to $99,999</w:t>
            </w:r>
          </w:p>
        </w:tc>
      </w:tr>
      <w:tr w:rsidR="0004040F" w14:paraId="44558A9A" w14:textId="77777777" w:rsidTr="006E2B7A">
        <w:tc>
          <w:tcPr>
            <w:tcW w:w="8131" w:type="dxa"/>
            <w:vAlign w:val="center"/>
          </w:tcPr>
          <w:p w14:paraId="4F0D17C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C530C2">
              <w:rPr>
                <w:rFonts w:ascii="Times New Roman" w:hAnsi="Times New Roman"/>
                <w:color w:val="000000"/>
              </w:rPr>
              <w:t>Over $100,000</w:t>
            </w:r>
          </w:p>
        </w:tc>
      </w:tr>
    </w:tbl>
    <w:p w14:paraId="20B30BF7" w14:textId="77777777" w:rsidR="0004040F" w:rsidRPr="00C530C2" w:rsidRDefault="0004040F" w:rsidP="0004040F">
      <w:pPr>
        <w:spacing w:line="240" w:lineRule="auto"/>
        <w:rPr>
          <w:rFonts w:ascii="Times New Roman" w:hAnsi="Times New Roman"/>
          <w:color w:val="333333"/>
        </w:rPr>
      </w:pPr>
      <w:r w:rsidRPr="00170C91">
        <w:rPr>
          <w:rFonts w:ascii="Times New Roman" w:hAnsi="Times New Roman"/>
          <w:color w:val="333333"/>
        </w:rPr>
        <w:t>---------------------------------------------------------------------------</w:t>
      </w:r>
      <w:r>
        <w:rPr>
          <w:rFonts w:ascii="Times New Roman" w:hAnsi="Times New Roman"/>
          <w:color w:val="333333"/>
        </w:rPr>
        <w:t>-------------------------------</w:t>
      </w:r>
    </w:p>
    <w:p w14:paraId="0FDECA4A"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t xml:space="preserve">What is your </w:t>
      </w:r>
      <w:r>
        <w:rPr>
          <w:rFonts w:ascii="Times New Roman" w:hAnsi="Times New Roman"/>
          <w:b/>
          <w:color w:val="333333"/>
        </w:rPr>
        <w:t>current employment status</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24789830" w14:textId="77777777" w:rsidTr="006E2B7A">
        <w:tc>
          <w:tcPr>
            <w:tcW w:w="8131" w:type="dxa"/>
            <w:vAlign w:val="center"/>
          </w:tcPr>
          <w:p w14:paraId="71033E4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166E75">
              <w:rPr>
                <w:rFonts w:ascii="Times New Roman" w:hAnsi="Times New Roman"/>
                <w:color w:val="000000"/>
              </w:rPr>
              <w:t>Prefer not to disclose</w:t>
            </w:r>
          </w:p>
        </w:tc>
      </w:tr>
      <w:tr w:rsidR="0004040F" w14:paraId="79FAB9BA" w14:textId="77777777" w:rsidTr="006E2B7A">
        <w:tc>
          <w:tcPr>
            <w:tcW w:w="8131" w:type="dxa"/>
            <w:vAlign w:val="center"/>
          </w:tcPr>
          <w:p w14:paraId="4173290D"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166E75">
              <w:rPr>
                <w:rFonts w:ascii="Times New Roman" w:hAnsi="Times New Roman"/>
                <w:color w:val="000000"/>
              </w:rPr>
              <w:t>Disabled, unable to work</w:t>
            </w:r>
          </w:p>
        </w:tc>
      </w:tr>
      <w:tr w:rsidR="0004040F" w14:paraId="6F2C5D17" w14:textId="77777777" w:rsidTr="006E2B7A">
        <w:tc>
          <w:tcPr>
            <w:tcW w:w="8131" w:type="dxa"/>
            <w:vAlign w:val="center"/>
          </w:tcPr>
          <w:p w14:paraId="22B404E4"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166E75">
              <w:rPr>
                <w:rFonts w:ascii="Times New Roman" w:hAnsi="Times New Roman"/>
                <w:color w:val="000000"/>
              </w:rPr>
              <w:t>Employed, earning wages</w:t>
            </w:r>
          </w:p>
        </w:tc>
      </w:tr>
      <w:tr w:rsidR="0004040F" w14:paraId="4E325285" w14:textId="77777777" w:rsidTr="006E2B7A">
        <w:tc>
          <w:tcPr>
            <w:tcW w:w="8131" w:type="dxa"/>
            <w:vAlign w:val="center"/>
          </w:tcPr>
          <w:p w14:paraId="13FC3963"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166E75">
              <w:rPr>
                <w:rFonts w:ascii="Times New Roman" w:hAnsi="Times New Roman"/>
                <w:color w:val="000000"/>
              </w:rPr>
              <w:t>Homemaker</w:t>
            </w:r>
          </w:p>
        </w:tc>
      </w:tr>
      <w:tr w:rsidR="0004040F" w14:paraId="1066DB4C" w14:textId="77777777" w:rsidTr="006E2B7A">
        <w:tc>
          <w:tcPr>
            <w:tcW w:w="8131" w:type="dxa"/>
            <w:vAlign w:val="center"/>
          </w:tcPr>
          <w:p w14:paraId="7B94A40F"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166E75">
              <w:rPr>
                <w:rFonts w:ascii="Times New Roman" w:hAnsi="Times New Roman"/>
                <w:color w:val="000000"/>
              </w:rPr>
              <w:t>Military</w:t>
            </w:r>
          </w:p>
        </w:tc>
      </w:tr>
      <w:tr w:rsidR="0004040F" w14:paraId="3D7D16B7" w14:textId="77777777" w:rsidTr="006E2B7A">
        <w:tc>
          <w:tcPr>
            <w:tcW w:w="8131" w:type="dxa"/>
            <w:vAlign w:val="center"/>
          </w:tcPr>
          <w:p w14:paraId="54F7B239"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166E75">
              <w:rPr>
                <w:rFonts w:ascii="Times New Roman" w:hAnsi="Times New Roman"/>
                <w:color w:val="000000"/>
              </w:rPr>
              <w:t>Self-employed</w:t>
            </w:r>
          </w:p>
        </w:tc>
      </w:tr>
      <w:tr w:rsidR="0004040F" w14:paraId="7B316AE0" w14:textId="77777777" w:rsidTr="006E2B7A">
        <w:tc>
          <w:tcPr>
            <w:tcW w:w="8131" w:type="dxa"/>
            <w:vAlign w:val="center"/>
          </w:tcPr>
          <w:p w14:paraId="02DD3470"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lastRenderedPageBreak/>
              <w:t xml:space="preserve">o  </w:t>
            </w:r>
            <w:r w:rsidRPr="00166E75">
              <w:rPr>
                <w:rFonts w:ascii="Times New Roman" w:hAnsi="Times New Roman"/>
                <w:color w:val="000000"/>
              </w:rPr>
              <w:t>Student</w:t>
            </w:r>
          </w:p>
        </w:tc>
      </w:tr>
      <w:tr w:rsidR="0004040F" w14:paraId="2E434D38" w14:textId="77777777" w:rsidTr="006E2B7A">
        <w:tc>
          <w:tcPr>
            <w:tcW w:w="8131" w:type="dxa"/>
            <w:vAlign w:val="center"/>
          </w:tcPr>
          <w:p w14:paraId="31DE0A71"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166E75">
              <w:rPr>
                <w:rFonts w:ascii="Times New Roman" w:hAnsi="Times New Roman"/>
                <w:color w:val="000000"/>
              </w:rPr>
              <w:t>Retired</w:t>
            </w:r>
          </w:p>
        </w:tc>
      </w:tr>
      <w:tr w:rsidR="0004040F" w14:paraId="0DDE0131" w14:textId="77777777" w:rsidTr="006E2B7A">
        <w:tc>
          <w:tcPr>
            <w:tcW w:w="8131" w:type="dxa"/>
            <w:vAlign w:val="center"/>
          </w:tcPr>
          <w:p w14:paraId="66F631B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166E75">
              <w:rPr>
                <w:rFonts w:ascii="Times New Roman" w:hAnsi="Times New Roman"/>
                <w:color w:val="000000"/>
              </w:rPr>
              <w:t>Unemployed, looking for work</w:t>
            </w:r>
          </w:p>
        </w:tc>
      </w:tr>
      <w:tr w:rsidR="0004040F" w14:paraId="731328B7" w14:textId="77777777" w:rsidTr="006E2B7A">
        <w:tc>
          <w:tcPr>
            <w:tcW w:w="8131" w:type="dxa"/>
            <w:vAlign w:val="center"/>
          </w:tcPr>
          <w:p w14:paraId="18E061C3"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166E75">
              <w:rPr>
                <w:rFonts w:ascii="Times New Roman" w:hAnsi="Times New Roman"/>
                <w:color w:val="000000"/>
              </w:rPr>
              <w:t>Unemployed, not looking for work</w:t>
            </w:r>
          </w:p>
        </w:tc>
      </w:tr>
    </w:tbl>
    <w:p w14:paraId="410DDB22" w14:textId="77777777" w:rsidR="0004040F" w:rsidRDefault="0004040F" w:rsidP="0004040F">
      <w:pPr>
        <w:spacing w:line="240" w:lineRule="auto"/>
        <w:rPr>
          <w:rFonts w:ascii="Times New Roman" w:hAnsi="Times New Roman"/>
          <w:b/>
          <w:color w:val="333333"/>
        </w:rPr>
      </w:pPr>
      <w:r w:rsidRPr="00943F80">
        <w:rPr>
          <w:rFonts w:ascii="Times New Roman" w:hAnsi="Times New Roman"/>
          <w:b/>
          <w:color w:val="333333"/>
        </w:rPr>
        <w:t xml:space="preserve">What is your </w:t>
      </w:r>
      <w:r>
        <w:rPr>
          <w:rFonts w:ascii="Times New Roman" w:hAnsi="Times New Roman"/>
          <w:b/>
          <w:color w:val="333333"/>
        </w:rPr>
        <w:t>current earning classification</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4D3A904D" w14:textId="77777777" w:rsidTr="006E2B7A">
        <w:tc>
          <w:tcPr>
            <w:tcW w:w="8131" w:type="dxa"/>
            <w:vAlign w:val="center"/>
          </w:tcPr>
          <w:p w14:paraId="4B9C7B7F"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Not Applicable</w:t>
            </w:r>
          </w:p>
        </w:tc>
      </w:tr>
      <w:tr w:rsidR="0004040F" w14:paraId="61E53A25" w14:textId="77777777" w:rsidTr="006E2B7A">
        <w:tc>
          <w:tcPr>
            <w:tcW w:w="8131" w:type="dxa"/>
            <w:vAlign w:val="center"/>
          </w:tcPr>
          <w:p w14:paraId="5ABEB9A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C530C2">
              <w:rPr>
                <w:rFonts w:ascii="Times New Roman" w:hAnsi="Times New Roman"/>
                <w:color w:val="000000"/>
              </w:rPr>
              <w:t>Hourly (non-exempt)</w:t>
            </w:r>
          </w:p>
        </w:tc>
      </w:tr>
      <w:tr w:rsidR="0004040F" w14:paraId="0E11AE7B" w14:textId="77777777" w:rsidTr="006E2B7A">
        <w:tc>
          <w:tcPr>
            <w:tcW w:w="8131" w:type="dxa"/>
            <w:vAlign w:val="center"/>
          </w:tcPr>
          <w:p w14:paraId="31F48EA9"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C530C2">
              <w:rPr>
                <w:rFonts w:ascii="Times New Roman" w:hAnsi="Times New Roman"/>
                <w:color w:val="000000"/>
              </w:rPr>
              <w:t>Salaried (exempt)</w:t>
            </w:r>
          </w:p>
        </w:tc>
      </w:tr>
      <w:tr w:rsidR="0004040F" w14:paraId="027D8F46" w14:textId="77777777" w:rsidTr="006E2B7A">
        <w:tc>
          <w:tcPr>
            <w:tcW w:w="8131" w:type="dxa"/>
            <w:vAlign w:val="center"/>
          </w:tcPr>
          <w:p w14:paraId="575F6A4A"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C530C2">
              <w:rPr>
                <w:rFonts w:ascii="Times New Roman" w:hAnsi="Times New Roman"/>
                <w:color w:val="000000"/>
              </w:rPr>
              <w:t>Other (commission, stipend, etc.)</w:t>
            </w:r>
          </w:p>
        </w:tc>
      </w:tr>
    </w:tbl>
    <w:p w14:paraId="25EE239C"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 xml:space="preserve">How many hours per week do you </w:t>
      </w:r>
      <w:r>
        <w:rPr>
          <w:rFonts w:ascii="Times New Roman" w:hAnsi="Times New Roman"/>
          <w:b/>
          <w:i/>
          <w:color w:val="333333"/>
        </w:rPr>
        <w:t>usually</w:t>
      </w:r>
      <w:r>
        <w:t xml:space="preserve"> </w:t>
      </w:r>
      <w:r>
        <w:rPr>
          <w:b/>
        </w:rPr>
        <w:t>work</w:t>
      </w:r>
      <w:r w:rsidRPr="00943F80">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074F7579" w14:textId="77777777" w:rsidTr="006E2B7A">
        <w:tc>
          <w:tcPr>
            <w:tcW w:w="8131" w:type="dxa"/>
            <w:vAlign w:val="center"/>
          </w:tcPr>
          <w:p w14:paraId="3BD8CD79"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Pr>
                <w:rFonts w:ascii="Times New Roman" w:hAnsi="Times New Roman"/>
                <w:color w:val="000000"/>
              </w:rPr>
              <w:t>Not Applicable</w:t>
            </w:r>
          </w:p>
        </w:tc>
      </w:tr>
      <w:tr w:rsidR="0004040F" w14:paraId="3D1F9610" w14:textId="77777777" w:rsidTr="006E2B7A">
        <w:tc>
          <w:tcPr>
            <w:tcW w:w="8131" w:type="dxa"/>
            <w:vAlign w:val="center"/>
          </w:tcPr>
          <w:p w14:paraId="0E5A669F"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C530C2">
              <w:rPr>
                <w:rFonts w:ascii="Times New Roman" w:hAnsi="Times New Roman"/>
                <w:color w:val="000000"/>
              </w:rPr>
              <w:t>Less than 20 hours per week</w:t>
            </w:r>
          </w:p>
        </w:tc>
      </w:tr>
      <w:tr w:rsidR="0004040F" w14:paraId="6B584F90" w14:textId="77777777" w:rsidTr="006E2B7A">
        <w:tc>
          <w:tcPr>
            <w:tcW w:w="8131" w:type="dxa"/>
            <w:vAlign w:val="center"/>
          </w:tcPr>
          <w:p w14:paraId="7FCCB568"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C530C2">
              <w:rPr>
                <w:rFonts w:ascii="Times New Roman" w:hAnsi="Times New Roman"/>
                <w:color w:val="000000"/>
              </w:rPr>
              <w:t>20 to 32 hours per week</w:t>
            </w:r>
          </w:p>
        </w:tc>
      </w:tr>
      <w:tr w:rsidR="0004040F" w14:paraId="0331F1A3" w14:textId="77777777" w:rsidTr="006E2B7A">
        <w:tc>
          <w:tcPr>
            <w:tcW w:w="8131" w:type="dxa"/>
            <w:vAlign w:val="center"/>
          </w:tcPr>
          <w:p w14:paraId="35F14006"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C530C2">
              <w:rPr>
                <w:rFonts w:ascii="Times New Roman" w:hAnsi="Times New Roman"/>
                <w:color w:val="000000"/>
              </w:rPr>
              <w:t>33 to 40 hours per week</w:t>
            </w:r>
          </w:p>
        </w:tc>
      </w:tr>
      <w:tr w:rsidR="0004040F" w14:paraId="2A05D6CC" w14:textId="77777777" w:rsidTr="006E2B7A">
        <w:tc>
          <w:tcPr>
            <w:tcW w:w="8131" w:type="dxa"/>
            <w:vAlign w:val="center"/>
          </w:tcPr>
          <w:p w14:paraId="2E0FAA52" w14:textId="77777777" w:rsidR="0004040F" w:rsidRDefault="0004040F" w:rsidP="006E2B7A">
            <w:pPr>
              <w:spacing w:line="240" w:lineRule="auto"/>
              <w:rPr>
                <w:rFonts w:ascii="Times New Roman" w:hAnsi="Times New Roman"/>
                <w:b/>
                <w:color w:val="333333"/>
              </w:rPr>
            </w:pPr>
            <w:r w:rsidRPr="00943F80">
              <w:rPr>
                <w:rFonts w:ascii="Times New Roman" w:hAnsi="Times New Roman"/>
                <w:color w:val="000000"/>
              </w:rPr>
              <w:t xml:space="preserve">o  </w:t>
            </w:r>
            <w:r w:rsidRPr="00C530C2">
              <w:rPr>
                <w:rFonts w:ascii="Times New Roman" w:hAnsi="Times New Roman"/>
                <w:color w:val="000000"/>
              </w:rPr>
              <w:t>More than 40 hours per week</w:t>
            </w:r>
          </w:p>
        </w:tc>
      </w:tr>
    </w:tbl>
    <w:p w14:paraId="3D0E13C5"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6019473A"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 xml:space="preserve">Please indicate which statement is </w:t>
      </w:r>
      <w:r w:rsidRPr="000B1FF3">
        <w:rPr>
          <w:rFonts w:ascii="Times New Roman" w:hAnsi="Times New Roman"/>
          <w:b/>
          <w:noProof/>
          <w:color w:val="333333"/>
        </w:rPr>
        <w:t>most true</w:t>
      </w:r>
      <w:r>
        <w:rPr>
          <w:rFonts w:ascii="Times New Roman" w:hAnsi="Times New Roman"/>
          <w:b/>
          <w:color w:val="333333"/>
        </w:rPr>
        <w:t xml:space="preserve"> regarding your interest in pursuing or continuing a career in the retail industry</w:t>
      </w:r>
      <w:r w:rsidRPr="005A61DA">
        <w:rPr>
          <w:rFonts w:ascii="Times New Roman" w:hAnsi="Times New Roman"/>
          <w:b/>
          <w:color w:val="333333"/>
        </w:rPr>
        <w:t>?</w:t>
      </w:r>
    </w:p>
    <w:tbl>
      <w:tblPr>
        <w:tblStyle w:val="TableGrid"/>
        <w:tblW w:w="8131"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04040F" w14:paraId="3F462954" w14:textId="77777777" w:rsidTr="006E2B7A">
        <w:tc>
          <w:tcPr>
            <w:tcW w:w="8131" w:type="dxa"/>
            <w:vAlign w:val="center"/>
          </w:tcPr>
          <w:p w14:paraId="44CE7408" w14:textId="77777777" w:rsidR="0004040F" w:rsidRDefault="0004040F" w:rsidP="006E2B7A">
            <w:pPr>
              <w:spacing w:line="240" w:lineRule="auto"/>
              <w:rPr>
                <w:rFonts w:ascii="Times New Roman" w:hAnsi="Times New Roman"/>
                <w:b/>
                <w:color w:val="333333"/>
              </w:rPr>
            </w:pPr>
            <w:r w:rsidRPr="00E200D9">
              <w:rPr>
                <w:rFonts w:cstheme="minorHAnsi"/>
                <w:color w:val="000000"/>
              </w:rPr>
              <w:t>o  I have no interest in pursuing a job or career in the retail industry</w:t>
            </w:r>
          </w:p>
        </w:tc>
      </w:tr>
      <w:tr w:rsidR="0004040F" w14:paraId="4A33E2AA" w14:textId="77777777" w:rsidTr="006E2B7A">
        <w:tc>
          <w:tcPr>
            <w:tcW w:w="8131" w:type="dxa"/>
            <w:vAlign w:val="center"/>
          </w:tcPr>
          <w:p w14:paraId="01AC4DDE" w14:textId="77777777" w:rsidR="0004040F" w:rsidRDefault="0004040F" w:rsidP="006E2B7A">
            <w:pPr>
              <w:spacing w:line="240" w:lineRule="auto"/>
              <w:rPr>
                <w:rFonts w:ascii="Times New Roman" w:hAnsi="Times New Roman"/>
                <w:b/>
                <w:color w:val="333333"/>
              </w:rPr>
            </w:pPr>
            <w:r w:rsidRPr="00E200D9">
              <w:rPr>
                <w:rFonts w:cstheme="minorHAnsi"/>
                <w:color w:val="000000"/>
              </w:rPr>
              <w:t>o  I have no retail experience but would be interested in pursuing a short-term job in the industry given the right conditions.</w:t>
            </w:r>
          </w:p>
        </w:tc>
      </w:tr>
      <w:tr w:rsidR="0004040F" w14:paraId="556BC11A" w14:textId="77777777" w:rsidTr="006E2B7A">
        <w:tc>
          <w:tcPr>
            <w:tcW w:w="8131" w:type="dxa"/>
            <w:vAlign w:val="center"/>
          </w:tcPr>
          <w:p w14:paraId="438B6342" w14:textId="77777777" w:rsidR="0004040F" w:rsidRDefault="0004040F" w:rsidP="006E2B7A">
            <w:pPr>
              <w:spacing w:line="240" w:lineRule="auto"/>
              <w:rPr>
                <w:rFonts w:ascii="Times New Roman" w:hAnsi="Times New Roman"/>
                <w:b/>
                <w:color w:val="333333"/>
              </w:rPr>
            </w:pPr>
            <w:r w:rsidRPr="00E200D9">
              <w:rPr>
                <w:rFonts w:cstheme="minorHAnsi"/>
                <w:color w:val="000000"/>
              </w:rPr>
              <w:t>o  I have no retail experience but would consider pursuing a long-term career in the industry given the right conditions.</w:t>
            </w:r>
          </w:p>
        </w:tc>
      </w:tr>
      <w:tr w:rsidR="0004040F" w14:paraId="0DEEA80B" w14:textId="77777777" w:rsidTr="006E2B7A">
        <w:tc>
          <w:tcPr>
            <w:tcW w:w="8131" w:type="dxa"/>
            <w:vAlign w:val="center"/>
          </w:tcPr>
          <w:p w14:paraId="21DBF264" w14:textId="77777777" w:rsidR="0004040F" w:rsidRDefault="0004040F" w:rsidP="006E2B7A">
            <w:pPr>
              <w:spacing w:line="240" w:lineRule="auto"/>
              <w:rPr>
                <w:rFonts w:ascii="Times New Roman" w:hAnsi="Times New Roman"/>
                <w:b/>
                <w:color w:val="333333"/>
              </w:rPr>
            </w:pPr>
            <w:r w:rsidRPr="00E200D9">
              <w:rPr>
                <w:rFonts w:cstheme="minorHAnsi"/>
                <w:color w:val="000000"/>
              </w:rPr>
              <w:t>o  I have previous retail experience but have no interest in pursuing work in the industry in the future</w:t>
            </w:r>
          </w:p>
        </w:tc>
      </w:tr>
      <w:tr w:rsidR="0004040F" w14:paraId="0CACFCD8" w14:textId="77777777" w:rsidTr="006E2B7A">
        <w:tc>
          <w:tcPr>
            <w:tcW w:w="8131" w:type="dxa"/>
            <w:vAlign w:val="center"/>
          </w:tcPr>
          <w:p w14:paraId="17B16CF0" w14:textId="77777777" w:rsidR="0004040F" w:rsidRDefault="0004040F" w:rsidP="006E2B7A">
            <w:pPr>
              <w:spacing w:line="240" w:lineRule="auto"/>
              <w:rPr>
                <w:rFonts w:ascii="Times New Roman" w:hAnsi="Times New Roman"/>
                <w:b/>
                <w:color w:val="333333"/>
              </w:rPr>
            </w:pPr>
            <w:r w:rsidRPr="00E200D9">
              <w:rPr>
                <w:rFonts w:cstheme="minorHAnsi"/>
                <w:color w:val="000000"/>
              </w:rPr>
              <w:t>o  I have previous retail experience and would consider returning to work in the industry in the future</w:t>
            </w:r>
          </w:p>
        </w:tc>
      </w:tr>
      <w:tr w:rsidR="0004040F" w14:paraId="5C2199FC" w14:textId="77777777" w:rsidTr="006E2B7A">
        <w:tc>
          <w:tcPr>
            <w:tcW w:w="8131" w:type="dxa"/>
            <w:vAlign w:val="center"/>
          </w:tcPr>
          <w:p w14:paraId="636CB326" w14:textId="77777777" w:rsidR="0004040F" w:rsidRDefault="0004040F" w:rsidP="006E2B7A">
            <w:pPr>
              <w:spacing w:line="240" w:lineRule="auto"/>
              <w:rPr>
                <w:rFonts w:ascii="Times New Roman" w:hAnsi="Times New Roman"/>
                <w:b/>
                <w:color w:val="333333"/>
              </w:rPr>
            </w:pPr>
            <w:r w:rsidRPr="00E200D9">
              <w:rPr>
                <w:rFonts w:cstheme="minorHAnsi"/>
                <w:color w:val="000000"/>
              </w:rPr>
              <w:t>o  I currently work in retail but would prefer to pursue career opportunities in another industry</w:t>
            </w:r>
          </w:p>
        </w:tc>
      </w:tr>
      <w:tr w:rsidR="0004040F" w14:paraId="4E840AB6" w14:textId="77777777" w:rsidTr="006E2B7A">
        <w:tc>
          <w:tcPr>
            <w:tcW w:w="8131" w:type="dxa"/>
            <w:vAlign w:val="center"/>
          </w:tcPr>
          <w:p w14:paraId="101D48F1" w14:textId="77777777" w:rsidR="0004040F" w:rsidRDefault="0004040F" w:rsidP="006E2B7A">
            <w:pPr>
              <w:spacing w:line="240" w:lineRule="auto"/>
              <w:rPr>
                <w:rFonts w:ascii="Times New Roman" w:hAnsi="Times New Roman"/>
                <w:b/>
                <w:color w:val="333333"/>
              </w:rPr>
            </w:pPr>
            <w:r w:rsidRPr="00E200D9">
              <w:rPr>
                <w:rFonts w:cstheme="minorHAnsi"/>
                <w:color w:val="000000"/>
              </w:rPr>
              <w:t>o  I currently work in retail and would prefer to continue pursuing a long-term career in this industry</w:t>
            </w:r>
          </w:p>
        </w:tc>
      </w:tr>
    </w:tbl>
    <w:p w14:paraId="3A9BB4B2"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026FDC92" w14:textId="77777777" w:rsidR="0004040F" w:rsidRDefault="0004040F" w:rsidP="0004040F">
      <w:pPr>
        <w:spacing w:line="240" w:lineRule="auto"/>
        <w:rPr>
          <w:rFonts w:ascii="Times New Roman" w:hAnsi="Times New Roman"/>
          <w:b/>
          <w:sz w:val="28"/>
        </w:rPr>
      </w:pPr>
      <w:r>
        <w:rPr>
          <w:rFonts w:ascii="Times New Roman" w:hAnsi="Times New Roman"/>
          <w:b/>
          <w:sz w:val="28"/>
        </w:rPr>
        <w:t>Career Factors</w:t>
      </w:r>
    </w:p>
    <w:p w14:paraId="186D8098" w14:textId="77777777" w:rsidR="0004040F" w:rsidRDefault="0004040F" w:rsidP="0004040F">
      <w:pPr>
        <w:spacing w:line="240" w:lineRule="auto"/>
        <w:rPr>
          <w:rFonts w:asciiTheme="majorHAnsi" w:hAnsiTheme="majorHAnsi" w:cstheme="majorHAnsi"/>
          <w:color w:val="333333"/>
        </w:rPr>
      </w:pPr>
      <w:r w:rsidRPr="0057564B">
        <w:rPr>
          <w:rFonts w:asciiTheme="majorHAnsi" w:hAnsiTheme="majorHAnsi" w:cstheme="majorHAnsi"/>
          <w:color w:val="333333"/>
        </w:rPr>
        <w:t>Within this section, you will be presented with a list of factors commonly considered when applying for a new job or beginning a career path. You are asked to assess how important each factor is to you when making employment decisions or pursuing your ideal career.</w:t>
      </w:r>
    </w:p>
    <w:p w14:paraId="3BEAF980" w14:textId="77777777" w:rsidR="0004040F" w:rsidRDefault="0004040F" w:rsidP="0004040F">
      <w:pPr>
        <w:spacing w:line="240" w:lineRule="auto"/>
        <w:rPr>
          <w:rFonts w:ascii="Times New Roman" w:hAnsi="Times New Roman"/>
          <w:b/>
          <w:color w:val="333333"/>
        </w:rPr>
      </w:pPr>
      <w:r w:rsidRPr="00170C91">
        <w:rPr>
          <w:rFonts w:ascii="Times New Roman" w:hAnsi="Times New Roman"/>
          <w:color w:val="333333"/>
        </w:rPr>
        <w:t>----------------------------------------------------------------------------------------------------------</w:t>
      </w:r>
    </w:p>
    <w:tbl>
      <w:tblPr>
        <w:tblStyle w:val="TableGrid"/>
        <w:tblW w:w="84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9"/>
        <w:gridCol w:w="575"/>
        <w:gridCol w:w="615"/>
        <w:gridCol w:w="615"/>
        <w:gridCol w:w="614"/>
        <w:gridCol w:w="614"/>
        <w:gridCol w:w="614"/>
        <w:gridCol w:w="614"/>
        <w:gridCol w:w="614"/>
        <w:gridCol w:w="614"/>
        <w:gridCol w:w="614"/>
        <w:gridCol w:w="614"/>
      </w:tblGrid>
      <w:tr w:rsidR="0004040F" w14:paraId="605503C1" w14:textId="77777777" w:rsidTr="006E2B7A">
        <w:trPr>
          <w:jc w:val="center"/>
        </w:trPr>
        <w:tc>
          <w:tcPr>
            <w:tcW w:w="1842" w:type="dxa"/>
          </w:tcPr>
          <w:p w14:paraId="40726969" w14:textId="77777777" w:rsidR="0004040F" w:rsidRDefault="0004040F" w:rsidP="006E2B7A">
            <w:pPr>
              <w:spacing w:after="120" w:line="240" w:lineRule="auto"/>
              <w:jc w:val="center"/>
              <w:rPr>
                <w:rFonts w:ascii="Times New Roman" w:hAnsi="Times New Roman"/>
                <w:color w:val="000000"/>
              </w:rPr>
            </w:pPr>
          </w:p>
        </w:tc>
        <w:tc>
          <w:tcPr>
            <w:tcW w:w="1218" w:type="dxa"/>
            <w:gridSpan w:val="2"/>
          </w:tcPr>
          <w:p w14:paraId="0042A6AF" w14:textId="77777777" w:rsidR="0004040F" w:rsidRDefault="0004040F" w:rsidP="006E2B7A">
            <w:pPr>
              <w:spacing w:after="120" w:line="240" w:lineRule="auto"/>
              <w:rPr>
                <w:rFonts w:ascii="Times New Roman" w:hAnsi="Times New Roman"/>
                <w:color w:val="000000"/>
              </w:rPr>
            </w:pPr>
            <w:r>
              <w:rPr>
                <w:rFonts w:ascii="Times New Roman" w:hAnsi="Times New Roman"/>
                <w:color w:val="000000"/>
              </w:rPr>
              <w:t>Not at all</w:t>
            </w:r>
          </w:p>
          <w:p w14:paraId="18012A45" w14:textId="77777777" w:rsidR="0004040F" w:rsidRDefault="0004040F" w:rsidP="006E2B7A">
            <w:pPr>
              <w:spacing w:after="120" w:line="240" w:lineRule="auto"/>
              <w:rPr>
                <w:rFonts w:ascii="Times New Roman" w:hAnsi="Times New Roman"/>
                <w:color w:val="000000"/>
              </w:rPr>
            </w:pPr>
            <w:r>
              <w:rPr>
                <w:rFonts w:ascii="Times New Roman" w:hAnsi="Times New Roman"/>
                <w:color w:val="000000"/>
              </w:rPr>
              <w:t>important</w:t>
            </w:r>
          </w:p>
        </w:tc>
        <w:tc>
          <w:tcPr>
            <w:tcW w:w="630" w:type="dxa"/>
          </w:tcPr>
          <w:p w14:paraId="7FBF505D" w14:textId="77777777" w:rsidR="0004040F" w:rsidRDefault="0004040F" w:rsidP="006E2B7A">
            <w:pPr>
              <w:spacing w:after="120" w:line="240" w:lineRule="auto"/>
              <w:jc w:val="center"/>
              <w:rPr>
                <w:rFonts w:ascii="Times New Roman" w:hAnsi="Times New Roman"/>
                <w:color w:val="000000"/>
              </w:rPr>
            </w:pPr>
          </w:p>
        </w:tc>
        <w:tc>
          <w:tcPr>
            <w:tcW w:w="630" w:type="dxa"/>
          </w:tcPr>
          <w:p w14:paraId="697AE9F0" w14:textId="77777777" w:rsidR="0004040F" w:rsidRDefault="0004040F" w:rsidP="006E2B7A">
            <w:pPr>
              <w:spacing w:after="120" w:line="240" w:lineRule="auto"/>
              <w:jc w:val="center"/>
              <w:rPr>
                <w:rFonts w:ascii="Times New Roman" w:hAnsi="Times New Roman"/>
                <w:color w:val="000000"/>
              </w:rPr>
            </w:pPr>
          </w:p>
        </w:tc>
        <w:tc>
          <w:tcPr>
            <w:tcW w:w="630" w:type="dxa"/>
          </w:tcPr>
          <w:p w14:paraId="2B6D8CA8" w14:textId="77777777" w:rsidR="0004040F" w:rsidRDefault="0004040F" w:rsidP="006E2B7A">
            <w:pPr>
              <w:spacing w:after="120" w:line="240" w:lineRule="auto"/>
              <w:jc w:val="center"/>
              <w:rPr>
                <w:rFonts w:ascii="Times New Roman" w:hAnsi="Times New Roman"/>
                <w:color w:val="000000"/>
              </w:rPr>
            </w:pPr>
          </w:p>
        </w:tc>
        <w:tc>
          <w:tcPr>
            <w:tcW w:w="630" w:type="dxa"/>
          </w:tcPr>
          <w:p w14:paraId="24B9D529" w14:textId="77777777" w:rsidR="0004040F" w:rsidRDefault="0004040F" w:rsidP="006E2B7A">
            <w:pPr>
              <w:spacing w:after="120" w:line="240" w:lineRule="auto"/>
              <w:jc w:val="center"/>
              <w:rPr>
                <w:rFonts w:ascii="Times New Roman" w:hAnsi="Times New Roman"/>
                <w:color w:val="000000"/>
              </w:rPr>
            </w:pPr>
          </w:p>
        </w:tc>
        <w:tc>
          <w:tcPr>
            <w:tcW w:w="630" w:type="dxa"/>
          </w:tcPr>
          <w:p w14:paraId="08334E5B" w14:textId="77777777" w:rsidR="0004040F" w:rsidRDefault="0004040F" w:rsidP="006E2B7A">
            <w:pPr>
              <w:spacing w:after="120" w:line="240" w:lineRule="auto"/>
              <w:jc w:val="center"/>
              <w:rPr>
                <w:rFonts w:ascii="Times New Roman" w:hAnsi="Times New Roman"/>
                <w:color w:val="000000"/>
              </w:rPr>
            </w:pPr>
          </w:p>
        </w:tc>
        <w:tc>
          <w:tcPr>
            <w:tcW w:w="630" w:type="dxa"/>
          </w:tcPr>
          <w:p w14:paraId="33519EF9" w14:textId="77777777" w:rsidR="0004040F" w:rsidRDefault="0004040F" w:rsidP="006E2B7A">
            <w:pPr>
              <w:spacing w:after="120" w:line="240" w:lineRule="auto"/>
              <w:jc w:val="center"/>
              <w:rPr>
                <w:rFonts w:ascii="Times New Roman" w:hAnsi="Times New Roman"/>
                <w:color w:val="000000"/>
              </w:rPr>
            </w:pPr>
          </w:p>
        </w:tc>
        <w:tc>
          <w:tcPr>
            <w:tcW w:w="630" w:type="dxa"/>
          </w:tcPr>
          <w:p w14:paraId="5D4C8CD9" w14:textId="77777777" w:rsidR="0004040F" w:rsidRDefault="0004040F" w:rsidP="006E2B7A">
            <w:pPr>
              <w:spacing w:after="120" w:line="240" w:lineRule="auto"/>
              <w:jc w:val="center"/>
              <w:rPr>
                <w:rFonts w:ascii="Times New Roman" w:hAnsi="Times New Roman"/>
                <w:color w:val="000000"/>
              </w:rPr>
            </w:pPr>
          </w:p>
        </w:tc>
        <w:tc>
          <w:tcPr>
            <w:tcW w:w="1260" w:type="dxa"/>
            <w:gridSpan w:val="2"/>
          </w:tcPr>
          <w:p w14:paraId="5CC44B3B" w14:textId="77777777" w:rsidR="0004040F" w:rsidRDefault="0004040F" w:rsidP="006E2B7A">
            <w:pPr>
              <w:spacing w:after="120" w:line="240" w:lineRule="auto"/>
              <w:jc w:val="right"/>
              <w:rPr>
                <w:rFonts w:ascii="Times New Roman" w:hAnsi="Times New Roman"/>
                <w:color w:val="000000"/>
              </w:rPr>
            </w:pPr>
            <w:r>
              <w:rPr>
                <w:rFonts w:ascii="Times New Roman" w:hAnsi="Times New Roman"/>
                <w:color w:val="000000"/>
              </w:rPr>
              <w:t>Extremely</w:t>
            </w:r>
          </w:p>
          <w:p w14:paraId="7186ED93" w14:textId="77777777" w:rsidR="0004040F" w:rsidRDefault="0004040F" w:rsidP="006E2B7A">
            <w:pPr>
              <w:spacing w:after="120" w:line="240" w:lineRule="auto"/>
              <w:jc w:val="right"/>
              <w:rPr>
                <w:rFonts w:ascii="Times New Roman" w:hAnsi="Times New Roman"/>
                <w:color w:val="000000"/>
              </w:rPr>
            </w:pPr>
            <w:r>
              <w:rPr>
                <w:rFonts w:ascii="Times New Roman" w:hAnsi="Times New Roman"/>
                <w:color w:val="000000"/>
              </w:rPr>
              <w:t>important</w:t>
            </w:r>
          </w:p>
        </w:tc>
      </w:tr>
      <w:tr w:rsidR="0004040F" w14:paraId="36205A3F" w14:textId="77777777" w:rsidTr="006E2B7A">
        <w:trPr>
          <w:jc w:val="center"/>
        </w:trPr>
        <w:tc>
          <w:tcPr>
            <w:tcW w:w="1842" w:type="dxa"/>
          </w:tcPr>
          <w:p w14:paraId="387DFDEC" w14:textId="77777777" w:rsidR="0004040F" w:rsidRDefault="0004040F" w:rsidP="006E2B7A">
            <w:pPr>
              <w:spacing w:after="120" w:line="240" w:lineRule="auto"/>
              <w:jc w:val="center"/>
              <w:rPr>
                <w:rFonts w:ascii="Times New Roman" w:hAnsi="Times New Roman"/>
                <w:color w:val="000000"/>
              </w:rPr>
            </w:pPr>
          </w:p>
        </w:tc>
        <w:tc>
          <w:tcPr>
            <w:tcW w:w="588" w:type="dxa"/>
          </w:tcPr>
          <w:p w14:paraId="54831568" w14:textId="77777777" w:rsidR="0004040F" w:rsidRDefault="0004040F" w:rsidP="006E2B7A">
            <w:pPr>
              <w:spacing w:after="120" w:line="240" w:lineRule="auto"/>
              <w:jc w:val="center"/>
              <w:rPr>
                <w:rFonts w:ascii="Times New Roman" w:hAnsi="Times New Roman"/>
                <w:color w:val="000000"/>
              </w:rPr>
            </w:pPr>
            <w:r>
              <w:rPr>
                <w:rFonts w:ascii="Times New Roman" w:hAnsi="Times New Roman"/>
                <w:color w:val="000000"/>
              </w:rPr>
              <w:t>0</w:t>
            </w:r>
          </w:p>
        </w:tc>
        <w:tc>
          <w:tcPr>
            <w:tcW w:w="630" w:type="dxa"/>
          </w:tcPr>
          <w:p w14:paraId="43D92C58" w14:textId="77777777" w:rsidR="0004040F" w:rsidRDefault="0004040F" w:rsidP="006E2B7A">
            <w:pPr>
              <w:spacing w:after="120" w:line="240" w:lineRule="auto"/>
              <w:jc w:val="center"/>
              <w:rPr>
                <w:rFonts w:ascii="Times New Roman" w:hAnsi="Times New Roman"/>
                <w:color w:val="000000"/>
              </w:rPr>
            </w:pPr>
            <w:r>
              <w:rPr>
                <w:rFonts w:ascii="Times New Roman" w:hAnsi="Times New Roman"/>
                <w:color w:val="000000"/>
              </w:rPr>
              <w:t>1</w:t>
            </w:r>
          </w:p>
        </w:tc>
        <w:tc>
          <w:tcPr>
            <w:tcW w:w="630" w:type="dxa"/>
          </w:tcPr>
          <w:p w14:paraId="7D870594" w14:textId="77777777" w:rsidR="0004040F" w:rsidRDefault="0004040F" w:rsidP="006E2B7A">
            <w:pPr>
              <w:spacing w:after="120" w:line="240" w:lineRule="auto"/>
              <w:jc w:val="center"/>
              <w:rPr>
                <w:rFonts w:ascii="Times New Roman" w:hAnsi="Times New Roman"/>
                <w:color w:val="000000"/>
              </w:rPr>
            </w:pPr>
            <w:r>
              <w:rPr>
                <w:rFonts w:ascii="Times New Roman" w:hAnsi="Times New Roman"/>
                <w:color w:val="000000"/>
              </w:rPr>
              <w:t>2</w:t>
            </w:r>
          </w:p>
        </w:tc>
        <w:tc>
          <w:tcPr>
            <w:tcW w:w="630" w:type="dxa"/>
          </w:tcPr>
          <w:p w14:paraId="3FEE0842" w14:textId="77777777" w:rsidR="0004040F" w:rsidRDefault="0004040F" w:rsidP="006E2B7A">
            <w:pPr>
              <w:spacing w:after="120" w:line="240" w:lineRule="auto"/>
              <w:jc w:val="center"/>
              <w:rPr>
                <w:rFonts w:ascii="Times New Roman" w:hAnsi="Times New Roman"/>
                <w:color w:val="000000"/>
              </w:rPr>
            </w:pPr>
            <w:r>
              <w:rPr>
                <w:rFonts w:ascii="Times New Roman" w:hAnsi="Times New Roman"/>
                <w:color w:val="000000"/>
              </w:rPr>
              <w:t>3</w:t>
            </w:r>
          </w:p>
        </w:tc>
        <w:tc>
          <w:tcPr>
            <w:tcW w:w="630" w:type="dxa"/>
          </w:tcPr>
          <w:p w14:paraId="29BFB1CE" w14:textId="77777777" w:rsidR="0004040F" w:rsidRDefault="0004040F" w:rsidP="006E2B7A">
            <w:pPr>
              <w:spacing w:after="120" w:line="240" w:lineRule="auto"/>
              <w:jc w:val="center"/>
              <w:rPr>
                <w:rFonts w:ascii="Times New Roman" w:hAnsi="Times New Roman"/>
                <w:color w:val="000000"/>
              </w:rPr>
            </w:pPr>
            <w:r>
              <w:rPr>
                <w:rFonts w:ascii="Times New Roman" w:hAnsi="Times New Roman"/>
                <w:color w:val="000000"/>
              </w:rPr>
              <w:t>4</w:t>
            </w:r>
          </w:p>
        </w:tc>
        <w:tc>
          <w:tcPr>
            <w:tcW w:w="630" w:type="dxa"/>
          </w:tcPr>
          <w:p w14:paraId="3A14FFE8" w14:textId="77777777" w:rsidR="0004040F" w:rsidRDefault="0004040F" w:rsidP="006E2B7A">
            <w:pPr>
              <w:spacing w:after="120" w:line="240" w:lineRule="auto"/>
              <w:jc w:val="center"/>
              <w:rPr>
                <w:rFonts w:ascii="Times New Roman" w:hAnsi="Times New Roman"/>
                <w:color w:val="000000"/>
              </w:rPr>
            </w:pPr>
            <w:r>
              <w:rPr>
                <w:rFonts w:ascii="Times New Roman" w:hAnsi="Times New Roman"/>
                <w:color w:val="000000"/>
              </w:rPr>
              <w:t>5</w:t>
            </w:r>
          </w:p>
        </w:tc>
        <w:tc>
          <w:tcPr>
            <w:tcW w:w="630" w:type="dxa"/>
          </w:tcPr>
          <w:p w14:paraId="52AA397A" w14:textId="77777777" w:rsidR="0004040F" w:rsidRDefault="0004040F" w:rsidP="006E2B7A">
            <w:pPr>
              <w:spacing w:after="120" w:line="240" w:lineRule="auto"/>
              <w:jc w:val="center"/>
              <w:rPr>
                <w:rFonts w:ascii="Times New Roman" w:hAnsi="Times New Roman"/>
                <w:color w:val="000000"/>
              </w:rPr>
            </w:pPr>
            <w:r>
              <w:rPr>
                <w:rFonts w:ascii="Times New Roman" w:hAnsi="Times New Roman"/>
                <w:color w:val="000000"/>
              </w:rPr>
              <w:t>6</w:t>
            </w:r>
          </w:p>
        </w:tc>
        <w:tc>
          <w:tcPr>
            <w:tcW w:w="630" w:type="dxa"/>
          </w:tcPr>
          <w:p w14:paraId="676BE11F" w14:textId="77777777" w:rsidR="0004040F" w:rsidRDefault="0004040F" w:rsidP="006E2B7A">
            <w:pPr>
              <w:spacing w:after="120" w:line="240" w:lineRule="auto"/>
              <w:jc w:val="center"/>
              <w:rPr>
                <w:rFonts w:ascii="Times New Roman" w:hAnsi="Times New Roman"/>
                <w:color w:val="000000"/>
              </w:rPr>
            </w:pPr>
            <w:r>
              <w:rPr>
                <w:rFonts w:ascii="Times New Roman" w:hAnsi="Times New Roman"/>
                <w:color w:val="000000"/>
              </w:rPr>
              <w:t>7</w:t>
            </w:r>
          </w:p>
        </w:tc>
        <w:tc>
          <w:tcPr>
            <w:tcW w:w="630" w:type="dxa"/>
          </w:tcPr>
          <w:p w14:paraId="30A8605E" w14:textId="77777777" w:rsidR="0004040F" w:rsidRDefault="0004040F" w:rsidP="006E2B7A">
            <w:pPr>
              <w:spacing w:after="120" w:line="240" w:lineRule="auto"/>
              <w:jc w:val="center"/>
              <w:rPr>
                <w:rFonts w:ascii="Times New Roman" w:hAnsi="Times New Roman"/>
                <w:color w:val="000000"/>
              </w:rPr>
            </w:pPr>
            <w:r>
              <w:rPr>
                <w:rFonts w:ascii="Times New Roman" w:hAnsi="Times New Roman"/>
                <w:color w:val="000000"/>
              </w:rPr>
              <w:t>8</w:t>
            </w:r>
          </w:p>
        </w:tc>
        <w:tc>
          <w:tcPr>
            <w:tcW w:w="630" w:type="dxa"/>
          </w:tcPr>
          <w:p w14:paraId="4685C486" w14:textId="77777777" w:rsidR="0004040F" w:rsidRDefault="0004040F" w:rsidP="006E2B7A">
            <w:pPr>
              <w:spacing w:after="120" w:line="240" w:lineRule="auto"/>
              <w:jc w:val="center"/>
              <w:rPr>
                <w:rFonts w:ascii="Times New Roman" w:hAnsi="Times New Roman"/>
                <w:color w:val="000000"/>
              </w:rPr>
            </w:pPr>
            <w:r>
              <w:rPr>
                <w:rFonts w:ascii="Times New Roman" w:hAnsi="Times New Roman"/>
                <w:color w:val="000000"/>
              </w:rPr>
              <w:t>9</w:t>
            </w:r>
          </w:p>
        </w:tc>
        <w:tc>
          <w:tcPr>
            <w:tcW w:w="630" w:type="dxa"/>
          </w:tcPr>
          <w:p w14:paraId="14D1225F" w14:textId="77777777" w:rsidR="0004040F" w:rsidRDefault="0004040F" w:rsidP="006E2B7A">
            <w:pPr>
              <w:spacing w:after="120" w:line="240" w:lineRule="auto"/>
              <w:jc w:val="center"/>
              <w:rPr>
                <w:rFonts w:ascii="Times New Roman" w:hAnsi="Times New Roman"/>
                <w:color w:val="000000"/>
              </w:rPr>
            </w:pPr>
            <w:r>
              <w:rPr>
                <w:rFonts w:ascii="Times New Roman" w:hAnsi="Times New Roman"/>
                <w:color w:val="000000"/>
              </w:rPr>
              <w:t>10</w:t>
            </w:r>
          </w:p>
        </w:tc>
      </w:tr>
      <w:tr w:rsidR="0004040F" w14:paraId="679E53C8" w14:textId="77777777" w:rsidTr="006E2B7A">
        <w:trPr>
          <w:jc w:val="center"/>
        </w:trPr>
        <w:tc>
          <w:tcPr>
            <w:tcW w:w="1842" w:type="dxa"/>
            <w:tcBorders>
              <w:bottom w:val="single" w:sz="4" w:space="0" w:color="auto"/>
              <w:right w:val="single" w:sz="4" w:space="0" w:color="auto"/>
            </w:tcBorders>
            <w:vAlign w:val="center"/>
          </w:tcPr>
          <w:p w14:paraId="12330485" w14:textId="77777777" w:rsidR="0004040F" w:rsidRPr="009F6A4A" w:rsidRDefault="0004040F" w:rsidP="006E2B7A">
            <w:pPr>
              <w:spacing w:before="60" w:after="60" w:line="240" w:lineRule="auto"/>
              <w:jc w:val="center"/>
              <w:rPr>
                <w:rFonts w:ascii="Times New Roman" w:hAnsi="Times New Roman"/>
                <w:b/>
                <w:color w:val="000000"/>
              </w:rPr>
            </w:pPr>
            <w:r w:rsidRPr="009F6A4A">
              <w:rPr>
                <w:rFonts w:ascii="Times New Roman" w:hAnsi="Times New Roman"/>
                <w:b/>
                <w:color w:val="000000"/>
              </w:rPr>
              <w:t>Wage Amount</w:t>
            </w:r>
          </w:p>
        </w:tc>
        <w:tc>
          <w:tcPr>
            <w:tcW w:w="588" w:type="dxa"/>
            <w:tcBorders>
              <w:left w:val="single" w:sz="4" w:space="0" w:color="auto"/>
              <w:bottom w:val="single" w:sz="4" w:space="0" w:color="auto"/>
              <w:right w:val="single" w:sz="4" w:space="0" w:color="auto"/>
            </w:tcBorders>
            <w:vAlign w:val="center"/>
          </w:tcPr>
          <w:p w14:paraId="4A412FCB"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left w:val="single" w:sz="4" w:space="0" w:color="auto"/>
              <w:bottom w:val="single" w:sz="4" w:space="0" w:color="auto"/>
              <w:right w:val="single" w:sz="4" w:space="0" w:color="auto"/>
            </w:tcBorders>
            <w:vAlign w:val="center"/>
          </w:tcPr>
          <w:p w14:paraId="41D3518B"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left w:val="single" w:sz="4" w:space="0" w:color="auto"/>
              <w:bottom w:val="single" w:sz="4" w:space="0" w:color="auto"/>
              <w:right w:val="single" w:sz="4" w:space="0" w:color="auto"/>
            </w:tcBorders>
            <w:vAlign w:val="center"/>
          </w:tcPr>
          <w:p w14:paraId="62EC1052"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left w:val="single" w:sz="4" w:space="0" w:color="auto"/>
              <w:bottom w:val="single" w:sz="4" w:space="0" w:color="auto"/>
              <w:right w:val="single" w:sz="4" w:space="0" w:color="auto"/>
            </w:tcBorders>
            <w:vAlign w:val="center"/>
          </w:tcPr>
          <w:p w14:paraId="153AF6EE"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left w:val="single" w:sz="4" w:space="0" w:color="auto"/>
              <w:bottom w:val="single" w:sz="4" w:space="0" w:color="auto"/>
              <w:right w:val="single" w:sz="4" w:space="0" w:color="auto"/>
            </w:tcBorders>
            <w:vAlign w:val="center"/>
          </w:tcPr>
          <w:p w14:paraId="121FB379"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left w:val="single" w:sz="4" w:space="0" w:color="auto"/>
              <w:bottom w:val="single" w:sz="4" w:space="0" w:color="auto"/>
              <w:right w:val="single" w:sz="4" w:space="0" w:color="auto"/>
            </w:tcBorders>
            <w:vAlign w:val="center"/>
          </w:tcPr>
          <w:p w14:paraId="6534E679"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left w:val="single" w:sz="4" w:space="0" w:color="auto"/>
              <w:bottom w:val="single" w:sz="4" w:space="0" w:color="auto"/>
              <w:right w:val="single" w:sz="4" w:space="0" w:color="auto"/>
            </w:tcBorders>
            <w:vAlign w:val="center"/>
          </w:tcPr>
          <w:p w14:paraId="397A8EAB"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left w:val="single" w:sz="4" w:space="0" w:color="auto"/>
              <w:bottom w:val="single" w:sz="4" w:space="0" w:color="auto"/>
              <w:right w:val="single" w:sz="4" w:space="0" w:color="auto"/>
            </w:tcBorders>
            <w:vAlign w:val="center"/>
          </w:tcPr>
          <w:p w14:paraId="2DC00060"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left w:val="single" w:sz="4" w:space="0" w:color="auto"/>
              <w:bottom w:val="single" w:sz="4" w:space="0" w:color="auto"/>
              <w:right w:val="single" w:sz="4" w:space="0" w:color="auto"/>
            </w:tcBorders>
            <w:vAlign w:val="center"/>
          </w:tcPr>
          <w:p w14:paraId="39DB3CF1"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left w:val="single" w:sz="4" w:space="0" w:color="auto"/>
              <w:bottom w:val="single" w:sz="4" w:space="0" w:color="auto"/>
              <w:right w:val="single" w:sz="4" w:space="0" w:color="auto"/>
            </w:tcBorders>
            <w:vAlign w:val="center"/>
          </w:tcPr>
          <w:p w14:paraId="2ABDA9C4"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left w:val="single" w:sz="4" w:space="0" w:color="auto"/>
              <w:bottom w:val="single" w:sz="4" w:space="0" w:color="auto"/>
            </w:tcBorders>
            <w:vAlign w:val="center"/>
          </w:tcPr>
          <w:p w14:paraId="4926913B"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45A1BFFE" w14:textId="77777777" w:rsidTr="006E2B7A">
        <w:trPr>
          <w:jc w:val="center"/>
        </w:trPr>
        <w:tc>
          <w:tcPr>
            <w:tcW w:w="1842" w:type="dxa"/>
            <w:tcBorders>
              <w:top w:val="single" w:sz="4" w:space="0" w:color="auto"/>
              <w:bottom w:val="single" w:sz="4" w:space="0" w:color="auto"/>
              <w:right w:val="single" w:sz="4" w:space="0" w:color="auto"/>
            </w:tcBorders>
            <w:vAlign w:val="center"/>
          </w:tcPr>
          <w:p w14:paraId="40010735"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t>Bonus Potential</w:t>
            </w:r>
          </w:p>
        </w:tc>
        <w:tc>
          <w:tcPr>
            <w:tcW w:w="588" w:type="dxa"/>
            <w:tcBorders>
              <w:top w:val="single" w:sz="4" w:space="0" w:color="auto"/>
              <w:left w:val="single" w:sz="4" w:space="0" w:color="auto"/>
              <w:bottom w:val="single" w:sz="4" w:space="0" w:color="auto"/>
              <w:right w:val="single" w:sz="4" w:space="0" w:color="auto"/>
            </w:tcBorders>
            <w:vAlign w:val="center"/>
          </w:tcPr>
          <w:p w14:paraId="027E5725"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3E1E695"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C57A830"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9DC23E9"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6D5A7FC1"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3E3EE59"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A3BA114"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7C9F4072"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047860DC"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9288CC0"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tcBorders>
            <w:vAlign w:val="center"/>
          </w:tcPr>
          <w:p w14:paraId="43AC5766"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4730C6C2" w14:textId="77777777" w:rsidTr="006E2B7A">
        <w:trPr>
          <w:jc w:val="center"/>
        </w:trPr>
        <w:tc>
          <w:tcPr>
            <w:tcW w:w="1842" w:type="dxa"/>
            <w:tcBorders>
              <w:top w:val="single" w:sz="4" w:space="0" w:color="auto"/>
              <w:bottom w:val="single" w:sz="4" w:space="0" w:color="auto"/>
              <w:right w:val="single" w:sz="4" w:space="0" w:color="auto"/>
            </w:tcBorders>
            <w:vAlign w:val="center"/>
          </w:tcPr>
          <w:p w14:paraId="694F483D"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lastRenderedPageBreak/>
              <w:t>Supplemental Financial Benefits</w:t>
            </w:r>
          </w:p>
        </w:tc>
        <w:tc>
          <w:tcPr>
            <w:tcW w:w="588" w:type="dxa"/>
            <w:tcBorders>
              <w:top w:val="single" w:sz="4" w:space="0" w:color="auto"/>
              <w:left w:val="single" w:sz="4" w:space="0" w:color="auto"/>
              <w:bottom w:val="single" w:sz="4" w:space="0" w:color="auto"/>
              <w:right w:val="single" w:sz="4" w:space="0" w:color="auto"/>
            </w:tcBorders>
            <w:vAlign w:val="center"/>
          </w:tcPr>
          <w:p w14:paraId="21934B9E"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2AC89EC0"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6D7F07FC"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D623F64"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7D26A815"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F0B15C7"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774F5FB6"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B17C2F4"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99ECB9B"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7BF5BF4A"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tcBorders>
            <w:vAlign w:val="center"/>
          </w:tcPr>
          <w:p w14:paraId="1DB86CC0"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3102D19B" w14:textId="77777777" w:rsidTr="006E2B7A">
        <w:trPr>
          <w:jc w:val="center"/>
        </w:trPr>
        <w:tc>
          <w:tcPr>
            <w:tcW w:w="1842" w:type="dxa"/>
            <w:tcBorders>
              <w:top w:val="single" w:sz="4" w:space="0" w:color="auto"/>
              <w:bottom w:val="single" w:sz="4" w:space="0" w:color="auto"/>
              <w:right w:val="single" w:sz="4" w:space="0" w:color="auto"/>
            </w:tcBorders>
            <w:vAlign w:val="center"/>
          </w:tcPr>
          <w:p w14:paraId="3545E57B"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t>Health Insurance</w:t>
            </w:r>
          </w:p>
        </w:tc>
        <w:tc>
          <w:tcPr>
            <w:tcW w:w="588" w:type="dxa"/>
            <w:tcBorders>
              <w:top w:val="single" w:sz="4" w:space="0" w:color="auto"/>
              <w:left w:val="single" w:sz="4" w:space="0" w:color="auto"/>
              <w:bottom w:val="single" w:sz="4" w:space="0" w:color="auto"/>
              <w:right w:val="single" w:sz="4" w:space="0" w:color="auto"/>
            </w:tcBorders>
            <w:vAlign w:val="center"/>
          </w:tcPr>
          <w:p w14:paraId="558173D4"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6245652E"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B477566"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F6F7BCF"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2ED7F0E"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C30012C"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8A9BA98"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268293E"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1030910"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C7F86F9"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tcBorders>
            <w:vAlign w:val="center"/>
          </w:tcPr>
          <w:p w14:paraId="2369E855"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579145D5" w14:textId="77777777" w:rsidTr="006E2B7A">
        <w:trPr>
          <w:jc w:val="center"/>
        </w:trPr>
        <w:tc>
          <w:tcPr>
            <w:tcW w:w="1842" w:type="dxa"/>
            <w:tcBorders>
              <w:top w:val="single" w:sz="4" w:space="0" w:color="auto"/>
              <w:bottom w:val="single" w:sz="4" w:space="0" w:color="auto"/>
              <w:right w:val="single" w:sz="4" w:space="0" w:color="auto"/>
            </w:tcBorders>
            <w:vAlign w:val="center"/>
          </w:tcPr>
          <w:p w14:paraId="54300126"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t>Retirement Investment</w:t>
            </w:r>
          </w:p>
        </w:tc>
        <w:tc>
          <w:tcPr>
            <w:tcW w:w="588" w:type="dxa"/>
            <w:tcBorders>
              <w:top w:val="single" w:sz="4" w:space="0" w:color="auto"/>
              <w:left w:val="single" w:sz="4" w:space="0" w:color="auto"/>
              <w:bottom w:val="single" w:sz="4" w:space="0" w:color="auto"/>
              <w:right w:val="single" w:sz="4" w:space="0" w:color="auto"/>
            </w:tcBorders>
            <w:vAlign w:val="center"/>
          </w:tcPr>
          <w:p w14:paraId="50A8E07A"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79B881B5"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654F158"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73BB88B8"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7C78ED2E"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630051B"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B40BF57"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DF940FA"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E3E7E87"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E88D45D"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tcBorders>
            <w:vAlign w:val="center"/>
          </w:tcPr>
          <w:p w14:paraId="4247CD06"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2BA829D7" w14:textId="77777777" w:rsidTr="006E2B7A">
        <w:trPr>
          <w:jc w:val="center"/>
        </w:trPr>
        <w:tc>
          <w:tcPr>
            <w:tcW w:w="1842" w:type="dxa"/>
            <w:tcBorders>
              <w:top w:val="single" w:sz="4" w:space="0" w:color="auto"/>
              <w:bottom w:val="single" w:sz="4" w:space="0" w:color="auto"/>
              <w:right w:val="single" w:sz="4" w:space="0" w:color="auto"/>
            </w:tcBorders>
            <w:vAlign w:val="center"/>
          </w:tcPr>
          <w:p w14:paraId="7B30D05F"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t>Schedule</w:t>
            </w:r>
          </w:p>
        </w:tc>
        <w:tc>
          <w:tcPr>
            <w:tcW w:w="588" w:type="dxa"/>
            <w:tcBorders>
              <w:top w:val="single" w:sz="4" w:space="0" w:color="auto"/>
              <w:left w:val="single" w:sz="4" w:space="0" w:color="auto"/>
              <w:bottom w:val="single" w:sz="4" w:space="0" w:color="auto"/>
              <w:right w:val="single" w:sz="4" w:space="0" w:color="auto"/>
            </w:tcBorders>
            <w:vAlign w:val="center"/>
          </w:tcPr>
          <w:p w14:paraId="1AB6BE1B"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6FA7D35E"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464BAE2"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77621BC8"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09D0C3E4"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28F7BB99"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2E4B825"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B793BEE"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4FD0728"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0A086060"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tcBorders>
            <w:vAlign w:val="center"/>
          </w:tcPr>
          <w:p w14:paraId="7E660A5A"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15402DA8" w14:textId="77777777" w:rsidTr="006E2B7A">
        <w:trPr>
          <w:jc w:val="center"/>
        </w:trPr>
        <w:tc>
          <w:tcPr>
            <w:tcW w:w="1842" w:type="dxa"/>
            <w:tcBorders>
              <w:top w:val="single" w:sz="4" w:space="0" w:color="auto"/>
              <w:bottom w:val="single" w:sz="4" w:space="0" w:color="auto"/>
              <w:right w:val="single" w:sz="4" w:space="0" w:color="auto"/>
            </w:tcBorders>
            <w:vAlign w:val="center"/>
          </w:tcPr>
          <w:p w14:paraId="6D59DC6B"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t>Paid Time Off</w:t>
            </w:r>
          </w:p>
        </w:tc>
        <w:tc>
          <w:tcPr>
            <w:tcW w:w="588" w:type="dxa"/>
            <w:tcBorders>
              <w:top w:val="single" w:sz="4" w:space="0" w:color="auto"/>
              <w:left w:val="single" w:sz="4" w:space="0" w:color="auto"/>
              <w:bottom w:val="single" w:sz="4" w:space="0" w:color="auto"/>
              <w:right w:val="single" w:sz="4" w:space="0" w:color="auto"/>
            </w:tcBorders>
            <w:vAlign w:val="center"/>
          </w:tcPr>
          <w:p w14:paraId="2B69E15E"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7F7AD97"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3CB368D"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75F877A4"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812C62A"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63490F33"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04D8FE7C"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3A77E31"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BA0D88C"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04A035ED"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tcBorders>
            <w:vAlign w:val="center"/>
          </w:tcPr>
          <w:p w14:paraId="11416804"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003BD13D" w14:textId="77777777" w:rsidTr="006E2B7A">
        <w:trPr>
          <w:jc w:val="center"/>
        </w:trPr>
        <w:tc>
          <w:tcPr>
            <w:tcW w:w="1842" w:type="dxa"/>
            <w:tcBorders>
              <w:top w:val="single" w:sz="4" w:space="0" w:color="auto"/>
              <w:bottom w:val="single" w:sz="4" w:space="0" w:color="auto"/>
              <w:right w:val="single" w:sz="4" w:space="0" w:color="auto"/>
            </w:tcBorders>
            <w:vAlign w:val="center"/>
          </w:tcPr>
          <w:p w14:paraId="5A245574"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t>Career Advancement Opportunities</w:t>
            </w:r>
          </w:p>
        </w:tc>
        <w:tc>
          <w:tcPr>
            <w:tcW w:w="588" w:type="dxa"/>
            <w:tcBorders>
              <w:top w:val="single" w:sz="4" w:space="0" w:color="auto"/>
              <w:left w:val="single" w:sz="4" w:space="0" w:color="auto"/>
              <w:bottom w:val="single" w:sz="4" w:space="0" w:color="auto"/>
              <w:right w:val="single" w:sz="4" w:space="0" w:color="auto"/>
            </w:tcBorders>
            <w:vAlign w:val="center"/>
          </w:tcPr>
          <w:p w14:paraId="3EEF31A9"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7950F729"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226C6C6"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4A45C8B"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007F0655"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2422A972"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60CB4797"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718654A4"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96A0593"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0364A4C2"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tcBorders>
            <w:vAlign w:val="center"/>
          </w:tcPr>
          <w:p w14:paraId="47115D79"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7CE7336F" w14:textId="77777777" w:rsidTr="006E2B7A">
        <w:trPr>
          <w:jc w:val="center"/>
        </w:trPr>
        <w:tc>
          <w:tcPr>
            <w:tcW w:w="1842" w:type="dxa"/>
            <w:tcBorders>
              <w:top w:val="single" w:sz="4" w:space="0" w:color="auto"/>
              <w:bottom w:val="single" w:sz="4" w:space="0" w:color="auto"/>
              <w:right w:val="single" w:sz="4" w:space="0" w:color="auto"/>
            </w:tcBorders>
            <w:vAlign w:val="center"/>
          </w:tcPr>
          <w:p w14:paraId="11D6C251"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t>Relocation Availability/ Opportunity</w:t>
            </w:r>
          </w:p>
        </w:tc>
        <w:tc>
          <w:tcPr>
            <w:tcW w:w="588" w:type="dxa"/>
            <w:tcBorders>
              <w:top w:val="single" w:sz="4" w:space="0" w:color="auto"/>
              <w:left w:val="single" w:sz="4" w:space="0" w:color="auto"/>
              <w:bottom w:val="single" w:sz="4" w:space="0" w:color="auto"/>
              <w:right w:val="single" w:sz="4" w:space="0" w:color="auto"/>
            </w:tcBorders>
            <w:vAlign w:val="center"/>
          </w:tcPr>
          <w:p w14:paraId="76E956E5"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70B7839C"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B40E3CB"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36FC0C9"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14390EC"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81B8686"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304A5E3"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45CBBD2"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049E56A3"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96E5B8B"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tcBorders>
            <w:vAlign w:val="center"/>
          </w:tcPr>
          <w:p w14:paraId="29BAC368"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5684654A" w14:textId="77777777" w:rsidTr="006E2B7A">
        <w:trPr>
          <w:jc w:val="center"/>
        </w:trPr>
        <w:tc>
          <w:tcPr>
            <w:tcW w:w="1842" w:type="dxa"/>
            <w:tcBorders>
              <w:top w:val="single" w:sz="4" w:space="0" w:color="auto"/>
              <w:bottom w:val="single" w:sz="4" w:space="0" w:color="auto"/>
              <w:right w:val="single" w:sz="4" w:space="0" w:color="auto"/>
            </w:tcBorders>
            <w:vAlign w:val="center"/>
          </w:tcPr>
          <w:p w14:paraId="4CAD348A"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t>Ability to use Specialized Skills and Knowledge</w:t>
            </w:r>
          </w:p>
        </w:tc>
        <w:tc>
          <w:tcPr>
            <w:tcW w:w="588" w:type="dxa"/>
            <w:tcBorders>
              <w:top w:val="single" w:sz="4" w:space="0" w:color="auto"/>
              <w:left w:val="single" w:sz="4" w:space="0" w:color="auto"/>
              <w:bottom w:val="single" w:sz="4" w:space="0" w:color="auto"/>
              <w:right w:val="single" w:sz="4" w:space="0" w:color="auto"/>
            </w:tcBorders>
            <w:vAlign w:val="center"/>
          </w:tcPr>
          <w:p w14:paraId="2BC57EDB"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2A0608A"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6DA464D3"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6BCD28F"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24E6A4F9"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F53A2F3"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069F0A7D"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1E621875"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450F913"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21702D10"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tcBorders>
            <w:vAlign w:val="center"/>
          </w:tcPr>
          <w:p w14:paraId="677D8C83"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16EADC0B" w14:textId="77777777" w:rsidTr="006E2B7A">
        <w:trPr>
          <w:jc w:val="center"/>
        </w:trPr>
        <w:tc>
          <w:tcPr>
            <w:tcW w:w="1842" w:type="dxa"/>
            <w:tcBorders>
              <w:top w:val="single" w:sz="4" w:space="0" w:color="auto"/>
              <w:bottom w:val="single" w:sz="4" w:space="0" w:color="auto"/>
              <w:right w:val="single" w:sz="4" w:space="0" w:color="auto"/>
            </w:tcBorders>
            <w:vAlign w:val="center"/>
          </w:tcPr>
          <w:p w14:paraId="302EB0B5"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t>Belief that Work is Meaningful/ Enjoyable</w:t>
            </w:r>
          </w:p>
        </w:tc>
        <w:tc>
          <w:tcPr>
            <w:tcW w:w="588" w:type="dxa"/>
            <w:tcBorders>
              <w:top w:val="single" w:sz="4" w:space="0" w:color="auto"/>
              <w:left w:val="single" w:sz="4" w:space="0" w:color="auto"/>
              <w:bottom w:val="single" w:sz="4" w:space="0" w:color="auto"/>
              <w:right w:val="single" w:sz="4" w:space="0" w:color="auto"/>
            </w:tcBorders>
            <w:vAlign w:val="center"/>
          </w:tcPr>
          <w:p w14:paraId="0A3DEE04"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04E0D644"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08894C4"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2C00788"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2BEDCE90"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D1A4234"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36AA134"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CB71957"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753E317"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83BC3F2"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tcBorders>
            <w:vAlign w:val="center"/>
          </w:tcPr>
          <w:p w14:paraId="37D8E58B"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773A3B85" w14:textId="77777777" w:rsidTr="006E2B7A">
        <w:trPr>
          <w:jc w:val="center"/>
        </w:trPr>
        <w:tc>
          <w:tcPr>
            <w:tcW w:w="1842" w:type="dxa"/>
            <w:tcBorders>
              <w:top w:val="single" w:sz="4" w:space="0" w:color="auto"/>
              <w:bottom w:val="single" w:sz="4" w:space="0" w:color="auto"/>
              <w:right w:val="single" w:sz="4" w:space="0" w:color="auto"/>
            </w:tcBorders>
            <w:vAlign w:val="center"/>
          </w:tcPr>
          <w:p w14:paraId="4B083D9B"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t>Work/Life Balance</w:t>
            </w:r>
          </w:p>
        </w:tc>
        <w:tc>
          <w:tcPr>
            <w:tcW w:w="588" w:type="dxa"/>
            <w:tcBorders>
              <w:top w:val="single" w:sz="4" w:space="0" w:color="auto"/>
              <w:left w:val="single" w:sz="4" w:space="0" w:color="auto"/>
              <w:bottom w:val="single" w:sz="4" w:space="0" w:color="auto"/>
              <w:right w:val="single" w:sz="4" w:space="0" w:color="auto"/>
            </w:tcBorders>
            <w:vAlign w:val="center"/>
          </w:tcPr>
          <w:p w14:paraId="16303236"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202FF5B"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80B39AC"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1B05FBD"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2655B0DA"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06E50D8"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63204A67"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68D34CBF"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0D343AD8"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27C222D3"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tcBorders>
            <w:vAlign w:val="center"/>
          </w:tcPr>
          <w:p w14:paraId="5DBEAE86"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7504421F" w14:textId="77777777" w:rsidTr="006E2B7A">
        <w:trPr>
          <w:jc w:val="center"/>
        </w:trPr>
        <w:tc>
          <w:tcPr>
            <w:tcW w:w="1842" w:type="dxa"/>
            <w:tcBorders>
              <w:top w:val="single" w:sz="4" w:space="0" w:color="auto"/>
              <w:bottom w:val="single" w:sz="4" w:space="0" w:color="auto"/>
              <w:right w:val="single" w:sz="4" w:space="0" w:color="auto"/>
            </w:tcBorders>
            <w:vAlign w:val="center"/>
          </w:tcPr>
          <w:p w14:paraId="100A4C4A"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t>Length of Commute</w:t>
            </w:r>
          </w:p>
        </w:tc>
        <w:tc>
          <w:tcPr>
            <w:tcW w:w="588" w:type="dxa"/>
            <w:tcBorders>
              <w:top w:val="single" w:sz="4" w:space="0" w:color="auto"/>
              <w:left w:val="single" w:sz="4" w:space="0" w:color="auto"/>
              <w:bottom w:val="single" w:sz="4" w:space="0" w:color="auto"/>
              <w:right w:val="single" w:sz="4" w:space="0" w:color="auto"/>
            </w:tcBorders>
            <w:vAlign w:val="center"/>
          </w:tcPr>
          <w:p w14:paraId="761D66CE"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60FDE851"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07C65275"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E55FC9D"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23C8F006"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6EACD99D"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78254827"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94E0491"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1120704"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BA40436"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tcBorders>
            <w:vAlign w:val="center"/>
          </w:tcPr>
          <w:p w14:paraId="1E426AB4"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6168C4E1" w14:textId="77777777" w:rsidTr="006E2B7A">
        <w:trPr>
          <w:jc w:val="center"/>
        </w:trPr>
        <w:tc>
          <w:tcPr>
            <w:tcW w:w="1842" w:type="dxa"/>
            <w:tcBorders>
              <w:top w:val="single" w:sz="4" w:space="0" w:color="auto"/>
              <w:bottom w:val="single" w:sz="4" w:space="0" w:color="auto"/>
              <w:right w:val="single" w:sz="4" w:space="0" w:color="auto"/>
            </w:tcBorders>
            <w:vAlign w:val="center"/>
          </w:tcPr>
          <w:p w14:paraId="3F698B15"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t>Availability of Child Care</w:t>
            </w:r>
          </w:p>
        </w:tc>
        <w:tc>
          <w:tcPr>
            <w:tcW w:w="588" w:type="dxa"/>
            <w:tcBorders>
              <w:top w:val="single" w:sz="4" w:space="0" w:color="auto"/>
              <w:left w:val="single" w:sz="4" w:space="0" w:color="auto"/>
              <w:bottom w:val="single" w:sz="4" w:space="0" w:color="auto"/>
              <w:right w:val="single" w:sz="4" w:space="0" w:color="auto"/>
            </w:tcBorders>
            <w:vAlign w:val="center"/>
          </w:tcPr>
          <w:p w14:paraId="4F098D27"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3C78F9EB"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081883AB"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2F7FDBB0"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71BBAFD"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DE163C2"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2ABD003D"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2FBEFA2E"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4C907E44"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right w:val="single" w:sz="4" w:space="0" w:color="auto"/>
            </w:tcBorders>
            <w:vAlign w:val="center"/>
          </w:tcPr>
          <w:p w14:paraId="5E48E273"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top w:val="single" w:sz="4" w:space="0" w:color="auto"/>
              <w:left w:val="single" w:sz="4" w:space="0" w:color="auto"/>
              <w:bottom w:val="single" w:sz="4" w:space="0" w:color="auto"/>
            </w:tcBorders>
            <w:vAlign w:val="center"/>
          </w:tcPr>
          <w:p w14:paraId="2D243743"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r w:rsidR="0004040F" w14:paraId="6C75EDAB" w14:textId="77777777" w:rsidTr="006E2B7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2" w:type="dxa"/>
            <w:tcBorders>
              <w:left w:val="nil"/>
              <w:bottom w:val="nil"/>
            </w:tcBorders>
          </w:tcPr>
          <w:p w14:paraId="0B55C6C8" w14:textId="77777777" w:rsidR="0004040F" w:rsidRPr="009F6A4A" w:rsidRDefault="0004040F" w:rsidP="006E2B7A">
            <w:pPr>
              <w:spacing w:before="60" w:after="60" w:line="240" w:lineRule="auto"/>
              <w:jc w:val="center"/>
              <w:rPr>
                <w:rFonts w:ascii="Times New Roman" w:hAnsi="Times New Roman"/>
                <w:b/>
                <w:color w:val="000000"/>
              </w:rPr>
            </w:pPr>
            <w:r>
              <w:rPr>
                <w:rFonts w:ascii="Times New Roman" w:hAnsi="Times New Roman"/>
                <w:b/>
                <w:color w:val="000000"/>
              </w:rPr>
              <w:t>Long Term Job Security</w:t>
            </w:r>
          </w:p>
        </w:tc>
        <w:tc>
          <w:tcPr>
            <w:tcW w:w="588" w:type="dxa"/>
            <w:tcBorders>
              <w:bottom w:val="nil"/>
            </w:tcBorders>
            <w:vAlign w:val="center"/>
          </w:tcPr>
          <w:p w14:paraId="74B78E5E" w14:textId="77777777" w:rsidR="0004040F" w:rsidRPr="009F6A4A" w:rsidRDefault="0004040F" w:rsidP="006E2B7A">
            <w:pPr>
              <w:spacing w:before="60" w:after="60" w:line="240" w:lineRule="auto"/>
              <w:jc w:val="center"/>
              <w:rPr>
                <w:rFonts w:ascii="Times New Roman" w:hAnsi="Times New Roman"/>
                <w:color w:val="000000"/>
              </w:rPr>
            </w:pPr>
            <w:r w:rsidRPr="00943F80">
              <w:rPr>
                <w:rFonts w:ascii="Times New Roman" w:hAnsi="Times New Roman"/>
                <w:color w:val="000000"/>
              </w:rPr>
              <w:t>o</w:t>
            </w:r>
          </w:p>
        </w:tc>
        <w:tc>
          <w:tcPr>
            <w:tcW w:w="630" w:type="dxa"/>
            <w:tcBorders>
              <w:bottom w:val="nil"/>
            </w:tcBorders>
            <w:vAlign w:val="center"/>
          </w:tcPr>
          <w:p w14:paraId="40DD9054" w14:textId="77777777" w:rsidR="0004040F" w:rsidRDefault="0004040F" w:rsidP="006E2B7A">
            <w:pPr>
              <w:spacing w:before="60" w:after="60" w:line="240" w:lineRule="auto"/>
              <w:jc w:val="center"/>
              <w:rPr>
                <w:rFonts w:ascii="Times New Roman" w:hAnsi="Times New Roman"/>
                <w:b/>
                <w:color w:val="333333"/>
              </w:rPr>
            </w:pPr>
            <w:r w:rsidRPr="00943F80">
              <w:rPr>
                <w:rFonts w:ascii="Times New Roman" w:hAnsi="Times New Roman"/>
                <w:color w:val="000000"/>
              </w:rPr>
              <w:t>o</w:t>
            </w:r>
          </w:p>
        </w:tc>
        <w:tc>
          <w:tcPr>
            <w:tcW w:w="630" w:type="dxa"/>
            <w:tcBorders>
              <w:bottom w:val="nil"/>
            </w:tcBorders>
            <w:vAlign w:val="center"/>
          </w:tcPr>
          <w:p w14:paraId="0EF6BAD0"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bottom w:val="nil"/>
            </w:tcBorders>
            <w:vAlign w:val="center"/>
          </w:tcPr>
          <w:p w14:paraId="2A697E4D" w14:textId="77777777" w:rsidR="0004040F" w:rsidRPr="004838D9" w:rsidRDefault="0004040F" w:rsidP="006E2B7A">
            <w:pPr>
              <w:spacing w:before="60" w:after="60" w:line="240" w:lineRule="auto"/>
              <w:jc w:val="center"/>
              <w:rPr>
                <w:rFonts w:ascii="Times New Roman" w:hAnsi="Times New Roman"/>
                <w:color w:val="000000"/>
              </w:rPr>
            </w:pPr>
            <w:r w:rsidRPr="004838D9">
              <w:rPr>
                <w:rFonts w:ascii="Times New Roman" w:hAnsi="Times New Roman"/>
                <w:color w:val="000000"/>
              </w:rPr>
              <w:t>o</w:t>
            </w:r>
          </w:p>
        </w:tc>
        <w:tc>
          <w:tcPr>
            <w:tcW w:w="630" w:type="dxa"/>
            <w:tcBorders>
              <w:bottom w:val="nil"/>
            </w:tcBorders>
            <w:vAlign w:val="center"/>
          </w:tcPr>
          <w:p w14:paraId="2C1F276A"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bottom w:val="nil"/>
            </w:tcBorders>
            <w:vAlign w:val="center"/>
          </w:tcPr>
          <w:p w14:paraId="4237E65F"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bottom w:val="nil"/>
            </w:tcBorders>
            <w:vAlign w:val="center"/>
          </w:tcPr>
          <w:p w14:paraId="758DB4AF"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bottom w:val="nil"/>
            </w:tcBorders>
            <w:vAlign w:val="center"/>
          </w:tcPr>
          <w:p w14:paraId="5859862C"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bottom w:val="nil"/>
            </w:tcBorders>
            <w:vAlign w:val="center"/>
          </w:tcPr>
          <w:p w14:paraId="7D7D35B3"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bottom w:val="nil"/>
            </w:tcBorders>
            <w:vAlign w:val="center"/>
          </w:tcPr>
          <w:p w14:paraId="47820D90"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c>
          <w:tcPr>
            <w:tcW w:w="630" w:type="dxa"/>
            <w:tcBorders>
              <w:bottom w:val="nil"/>
              <w:right w:val="nil"/>
            </w:tcBorders>
            <w:vAlign w:val="center"/>
          </w:tcPr>
          <w:p w14:paraId="634F18C3" w14:textId="77777777" w:rsidR="0004040F" w:rsidRDefault="0004040F" w:rsidP="006E2B7A">
            <w:pPr>
              <w:spacing w:before="60" w:after="60" w:line="240" w:lineRule="auto"/>
              <w:jc w:val="center"/>
              <w:rPr>
                <w:rFonts w:ascii="Times New Roman" w:hAnsi="Times New Roman"/>
                <w:b/>
                <w:color w:val="333333"/>
              </w:rPr>
            </w:pPr>
            <w:r w:rsidRPr="004838D9">
              <w:rPr>
                <w:rFonts w:ascii="Times New Roman" w:hAnsi="Times New Roman"/>
                <w:color w:val="000000"/>
              </w:rPr>
              <w:t>o</w:t>
            </w:r>
          </w:p>
        </w:tc>
      </w:tr>
    </w:tbl>
    <w:p w14:paraId="032BAA7E"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3D385082" w14:textId="77777777" w:rsidR="0004040F" w:rsidRDefault="0004040F" w:rsidP="0004040F">
      <w:pPr>
        <w:spacing w:line="240" w:lineRule="auto"/>
        <w:rPr>
          <w:rFonts w:ascii="Times New Roman" w:hAnsi="Times New Roman"/>
          <w:b/>
          <w:sz w:val="28"/>
        </w:rPr>
      </w:pPr>
      <w:r>
        <w:rPr>
          <w:rFonts w:ascii="Times New Roman" w:hAnsi="Times New Roman"/>
          <w:b/>
          <w:sz w:val="28"/>
        </w:rPr>
        <w:t>Compensation</w:t>
      </w:r>
    </w:p>
    <w:p w14:paraId="34754F91" w14:textId="77777777" w:rsidR="0004040F" w:rsidRDefault="0004040F" w:rsidP="0004040F">
      <w:pPr>
        <w:spacing w:line="240" w:lineRule="auto"/>
        <w:rPr>
          <w:rFonts w:ascii="Helvetica" w:hAnsi="Helvetica" w:cs="Helvetica"/>
          <w:color w:val="333333"/>
          <w:sz w:val="23"/>
          <w:szCs w:val="23"/>
        </w:rPr>
      </w:pPr>
      <w:r w:rsidRPr="006124A3">
        <w:rPr>
          <w:rFonts w:asciiTheme="majorHAnsi" w:hAnsiTheme="majorHAnsi" w:cstheme="majorHAnsi"/>
          <w:color w:val="333333"/>
        </w:rPr>
        <w:t>Within this section, you will be presented with a series of questions related to various types of </w:t>
      </w:r>
      <w:r w:rsidRPr="000B1FF3">
        <w:rPr>
          <w:rFonts w:asciiTheme="majorHAnsi" w:hAnsiTheme="majorHAnsi" w:cstheme="majorHAnsi"/>
          <w:noProof/>
          <w:color w:val="333333"/>
        </w:rPr>
        <w:t>employment</w:t>
      </w:r>
      <w:r w:rsidRPr="006124A3">
        <w:rPr>
          <w:rFonts w:asciiTheme="majorHAnsi" w:hAnsiTheme="majorHAnsi" w:cstheme="majorHAnsi"/>
          <w:color w:val="333333"/>
        </w:rPr>
        <w:t> compensa</w:t>
      </w:r>
      <w:r>
        <w:rPr>
          <w:rFonts w:asciiTheme="majorHAnsi" w:hAnsiTheme="majorHAnsi" w:cstheme="majorHAnsi"/>
          <w:color w:val="333333"/>
        </w:rPr>
        <w:t xml:space="preserve">tion. </w:t>
      </w:r>
      <w:r w:rsidRPr="00792DBB">
        <w:rPr>
          <w:rFonts w:asciiTheme="majorHAnsi" w:hAnsiTheme="majorHAnsi" w:cstheme="majorHAnsi"/>
          <w:color w:val="333333"/>
        </w:rPr>
        <w:t>You are asked to consider your </w:t>
      </w:r>
      <w:r w:rsidRPr="00792DBB">
        <w:rPr>
          <w:rFonts w:asciiTheme="majorHAnsi" w:hAnsiTheme="majorHAnsi" w:cstheme="majorHAnsi"/>
          <w:b/>
          <w:bCs/>
          <w:color w:val="333333"/>
        </w:rPr>
        <w:t>IDEAL</w:t>
      </w:r>
      <w:r w:rsidRPr="00792DBB">
        <w:rPr>
          <w:rFonts w:asciiTheme="majorHAnsi" w:hAnsiTheme="majorHAnsi" w:cstheme="majorHAnsi"/>
          <w:color w:val="333333"/>
        </w:rPr>
        <w:t> work environment and answer the questions based on those preferences, rather than your current work situation.</w:t>
      </w:r>
      <w:r>
        <w:rPr>
          <w:rFonts w:ascii="Helvetica" w:hAnsi="Helvetica" w:cs="Helvetica"/>
          <w:color w:val="333333"/>
          <w:sz w:val="23"/>
          <w:szCs w:val="23"/>
        </w:rPr>
        <w:t> </w:t>
      </w:r>
    </w:p>
    <w:p w14:paraId="137A2AF8" w14:textId="77777777" w:rsidR="0004040F" w:rsidRDefault="0004040F" w:rsidP="0004040F">
      <w:pPr>
        <w:spacing w:line="240" w:lineRule="auto"/>
        <w:rPr>
          <w:rFonts w:asciiTheme="majorHAnsi" w:hAnsiTheme="majorHAnsi" w:cstheme="majorHAnsi"/>
          <w:color w:val="333333"/>
        </w:rPr>
      </w:pPr>
      <w:r w:rsidRPr="00170C91">
        <w:rPr>
          <w:rFonts w:ascii="Times New Roman" w:hAnsi="Times New Roman"/>
          <w:color w:val="333333"/>
        </w:rPr>
        <w:t>----------------------------------------------------------------------------------------------------------</w:t>
      </w:r>
    </w:p>
    <w:p w14:paraId="50CF35E6"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How would you prefer your earnings be calculated?</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616"/>
      </w:tblGrid>
      <w:tr w:rsidR="0004040F" w14:paraId="6F0E45E0" w14:textId="77777777" w:rsidTr="006E2B7A">
        <w:trPr>
          <w:trHeight w:val="180"/>
        </w:trPr>
        <w:tc>
          <w:tcPr>
            <w:tcW w:w="3420" w:type="dxa"/>
          </w:tcPr>
          <w:p w14:paraId="38538F2C"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Hourly Wages</w:t>
            </w:r>
          </w:p>
        </w:tc>
        <w:tc>
          <w:tcPr>
            <w:tcW w:w="4616" w:type="dxa"/>
          </w:tcPr>
          <w:p w14:paraId="78A863EC"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Annual Salary</w:t>
            </w:r>
          </w:p>
        </w:tc>
      </w:tr>
    </w:tbl>
    <w:p w14:paraId="119B8702"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lastRenderedPageBreak/>
        <w:t>What type of earnings would you prefer to receive?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526"/>
      </w:tblGrid>
      <w:tr w:rsidR="0004040F" w14:paraId="65CA27C3" w14:textId="77777777" w:rsidTr="006E2B7A">
        <w:tc>
          <w:tcPr>
            <w:tcW w:w="3510" w:type="dxa"/>
          </w:tcPr>
          <w:p w14:paraId="1697091B"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Standardized Earnings</w:t>
            </w:r>
          </w:p>
        </w:tc>
        <w:tc>
          <w:tcPr>
            <w:tcW w:w="4526" w:type="dxa"/>
          </w:tcPr>
          <w:p w14:paraId="3B451F2F"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Commission/</w:t>
            </w:r>
            <w:r w:rsidRPr="000B1FF3">
              <w:rPr>
                <w:rFonts w:ascii="Times New Roman" w:hAnsi="Times New Roman"/>
                <w:noProof/>
                <w:color w:val="000000"/>
              </w:rPr>
              <w:t>Performance Based</w:t>
            </w:r>
            <w:r>
              <w:rPr>
                <w:rFonts w:ascii="Times New Roman" w:hAnsi="Times New Roman"/>
                <w:color w:val="000000"/>
              </w:rPr>
              <w:t xml:space="preserve"> Earnings</w:t>
            </w:r>
          </w:p>
        </w:tc>
      </w:tr>
    </w:tbl>
    <w:p w14:paraId="17644DF1"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Which of the following benefits is most important to you?</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418"/>
        <w:gridCol w:w="2928"/>
      </w:tblGrid>
      <w:tr w:rsidR="0004040F" w14:paraId="0917FA92" w14:textId="77777777" w:rsidTr="006E2B7A">
        <w:tc>
          <w:tcPr>
            <w:tcW w:w="2700" w:type="dxa"/>
          </w:tcPr>
          <w:p w14:paraId="7E0ED1D1"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Health Insurance</w:t>
            </w:r>
          </w:p>
        </w:tc>
        <w:tc>
          <w:tcPr>
            <w:tcW w:w="2418" w:type="dxa"/>
          </w:tcPr>
          <w:p w14:paraId="199432C5" w14:textId="77777777" w:rsidR="0004040F" w:rsidRPr="00943F80" w:rsidRDefault="0004040F" w:rsidP="006E2B7A">
            <w:pPr>
              <w:spacing w:line="240" w:lineRule="auto"/>
              <w:rPr>
                <w:rFonts w:ascii="Times New Roman" w:hAnsi="Times New Roman"/>
                <w:color w:val="000000"/>
              </w:rPr>
            </w:pPr>
            <w:r w:rsidRPr="00943F80">
              <w:rPr>
                <w:rFonts w:ascii="Times New Roman" w:hAnsi="Times New Roman"/>
                <w:color w:val="000000"/>
              </w:rPr>
              <w:t xml:space="preserve">o  </w:t>
            </w:r>
            <w:r>
              <w:rPr>
                <w:rFonts w:ascii="Times New Roman" w:hAnsi="Times New Roman"/>
                <w:color w:val="000000"/>
              </w:rPr>
              <w:t>Paid Time Off</w:t>
            </w:r>
          </w:p>
        </w:tc>
        <w:tc>
          <w:tcPr>
            <w:tcW w:w="2928" w:type="dxa"/>
          </w:tcPr>
          <w:p w14:paraId="656C5C26"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Retirement Investment</w:t>
            </w:r>
          </w:p>
        </w:tc>
      </w:tr>
    </w:tbl>
    <w:p w14:paraId="77F46191"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Which of the following supplemental financial benefits would most likely influence your decision to pursue/accept a particular job or career?</w:t>
      </w:r>
    </w:p>
    <w:p w14:paraId="754FF028" w14:textId="77777777" w:rsidR="0004040F" w:rsidRPr="007E6868" w:rsidRDefault="0004040F" w:rsidP="0004040F">
      <w:pPr>
        <w:spacing w:line="240" w:lineRule="auto"/>
        <w:rPr>
          <w:rFonts w:asciiTheme="majorHAnsi" w:hAnsiTheme="majorHAnsi" w:cstheme="majorHAnsi"/>
          <w:color w:val="333333"/>
        </w:rPr>
      </w:pPr>
      <w:r>
        <w:rPr>
          <w:rFonts w:asciiTheme="majorHAnsi" w:hAnsiTheme="majorHAnsi" w:cstheme="majorHAnsi"/>
          <w:color w:val="333333"/>
        </w:rPr>
        <w:t>Please select all that apply</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4436"/>
      </w:tblGrid>
      <w:tr w:rsidR="0004040F" w14:paraId="212675FC" w14:textId="77777777" w:rsidTr="006E2B7A">
        <w:tc>
          <w:tcPr>
            <w:tcW w:w="3600" w:type="dxa"/>
          </w:tcPr>
          <w:p w14:paraId="16BD31BC"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Employee Discount Programs</w:t>
            </w:r>
          </w:p>
        </w:tc>
        <w:tc>
          <w:tcPr>
            <w:tcW w:w="4436" w:type="dxa"/>
          </w:tcPr>
          <w:p w14:paraId="7329AEDE"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Stock Purchase Option</w:t>
            </w:r>
          </w:p>
        </w:tc>
      </w:tr>
      <w:tr w:rsidR="0004040F" w14:paraId="0BC26877" w14:textId="77777777" w:rsidTr="006E2B7A">
        <w:tc>
          <w:tcPr>
            <w:tcW w:w="3600" w:type="dxa"/>
          </w:tcPr>
          <w:p w14:paraId="5B88F76C"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Paid/Discounted Childcare</w:t>
            </w:r>
          </w:p>
        </w:tc>
        <w:tc>
          <w:tcPr>
            <w:tcW w:w="4436" w:type="dxa"/>
          </w:tcPr>
          <w:p w14:paraId="3088D0E3"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Adoption Assistance</w:t>
            </w:r>
          </w:p>
        </w:tc>
      </w:tr>
      <w:tr w:rsidR="0004040F" w14:paraId="082FE350" w14:textId="77777777" w:rsidTr="006E2B7A">
        <w:tc>
          <w:tcPr>
            <w:tcW w:w="3600" w:type="dxa"/>
          </w:tcPr>
          <w:p w14:paraId="3C2E4219"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Tuition Reimbursement</w:t>
            </w:r>
          </w:p>
        </w:tc>
        <w:tc>
          <w:tcPr>
            <w:tcW w:w="4436" w:type="dxa"/>
          </w:tcPr>
          <w:p w14:paraId="55AA7AA5"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Paid Vocational Training/Certification</w:t>
            </w:r>
          </w:p>
        </w:tc>
      </w:tr>
    </w:tbl>
    <w:p w14:paraId="30301F99"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 xml:space="preserve">Which of the following would you </w:t>
      </w:r>
      <w:r w:rsidRPr="000B1FF3">
        <w:rPr>
          <w:rFonts w:asciiTheme="majorHAnsi" w:hAnsiTheme="majorHAnsi" w:cstheme="majorHAnsi"/>
          <w:b/>
          <w:noProof/>
          <w:color w:val="333333"/>
        </w:rPr>
        <w:t>rather</w:t>
      </w:r>
      <w:r>
        <w:rPr>
          <w:rFonts w:asciiTheme="majorHAnsi" w:hAnsiTheme="majorHAnsi" w:cstheme="majorHAnsi"/>
          <w:b/>
          <w:color w:val="333333"/>
        </w:rPr>
        <w:t xml:space="preserve"> receive?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616"/>
      </w:tblGrid>
      <w:tr w:rsidR="0004040F" w14:paraId="17269BCE" w14:textId="77777777" w:rsidTr="006E2B7A">
        <w:tc>
          <w:tcPr>
            <w:tcW w:w="3420" w:type="dxa"/>
          </w:tcPr>
          <w:p w14:paraId="4138F883"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Better Pay</w:t>
            </w:r>
          </w:p>
        </w:tc>
        <w:tc>
          <w:tcPr>
            <w:tcW w:w="4616" w:type="dxa"/>
          </w:tcPr>
          <w:p w14:paraId="41A2A1D1"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Better Benefits</w:t>
            </w:r>
          </w:p>
        </w:tc>
      </w:tr>
    </w:tbl>
    <w:p w14:paraId="3F33EF40"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466E33AE" w14:textId="77777777" w:rsidR="0004040F" w:rsidRDefault="0004040F" w:rsidP="0004040F">
      <w:pPr>
        <w:spacing w:line="240" w:lineRule="auto"/>
        <w:rPr>
          <w:rFonts w:ascii="Times New Roman" w:hAnsi="Times New Roman"/>
          <w:b/>
          <w:sz w:val="28"/>
        </w:rPr>
      </w:pPr>
      <w:r>
        <w:rPr>
          <w:rFonts w:ascii="Times New Roman" w:hAnsi="Times New Roman"/>
          <w:b/>
          <w:sz w:val="28"/>
        </w:rPr>
        <w:t>Time at Work</w:t>
      </w:r>
    </w:p>
    <w:p w14:paraId="0CC1745A" w14:textId="77777777" w:rsidR="0004040F" w:rsidRDefault="0004040F" w:rsidP="0004040F">
      <w:pPr>
        <w:spacing w:line="240" w:lineRule="auto"/>
        <w:rPr>
          <w:rFonts w:ascii="Helvetica" w:hAnsi="Helvetica" w:cs="Helvetica"/>
          <w:color w:val="333333"/>
          <w:sz w:val="23"/>
          <w:szCs w:val="23"/>
        </w:rPr>
      </w:pPr>
      <w:r w:rsidRPr="00792DBB">
        <w:rPr>
          <w:rFonts w:asciiTheme="majorHAnsi" w:hAnsiTheme="majorHAnsi" w:cstheme="majorHAnsi"/>
          <w:color w:val="333333"/>
        </w:rPr>
        <w:t>Within this section, you will be presented with a series of questions related to work scheduling and how you would prefer to spend your time at work. You are asked to consider your </w:t>
      </w:r>
      <w:r w:rsidRPr="00792DBB">
        <w:rPr>
          <w:rFonts w:asciiTheme="majorHAnsi" w:hAnsiTheme="majorHAnsi" w:cstheme="majorHAnsi"/>
          <w:b/>
          <w:bCs/>
          <w:color w:val="333333"/>
        </w:rPr>
        <w:t>IDEAL</w:t>
      </w:r>
      <w:r w:rsidRPr="00792DBB">
        <w:rPr>
          <w:rFonts w:asciiTheme="majorHAnsi" w:hAnsiTheme="majorHAnsi" w:cstheme="majorHAnsi"/>
          <w:color w:val="333333"/>
        </w:rPr>
        <w:t> work environment and answer the questions based on those preferences, rather than your current work situation.</w:t>
      </w:r>
      <w:r>
        <w:rPr>
          <w:rFonts w:ascii="Helvetica" w:hAnsi="Helvetica" w:cs="Helvetica"/>
          <w:color w:val="333333"/>
          <w:sz w:val="23"/>
          <w:szCs w:val="23"/>
        </w:rPr>
        <w:t> </w:t>
      </w:r>
    </w:p>
    <w:p w14:paraId="749967E0" w14:textId="77777777" w:rsidR="0004040F" w:rsidRDefault="0004040F" w:rsidP="0004040F">
      <w:pPr>
        <w:spacing w:line="240" w:lineRule="auto"/>
        <w:rPr>
          <w:rFonts w:asciiTheme="majorHAnsi" w:hAnsiTheme="majorHAnsi" w:cstheme="majorHAnsi"/>
          <w:color w:val="333333"/>
        </w:rPr>
      </w:pPr>
      <w:r w:rsidRPr="00170C91">
        <w:rPr>
          <w:rFonts w:ascii="Times New Roman" w:hAnsi="Times New Roman"/>
          <w:color w:val="333333"/>
        </w:rPr>
        <w:t>----------------------------------------------------------------------------------------------------------</w:t>
      </w:r>
    </w:p>
    <w:p w14:paraId="3C32EBA5"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How many hours a week would you prefer to work?</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616"/>
      </w:tblGrid>
      <w:tr w:rsidR="0004040F" w14:paraId="7B63668E" w14:textId="77777777" w:rsidTr="006E2B7A">
        <w:tc>
          <w:tcPr>
            <w:tcW w:w="3420" w:type="dxa"/>
          </w:tcPr>
          <w:p w14:paraId="0886E8BE"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sidRPr="00792DBB">
              <w:rPr>
                <w:rFonts w:asciiTheme="majorHAnsi" w:hAnsiTheme="majorHAnsi" w:cstheme="majorHAnsi"/>
                <w:color w:val="000000"/>
              </w:rPr>
              <w:t xml:space="preserve">Less than 32 </w:t>
            </w:r>
            <w:r>
              <w:rPr>
                <w:rFonts w:asciiTheme="majorHAnsi" w:hAnsiTheme="majorHAnsi" w:cstheme="majorHAnsi"/>
                <w:color w:val="000000"/>
              </w:rPr>
              <w:t xml:space="preserve">hours </w:t>
            </w:r>
            <w:r w:rsidRPr="00792DBB">
              <w:rPr>
                <w:rFonts w:asciiTheme="majorHAnsi" w:hAnsiTheme="majorHAnsi" w:cstheme="majorHAnsi"/>
                <w:color w:val="000000"/>
              </w:rPr>
              <w:t>(Part-time)</w:t>
            </w:r>
          </w:p>
        </w:tc>
        <w:tc>
          <w:tcPr>
            <w:tcW w:w="4616" w:type="dxa"/>
          </w:tcPr>
          <w:p w14:paraId="3A9B85A9"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More than 32 hours (Full-time)</w:t>
            </w:r>
          </w:p>
        </w:tc>
      </w:tr>
    </w:tbl>
    <w:p w14:paraId="2F623E56"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Which type of schedule would you prefer?</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526"/>
      </w:tblGrid>
      <w:tr w:rsidR="0004040F" w14:paraId="17DB7CDD" w14:textId="77777777" w:rsidTr="006E2B7A">
        <w:tc>
          <w:tcPr>
            <w:tcW w:w="3510" w:type="dxa"/>
          </w:tcPr>
          <w:p w14:paraId="66FE40AE"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Set/Consistent Schedule</w:t>
            </w:r>
          </w:p>
        </w:tc>
        <w:tc>
          <w:tcPr>
            <w:tcW w:w="4526" w:type="dxa"/>
          </w:tcPr>
          <w:p w14:paraId="43045270"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Flexible/Rotating Schedule</w:t>
            </w:r>
          </w:p>
        </w:tc>
      </w:tr>
    </w:tbl>
    <w:p w14:paraId="5A51EC85"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What time of day would you prefer to work?</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418"/>
        <w:gridCol w:w="2928"/>
      </w:tblGrid>
      <w:tr w:rsidR="0004040F" w14:paraId="65A69D40" w14:textId="77777777" w:rsidTr="006E2B7A">
        <w:tc>
          <w:tcPr>
            <w:tcW w:w="2700" w:type="dxa"/>
          </w:tcPr>
          <w:p w14:paraId="13EB9A0A" w14:textId="77777777" w:rsidR="0004040F" w:rsidRDefault="0004040F" w:rsidP="006E2B7A">
            <w:pPr>
              <w:spacing w:line="240" w:lineRule="auto"/>
              <w:rPr>
                <w:rFonts w:ascii="Times New Roman" w:hAnsi="Times New Roman"/>
                <w:color w:val="000000"/>
              </w:rPr>
            </w:pPr>
            <w:r w:rsidRPr="00943F80">
              <w:rPr>
                <w:rFonts w:ascii="Times New Roman" w:hAnsi="Times New Roman"/>
                <w:color w:val="000000"/>
              </w:rPr>
              <w:t xml:space="preserve">o  </w:t>
            </w:r>
            <w:r>
              <w:rPr>
                <w:rFonts w:ascii="Times New Roman" w:hAnsi="Times New Roman"/>
                <w:color w:val="000000"/>
              </w:rPr>
              <w:t xml:space="preserve">Days </w:t>
            </w:r>
          </w:p>
          <w:p w14:paraId="50811E70" w14:textId="77777777" w:rsidR="0004040F" w:rsidRDefault="0004040F" w:rsidP="006E2B7A">
            <w:pPr>
              <w:spacing w:line="240" w:lineRule="auto"/>
              <w:rPr>
                <w:rFonts w:asciiTheme="majorHAnsi" w:hAnsiTheme="majorHAnsi" w:cstheme="majorHAnsi"/>
                <w:b/>
                <w:color w:val="333333"/>
              </w:rPr>
            </w:pPr>
            <w:r>
              <w:rPr>
                <w:rFonts w:ascii="Times New Roman" w:hAnsi="Times New Roman"/>
                <w:color w:val="000000"/>
              </w:rPr>
              <w:t xml:space="preserve">    (Before 5pm)</w:t>
            </w:r>
          </w:p>
        </w:tc>
        <w:tc>
          <w:tcPr>
            <w:tcW w:w="2418" w:type="dxa"/>
          </w:tcPr>
          <w:p w14:paraId="0479A05C" w14:textId="77777777" w:rsidR="0004040F" w:rsidRDefault="0004040F" w:rsidP="006E2B7A">
            <w:pPr>
              <w:spacing w:line="240" w:lineRule="auto"/>
              <w:rPr>
                <w:rFonts w:ascii="Times New Roman" w:hAnsi="Times New Roman"/>
                <w:color w:val="000000"/>
              </w:rPr>
            </w:pPr>
            <w:r w:rsidRPr="00943F80">
              <w:rPr>
                <w:rFonts w:ascii="Times New Roman" w:hAnsi="Times New Roman"/>
                <w:color w:val="000000"/>
              </w:rPr>
              <w:t xml:space="preserve">o  </w:t>
            </w:r>
            <w:r>
              <w:rPr>
                <w:rFonts w:ascii="Times New Roman" w:hAnsi="Times New Roman"/>
                <w:color w:val="000000"/>
              </w:rPr>
              <w:t xml:space="preserve">Evenings </w:t>
            </w:r>
          </w:p>
          <w:p w14:paraId="49098B97" w14:textId="77777777" w:rsidR="0004040F" w:rsidRPr="00943F80" w:rsidRDefault="0004040F" w:rsidP="006E2B7A">
            <w:pPr>
              <w:spacing w:line="240" w:lineRule="auto"/>
              <w:rPr>
                <w:rFonts w:ascii="Times New Roman" w:hAnsi="Times New Roman"/>
                <w:color w:val="000000"/>
              </w:rPr>
            </w:pPr>
            <w:r>
              <w:rPr>
                <w:rFonts w:ascii="Times New Roman" w:hAnsi="Times New Roman"/>
                <w:color w:val="000000"/>
              </w:rPr>
              <w:t xml:space="preserve">    (After 5pm)</w:t>
            </w:r>
          </w:p>
        </w:tc>
        <w:tc>
          <w:tcPr>
            <w:tcW w:w="2928" w:type="dxa"/>
          </w:tcPr>
          <w:p w14:paraId="0E3CF31B" w14:textId="77777777" w:rsidR="0004040F" w:rsidRDefault="0004040F" w:rsidP="006E2B7A">
            <w:pPr>
              <w:spacing w:line="240" w:lineRule="auto"/>
              <w:rPr>
                <w:rFonts w:ascii="Times New Roman" w:hAnsi="Times New Roman"/>
                <w:color w:val="000000"/>
              </w:rPr>
            </w:pPr>
            <w:r w:rsidRPr="00943F80">
              <w:rPr>
                <w:rFonts w:ascii="Times New Roman" w:hAnsi="Times New Roman"/>
                <w:color w:val="000000"/>
              </w:rPr>
              <w:t xml:space="preserve">o  </w:t>
            </w:r>
            <w:r>
              <w:rPr>
                <w:rFonts w:ascii="Times New Roman" w:hAnsi="Times New Roman"/>
                <w:color w:val="000000"/>
              </w:rPr>
              <w:t>Combination of</w:t>
            </w:r>
          </w:p>
          <w:p w14:paraId="5346FEB7" w14:textId="77777777" w:rsidR="0004040F" w:rsidRDefault="0004040F" w:rsidP="006E2B7A">
            <w:pPr>
              <w:spacing w:line="240" w:lineRule="auto"/>
              <w:rPr>
                <w:rFonts w:asciiTheme="majorHAnsi" w:hAnsiTheme="majorHAnsi" w:cstheme="majorHAnsi"/>
                <w:b/>
                <w:color w:val="333333"/>
              </w:rPr>
            </w:pPr>
            <w:r>
              <w:rPr>
                <w:rFonts w:ascii="Times New Roman" w:hAnsi="Times New Roman"/>
                <w:color w:val="000000"/>
              </w:rPr>
              <w:t xml:space="preserve">    Days/Evenings</w:t>
            </w:r>
          </w:p>
        </w:tc>
      </w:tr>
    </w:tbl>
    <w:p w14:paraId="43EB9A3C"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What days of the week would you prefer to work?</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418"/>
        <w:gridCol w:w="2928"/>
      </w:tblGrid>
      <w:tr w:rsidR="0004040F" w14:paraId="1AB3124E" w14:textId="77777777" w:rsidTr="006E2B7A">
        <w:tc>
          <w:tcPr>
            <w:tcW w:w="2700" w:type="dxa"/>
          </w:tcPr>
          <w:p w14:paraId="4088BE8C" w14:textId="77777777" w:rsidR="0004040F" w:rsidRDefault="0004040F" w:rsidP="006E2B7A">
            <w:pPr>
              <w:spacing w:line="240" w:lineRule="auto"/>
              <w:rPr>
                <w:rFonts w:ascii="Times New Roman" w:hAnsi="Times New Roman"/>
                <w:color w:val="000000"/>
              </w:rPr>
            </w:pPr>
            <w:r w:rsidRPr="00943F80">
              <w:rPr>
                <w:rFonts w:ascii="Times New Roman" w:hAnsi="Times New Roman"/>
                <w:color w:val="000000"/>
              </w:rPr>
              <w:t xml:space="preserve">o  </w:t>
            </w:r>
            <w:r>
              <w:rPr>
                <w:rFonts w:ascii="Times New Roman" w:hAnsi="Times New Roman"/>
                <w:color w:val="000000"/>
              </w:rPr>
              <w:t>Weekdays</w:t>
            </w:r>
          </w:p>
          <w:p w14:paraId="5902D707" w14:textId="77777777" w:rsidR="0004040F" w:rsidRDefault="0004040F" w:rsidP="006E2B7A">
            <w:pPr>
              <w:spacing w:line="240" w:lineRule="auto"/>
              <w:rPr>
                <w:rFonts w:asciiTheme="majorHAnsi" w:hAnsiTheme="majorHAnsi" w:cstheme="majorHAnsi"/>
                <w:b/>
                <w:color w:val="333333"/>
              </w:rPr>
            </w:pPr>
            <w:r>
              <w:rPr>
                <w:rFonts w:ascii="Times New Roman" w:hAnsi="Times New Roman"/>
                <w:color w:val="000000"/>
              </w:rPr>
              <w:t xml:space="preserve">    (Mon-Fri)</w:t>
            </w:r>
          </w:p>
        </w:tc>
        <w:tc>
          <w:tcPr>
            <w:tcW w:w="2418" w:type="dxa"/>
          </w:tcPr>
          <w:p w14:paraId="5CFFFD09" w14:textId="77777777" w:rsidR="0004040F" w:rsidRDefault="0004040F" w:rsidP="006E2B7A">
            <w:pPr>
              <w:spacing w:line="240" w:lineRule="auto"/>
              <w:rPr>
                <w:rFonts w:ascii="Times New Roman" w:hAnsi="Times New Roman"/>
                <w:color w:val="000000"/>
              </w:rPr>
            </w:pPr>
            <w:r w:rsidRPr="00943F80">
              <w:rPr>
                <w:rFonts w:ascii="Times New Roman" w:hAnsi="Times New Roman"/>
                <w:color w:val="000000"/>
              </w:rPr>
              <w:t xml:space="preserve">o  </w:t>
            </w:r>
            <w:r>
              <w:rPr>
                <w:rFonts w:ascii="Times New Roman" w:hAnsi="Times New Roman"/>
                <w:color w:val="000000"/>
              </w:rPr>
              <w:t xml:space="preserve">Weekends </w:t>
            </w:r>
          </w:p>
          <w:p w14:paraId="639B25C6" w14:textId="77777777" w:rsidR="0004040F" w:rsidRPr="00943F80" w:rsidRDefault="0004040F" w:rsidP="006E2B7A">
            <w:pPr>
              <w:spacing w:line="240" w:lineRule="auto"/>
              <w:rPr>
                <w:rFonts w:ascii="Times New Roman" w:hAnsi="Times New Roman"/>
                <w:color w:val="000000"/>
              </w:rPr>
            </w:pPr>
            <w:r>
              <w:rPr>
                <w:rFonts w:ascii="Times New Roman" w:hAnsi="Times New Roman"/>
                <w:color w:val="000000"/>
              </w:rPr>
              <w:t xml:space="preserve">    (Sat-Sun)</w:t>
            </w:r>
          </w:p>
        </w:tc>
        <w:tc>
          <w:tcPr>
            <w:tcW w:w="2928" w:type="dxa"/>
          </w:tcPr>
          <w:p w14:paraId="5204FF29" w14:textId="77777777" w:rsidR="0004040F" w:rsidRDefault="0004040F" w:rsidP="006E2B7A">
            <w:pPr>
              <w:spacing w:line="240" w:lineRule="auto"/>
              <w:rPr>
                <w:rFonts w:ascii="Times New Roman" w:hAnsi="Times New Roman"/>
                <w:color w:val="000000"/>
              </w:rPr>
            </w:pPr>
            <w:r w:rsidRPr="00943F80">
              <w:rPr>
                <w:rFonts w:ascii="Times New Roman" w:hAnsi="Times New Roman"/>
                <w:color w:val="000000"/>
              </w:rPr>
              <w:t xml:space="preserve">o  </w:t>
            </w:r>
            <w:r>
              <w:rPr>
                <w:rFonts w:ascii="Times New Roman" w:hAnsi="Times New Roman"/>
                <w:color w:val="000000"/>
              </w:rPr>
              <w:t>Combination of</w:t>
            </w:r>
          </w:p>
          <w:p w14:paraId="24BDA6C1" w14:textId="77777777" w:rsidR="0004040F" w:rsidRDefault="0004040F" w:rsidP="006E2B7A">
            <w:pPr>
              <w:spacing w:line="240" w:lineRule="auto"/>
              <w:rPr>
                <w:rFonts w:asciiTheme="majorHAnsi" w:hAnsiTheme="majorHAnsi" w:cstheme="majorHAnsi"/>
                <w:b/>
                <w:color w:val="333333"/>
              </w:rPr>
            </w:pPr>
            <w:r>
              <w:rPr>
                <w:rFonts w:ascii="Times New Roman" w:hAnsi="Times New Roman"/>
                <w:color w:val="000000"/>
              </w:rPr>
              <w:t xml:space="preserve">    Weekdays/Weekends</w:t>
            </w:r>
          </w:p>
        </w:tc>
      </w:tr>
    </w:tbl>
    <w:p w14:paraId="62D20C28"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If you worked the same number of hours per week, what type of shifts would you prefer to work?</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6"/>
      </w:tblGrid>
      <w:tr w:rsidR="0004040F" w14:paraId="5CD05AE7" w14:textId="77777777" w:rsidTr="006E2B7A">
        <w:tc>
          <w:tcPr>
            <w:tcW w:w="8036" w:type="dxa"/>
          </w:tcPr>
          <w:p w14:paraId="2F2941DC"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sidRPr="000B1FF3">
              <w:rPr>
                <w:rFonts w:ascii="Times New Roman" w:hAnsi="Times New Roman"/>
                <w:noProof/>
                <w:color w:val="000000"/>
              </w:rPr>
              <w:t>Longer</w:t>
            </w:r>
            <w:r>
              <w:rPr>
                <w:rFonts w:ascii="Times New Roman" w:hAnsi="Times New Roman"/>
                <w:color w:val="000000"/>
              </w:rPr>
              <w:t xml:space="preserve"> shifts per day but fewer days per week (</w:t>
            </w:r>
            <w:r w:rsidRPr="000B1FF3">
              <w:rPr>
                <w:rFonts w:ascii="Times New Roman" w:hAnsi="Times New Roman"/>
                <w:noProof/>
                <w:color w:val="000000"/>
              </w:rPr>
              <w:t>i.e.</w:t>
            </w:r>
            <w:r>
              <w:rPr>
                <w:rFonts w:ascii="Times New Roman" w:hAnsi="Times New Roman"/>
                <w:color w:val="000000"/>
              </w:rPr>
              <w:t xml:space="preserve"> </w:t>
            </w:r>
            <w:r w:rsidRPr="000B1FF3">
              <w:rPr>
                <w:rFonts w:ascii="Times New Roman" w:hAnsi="Times New Roman"/>
                <w:noProof/>
                <w:color w:val="000000"/>
              </w:rPr>
              <w:t>10 hour</w:t>
            </w:r>
            <w:r>
              <w:rPr>
                <w:rFonts w:ascii="Times New Roman" w:hAnsi="Times New Roman"/>
                <w:color w:val="000000"/>
              </w:rPr>
              <w:t xml:space="preserve"> shifts 3 days per week)</w:t>
            </w:r>
          </w:p>
        </w:tc>
      </w:tr>
      <w:tr w:rsidR="0004040F" w14:paraId="62DADDF4" w14:textId="77777777" w:rsidTr="006E2B7A">
        <w:tc>
          <w:tcPr>
            <w:tcW w:w="8036" w:type="dxa"/>
          </w:tcPr>
          <w:p w14:paraId="403C42C9" w14:textId="77777777" w:rsidR="0004040F" w:rsidRPr="00943F80" w:rsidRDefault="0004040F" w:rsidP="006E2B7A">
            <w:pPr>
              <w:spacing w:line="240" w:lineRule="auto"/>
              <w:rPr>
                <w:rFonts w:ascii="Times New Roman" w:hAnsi="Times New Roman"/>
                <w:color w:val="000000"/>
              </w:rPr>
            </w:pPr>
            <w:r w:rsidRPr="00943F80">
              <w:rPr>
                <w:rFonts w:ascii="Times New Roman" w:hAnsi="Times New Roman"/>
                <w:color w:val="000000"/>
              </w:rPr>
              <w:t xml:space="preserve">o  </w:t>
            </w:r>
            <w:r>
              <w:rPr>
                <w:rFonts w:ascii="Times New Roman" w:hAnsi="Times New Roman"/>
                <w:color w:val="000000"/>
              </w:rPr>
              <w:t>Shorter shifts per day but more days per week (</w:t>
            </w:r>
            <w:r w:rsidRPr="000B1FF3">
              <w:rPr>
                <w:rFonts w:ascii="Times New Roman" w:hAnsi="Times New Roman"/>
                <w:noProof/>
                <w:color w:val="000000"/>
              </w:rPr>
              <w:t>i.e.</w:t>
            </w:r>
            <w:r>
              <w:rPr>
                <w:rFonts w:ascii="Times New Roman" w:hAnsi="Times New Roman"/>
                <w:color w:val="000000"/>
              </w:rPr>
              <w:t xml:space="preserve"> </w:t>
            </w:r>
            <w:r w:rsidRPr="000B1FF3">
              <w:rPr>
                <w:rFonts w:ascii="Times New Roman" w:hAnsi="Times New Roman"/>
                <w:noProof/>
                <w:color w:val="000000"/>
              </w:rPr>
              <w:t>6 hour</w:t>
            </w:r>
            <w:r>
              <w:rPr>
                <w:rFonts w:ascii="Times New Roman" w:hAnsi="Times New Roman"/>
                <w:color w:val="000000"/>
              </w:rPr>
              <w:t xml:space="preserve"> shifts 5 days per week)</w:t>
            </w:r>
          </w:p>
        </w:tc>
      </w:tr>
    </w:tbl>
    <w:p w14:paraId="0181B7AE" w14:textId="77777777" w:rsidR="0004040F" w:rsidRDefault="0004040F" w:rsidP="0004040F">
      <w:pPr>
        <w:spacing w:line="240" w:lineRule="auto"/>
        <w:rPr>
          <w:rFonts w:asciiTheme="majorHAnsi" w:hAnsiTheme="majorHAnsi" w:cstheme="majorHAnsi"/>
          <w:color w:val="333333"/>
        </w:rPr>
      </w:pPr>
      <w:r w:rsidRPr="00170C91">
        <w:rPr>
          <w:rFonts w:ascii="Times New Roman" w:hAnsi="Times New Roman"/>
          <w:color w:val="333333"/>
        </w:rPr>
        <w:t>----------------------------------------------------------------------------------------------------------</w:t>
      </w:r>
    </w:p>
    <w:p w14:paraId="6870401C"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How much of your time at work would you prefer to spend doing the following activities?</w:t>
      </w:r>
    </w:p>
    <w:tbl>
      <w:tblPr>
        <w:tblStyle w:val="TableGrid"/>
        <w:tblW w:w="0" w:type="auto"/>
        <w:jc w:val="center"/>
        <w:tblBorders>
          <w:left w:val="none" w:sz="0" w:space="0" w:color="auto"/>
          <w:right w:val="none" w:sz="0" w:space="0" w:color="auto"/>
        </w:tblBorders>
        <w:tblLayout w:type="fixed"/>
        <w:tblLook w:val="04A0" w:firstRow="1" w:lastRow="0" w:firstColumn="1" w:lastColumn="0" w:noHBand="0" w:noVBand="1"/>
      </w:tblPr>
      <w:tblGrid>
        <w:gridCol w:w="2880"/>
        <w:gridCol w:w="1296"/>
        <w:gridCol w:w="1296"/>
        <w:gridCol w:w="1296"/>
        <w:gridCol w:w="1296"/>
      </w:tblGrid>
      <w:tr w:rsidR="0004040F" w:rsidRPr="00F15582" w14:paraId="520566CB" w14:textId="77777777" w:rsidTr="006E2B7A">
        <w:trPr>
          <w:jc w:val="center"/>
        </w:trPr>
        <w:tc>
          <w:tcPr>
            <w:tcW w:w="2880" w:type="dxa"/>
            <w:tcBorders>
              <w:top w:val="nil"/>
              <w:bottom w:val="nil"/>
              <w:right w:val="nil"/>
            </w:tcBorders>
          </w:tcPr>
          <w:p w14:paraId="35587154" w14:textId="77777777" w:rsidR="0004040F" w:rsidRPr="00F15582" w:rsidRDefault="0004040F" w:rsidP="006E2B7A">
            <w:pPr>
              <w:spacing w:line="240" w:lineRule="auto"/>
              <w:rPr>
                <w:rFonts w:asciiTheme="majorHAnsi" w:hAnsiTheme="majorHAnsi" w:cstheme="majorHAnsi"/>
                <w:color w:val="333333"/>
              </w:rPr>
            </w:pPr>
          </w:p>
        </w:tc>
        <w:tc>
          <w:tcPr>
            <w:tcW w:w="1296" w:type="dxa"/>
            <w:tcBorders>
              <w:top w:val="nil"/>
              <w:left w:val="nil"/>
              <w:bottom w:val="nil"/>
              <w:right w:val="nil"/>
            </w:tcBorders>
          </w:tcPr>
          <w:p w14:paraId="1D006BD3" w14:textId="77777777" w:rsidR="0004040F" w:rsidRPr="00F15582" w:rsidRDefault="0004040F" w:rsidP="006E2B7A">
            <w:pPr>
              <w:spacing w:line="240" w:lineRule="auto"/>
              <w:jc w:val="center"/>
              <w:rPr>
                <w:rFonts w:asciiTheme="majorHAnsi" w:hAnsiTheme="majorHAnsi" w:cstheme="majorHAnsi"/>
                <w:color w:val="333333"/>
              </w:rPr>
            </w:pPr>
            <w:r w:rsidRPr="00F15582">
              <w:rPr>
                <w:rFonts w:asciiTheme="majorHAnsi" w:hAnsiTheme="majorHAnsi" w:cstheme="majorHAnsi"/>
                <w:color w:val="333333"/>
              </w:rPr>
              <w:t>&lt; 25%</w:t>
            </w:r>
          </w:p>
        </w:tc>
        <w:tc>
          <w:tcPr>
            <w:tcW w:w="1296" w:type="dxa"/>
            <w:tcBorders>
              <w:top w:val="nil"/>
              <w:left w:val="nil"/>
              <w:bottom w:val="nil"/>
              <w:right w:val="nil"/>
            </w:tcBorders>
          </w:tcPr>
          <w:p w14:paraId="34353BFE" w14:textId="77777777" w:rsidR="0004040F" w:rsidRPr="00F15582" w:rsidRDefault="0004040F" w:rsidP="006E2B7A">
            <w:pPr>
              <w:spacing w:line="240" w:lineRule="auto"/>
              <w:jc w:val="center"/>
              <w:rPr>
                <w:rFonts w:asciiTheme="majorHAnsi" w:hAnsiTheme="majorHAnsi" w:cstheme="majorHAnsi"/>
                <w:color w:val="333333"/>
              </w:rPr>
            </w:pPr>
            <w:r>
              <w:rPr>
                <w:rFonts w:asciiTheme="majorHAnsi" w:hAnsiTheme="majorHAnsi" w:cstheme="majorHAnsi"/>
                <w:color w:val="333333"/>
              </w:rPr>
              <w:t>25</w:t>
            </w:r>
            <w:r w:rsidRPr="00F15582">
              <w:rPr>
                <w:rFonts w:asciiTheme="majorHAnsi" w:hAnsiTheme="majorHAnsi" w:cstheme="majorHAnsi"/>
                <w:color w:val="333333"/>
              </w:rPr>
              <w:t>-50%</w:t>
            </w:r>
          </w:p>
        </w:tc>
        <w:tc>
          <w:tcPr>
            <w:tcW w:w="1296" w:type="dxa"/>
            <w:tcBorders>
              <w:top w:val="nil"/>
              <w:left w:val="nil"/>
              <w:bottom w:val="nil"/>
              <w:right w:val="nil"/>
            </w:tcBorders>
          </w:tcPr>
          <w:p w14:paraId="794B5DE8" w14:textId="77777777" w:rsidR="0004040F" w:rsidRPr="00F15582" w:rsidRDefault="0004040F" w:rsidP="006E2B7A">
            <w:pPr>
              <w:spacing w:line="240" w:lineRule="auto"/>
              <w:jc w:val="center"/>
              <w:rPr>
                <w:rFonts w:asciiTheme="majorHAnsi" w:hAnsiTheme="majorHAnsi" w:cstheme="majorHAnsi"/>
                <w:color w:val="333333"/>
              </w:rPr>
            </w:pPr>
            <w:r>
              <w:rPr>
                <w:rFonts w:asciiTheme="majorHAnsi" w:hAnsiTheme="majorHAnsi" w:cstheme="majorHAnsi"/>
                <w:color w:val="333333"/>
              </w:rPr>
              <w:t>50-75%</w:t>
            </w:r>
          </w:p>
        </w:tc>
        <w:tc>
          <w:tcPr>
            <w:tcW w:w="1296" w:type="dxa"/>
            <w:tcBorders>
              <w:top w:val="nil"/>
              <w:left w:val="nil"/>
              <w:bottom w:val="nil"/>
            </w:tcBorders>
          </w:tcPr>
          <w:p w14:paraId="5B5E76EE" w14:textId="77777777" w:rsidR="0004040F" w:rsidRPr="00F15582" w:rsidRDefault="0004040F" w:rsidP="006E2B7A">
            <w:pPr>
              <w:spacing w:line="240" w:lineRule="auto"/>
              <w:jc w:val="center"/>
              <w:rPr>
                <w:rFonts w:asciiTheme="majorHAnsi" w:hAnsiTheme="majorHAnsi" w:cstheme="majorHAnsi"/>
                <w:color w:val="333333"/>
              </w:rPr>
            </w:pPr>
            <w:r>
              <w:rPr>
                <w:rFonts w:asciiTheme="majorHAnsi" w:hAnsiTheme="majorHAnsi" w:cstheme="majorHAnsi"/>
                <w:color w:val="333333"/>
              </w:rPr>
              <w:t>&gt; 75%</w:t>
            </w:r>
          </w:p>
        </w:tc>
      </w:tr>
      <w:tr w:rsidR="0004040F" w14:paraId="55163B2E" w14:textId="77777777" w:rsidTr="006E2B7A">
        <w:trPr>
          <w:jc w:val="center"/>
        </w:trPr>
        <w:tc>
          <w:tcPr>
            <w:tcW w:w="2880" w:type="dxa"/>
            <w:tcBorders>
              <w:top w:val="nil"/>
            </w:tcBorders>
            <w:vAlign w:val="center"/>
          </w:tcPr>
          <w:p w14:paraId="34456DE3" w14:textId="77777777" w:rsidR="0004040F" w:rsidRDefault="0004040F" w:rsidP="006E2B7A">
            <w:pPr>
              <w:spacing w:line="240" w:lineRule="auto"/>
              <w:rPr>
                <w:rFonts w:asciiTheme="majorHAnsi" w:hAnsiTheme="majorHAnsi" w:cstheme="majorHAnsi"/>
                <w:b/>
                <w:color w:val="333333"/>
              </w:rPr>
            </w:pPr>
            <w:r>
              <w:rPr>
                <w:rFonts w:asciiTheme="majorHAnsi" w:hAnsiTheme="majorHAnsi" w:cstheme="majorHAnsi"/>
                <w:b/>
                <w:color w:val="333333"/>
              </w:rPr>
              <w:t>Working at computer/desk</w:t>
            </w:r>
          </w:p>
        </w:tc>
        <w:tc>
          <w:tcPr>
            <w:tcW w:w="1296" w:type="dxa"/>
            <w:tcBorders>
              <w:top w:val="nil"/>
            </w:tcBorders>
            <w:vAlign w:val="center"/>
          </w:tcPr>
          <w:p w14:paraId="669565C5" w14:textId="77777777" w:rsidR="0004040F" w:rsidRDefault="0004040F" w:rsidP="006E2B7A">
            <w:pPr>
              <w:spacing w:line="240" w:lineRule="auto"/>
              <w:jc w:val="center"/>
              <w:rPr>
                <w:rFonts w:asciiTheme="majorHAnsi" w:hAnsiTheme="majorHAnsi" w:cstheme="majorHAnsi"/>
                <w:b/>
                <w:color w:val="333333"/>
              </w:rPr>
            </w:pPr>
            <w:r w:rsidRPr="00D01189">
              <w:rPr>
                <w:rFonts w:ascii="Times New Roman" w:hAnsi="Times New Roman"/>
                <w:color w:val="000000"/>
              </w:rPr>
              <w:t>o</w:t>
            </w:r>
          </w:p>
        </w:tc>
        <w:tc>
          <w:tcPr>
            <w:tcW w:w="1296" w:type="dxa"/>
            <w:tcBorders>
              <w:top w:val="nil"/>
            </w:tcBorders>
            <w:vAlign w:val="center"/>
          </w:tcPr>
          <w:p w14:paraId="0C6E1B46"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tcBorders>
              <w:top w:val="nil"/>
            </w:tcBorders>
            <w:vAlign w:val="center"/>
          </w:tcPr>
          <w:p w14:paraId="771904B3"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tcBorders>
              <w:top w:val="nil"/>
            </w:tcBorders>
            <w:vAlign w:val="center"/>
          </w:tcPr>
          <w:p w14:paraId="15D630AE"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r>
      <w:tr w:rsidR="0004040F" w14:paraId="09BD4893" w14:textId="77777777" w:rsidTr="006E2B7A">
        <w:trPr>
          <w:jc w:val="center"/>
        </w:trPr>
        <w:tc>
          <w:tcPr>
            <w:tcW w:w="2880" w:type="dxa"/>
            <w:vAlign w:val="center"/>
          </w:tcPr>
          <w:p w14:paraId="50E947D9" w14:textId="77777777" w:rsidR="0004040F" w:rsidRDefault="0004040F" w:rsidP="006E2B7A">
            <w:pPr>
              <w:spacing w:line="240" w:lineRule="auto"/>
              <w:rPr>
                <w:rFonts w:asciiTheme="majorHAnsi" w:hAnsiTheme="majorHAnsi" w:cstheme="majorHAnsi"/>
                <w:b/>
                <w:color w:val="333333"/>
              </w:rPr>
            </w:pPr>
            <w:r>
              <w:rPr>
                <w:rFonts w:asciiTheme="majorHAnsi" w:hAnsiTheme="majorHAnsi" w:cstheme="majorHAnsi"/>
                <w:b/>
                <w:color w:val="333333"/>
              </w:rPr>
              <w:t>Physical Activities (walking, lifting, etc.)</w:t>
            </w:r>
          </w:p>
        </w:tc>
        <w:tc>
          <w:tcPr>
            <w:tcW w:w="1296" w:type="dxa"/>
            <w:vAlign w:val="center"/>
          </w:tcPr>
          <w:p w14:paraId="20763E81" w14:textId="77777777" w:rsidR="0004040F" w:rsidRDefault="0004040F" w:rsidP="006E2B7A">
            <w:pPr>
              <w:spacing w:line="240" w:lineRule="auto"/>
              <w:jc w:val="center"/>
              <w:rPr>
                <w:rFonts w:asciiTheme="majorHAnsi" w:hAnsiTheme="majorHAnsi" w:cstheme="majorHAnsi"/>
                <w:b/>
                <w:color w:val="333333"/>
              </w:rPr>
            </w:pPr>
            <w:r w:rsidRPr="00D01189">
              <w:rPr>
                <w:rFonts w:ascii="Times New Roman" w:hAnsi="Times New Roman"/>
                <w:color w:val="000000"/>
              </w:rPr>
              <w:t>o</w:t>
            </w:r>
          </w:p>
        </w:tc>
        <w:tc>
          <w:tcPr>
            <w:tcW w:w="1296" w:type="dxa"/>
            <w:vAlign w:val="center"/>
          </w:tcPr>
          <w:p w14:paraId="73489933"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vAlign w:val="center"/>
          </w:tcPr>
          <w:p w14:paraId="432A3E86"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vAlign w:val="center"/>
          </w:tcPr>
          <w:p w14:paraId="46AD8467"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r>
      <w:tr w:rsidR="0004040F" w14:paraId="659AFB03" w14:textId="77777777" w:rsidTr="006E2B7A">
        <w:trPr>
          <w:jc w:val="center"/>
        </w:trPr>
        <w:tc>
          <w:tcPr>
            <w:tcW w:w="2880" w:type="dxa"/>
            <w:vAlign w:val="center"/>
          </w:tcPr>
          <w:p w14:paraId="3D95EB1F" w14:textId="77777777" w:rsidR="0004040F" w:rsidRDefault="0004040F" w:rsidP="006E2B7A">
            <w:pPr>
              <w:spacing w:line="240" w:lineRule="auto"/>
              <w:rPr>
                <w:rFonts w:asciiTheme="majorHAnsi" w:hAnsiTheme="majorHAnsi" w:cstheme="majorHAnsi"/>
                <w:b/>
                <w:color w:val="333333"/>
              </w:rPr>
            </w:pPr>
            <w:r>
              <w:rPr>
                <w:rFonts w:asciiTheme="majorHAnsi" w:hAnsiTheme="majorHAnsi" w:cstheme="majorHAnsi"/>
                <w:b/>
                <w:color w:val="333333"/>
              </w:rPr>
              <w:t>Traveling</w:t>
            </w:r>
          </w:p>
        </w:tc>
        <w:tc>
          <w:tcPr>
            <w:tcW w:w="1296" w:type="dxa"/>
            <w:vAlign w:val="center"/>
          </w:tcPr>
          <w:p w14:paraId="3B69D52F" w14:textId="77777777" w:rsidR="0004040F" w:rsidRDefault="0004040F" w:rsidP="006E2B7A">
            <w:pPr>
              <w:spacing w:line="240" w:lineRule="auto"/>
              <w:jc w:val="center"/>
              <w:rPr>
                <w:rFonts w:asciiTheme="majorHAnsi" w:hAnsiTheme="majorHAnsi" w:cstheme="majorHAnsi"/>
                <w:b/>
                <w:color w:val="333333"/>
              </w:rPr>
            </w:pPr>
            <w:r w:rsidRPr="00D01189">
              <w:rPr>
                <w:rFonts w:ascii="Times New Roman" w:hAnsi="Times New Roman"/>
                <w:color w:val="000000"/>
              </w:rPr>
              <w:t>o</w:t>
            </w:r>
          </w:p>
        </w:tc>
        <w:tc>
          <w:tcPr>
            <w:tcW w:w="1296" w:type="dxa"/>
            <w:vAlign w:val="center"/>
          </w:tcPr>
          <w:p w14:paraId="66244C81"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vAlign w:val="center"/>
          </w:tcPr>
          <w:p w14:paraId="1997E84D"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vAlign w:val="center"/>
          </w:tcPr>
          <w:p w14:paraId="73B799FA"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r>
      <w:tr w:rsidR="0004040F" w14:paraId="7573B1C4" w14:textId="77777777" w:rsidTr="006E2B7A">
        <w:trPr>
          <w:jc w:val="center"/>
        </w:trPr>
        <w:tc>
          <w:tcPr>
            <w:tcW w:w="2880" w:type="dxa"/>
            <w:vAlign w:val="center"/>
          </w:tcPr>
          <w:p w14:paraId="059C9136" w14:textId="77777777" w:rsidR="0004040F" w:rsidRDefault="0004040F" w:rsidP="006E2B7A">
            <w:pPr>
              <w:spacing w:line="240" w:lineRule="auto"/>
              <w:rPr>
                <w:rFonts w:asciiTheme="majorHAnsi" w:hAnsiTheme="majorHAnsi" w:cstheme="majorHAnsi"/>
                <w:b/>
                <w:color w:val="333333"/>
              </w:rPr>
            </w:pPr>
            <w:r>
              <w:rPr>
                <w:rFonts w:asciiTheme="majorHAnsi" w:hAnsiTheme="majorHAnsi" w:cstheme="majorHAnsi"/>
                <w:b/>
                <w:color w:val="333333"/>
              </w:rPr>
              <w:t>Working from Home</w:t>
            </w:r>
          </w:p>
        </w:tc>
        <w:tc>
          <w:tcPr>
            <w:tcW w:w="1296" w:type="dxa"/>
            <w:vAlign w:val="center"/>
          </w:tcPr>
          <w:p w14:paraId="627B8667" w14:textId="77777777" w:rsidR="0004040F" w:rsidRDefault="0004040F" w:rsidP="006E2B7A">
            <w:pPr>
              <w:spacing w:line="240" w:lineRule="auto"/>
              <w:jc w:val="center"/>
              <w:rPr>
                <w:rFonts w:asciiTheme="majorHAnsi" w:hAnsiTheme="majorHAnsi" w:cstheme="majorHAnsi"/>
                <w:b/>
                <w:color w:val="333333"/>
              </w:rPr>
            </w:pPr>
            <w:r w:rsidRPr="00D01189">
              <w:rPr>
                <w:rFonts w:ascii="Times New Roman" w:hAnsi="Times New Roman"/>
                <w:color w:val="000000"/>
              </w:rPr>
              <w:t>o</w:t>
            </w:r>
          </w:p>
        </w:tc>
        <w:tc>
          <w:tcPr>
            <w:tcW w:w="1296" w:type="dxa"/>
            <w:vAlign w:val="center"/>
          </w:tcPr>
          <w:p w14:paraId="37E009B1"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vAlign w:val="center"/>
          </w:tcPr>
          <w:p w14:paraId="28E090D6"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vAlign w:val="center"/>
          </w:tcPr>
          <w:p w14:paraId="4A212ACC"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r>
      <w:tr w:rsidR="0004040F" w14:paraId="220C2E30" w14:textId="77777777" w:rsidTr="006E2B7A">
        <w:trPr>
          <w:jc w:val="center"/>
        </w:trPr>
        <w:tc>
          <w:tcPr>
            <w:tcW w:w="2880" w:type="dxa"/>
            <w:vAlign w:val="center"/>
          </w:tcPr>
          <w:p w14:paraId="7277AE5A" w14:textId="77777777" w:rsidR="0004040F" w:rsidRDefault="0004040F" w:rsidP="006E2B7A">
            <w:pPr>
              <w:spacing w:line="240" w:lineRule="auto"/>
              <w:rPr>
                <w:rFonts w:asciiTheme="majorHAnsi" w:hAnsiTheme="majorHAnsi" w:cstheme="majorHAnsi"/>
                <w:b/>
                <w:color w:val="333333"/>
              </w:rPr>
            </w:pPr>
            <w:r>
              <w:rPr>
                <w:rFonts w:asciiTheme="majorHAnsi" w:hAnsiTheme="majorHAnsi" w:cstheme="majorHAnsi"/>
                <w:b/>
                <w:color w:val="333333"/>
              </w:rPr>
              <w:t>Working Independently</w:t>
            </w:r>
          </w:p>
        </w:tc>
        <w:tc>
          <w:tcPr>
            <w:tcW w:w="1296" w:type="dxa"/>
            <w:vAlign w:val="center"/>
          </w:tcPr>
          <w:p w14:paraId="7468A02A" w14:textId="77777777" w:rsidR="0004040F" w:rsidRDefault="0004040F" w:rsidP="006E2B7A">
            <w:pPr>
              <w:spacing w:line="240" w:lineRule="auto"/>
              <w:jc w:val="center"/>
              <w:rPr>
                <w:rFonts w:asciiTheme="majorHAnsi" w:hAnsiTheme="majorHAnsi" w:cstheme="majorHAnsi"/>
                <w:b/>
                <w:color w:val="333333"/>
              </w:rPr>
            </w:pPr>
            <w:r w:rsidRPr="00D01189">
              <w:rPr>
                <w:rFonts w:ascii="Times New Roman" w:hAnsi="Times New Roman"/>
                <w:color w:val="000000"/>
              </w:rPr>
              <w:t>o</w:t>
            </w:r>
          </w:p>
        </w:tc>
        <w:tc>
          <w:tcPr>
            <w:tcW w:w="1296" w:type="dxa"/>
            <w:vAlign w:val="center"/>
          </w:tcPr>
          <w:p w14:paraId="6CD553A1"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vAlign w:val="center"/>
          </w:tcPr>
          <w:p w14:paraId="4EF648BD"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vAlign w:val="center"/>
          </w:tcPr>
          <w:p w14:paraId="5951613C"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r>
      <w:tr w:rsidR="0004040F" w14:paraId="4D61BA98" w14:textId="77777777" w:rsidTr="006E2B7A">
        <w:trPr>
          <w:jc w:val="center"/>
        </w:trPr>
        <w:tc>
          <w:tcPr>
            <w:tcW w:w="2880" w:type="dxa"/>
            <w:tcBorders>
              <w:bottom w:val="single" w:sz="4" w:space="0" w:color="auto"/>
            </w:tcBorders>
            <w:vAlign w:val="center"/>
          </w:tcPr>
          <w:p w14:paraId="4854B6C9" w14:textId="77777777" w:rsidR="0004040F" w:rsidRDefault="0004040F" w:rsidP="006E2B7A">
            <w:pPr>
              <w:spacing w:line="240" w:lineRule="auto"/>
              <w:rPr>
                <w:rFonts w:asciiTheme="majorHAnsi" w:hAnsiTheme="majorHAnsi" w:cstheme="majorHAnsi"/>
                <w:b/>
                <w:color w:val="333333"/>
              </w:rPr>
            </w:pPr>
            <w:r>
              <w:rPr>
                <w:rFonts w:asciiTheme="majorHAnsi" w:hAnsiTheme="majorHAnsi" w:cstheme="majorHAnsi"/>
                <w:b/>
                <w:color w:val="333333"/>
              </w:rPr>
              <w:lastRenderedPageBreak/>
              <w:t>Working in Groups/Teams</w:t>
            </w:r>
          </w:p>
        </w:tc>
        <w:tc>
          <w:tcPr>
            <w:tcW w:w="1296" w:type="dxa"/>
            <w:tcBorders>
              <w:bottom w:val="single" w:sz="4" w:space="0" w:color="auto"/>
            </w:tcBorders>
            <w:vAlign w:val="center"/>
          </w:tcPr>
          <w:p w14:paraId="74F52491" w14:textId="77777777" w:rsidR="0004040F" w:rsidRDefault="0004040F" w:rsidP="006E2B7A">
            <w:pPr>
              <w:spacing w:line="240" w:lineRule="auto"/>
              <w:jc w:val="center"/>
              <w:rPr>
                <w:rFonts w:asciiTheme="majorHAnsi" w:hAnsiTheme="majorHAnsi" w:cstheme="majorHAnsi"/>
                <w:b/>
                <w:color w:val="333333"/>
              </w:rPr>
            </w:pPr>
            <w:r w:rsidRPr="00D01189">
              <w:rPr>
                <w:rFonts w:ascii="Times New Roman" w:hAnsi="Times New Roman"/>
                <w:color w:val="000000"/>
              </w:rPr>
              <w:t>o</w:t>
            </w:r>
          </w:p>
        </w:tc>
        <w:tc>
          <w:tcPr>
            <w:tcW w:w="1296" w:type="dxa"/>
            <w:tcBorders>
              <w:bottom w:val="single" w:sz="4" w:space="0" w:color="auto"/>
            </w:tcBorders>
            <w:vAlign w:val="center"/>
          </w:tcPr>
          <w:p w14:paraId="7B88CFEC"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tcBorders>
              <w:bottom w:val="single" w:sz="4" w:space="0" w:color="auto"/>
            </w:tcBorders>
            <w:vAlign w:val="center"/>
          </w:tcPr>
          <w:p w14:paraId="4A9D9DAD"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tcBorders>
              <w:bottom w:val="single" w:sz="4" w:space="0" w:color="auto"/>
            </w:tcBorders>
            <w:vAlign w:val="center"/>
          </w:tcPr>
          <w:p w14:paraId="1BB6C2F4"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r>
      <w:tr w:rsidR="0004040F" w14:paraId="27E41BCF" w14:textId="77777777" w:rsidTr="006E2B7A">
        <w:trPr>
          <w:jc w:val="center"/>
        </w:trPr>
        <w:tc>
          <w:tcPr>
            <w:tcW w:w="2880" w:type="dxa"/>
            <w:tcBorders>
              <w:bottom w:val="nil"/>
            </w:tcBorders>
            <w:vAlign w:val="center"/>
          </w:tcPr>
          <w:p w14:paraId="39403CA6" w14:textId="77777777" w:rsidR="0004040F" w:rsidRDefault="0004040F" w:rsidP="006E2B7A">
            <w:pPr>
              <w:spacing w:line="240" w:lineRule="auto"/>
              <w:rPr>
                <w:rFonts w:asciiTheme="majorHAnsi" w:hAnsiTheme="majorHAnsi" w:cstheme="majorHAnsi"/>
                <w:b/>
                <w:color w:val="333333"/>
              </w:rPr>
            </w:pPr>
            <w:r>
              <w:rPr>
                <w:rFonts w:asciiTheme="majorHAnsi" w:hAnsiTheme="majorHAnsi" w:cstheme="majorHAnsi"/>
                <w:b/>
                <w:color w:val="333333"/>
              </w:rPr>
              <w:t>Supervising Others</w:t>
            </w:r>
          </w:p>
        </w:tc>
        <w:tc>
          <w:tcPr>
            <w:tcW w:w="1296" w:type="dxa"/>
            <w:tcBorders>
              <w:bottom w:val="nil"/>
            </w:tcBorders>
            <w:vAlign w:val="center"/>
          </w:tcPr>
          <w:p w14:paraId="70638791" w14:textId="77777777" w:rsidR="0004040F" w:rsidRDefault="0004040F" w:rsidP="006E2B7A">
            <w:pPr>
              <w:spacing w:line="240" w:lineRule="auto"/>
              <w:jc w:val="center"/>
              <w:rPr>
                <w:rFonts w:asciiTheme="majorHAnsi" w:hAnsiTheme="majorHAnsi" w:cstheme="majorHAnsi"/>
                <w:b/>
                <w:color w:val="333333"/>
              </w:rPr>
            </w:pPr>
            <w:r w:rsidRPr="00D01189">
              <w:rPr>
                <w:rFonts w:ascii="Times New Roman" w:hAnsi="Times New Roman"/>
                <w:color w:val="000000"/>
              </w:rPr>
              <w:t>o</w:t>
            </w:r>
          </w:p>
        </w:tc>
        <w:tc>
          <w:tcPr>
            <w:tcW w:w="1296" w:type="dxa"/>
            <w:tcBorders>
              <w:bottom w:val="nil"/>
            </w:tcBorders>
            <w:vAlign w:val="center"/>
          </w:tcPr>
          <w:p w14:paraId="3554A8A8"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tcBorders>
              <w:bottom w:val="nil"/>
            </w:tcBorders>
            <w:vAlign w:val="center"/>
          </w:tcPr>
          <w:p w14:paraId="0BD70CED"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c>
          <w:tcPr>
            <w:tcW w:w="1296" w:type="dxa"/>
            <w:tcBorders>
              <w:bottom w:val="nil"/>
            </w:tcBorders>
            <w:vAlign w:val="center"/>
          </w:tcPr>
          <w:p w14:paraId="5417960C" w14:textId="77777777" w:rsidR="0004040F" w:rsidRDefault="0004040F" w:rsidP="006E2B7A">
            <w:pPr>
              <w:spacing w:line="240" w:lineRule="auto"/>
              <w:jc w:val="center"/>
              <w:rPr>
                <w:rFonts w:asciiTheme="majorHAnsi" w:hAnsiTheme="majorHAnsi" w:cstheme="majorHAnsi"/>
                <w:b/>
                <w:color w:val="333333"/>
              </w:rPr>
            </w:pPr>
            <w:r w:rsidRPr="00C02923">
              <w:rPr>
                <w:rFonts w:ascii="Times New Roman" w:hAnsi="Times New Roman"/>
                <w:color w:val="000000"/>
              </w:rPr>
              <w:t>o</w:t>
            </w:r>
          </w:p>
        </w:tc>
      </w:tr>
    </w:tbl>
    <w:p w14:paraId="750B98AE" w14:textId="77777777" w:rsidR="0004040F" w:rsidRDefault="0004040F" w:rsidP="0004040F">
      <w:pPr>
        <w:spacing w:line="240" w:lineRule="auto"/>
        <w:rPr>
          <w:rFonts w:asciiTheme="majorHAnsi" w:hAnsiTheme="majorHAnsi" w:cstheme="majorHAnsi"/>
          <w:color w:val="333333"/>
        </w:rPr>
      </w:pPr>
      <w:r w:rsidRPr="00170C91">
        <w:rPr>
          <w:rFonts w:ascii="Times New Roman" w:hAnsi="Times New Roman"/>
          <w:color w:val="333333"/>
        </w:rPr>
        <w:t>----------------------------------------------------------------------------------------------------------</w:t>
      </w:r>
    </w:p>
    <w:p w14:paraId="58ED4C29" w14:textId="77777777" w:rsidR="0004040F" w:rsidRDefault="0004040F" w:rsidP="0004040F">
      <w:pPr>
        <w:spacing w:line="240" w:lineRule="auto"/>
        <w:rPr>
          <w:rFonts w:ascii="Times New Roman" w:hAnsi="Times New Roman"/>
          <w:b/>
          <w:sz w:val="28"/>
        </w:rPr>
      </w:pPr>
      <w:r>
        <w:rPr>
          <w:rFonts w:ascii="Times New Roman" w:hAnsi="Times New Roman"/>
          <w:b/>
          <w:sz w:val="28"/>
        </w:rPr>
        <w:t>Work/Life Balance</w:t>
      </w:r>
    </w:p>
    <w:p w14:paraId="228FB1F7" w14:textId="77777777" w:rsidR="0004040F" w:rsidRPr="00B842C4" w:rsidRDefault="0004040F" w:rsidP="0004040F">
      <w:pPr>
        <w:spacing w:line="240" w:lineRule="auto"/>
        <w:rPr>
          <w:rFonts w:asciiTheme="majorHAnsi" w:hAnsiTheme="majorHAnsi" w:cstheme="majorHAnsi"/>
          <w:color w:val="333333"/>
        </w:rPr>
      </w:pPr>
      <w:r w:rsidRPr="00B842C4">
        <w:rPr>
          <w:rFonts w:asciiTheme="majorHAnsi" w:hAnsiTheme="majorHAnsi" w:cstheme="majorHAnsi"/>
          <w:color w:val="333333"/>
        </w:rPr>
        <w:t>Within this section, you will be presented with a series of questions related to work/life balance. You are asked to consider your </w:t>
      </w:r>
      <w:r w:rsidRPr="00B842C4">
        <w:rPr>
          <w:rFonts w:asciiTheme="majorHAnsi" w:hAnsiTheme="majorHAnsi" w:cstheme="majorHAnsi"/>
          <w:b/>
          <w:bCs/>
          <w:color w:val="333333"/>
        </w:rPr>
        <w:t>IDEAL</w:t>
      </w:r>
      <w:r w:rsidRPr="00B842C4">
        <w:rPr>
          <w:rFonts w:asciiTheme="majorHAnsi" w:hAnsiTheme="majorHAnsi" w:cstheme="majorHAnsi"/>
          <w:color w:val="333333"/>
        </w:rPr>
        <w:t> work environment and answer the questions based on those preferences, rather than your current work situation.</w:t>
      </w:r>
    </w:p>
    <w:p w14:paraId="7DAB07E0"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255A1097" w14:textId="77777777" w:rsidR="0004040F" w:rsidRDefault="0004040F" w:rsidP="0004040F">
      <w:pPr>
        <w:spacing w:line="240" w:lineRule="auto"/>
        <w:rPr>
          <w:rFonts w:ascii="Times New Roman" w:hAnsi="Times New Roman"/>
          <w:b/>
          <w:color w:val="333333"/>
        </w:rPr>
      </w:pPr>
      <w:r>
        <w:rPr>
          <w:rFonts w:ascii="Times New Roman" w:hAnsi="Times New Roman"/>
          <w:b/>
          <w:color w:val="333333"/>
        </w:rPr>
        <w:t xml:space="preserve">Please indicate which statement is </w:t>
      </w:r>
      <w:r w:rsidRPr="000B1FF3">
        <w:rPr>
          <w:rFonts w:ascii="Times New Roman" w:hAnsi="Times New Roman"/>
          <w:b/>
          <w:noProof/>
          <w:color w:val="333333"/>
        </w:rPr>
        <w:t>most true</w:t>
      </w:r>
      <w:r>
        <w:rPr>
          <w:rFonts w:ascii="Times New Roman" w:hAnsi="Times New Roman"/>
          <w:b/>
          <w:color w:val="333333"/>
        </w:rPr>
        <w:t xml:space="preserve"> regarding your preferred level of separation between your work activities and your home life?</w:t>
      </w:r>
    </w:p>
    <w:tbl>
      <w:tblPr>
        <w:tblStyle w:val="TableGrid"/>
        <w:tblW w:w="8221"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04040F" w14:paraId="7B1AF270" w14:textId="77777777" w:rsidTr="006E2B7A">
        <w:tc>
          <w:tcPr>
            <w:tcW w:w="8221" w:type="dxa"/>
            <w:vAlign w:val="center"/>
          </w:tcPr>
          <w:p w14:paraId="0B3B4035" w14:textId="77777777" w:rsidR="0004040F" w:rsidRDefault="0004040F" w:rsidP="006E2B7A">
            <w:pPr>
              <w:spacing w:line="240" w:lineRule="auto"/>
              <w:rPr>
                <w:rFonts w:ascii="Times New Roman" w:hAnsi="Times New Roman"/>
                <w:b/>
                <w:color w:val="333333"/>
              </w:rPr>
            </w:pPr>
            <w:r w:rsidRPr="00B842C4">
              <w:rPr>
                <w:rFonts w:cstheme="minorHAnsi"/>
                <w:color w:val="000000"/>
              </w:rPr>
              <w:t>o  I prefer complete separation between work and home activities</w:t>
            </w:r>
          </w:p>
        </w:tc>
      </w:tr>
      <w:tr w:rsidR="0004040F" w14:paraId="7BAAE4C3" w14:textId="77777777" w:rsidTr="006E2B7A">
        <w:tc>
          <w:tcPr>
            <w:tcW w:w="8221" w:type="dxa"/>
            <w:vAlign w:val="center"/>
          </w:tcPr>
          <w:p w14:paraId="53D3B3F0" w14:textId="77777777" w:rsidR="0004040F" w:rsidRDefault="0004040F" w:rsidP="006E2B7A">
            <w:pPr>
              <w:spacing w:line="240" w:lineRule="auto"/>
              <w:rPr>
                <w:rFonts w:ascii="Times New Roman" w:hAnsi="Times New Roman"/>
                <w:b/>
                <w:color w:val="333333"/>
              </w:rPr>
            </w:pPr>
            <w:r w:rsidRPr="00B842C4">
              <w:rPr>
                <w:rFonts w:cstheme="minorHAnsi"/>
                <w:color w:val="000000"/>
              </w:rPr>
              <w:t xml:space="preserve">o  I do not mind minimal work interruptions while at home if the situation is </w:t>
            </w:r>
            <w:r w:rsidRPr="000B1FF3">
              <w:rPr>
                <w:rFonts w:cstheme="minorHAnsi"/>
                <w:noProof/>
                <w:color w:val="000000"/>
              </w:rPr>
              <w:t>important</w:t>
            </w:r>
            <w:r w:rsidRPr="00B842C4">
              <w:rPr>
                <w:rFonts w:cstheme="minorHAnsi"/>
                <w:color w:val="000000"/>
              </w:rPr>
              <w:t xml:space="preserve"> enough </w:t>
            </w:r>
          </w:p>
        </w:tc>
      </w:tr>
      <w:tr w:rsidR="0004040F" w14:paraId="1B70A6C9" w14:textId="77777777" w:rsidTr="006E2B7A">
        <w:tc>
          <w:tcPr>
            <w:tcW w:w="8221" w:type="dxa"/>
            <w:vAlign w:val="center"/>
          </w:tcPr>
          <w:p w14:paraId="6617003A" w14:textId="77777777" w:rsidR="0004040F" w:rsidRDefault="0004040F" w:rsidP="006E2B7A">
            <w:pPr>
              <w:spacing w:line="240" w:lineRule="auto"/>
              <w:rPr>
                <w:rFonts w:ascii="Times New Roman" w:hAnsi="Times New Roman"/>
                <w:b/>
                <w:color w:val="333333"/>
              </w:rPr>
            </w:pPr>
            <w:r w:rsidRPr="00B842C4">
              <w:rPr>
                <w:rFonts w:cstheme="minorHAnsi"/>
                <w:color w:val="000000"/>
              </w:rPr>
              <w:t>o  I occasionally take my work home with me and/or I encourage my employer/employees to contact me at home if needed</w:t>
            </w:r>
          </w:p>
        </w:tc>
      </w:tr>
      <w:tr w:rsidR="0004040F" w14:paraId="66E88224" w14:textId="77777777" w:rsidTr="006E2B7A">
        <w:tc>
          <w:tcPr>
            <w:tcW w:w="8221" w:type="dxa"/>
            <w:vAlign w:val="center"/>
          </w:tcPr>
          <w:p w14:paraId="4BBB2E35" w14:textId="77777777" w:rsidR="0004040F" w:rsidRDefault="0004040F" w:rsidP="006E2B7A">
            <w:pPr>
              <w:spacing w:line="240" w:lineRule="auto"/>
              <w:rPr>
                <w:rFonts w:ascii="Times New Roman" w:hAnsi="Times New Roman"/>
                <w:b/>
                <w:color w:val="333333"/>
              </w:rPr>
            </w:pPr>
            <w:r w:rsidRPr="00B842C4">
              <w:rPr>
                <w:rFonts w:cstheme="minorHAnsi"/>
                <w:color w:val="000000"/>
              </w:rPr>
              <w:t>o  I frequently take my work home with me and/</w:t>
            </w:r>
            <w:r w:rsidRPr="000B1FF3">
              <w:rPr>
                <w:rFonts w:cstheme="minorHAnsi"/>
                <w:noProof/>
                <w:color w:val="000000"/>
              </w:rPr>
              <w:t>or</w:t>
            </w:r>
            <w:r w:rsidRPr="00B842C4">
              <w:rPr>
                <w:rFonts w:cstheme="minorHAnsi"/>
                <w:color w:val="000000"/>
              </w:rPr>
              <w:t xml:space="preserve"> I stay in regular contact with my employer/employees when not at work</w:t>
            </w:r>
          </w:p>
        </w:tc>
      </w:tr>
    </w:tbl>
    <w:p w14:paraId="00D58596"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Which of the following activities would you consider to be an interruption to your home life?</w:t>
      </w:r>
    </w:p>
    <w:p w14:paraId="1A726B31" w14:textId="77777777" w:rsidR="0004040F" w:rsidRPr="007E6868" w:rsidRDefault="0004040F" w:rsidP="0004040F">
      <w:pPr>
        <w:spacing w:line="240" w:lineRule="auto"/>
        <w:rPr>
          <w:rFonts w:asciiTheme="majorHAnsi" w:hAnsiTheme="majorHAnsi" w:cstheme="majorHAnsi"/>
          <w:color w:val="333333"/>
        </w:rPr>
      </w:pPr>
      <w:r>
        <w:rPr>
          <w:rFonts w:asciiTheme="majorHAnsi" w:hAnsiTheme="majorHAnsi" w:cstheme="majorHAnsi"/>
          <w:color w:val="333333"/>
        </w:rPr>
        <w:t>Please select all that apply</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076"/>
      </w:tblGrid>
      <w:tr w:rsidR="0004040F" w14:paraId="2F09FD10" w14:textId="77777777" w:rsidTr="006E2B7A">
        <w:tc>
          <w:tcPr>
            <w:tcW w:w="4140" w:type="dxa"/>
          </w:tcPr>
          <w:p w14:paraId="3286E3E9" w14:textId="77777777" w:rsidR="0004040F" w:rsidRPr="00B842C4" w:rsidRDefault="0004040F" w:rsidP="006E2B7A">
            <w:pPr>
              <w:spacing w:line="240" w:lineRule="auto"/>
              <w:rPr>
                <w:rFonts w:cstheme="minorHAnsi"/>
                <w:b/>
                <w:color w:val="333333"/>
              </w:rPr>
            </w:pPr>
            <w:r w:rsidRPr="00B842C4">
              <w:rPr>
                <w:rFonts w:cstheme="minorHAnsi"/>
                <w:color w:val="000000"/>
              </w:rPr>
              <w:t>o  Reading/responding to work-related emails</w:t>
            </w:r>
          </w:p>
        </w:tc>
        <w:tc>
          <w:tcPr>
            <w:tcW w:w="4076" w:type="dxa"/>
          </w:tcPr>
          <w:p w14:paraId="7BE22DF5" w14:textId="77777777" w:rsidR="0004040F" w:rsidRPr="00B842C4" w:rsidRDefault="0004040F" w:rsidP="006E2B7A">
            <w:pPr>
              <w:spacing w:line="240" w:lineRule="auto"/>
              <w:rPr>
                <w:rFonts w:cstheme="minorHAnsi"/>
                <w:b/>
                <w:color w:val="333333"/>
              </w:rPr>
            </w:pPr>
            <w:r w:rsidRPr="00B842C4">
              <w:rPr>
                <w:rFonts w:cstheme="minorHAnsi"/>
                <w:color w:val="000000"/>
              </w:rPr>
              <w:t>o  Work-related phone calls lasting less than 5 minutes</w:t>
            </w:r>
          </w:p>
        </w:tc>
      </w:tr>
      <w:tr w:rsidR="0004040F" w14:paraId="22311DC7" w14:textId="77777777" w:rsidTr="006E2B7A">
        <w:tc>
          <w:tcPr>
            <w:tcW w:w="4140" w:type="dxa"/>
          </w:tcPr>
          <w:p w14:paraId="2D3E2402" w14:textId="77777777" w:rsidR="0004040F" w:rsidRPr="00B842C4" w:rsidRDefault="0004040F" w:rsidP="006E2B7A">
            <w:pPr>
              <w:spacing w:line="240" w:lineRule="auto"/>
              <w:rPr>
                <w:rFonts w:cstheme="minorHAnsi"/>
                <w:b/>
                <w:color w:val="333333"/>
              </w:rPr>
            </w:pPr>
            <w:r w:rsidRPr="00B842C4">
              <w:rPr>
                <w:rFonts w:cstheme="minorHAnsi"/>
                <w:color w:val="000000"/>
              </w:rPr>
              <w:t>o  Reading/responding to work-related text messages</w:t>
            </w:r>
          </w:p>
        </w:tc>
        <w:tc>
          <w:tcPr>
            <w:tcW w:w="4076" w:type="dxa"/>
          </w:tcPr>
          <w:p w14:paraId="43F8285C" w14:textId="77777777" w:rsidR="0004040F" w:rsidRPr="00B842C4" w:rsidRDefault="0004040F" w:rsidP="006E2B7A">
            <w:pPr>
              <w:spacing w:line="240" w:lineRule="auto"/>
              <w:rPr>
                <w:rFonts w:cstheme="minorHAnsi"/>
                <w:b/>
                <w:color w:val="333333"/>
              </w:rPr>
            </w:pPr>
            <w:r w:rsidRPr="00B842C4">
              <w:rPr>
                <w:rFonts w:cstheme="minorHAnsi"/>
                <w:color w:val="000000"/>
              </w:rPr>
              <w:t>o  Work-related phone calls lasting more than 5 minutes</w:t>
            </w:r>
          </w:p>
        </w:tc>
      </w:tr>
      <w:tr w:rsidR="0004040F" w14:paraId="65800769" w14:textId="77777777" w:rsidTr="006E2B7A">
        <w:tc>
          <w:tcPr>
            <w:tcW w:w="4140" w:type="dxa"/>
          </w:tcPr>
          <w:p w14:paraId="5150124A" w14:textId="77777777" w:rsidR="0004040F" w:rsidRPr="00B842C4" w:rsidRDefault="0004040F" w:rsidP="006E2B7A">
            <w:pPr>
              <w:spacing w:line="240" w:lineRule="auto"/>
              <w:rPr>
                <w:rFonts w:cstheme="minorHAnsi"/>
                <w:b/>
                <w:color w:val="333333"/>
              </w:rPr>
            </w:pPr>
            <w:r w:rsidRPr="00B842C4">
              <w:rPr>
                <w:rFonts w:cstheme="minorHAnsi"/>
                <w:color w:val="000000"/>
              </w:rPr>
              <w:t>o  Short-notice or last-minute work schedule adjustments</w:t>
            </w:r>
          </w:p>
        </w:tc>
        <w:tc>
          <w:tcPr>
            <w:tcW w:w="4076" w:type="dxa"/>
          </w:tcPr>
          <w:p w14:paraId="07DA872A" w14:textId="77777777" w:rsidR="0004040F" w:rsidRPr="00B842C4" w:rsidRDefault="0004040F" w:rsidP="006E2B7A">
            <w:pPr>
              <w:spacing w:line="240" w:lineRule="auto"/>
              <w:rPr>
                <w:rFonts w:cstheme="minorHAnsi"/>
                <w:b/>
                <w:color w:val="333333"/>
              </w:rPr>
            </w:pPr>
            <w:r w:rsidRPr="00B842C4">
              <w:rPr>
                <w:rFonts w:cstheme="minorHAnsi"/>
                <w:color w:val="000000"/>
              </w:rPr>
              <w:t>o  Conversations between family/friends relating to work</w:t>
            </w:r>
          </w:p>
        </w:tc>
      </w:tr>
    </w:tbl>
    <w:p w14:paraId="7BA926F9"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If you did not have a set/standardized work schedule, how far in advance would you prefer to know your work schedule?</w:t>
      </w:r>
    </w:p>
    <w:p w14:paraId="23492AE0" w14:textId="77777777" w:rsidR="0004040F" w:rsidRPr="007E6868" w:rsidRDefault="0004040F" w:rsidP="0004040F">
      <w:pPr>
        <w:spacing w:line="240" w:lineRule="auto"/>
        <w:rPr>
          <w:rFonts w:asciiTheme="majorHAnsi" w:hAnsiTheme="majorHAnsi" w:cstheme="majorHAnsi"/>
          <w:color w:val="333333"/>
        </w:rPr>
      </w:pPr>
      <w:r>
        <w:rPr>
          <w:rFonts w:asciiTheme="majorHAnsi" w:hAnsiTheme="majorHAnsi" w:cstheme="majorHAnsi"/>
          <w:color w:val="333333"/>
        </w:rPr>
        <w:t>Please select all that apply</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076"/>
      </w:tblGrid>
      <w:tr w:rsidR="0004040F" w14:paraId="4DFDC1BC" w14:textId="77777777" w:rsidTr="006E2B7A">
        <w:tc>
          <w:tcPr>
            <w:tcW w:w="4050" w:type="dxa"/>
          </w:tcPr>
          <w:p w14:paraId="48FE9623" w14:textId="77777777" w:rsidR="0004040F" w:rsidRPr="00B842C4" w:rsidRDefault="0004040F" w:rsidP="006E2B7A">
            <w:pPr>
              <w:spacing w:line="240" w:lineRule="auto"/>
              <w:rPr>
                <w:rFonts w:cstheme="minorHAnsi"/>
                <w:b/>
                <w:color w:val="333333"/>
              </w:rPr>
            </w:pPr>
            <w:r w:rsidRPr="00B842C4">
              <w:rPr>
                <w:rFonts w:cstheme="minorHAnsi"/>
                <w:color w:val="000000"/>
              </w:rPr>
              <w:t xml:space="preserve">o  </w:t>
            </w:r>
            <w:r>
              <w:rPr>
                <w:rFonts w:cstheme="minorHAnsi"/>
                <w:color w:val="000000"/>
              </w:rPr>
              <w:t>Less than one week in advance</w:t>
            </w:r>
          </w:p>
        </w:tc>
        <w:tc>
          <w:tcPr>
            <w:tcW w:w="4076" w:type="dxa"/>
          </w:tcPr>
          <w:p w14:paraId="69D2907C" w14:textId="77777777" w:rsidR="0004040F" w:rsidRPr="00B842C4" w:rsidRDefault="0004040F" w:rsidP="006E2B7A">
            <w:pPr>
              <w:spacing w:line="240" w:lineRule="auto"/>
              <w:rPr>
                <w:rFonts w:cstheme="minorHAnsi"/>
                <w:b/>
                <w:color w:val="333333"/>
              </w:rPr>
            </w:pPr>
            <w:r w:rsidRPr="00B842C4">
              <w:rPr>
                <w:rFonts w:cstheme="minorHAnsi"/>
                <w:color w:val="000000"/>
              </w:rPr>
              <w:t xml:space="preserve">o  </w:t>
            </w:r>
            <w:r>
              <w:rPr>
                <w:rFonts w:cstheme="minorHAnsi"/>
                <w:color w:val="000000"/>
              </w:rPr>
              <w:t>One to two weeks in advance</w:t>
            </w:r>
          </w:p>
        </w:tc>
      </w:tr>
      <w:tr w:rsidR="0004040F" w14:paraId="0FB035BE" w14:textId="77777777" w:rsidTr="006E2B7A">
        <w:tc>
          <w:tcPr>
            <w:tcW w:w="4050" w:type="dxa"/>
          </w:tcPr>
          <w:p w14:paraId="1AFE173A" w14:textId="77777777" w:rsidR="0004040F" w:rsidRPr="00B842C4" w:rsidRDefault="0004040F" w:rsidP="006E2B7A">
            <w:pPr>
              <w:spacing w:line="240" w:lineRule="auto"/>
              <w:rPr>
                <w:rFonts w:cstheme="minorHAnsi"/>
                <w:b/>
                <w:color w:val="333333"/>
              </w:rPr>
            </w:pPr>
            <w:r w:rsidRPr="00B842C4">
              <w:rPr>
                <w:rFonts w:cstheme="minorHAnsi"/>
                <w:color w:val="000000"/>
              </w:rPr>
              <w:t xml:space="preserve">o  </w:t>
            </w:r>
            <w:r>
              <w:rPr>
                <w:rFonts w:cstheme="minorHAnsi"/>
                <w:color w:val="000000"/>
              </w:rPr>
              <w:t>Three to four weeks in advance</w:t>
            </w:r>
          </w:p>
        </w:tc>
        <w:tc>
          <w:tcPr>
            <w:tcW w:w="4076" w:type="dxa"/>
          </w:tcPr>
          <w:p w14:paraId="20CDBBF4" w14:textId="77777777" w:rsidR="0004040F" w:rsidRPr="00B842C4" w:rsidRDefault="0004040F" w:rsidP="006E2B7A">
            <w:pPr>
              <w:spacing w:line="240" w:lineRule="auto"/>
              <w:rPr>
                <w:rFonts w:cstheme="minorHAnsi"/>
                <w:b/>
                <w:color w:val="333333"/>
              </w:rPr>
            </w:pPr>
            <w:r w:rsidRPr="00B842C4">
              <w:rPr>
                <w:rFonts w:cstheme="minorHAnsi"/>
                <w:color w:val="000000"/>
              </w:rPr>
              <w:t xml:space="preserve">o  </w:t>
            </w:r>
            <w:r>
              <w:rPr>
                <w:rFonts w:cstheme="minorHAnsi"/>
                <w:color w:val="000000"/>
              </w:rPr>
              <w:t>More than four weeks in advance</w:t>
            </w:r>
          </w:p>
        </w:tc>
      </w:tr>
    </w:tbl>
    <w:p w14:paraId="760A730A"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 xml:space="preserve">Is it </w:t>
      </w:r>
      <w:r w:rsidRPr="000B1FF3">
        <w:rPr>
          <w:rFonts w:asciiTheme="majorHAnsi" w:hAnsiTheme="majorHAnsi" w:cstheme="majorHAnsi"/>
          <w:b/>
          <w:noProof/>
          <w:color w:val="333333"/>
        </w:rPr>
        <w:t>important</w:t>
      </w:r>
      <w:r>
        <w:rPr>
          <w:rFonts w:asciiTheme="majorHAnsi" w:hAnsiTheme="majorHAnsi" w:cstheme="majorHAnsi"/>
          <w:b/>
          <w:color w:val="333333"/>
        </w:rPr>
        <w:t xml:space="preserve"> for you to </w:t>
      </w:r>
      <w:r w:rsidRPr="000B1FF3">
        <w:rPr>
          <w:rFonts w:asciiTheme="majorHAnsi" w:hAnsiTheme="majorHAnsi" w:cstheme="majorHAnsi"/>
          <w:b/>
          <w:noProof/>
          <w:color w:val="333333"/>
        </w:rPr>
        <w:t>be have</w:t>
      </w:r>
      <w:r>
        <w:rPr>
          <w:rFonts w:asciiTheme="majorHAnsi" w:hAnsiTheme="majorHAnsi" w:cstheme="majorHAnsi"/>
          <w:b/>
          <w:color w:val="333333"/>
        </w:rPr>
        <w:t xml:space="preserve"> flexibility in your schedule in order to plan or attend family/social events?</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616"/>
      </w:tblGrid>
      <w:tr w:rsidR="0004040F" w14:paraId="7E7C8E1A" w14:textId="77777777" w:rsidTr="006E2B7A">
        <w:tc>
          <w:tcPr>
            <w:tcW w:w="3420" w:type="dxa"/>
          </w:tcPr>
          <w:p w14:paraId="09EC4F9B"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Yes</w:t>
            </w:r>
          </w:p>
        </w:tc>
        <w:tc>
          <w:tcPr>
            <w:tcW w:w="4616" w:type="dxa"/>
          </w:tcPr>
          <w:p w14:paraId="49B6A248"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No</w:t>
            </w:r>
          </w:p>
        </w:tc>
      </w:tr>
    </w:tbl>
    <w:p w14:paraId="0B647582"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 xml:space="preserve">Is it </w:t>
      </w:r>
      <w:r w:rsidRPr="000B1FF3">
        <w:rPr>
          <w:rFonts w:asciiTheme="majorHAnsi" w:hAnsiTheme="majorHAnsi" w:cstheme="majorHAnsi"/>
          <w:b/>
          <w:noProof/>
          <w:color w:val="333333"/>
        </w:rPr>
        <w:t>important</w:t>
      </w:r>
      <w:r>
        <w:rPr>
          <w:rFonts w:asciiTheme="majorHAnsi" w:hAnsiTheme="majorHAnsi" w:cstheme="majorHAnsi"/>
          <w:b/>
          <w:color w:val="333333"/>
        </w:rPr>
        <w:t xml:space="preserve"> for you to be able to spend time with family and friends on holidays and special occasions?</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526"/>
      </w:tblGrid>
      <w:tr w:rsidR="0004040F" w14:paraId="21640F1C" w14:textId="77777777" w:rsidTr="006E2B7A">
        <w:tc>
          <w:tcPr>
            <w:tcW w:w="3510" w:type="dxa"/>
          </w:tcPr>
          <w:p w14:paraId="27FCABA8"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Yes</w:t>
            </w:r>
          </w:p>
        </w:tc>
        <w:tc>
          <w:tcPr>
            <w:tcW w:w="4526" w:type="dxa"/>
          </w:tcPr>
          <w:p w14:paraId="2352250C"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No</w:t>
            </w:r>
          </w:p>
        </w:tc>
      </w:tr>
    </w:tbl>
    <w:p w14:paraId="16A45F2B"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If financial considerations were not a factor, would you choose to work less in order to spend more time at home/with family?</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616"/>
      </w:tblGrid>
      <w:tr w:rsidR="0004040F" w14:paraId="2465E87C" w14:textId="77777777" w:rsidTr="006E2B7A">
        <w:tc>
          <w:tcPr>
            <w:tcW w:w="3420" w:type="dxa"/>
          </w:tcPr>
          <w:p w14:paraId="3AE3BEBA"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Yes</w:t>
            </w:r>
          </w:p>
        </w:tc>
        <w:tc>
          <w:tcPr>
            <w:tcW w:w="4616" w:type="dxa"/>
          </w:tcPr>
          <w:p w14:paraId="4E18B1B2"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No</w:t>
            </w:r>
          </w:p>
        </w:tc>
      </w:tr>
    </w:tbl>
    <w:p w14:paraId="7494A952"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If financial considerations were not a factor, would you choose to work less in order to have more personal leisure time?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616"/>
      </w:tblGrid>
      <w:tr w:rsidR="0004040F" w14:paraId="581D5134" w14:textId="77777777" w:rsidTr="006E2B7A">
        <w:tc>
          <w:tcPr>
            <w:tcW w:w="3420" w:type="dxa"/>
          </w:tcPr>
          <w:p w14:paraId="0630AB8C"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Yes</w:t>
            </w:r>
          </w:p>
        </w:tc>
        <w:tc>
          <w:tcPr>
            <w:tcW w:w="4616" w:type="dxa"/>
          </w:tcPr>
          <w:p w14:paraId="1431DDF9"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No</w:t>
            </w:r>
          </w:p>
        </w:tc>
      </w:tr>
    </w:tbl>
    <w:p w14:paraId="77C1171F"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45A0FB4B" w14:textId="77777777" w:rsidR="0004040F" w:rsidRDefault="0004040F" w:rsidP="0004040F">
      <w:pPr>
        <w:spacing w:line="240" w:lineRule="auto"/>
        <w:rPr>
          <w:rFonts w:ascii="Times New Roman" w:hAnsi="Times New Roman"/>
          <w:b/>
          <w:sz w:val="28"/>
        </w:rPr>
      </w:pPr>
      <w:r>
        <w:rPr>
          <w:rFonts w:ascii="Times New Roman" w:hAnsi="Times New Roman"/>
          <w:b/>
          <w:sz w:val="28"/>
        </w:rPr>
        <w:t>Leadership/Management Potential</w:t>
      </w:r>
    </w:p>
    <w:p w14:paraId="4BD54FFA" w14:textId="77777777" w:rsidR="0004040F" w:rsidRDefault="0004040F" w:rsidP="0004040F">
      <w:pPr>
        <w:spacing w:line="240" w:lineRule="auto"/>
        <w:rPr>
          <w:rFonts w:asciiTheme="majorHAnsi" w:hAnsiTheme="majorHAnsi" w:cstheme="majorHAnsi"/>
          <w:color w:val="333333"/>
        </w:rPr>
      </w:pPr>
      <w:r w:rsidRPr="00F15582">
        <w:rPr>
          <w:rFonts w:asciiTheme="majorHAnsi" w:hAnsiTheme="majorHAnsi" w:cstheme="majorHAnsi"/>
          <w:color w:val="333333"/>
        </w:rPr>
        <w:lastRenderedPageBreak/>
        <w:t>Within this section, you will be presented with a series of questions related to supervisory positions available within a career track. You are asked to consider your </w:t>
      </w:r>
      <w:r w:rsidRPr="00F15582">
        <w:rPr>
          <w:rFonts w:asciiTheme="majorHAnsi" w:hAnsiTheme="majorHAnsi" w:cstheme="majorHAnsi"/>
          <w:b/>
          <w:bCs/>
          <w:color w:val="333333"/>
        </w:rPr>
        <w:t>IDEAL</w:t>
      </w:r>
      <w:r w:rsidRPr="00F15582">
        <w:rPr>
          <w:rFonts w:asciiTheme="majorHAnsi" w:hAnsiTheme="majorHAnsi" w:cstheme="majorHAnsi"/>
          <w:color w:val="333333"/>
        </w:rPr>
        <w:t> career path and answer the questions based on those preferences, rather than your current work situation. </w:t>
      </w:r>
    </w:p>
    <w:p w14:paraId="5169FA98"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69BF6BB6"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How would you rather see your employer select candidates for supervisory positions?</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616"/>
      </w:tblGrid>
      <w:tr w:rsidR="0004040F" w14:paraId="3EF47F19" w14:textId="77777777" w:rsidTr="006E2B7A">
        <w:tc>
          <w:tcPr>
            <w:tcW w:w="3420" w:type="dxa"/>
          </w:tcPr>
          <w:p w14:paraId="6F9424CB"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heme="majorHAnsi" w:hAnsiTheme="majorHAnsi" w:cstheme="majorHAnsi"/>
                <w:color w:val="000000"/>
              </w:rPr>
              <w:t>Internal Promotions</w:t>
            </w:r>
          </w:p>
        </w:tc>
        <w:tc>
          <w:tcPr>
            <w:tcW w:w="4616" w:type="dxa"/>
          </w:tcPr>
          <w:p w14:paraId="21546D5E"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External Hiring</w:t>
            </w:r>
          </w:p>
        </w:tc>
      </w:tr>
    </w:tbl>
    <w:p w14:paraId="44BCB4A7"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 xml:space="preserve">Would you actively seek to be hired or promoted </w:t>
      </w:r>
      <w:r w:rsidRPr="000B1FF3">
        <w:rPr>
          <w:rFonts w:asciiTheme="majorHAnsi" w:hAnsiTheme="majorHAnsi" w:cstheme="majorHAnsi"/>
          <w:b/>
          <w:noProof/>
          <w:color w:val="333333"/>
        </w:rPr>
        <w:t>into</w:t>
      </w:r>
      <w:r>
        <w:rPr>
          <w:rFonts w:asciiTheme="majorHAnsi" w:hAnsiTheme="majorHAnsi" w:cstheme="majorHAnsi"/>
          <w:b/>
          <w:color w:val="333333"/>
        </w:rPr>
        <w:t xml:space="preserve"> a supervisory position?</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526"/>
      </w:tblGrid>
      <w:tr w:rsidR="0004040F" w14:paraId="5446E38A" w14:textId="77777777" w:rsidTr="006E2B7A">
        <w:tc>
          <w:tcPr>
            <w:tcW w:w="3510" w:type="dxa"/>
          </w:tcPr>
          <w:p w14:paraId="166B4AF4"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Yes</w:t>
            </w:r>
          </w:p>
        </w:tc>
        <w:tc>
          <w:tcPr>
            <w:tcW w:w="4526" w:type="dxa"/>
          </w:tcPr>
          <w:p w14:paraId="2D2735C7"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No</w:t>
            </w:r>
          </w:p>
        </w:tc>
      </w:tr>
    </w:tbl>
    <w:p w14:paraId="3E941394"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t>Would you consider applying for a supervisory position if encouraged by others?</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526"/>
      </w:tblGrid>
      <w:tr w:rsidR="0004040F" w14:paraId="0C78E63A" w14:textId="77777777" w:rsidTr="006E2B7A">
        <w:tc>
          <w:tcPr>
            <w:tcW w:w="3510" w:type="dxa"/>
          </w:tcPr>
          <w:p w14:paraId="51BFE490"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Yes</w:t>
            </w:r>
          </w:p>
        </w:tc>
        <w:tc>
          <w:tcPr>
            <w:tcW w:w="4526" w:type="dxa"/>
          </w:tcPr>
          <w:p w14:paraId="49B0534F"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Pr>
                <w:rFonts w:ascii="Times New Roman" w:hAnsi="Times New Roman"/>
                <w:color w:val="000000"/>
              </w:rPr>
              <w:t>No</w:t>
            </w:r>
          </w:p>
        </w:tc>
      </w:tr>
    </w:tbl>
    <w:p w14:paraId="15250176" w14:textId="77777777" w:rsidR="0004040F" w:rsidRDefault="0004040F" w:rsidP="0004040F">
      <w:pPr>
        <w:spacing w:line="240" w:lineRule="auto"/>
        <w:rPr>
          <w:rFonts w:asciiTheme="majorHAnsi" w:hAnsiTheme="majorHAnsi" w:cstheme="majorHAnsi"/>
          <w:b/>
          <w:color w:val="333333"/>
        </w:rPr>
      </w:pPr>
      <w:r w:rsidRPr="0087555C">
        <w:rPr>
          <w:rFonts w:asciiTheme="majorHAnsi" w:hAnsiTheme="majorHAnsi" w:cstheme="majorHAnsi"/>
          <w:b/>
          <w:color w:val="333333"/>
        </w:rPr>
        <w:t>What is the maximum number of employees you would feel comfortable supervising DIRECTLY?</w:t>
      </w:r>
    </w:p>
    <w:p w14:paraId="47B5BCCC" w14:textId="77777777" w:rsidR="0004040F" w:rsidRDefault="0004040F" w:rsidP="0004040F">
      <w:pPr>
        <w:spacing w:line="240" w:lineRule="auto"/>
        <w:rPr>
          <w:rFonts w:asciiTheme="majorHAnsi" w:hAnsiTheme="majorHAnsi" w:cstheme="majorHAnsi"/>
          <w:color w:val="000000"/>
        </w:rPr>
      </w:pPr>
      <w:r w:rsidRPr="0087555C">
        <w:rPr>
          <w:rFonts w:asciiTheme="majorHAnsi" w:hAnsiTheme="majorHAnsi" w:cstheme="majorHAnsi"/>
          <w:color w:val="000000"/>
        </w:rPr>
        <w:t>(Note: Direct subordinates are those who would report to you as their immediate supervisor)</w:t>
      </w:r>
    </w:p>
    <w:tbl>
      <w:tblPr>
        <w:tblStyle w:val="TableGrid"/>
        <w:tblW w:w="8036"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6"/>
      </w:tblGrid>
      <w:tr w:rsidR="0004040F" w14:paraId="2719B0B0" w14:textId="77777777" w:rsidTr="006E2B7A">
        <w:tc>
          <w:tcPr>
            <w:tcW w:w="8036" w:type="dxa"/>
            <w:vAlign w:val="center"/>
          </w:tcPr>
          <w:p w14:paraId="2218A90A"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sidRPr="0087555C">
              <w:rPr>
                <w:rFonts w:ascii="Times New Roman" w:hAnsi="Times New Roman"/>
                <w:color w:val="000000"/>
              </w:rPr>
              <w:t>0</w:t>
            </w:r>
          </w:p>
        </w:tc>
      </w:tr>
      <w:tr w:rsidR="0004040F" w14:paraId="415552FF" w14:textId="77777777" w:rsidTr="006E2B7A">
        <w:tc>
          <w:tcPr>
            <w:tcW w:w="8036" w:type="dxa"/>
            <w:vAlign w:val="center"/>
          </w:tcPr>
          <w:p w14:paraId="1F9C116D"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sidRPr="0087555C">
              <w:rPr>
                <w:rFonts w:ascii="Times New Roman" w:hAnsi="Times New Roman"/>
                <w:color w:val="000000"/>
              </w:rPr>
              <w:t>1 to 9</w:t>
            </w:r>
          </w:p>
        </w:tc>
      </w:tr>
      <w:tr w:rsidR="0004040F" w14:paraId="0800B297" w14:textId="77777777" w:rsidTr="006E2B7A">
        <w:tc>
          <w:tcPr>
            <w:tcW w:w="8036" w:type="dxa"/>
            <w:vAlign w:val="center"/>
          </w:tcPr>
          <w:p w14:paraId="015DD6A9"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sidRPr="0087555C">
              <w:rPr>
                <w:rFonts w:ascii="Times New Roman" w:hAnsi="Times New Roman"/>
                <w:color w:val="000000"/>
              </w:rPr>
              <w:t>10 to 24</w:t>
            </w:r>
          </w:p>
        </w:tc>
      </w:tr>
      <w:tr w:rsidR="0004040F" w14:paraId="520BE125" w14:textId="77777777" w:rsidTr="006E2B7A">
        <w:tc>
          <w:tcPr>
            <w:tcW w:w="8036" w:type="dxa"/>
            <w:vAlign w:val="center"/>
          </w:tcPr>
          <w:p w14:paraId="1DD0103E"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sidRPr="0087555C">
              <w:rPr>
                <w:rFonts w:ascii="Times New Roman" w:hAnsi="Times New Roman"/>
                <w:color w:val="000000"/>
              </w:rPr>
              <w:t>25 to 50</w:t>
            </w:r>
          </w:p>
        </w:tc>
      </w:tr>
      <w:tr w:rsidR="0004040F" w14:paraId="3975F9E7" w14:textId="77777777" w:rsidTr="006E2B7A">
        <w:tc>
          <w:tcPr>
            <w:tcW w:w="8036" w:type="dxa"/>
            <w:vAlign w:val="center"/>
          </w:tcPr>
          <w:p w14:paraId="2CC916A1"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sidRPr="0087555C">
              <w:rPr>
                <w:rFonts w:ascii="Times New Roman" w:hAnsi="Times New Roman"/>
                <w:color w:val="000000"/>
              </w:rPr>
              <w:t>More than 50</w:t>
            </w:r>
          </w:p>
        </w:tc>
      </w:tr>
    </w:tbl>
    <w:p w14:paraId="7E00DD78" w14:textId="77777777" w:rsidR="0004040F" w:rsidRDefault="0004040F" w:rsidP="0004040F">
      <w:pPr>
        <w:spacing w:line="240" w:lineRule="auto"/>
        <w:rPr>
          <w:rFonts w:asciiTheme="majorHAnsi" w:hAnsiTheme="majorHAnsi" w:cstheme="majorHAnsi"/>
          <w:b/>
          <w:color w:val="333333"/>
        </w:rPr>
      </w:pPr>
      <w:r w:rsidRPr="0087555C">
        <w:rPr>
          <w:rFonts w:asciiTheme="majorHAnsi" w:hAnsiTheme="majorHAnsi" w:cstheme="majorHAnsi"/>
          <w:b/>
          <w:color w:val="333333"/>
        </w:rPr>
        <w:t xml:space="preserve">What is the maximum number of employees you would feel comfortable supervising </w:t>
      </w:r>
      <w:r>
        <w:rPr>
          <w:rFonts w:asciiTheme="majorHAnsi" w:hAnsiTheme="majorHAnsi" w:cstheme="majorHAnsi"/>
          <w:b/>
          <w:color w:val="333333"/>
        </w:rPr>
        <w:t>IN</w:t>
      </w:r>
      <w:r w:rsidRPr="0087555C">
        <w:rPr>
          <w:rFonts w:asciiTheme="majorHAnsi" w:hAnsiTheme="majorHAnsi" w:cstheme="majorHAnsi"/>
          <w:b/>
          <w:color w:val="333333"/>
        </w:rPr>
        <w:t>DIRECTLY?</w:t>
      </w:r>
    </w:p>
    <w:p w14:paraId="023D3A89" w14:textId="77777777" w:rsidR="0004040F" w:rsidRDefault="0004040F" w:rsidP="0004040F">
      <w:pPr>
        <w:spacing w:line="240" w:lineRule="auto"/>
        <w:rPr>
          <w:rFonts w:asciiTheme="majorHAnsi" w:hAnsiTheme="majorHAnsi" w:cstheme="majorHAnsi"/>
          <w:color w:val="000000"/>
        </w:rPr>
      </w:pPr>
      <w:r w:rsidRPr="0087555C">
        <w:rPr>
          <w:rFonts w:asciiTheme="majorHAnsi" w:hAnsiTheme="majorHAnsi" w:cstheme="majorHAnsi"/>
          <w:color w:val="000000"/>
        </w:rPr>
        <w:t xml:space="preserve">(Note: </w:t>
      </w:r>
      <w:r w:rsidRPr="0087555C">
        <w:rPr>
          <w:rFonts w:asciiTheme="majorHAnsi" w:hAnsiTheme="majorHAnsi" w:cstheme="majorHAnsi"/>
          <w:color w:val="333333"/>
        </w:rPr>
        <w:t>Indirect subordinates are those who report to someone else as an immediate supervisor but still view you as a leader/manager</w:t>
      </w:r>
      <w:r w:rsidRPr="0087555C">
        <w:rPr>
          <w:rFonts w:asciiTheme="majorHAnsi" w:hAnsiTheme="majorHAnsi" w:cstheme="majorHAnsi"/>
          <w:color w:val="000000"/>
        </w:rPr>
        <w:t>)</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1"/>
      </w:tblGrid>
      <w:tr w:rsidR="0004040F" w14:paraId="204541C5" w14:textId="77777777" w:rsidTr="006E2B7A">
        <w:tc>
          <w:tcPr>
            <w:tcW w:w="8041" w:type="dxa"/>
            <w:vAlign w:val="center"/>
          </w:tcPr>
          <w:p w14:paraId="01FB49A7"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sidRPr="0087555C">
              <w:rPr>
                <w:rFonts w:ascii="Times New Roman" w:hAnsi="Times New Roman"/>
                <w:color w:val="000000"/>
              </w:rPr>
              <w:t>0</w:t>
            </w:r>
          </w:p>
        </w:tc>
      </w:tr>
      <w:tr w:rsidR="0004040F" w14:paraId="387F3664" w14:textId="77777777" w:rsidTr="006E2B7A">
        <w:tc>
          <w:tcPr>
            <w:tcW w:w="8041" w:type="dxa"/>
            <w:vAlign w:val="center"/>
          </w:tcPr>
          <w:p w14:paraId="1BF8F296"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sidRPr="0087555C">
              <w:rPr>
                <w:rFonts w:ascii="Times New Roman" w:hAnsi="Times New Roman"/>
                <w:color w:val="000000"/>
              </w:rPr>
              <w:t>1 to 24</w:t>
            </w:r>
          </w:p>
        </w:tc>
      </w:tr>
      <w:tr w:rsidR="0004040F" w14:paraId="24046634" w14:textId="77777777" w:rsidTr="006E2B7A">
        <w:tc>
          <w:tcPr>
            <w:tcW w:w="8041" w:type="dxa"/>
            <w:vAlign w:val="center"/>
          </w:tcPr>
          <w:p w14:paraId="03566243"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sidRPr="0087555C">
              <w:rPr>
                <w:rFonts w:ascii="Times New Roman" w:hAnsi="Times New Roman"/>
                <w:color w:val="000000"/>
              </w:rPr>
              <w:t>25 to 49</w:t>
            </w:r>
          </w:p>
        </w:tc>
      </w:tr>
      <w:tr w:rsidR="0004040F" w14:paraId="20D137FB" w14:textId="77777777" w:rsidTr="006E2B7A">
        <w:tc>
          <w:tcPr>
            <w:tcW w:w="8041" w:type="dxa"/>
            <w:vAlign w:val="center"/>
          </w:tcPr>
          <w:p w14:paraId="57D1A5C4"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sidRPr="0087555C">
              <w:rPr>
                <w:rFonts w:ascii="Times New Roman" w:hAnsi="Times New Roman"/>
                <w:color w:val="000000"/>
              </w:rPr>
              <w:t>50 to 74</w:t>
            </w:r>
          </w:p>
        </w:tc>
      </w:tr>
      <w:tr w:rsidR="0004040F" w14:paraId="3A769E2D" w14:textId="77777777" w:rsidTr="006E2B7A">
        <w:tc>
          <w:tcPr>
            <w:tcW w:w="8041" w:type="dxa"/>
            <w:vAlign w:val="center"/>
          </w:tcPr>
          <w:p w14:paraId="155D619E"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sidRPr="0087555C">
              <w:rPr>
                <w:rFonts w:ascii="Times New Roman" w:hAnsi="Times New Roman"/>
                <w:color w:val="000000"/>
              </w:rPr>
              <w:t>75 to 100</w:t>
            </w:r>
          </w:p>
        </w:tc>
      </w:tr>
      <w:tr w:rsidR="0004040F" w14:paraId="32BE8950" w14:textId="77777777" w:rsidTr="006E2B7A">
        <w:tc>
          <w:tcPr>
            <w:tcW w:w="8041" w:type="dxa"/>
          </w:tcPr>
          <w:p w14:paraId="739EEB87" w14:textId="77777777" w:rsidR="0004040F" w:rsidRDefault="0004040F" w:rsidP="006E2B7A">
            <w:pPr>
              <w:spacing w:line="240" w:lineRule="auto"/>
              <w:rPr>
                <w:rFonts w:asciiTheme="majorHAnsi" w:hAnsiTheme="majorHAnsi" w:cstheme="majorHAnsi"/>
                <w:b/>
                <w:color w:val="333333"/>
              </w:rPr>
            </w:pPr>
            <w:r w:rsidRPr="00943F80">
              <w:rPr>
                <w:rFonts w:ascii="Times New Roman" w:hAnsi="Times New Roman"/>
                <w:color w:val="000000"/>
              </w:rPr>
              <w:t xml:space="preserve">o  </w:t>
            </w:r>
            <w:r w:rsidRPr="0087555C">
              <w:rPr>
                <w:rFonts w:ascii="Times New Roman" w:hAnsi="Times New Roman"/>
                <w:color w:val="000000"/>
              </w:rPr>
              <w:t>More than 100</w:t>
            </w:r>
          </w:p>
        </w:tc>
      </w:tr>
    </w:tbl>
    <w:p w14:paraId="52A691DC" w14:textId="77777777" w:rsidR="0004040F" w:rsidRDefault="0004040F" w:rsidP="0004040F">
      <w:pPr>
        <w:spacing w:line="240" w:lineRule="auto"/>
        <w:rPr>
          <w:rFonts w:ascii="Times New Roman" w:hAnsi="Times New Roman"/>
          <w:b/>
          <w:color w:val="333333"/>
        </w:rPr>
      </w:pPr>
      <w:r w:rsidRPr="005A61DA">
        <w:rPr>
          <w:rFonts w:ascii="Times New Roman" w:hAnsi="Times New Roman"/>
          <w:b/>
          <w:color w:val="333333"/>
        </w:rPr>
        <w:t xml:space="preserve">How </w:t>
      </w:r>
      <w:r>
        <w:rPr>
          <w:rFonts w:ascii="Times New Roman" w:hAnsi="Times New Roman"/>
          <w:b/>
          <w:color w:val="333333"/>
        </w:rPr>
        <w:t>confident are you in your ability to succeed in a supervisory position</w:t>
      </w:r>
      <w:r w:rsidRPr="005A61DA">
        <w:rPr>
          <w:rFonts w:ascii="Times New Roman" w:hAnsi="Times New Roman"/>
          <w:b/>
          <w:color w:val="333333"/>
        </w:rPr>
        <w:t>?</w:t>
      </w:r>
    </w:p>
    <w:tbl>
      <w:tblPr>
        <w:tblStyle w:val="TableGrid"/>
        <w:tblW w:w="8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40"/>
        <w:gridCol w:w="804"/>
        <w:gridCol w:w="804"/>
        <w:gridCol w:w="805"/>
        <w:gridCol w:w="805"/>
        <w:gridCol w:w="805"/>
        <w:gridCol w:w="805"/>
        <w:gridCol w:w="662"/>
        <w:gridCol w:w="1216"/>
      </w:tblGrid>
      <w:tr w:rsidR="0004040F" w14:paraId="40A7D798" w14:textId="77777777" w:rsidTr="006E2B7A">
        <w:tc>
          <w:tcPr>
            <w:tcW w:w="1170" w:type="dxa"/>
          </w:tcPr>
          <w:p w14:paraId="5B368FEB" w14:textId="77777777" w:rsidR="0004040F" w:rsidRPr="00943F80" w:rsidRDefault="0004040F" w:rsidP="006E2B7A">
            <w:pPr>
              <w:spacing w:after="120" w:line="240" w:lineRule="auto"/>
              <w:jc w:val="center"/>
              <w:rPr>
                <w:rFonts w:ascii="Times New Roman" w:hAnsi="Times New Roman"/>
                <w:color w:val="000000"/>
              </w:rPr>
            </w:pPr>
            <w:r>
              <w:rPr>
                <w:rFonts w:ascii="Times New Roman" w:hAnsi="Times New Roman"/>
                <w:color w:val="000000"/>
              </w:rPr>
              <w:t>Not at all confident</w:t>
            </w:r>
          </w:p>
        </w:tc>
        <w:tc>
          <w:tcPr>
            <w:tcW w:w="540" w:type="dxa"/>
          </w:tcPr>
          <w:p w14:paraId="573C12E5" w14:textId="77777777" w:rsidR="0004040F" w:rsidRPr="00943F80" w:rsidRDefault="0004040F" w:rsidP="006E2B7A">
            <w:pPr>
              <w:spacing w:after="120" w:line="240" w:lineRule="auto"/>
              <w:jc w:val="center"/>
              <w:rPr>
                <w:rFonts w:ascii="Times New Roman" w:hAnsi="Times New Roman"/>
                <w:color w:val="000000"/>
              </w:rPr>
            </w:pPr>
          </w:p>
        </w:tc>
        <w:tc>
          <w:tcPr>
            <w:tcW w:w="804" w:type="dxa"/>
          </w:tcPr>
          <w:p w14:paraId="36ADC3F1" w14:textId="77777777" w:rsidR="0004040F" w:rsidRPr="004838D9" w:rsidRDefault="0004040F" w:rsidP="006E2B7A">
            <w:pPr>
              <w:spacing w:after="120" w:line="240" w:lineRule="auto"/>
              <w:jc w:val="center"/>
              <w:rPr>
                <w:rFonts w:ascii="Times New Roman" w:hAnsi="Times New Roman"/>
                <w:color w:val="000000"/>
              </w:rPr>
            </w:pPr>
          </w:p>
        </w:tc>
        <w:tc>
          <w:tcPr>
            <w:tcW w:w="804" w:type="dxa"/>
          </w:tcPr>
          <w:p w14:paraId="4342CBD8" w14:textId="77777777" w:rsidR="0004040F" w:rsidRPr="004838D9" w:rsidRDefault="0004040F" w:rsidP="006E2B7A">
            <w:pPr>
              <w:spacing w:after="120" w:line="240" w:lineRule="auto"/>
              <w:jc w:val="center"/>
              <w:rPr>
                <w:rFonts w:ascii="Times New Roman" w:hAnsi="Times New Roman"/>
                <w:color w:val="000000"/>
              </w:rPr>
            </w:pPr>
          </w:p>
        </w:tc>
        <w:tc>
          <w:tcPr>
            <w:tcW w:w="805" w:type="dxa"/>
          </w:tcPr>
          <w:p w14:paraId="7492E865" w14:textId="77777777" w:rsidR="0004040F" w:rsidRPr="004838D9" w:rsidRDefault="0004040F" w:rsidP="006E2B7A">
            <w:pPr>
              <w:spacing w:after="120" w:line="240" w:lineRule="auto"/>
              <w:jc w:val="center"/>
              <w:rPr>
                <w:rFonts w:ascii="Times New Roman" w:hAnsi="Times New Roman"/>
                <w:color w:val="000000"/>
              </w:rPr>
            </w:pPr>
          </w:p>
        </w:tc>
        <w:tc>
          <w:tcPr>
            <w:tcW w:w="805" w:type="dxa"/>
          </w:tcPr>
          <w:p w14:paraId="42EA5D1B" w14:textId="77777777" w:rsidR="0004040F" w:rsidRPr="004838D9" w:rsidRDefault="0004040F" w:rsidP="006E2B7A">
            <w:pPr>
              <w:spacing w:after="120" w:line="240" w:lineRule="auto"/>
              <w:jc w:val="center"/>
              <w:rPr>
                <w:rFonts w:ascii="Times New Roman" w:hAnsi="Times New Roman"/>
                <w:color w:val="000000"/>
              </w:rPr>
            </w:pPr>
          </w:p>
        </w:tc>
        <w:tc>
          <w:tcPr>
            <w:tcW w:w="805" w:type="dxa"/>
          </w:tcPr>
          <w:p w14:paraId="3402BCBC" w14:textId="77777777" w:rsidR="0004040F" w:rsidRPr="004838D9" w:rsidRDefault="0004040F" w:rsidP="006E2B7A">
            <w:pPr>
              <w:spacing w:after="120" w:line="240" w:lineRule="auto"/>
              <w:jc w:val="center"/>
              <w:rPr>
                <w:rFonts w:ascii="Times New Roman" w:hAnsi="Times New Roman"/>
                <w:color w:val="000000"/>
              </w:rPr>
            </w:pPr>
          </w:p>
        </w:tc>
        <w:tc>
          <w:tcPr>
            <w:tcW w:w="805" w:type="dxa"/>
          </w:tcPr>
          <w:p w14:paraId="680F4FA9" w14:textId="77777777" w:rsidR="0004040F" w:rsidRPr="004838D9" w:rsidRDefault="0004040F" w:rsidP="006E2B7A">
            <w:pPr>
              <w:spacing w:after="120" w:line="240" w:lineRule="auto"/>
              <w:jc w:val="center"/>
              <w:rPr>
                <w:rFonts w:ascii="Times New Roman" w:hAnsi="Times New Roman"/>
                <w:color w:val="000000"/>
              </w:rPr>
            </w:pPr>
          </w:p>
        </w:tc>
        <w:tc>
          <w:tcPr>
            <w:tcW w:w="662" w:type="dxa"/>
          </w:tcPr>
          <w:p w14:paraId="2E6FFEA8" w14:textId="77777777" w:rsidR="0004040F" w:rsidRPr="004838D9" w:rsidRDefault="0004040F" w:rsidP="006E2B7A">
            <w:pPr>
              <w:spacing w:after="120" w:line="240" w:lineRule="auto"/>
              <w:jc w:val="center"/>
              <w:rPr>
                <w:rFonts w:ascii="Times New Roman" w:hAnsi="Times New Roman"/>
                <w:color w:val="000000"/>
              </w:rPr>
            </w:pPr>
          </w:p>
        </w:tc>
        <w:tc>
          <w:tcPr>
            <w:tcW w:w="1216" w:type="dxa"/>
          </w:tcPr>
          <w:p w14:paraId="19893AF7" w14:textId="77777777" w:rsidR="0004040F" w:rsidRPr="004838D9" w:rsidRDefault="0004040F" w:rsidP="006E2B7A">
            <w:pPr>
              <w:spacing w:after="120" w:line="240" w:lineRule="auto"/>
              <w:jc w:val="center"/>
              <w:rPr>
                <w:rFonts w:ascii="Times New Roman" w:hAnsi="Times New Roman"/>
                <w:color w:val="000000"/>
              </w:rPr>
            </w:pPr>
            <w:r>
              <w:rPr>
                <w:rFonts w:ascii="Times New Roman" w:hAnsi="Times New Roman"/>
                <w:color w:val="000000"/>
              </w:rPr>
              <w:t>Extremely Confident</w:t>
            </w:r>
          </w:p>
        </w:tc>
      </w:tr>
      <w:tr w:rsidR="0004040F" w14:paraId="0155125F" w14:textId="77777777" w:rsidTr="006E2B7A">
        <w:tc>
          <w:tcPr>
            <w:tcW w:w="1170" w:type="dxa"/>
          </w:tcPr>
          <w:p w14:paraId="0206AF19" w14:textId="77777777" w:rsidR="0004040F" w:rsidRDefault="0004040F" w:rsidP="006E2B7A">
            <w:pPr>
              <w:spacing w:after="120" w:line="240" w:lineRule="auto"/>
              <w:jc w:val="center"/>
              <w:rPr>
                <w:rFonts w:ascii="Times New Roman" w:hAnsi="Times New Roman"/>
                <w:b/>
                <w:color w:val="333333"/>
              </w:rPr>
            </w:pPr>
            <w:r w:rsidRPr="00943F80">
              <w:rPr>
                <w:rFonts w:ascii="Times New Roman" w:hAnsi="Times New Roman"/>
                <w:color w:val="000000"/>
              </w:rPr>
              <w:t>o</w:t>
            </w:r>
          </w:p>
        </w:tc>
        <w:tc>
          <w:tcPr>
            <w:tcW w:w="540" w:type="dxa"/>
          </w:tcPr>
          <w:p w14:paraId="5578137E" w14:textId="77777777" w:rsidR="0004040F" w:rsidRDefault="0004040F" w:rsidP="006E2B7A">
            <w:pPr>
              <w:spacing w:after="120" w:line="240" w:lineRule="auto"/>
              <w:jc w:val="center"/>
              <w:rPr>
                <w:rFonts w:ascii="Times New Roman" w:hAnsi="Times New Roman"/>
                <w:b/>
                <w:color w:val="333333"/>
              </w:rPr>
            </w:pPr>
            <w:r w:rsidRPr="00943F80">
              <w:rPr>
                <w:rFonts w:ascii="Times New Roman" w:hAnsi="Times New Roman"/>
                <w:color w:val="000000"/>
              </w:rPr>
              <w:t>o</w:t>
            </w:r>
          </w:p>
        </w:tc>
        <w:tc>
          <w:tcPr>
            <w:tcW w:w="804" w:type="dxa"/>
          </w:tcPr>
          <w:p w14:paraId="7A90B891" w14:textId="77777777" w:rsidR="0004040F" w:rsidRDefault="0004040F" w:rsidP="006E2B7A">
            <w:pPr>
              <w:spacing w:after="120" w:line="240" w:lineRule="auto"/>
              <w:jc w:val="center"/>
              <w:rPr>
                <w:rFonts w:ascii="Times New Roman" w:hAnsi="Times New Roman"/>
                <w:b/>
                <w:color w:val="333333"/>
              </w:rPr>
            </w:pPr>
            <w:r w:rsidRPr="004838D9">
              <w:rPr>
                <w:rFonts w:ascii="Times New Roman" w:hAnsi="Times New Roman"/>
                <w:color w:val="000000"/>
              </w:rPr>
              <w:t>o</w:t>
            </w:r>
          </w:p>
        </w:tc>
        <w:tc>
          <w:tcPr>
            <w:tcW w:w="804" w:type="dxa"/>
          </w:tcPr>
          <w:p w14:paraId="1D0583D2" w14:textId="77777777" w:rsidR="0004040F" w:rsidRDefault="0004040F" w:rsidP="006E2B7A">
            <w:pPr>
              <w:spacing w:after="120" w:line="240" w:lineRule="auto"/>
              <w:jc w:val="center"/>
              <w:rPr>
                <w:rFonts w:ascii="Times New Roman" w:hAnsi="Times New Roman"/>
                <w:b/>
                <w:color w:val="333333"/>
              </w:rPr>
            </w:pPr>
            <w:r w:rsidRPr="004838D9">
              <w:rPr>
                <w:rFonts w:ascii="Times New Roman" w:hAnsi="Times New Roman"/>
                <w:color w:val="000000"/>
              </w:rPr>
              <w:t>o</w:t>
            </w:r>
          </w:p>
        </w:tc>
        <w:tc>
          <w:tcPr>
            <w:tcW w:w="805" w:type="dxa"/>
          </w:tcPr>
          <w:p w14:paraId="779ECD8D" w14:textId="77777777" w:rsidR="0004040F" w:rsidRDefault="0004040F" w:rsidP="006E2B7A">
            <w:pPr>
              <w:spacing w:after="120" w:line="240" w:lineRule="auto"/>
              <w:jc w:val="center"/>
              <w:rPr>
                <w:rFonts w:ascii="Times New Roman" w:hAnsi="Times New Roman"/>
                <w:b/>
                <w:color w:val="333333"/>
              </w:rPr>
            </w:pPr>
            <w:r w:rsidRPr="004838D9">
              <w:rPr>
                <w:rFonts w:ascii="Times New Roman" w:hAnsi="Times New Roman"/>
                <w:color w:val="000000"/>
              </w:rPr>
              <w:t>o</w:t>
            </w:r>
          </w:p>
        </w:tc>
        <w:tc>
          <w:tcPr>
            <w:tcW w:w="805" w:type="dxa"/>
          </w:tcPr>
          <w:p w14:paraId="22409841" w14:textId="77777777" w:rsidR="0004040F" w:rsidRDefault="0004040F" w:rsidP="006E2B7A">
            <w:pPr>
              <w:spacing w:after="120" w:line="240" w:lineRule="auto"/>
              <w:jc w:val="center"/>
              <w:rPr>
                <w:rFonts w:ascii="Times New Roman" w:hAnsi="Times New Roman"/>
                <w:b/>
                <w:color w:val="333333"/>
              </w:rPr>
            </w:pPr>
            <w:r w:rsidRPr="004838D9">
              <w:rPr>
                <w:rFonts w:ascii="Times New Roman" w:hAnsi="Times New Roman"/>
                <w:color w:val="000000"/>
              </w:rPr>
              <w:t>o</w:t>
            </w:r>
          </w:p>
        </w:tc>
        <w:tc>
          <w:tcPr>
            <w:tcW w:w="805" w:type="dxa"/>
          </w:tcPr>
          <w:p w14:paraId="231DBD2C" w14:textId="77777777" w:rsidR="0004040F" w:rsidRDefault="0004040F" w:rsidP="006E2B7A">
            <w:pPr>
              <w:spacing w:after="120" w:line="240" w:lineRule="auto"/>
              <w:jc w:val="center"/>
              <w:rPr>
                <w:rFonts w:ascii="Times New Roman" w:hAnsi="Times New Roman"/>
                <w:b/>
                <w:color w:val="333333"/>
              </w:rPr>
            </w:pPr>
            <w:r w:rsidRPr="004838D9">
              <w:rPr>
                <w:rFonts w:ascii="Times New Roman" w:hAnsi="Times New Roman"/>
                <w:color w:val="000000"/>
              </w:rPr>
              <w:t>o</w:t>
            </w:r>
          </w:p>
        </w:tc>
        <w:tc>
          <w:tcPr>
            <w:tcW w:w="805" w:type="dxa"/>
          </w:tcPr>
          <w:p w14:paraId="46EF065E" w14:textId="77777777" w:rsidR="0004040F" w:rsidRDefault="0004040F" w:rsidP="006E2B7A">
            <w:pPr>
              <w:spacing w:after="120" w:line="240" w:lineRule="auto"/>
              <w:jc w:val="center"/>
              <w:rPr>
                <w:rFonts w:ascii="Times New Roman" w:hAnsi="Times New Roman"/>
                <w:b/>
                <w:color w:val="333333"/>
              </w:rPr>
            </w:pPr>
            <w:r w:rsidRPr="004838D9">
              <w:rPr>
                <w:rFonts w:ascii="Times New Roman" w:hAnsi="Times New Roman"/>
                <w:color w:val="000000"/>
              </w:rPr>
              <w:t>o</w:t>
            </w:r>
          </w:p>
        </w:tc>
        <w:tc>
          <w:tcPr>
            <w:tcW w:w="662" w:type="dxa"/>
          </w:tcPr>
          <w:p w14:paraId="5AD425A1" w14:textId="77777777" w:rsidR="0004040F" w:rsidRDefault="0004040F" w:rsidP="006E2B7A">
            <w:pPr>
              <w:spacing w:after="120" w:line="240" w:lineRule="auto"/>
              <w:jc w:val="center"/>
              <w:rPr>
                <w:rFonts w:ascii="Times New Roman" w:hAnsi="Times New Roman"/>
                <w:b/>
                <w:color w:val="333333"/>
              </w:rPr>
            </w:pPr>
            <w:r w:rsidRPr="004838D9">
              <w:rPr>
                <w:rFonts w:ascii="Times New Roman" w:hAnsi="Times New Roman"/>
                <w:color w:val="000000"/>
              </w:rPr>
              <w:t>o</w:t>
            </w:r>
          </w:p>
        </w:tc>
        <w:tc>
          <w:tcPr>
            <w:tcW w:w="1216" w:type="dxa"/>
          </w:tcPr>
          <w:p w14:paraId="17B47765" w14:textId="77777777" w:rsidR="0004040F" w:rsidRDefault="0004040F" w:rsidP="006E2B7A">
            <w:pPr>
              <w:spacing w:after="120" w:line="240" w:lineRule="auto"/>
              <w:jc w:val="center"/>
              <w:rPr>
                <w:rFonts w:ascii="Times New Roman" w:hAnsi="Times New Roman"/>
                <w:b/>
                <w:color w:val="333333"/>
              </w:rPr>
            </w:pPr>
            <w:r w:rsidRPr="004838D9">
              <w:rPr>
                <w:rFonts w:ascii="Times New Roman" w:hAnsi="Times New Roman"/>
                <w:color w:val="000000"/>
              </w:rPr>
              <w:t>o</w:t>
            </w:r>
          </w:p>
        </w:tc>
      </w:tr>
    </w:tbl>
    <w:p w14:paraId="37AE6E39"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39C764E3" w14:textId="77777777" w:rsidR="0004040F" w:rsidRDefault="0004040F" w:rsidP="0004040F">
      <w:pPr>
        <w:spacing w:line="240" w:lineRule="auto"/>
        <w:rPr>
          <w:rFonts w:ascii="Times New Roman" w:hAnsi="Times New Roman"/>
          <w:b/>
          <w:sz w:val="28"/>
        </w:rPr>
      </w:pPr>
      <w:r>
        <w:rPr>
          <w:rFonts w:ascii="Times New Roman" w:hAnsi="Times New Roman"/>
          <w:b/>
          <w:sz w:val="28"/>
        </w:rPr>
        <w:t>Retail Preferences</w:t>
      </w:r>
    </w:p>
    <w:p w14:paraId="31763826" w14:textId="77777777" w:rsidR="0004040F" w:rsidRPr="00BC4EAD" w:rsidRDefault="0004040F" w:rsidP="0004040F">
      <w:pPr>
        <w:spacing w:line="240" w:lineRule="auto"/>
        <w:rPr>
          <w:rFonts w:asciiTheme="majorHAnsi" w:hAnsiTheme="majorHAnsi" w:cstheme="majorHAnsi"/>
          <w:color w:val="333333"/>
        </w:rPr>
      </w:pPr>
      <w:r w:rsidRPr="00BC4EAD">
        <w:rPr>
          <w:rFonts w:asciiTheme="majorHAnsi" w:hAnsiTheme="majorHAnsi" w:cstheme="majorHAnsi"/>
          <w:color w:val="333333"/>
        </w:rPr>
        <w:t>Within this section, you will be presented with a series of questions related t</w:t>
      </w:r>
      <w:r>
        <w:rPr>
          <w:rFonts w:asciiTheme="majorHAnsi" w:hAnsiTheme="majorHAnsi" w:cstheme="majorHAnsi"/>
          <w:color w:val="333333"/>
        </w:rPr>
        <w:t xml:space="preserve">o work in the retail industry. </w:t>
      </w:r>
      <w:r w:rsidRPr="00BC4EAD">
        <w:rPr>
          <w:rFonts w:asciiTheme="majorHAnsi" w:hAnsiTheme="majorHAnsi" w:cstheme="majorHAnsi"/>
          <w:color w:val="333333"/>
        </w:rPr>
        <w:t>For each question, you are asked to presume that you </w:t>
      </w:r>
      <w:r w:rsidRPr="000B1FF3">
        <w:rPr>
          <w:rFonts w:asciiTheme="majorHAnsi" w:hAnsiTheme="majorHAnsi" w:cstheme="majorHAnsi"/>
          <w:b/>
          <w:bCs/>
          <w:noProof/>
          <w:color w:val="333333"/>
        </w:rPr>
        <w:t>WOULD</w:t>
      </w:r>
      <w:r w:rsidRPr="00BC4EAD">
        <w:rPr>
          <w:rFonts w:asciiTheme="majorHAnsi" w:hAnsiTheme="majorHAnsi" w:cstheme="majorHAnsi"/>
          <w:color w:val="333333"/>
        </w:rPr>
        <w:t> consider pursuing a job or career in the retail industry if conditions or circumstances were appropriate.</w:t>
      </w:r>
    </w:p>
    <w:p w14:paraId="1F54E1EC"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166BE597" w14:textId="77777777" w:rsidR="0004040F" w:rsidRPr="00E52550" w:rsidRDefault="0004040F" w:rsidP="0004040F">
      <w:pPr>
        <w:spacing w:line="240" w:lineRule="auto"/>
        <w:rPr>
          <w:rFonts w:asciiTheme="majorHAnsi" w:hAnsiTheme="majorHAnsi" w:cstheme="majorHAnsi"/>
          <w:b/>
          <w:color w:val="333333"/>
        </w:rPr>
      </w:pPr>
      <w:r w:rsidRPr="00E52550">
        <w:rPr>
          <w:rFonts w:asciiTheme="majorHAnsi" w:hAnsiTheme="majorHAnsi" w:cstheme="majorHAnsi"/>
          <w:b/>
          <w:color w:val="333333"/>
        </w:rPr>
        <w:t>How would you rate the prospect of working in each of the following types of retail stores?</w:t>
      </w:r>
    </w:p>
    <w:tbl>
      <w:tblPr>
        <w:tblStyle w:val="TableGrid"/>
        <w:tblW w:w="84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8"/>
        <w:gridCol w:w="1619"/>
        <w:gridCol w:w="1497"/>
        <w:gridCol w:w="1254"/>
        <w:gridCol w:w="1254"/>
        <w:gridCol w:w="1218"/>
      </w:tblGrid>
      <w:tr w:rsidR="0004040F" w14:paraId="284411BE" w14:textId="77777777" w:rsidTr="006E2B7A">
        <w:trPr>
          <w:jc w:val="center"/>
        </w:trPr>
        <w:tc>
          <w:tcPr>
            <w:tcW w:w="1618" w:type="dxa"/>
          </w:tcPr>
          <w:p w14:paraId="445396F0" w14:textId="77777777" w:rsidR="0004040F" w:rsidRDefault="0004040F" w:rsidP="006E2B7A">
            <w:pPr>
              <w:spacing w:line="240" w:lineRule="auto"/>
              <w:jc w:val="center"/>
              <w:rPr>
                <w:rFonts w:ascii="Times New Roman" w:hAnsi="Times New Roman"/>
                <w:color w:val="000000"/>
              </w:rPr>
            </w:pPr>
          </w:p>
        </w:tc>
        <w:tc>
          <w:tcPr>
            <w:tcW w:w="1619" w:type="dxa"/>
          </w:tcPr>
          <w:p w14:paraId="55D26128"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Highly</w:t>
            </w:r>
          </w:p>
          <w:p w14:paraId="02E631EC"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unfavorable</w:t>
            </w:r>
          </w:p>
        </w:tc>
        <w:tc>
          <w:tcPr>
            <w:tcW w:w="1497" w:type="dxa"/>
          </w:tcPr>
          <w:p w14:paraId="5415DDE9"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Unfavorable</w:t>
            </w:r>
          </w:p>
        </w:tc>
        <w:tc>
          <w:tcPr>
            <w:tcW w:w="1254" w:type="dxa"/>
          </w:tcPr>
          <w:p w14:paraId="65EF0FCF"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Neutral</w:t>
            </w:r>
          </w:p>
        </w:tc>
        <w:tc>
          <w:tcPr>
            <w:tcW w:w="1254" w:type="dxa"/>
          </w:tcPr>
          <w:p w14:paraId="1F3E52B7"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Favorable</w:t>
            </w:r>
          </w:p>
        </w:tc>
        <w:tc>
          <w:tcPr>
            <w:tcW w:w="1218" w:type="dxa"/>
          </w:tcPr>
          <w:p w14:paraId="34F7FA24"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Highly favorable</w:t>
            </w:r>
          </w:p>
        </w:tc>
      </w:tr>
      <w:tr w:rsidR="0004040F" w14:paraId="7AEA83D6" w14:textId="77777777" w:rsidTr="006E2B7A">
        <w:trPr>
          <w:jc w:val="center"/>
        </w:trPr>
        <w:tc>
          <w:tcPr>
            <w:tcW w:w="1618" w:type="dxa"/>
            <w:tcBorders>
              <w:bottom w:val="single" w:sz="4" w:space="0" w:color="auto"/>
              <w:right w:val="single" w:sz="4" w:space="0" w:color="auto"/>
            </w:tcBorders>
            <w:vAlign w:val="center"/>
          </w:tcPr>
          <w:p w14:paraId="5669779F"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Apparel/ Accessories</w:t>
            </w:r>
          </w:p>
        </w:tc>
        <w:tc>
          <w:tcPr>
            <w:tcW w:w="1619" w:type="dxa"/>
            <w:tcBorders>
              <w:left w:val="single" w:sz="4" w:space="0" w:color="auto"/>
              <w:bottom w:val="single" w:sz="4" w:space="0" w:color="auto"/>
              <w:right w:val="single" w:sz="4" w:space="0" w:color="auto"/>
            </w:tcBorders>
            <w:vAlign w:val="center"/>
          </w:tcPr>
          <w:p w14:paraId="271EE12F"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left w:val="single" w:sz="4" w:space="0" w:color="auto"/>
              <w:bottom w:val="single" w:sz="4" w:space="0" w:color="auto"/>
              <w:right w:val="single" w:sz="4" w:space="0" w:color="auto"/>
            </w:tcBorders>
            <w:vAlign w:val="center"/>
          </w:tcPr>
          <w:p w14:paraId="66B19A6B"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left w:val="single" w:sz="4" w:space="0" w:color="auto"/>
              <w:bottom w:val="single" w:sz="4" w:space="0" w:color="auto"/>
              <w:right w:val="single" w:sz="4" w:space="0" w:color="auto"/>
            </w:tcBorders>
            <w:vAlign w:val="center"/>
          </w:tcPr>
          <w:p w14:paraId="467DEC9D"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left w:val="single" w:sz="4" w:space="0" w:color="auto"/>
              <w:bottom w:val="single" w:sz="4" w:space="0" w:color="auto"/>
              <w:right w:val="single" w:sz="4" w:space="0" w:color="auto"/>
            </w:tcBorders>
            <w:vAlign w:val="center"/>
          </w:tcPr>
          <w:p w14:paraId="67EB1288"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18" w:type="dxa"/>
            <w:tcBorders>
              <w:left w:val="single" w:sz="4" w:space="0" w:color="auto"/>
              <w:bottom w:val="single" w:sz="4" w:space="0" w:color="auto"/>
            </w:tcBorders>
            <w:vAlign w:val="center"/>
          </w:tcPr>
          <w:p w14:paraId="4032E0E5"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0700BA43" w14:textId="77777777" w:rsidTr="006E2B7A">
        <w:trPr>
          <w:jc w:val="center"/>
        </w:trPr>
        <w:tc>
          <w:tcPr>
            <w:tcW w:w="1618" w:type="dxa"/>
            <w:tcBorders>
              <w:top w:val="single" w:sz="4" w:space="0" w:color="auto"/>
              <w:bottom w:val="single" w:sz="4" w:space="0" w:color="auto"/>
              <w:right w:val="single" w:sz="4" w:space="0" w:color="auto"/>
            </w:tcBorders>
            <w:vAlign w:val="center"/>
          </w:tcPr>
          <w:p w14:paraId="11D08FFF"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Automotive</w:t>
            </w:r>
          </w:p>
        </w:tc>
        <w:tc>
          <w:tcPr>
            <w:tcW w:w="1619" w:type="dxa"/>
            <w:tcBorders>
              <w:top w:val="single" w:sz="4" w:space="0" w:color="auto"/>
              <w:left w:val="single" w:sz="4" w:space="0" w:color="auto"/>
              <w:bottom w:val="single" w:sz="4" w:space="0" w:color="auto"/>
              <w:right w:val="single" w:sz="4" w:space="0" w:color="auto"/>
            </w:tcBorders>
            <w:vAlign w:val="center"/>
          </w:tcPr>
          <w:p w14:paraId="0930E8CE"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345FDF08"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5CFC1896"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4E4814CC"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18" w:type="dxa"/>
            <w:tcBorders>
              <w:top w:val="single" w:sz="4" w:space="0" w:color="auto"/>
              <w:left w:val="single" w:sz="4" w:space="0" w:color="auto"/>
              <w:bottom w:val="single" w:sz="4" w:space="0" w:color="auto"/>
            </w:tcBorders>
            <w:vAlign w:val="center"/>
          </w:tcPr>
          <w:p w14:paraId="3E52BBF0"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3F075265" w14:textId="77777777" w:rsidTr="006E2B7A">
        <w:trPr>
          <w:jc w:val="center"/>
        </w:trPr>
        <w:tc>
          <w:tcPr>
            <w:tcW w:w="1618" w:type="dxa"/>
            <w:tcBorders>
              <w:top w:val="single" w:sz="4" w:space="0" w:color="auto"/>
              <w:bottom w:val="single" w:sz="4" w:space="0" w:color="auto"/>
              <w:right w:val="single" w:sz="4" w:space="0" w:color="auto"/>
            </w:tcBorders>
            <w:vAlign w:val="center"/>
          </w:tcPr>
          <w:p w14:paraId="41F6482C" w14:textId="77777777" w:rsidR="0004040F" w:rsidRDefault="0004040F" w:rsidP="006E2B7A">
            <w:pPr>
              <w:spacing w:line="240" w:lineRule="auto"/>
              <w:jc w:val="center"/>
              <w:rPr>
                <w:rFonts w:ascii="Times New Roman" w:hAnsi="Times New Roman"/>
                <w:b/>
                <w:color w:val="000000"/>
              </w:rPr>
            </w:pPr>
            <w:r>
              <w:rPr>
                <w:rFonts w:ascii="Times New Roman" w:hAnsi="Times New Roman"/>
                <w:b/>
                <w:color w:val="000000"/>
              </w:rPr>
              <w:t>Craft/</w:t>
            </w:r>
          </w:p>
          <w:p w14:paraId="203BA3CB"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Hobby</w:t>
            </w:r>
          </w:p>
        </w:tc>
        <w:tc>
          <w:tcPr>
            <w:tcW w:w="1619" w:type="dxa"/>
            <w:tcBorders>
              <w:top w:val="single" w:sz="4" w:space="0" w:color="auto"/>
              <w:left w:val="single" w:sz="4" w:space="0" w:color="auto"/>
              <w:bottom w:val="single" w:sz="4" w:space="0" w:color="auto"/>
              <w:right w:val="single" w:sz="4" w:space="0" w:color="auto"/>
            </w:tcBorders>
            <w:vAlign w:val="center"/>
          </w:tcPr>
          <w:p w14:paraId="2B075420"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53331E00"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6B12BFB0"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4950AD09"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18" w:type="dxa"/>
            <w:tcBorders>
              <w:top w:val="single" w:sz="4" w:space="0" w:color="auto"/>
              <w:left w:val="single" w:sz="4" w:space="0" w:color="auto"/>
              <w:bottom w:val="single" w:sz="4" w:space="0" w:color="auto"/>
            </w:tcBorders>
            <w:vAlign w:val="center"/>
          </w:tcPr>
          <w:p w14:paraId="370B13E7"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5DAE5D02" w14:textId="77777777" w:rsidTr="006E2B7A">
        <w:trPr>
          <w:jc w:val="center"/>
        </w:trPr>
        <w:tc>
          <w:tcPr>
            <w:tcW w:w="1618" w:type="dxa"/>
            <w:tcBorders>
              <w:top w:val="single" w:sz="4" w:space="0" w:color="auto"/>
              <w:bottom w:val="single" w:sz="4" w:space="0" w:color="auto"/>
              <w:right w:val="single" w:sz="4" w:space="0" w:color="auto"/>
            </w:tcBorders>
            <w:vAlign w:val="center"/>
          </w:tcPr>
          <w:p w14:paraId="16F0BF7D"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Electronics/ Appliances</w:t>
            </w:r>
          </w:p>
        </w:tc>
        <w:tc>
          <w:tcPr>
            <w:tcW w:w="1619" w:type="dxa"/>
            <w:tcBorders>
              <w:top w:val="single" w:sz="4" w:space="0" w:color="auto"/>
              <w:left w:val="single" w:sz="4" w:space="0" w:color="auto"/>
              <w:bottom w:val="single" w:sz="4" w:space="0" w:color="auto"/>
              <w:right w:val="single" w:sz="4" w:space="0" w:color="auto"/>
            </w:tcBorders>
            <w:vAlign w:val="center"/>
          </w:tcPr>
          <w:p w14:paraId="2CEEED3C"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650FF3EE"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300DE933"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20B8070C"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18" w:type="dxa"/>
            <w:tcBorders>
              <w:top w:val="single" w:sz="4" w:space="0" w:color="auto"/>
              <w:left w:val="single" w:sz="4" w:space="0" w:color="auto"/>
              <w:bottom w:val="single" w:sz="4" w:space="0" w:color="auto"/>
            </w:tcBorders>
            <w:vAlign w:val="center"/>
          </w:tcPr>
          <w:p w14:paraId="4EF30FB4"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04057DE0" w14:textId="77777777" w:rsidTr="006E2B7A">
        <w:trPr>
          <w:jc w:val="center"/>
        </w:trPr>
        <w:tc>
          <w:tcPr>
            <w:tcW w:w="1618" w:type="dxa"/>
            <w:tcBorders>
              <w:top w:val="single" w:sz="4" w:space="0" w:color="auto"/>
              <w:bottom w:val="single" w:sz="4" w:space="0" w:color="auto"/>
              <w:right w:val="single" w:sz="4" w:space="0" w:color="auto"/>
            </w:tcBorders>
            <w:vAlign w:val="center"/>
          </w:tcPr>
          <w:p w14:paraId="0532EFCB" w14:textId="77777777" w:rsidR="0004040F" w:rsidRPr="009F6A4A" w:rsidRDefault="0004040F" w:rsidP="006E2B7A">
            <w:pPr>
              <w:spacing w:line="240" w:lineRule="auto"/>
              <w:jc w:val="center"/>
              <w:rPr>
                <w:rFonts w:ascii="Times New Roman" w:hAnsi="Times New Roman"/>
                <w:b/>
                <w:color w:val="000000"/>
              </w:rPr>
            </w:pPr>
            <w:r w:rsidRPr="000B1FF3">
              <w:rPr>
                <w:rFonts w:ascii="Times New Roman" w:hAnsi="Times New Roman"/>
                <w:b/>
                <w:noProof/>
                <w:color w:val="000000"/>
              </w:rPr>
              <w:t>Entertain-ment</w:t>
            </w:r>
          </w:p>
        </w:tc>
        <w:tc>
          <w:tcPr>
            <w:tcW w:w="1619" w:type="dxa"/>
            <w:tcBorders>
              <w:top w:val="single" w:sz="4" w:space="0" w:color="auto"/>
              <w:left w:val="single" w:sz="4" w:space="0" w:color="auto"/>
              <w:bottom w:val="single" w:sz="4" w:space="0" w:color="auto"/>
              <w:right w:val="single" w:sz="4" w:space="0" w:color="auto"/>
            </w:tcBorders>
            <w:vAlign w:val="center"/>
          </w:tcPr>
          <w:p w14:paraId="0E25FEF7"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62B2F064"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05BD220B"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43CFC12F"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18" w:type="dxa"/>
            <w:tcBorders>
              <w:top w:val="single" w:sz="4" w:space="0" w:color="auto"/>
              <w:left w:val="single" w:sz="4" w:space="0" w:color="auto"/>
              <w:bottom w:val="single" w:sz="4" w:space="0" w:color="auto"/>
            </w:tcBorders>
            <w:vAlign w:val="center"/>
          </w:tcPr>
          <w:p w14:paraId="143302F7"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012AF9C3" w14:textId="77777777" w:rsidTr="006E2B7A">
        <w:trPr>
          <w:jc w:val="center"/>
        </w:trPr>
        <w:tc>
          <w:tcPr>
            <w:tcW w:w="1618" w:type="dxa"/>
            <w:tcBorders>
              <w:top w:val="single" w:sz="4" w:space="0" w:color="auto"/>
              <w:bottom w:val="single" w:sz="4" w:space="0" w:color="auto"/>
              <w:right w:val="single" w:sz="4" w:space="0" w:color="auto"/>
            </w:tcBorders>
            <w:vAlign w:val="center"/>
          </w:tcPr>
          <w:p w14:paraId="61BA9A11"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Furniture</w:t>
            </w:r>
          </w:p>
        </w:tc>
        <w:tc>
          <w:tcPr>
            <w:tcW w:w="1619" w:type="dxa"/>
            <w:tcBorders>
              <w:top w:val="single" w:sz="4" w:space="0" w:color="auto"/>
              <w:left w:val="single" w:sz="4" w:space="0" w:color="auto"/>
              <w:bottom w:val="single" w:sz="4" w:space="0" w:color="auto"/>
              <w:right w:val="single" w:sz="4" w:space="0" w:color="auto"/>
            </w:tcBorders>
            <w:vAlign w:val="center"/>
          </w:tcPr>
          <w:p w14:paraId="4EB57802"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22C9CBE8"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32A03B54"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4810DA42"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18" w:type="dxa"/>
            <w:tcBorders>
              <w:top w:val="single" w:sz="4" w:space="0" w:color="auto"/>
              <w:left w:val="single" w:sz="4" w:space="0" w:color="auto"/>
              <w:bottom w:val="single" w:sz="4" w:space="0" w:color="auto"/>
            </w:tcBorders>
            <w:vAlign w:val="center"/>
          </w:tcPr>
          <w:p w14:paraId="49920086"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32E0D33D" w14:textId="77777777" w:rsidTr="006E2B7A">
        <w:trPr>
          <w:jc w:val="center"/>
        </w:trPr>
        <w:tc>
          <w:tcPr>
            <w:tcW w:w="1618" w:type="dxa"/>
            <w:tcBorders>
              <w:top w:val="single" w:sz="4" w:space="0" w:color="auto"/>
              <w:bottom w:val="single" w:sz="4" w:space="0" w:color="auto"/>
              <w:right w:val="single" w:sz="4" w:space="0" w:color="auto"/>
            </w:tcBorders>
            <w:vAlign w:val="center"/>
          </w:tcPr>
          <w:p w14:paraId="68BC6296"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General Merchandise</w:t>
            </w:r>
          </w:p>
        </w:tc>
        <w:tc>
          <w:tcPr>
            <w:tcW w:w="1619" w:type="dxa"/>
            <w:tcBorders>
              <w:top w:val="single" w:sz="4" w:space="0" w:color="auto"/>
              <w:left w:val="single" w:sz="4" w:space="0" w:color="auto"/>
              <w:bottom w:val="single" w:sz="4" w:space="0" w:color="auto"/>
              <w:right w:val="single" w:sz="4" w:space="0" w:color="auto"/>
            </w:tcBorders>
            <w:vAlign w:val="center"/>
          </w:tcPr>
          <w:p w14:paraId="1E1F0FE7"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28B1D614"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496E89D8"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30AAEF5F"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18" w:type="dxa"/>
            <w:tcBorders>
              <w:top w:val="single" w:sz="4" w:space="0" w:color="auto"/>
              <w:left w:val="single" w:sz="4" w:space="0" w:color="auto"/>
              <w:bottom w:val="single" w:sz="4" w:space="0" w:color="auto"/>
            </w:tcBorders>
            <w:vAlign w:val="center"/>
          </w:tcPr>
          <w:p w14:paraId="28ADE96D"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65991310" w14:textId="77777777" w:rsidTr="006E2B7A">
        <w:trPr>
          <w:jc w:val="center"/>
        </w:trPr>
        <w:tc>
          <w:tcPr>
            <w:tcW w:w="1618" w:type="dxa"/>
            <w:tcBorders>
              <w:top w:val="single" w:sz="4" w:space="0" w:color="auto"/>
              <w:bottom w:val="single" w:sz="4" w:space="0" w:color="auto"/>
              <w:right w:val="single" w:sz="4" w:space="0" w:color="auto"/>
            </w:tcBorders>
            <w:vAlign w:val="center"/>
          </w:tcPr>
          <w:p w14:paraId="7614A06D"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Hardware</w:t>
            </w:r>
          </w:p>
        </w:tc>
        <w:tc>
          <w:tcPr>
            <w:tcW w:w="1619" w:type="dxa"/>
            <w:tcBorders>
              <w:top w:val="single" w:sz="4" w:space="0" w:color="auto"/>
              <w:left w:val="single" w:sz="4" w:space="0" w:color="auto"/>
              <w:bottom w:val="single" w:sz="4" w:space="0" w:color="auto"/>
              <w:right w:val="single" w:sz="4" w:space="0" w:color="auto"/>
            </w:tcBorders>
            <w:vAlign w:val="center"/>
          </w:tcPr>
          <w:p w14:paraId="105B6A90"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1E13DE9F"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7B503819"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4F851C14"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18" w:type="dxa"/>
            <w:tcBorders>
              <w:top w:val="single" w:sz="4" w:space="0" w:color="auto"/>
              <w:left w:val="single" w:sz="4" w:space="0" w:color="auto"/>
              <w:bottom w:val="single" w:sz="4" w:space="0" w:color="auto"/>
            </w:tcBorders>
            <w:vAlign w:val="center"/>
          </w:tcPr>
          <w:p w14:paraId="409314FD"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4F210F8B" w14:textId="77777777" w:rsidTr="006E2B7A">
        <w:trPr>
          <w:jc w:val="center"/>
        </w:trPr>
        <w:tc>
          <w:tcPr>
            <w:tcW w:w="1618" w:type="dxa"/>
            <w:tcBorders>
              <w:top w:val="single" w:sz="4" w:space="0" w:color="auto"/>
              <w:bottom w:val="single" w:sz="4" w:space="0" w:color="auto"/>
              <w:right w:val="single" w:sz="4" w:space="0" w:color="auto"/>
            </w:tcBorders>
            <w:vAlign w:val="center"/>
          </w:tcPr>
          <w:p w14:paraId="3C7D2EE5"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Health/ Personal</w:t>
            </w:r>
          </w:p>
        </w:tc>
        <w:tc>
          <w:tcPr>
            <w:tcW w:w="1619" w:type="dxa"/>
            <w:tcBorders>
              <w:top w:val="single" w:sz="4" w:space="0" w:color="auto"/>
              <w:left w:val="single" w:sz="4" w:space="0" w:color="auto"/>
              <w:bottom w:val="single" w:sz="4" w:space="0" w:color="auto"/>
              <w:right w:val="single" w:sz="4" w:space="0" w:color="auto"/>
            </w:tcBorders>
            <w:vAlign w:val="center"/>
          </w:tcPr>
          <w:p w14:paraId="297CD81E"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357BB0F8"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6540EB2A"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068A98A2"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18" w:type="dxa"/>
            <w:tcBorders>
              <w:top w:val="single" w:sz="4" w:space="0" w:color="auto"/>
              <w:left w:val="single" w:sz="4" w:space="0" w:color="auto"/>
              <w:bottom w:val="single" w:sz="4" w:space="0" w:color="auto"/>
            </w:tcBorders>
            <w:vAlign w:val="center"/>
          </w:tcPr>
          <w:p w14:paraId="0E0E2152"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50438725" w14:textId="77777777" w:rsidTr="006E2B7A">
        <w:trPr>
          <w:jc w:val="center"/>
        </w:trPr>
        <w:tc>
          <w:tcPr>
            <w:tcW w:w="1618" w:type="dxa"/>
            <w:tcBorders>
              <w:top w:val="single" w:sz="4" w:space="0" w:color="auto"/>
              <w:right w:val="single" w:sz="4" w:space="0" w:color="auto"/>
            </w:tcBorders>
            <w:vAlign w:val="center"/>
          </w:tcPr>
          <w:p w14:paraId="425E2FA6"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Sporting Goods</w:t>
            </w:r>
          </w:p>
        </w:tc>
        <w:tc>
          <w:tcPr>
            <w:tcW w:w="1619" w:type="dxa"/>
            <w:tcBorders>
              <w:top w:val="single" w:sz="4" w:space="0" w:color="auto"/>
              <w:left w:val="single" w:sz="4" w:space="0" w:color="auto"/>
              <w:right w:val="single" w:sz="4" w:space="0" w:color="auto"/>
            </w:tcBorders>
            <w:vAlign w:val="center"/>
          </w:tcPr>
          <w:p w14:paraId="3256B937"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right w:val="single" w:sz="4" w:space="0" w:color="auto"/>
            </w:tcBorders>
            <w:vAlign w:val="center"/>
          </w:tcPr>
          <w:p w14:paraId="440C3884"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right w:val="single" w:sz="4" w:space="0" w:color="auto"/>
            </w:tcBorders>
            <w:vAlign w:val="center"/>
          </w:tcPr>
          <w:p w14:paraId="23E0E903"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right w:val="single" w:sz="4" w:space="0" w:color="auto"/>
            </w:tcBorders>
            <w:vAlign w:val="center"/>
          </w:tcPr>
          <w:p w14:paraId="0657CF64"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18" w:type="dxa"/>
            <w:tcBorders>
              <w:top w:val="single" w:sz="4" w:space="0" w:color="auto"/>
              <w:left w:val="single" w:sz="4" w:space="0" w:color="auto"/>
            </w:tcBorders>
            <w:vAlign w:val="center"/>
          </w:tcPr>
          <w:p w14:paraId="71BBE4C0"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bl>
    <w:p w14:paraId="49A477C6"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4593BEE5" w14:textId="77777777" w:rsidR="0004040F" w:rsidRPr="00E52550" w:rsidRDefault="0004040F" w:rsidP="0004040F">
      <w:pPr>
        <w:spacing w:line="240" w:lineRule="auto"/>
        <w:rPr>
          <w:rFonts w:asciiTheme="majorHAnsi" w:hAnsiTheme="majorHAnsi" w:cstheme="majorHAnsi"/>
          <w:b/>
          <w:color w:val="333333"/>
        </w:rPr>
      </w:pPr>
      <w:r w:rsidRPr="00E52550">
        <w:rPr>
          <w:rFonts w:asciiTheme="majorHAnsi" w:hAnsiTheme="majorHAnsi" w:cstheme="majorHAnsi"/>
          <w:b/>
          <w:color w:val="333333"/>
        </w:rPr>
        <w:t xml:space="preserve">How would you rate the prospect of working in each of the following </w:t>
      </w:r>
      <w:r>
        <w:rPr>
          <w:rFonts w:asciiTheme="majorHAnsi" w:hAnsiTheme="majorHAnsi" w:cstheme="majorHAnsi"/>
          <w:b/>
          <w:color w:val="333333"/>
        </w:rPr>
        <w:t>areas</w:t>
      </w:r>
      <w:r w:rsidRPr="00E52550">
        <w:rPr>
          <w:rFonts w:asciiTheme="majorHAnsi" w:hAnsiTheme="majorHAnsi" w:cstheme="majorHAnsi"/>
          <w:b/>
          <w:color w:val="333333"/>
        </w:rPr>
        <w:t xml:space="preserve"> of</w:t>
      </w:r>
      <w:r>
        <w:rPr>
          <w:rFonts w:asciiTheme="majorHAnsi" w:hAnsiTheme="majorHAnsi" w:cstheme="majorHAnsi"/>
          <w:b/>
          <w:color w:val="333333"/>
        </w:rPr>
        <w:t xml:space="preserve"> a retail store?</w:t>
      </w:r>
    </w:p>
    <w:tbl>
      <w:tblPr>
        <w:tblStyle w:val="TableGrid"/>
        <w:tblW w:w="84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8"/>
        <w:gridCol w:w="1619"/>
        <w:gridCol w:w="1497"/>
        <w:gridCol w:w="1254"/>
        <w:gridCol w:w="1254"/>
        <w:gridCol w:w="1254"/>
      </w:tblGrid>
      <w:tr w:rsidR="0004040F" w14:paraId="62F4EEF1" w14:textId="77777777" w:rsidTr="006E2B7A">
        <w:trPr>
          <w:jc w:val="center"/>
        </w:trPr>
        <w:tc>
          <w:tcPr>
            <w:tcW w:w="1618" w:type="dxa"/>
          </w:tcPr>
          <w:p w14:paraId="500F3A79" w14:textId="77777777" w:rsidR="0004040F" w:rsidRDefault="0004040F" w:rsidP="006E2B7A">
            <w:pPr>
              <w:spacing w:line="240" w:lineRule="auto"/>
              <w:jc w:val="center"/>
              <w:rPr>
                <w:rFonts w:ascii="Times New Roman" w:hAnsi="Times New Roman"/>
                <w:color w:val="000000"/>
              </w:rPr>
            </w:pPr>
          </w:p>
        </w:tc>
        <w:tc>
          <w:tcPr>
            <w:tcW w:w="1619" w:type="dxa"/>
          </w:tcPr>
          <w:p w14:paraId="73430148"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Highly</w:t>
            </w:r>
          </w:p>
          <w:p w14:paraId="6C951260"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unfavorable</w:t>
            </w:r>
          </w:p>
        </w:tc>
        <w:tc>
          <w:tcPr>
            <w:tcW w:w="1497" w:type="dxa"/>
          </w:tcPr>
          <w:p w14:paraId="2DEEEA62"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Unfavorable</w:t>
            </w:r>
          </w:p>
        </w:tc>
        <w:tc>
          <w:tcPr>
            <w:tcW w:w="1254" w:type="dxa"/>
          </w:tcPr>
          <w:p w14:paraId="41A26EAB"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Neutral</w:t>
            </w:r>
          </w:p>
        </w:tc>
        <w:tc>
          <w:tcPr>
            <w:tcW w:w="1254" w:type="dxa"/>
          </w:tcPr>
          <w:p w14:paraId="0F7C7163"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Favorable</w:t>
            </w:r>
          </w:p>
        </w:tc>
        <w:tc>
          <w:tcPr>
            <w:tcW w:w="1254" w:type="dxa"/>
          </w:tcPr>
          <w:p w14:paraId="34169F95"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Highly favorable</w:t>
            </w:r>
          </w:p>
        </w:tc>
      </w:tr>
      <w:tr w:rsidR="0004040F" w14:paraId="57BD3CF9" w14:textId="77777777" w:rsidTr="006E2B7A">
        <w:trPr>
          <w:jc w:val="center"/>
        </w:trPr>
        <w:tc>
          <w:tcPr>
            <w:tcW w:w="1618" w:type="dxa"/>
            <w:tcBorders>
              <w:bottom w:val="single" w:sz="4" w:space="0" w:color="auto"/>
              <w:right w:val="single" w:sz="4" w:space="0" w:color="auto"/>
            </w:tcBorders>
            <w:vAlign w:val="center"/>
          </w:tcPr>
          <w:p w14:paraId="697F8F41"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Store Management</w:t>
            </w:r>
          </w:p>
        </w:tc>
        <w:tc>
          <w:tcPr>
            <w:tcW w:w="1619" w:type="dxa"/>
            <w:tcBorders>
              <w:left w:val="single" w:sz="4" w:space="0" w:color="auto"/>
              <w:bottom w:val="single" w:sz="4" w:space="0" w:color="auto"/>
              <w:right w:val="single" w:sz="4" w:space="0" w:color="auto"/>
            </w:tcBorders>
            <w:vAlign w:val="center"/>
          </w:tcPr>
          <w:p w14:paraId="5DA7AC8B"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left w:val="single" w:sz="4" w:space="0" w:color="auto"/>
              <w:bottom w:val="single" w:sz="4" w:space="0" w:color="auto"/>
              <w:right w:val="single" w:sz="4" w:space="0" w:color="auto"/>
            </w:tcBorders>
            <w:vAlign w:val="center"/>
          </w:tcPr>
          <w:p w14:paraId="04933AF9"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left w:val="single" w:sz="4" w:space="0" w:color="auto"/>
              <w:bottom w:val="single" w:sz="4" w:space="0" w:color="auto"/>
              <w:right w:val="single" w:sz="4" w:space="0" w:color="auto"/>
            </w:tcBorders>
            <w:vAlign w:val="center"/>
          </w:tcPr>
          <w:p w14:paraId="1F4A1A35"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left w:val="single" w:sz="4" w:space="0" w:color="auto"/>
              <w:bottom w:val="single" w:sz="4" w:space="0" w:color="auto"/>
              <w:right w:val="single" w:sz="4" w:space="0" w:color="auto"/>
            </w:tcBorders>
            <w:vAlign w:val="center"/>
          </w:tcPr>
          <w:p w14:paraId="78DC1C1F"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left w:val="single" w:sz="4" w:space="0" w:color="auto"/>
              <w:bottom w:val="single" w:sz="4" w:space="0" w:color="auto"/>
            </w:tcBorders>
            <w:vAlign w:val="center"/>
          </w:tcPr>
          <w:p w14:paraId="2F2FCC4C"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344E5210" w14:textId="77777777" w:rsidTr="006E2B7A">
        <w:trPr>
          <w:jc w:val="center"/>
        </w:trPr>
        <w:tc>
          <w:tcPr>
            <w:tcW w:w="1618" w:type="dxa"/>
            <w:tcBorders>
              <w:top w:val="single" w:sz="4" w:space="0" w:color="auto"/>
              <w:bottom w:val="single" w:sz="4" w:space="0" w:color="auto"/>
              <w:right w:val="single" w:sz="4" w:space="0" w:color="auto"/>
            </w:tcBorders>
            <w:vAlign w:val="center"/>
          </w:tcPr>
          <w:p w14:paraId="11D91399"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Front End Operations</w:t>
            </w:r>
          </w:p>
        </w:tc>
        <w:tc>
          <w:tcPr>
            <w:tcW w:w="1619" w:type="dxa"/>
            <w:tcBorders>
              <w:top w:val="single" w:sz="4" w:space="0" w:color="auto"/>
              <w:left w:val="single" w:sz="4" w:space="0" w:color="auto"/>
              <w:bottom w:val="single" w:sz="4" w:space="0" w:color="auto"/>
              <w:right w:val="single" w:sz="4" w:space="0" w:color="auto"/>
            </w:tcBorders>
            <w:vAlign w:val="center"/>
          </w:tcPr>
          <w:p w14:paraId="4FD180B7"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3343C5CC"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4A07EA5E"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2CB6E806"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tcBorders>
            <w:vAlign w:val="center"/>
          </w:tcPr>
          <w:p w14:paraId="7FEFF9C7"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3A8E7A22" w14:textId="77777777" w:rsidTr="006E2B7A">
        <w:trPr>
          <w:jc w:val="center"/>
        </w:trPr>
        <w:tc>
          <w:tcPr>
            <w:tcW w:w="1618" w:type="dxa"/>
            <w:tcBorders>
              <w:top w:val="single" w:sz="4" w:space="0" w:color="auto"/>
              <w:bottom w:val="single" w:sz="4" w:space="0" w:color="auto"/>
              <w:right w:val="single" w:sz="4" w:space="0" w:color="auto"/>
            </w:tcBorders>
            <w:vAlign w:val="center"/>
          </w:tcPr>
          <w:p w14:paraId="3BAEF293"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Sales Floor</w:t>
            </w:r>
          </w:p>
        </w:tc>
        <w:tc>
          <w:tcPr>
            <w:tcW w:w="1619" w:type="dxa"/>
            <w:tcBorders>
              <w:top w:val="single" w:sz="4" w:space="0" w:color="auto"/>
              <w:left w:val="single" w:sz="4" w:space="0" w:color="auto"/>
              <w:bottom w:val="single" w:sz="4" w:space="0" w:color="auto"/>
              <w:right w:val="single" w:sz="4" w:space="0" w:color="auto"/>
            </w:tcBorders>
            <w:vAlign w:val="center"/>
          </w:tcPr>
          <w:p w14:paraId="419CC52C"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364505AC"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10F7656A"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7DFA4362"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tcBorders>
            <w:vAlign w:val="center"/>
          </w:tcPr>
          <w:p w14:paraId="04F8096E"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7C7EEA82" w14:textId="77777777" w:rsidTr="006E2B7A">
        <w:trPr>
          <w:jc w:val="center"/>
        </w:trPr>
        <w:tc>
          <w:tcPr>
            <w:tcW w:w="1618" w:type="dxa"/>
            <w:tcBorders>
              <w:top w:val="single" w:sz="4" w:space="0" w:color="auto"/>
              <w:bottom w:val="single" w:sz="4" w:space="0" w:color="auto"/>
              <w:right w:val="single" w:sz="4" w:space="0" w:color="auto"/>
            </w:tcBorders>
            <w:vAlign w:val="center"/>
          </w:tcPr>
          <w:p w14:paraId="06F03489"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Back End Operations</w:t>
            </w:r>
          </w:p>
        </w:tc>
        <w:tc>
          <w:tcPr>
            <w:tcW w:w="1619" w:type="dxa"/>
            <w:tcBorders>
              <w:top w:val="single" w:sz="4" w:space="0" w:color="auto"/>
              <w:left w:val="single" w:sz="4" w:space="0" w:color="auto"/>
              <w:bottom w:val="single" w:sz="4" w:space="0" w:color="auto"/>
              <w:right w:val="single" w:sz="4" w:space="0" w:color="auto"/>
            </w:tcBorders>
            <w:vAlign w:val="center"/>
          </w:tcPr>
          <w:p w14:paraId="481C1880"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78E4D132"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7D3A5E2D"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433BDDA8"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tcBorders>
            <w:vAlign w:val="center"/>
          </w:tcPr>
          <w:p w14:paraId="6AB352DD"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30AB123C" w14:textId="77777777" w:rsidTr="006E2B7A">
        <w:trPr>
          <w:jc w:val="center"/>
        </w:trPr>
        <w:tc>
          <w:tcPr>
            <w:tcW w:w="1618" w:type="dxa"/>
            <w:tcBorders>
              <w:top w:val="single" w:sz="4" w:space="0" w:color="auto"/>
              <w:bottom w:val="single" w:sz="4" w:space="0" w:color="auto"/>
              <w:right w:val="single" w:sz="4" w:space="0" w:color="auto"/>
            </w:tcBorders>
            <w:vAlign w:val="center"/>
          </w:tcPr>
          <w:p w14:paraId="2BF77197"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Human Resources</w:t>
            </w:r>
          </w:p>
        </w:tc>
        <w:tc>
          <w:tcPr>
            <w:tcW w:w="1619" w:type="dxa"/>
            <w:tcBorders>
              <w:top w:val="single" w:sz="4" w:space="0" w:color="auto"/>
              <w:left w:val="single" w:sz="4" w:space="0" w:color="auto"/>
              <w:bottom w:val="single" w:sz="4" w:space="0" w:color="auto"/>
              <w:right w:val="single" w:sz="4" w:space="0" w:color="auto"/>
            </w:tcBorders>
            <w:vAlign w:val="center"/>
          </w:tcPr>
          <w:p w14:paraId="4ECD8B24"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3E5FC363"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7AD78899"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39A05B68"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tcBorders>
            <w:vAlign w:val="center"/>
          </w:tcPr>
          <w:p w14:paraId="57DF6824"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7DDC22F0" w14:textId="77777777" w:rsidTr="006E2B7A">
        <w:trPr>
          <w:jc w:val="center"/>
        </w:trPr>
        <w:tc>
          <w:tcPr>
            <w:tcW w:w="1618" w:type="dxa"/>
            <w:tcBorders>
              <w:top w:val="single" w:sz="4" w:space="0" w:color="auto"/>
              <w:bottom w:val="single" w:sz="4" w:space="0" w:color="auto"/>
              <w:right w:val="single" w:sz="4" w:space="0" w:color="auto"/>
            </w:tcBorders>
            <w:vAlign w:val="center"/>
          </w:tcPr>
          <w:p w14:paraId="2DE74384"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Loss Prevention</w:t>
            </w:r>
          </w:p>
        </w:tc>
        <w:tc>
          <w:tcPr>
            <w:tcW w:w="1619" w:type="dxa"/>
            <w:tcBorders>
              <w:top w:val="single" w:sz="4" w:space="0" w:color="auto"/>
              <w:left w:val="single" w:sz="4" w:space="0" w:color="auto"/>
              <w:bottom w:val="single" w:sz="4" w:space="0" w:color="auto"/>
              <w:right w:val="single" w:sz="4" w:space="0" w:color="auto"/>
            </w:tcBorders>
            <w:vAlign w:val="center"/>
          </w:tcPr>
          <w:p w14:paraId="1C15EFE1"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10A044D0"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6F7C8A45"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17D16770"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tcBorders>
            <w:vAlign w:val="center"/>
          </w:tcPr>
          <w:p w14:paraId="5779FC97"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3C7791E4" w14:textId="77777777" w:rsidTr="006E2B7A">
        <w:trPr>
          <w:jc w:val="center"/>
        </w:trPr>
        <w:tc>
          <w:tcPr>
            <w:tcW w:w="1618" w:type="dxa"/>
            <w:tcBorders>
              <w:top w:val="single" w:sz="4" w:space="0" w:color="auto"/>
              <w:right w:val="single" w:sz="4" w:space="0" w:color="auto"/>
            </w:tcBorders>
            <w:vAlign w:val="center"/>
          </w:tcPr>
          <w:p w14:paraId="01355B96"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Store Support</w:t>
            </w:r>
          </w:p>
        </w:tc>
        <w:tc>
          <w:tcPr>
            <w:tcW w:w="1619" w:type="dxa"/>
            <w:tcBorders>
              <w:top w:val="single" w:sz="4" w:space="0" w:color="auto"/>
              <w:left w:val="single" w:sz="4" w:space="0" w:color="auto"/>
              <w:right w:val="single" w:sz="4" w:space="0" w:color="auto"/>
            </w:tcBorders>
            <w:vAlign w:val="center"/>
          </w:tcPr>
          <w:p w14:paraId="7707297C"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right w:val="single" w:sz="4" w:space="0" w:color="auto"/>
            </w:tcBorders>
            <w:vAlign w:val="center"/>
          </w:tcPr>
          <w:p w14:paraId="68CF6964"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right w:val="single" w:sz="4" w:space="0" w:color="auto"/>
            </w:tcBorders>
            <w:vAlign w:val="center"/>
          </w:tcPr>
          <w:p w14:paraId="780B038E"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right w:val="single" w:sz="4" w:space="0" w:color="auto"/>
            </w:tcBorders>
            <w:vAlign w:val="center"/>
          </w:tcPr>
          <w:p w14:paraId="599463CF"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tcBorders>
            <w:vAlign w:val="center"/>
          </w:tcPr>
          <w:p w14:paraId="2CC5D48B"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bl>
    <w:p w14:paraId="5224B6E9"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6589F5BD" w14:textId="77777777" w:rsidR="0004040F" w:rsidRPr="00E52550" w:rsidRDefault="0004040F" w:rsidP="0004040F">
      <w:pPr>
        <w:spacing w:line="240" w:lineRule="auto"/>
        <w:rPr>
          <w:rFonts w:asciiTheme="majorHAnsi" w:hAnsiTheme="majorHAnsi" w:cstheme="majorHAnsi"/>
          <w:b/>
          <w:color w:val="333333"/>
        </w:rPr>
      </w:pPr>
      <w:r w:rsidRPr="00E52550">
        <w:rPr>
          <w:rFonts w:asciiTheme="majorHAnsi" w:hAnsiTheme="majorHAnsi" w:cstheme="majorHAnsi"/>
          <w:b/>
          <w:color w:val="333333"/>
        </w:rPr>
        <w:t xml:space="preserve">How would you rate the prospect of working in each of the following </w:t>
      </w:r>
      <w:r>
        <w:rPr>
          <w:rFonts w:asciiTheme="majorHAnsi" w:hAnsiTheme="majorHAnsi" w:cstheme="majorHAnsi"/>
          <w:b/>
          <w:color w:val="333333"/>
        </w:rPr>
        <w:t>retail positions?</w:t>
      </w:r>
    </w:p>
    <w:tbl>
      <w:tblPr>
        <w:tblStyle w:val="TableGrid"/>
        <w:tblW w:w="84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8"/>
        <w:gridCol w:w="1619"/>
        <w:gridCol w:w="1497"/>
        <w:gridCol w:w="1254"/>
        <w:gridCol w:w="1254"/>
        <w:gridCol w:w="1254"/>
      </w:tblGrid>
      <w:tr w:rsidR="0004040F" w14:paraId="6EA6E3A1" w14:textId="77777777" w:rsidTr="006E2B7A">
        <w:trPr>
          <w:jc w:val="center"/>
        </w:trPr>
        <w:tc>
          <w:tcPr>
            <w:tcW w:w="1618" w:type="dxa"/>
          </w:tcPr>
          <w:p w14:paraId="78A53F7B" w14:textId="77777777" w:rsidR="0004040F" w:rsidRDefault="0004040F" w:rsidP="006E2B7A">
            <w:pPr>
              <w:spacing w:line="240" w:lineRule="auto"/>
              <w:jc w:val="center"/>
              <w:rPr>
                <w:rFonts w:ascii="Times New Roman" w:hAnsi="Times New Roman"/>
                <w:color w:val="000000"/>
              </w:rPr>
            </w:pPr>
          </w:p>
        </w:tc>
        <w:tc>
          <w:tcPr>
            <w:tcW w:w="1619" w:type="dxa"/>
          </w:tcPr>
          <w:p w14:paraId="76813A21"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Highly</w:t>
            </w:r>
          </w:p>
          <w:p w14:paraId="56A00C48"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unfavorable</w:t>
            </w:r>
          </w:p>
        </w:tc>
        <w:tc>
          <w:tcPr>
            <w:tcW w:w="1497" w:type="dxa"/>
          </w:tcPr>
          <w:p w14:paraId="55040F94"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Unfavorable</w:t>
            </w:r>
          </w:p>
        </w:tc>
        <w:tc>
          <w:tcPr>
            <w:tcW w:w="1254" w:type="dxa"/>
          </w:tcPr>
          <w:p w14:paraId="17D69069"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Neutral</w:t>
            </w:r>
          </w:p>
        </w:tc>
        <w:tc>
          <w:tcPr>
            <w:tcW w:w="1254" w:type="dxa"/>
          </w:tcPr>
          <w:p w14:paraId="1D6ED859"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Favorable</w:t>
            </w:r>
          </w:p>
        </w:tc>
        <w:tc>
          <w:tcPr>
            <w:tcW w:w="1254" w:type="dxa"/>
          </w:tcPr>
          <w:p w14:paraId="406E9DC2"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Highly favorable</w:t>
            </w:r>
          </w:p>
        </w:tc>
      </w:tr>
      <w:tr w:rsidR="0004040F" w14:paraId="79C8086A" w14:textId="77777777" w:rsidTr="006E2B7A">
        <w:trPr>
          <w:jc w:val="center"/>
        </w:trPr>
        <w:tc>
          <w:tcPr>
            <w:tcW w:w="1618" w:type="dxa"/>
            <w:tcBorders>
              <w:bottom w:val="single" w:sz="4" w:space="0" w:color="auto"/>
              <w:right w:val="single" w:sz="4" w:space="0" w:color="auto"/>
            </w:tcBorders>
            <w:vAlign w:val="center"/>
          </w:tcPr>
          <w:p w14:paraId="1377949F"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Department/ Area Supervisor</w:t>
            </w:r>
          </w:p>
        </w:tc>
        <w:tc>
          <w:tcPr>
            <w:tcW w:w="1619" w:type="dxa"/>
            <w:tcBorders>
              <w:left w:val="single" w:sz="4" w:space="0" w:color="auto"/>
              <w:bottom w:val="single" w:sz="4" w:space="0" w:color="auto"/>
              <w:right w:val="single" w:sz="4" w:space="0" w:color="auto"/>
            </w:tcBorders>
            <w:vAlign w:val="center"/>
          </w:tcPr>
          <w:p w14:paraId="6D8D586C"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left w:val="single" w:sz="4" w:space="0" w:color="auto"/>
              <w:bottom w:val="single" w:sz="4" w:space="0" w:color="auto"/>
              <w:right w:val="single" w:sz="4" w:space="0" w:color="auto"/>
            </w:tcBorders>
            <w:vAlign w:val="center"/>
          </w:tcPr>
          <w:p w14:paraId="62861E12"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left w:val="single" w:sz="4" w:space="0" w:color="auto"/>
              <w:bottom w:val="single" w:sz="4" w:space="0" w:color="auto"/>
              <w:right w:val="single" w:sz="4" w:space="0" w:color="auto"/>
            </w:tcBorders>
            <w:vAlign w:val="center"/>
          </w:tcPr>
          <w:p w14:paraId="4E3C75AD"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left w:val="single" w:sz="4" w:space="0" w:color="auto"/>
              <w:bottom w:val="single" w:sz="4" w:space="0" w:color="auto"/>
              <w:right w:val="single" w:sz="4" w:space="0" w:color="auto"/>
            </w:tcBorders>
            <w:vAlign w:val="center"/>
          </w:tcPr>
          <w:p w14:paraId="007B3F39"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left w:val="single" w:sz="4" w:space="0" w:color="auto"/>
              <w:bottom w:val="single" w:sz="4" w:space="0" w:color="auto"/>
            </w:tcBorders>
            <w:vAlign w:val="center"/>
          </w:tcPr>
          <w:p w14:paraId="13352B3A"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4F9B2CE2" w14:textId="77777777" w:rsidTr="006E2B7A">
        <w:trPr>
          <w:jc w:val="center"/>
        </w:trPr>
        <w:tc>
          <w:tcPr>
            <w:tcW w:w="1618" w:type="dxa"/>
            <w:tcBorders>
              <w:top w:val="single" w:sz="4" w:space="0" w:color="auto"/>
              <w:bottom w:val="single" w:sz="4" w:space="0" w:color="auto"/>
              <w:right w:val="single" w:sz="4" w:space="0" w:color="auto"/>
            </w:tcBorders>
            <w:vAlign w:val="center"/>
          </w:tcPr>
          <w:p w14:paraId="09F7C6A1"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Cashier</w:t>
            </w:r>
          </w:p>
        </w:tc>
        <w:tc>
          <w:tcPr>
            <w:tcW w:w="1619" w:type="dxa"/>
            <w:tcBorders>
              <w:top w:val="single" w:sz="4" w:space="0" w:color="auto"/>
              <w:left w:val="single" w:sz="4" w:space="0" w:color="auto"/>
              <w:bottom w:val="single" w:sz="4" w:space="0" w:color="auto"/>
              <w:right w:val="single" w:sz="4" w:space="0" w:color="auto"/>
            </w:tcBorders>
            <w:vAlign w:val="center"/>
          </w:tcPr>
          <w:p w14:paraId="018BD0F4"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6BDBD889"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6C0EECF0"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13A4B198"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tcBorders>
            <w:vAlign w:val="center"/>
          </w:tcPr>
          <w:p w14:paraId="303DD82E"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501B06E4" w14:textId="77777777" w:rsidTr="006E2B7A">
        <w:trPr>
          <w:jc w:val="center"/>
        </w:trPr>
        <w:tc>
          <w:tcPr>
            <w:tcW w:w="1618" w:type="dxa"/>
            <w:tcBorders>
              <w:top w:val="single" w:sz="4" w:space="0" w:color="auto"/>
              <w:bottom w:val="single" w:sz="4" w:space="0" w:color="auto"/>
              <w:right w:val="single" w:sz="4" w:space="0" w:color="auto"/>
            </w:tcBorders>
            <w:vAlign w:val="center"/>
          </w:tcPr>
          <w:p w14:paraId="0F15C195"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lastRenderedPageBreak/>
              <w:t>Salesperson</w:t>
            </w:r>
          </w:p>
        </w:tc>
        <w:tc>
          <w:tcPr>
            <w:tcW w:w="1619" w:type="dxa"/>
            <w:tcBorders>
              <w:top w:val="single" w:sz="4" w:space="0" w:color="auto"/>
              <w:left w:val="single" w:sz="4" w:space="0" w:color="auto"/>
              <w:bottom w:val="single" w:sz="4" w:space="0" w:color="auto"/>
              <w:right w:val="single" w:sz="4" w:space="0" w:color="auto"/>
            </w:tcBorders>
            <w:vAlign w:val="center"/>
          </w:tcPr>
          <w:p w14:paraId="50B01EAF"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0F960A33"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0A120C37"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716B4A9B"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tcBorders>
            <w:vAlign w:val="center"/>
          </w:tcPr>
          <w:p w14:paraId="3C1A1817"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6BA744BD" w14:textId="77777777" w:rsidTr="006E2B7A">
        <w:trPr>
          <w:jc w:val="center"/>
        </w:trPr>
        <w:tc>
          <w:tcPr>
            <w:tcW w:w="1618" w:type="dxa"/>
            <w:tcBorders>
              <w:top w:val="single" w:sz="4" w:space="0" w:color="auto"/>
              <w:right w:val="single" w:sz="4" w:space="0" w:color="auto"/>
            </w:tcBorders>
            <w:vAlign w:val="center"/>
          </w:tcPr>
          <w:p w14:paraId="37E43F2E"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Stocker</w:t>
            </w:r>
          </w:p>
        </w:tc>
        <w:tc>
          <w:tcPr>
            <w:tcW w:w="1619" w:type="dxa"/>
            <w:tcBorders>
              <w:top w:val="single" w:sz="4" w:space="0" w:color="auto"/>
              <w:left w:val="single" w:sz="4" w:space="0" w:color="auto"/>
              <w:right w:val="single" w:sz="4" w:space="0" w:color="auto"/>
            </w:tcBorders>
            <w:vAlign w:val="center"/>
          </w:tcPr>
          <w:p w14:paraId="4A58A632"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right w:val="single" w:sz="4" w:space="0" w:color="auto"/>
            </w:tcBorders>
            <w:vAlign w:val="center"/>
          </w:tcPr>
          <w:p w14:paraId="45ECA7E0"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right w:val="single" w:sz="4" w:space="0" w:color="auto"/>
            </w:tcBorders>
            <w:vAlign w:val="center"/>
          </w:tcPr>
          <w:p w14:paraId="22F122CE"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right w:val="single" w:sz="4" w:space="0" w:color="auto"/>
            </w:tcBorders>
            <w:vAlign w:val="center"/>
          </w:tcPr>
          <w:p w14:paraId="17D0F7EE"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tcBorders>
            <w:vAlign w:val="center"/>
          </w:tcPr>
          <w:p w14:paraId="46C416B0"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bl>
    <w:p w14:paraId="0B04E898"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565BD247" w14:textId="77777777" w:rsidR="0004040F" w:rsidRPr="00E52550" w:rsidRDefault="0004040F" w:rsidP="0004040F">
      <w:pPr>
        <w:spacing w:line="240" w:lineRule="auto"/>
        <w:rPr>
          <w:rFonts w:asciiTheme="majorHAnsi" w:hAnsiTheme="majorHAnsi" w:cstheme="majorHAnsi"/>
          <w:b/>
          <w:color w:val="333333"/>
        </w:rPr>
      </w:pPr>
      <w:r w:rsidRPr="00E52550">
        <w:rPr>
          <w:rFonts w:asciiTheme="majorHAnsi" w:hAnsiTheme="majorHAnsi" w:cstheme="majorHAnsi"/>
          <w:b/>
          <w:color w:val="333333"/>
        </w:rPr>
        <w:t xml:space="preserve">How would you rate the prospect of working in each of the following </w:t>
      </w:r>
      <w:r>
        <w:rPr>
          <w:rFonts w:asciiTheme="majorHAnsi" w:hAnsiTheme="majorHAnsi" w:cstheme="majorHAnsi"/>
          <w:b/>
          <w:color w:val="333333"/>
        </w:rPr>
        <w:t>retail management positions?</w:t>
      </w:r>
    </w:p>
    <w:tbl>
      <w:tblPr>
        <w:tblStyle w:val="TableGrid"/>
        <w:tblW w:w="84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8"/>
        <w:gridCol w:w="1619"/>
        <w:gridCol w:w="1497"/>
        <w:gridCol w:w="1254"/>
        <w:gridCol w:w="1254"/>
        <w:gridCol w:w="1254"/>
      </w:tblGrid>
      <w:tr w:rsidR="0004040F" w14:paraId="33631C52" w14:textId="77777777" w:rsidTr="006E2B7A">
        <w:trPr>
          <w:jc w:val="center"/>
        </w:trPr>
        <w:tc>
          <w:tcPr>
            <w:tcW w:w="1618" w:type="dxa"/>
          </w:tcPr>
          <w:p w14:paraId="1B9EDD70" w14:textId="77777777" w:rsidR="0004040F" w:rsidRDefault="0004040F" w:rsidP="006E2B7A">
            <w:pPr>
              <w:spacing w:line="240" w:lineRule="auto"/>
              <w:jc w:val="center"/>
              <w:rPr>
                <w:rFonts w:ascii="Times New Roman" w:hAnsi="Times New Roman"/>
                <w:color w:val="000000"/>
              </w:rPr>
            </w:pPr>
          </w:p>
        </w:tc>
        <w:tc>
          <w:tcPr>
            <w:tcW w:w="1619" w:type="dxa"/>
          </w:tcPr>
          <w:p w14:paraId="38A1DDE4"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Highly</w:t>
            </w:r>
          </w:p>
          <w:p w14:paraId="34CA4341"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unfavorable</w:t>
            </w:r>
          </w:p>
        </w:tc>
        <w:tc>
          <w:tcPr>
            <w:tcW w:w="1497" w:type="dxa"/>
          </w:tcPr>
          <w:p w14:paraId="4E82DCC5"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Unfavorable</w:t>
            </w:r>
          </w:p>
        </w:tc>
        <w:tc>
          <w:tcPr>
            <w:tcW w:w="1254" w:type="dxa"/>
          </w:tcPr>
          <w:p w14:paraId="0D5C4856"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Neutral</w:t>
            </w:r>
          </w:p>
        </w:tc>
        <w:tc>
          <w:tcPr>
            <w:tcW w:w="1254" w:type="dxa"/>
          </w:tcPr>
          <w:p w14:paraId="284FCBC2"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Favorable</w:t>
            </w:r>
          </w:p>
        </w:tc>
        <w:tc>
          <w:tcPr>
            <w:tcW w:w="1254" w:type="dxa"/>
          </w:tcPr>
          <w:p w14:paraId="18489404" w14:textId="77777777" w:rsidR="0004040F" w:rsidRDefault="0004040F" w:rsidP="006E2B7A">
            <w:pPr>
              <w:spacing w:line="240" w:lineRule="auto"/>
              <w:jc w:val="center"/>
              <w:rPr>
                <w:rFonts w:ascii="Times New Roman" w:hAnsi="Times New Roman"/>
                <w:color w:val="000000"/>
              </w:rPr>
            </w:pPr>
            <w:r>
              <w:rPr>
                <w:rFonts w:ascii="Times New Roman" w:hAnsi="Times New Roman"/>
                <w:color w:val="000000"/>
              </w:rPr>
              <w:t>Highly favorable</w:t>
            </w:r>
          </w:p>
        </w:tc>
      </w:tr>
      <w:tr w:rsidR="0004040F" w14:paraId="5039869C" w14:textId="77777777" w:rsidTr="006E2B7A">
        <w:trPr>
          <w:jc w:val="center"/>
        </w:trPr>
        <w:tc>
          <w:tcPr>
            <w:tcW w:w="1618" w:type="dxa"/>
            <w:tcBorders>
              <w:bottom w:val="single" w:sz="4" w:space="0" w:color="auto"/>
              <w:right w:val="single" w:sz="4" w:space="0" w:color="auto"/>
            </w:tcBorders>
            <w:vAlign w:val="center"/>
          </w:tcPr>
          <w:p w14:paraId="7C423879"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District Manager</w:t>
            </w:r>
          </w:p>
        </w:tc>
        <w:tc>
          <w:tcPr>
            <w:tcW w:w="1619" w:type="dxa"/>
            <w:tcBorders>
              <w:left w:val="single" w:sz="4" w:space="0" w:color="auto"/>
              <w:bottom w:val="single" w:sz="4" w:space="0" w:color="auto"/>
              <w:right w:val="single" w:sz="4" w:space="0" w:color="auto"/>
            </w:tcBorders>
            <w:vAlign w:val="center"/>
          </w:tcPr>
          <w:p w14:paraId="137D6D20"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left w:val="single" w:sz="4" w:space="0" w:color="auto"/>
              <w:bottom w:val="single" w:sz="4" w:space="0" w:color="auto"/>
              <w:right w:val="single" w:sz="4" w:space="0" w:color="auto"/>
            </w:tcBorders>
            <w:vAlign w:val="center"/>
          </w:tcPr>
          <w:p w14:paraId="4DD01F25"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left w:val="single" w:sz="4" w:space="0" w:color="auto"/>
              <w:bottom w:val="single" w:sz="4" w:space="0" w:color="auto"/>
              <w:right w:val="single" w:sz="4" w:space="0" w:color="auto"/>
            </w:tcBorders>
            <w:vAlign w:val="center"/>
          </w:tcPr>
          <w:p w14:paraId="4447A2F6"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left w:val="single" w:sz="4" w:space="0" w:color="auto"/>
              <w:bottom w:val="single" w:sz="4" w:space="0" w:color="auto"/>
              <w:right w:val="single" w:sz="4" w:space="0" w:color="auto"/>
            </w:tcBorders>
            <w:vAlign w:val="center"/>
          </w:tcPr>
          <w:p w14:paraId="0B438D04"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left w:val="single" w:sz="4" w:space="0" w:color="auto"/>
              <w:bottom w:val="single" w:sz="4" w:space="0" w:color="auto"/>
            </w:tcBorders>
            <w:vAlign w:val="center"/>
          </w:tcPr>
          <w:p w14:paraId="3985772B"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6645F8EE" w14:textId="77777777" w:rsidTr="006E2B7A">
        <w:trPr>
          <w:jc w:val="center"/>
        </w:trPr>
        <w:tc>
          <w:tcPr>
            <w:tcW w:w="1618" w:type="dxa"/>
            <w:tcBorders>
              <w:top w:val="single" w:sz="4" w:space="0" w:color="auto"/>
              <w:bottom w:val="single" w:sz="4" w:space="0" w:color="auto"/>
              <w:right w:val="single" w:sz="4" w:space="0" w:color="auto"/>
            </w:tcBorders>
            <w:vAlign w:val="center"/>
          </w:tcPr>
          <w:p w14:paraId="49EDEE48"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Store Manager</w:t>
            </w:r>
          </w:p>
        </w:tc>
        <w:tc>
          <w:tcPr>
            <w:tcW w:w="1619" w:type="dxa"/>
            <w:tcBorders>
              <w:top w:val="single" w:sz="4" w:space="0" w:color="auto"/>
              <w:left w:val="single" w:sz="4" w:space="0" w:color="auto"/>
              <w:bottom w:val="single" w:sz="4" w:space="0" w:color="auto"/>
              <w:right w:val="single" w:sz="4" w:space="0" w:color="auto"/>
            </w:tcBorders>
            <w:vAlign w:val="center"/>
          </w:tcPr>
          <w:p w14:paraId="47DB114E"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3A33AC50"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6B663DC5"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4C5C9E0F"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tcBorders>
            <w:vAlign w:val="center"/>
          </w:tcPr>
          <w:p w14:paraId="18288A15"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35E4933D" w14:textId="77777777" w:rsidTr="006E2B7A">
        <w:trPr>
          <w:jc w:val="center"/>
        </w:trPr>
        <w:tc>
          <w:tcPr>
            <w:tcW w:w="1618" w:type="dxa"/>
            <w:tcBorders>
              <w:top w:val="single" w:sz="4" w:space="0" w:color="auto"/>
              <w:bottom w:val="single" w:sz="4" w:space="0" w:color="auto"/>
              <w:right w:val="single" w:sz="4" w:space="0" w:color="auto"/>
            </w:tcBorders>
            <w:vAlign w:val="center"/>
          </w:tcPr>
          <w:p w14:paraId="256BB03C"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Asst. Store Manager</w:t>
            </w:r>
          </w:p>
        </w:tc>
        <w:tc>
          <w:tcPr>
            <w:tcW w:w="1619" w:type="dxa"/>
            <w:tcBorders>
              <w:top w:val="single" w:sz="4" w:space="0" w:color="auto"/>
              <w:left w:val="single" w:sz="4" w:space="0" w:color="auto"/>
              <w:bottom w:val="single" w:sz="4" w:space="0" w:color="auto"/>
              <w:right w:val="single" w:sz="4" w:space="0" w:color="auto"/>
            </w:tcBorders>
            <w:vAlign w:val="center"/>
          </w:tcPr>
          <w:p w14:paraId="2F54A53F"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bottom w:val="single" w:sz="4" w:space="0" w:color="auto"/>
              <w:right w:val="single" w:sz="4" w:space="0" w:color="auto"/>
            </w:tcBorders>
            <w:vAlign w:val="center"/>
          </w:tcPr>
          <w:p w14:paraId="5D54253F"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0025C70B"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right w:val="single" w:sz="4" w:space="0" w:color="auto"/>
            </w:tcBorders>
            <w:vAlign w:val="center"/>
          </w:tcPr>
          <w:p w14:paraId="4451ACB7"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bottom w:val="single" w:sz="4" w:space="0" w:color="auto"/>
            </w:tcBorders>
            <w:vAlign w:val="center"/>
          </w:tcPr>
          <w:p w14:paraId="0C5BB968"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r w:rsidR="0004040F" w14:paraId="14CA094B" w14:textId="77777777" w:rsidTr="006E2B7A">
        <w:trPr>
          <w:jc w:val="center"/>
        </w:trPr>
        <w:tc>
          <w:tcPr>
            <w:tcW w:w="1618" w:type="dxa"/>
            <w:tcBorders>
              <w:top w:val="single" w:sz="4" w:space="0" w:color="auto"/>
              <w:right w:val="single" w:sz="4" w:space="0" w:color="auto"/>
            </w:tcBorders>
            <w:vAlign w:val="center"/>
          </w:tcPr>
          <w:p w14:paraId="1CF15771" w14:textId="77777777" w:rsidR="0004040F" w:rsidRPr="009F6A4A" w:rsidRDefault="0004040F" w:rsidP="006E2B7A">
            <w:pPr>
              <w:spacing w:line="240" w:lineRule="auto"/>
              <w:jc w:val="center"/>
              <w:rPr>
                <w:rFonts w:ascii="Times New Roman" w:hAnsi="Times New Roman"/>
                <w:b/>
                <w:color w:val="000000"/>
              </w:rPr>
            </w:pPr>
            <w:r>
              <w:rPr>
                <w:rFonts w:ascii="Times New Roman" w:hAnsi="Times New Roman"/>
                <w:b/>
                <w:color w:val="000000"/>
              </w:rPr>
              <w:t>Department Manager</w:t>
            </w:r>
          </w:p>
        </w:tc>
        <w:tc>
          <w:tcPr>
            <w:tcW w:w="1619" w:type="dxa"/>
            <w:tcBorders>
              <w:top w:val="single" w:sz="4" w:space="0" w:color="auto"/>
              <w:left w:val="single" w:sz="4" w:space="0" w:color="auto"/>
              <w:right w:val="single" w:sz="4" w:space="0" w:color="auto"/>
            </w:tcBorders>
            <w:vAlign w:val="center"/>
          </w:tcPr>
          <w:p w14:paraId="71B43A14" w14:textId="77777777" w:rsidR="0004040F" w:rsidRPr="009F6A4A" w:rsidRDefault="0004040F" w:rsidP="006E2B7A">
            <w:pPr>
              <w:spacing w:line="240" w:lineRule="auto"/>
              <w:jc w:val="center"/>
              <w:rPr>
                <w:rFonts w:ascii="Times New Roman" w:hAnsi="Times New Roman"/>
                <w:color w:val="000000"/>
              </w:rPr>
            </w:pPr>
            <w:r w:rsidRPr="00943F80">
              <w:rPr>
                <w:rFonts w:ascii="Times New Roman" w:hAnsi="Times New Roman"/>
                <w:color w:val="000000"/>
              </w:rPr>
              <w:t>o</w:t>
            </w:r>
          </w:p>
        </w:tc>
        <w:tc>
          <w:tcPr>
            <w:tcW w:w="1497" w:type="dxa"/>
            <w:tcBorders>
              <w:top w:val="single" w:sz="4" w:space="0" w:color="auto"/>
              <w:left w:val="single" w:sz="4" w:space="0" w:color="auto"/>
              <w:right w:val="single" w:sz="4" w:space="0" w:color="auto"/>
            </w:tcBorders>
            <w:vAlign w:val="center"/>
          </w:tcPr>
          <w:p w14:paraId="2A24FBAA" w14:textId="77777777" w:rsidR="0004040F" w:rsidRDefault="0004040F" w:rsidP="006E2B7A">
            <w:pPr>
              <w:spacing w:line="240" w:lineRule="auto"/>
              <w:jc w:val="center"/>
              <w:rPr>
                <w:rFonts w:ascii="Times New Roman" w:hAnsi="Times New Roman"/>
                <w:b/>
                <w:color w:val="333333"/>
              </w:rPr>
            </w:pPr>
            <w:r w:rsidRPr="00943F80">
              <w:rPr>
                <w:rFonts w:ascii="Times New Roman" w:hAnsi="Times New Roman"/>
                <w:color w:val="000000"/>
              </w:rPr>
              <w:t>o</w:t>
            </w:r>
          </w:p>
        </w:tc>
        <w:tc>
          <w:tcPr>
            <w:tcW w:w="1254" w:type="dxa"/>
            <w:tcBorders>
              <w:top w:val="single" w:sz="4" w:space="0" w:color="auto"/>
              <w:left w:val="single" w:sz="4" w:space="0" w:color="auto"/>
              <w:right w:val="single" w:sz="4" w:space="0" w:color="auto"/>
            </w:tcBorders>
            <w:vAlign w:val="center"/>
          </w:tcPr>
          <w:p w14:paraId="67D77FE6"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right w:val="single" w:sz="4" w:space="0" w:color="auto"/>
            </w:tcBorders>
            <w:vAlign w:val="center"/>
          </w:tcPr>
          <w:p w14:paraId="51527DE9"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c>
          <w:tcPr>
            <w:tcW w:w="1254" w:type="dxa"/>
            <w:tcBorders>
              <w:top w:val="single" w:sz="4" w:space="0" w:color="auto"/>
              <w:left w:val="single" w:sz="4" w:space="0" w:color="auto"/>
            </w:tcBorders>
            <w:vAlign w:val="center"/>
          </w:tcPr>
          <w:p w14:paraId="64B527F0" w14:textId="77777777" w:rsidR="0004040F" w:rsidRDefault="0004040F" w:rsidP="006E2B7A">
            <w:pPr>
              <w:spacing w:line="240" w:lineRule="auto"/>
              <w:jc w:val="center"/>
              <w:rPr>
                <w:rFonts w:ascii="Times New Roman" w:hAnsi="Times New Roman"/>
                <w:b/>
                <w:color w:val="333333"/>
              </w:rPr>
            </w:pPr>
            <w:r w:rsidRPr="004838D9">
              <w:rPr>
                <w:rFonts w:ascii="Times New Roman" w:hAnsi="Times New Roman"/>
                <w:color w:val="000000"/>
              </w:rPr>
              <w:t>o</w:t>
            </w:r>
          </w:p>
        </w:tc>
      </w:tr>
    </w:tbl>
    <w:p w14:paraId="25D33353" w14:textId="77777777" w:rsidR="0004040F" w:rsidRDefault="0004040F" w:rsidP="0004040F">
      <w:pPr>
        <w:spacing w:line="240" w:lineRule="auto"/>
        <w:rPr>
          <w:rFonts w:ascii="Times New Roman" w:hAnsi="Times New Roman"/>
          <w:b/>
          <w:sz w:val="28"/>
        </w:rPr>
      </w:pPr>
      <w:r w:rsidRPr="00170C91">
        <w:rPr>
          <w:rFonts w:ascii="Times New Roman" w:hAnsi="Times New Roman"/>
          <w:color w:val="333333"/>
        </w:rPr>
        <w:t>----------------------------------------------------------------------------------------------------------</w:t>
      </w:r>
    </w:p>
    <w:p w14:paraId="3264D005" w14:textId="77777777" w:rsidR="0004040F" w:rsidRDefault="0004040F" w:rsidP="0004040F">
      <w:pPr>
        <w:spacing w:line="240" w:lineRule="auto"/>
        <w:rPr>
          <w:rFonts w:ascii="Times New Roman" w:hAnsi="Times New Roman"/>
          <w:b/>
          <w:sz w:val="28"/>
        </w:rPr>
      </w:pPr>
      <w:r>
        <w:rPr>
          <w:rFonts w:ascii="Times New Roman" w:hAnsi="Times New Roman"/>
          <w:b/>
          <w:sz w:val="28"/>
        </w:rPr>
        <w:t>Retail Locations</w:t>
      </w:r>
    </w:p>
    <w:p w14:paraId="608D13A0" w14:textId="77777777" w:rsidR="0004040F" w:rsidRPr="0087555C" w:rsidRDefault="0004040F" w:rsidP="0004040F">
      <w:pPr>
        <w:spacing w:line="240" w:lineRule="auto"/>
        <w:rPr>
          <w:rFonts w:asciiTheme="majorHAnsi" w:hAnsiTheme="majorHAnsi" w:cstheme="majorHAnsi"/>
          <w:color w:val="333333"/>
        </w:rPr>
      </w:pPr>
      <w:r w:rsidRPr="0087555C">
        <w:rPr>
          <w:rFonts w:asciiTheme="majorHAnsi" w:hAnsiTheme="majorHAnsi" w:cstheme="majorHAnsi"/>
          <w:color w:val="333333"/>
        </w:rPr>
        <w:t>Within this section, you will be presented with several choices relating to</w:t>
      </w:r>
      <w:r>
        <w:rPr>
          <w:rFonts w:asciiTheme="majorHAnsi" w:hAnsiTheme="majorHAnsi" w:cstheme="majorHAnsi"/>
          <w:color w:val="333333"/>
        </w:rPr>
        <w:t xml:space="preserve"> types of</w:t>
      </w:r>
      <w:r w:rsidRPr="0087555C">
        <w:rPr>
          <w:rFonts w:asciiTheme="majorHAnsi" w:hAnsiTheme="majorHAnsi" w:cstheme="majorHAnsi"/>
          <w:color w:val="333333"/>
        </w:rPr>
        <w:t xml:space="preserve"> retail locations. For each pair, you are asked to choose which </w:t>
      </w:r>
      <w:r>
        <w:rPr>
          <w:rFonts w:asciiTheme="majorHAnsi" w:hAnsiTheme="majorHAnsi" w:cstheme="majorHAnsi"/>
          <w:color w:val="333333"/>
        </w:rPr>
        <w:t xml:space="preserve">type of </w:t>
      </w:r>
      <w:r w:rsidRPr="0087555C">
        <w:rPr>
          <w:rFonts w:asciiTheme="majorHAnsi" w:hAnsiTheme="majorHAnsi" w:cstheme="majorHAnsi"/>
          <w:color w:val="333333"/>
        </w:rPr>
        <w:t>location you would prefer to work</w:t>
      </w:r>
      <w:r>
        <w:rPr>
          <w:rFonts w:asciiTheme="majorHAnsi" w:hAnsiTheme="majorHAnsi" w:cstheme="majorHAnsi"/>
          <w:color w:val="333333"/>
        </w:rPr>
        <w:t xml:space="preserve"> in</w:t>
      </w:r>
      <w:r w:rsidRPr="0087555C">
        <w:rPr>
          <w:rFonts w:asciiTheme="majorHAnsi" w:hAnsiTheme="majorHAnsi" w:cstheme="majorHAnsi"/>
          <w:color w:val="333333"/>
        </w:rPr>
        <w:t>.</w:t>
      </w:r>
    </w:p>
    <w:p w14:paraId="1F36C9BA" w14:textId="77777777" w:rsidR="0004040F" w:rsidRDefault="0004040F" w:rsidP="0004040F">
      <w:pPr>
        <w:spacing w:line="240" w:lineRule="auto"/>
        <w:rPr>
          <w:rFonts w:asciiTheme="majorHAnsi" w:hAnsiTheme="majorHAnsi" w:cstheme="majorHAnsi"/>
          <w:color w:val="333333"/>
        </w:rPr>
      </w:pPr>
      <w:r w:rsidRPr="00170C91">
        <w:rPr>
          <w:rFonts w:ascii="Times New Roman" w:hAnsi="Times New Roman"/>
          <w:color w:val="333333"/>
        </w:rPr>
        <w:t>----------------------------------------------------------------------------------------------------------</w:t>
      </w:r>
    </w:p>
    <w:tbl>
      <w:tblPr>
        <w:tblW w:w="8274" w:type="dxa"/>
        <w:jc w:val="center"/>
        <w:tblBorders>
          <w:insideH w:val="dotted" w:sz="4" w:space="0" w:color="auto"/>
        </w:tblBorders>
        <w:tblLook w:val="04A0" w:firstRow="1" w:lastRow="0" w:firstColumn="1" w:lastColumn="0" w:noHBand="0" w:noVBand="1"/>
      </w:tblPr>
      <w:tblGrid>
        <w:gridCol w:w="466"/>
        <w:gridCol w:w="2234"/>
        <w:gridCol w:w="360"/>
        <w:gridCol w:w="900"/>
        <w:gridCol w:w="665"/>
        <w:gridCol w:w="415"/>
        <w:gridCol w:w="360"/>
        <w:gridCol w:w="2802"/>
        <w:gridCol w:w="72"/>
      </w:tblGrid>
      <w:tr w:rsidR="0004040F" w:rsidRPr="0087555C" w14:paraId="75EACC2F" w14:textId="77777777" w:rsidTr="006E2B7A">
        <w:trPr>
          <w:gridAfter w:val="1"/>
          <w:wAfter w:w="72" w:type="dxa"/>
          <w:trHeight w:val="315"/>
          <w:jc w:val="center"/>
        </w:trPr>
        <w:tc>
          <w:tcPr>
            <w:tcW w:w="466" w:type="dxa"/>
            <w:shd w:val="clear" w:color="auto" w:fill="auto"/>
            <w:noWrap/>
            <w:vAlign w:val="bottom"/>
            <w:hideMark/>
          </w:tcPr>
          <w:p w14:paraId="13E5ADEE"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494" w:type="dxa"/>
            <w:gridSpan w:val="3"/>
            <w:shd w:val="clear" w:color="auto" w:fill="auto"/>
            <w:noWrap/>
            <w:vAlign w:val="bottom"/>
            <w:hideMark/>
          </w:tcPr>
          <w:p w14:paraId="6D4E3044"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National Chain</w:t>
            </w:r>
          </w:p>
        </w:tc>
        <w:tc>
          <w:tcPr>
            <w:tcW w:w="665" w:type="dxa"/>
            <w:shd w:val="clear" w:color="auto" w:fill="auto"/>
            <w:noWrap/>
            <w:vAlign w:val="bottom"/>
            <w:hideMark/>
          </w:tcPr>
          <w:p w14:paraId="6B9E925E"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77" w:type="dxa"/>
            <w:gridSpan w:val="3"/>
            <w:shd w:val="clear" w:color="auto" w:fill="auto"/>
            <w:noWrap/>
            <w:vAlign w:val="bottom"/>
            <w:hideMark/>
          </w:tcPr>
          <w:p w14:paraId="3D620F1E"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Local Retailer</w:t>
            </w:r>
          </w:p>
        </w:tc>
      </w:tr>
      <w:tr w:rsidR="0004040F" w:rsidRPr="0087555C" w14:paraId="1F34F07E" w14:textId="77777777" w:rsidTr="006E2B7A">
        <w:trPr>
          <w:gridAfter w:val="1"/>
          <w:wAfter w:w="72" w:type="dxa"/>
          <w:trHeight w:val="315"/>
          <w:jc w:val="center"/>
        </w:trPr>
        <w:tc>
          <w:tcPr>
            <w:tcW w:w="466" w:type="dxa"/>
            <w:shd w:val="clear" w:color="auto" w:fill="auto"/>
            <w:noWrap/>
            <w:vAlign w:val="bottom"/>
          </w:tcPr>
          <w:p w14:paraId="4BA8228E"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494" w:type="dxa"/>
            <w:gridSpan w:val="3"/>
            <w:shd w:val="clear" w:color="auto" w:fill="auto"/>
            <w:noWrap/>
            <w:vAlign w:val="bottom"/>
          </w:tcPr>
          <w:p w14:paraId="0C42889E"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Large Store</w:t>
            </w:r>
          </w:p>
        </w:tc>
        <w:tc>
          <w:tcPr>
            <w:tcW w:w="665" w:type="dxa"/>
            <w:shd w:val="clear" w:color="auto" w:fill="auto"/>
            <w:noWrap/>
            <w:vAlign w:val="bottom"/>
          </w:tcPr>
          <w:p w14:paraId="6F7FBF81"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77" w:type="dxa"/>
            <w:gridSpan w:val="3"/>
            <w:shd w:val="clear" w:color="auto" w:fill="auto"/>
            <w:noWrap/>
            <w:vAlign w:val="bottom"/>
          </w:tcPr>
          <w:p w14:paraId="12E2BB37"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Small Store</w:t>
            </w:r>
          </w:p>
        </w:tc>
      </w:tr>
      <w:tr w:rsidR="0004040F" w:rsidRPr="0087555C" w14:paraId="60279B5F" w14:textId="77777777" w:rsidTr="006E2B7A">
        <w:trPr>
          <w:gridAfter w:val="1"/>
          <w:wAfter w:w="72" w:type="dxa"/>
          <w:trHeight w:val="315"/>
          <w:jc w:val="center"/>
        </w:trPr>
        <w:tc>
          <w:tcPr>
            <w:tcW w:w="466" w:type="dxa"/>
            <w:shd w:val="clear" w:color="auto" w:fill="auto"/>
            <w:noWrap/>
            <w:vAlign w:val="bottom"/>
            <w:hideMark/>
          </w:tcPr>
          <w:p w14:paraId="4CFADE80"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494" w:type="dxa"/>
            <w:gridSpan w:val="3"/>
            <w:shd w:val="clear" w:color="auto" w:fill="auto"/>
            <w:noWrap/>
            <w:vAlign w:val="bottom"/>
            <w:hideMark/>
          </w:tcPr>
          <w:p w14:paraId="4F36AE57"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General Merchandise Retailer</w:t>
            </w:r>
          </w:p>
        </w:tc>
        <w:tc>
          <w:tcPr>
            <w:tcW w:w="665" w:type="dxa"/>
            <w:shd w:val="clear" w:color="auto" w:fill="auto"/>
            <w:noWrap/>
            <w:vAlign w:val="bottom"/>
            <w:hideMark/>
          </w:tcPr>
          <w:p w14:paraId="7FCB1146"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77" w:type="dxa"/>
            <w:gridSpan w:val="3"/>
            <w:shd w:val="clear" w:color="auto" w:fill="auto"/>
            <w:noWrap/>
            <w:vAlign w:val="bottom"/>
            <w:hideMark/>
          </w:tcPr>
          <w:p w14:paraId="2C62AA2F"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Specialized Retailer</w:t>
            </w:r>
          </w:p>
        </w:tc>
      </w:tr>
      <w:tr w:rsidR="0004040F" w:rsidRPr="0087555C" w14:paraId="502D140B" w14:textId="77777777" w:rsidTr="006E2B7A">
        <w:trPr>
          <w:gridAfter w:val="1"/>
          <w:wAfter w:w="72" w:type="dxa"/>
          <w:trHeight w:val="315"/>
          <w:jc w:val="center"/>
        </w:trPr>
        <w:tc>
          <w:tcPr>
            <w:tcW w:w="466" w:type="dxa"/>
            <w:shd w:val="clear" w:color="auto" w:fill="auto"/>
            <w:noWrap/>
            <w:vAlign w:val="bottom"/>
            <w:hideMark/>
          </w:tcPr>
          <w:p w14:paraId="6A808498"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494" w:type="dxa"/>
            <w:gridSpan w:val="3"/>
            <w:shd w:val="clear" w:color="auto" w:fill="auto"/>
            <w:noWrap/>
            <w:vAlign w:val="bottom"/>
            <w:hideMark/>
          </w:tcPr>
          <w:p w14:paraId="5F6BA970" w14:textId="77777777" w:rsidR="0004040F" w:rsidRPr="0087555C" w:rsidRDefault="0004040F" w:rsidP="006E2B7A">
            <w:pPr>
              <w:spacing w:line="240" w:lineRule="auto"/>
              <w:rPr>
                <w:rFonts w:ascii="Times New Roman" w:hAnsi="Times New Roman"/>
                <w:color w:val="000000"/>
                <w:lang w:bidi="ar-SA"/>
              </w:rPr>
            </w:pPr>
            <w:r>
              <w:rPr>
                <w:rFonts w:ascii="Times New Roman" w:hAnsi="Times New Roman"/>
                <w:color w:val="000000"/>
                <w:lang w:bidi="ar-SA"/>
              </w:rPr>
              <w:t>Wholesale Club</w:t>
            </w:r>
          </w:p>
        </w:tc>
        <w:tc>
          <w:tcPr>
            <w:tcW w:w="665" w:type="dxa"/>
            <w:shd w:val="clear" w:color="auto" w:fill="auto"/>
            <w:noWrap/>
            <w:vAlign w:val="bottom"/>
            <w:hideMark/>
          </w:tcPr>
          <w:p w14:paraId="40500EF2"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77" w:type="dxa"/>
            <w:gridSpan w:val="3"/>
            <w:shd w:val="clear" w:color="auto" w:fill="auto"/>
            <w:noWrap/>
            <w:vAlign w:val="bottom"/>
            <w:hideMark/>
          </w:tcPr>
          <w:p w14:paraId="5A5A2AE9" w14:textId="77777777" w:rsidR="0004040F" w:rsidRPr="0087555C" w:rsidRDefault="0004040F" w:rsidP="006E2B7A">
            <w:pPr>
              <w:spacing w:line="240" w:lineRule="auto"/>
              <w:rPr>
                <w:rFonts w:ascii="Times New Roman" w:hAnsi="Times New Roman"/>
                <w:color w:val="000000"/>
                <w:lang w:bidi="ar-SA"/>
              </w:rPr>
            </w:pPr>
            <w:r>
              <w:rPr>
                <w:rFonts w:ascii="Times New Roman" w:hAnsi="Times New Roman"/>
                <w:color w:val="000000"/>
                <w:lang w:bidi="ar-SA"/>
              </w:rPr>
              <w:t>Department Store</w:t>
            </w:r>
          </w:p>
        </w:tc>
      </w:tr>
      <w:tr w:rsidR="0004040F" w:rsidRPr="0087555C" w14:paraId="18F027A7" w14:textId="77777777" w:rsidTr="006E2B7A">
        <w:trPr>
          <w:gridAfter w:val="1"/>
          <w:wAfter w:w="72" w:type="dxa"/>
          <w:trHeight w:val="315"/>
          <w:jc w:val="center"/>
        </w:trPr>
        <w:tc>
          <w:tcPr>
            <w:tcW w:w="466" w:type="dxa"/>
            <w:shd w:val="clear" w:color="auto" w:fill="auto"/>
            <w:noWrap/>
            <w:vAlign w:val="bottom"/>
            <w:hideMark/>
          </w:tcPr>
          <w:p w14:paraId="6C66DD4F"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494" w:type="dxa"/>
            <w:gridSpan w:val="3"/>
            <w:shd w:val="clear" w:color="auto" w:fill="auto"/>
            <w:noWrap/>
            <w:vAlign w:val="bottom"/>
            <w:hideMark/>
          </w:tcPr>
          <w:p w14:paraId="41450E72" w14:textId="77777777" w:rsidR="0004040F" w:rsidRPr="0087555C" w:rsidRDefault="0004040F" w:rsidP="006E2B7A">
            <w:pPr>
              <w:spacing w:line="240" w:lineRule="auto"/>
              <w:rPr>
                <w:rFonts w:ascii="Times New Roman" w:hAnsi="Times New Roman"/>
                <w:color w:val="000000"/>
                <w:lang w:bidi="ar-SA"/>
              </w:rPr>
            </w:pPr>
            <w:r>
              <w:rPr>
                <w:rFonts w:ascii="Times New Roman" w:hAnsi="Times New Roman"/>
                <w:color w:val="000000"/>
                <w:lang w:bidi="ar-SA"/>
              </w:rPr>
              <w:t>Physical (Brick and Mortar) Store</w:t>
            </w:r>
          </w:p>
        </w:tc>
        <w:tc>
          <w:tcPr>
            <w:tcW w:w="665" w:type="dxa"/>
            <w:shd w:val="clear" w:color="auto" w:fill="auto"/>
            <w:noWrap/>
            <w:vAlign w:val="bottom"/>
            <w:hideMark/>
          </w:tcPr>
          <w:p w14:paraId="1147F0E0"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77" w:type="dxa"/>
            <w:gridSpan w:val="3"/>
            <w:shd w:val="clear" w:color="auto" w:fill="auto"/>
            <w:noWrap/>
            <w:vAlign w:val="bottom"/>
            <w:hideMark/>
          </w:tcPr>
          <w:p w14:paraId="0FF08377" w14:textId="77777777" w:rsidR="0004040F" w:rsidRPr="0087555C" w:rsidRDefault="0004040F" w:rsidP="006E2B7A">
            <w:pPr>
              <w:spacing w:line="240" w:lineRule="auto"/>
              <w:rPr>
                <w:rFonts w:ascii="Times New Roman" w:hAnsi="Times New Roman"/>
                <w:color w:val="000000"/>
                <w:lang w:bidi="ar-SA"/>
              </w:rPr>
            </w:pPr>
            <w:r>
              <w:rPr>
                <w:rFonts w:ascii="Times New Roman" w:hAnsi="Times New Roman"/>
                <w:color w:val="000000"/>
                <w:lang w:bidi="ar-SA"/>
              </w:rPr>
              <w:t>Online Retailer</w:t>
            </w:r>
          </w:p>
        </w:tc>
      </w:tr>
      <w:tr w:rsidR="0004040F" w:rsidRPr="003838F8" w14:paraId="6B693C1A" w14:textId="77777777" w:rsidTr="006E2B7A">
        <w:trPr>
          <w:trHeight w:val="315"/>
          <w:jc w:val="center"/>
        </w:trPr>
        <w:tc>
          <w:tcPr>
            <w:tcW w:w="466" w:type="dxa"/>
            <w:tcBorders>
              <w:top w:val="nil"/>
              <w:left w:val="nil"/>
              <w:bottom w:val="nil"/>
              <w:right w:val="nil"/>
            </w:tcBorders>
            <w:shd w:val="clear" w:color="auto" w:fill="auto"/>
            <w:noWrap/>
            <w:vAlign w:val="bottom"/>
            <w:hideMark/>
          </w:tcPr>
          <w:p w14:paraId="502DE6B7" w14:textId="77777777" w:rsidR="0004040F" w:rsidRPr="003838F8" w:rsidRDefault="0004040F" w:rsidP="006E2B7A">
            <w:pPr>
              <w:spacing w:line="240" w:lineRule="auto"/>
              <w:jc w:val="right"/>
              <w:rPr>
                <w:rFonts w:asciiTheme="majorHAnsi" w:hAnsiTheme="majorHAnsi" w:cstheme="majorHAnsi"/>
                <w:color w:val="000000"/>
                <w:lang w:bidi="ar-SA"/>
              </w:rPr>
            </w:pPr>
            <w:r w:rsidRPr="003838F8">
              <w:rPr>
                <w:rFonts w:asciiTheme="majorHAnsi" w:hAnsiTheme="majorHAnsi" w:cstheme="majorHAnsi"/>
                <w:color w:val="000000"/>
                <w:lang w:bidi="ar-SA"/>
              </w:rPr>
              <w:t>o</w:t>
            </w:r>
          </w:p>
        </w:tc>
        <w:tc>
          <w:tcPr>
            <w:tcW w:w="2234" w:type="dxa"/>
            <w:tcBorders>
              <w:top w:val="nil"/>
              <w:left w:val="nil"/>
              <w:bottom w:val="nil"/>
              <w:right w:val="nil"/>
            </w:tcBorders>
            <w:shd w:val="clear" w:color="auto" w:fill="auto"/>
            <w:noWrap/>
            <w:vAlign w:val="bottom"/>
            <w:hideMark/>
          </w:tcPr>
          <w:p w14:paraId="0BF8EB67" w14:textId="77777777" w:rsidR="0004040F" w:rsidRPr="003838F8" w:rsidRDefault="0004040F" w:rsidP="006E2B7A">
            <w:pPr>
              <w:spacing w:line="240" w:lineRule="auto"/>
              <w:rPr>
                <w:rFonts w:asciiTheme="majorHAnsi" w:hAnsiTheme="majorHAnsi" w:cstheme="majorHAnsi"/>
                <w:color w:val="000000"/>
                <w:lang w:bidi="ar-SA"/>
              </w:rPr>
            </w:pPr>
            <w:r w:rsidRPr="003838F8">
              <w:rPr>
                <w:rFonts w:asciiTheme="majorHAnsi" w:hAnsiTheme="majorHAnsi" w:cstheme="majorHAnsi"/>
                <w:color w:val="000000"/>
                <w:lang w:bidi="ar-SA"/>
              </w:rPr>
              <w:t>Front End</w:t>
            </w:r>
          </w:p>
        </w:tc>
        <w:tc>
          <w:tcPr>
            <w:tcW w:w="360" w:type="dxa"/>
            <w:tcBorders>
              <w:top w:val="nil"/>
              <w:left w:val="nil"/>
              <w:bottom w:val="nil"/>
              <w:right w:val="nil"/>
            </w:tcBorders>
            <w:shd w:val="clear" w:color="auto" w:fill="auto"/>
            <w:vAlign w:val="bottom"/>
          </w:tcPr>
          <w:p w14:paraId="676B77A0" w14:textId="77777777" w:rsidR="0004040F" w:rsidRPr="003838F8" w:rsidRDefault="0004040F" w:rsidP="006E2B7A">
            <w:pPr>
              <w:spacing w:line="240" w:lineRule="auto"/>
              <w:jc w:val="right"/>
              <w:rPr>
                <w:rFonts w:asciiTheme="majorHAnsi" w:hAnsiTheme="majorHAnsi" w:cstheme="majorHAnsi"/>
                <w:color w:val="000000"/>
                <w:lang w:bidi="ar-SA"/>
              </w:rPr>
            </w:pPr>
            <w:r w:rsidRPr="003838F8">
              <w:rPr>
                <w:rFonts w:asciiTheme="majorHAnsi" w:hAnsiTheme="majorHAnsi" w:cstheme="majorHAnsi"/>
                <w:color w:val="000000"/>
                <w:lang w:bidi="ar-SA"/>
              </w:rPr>
              <w:t>o</w:t>
            </w:r>
          </w:p>
        </w:tc>
        <w:tc>
          <w:tcPr>
            <w:tcW w:w="1980" w:type="dxa"/>
            <w:gridSpan w:val="3"/>
            <w:tcBorders>
              <w:top w:val="nil"/>
              <w:left w:val="nil"/>
              <w:bottom w:val="nil"/>
              <w:right w:val="nil"/>
            </w:tcBorders>
            <w:shd w:val="clear" w:color="auto" w:fill="auto"/>
            <w:noWrap/>
            <w:vAlign w:val="bottom"/>
            <w:hideMark/>
          </w:tcPr>
          <w:p w14:paraId="20D93195" w14:textId="77777777" w:rsidR="0004040F" w:rsidRPr="003838F8" w:rsidRDefault="0004040F" w:rsidP="006E2B7A">
            <w:pPr>
              <w:spacing w:line="240" w:lineRule="auto"/>
              <w:rPr>
                <w:rFonts w:asciiTheme="majorHAnsi" w:hAnsiTheme="majorHAnsi" w:cstheme="majorHAnsi"/>
                <w:color w:val="000000"/>
                <w:lang w:bidi="ar-SA"/>
              </w:rPr>
            </w:pPr>
            <w:r w:rsidRPr="003838F8">
              <w:rPr>
                <w:rFonts w:asciiTheme="majorHAnsi" w:hAnsiTheme="majorHAnsi" w:cstheme="majorHAnsi"/>
                <w:color w:val="000000"/>
                <w:lang w:bidi="ar-SA"/>
              </w:rPr>
              <w:t>Sales Floor</w:t>
            </w:r>
          </w:p>
        </w:tc>
        <w:tc>
          <w:tcPr>
            <w:tcW w:w="360" w:type="dxa"/>
            <w:tcBorders>
              <w:top w:val="nil"/>
              <w:left w:val="nil"/>
              <w:bottom w:val="nil"/>
              <w:right w:val="nil"/>
            </w:tcBorders>
            <w:shd w:val="clear" w:color="auto" w:fill="auto"/>
            <w:vAlign w:val="bottom"/>
          </w:tcPr>
          <w:p w14:paraId="474FEFA7" w14:textId="77777777" w:rsidR="0004040F" w:rsidRPr="003838F8" w:rsidRDefault="0004040F" w:rsidP="006E2B7A">
            <w:pPr>
              <w:spacing w:line="240" w:lineRule="auto"/>
              <w:jc w:val="right"/>
              <w:rPr>
                <w:rFonts w:asciiTheme="majorHAnsi" w:hAnsiTheme="majorHAnsi" w:cstheme="majorHAnsi"/>
                <w:color w:val="000000"/>
                <w:lang w:bidi="ar-SA"/>
              </w:rPr>
            </w:pPr>
            <w:r w:rsidRPr="003838F8">
              <w:rPr>
                <w:rFonts w:asciiTheme="majorHAnsi" w:hAnsiTheme="majorHAnsi" w:cstheme="majorHAnsi"/>
                <w:color w:val="000000"/>
                <w:lang w:bidi="ar-SA"/>
              </w:rPr>
              <w:t>o</w:t>
            </w:r>
          </w:p>
        </w:tc>
        <w:tc>
          <w:tcPr>
            <w:tcW w:w="2874" w:type="dxa"/>
            <w:gridSpan w:val="2"/>
            <w:tcBorders>
              <w:top w:val="nil"/>
              <w:left w:val="nil"/>
              <w:bottom w:val="nil"/>
              <w:right w:val="nil"/>
            </w:tcBorders>
            <w:shd w:val="clear" w:color="auto" w:fill="auto"/>
            <w:noWrap/>
            <w:vAlign w:val="bottom"/>
            <w:hideMark/>
          </w:tcPr>
          <w:p w14:paraId="60A9C14B" w14:textId="77777777" w:rsidR="0004040F" w:rsidRPr="003838F8" w:rsidRDefault="0004040F" w:rsidP="006E2B7A">
            <w:pPr>
              <w:spacing w:line="240" w:lineRule="auto"/>
              <w:rPr>
                <w:rFonts w:asciiTheme="majorHAnsi" w:hAnsiTheme="majorHAnsi" w:cstheme="majorHAnsi"/>
                <w:color w:val="000000"/>
                <w:lang w:bidi="ar-SA"/>
              </w:rPr>
            </w:pPr>
            <w:r w:rsidRPr="003838F8">
              <w:rPr>
                <w:rFonts w:asciiTheme="majorHAnsi" w:hAnsiTheme="majorHAnsi" w:cstheme="majorHAnsi"/>
                <w:color w:val="000000"/>
                <w:lang w:bidi="ar-SA"/>
              </w:rPr>
              <w:t>Stock Room</w:t>
            </w:r>
          </w:p>
        </w:tc>
      </w:tr>
    </w:tbl>
    <w:p w14:paraId="3F3393D4"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38BAF286" w14:textId="77777777" w:rsidR="0004040F" w:rsidRDefault="0004040F" w:rsidP="0004040F">
      <w:pPr>
        <w:spacing w:line="240" w:lineRule="auto"/>
        <w:rPr>
          <w:rFonts w:ascii="Times New Roman" w:hAnsi="Times New Roman"/>
          <w:b/>
          <w:sz w:val="28"/>
        </w:rPr>
      </w:pPr>
      <w:r>
        <w:rPr>
          <w:rFonts w:ascii="Times New Roman" w:hAnsi="Times New Roman"/>
          <w:b/>
          <w:sz w:val="28"/>
        </w:rPr>
        <w:t>Retail Tasks/Work</w:t>
      </w:r>
    </w:p>
    <w:p w14:paraId="76F6D598" w14:textId="77777777" w:rsidR="0004040F" w:rsidRPr="00F45A3F" w:rsidRDefault="0004040F" w:rsidP="0004040F">
      <w:pPr>
        <w:spacing w:line="240" w:lineRule="auto"/>
        <w:rPr>
          <w:rFonts w:asciiTheme="majorHAnsi" w:hAnsiTheme="majorHAnsi" w:cstheme="majorHAnsi"/>
          <w:color w:val="333333"/>
        </w:rPr>
      </w:pPr>
      <w:r w:rsidRPr="00F45A3F">
        <w:rPr>
          <w:rFonts w:asciiTheme="majorHAnsi" w:hAnsiTheme="majorHAnsi" w:cstheme="majorHAnsi"/>
          <w:color w:val="333333"/>
        </w:rPr>
        <w:t>Within this section, you will be presented with several choices relating to types of work within retail stores. For each pair, you are asked to choose which type of work you would prefer to do.</w:t>
      </w:r>
    </w:p>
    <w:p w14:paraId="766D1D07"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tbl>
      <w:tblPr>
        <w:tblW w:w="8026" w:type="dxa"/>
        <w:jc w:val="center"/>
        <w:tblBorders>
          <w:insideH w:val="dotted" w:sz="4" w:space="0" w:color="auto"/>
        </w:tblBorders>
        <w:tblLook w:val="04A0" w:firstRow="1" w:lastRow="0" w:firstColumn="1" w:lastColumn="0" w:noHBand="0" w:noVBand="1"/>
      </w:tblPr>
      <w:tblGrid>
        <w:gridCol w:w="466"/>
        <w:gridCol w:w="3620"/>
        <w:gridCol w:w="400"/>
        <w:gridCol w:w="3540"/>
      </w:tblGrid>
      <w:tr w:rsidR="0004040F" w:rsidRPr="00F45A3F" w14:paraId="1CB71EC9" w14:textId="77777777" w:rsidTr="006E2B7A">
        <w:trPr>
          <w:trHeight w:val="315"/>
          <w:jc w:val="center"/>
        </w:trPr>
        <w:tc>
          <w:tcPr>
            <w:tcW w:w="466" w:type="dxa"/>
            <w:shd w:val="clear" w:color="auto" w:fill="auto"/>
            <w:noWrap/>
            <w:vAlign w:val="bottom"/>
            <w:hideMark/>
          </w:tcPr>
          <w:p w14:paraId="52FF9CA3" w14:textId="77777777" w:rsidR="0004040F" w:rsidRPr="00F45A3F" w:rsidRDefault="0004040F" w:rsidP="006E2B7A">
            <w:pPr>
              <w:spacing w:line="240" w:lineRule="auto"/>
              <w:jc w:val="right"/>
              <w:rPr>
                <w:rFonts w:asciiTheme="majorHAnsi" w:hAnsiTheme="majorHAnsi" w:cstheme="majorHAnsi"/>
                <w:color w:val="000000"/>
                <w:sz w:val="22"/>
                <w:szCs w:val="22"/>
                <w:lang w:bidi="ar-SA"/>
              </w:rPr>
            </w:pPr>
            <w:r w:rsidRPr="00F45A3F">
              <w:rPr>
                <w:rFonts w:asciiTheme="majorHAnsi" w:hAnsiTheme="majorHAnsi" w:cstheme="majorHAnsi"/>
                <w:color w:val="000000"/>
                <w:sz w:val="22"/>
                <w:szCs w:val="22"/>
                <w:lang w:bidi="ar-SA"/>
              </w:rPr>
              <w:t>o</w:t>
            </w:r>
          </w:p>
        </w:tc>
        <w:tc>
          <w:tcPr>
            <w:tcW w:w="3620" w:type="dxa"/>
            <w:shd w:val="clear" w:color="auto" w:fill="auto"/>
            <w:noWrap/>
            <w:vAlign w:val="bottom"/>
            <w:hideMark/>
          </w:tcPr>
          <w:p w14:paraId="3329063D"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Customer Service</w:t>
            </w:r>
          </w:p>
        </w:tc>
        <w:tc>
          <w:tcPr>
            <w:tcW w:w="400" w:type="dxa"/>
            <w:shd w:val="clear" w:color="auto" w:fill="auto"/>
            <w:noWrap/>
            <w:vAlign w:val="bottom"/>
            <w:hideMark/>
          </w:tcPr>
          <w:p w14:paraId="47E110A6" w14:textId="77777777" w:rsidR="0004040F" w:rsidRPr="00F45A3F" w:rsidRDefault="0004040F" w:rsidP="006E2B7A">
            <w:pPr>
              <w:spacing w:line="240" w:lineRule="auto"/>
              <w:jc w:val="right"/>
              <w:rPr>
                <w:rFonts w:asciiTheme="majorHAnsi" w:hAnsiTheme="majorHAnsi" w:cstheme="majorHAnsi"/>
                <w:color w:val="000000"/>
                <w:lang w:bidi="ar-SA"/>
              </w:rPr>
            </w:pPr>
            <w:r w:rsidRPr="00F45A3F">
              <w:rPr>
                <w:rFonts w:asciiTheme="majorHAnsi" w:hAnsiTheme="majorHAnsi" w:cstheme="majorHAnsi"/>
                <w:color w:val="000000"/>
                <w:lang w:bidi="ar-SA"/>
              </w:rPr>
              <w:t>o</w:t>
            </w:r>
          </w:p>
        </w:tc>
        <w:tc>
          <w:tcPr>
            <w:tcW w:w="3540" w:type="dxa"/>
            <w:shd w:val="clear" w:color="auto" w:fill="auto"/>
            <w:noWrap/>
            <w:vAlign w:val="bottom"/>
            <w:hideMark/>
          </w:tcPr>
          <w:p w14:paraId="20489CE1"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Store Operations</w:t>
            </w:r>
          </w:p>
        </w:tc>
      </w:tr>
      <w:tr w:rsidR="0004040F" w:rsidRPr="00F45A3F" w14:paraId="36A61C6B" w14:textId="77777777" w:rsidTr="006E2B7A">
        <w:trPr>
          <w:trHeight w:val="315"/>
          <w:jc w:val="center"/>
        </w:trPr>
        <w:tc>
          <w:tcPr>
            <w:tcW w:w="466" w:type="dxa"/>
            <w:shd w:val="clear" w:color="auto" w:fill="auto"/>
            <w:noWrap/>
            <w:vAlign w:val="bottom"/>
            <w:hideMark/>
          </w:tcPr>
          <w:p w14:paraId="3824BD97" w14:textId="77777777" w:rsidR="0004040F" w:rsidRPr="00F45A3F" w:rsidRDefault="0004040F" w:rsidP="006E2B7A">
            <w:pPr>
              <w:spacing w:line="240" w:lineRule="auto"/>
              <w:jc w:val="right"/>
              <w:rPr>
                <w:rFonts w:asciiTheme="majorHAnsi" w:hAnsiTheme="majorHAnsi" w:cstheme="majorHAnsi"/>
                <w:color w:val="000000"/>
                <w:sz w:val="22"/>
                <w:szCs w:val="22"/>
                <w:lang w:bidi="ar-SA"/>
              </w:rPr>
            </w:pPr>
            <w:r w:rsidRPr="00F45A3F">
              <w:rPr>
                <w:rFonts w:asciiTheme="majorHAnsi" w:hAnsiTheme="majorHAnsi" w:cstheme="majorHAnsi"/>
                <w:color w:val="000000"/>
                <w:sz w:val="22"/>
                <w:szCs w:val="22"/>
                <w:lang w:bidi="ar-SA"/>
              </w:rPr>
              <w:t>o</w:t>
            </w:r>
          </w:p>
        </w:tc>
        <w:tc>
          <w:tcPr>
            <w:tcW w:w="3620" w:type="dxa"/>
            <w:shd w:val="clear" w:color="auto" w:fill="auto"/>
            <w:noWrap/>
            <w:vAlign w:val="bottom"/>
            <w:hideMark/>
          </w:tcPr>
          <w:p w14:paraId="748A2903"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Stocker</w:t>
            </w:r>
          </w:p>
        </w:tc>
        <w:tc>
          <w:tcPr>
            <w:tcW w:w="400" w:type="dxa"/>
            <w:shd w:val="clear" w:color="auto" w:fill="auto"/>
            <w:noWrap/>
            <w:vAlign w:val="bottom"/>
            <w:hideMark/>
          </w:tcPr>
          <w:p w14:paraId="73544C27" w14:textId="77777777" w:rsidR="0004040F" w:rsidRPr="00F45A3F" w:rsidRDefault="0004040F" w:rsidP="006E2B7A">
            <w:pPr>
              <w:spacing w:line="240" w:lineRule="auto"/>
              <w:jc w:val="right"/>
              <w:rPr>
                <w:rFonts w:asciiTheme="majorHAnsi" w:hAnsiTheme="majorHAnsi" w:cstheme="majorHAnsi"/>
                <w:color w:val="000000"/>
                <w:lang w:bidi="ar-SA"/>
              </w:rPr>
            </w:pPr>
            <w:r w:rsidRPr="00F45A3F">
              <w:rPr>
                <w:rFonts w:asciiTheme="majorHAnsi" w:hAnsiTheme="majorHAnsi" w:cstheme="majorHAnsi"/>
                <w:color w:val="000000"/>
                <w:lang w:bidi="ar-SA"/>
              </w:rPr>
              <w:t>o</w:t>
            </w:r>
          </w:p>
        </w:tc>
        <w:tc>
          <w:tcPr>
            <w:tcW w:w="3540" w:type="dxa"/>
            <w:shd w:val="clear" w:color="auto" w:fill="auto"/>
            <w:noWrap/>
            <w:vAlign w:val="bottom"/>
            <w:hideMark/>
          </w:tcPr>
          <w:p w14:paraId="03FA5BF3"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Cashier</w:t>
            </w:r>
          </w:p>
        </w:tc>
      </w:tr>
      <w:tr w:rsidR="0004040F" w:rsidRPr="00F45A3F" w14:paraId="432A2614" w14:textId="77777777" w:rsidTr="006E2B7A">
        <w:trPr>
          <w:trHeight w:val="315"/>
          <w:jc w:val="center"/>
        </w:trPr>
        <w:tc>
          <w:tcPr>
            <w:tcW w:w="466" w:type="dxa"/>
            <w:shd w:val="clear" w:color="auto" w:fill="auto"/>
            <w:noWrap/>
            <w:vAlign w:val="bottom"/>
            <w:hideMark/>
          </w:tcPr>
          <w:p w14:paraId="1D9D15FB" w14:textId="77777777" w:rsidR="0004040F" w:rsidRPr="00F45A3F" w:rsidRDefault="0004040F" w:rsidP="006E2B7A">
            <w:pPr>
              <w:spacing w:line="240" w:lineRule="auto"/>
              <w:jc w:val="right"/>
              <w:rPr>
                <w:rFonts w:asciiTheme="majorHAnsi" w:hAnsiTheme="majorHAnsi" w:cstheme="majorHAnsi"/>
                <w:color w:val="000000"/>
                <w:sz w:val="22"/>
                <w:szCs w:val="22"/>
                <w:lang w:bidi="ar-SA"/>
              </w:rPr>
            </w:pPr>
            <w:r w:rsidRPr="00F45A3F">
              <w:rPr>
                <w:rFonts w:asciiTheme="majorHAnsi" w:hAnsiTheme="majorHAnsi" w:cstheme="majorHAnsi"/>
                <w:color w:val="000000"/>
                <w:sz w:val="22"/>
                <w:szCs w:val="22"/>
                <w:lang w:bidi="ar-SA"/>
              </w:rPr>
              <w:t>o</w:t>
            </w:r>
          </w:p>
        </w:tc>
        <w:tc>
          <w:tcPr>
            <w:tcW w:w="3620" w:type="dxa"/>
            <w:shd w:val="clear" w:color="auto" w:fill="auto"/>
            <w:noWrap/>
            <w:vAlign w:val="bottom"/>
            <w:hideMark/>
          </w:tcPr>
          <w:p w14:paraId="2E61013F"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Pricing</w:t>
            </w:r>
          </w:p>
        </w:tc>
        <w:tc>
          <w:tcPr>
            <w:tcW w:w="400" w:type="dxa"/>
            <w:shd w:val="clear" w:color="auto" w:fill="auto"/>
            <w:noWrap/>
            <w:vAlign w:val="bottom"/>
            <w:hideMark/>
          </w:tcPr>
          <w:p w14:paraId="5A79972A" w14:textId="77777777" w:rsidR="0004040F" w:rsidRPr="00F45A3F" w:rsidRDefault="0004040F" w:rsidP="006E2B7A">
            <w:pPr>
              <w:spacing w:line="240" w:lineRule="auto"/>
              <w:jc w:val="right"/>
              <w:rPr>
                <w:rFonts w:asciiTheme="majorHAnsi" w:hAnsiTheme="majorHAnsi" w:cstheme="majorHAnsi"/>
                <w:color w:val="000000"/>
                <w:lang w:bidi="ar-SA"/>
              </w:rPr>
            </w:pPr>
            <w:r w:rsidRPr="00F45A3F">
              <w:rPr>
                <w:rFonts w:asciiTheme="majorHAnsi" w:hAnsiTheme="majorHAnsi" w:cstheme="majorHAnsi"/>
                <w:color w:val="000000"/>
                <w:lang w:bidi="ar-SA"/>
              </w:rPr>
              <w:t>o</w:t>
            </w:r>
          </w:p>
        </w:tc>
        <w:tc>
          <w:tcPr>
            <w:tcW w:w="3540" w:type="dxa"/>
            <w:shd w:val="clear" w:color="auto" w:fill="auto"/>
            <w:noWrap/>
            <w:vAlign w:val="bottom"/>
            <w:hideMark/>
          </w:tcPr>
          <w:p w14:paraId="05A918D4"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Receiving</w:t>
            </w:r>
          </w:p>
        </w:tc>
      </w:tr>
      <w:tr w:rsidR="0004040F" w:rsidRPr="00F45A3F" w14:paraId="2B27ED88" w14:textId="77777777" w:rsidTr="006E2B7A">
        <w:trPr>
          <w:trHeight w:val="315"/>
          <w:jc w:val="center"/>
        </w:trPr>
        <w:tc>
          <w:tcPr>
            <w:tcW w:w="466" w:type="dxa"/>
            <w:shd w:val="clear" w:color="auto" w:fill="auto"/>
            <w:noWrap/>
            <w:vAlign w:val="bottom"/>
            <w:hideMark/>
          </w:tcPr>
          <w:p w14:paraId="4303956C" w14:textId="77777777" w:rsidR="0004040F" w:rsidRPr="00F45A3F" w:rsidRDefault="0004040F" w:rsidP="006E2B7A">
            <w:pPr>
              <w:spacing w:line="240" w:lineRule="auto"/>
              <w:jc w:val="right"/>
              <w:rPr>
                <w:rFonts w:asciiTheme="majorHAnsi" w:hAnsiTheme="majorHAnsi" w:cstheme="majorHAnsi"/>
                <w:color w:val="000000"/>
                <w:sz w:val="22"/>
                <w:szCs w:val="22"/>
                <w:lang w:bidi="ar-SA"/>
              </w:rPr>
            </w:pPr>
            <w:r w:rsidRPr="00F45A3F">
              <w:rPr>
                <w:rFonts w:asciiTheme="majorHAnsi" w:hAnsiTheme="majorHAnsi" w:cstheme="majorHAnsi"/>
                <w:color w:val="000000"/>
                <w:sz w:val="22"/>
                <w:szCs w:val="22"/>
                <w:lang w:bidi="ar-SA"/>
              </w:rPr>
              <w:t>o</w:t>
            </w:r>
          </w:p>
        </w:tc>
        <w:tc>
          <w:tcPr>
            <w:tcW w:w="3620" w:type="dxa"/>
            <w:shd w:val="clear" w:color="auto" w:fill="auto"/>
            <w:noWrap/>
            <w:vAlign w:val="bottom"/>
            <w:hideMark/>
          </w:tcPr>
          <w:p w14:paraId="7B8826FF"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Loader/Cart Attendant</w:t>
            </w:r>
          </w:p>
        </w:tc>
        <w:tc>
          <w:tcPr>
            <w:tcW w:w="400" w:type="dxa"/>
            <w:shd w:val="clear" w:color="auto" w:fill="auto"/>
            <w:noWrap/>
            <w:vAlign w:val="bottom"/>
            <w:hideMark/>
          </w:tcPr>
          <w:p w14:paraId="314D11E1" w14:textId="77777777" w:rsidR="0004040F" w:rsidRPr="00F45A3F" w:rsidRDefault="0004040F" w:rsidP="006E2B7A">
            <w:pPr>
              <w:spacing w:line="240" w:lineRule="auto"/>
              <w:jc w:val="right"/>
              <w:rPr>
                <w:rFonts w:asciiTheme="majorHAnsi" w:hAnsiTheme="majorHAnsi" w:cstheme="majorHAnsi"/>
                <w:color w:val="000000"/>
                <w:lang w:bidi="ar-SA"/>
              </w:rPr>
            </w:pPr>
            <w:r w:rsidRPr="00F45A3F">
              <w:rPr>
                <w:rFonts w:asciiTheme="majorHAnsi" w:hAnsiTheme="majorHAnsi" w:cstheme="majorHAnsi"/>
                <w:color w:val="000000"/>
                <w:lang w:bidi="ar-SA"/>
              </w:rPr>
              <w:t>o</w:t>
            </w:r>
          </w:p>
        </w:tc>
        <w:tc>
          <w:tcPr>
            <w:tcW w:w="3540" w:type="dxa"/>
            <w:shd w:val="clear" w:color="auto" w:fill="auto"/>
            <w:noWrap/>
            <w:vAlign w:val="bottom"/>
            <w:hideMark/>
          </w:tcPr>
          <w:p w14:paraId="74B3A759"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Store/Zone Recovery</w:t>
            </w:r>
          </w:p>
        </w:tc>
      </w:tr>
      <w:tr w:rsidR="0004040F" w:rsidRPr="00F45A3F" w14:paraId="03FC34D2" w14:textId="77777777" w:rsidTr="006E2B7A">
        <w:trPr>
          <w:trHeight w:val="315"/>
          <w:jc w:val="center"/>
        </w:trPr>
        <w:tc>
          <w:tcPr>
            <w:tcW w:w="466" w:type="dxa"/>
            <w:shd w:val="clear" w:color="auto" w:fill="auto"/>
            <w:noWrap/>
            <w:vAlign w:val="bottom"/>
            <w:hideMark/>
          </w:tcPr>
          <w:p w14:paraId="35D038F9" w14:textId="77777777" w:rsidR="0004040F" w:rsidRPr="00F45A3F" w:rsidRDefault="0004040F" w:rsidP="006E2B7A">
            <w:pPr>
              <w:spacing w:line="240" w:lineRule="auto"/>
              <w:jc w:val="right"/>
              <w:rPr>
                <w:rFonts w:asciiTheme="majorHAnsi" w:hAnsiTheme="majorHAnsi" w:cstheme="majorHAnsi"/>
                <w:color w:val="000000"/>
                <w:sz w:val="22"/>
                <w:szCs w:val="22"/>
                <w:lang w:bidi="ar-SA"/>
              </w:rPr>
            </w:pPr>
            <w:r w:rsidRPr="00F45A3F">
              <w:rPr>
                <w:rFonts w:asciiTheme="majorHAnsi" w:hAnsiTheme="majorHAnsi" w:cstheme="majorHAnsi"/>
                <w:color w:val="000000"/>
                <w:sz w:val="22"/>
                <w:szCs w:val="22"/>
                <w:lang w:bidi="ar-SA"/>
              </w:rPr>
              <w:t>o</w:t>
            </w:r>
          </w:p>
        </w:tc>
        <w:tc>
          <w:tcPr>
            <w:tcW w:w="3620" w:type="dxa"/>
            <w:shd w:val="clear" w:color="auto" w:fill="auto"/>
            <w:noWrap/>
            <w:vAlign w:val="bottom"/>
            <w:hideMark/>
          </w:tcPr>
          <w:p w14:paraId="102675A3"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Freight Flow</w:t>
            </w:r>
          </w:p>
        </w:tc>
        <w:tc>
          <w:tcPr>
            <w:tcW w:w="400" w:type="dxa"/>
            <w:shd w:val="clear" w:color="auto" w:fill="auto"/>
            <w:noWrap/>
            <w:vAlign w:val="bottom"/>
            <w:hideMark/>
          </w:tcPr>
          <w:p w14:paraId="2E7BA524" w14:textId="77777777" w:rsidR="0004040F" w:rsidRPr="00F45A3F" w:rsidRDefault="0004040F" w:rsidP="006E2B7A">
            <w:pPr>
              <w:spacing w:line="240" w:lineRule="auto"/>
              <w:jc w:val="right"/>
              <w:rPr>
                <w:rFonts w:asciiTheme="majorHAnsi" w:hAnsiTheme="majorHAnsi" w:cstheme="majorHAnsi"/>
                <w:color w:val="000000"/>
                <w:lang w:bidi="ar-SA"/>
              </w:rPr>
            </w:pPr>
            <w:r w:rsidRPr="00F45A3F">
              <w:rPr>
                <w:rFonts w:asciiTheme="majorHAnsi" w:hAnsiTheme="majorHAnsi" w:cstheme="majorHAnsi"/>
                <w:color w:val="000000"/>
                <w:lang w:bidi="ar-SA"/>
              </w:rPr>
              <w:t>o</w:t>
            </w:r>
          </w:p>
        </w:tc>
        <w:tc>
          <w:tcPr>
            <w:tcW w:w="3540" w:type="dxa"/>
            <w:shd w:val="clear" w:color="auto" w:fill="auto"/>
            <w:noWrap/>
            <w:vAlign w:val="bottom"/>
            <w:hideMark/>
          </w:tcPr>
          <w:p w14:paraId="587B0F06"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Merchandise Presentation</w:t>
            </w:r>
          </w:p>
        </w:tc>
      </w:tr>
      <w:tr w:rsidR="0004040F" w:rsidRPr="00F45A3F" w14:paraId="6D918C47" w14:textId="77777777" w:rsidTr="006E2B7A">
        <w:trPr>
          <w:trHeight w:val="315"/>
          <w:jc w:val="center"/>
        </w:trPr>
        <w:tc>
          <w:tcPr>
            <w:tcW w:w="466" w:type="dxa"/>
            <w:shd w:val="clear" w:color="auto" w:fill="auto"/>
            <w:noWrap/>
            <w:vAlign w:val="bottom"/>
            <w:hideMark/>
          </w:tcPr>
          <w:p w14:paraId="7D831562" w14:textId="77777777" w:rsidR="0004040F" w:rsidRPr="00F45A3F" w:rsidRDefault="0004040F" w:rsidP="006E2B7A">
            <w:pPr>
              <w:spacing w:line="240" w:lineRule="auto"/>
              <w:jc w:val="right"/>
              <w:rPr>
                <w:rFonts w:asciiTheme="majorHAnsi" w:hAnsiTheme="majorHAnsi" w:cstheme="majorHAnsi"/>
                <w:color w:val="000000"/>
                <w:sz w:val="22"/>
                <w:szCs w:val="22"/>
                <w:lang w:bidi="ar-SA"/>
              </w:rPr>
            </w:pPr>
            <w:r w:rsidRPr="00F45A3F">
              <w:rPr>
                <w:rFonts w:asciiTheme="majorHAnsi" w:hAnsiTheme="majorHAnsi" w:cstheme="majorHAnsi"/>
                <w:color w:val="000000"/>
                <w:sz w:val="22"/>
                <w:szCs w:val="22"/>
                <w:lang w:bidi="ar-SA"/>
              </w:rPr>
              <w:t>o</w:t>
            </w:r>
          </w:p>
        </w:tc>
        <w:tc>
          <w:tcPr>
            <w:tcW w:w="3620" w:type="dxa"/>
            <w:shd w:val="clear" w:color="auto" w:fill="auto"/>
            <w:noWrap/>
            <w:vAlign w:val="bottom"/>
            <w:hideMark/>
          </w:tcPr>
          <w:p w14:paraId="28D83A2D"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Human Resources</w:t>
            </w:r>
          </w:p>
        </w:tc>
        <w:tc>
          <w:tcPr>
            <w:tcW w:w="400" w:type="dxa"/>
            <w:shd w:val="clear" w:color="auto" w:fill="auto"/>
            <w:noWrap/>
            <w:vAlign w:val="bottom"/>
            <w:hideMark/>
          </w:tcPr>
          <w:p w14:paraId="0A3CA7A5" w14:textId="77777777" w:rsidR="0004040F" w:rsidRPr="00F45A3F" w:rsidRDefault="0004040F" w:rsidP="006E2B7A">
            <w:pPr>
              <w:spacing w:line="240" w:lineRule="auto"/>
              <w:jc w:val="right"/>
              <w:rPr>
                <w:rFonts w:asciiTheme="majorHAnsi" w:hAnsiTheme="majorHAnsi" w:cstheme="majorHAnsi"/>
                <w:color w:val="000000"/>
                <w:lang w:bidi="ar-SA"/>
              </w:rPr>
            </w:pPr>
            <w:r w:rsidRPr="00F45A3F">
              <w:rPr>
                <w:rFonts w:asciiTheme="majorHAnsi" w:hAnsiTheme="majorHAnsi" w:cstheme="majorHAnsi"/>
                <w:color w:val="000000"/>
                <w:lang w:bidi="ar-SA"/>
              </w:rPr>
              <w:t>o</w:t>
            </w:r>
          </w:p>
        </w:tc>
        <w:tc>
          <w:tcPr>
            <w:tcW w:w="3540" w:type="dxa"/>
            <w:shd w:val="clear" w:color="auto" w:fill="auto"/>
            <w:noWrap/>
            <w:vAlign w:val="bottom"/>
            <w:hideMark/>
          </w:tcPr>
          <w:p w14:paraId="53F80981"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Loss Prevention</w:t>
            </w:r>
          </w:p>
        </w:tc>
      </w:tr>
      <w:tr w:rsidR="0004040F" w:rsidRPr="00F45A3F" w14:paraId="3FF29C5D" w14:textId="77777777" w:rsidTr="006E2B7A">
        <w:trPr>
          <w:trHeight w:val="315"/>
          <w:jc w:val="center"/>
        </w:trPr>
        <w:tc>
          <w:tcPr>
            <w:tcW w:w="466" w:type="dxa"/>
            <w:shd w:val="clear" w:color="auto" w:fill="auto"/>
            <w:noWrap/>
            <w:vAlign w:val="bottom"/>
            <w:hideMark/>
          </w:tcPr>
          <w:p w14:paraId="03BF67A6" w14:textId="77777777" w:rsidR="0004040F" w:rsidRPr="00F45A3F" w:rsidRDefault="0004040F" w:rsidP="006E2B7A">
            <w:pPr>
              <w:spacing w:line="240" w:lineRule="auto"/>
              <w:jc w:val="right"/>
              <w:rPr>
                <w:rFonts w:asciiTheme="majorHAnsi" w:hAnsiTheme="majorHAnsi" w:cstheme="majorHAnsi"/>
                <w:color w:val="000000"/>
                <w:sz w:val="22"/>
                <w:szCs w:val="22"/>
                <w:lang w:bidi="ar-SA"/>
              </w:rPr>
            </w:pPr>
            <w:r w:rsidRPr="00F45A3F">
              <w:rPr>
                <w:rFonts w:asciiTheme="majorHAnsi" w:hAnsiTheme="majorHAnsi" w:cstheme="majorHAnsi"/>
                <w:color w:val="000000"/>
                <w:sz w:val="22"/>
                <w:szCs w:val="22"/>
                <w:lang w:bidi="ar-SA"/>
              </w:rPr>
              <w:t>o</w:t>
            </w:r>
          </w:p>
        </w:tc>
        <w:tc>
          <w:tcPr>
            <w:tcW w:w="3620" w:type="dxa"/>
            <w:shd w:val="clear" w:color="auto" w:fill="auto"/>
            <w:noWrap/>
            <w:vAlign w:val="bottom"/>
            <w:hideMark/>
          </w:tcPr>
          <w:p w14:paraId="60F7F57D"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 xml:space="preserve">Sales </w:t>
            </w:r>
          </w:p>
        </w:tc>
        <w:tc>
          <w:tcPr>
            <w:tcW w:w="400" w:type="dxa"/>
            <w:shd w:val="clear" w:color="auto" w:fill="auto"/>
            <w:noWrap/>
            <w:vAlign w:val="bottom"/>
            <w:hideMark/>
          </w:tcPr>
          <w:p w14:paraId="2391A05E" w14:textId="77777777" w:rsidR="0004040F" w:rsidRPr="00F45A3F" w:rsidRDefault="0004040F" w:rsidP="006E2B7A">
            <w:pPr>
              <w:spacing w:line="240" w:lineRule="auto"/>
              <w:jc w:val="right"/>
              <w:rPr>
                <w:rFonts w:asciiTheme="majorHAnsi" w:hAnsiTheme="majorHAnsi" w:cstheme="majorHAnsi"/>
                <w:color w:val="000000"/>
                <w:lang w:bidi="ar-SA"/>
              </w:rPr>
            </w:pPr>
            <w:r w:rsidRPr="00F45A3F">
              <w:rPr>
                <w:rFonts w:asciiTheme="majorHAnsi" w:hAnsiTheme="majorHAnsi" w:cstheme="majorHAnsi"/>
                <w:color w:val="000000"/>
                <w:lang w:bidi="ar-SA"/>
              </w:rPr>
              <w:t>o</w:t>
            </w:r>
          </w:p>
        </w:tc>
        <w:tc>
          <w:tcPr>
            <w:tcW w:w="3540" w:type="dxa"/>
            <w:shd w:val="clear" w:color="auto" w:fill="auto"/>
            <w:noWrap/>
            <w:vAlign w:val="bottom"/>
            <w:hideMark/>
          </w:tcPr>
          <w:p w14:paraId="24C1F577"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Service</w:t>
            </w:r>
          </w:p>
        </w:tc>
      </w:tr>
      <w:tr w:rsidR="0004040F" w:rsidRPr="00F45A3F" w14:paraId="27837147" w14:textId="77777777" w:rsidTr="006E2B7A">
        <w:trPr>
          <w:trHeight w:val="315"/>
          <w:jc w:val="center"/>
        </w:trPr>
        <w:tc>
          <w:tcPr>
            <w:tcW w:w="466" w:type="dxa"/>
            <w:shd w:val="clear" w:color="auto" w:fill="auto"/>
            <w:noWrap/>
            <w:vAlign w:val="bottom"/>
          </w:tcPr>
          <w:p w14:paraId="59657639" w14:textId="77777777" w:rsidR="0004040F" w:rsidRPr="00F45A3F" w:rsidRDefault="0004040F" w:rsidP="006E2B7A">
            <w:pPr>
              <w:spacing w:line="240" w:lineRule="auto"/>
              <w:jc w:val="right"/>
              <w:rPr>
                <w:rFonts w:asciiTheme="majorHAnsi" w:hAnsiTheme="majorHAnsi" w:cstheme="majorHAnsi"/>
                <w:color w:val="000000"/>
                <w:sz w:val="22"/>
                <w:szCs w:val="22"/>
                <w:lang w:bidi="ar-SA"/>
              </w:rPr>
            </w:pPr>
            <w:r w:rsidRPr="00F45A3F">
              <w:rPr>
                <w:rFonts w:asciiTheme="majorHAnsi" w:hAnsiTheme="majorHAnsi" w:cstheme="majorHAnsi"/>
                <w:color w:val="000000"/>
                <w:sz w:val="22"/>
                <w:szCs w:val="22"/>
                <w:lang w:bidi="ar-SA"/>
              </w:rPr>
              <w:t>o</w:t>
            </w:r>
          </w:p>
        </w:tc>
        <w:tc>
          <w:tcPr>
            <w:tcW w:w="3620" w:type="dxa"/>
            <w:shd w:val="clear" w:color="auto" w:fill="auto"/>
            <w:noWrap/>
            <w:vAlign w:val="bottom"/>
          </w:tcPr>
          <w:p w14:paraId="24754BC4" w14:textId="77777777" w:rsidR="0004040F" w:rsidRPr="00F45A3F" w:rsidRDefault="0004040F" w:rsidP="006E2B7A">
            <w:pPr>
              <w:spacing w:line="240" w:lineRule="auto"/>
              <w:rPr>
                <w:rFonts w:ascii="Times New Roman" w:hAnsi="Times New Roman"/>
                <w:color w:val="000000"/>
                <w:lang w:bidi="ar-SA"/>
              </w:rPr>
            </w:pPr>
            <w:r>
              <w:rPr>
                <w:rFonts w:ascii="Times New Roman" w:hAnsi="Times New Roman"/>
                <w:color w:val="000000"/>
                <w:lang w:bidi="ar-SA"/>
              </w:rPr>
              <w:t>In-Home Services</w:t>
            </w:r>
          </w:p>
        </w:tc>
        <w:tc>
          <w:tcPr>
            <w:tcW w:w="400" w:type="dxa"/>
            <w:shd w:val="clear" w:color="auto" w:fill="auto"/>
            <w:noWrap/>
            <w:vAlign w:val="bottom"/>
          </w:tcPr>
          <w:p w14:paraId="42E856A0" w14:textId="77777777" w:rsidR="0004040F" w:rsidRPr="00F45A3F" w:rsidRDefault="0004040F" w:rsidP="006E2B7A">
            <w:pPr>
              <w:spacing w:line="240" w:lineRule="auto"/>
              <w:jc w:val="right"/>
              <w:rPr>
                <w:rFonts w:asciiTheme="majorHAnsi" w:hAnsiTheme="majorHAnsi" w:cstheme="majorHAnsi"/>
                <w:color w:val="000000"/>
                <w:lang w:bidi="ar-SA"/>
              </w:rPr>
            </w:pPr>
            <w:r w:rsidRPr="00F45A3F">
              <w:rPr>
                <w:rFonts w:asciiTheme="majorHAnsi" w:hAnsiTheme="majorHAnsi" w:cstheme="majorHAnsi"/>
                <w:color w:val="000000"/>
                <w:lang w:bidi="ar-SA"/>
              </w:rPr>
              <w:t>o</w:t>
            </w:r>
          </w:p>
        </w:tc>
        <w:tc>
          <w:tcPr>
            <w:tcW w:w="3540" w:type="dxa"/>
            <w:shd w:val="clear" w:color="auto" w:fill="auto"/>
            <w:noWrap/>
            <w:vAlign w:val="bottom"/>
          </w:tcPr>
          <w:p w14:paraId="66500958" w14:textId="77777777" w:rsidR="0004040F" w:rsidRPr="00F45A3F" w:rsidRDefault="0004040F" w:rsidP="006E2B7A">
            <w:pPr>
              <w:spacing w:line="240" w:lineRule="auto"/>
              <w:rPr>
                <w:rFonts w:ascii="Times New Roman" w:hAnsi="Times New Roman"/>
                <w:color w:val="000000"/>
                <w:lang w:bidi="ar-SA"/>
              </w:rPr>
            </w:pPr>
            <w:r w:rsidRPr="00F45A3F">
              <w:rPr>
                <w:rFonts w:ascii="Times New Roman" w:hAnsi="Times New Roman"/>
                <w:color w:val="000000"/>
                <w:lang w:bidi="ar-SA"/>
              </w:rPr>
              <w:t>Product Support/Selection</w:t>
            </w:r>
          </w:p>
        </w:tc>
      </w:tr>
      <w:tr w:rsidR="0004040F" w:rsidRPr="00F45A3F" w14:paraId="05849180" w14:textId="77777777" w:rsidTr="006E2B7A">
        <w:trPr>
          <w:trHeight w:val="315"/>
          <w:jc w:val="center"/>
        </w:trPr>
        <w:tc>
          <w:tcPr>
            <w:tcW w:w="466" w:type="dxa"/>
            <w:shd w:val="clear" w:color="auto" w:fill="auto"/>
            <w:noWrap/>
            <w:vAlign w:val="bottom"/>
            <w:hideMark/>
          </w:tcPr>
          <w:p w14:paraId="789D7161" w14:textId="77777777" w:rsidR="0004040F" w:rsidRPr="00F45A3F" w:rsidRDefault="0004040F" w:rsidP="006E2B7A">
            <w:pPr>
              <w:spacing w:line="240" w:lineRule="auto"/>
              <w:jc w:val="right"/>
              <w:rPr>
                <w:rFonts w:asciiTheme="majorHAnsi" w:hAnsiTheme="majorHAnsi" w:cstheme="majorHAnsi"/>
                <w:color w:val="000000"/>
                <w:sz w:val="22"/>
                <w:szCs w:val="22"/>
                <w:lang w:bidi="ar-SA"/>
              </w:rPr>
            </w:pPr>
            <w:r w:rsidRPr="00F45A3F">
              <w:rPr>
                <w:rFonts w:asciiTheme="majorHAnsi" w:hAnsiTheme="majorHAnsi" w:cstheme="majorHAnsi"/>
                <w:color w:val="000000"/>
                <w:sz w:val="22"/>
                <w:szCs w:val="22"/>
                <w:lang w:bidi="ar-SA"/>
              </w:rPr>
              <w:t>o</w:t>
            </w:r>
          </w:p>
        </w:tc>
        <w:tc>
          <w:tcPr>
            <w:tcW w:w="3620" w:type="dxa"/>
            <w:shd w:val="clear" w:color="auto" w:fill="auto"/>
            <w:noWrap/>
            <w:vAlign w:val="bottom"/>
            <w:hideMark/>
          </w:tcPr>
          <w:p w14:paraId="4B13861B" w14:textId="77777777" w:rsidR="0004040F" w:rsidRPr="00F45A3F" w:rsidRDefault="0004040F" w:rsidP="006E2B7A">
            <w:pPr>
              <w:spacing w:line="240" w:lineRule="auto"/>
              <w:rPr>
                <w:rFonts w:ascii="Times New Roman" w:hAnsi="Times New Roman"/>
                <w:color w:val="000000"/>
                <w:lang w:bidi="ar-SA"/>
              </w:rPr>
            </w:pPr>
            <w:r>
              <w:rPr>
                <w:rFonts w:ascii="Times New Roman" w:hAnsi="Times New Roman"/>
                <w:color w:val="000000"/>
                <w:lang w:bidi="ar-SA"/>
              </w:rPr>
              <w:t>Telephone Operator</w:t>
            </w:r>
          </w:p>
        </w:tc>
        <w:tc>
          <w:tcPr>
            <w:tcW w:w="400" w:type="dxa"/>
            <w:shd w:val="clear" w:color="auto" w:fill="auto"/>
            <w:noWrap/>
            <w:vAlign w:val="bottom"/>
            <w:hideMark/>
          </w:tcPr>
          <w:p w14:paraId="470C9AFE" w14:textId="77777777" w:rsidR="0004040F" w:rsidRPr="00F45A3F" w:rsidRDefault="0004040F" w:rsidP="006E2B7A">
            <w:pPr>
              <w:spacing w:line="240" w:lineRule="auto"/>
              <w:jc w:val="right"/>
              <w:rPr>
                <w:rFonts w:asciiTheme="majorHAnsi" w:hAnsiTheme="majorHAnsi" w:cstheme="majorHAnsi"/>
                <w:color w:val="000000"/>
                <w:lang w:bidi="ar-SA"/>
              </w:rPr>
            </w:pPr>
            <w:r w:rsidRPr="00F45A3F">
              <w:rPr>
                <w:rFonts w:asciiTheme="majorHAnsi" w:hAnsiTheme="majorHAnsi" w:cstheme="majorHAnsi"/>
                <w:color w:val="000000"/>
                <w:lang w:bidi="ar-SA"/>
              </w:rPr>
              <w:t>o</w:t>
            </w:r>
          </w:p>
        </w:tc>
        <w:tc>
          <w:tcPr>
            <w:tcW w:w="3540" w:type="dxa"/>
            <w:shd w:val="clear" w:color="auto" w:fill="auto"/>
            <w:noWrap/>
            <w:vAlign w:val="bottom"/>
            <w:hideMark/>
          </w:tcPr>
          <w:p w14:paraId="49A2CC4D" w14:textId="77777777" w:rsidR="0004040F" w:rsidRPr="00F45A3F" w:rsidRDefault="0004040F" w:rsidP="006E2B7A">
            <w:pPr>
              <w:spacing w:line="240" w:lineRule="auto"/>
              <w:rPr>
                <w:rFonts w:ascii="Times New Roman" w:hAnsi="Times New Roman"/>
                <w:color w:val="000000"/>
                <w:lang w:bidi="ar-SA"/>
              </w:rPr>
            </w:pPr>
            <w:r>
              <w:rPr>
                <w:rFonts w:ascii="Times New Roman" w:hAnsi="Times New Roman"/>
                <w:color w:val="000000"/>
                <w:lang w:bidi="ar-SA"/>
              </w:rPr>
              <w:t>Building Maintenance</w:t>
            </w:r>
          </w:p>
        </w:tc>
      </w:tr>
      <w:tr w:rsidR="0004040F" w:rsidRPr="00F45A3F" w14:paraId="3488B67D" w14:textId="77777777" w:rsidTr="006E2B7A">
        <w:trPr>
          <w:trHeight w:val="315"/>
          <w:jc w:val="center"/>
        </w:trPr>
        <w:tc>
          <w:tcPr>
            <w:tcW w:w="466" w:type="dxa"/>
            <w:shd w:val="clear" w:color="auto" w:fill="auto"/>
            <w:noWrap/>
            <w:vAlign w:val="bottom"/>
            <w:hideMark/>
          </w:tcPr>
          <w:p w14:paraId="49CE81B7" w14:textId="77777777" w:rsidR="0004040F" w:rsidRPr="00F45A3F" w:rsidRDefault="0004040F" w:rsidP="006E2B7A">
            <w:pPr>
              <w:spacing w:line="240" w:lineRule="auto"/>
              <w:jc w:val="right"/>
              <w:rPr>
                <w:rFonts w:asciiTheme="majorHAnsi" w:hAnsiTheme="majorHAnsi" w:cstheme="majorHAnsi"/>
                <w:color w:val="000000"/>
                <w:sz w:val="22"/>
                <w:szCs w:val="22"/>
                <w:lang w:bidi="ar-SA"/>
              </w:rPr>
            </w:pPr>
            <w:r w:rsidRPr="00F45A3F">
              <w:rPr>
                <w:rFonts w:asciiTheme="majorHAnsi" w:hAnsiTheme="majorHAnsi" w:cstheme="majorHAnsi"/>
                <w:color w:val="000000"/>
                <w:sz w:val="22"/>
                <w:szCs w:val="22"/>
                <w:lang w:bidi="ar-SA"/>
              </w:rPr>
              <w:t>o</w:t>
            </w:r>
          </w:p>
        </w:tc>
        <w:tc>
          <w:tcPr>
            <w:tcW w:w="3620" w:type="dxa"/>
            <w:shd w:val="clear" w:color="auto" w:fill="auto"/>
            <w:noWrap/>
            <w:vAlign w:val="bottom"/>
            <w:hideMark/>
          </w:tcPr>
          <w:p w14:paraId="12531563" w14:textId="77777777" w:rsidR="0004040F" w:rsidRPr="00F45A3F" w:rsidRDefault="0004040F" w:rsidP="006E2B7A">
            <w:pPr>
              <w:spacing w:line="240" w:lineRule="auto"/>
              <w:rPr>
                <w:rFonts w:asciiTheme="majorHAnsi" w:hAnsiTheme="majorHAnsi" w:cstheme="majorHAnsi"/>
                <w:color w:val="000000"/>
                <w:lang w:bidi="ar-SA"/>
              </w:rPr>
            </w:pPr>
            <w:r w:rsidRPr="00F45A3F">
              <w:rPr>
                <w:rFonts w:asciiTheme="majorHAnsi" w:hAnsiTheme="majorHAnsi" w:cstheme="majorHAnsi"/>
                <w:color w:val="000000"/>
                <w:lang w:bidi="ar-SA"/>
              </w:rPr>
              <w:t>Supervisory</w:t>
            </w:r>
          </w:p>
        </w:tc>
        <w:tc>
          <w:tcPr>
            <w:tcW w:w="400" w:type="dxa"/>
            <w:shd w:val="clear" w:color="auto" w:fill="auto"/>
            <w:noWrap/>
            <w:vAlign w:val="bottom"/>
            <w:hideMark/>
          </w:tcPr>
          <w:p w14:paraId="18682A85" w14:textId="77777777" w:rsidR="0004040F" w:rsidRPr="00F45A3F" w:rsidRDefault="0004040F" w:rsidP="006E2B7A">
            <w:pPr>
              <w:spacing w:line="240" w:lineRule="auto"/>
              <w:jc w:val="right"/>
              <w:rPr>
                <w:rFonts w:asciiTheme="majorHAnsi" w:hAnsiTheme="majorHAnsi" w:cstheme="majorHAnsi"/>
                <w:color w:val="000000"/>
                <w:lang w:bidi="ar-SA"/>
              </w:rPr>
            </w:pPr>
            <w:r w:rsidRPr="00F45A3F">
              <w:rPr>
                <w:rFonts w:asciiTheme="majorHAnsi" w:hAnsiTheme="majorHAnsi" w:cstheme="majorHAnsi"/>
                <w:color w:val="000000"/>
                <w:lang w:bidi="ar-SA"/>
              </w:rPr>
              <w:t>o</w:t>
            </w:r>
          </w:p>
        </w:tc>
        <w:tc>
          <w:tcPr>
            <w:tcW w:w="3540" w:type="dxa"/>
            <w:shd w:val="clear" w:color="auto" w:fill="auto"/>
            <w:noWrap/>
            <w:vAlign w:val="bottom"/>
            <w:hideMark/>
          </w:tcPr>
          <w:p w14:paraId="6F33E297" w14:textId="77777777" w:rsidR="0004040F" w:rsidRPr="00F45A3F" w:rsidRDefault="0004040F" w:rsidP="006E2B7A">
            <w:pPr>
              <w:spacing w:line="240" w:lineRule="auto"/>
              <w:rPr>
                <w:rFonts w:asciiTheme="majorHAnsi" w:hAnsiTheme="majorHAnsi" w:cstheme="majorHAnsi"/>
                <w:color w:val="000000"/>
                <w:lang w:bidi="ar-SA"/>
              </w:rPr>
            </w:pPr>
            <w:r w:rsidRPr="00F45A3F">
              <w:rPr>
                <w:rFonts w:asciiTheme="majorHAnsi" w:hAnsiTheme="majorHAnsi" w:cstheme="majorHAnsi"/>
                <w:color w:val="000000"/>
                <w:lang w:bidi="ar-SA"/>
              </w:rPr>
              <w:t>Non-Supervisory</w:t>
            </w:r>
          </w:p>
        </w:tc>
      </w:tr>
    </w:tbl>
    <w:p w14:paraId="7BCDA828"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lastRenderedPageBreak/>
        <w:t>----------------------------------------------------------------------------------------------------------</w:t>
      </w:r>
    </w:p>
    <w:p w14:paraId="1BB90311" w14:textId="77777777" w:rsidR="0004040F" w:rsidRDefault="0004040F" w:rsidP="0004040F">
      <w:pPr>
        <w:spacing w:line="240" w:lineRule="auto"/>
        <w:rPr>
          <w:rFonts w:ascii="Times New Roman" w:hAnsi="Times New Roman"/>
          <w:b/>
          <w:sz w:val="28"/>
        </w:rPr>
      </w:pPr>
    </w:p>
    <w:p w14:paraId="23B75275" w14:textId="77777777" w:rsidR="0004040F" w:rsidRDefault="0004040F" w:rsidP="0004040F">
      <w:pPr>
        <w:spacing w:line="240" w:lineRule="auto"/>
        <w:rPr>
          <w:rFonts w:ascii="Times New Roman" w:hAnsi="Times New Roman"/>
          <w:b/>
          <w:sz w:val="28"/>
        </w:rPr>
      </w:pPr>
      <w:r>
        <w:rPr>
          <w:rFonts w:ascii="Times New Roman" w:hAnsi="Times New Roman"/>
          <w:b/>
          <w:sz w:val="28"/>
        </w:rPr>
        <w:t>Retail Products</w:t>
      </w:r>
    </w:p>
    <w:p w14:paraId="4AE31D95" w14:textId="77777777" w:rsidR="0004040F" w:rsidRPr="0087555C" w:rsidRDefault="0004040F" w:rsidP="0004040F">
      <w:pPr>
        <w:spacing w:line="240" w:lineRule="auto"/>
        <w:rPr>
          <w:rFonts w:asciiTheme="majorHAnsi" w:hAnsiTheme="majorHAnsi" w:cstheme="majorHAnsi"/>
          <w:color w:val="333333"/>
        </w:rPr>
      </w:pPr>
      <w:r w:rsidRPr="0087555C">
        <w:rPr>
          <w:rFonts w:asciiTheme="majorHAnsi" w:hAnsiTheme="majorHAnsi" w:cstheme="majorHAnsi"/>
          <w:color w:val="333333"/>
        </w:rPr>
        <w:t>Within this section, you will be presented with several choices relating to</w:t>
      </w:r>
      <w:r>
        <w:rPr>
          <w:rFonts w:asciiTheme="majorHAnsi" w:hAnsiTheme="majorHAnsi" w:cstheme="majorHAnsi"/>
          <w:color w:val="333333"/>
        </w:rPr>
        <w:t xml:space="preserve"> types of</w:t>
      </w:r>
      <w:r w:rsidRPr="0087555C">
        <w:rPr>
          <w:rFonts w:asciiTheme="majorHAnsi" w:hAnsiTheme="majorHAnsi" w:cstheme="majorHAnsi"/>
          <w:color w:val="333333"/>
        </w:rPr>
        <w:t xml:space="preserve"> </w:t>
      </w:r>
      <w:r>
        <w:rPr>
          <w:rFonts w:asciiTheme="majorHAnsi" w:hAnsiTheme="majorHAnsi" w:cstheme="majorHAnsi"/>
          <w:color w:val="333333"/>
        </w:rPr>
        <w:t xml:space="preserve">products commonly sold in </w:t>
      </w:r>
      <w:r w:rsidRPr="0087555C">
        <w:rPr>
          <w:rFonts w:asciiTheme="majorHAnsi" w:hAnsiTheme="majorHAnsi" w:cstheme="majorHAnsi"/>
          <w:color w:val="333333"/>
        </w:rPr>
        <w:t xml:space="preserve">retail </w:t>
      </w:r>
      <w:r>
        <w:rPr>
          <w:rFonts w:asciiTheme="majorHAnsi" w:hAnsiTheme="majorHAnsi" w:cstheme="majorHAnsi"/>
          <w:color w:val="333333"/>
        </w:rPr>
        <w:t>stores</w:t>
      </w:r>
      <w:r w:rsidRPr="0087555C">
        <w:rPr>
          <w:rFonts w:asciiTheme="majorHAnsi" w:hAnsiTheme="majorHAnsi" w:cstheme="majorHAnsi"/>
          <w:color w:val="333333"/>
        </w:rPr>
        <w:t xml:space="preserve">. For each pair, you are asked to choose which </w:t>
      </w:r>
      <w:r>
        <w:rPr>
          <w:rFonts w:asciiTheme="majorHAnsi" w:hAnsiTheme="majorHAnsi" w:cstheme="majorHAnsi"/>
          <w:color w:val="333333"/>
        </w:rPr>
        <w:t>type of product you would feel most comfortable working with or selling</w:t>
      </w:r>
      <w:r w:rsidRPr="0087555C">
        <w:rPr>
          <w:rFonts w:asciiTheme="majorHAnsi" w:hAnsiTheme="majorHAnsi" w:cstheme="majorHAnsi"/>
          <w:color w:val="333333"/>
        </w:rPr>
        <w:t>.</w:t>
      </w:r>
      <w:r>
        <w:rPr>
          <w:rFonts w:asciiTheme="majorHAnsi" w:hAnsiTheme="majorHAnsi" w:cstheme="majorHAnsi"/>
          <w:color w:val="333333"/>
        </w:rPr>
        <w:t xml:space="preserve"> Alternatively, you may consider which type of product you are more knowledgeable about</w:t>
      </w:r>
    </w:p>
    <w:p w14:paraId="05F2B71F" w14:textId="77777777" w:rsidR="0004040F" w:rsidRDefault="0004040F" w:rsidP="0004040F">
      <w:pPr>
        <w:spacing w:line="240" w:lineRule="auto"/>
        <w:rPr>
          <w:rFonts w:asciiTheme="majorHAnsi" w:hAnsiTheme="majorHAnsi" w:cstheme="majorHAnsi"/>
          <w:color w:val="333333"/>
        </w:rPr>
      </w:pPr>
      <w:r w:rsidRPr="00170C91">
        <w:rPr>
          <w:rFonts w:ascii="Times New Roman" w:hAnsi="Times New Roman"/>
          <w:color w:val="333333"/>
        </w:rPr>
        <w:t>----------------------------------------------------------------------------------------------------------</w:t>
      </w:r>
    </w:p>
    <w:tbl>
      <w:tblPr>
        <w:tblW w:w="8026" w:type="dxa"/>
        <w:jc w:val="center"/>
        <w:tblBorders>
          <w:insideH w:val="dotted" w:sz="4" w:space="0" w:color="auto"/>
        </w:tblBorders>
        <w:tblLook w:val="04A0" w:firstRow="1" w:lastRow="0" w:firstColumn="1" w:lastColumn="0" w:noHBand="0" w:noVBand="1"/>
      </w:tblPr>
      <w:tblGrid>
        <w:gridCol w:w="466"/>
        <w:gridCol w:w="3620"/>
        <w:gridCol w:w="400"/>
        <w:gridCol w:w="3540"/>
      </w:tblGrid>
      <w:tr w:rsidR="0004040F" w:rsidRPr="0087555C" w14:paraId="02C9FE6A" w14:textId="77777777" w:rsidTr="006E2B7A">
        <w:trPr>
          <w:trHeight w:val="315"/>
          <w:jc w:val="center"/>
        </w:trPr>
        <w:tc>
          <w:tcPr>
            <w:tcW w:w="466" w:type="dxa"/>
            <w:shd w:val="clear" w:color="auto" w:fill="auto"/>
            <w:noWrap/>
            <w:vAlign w:val="bottom"/>
            <w:hideMark/>
          </w:tcPr>
          <w:p w14:paraId="4B67D982"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6A10215F"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Apparel/Accessories</w:t>
            </w:r>
          </w:p>
        </w:tc>
        <w:tc>
          <w:tcPr>
            <w:tcW w:w="400" w:type="dxa"/>
            <w:shd w:val="clear" w:color="auto" w:fill="auto"/>
            <w:noWrap/>
            <w:vAlign w:val="bottom"/>
            <w:hideMark/>
          </w:tcPr>
          <w:p w14:paraId="07DD2EDA"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4B5B25E7"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Electronics</w:t>
            </w:r>
          </w:p>
        </w:tc>
      </w:tr>
      <w:tr w:rsidR="0004040F" w:rsidRPr="0087555C" w14:paraId="28F56D01" w14:textId="77777777" w:rsidTr="006E2B7A">
        <w:trPr>
          <w:trHeight w:val="315"/>
          <w:jc w:val="center"/>
        </w:trPr>
        <w:tc>
          <w:tcPr>
            <w:tcW w:w="466" w:type="dxa"/>
            <w:shd w:val="clear" w:color="auto" w:fill="auto"/>
            <w:noWrap/>
            <w:vAlign w:val="bottom"/>
          </w:tcPr>
          <w:p w14:paraId="1A31E6C7"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tcPr>
          <w:p w14:paraId="076F119A"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Grocery</w:t>
            </w:r>
          </w:p>
        </w:tc>
        <w:tc>
          <w:tcPr>
            <w:tcW w:w="400" w:type="dxa"/>
            <w:shd w:val="clear" w:color="auto" w:fill="auto"/>
            <w:noWrap/>
            <w:vAlign w:val="bottom"/>
          </w:tcPr>
          <w:p w14:paraId="4B02F8FE"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tcPr>
          <w:p w14:paraId="4C16FD04"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Seasonal/Holiday Living</w:t>
            </w:r>
          </w:p>
        </w:tc>
      </w:tr>
      <w:tr w:rsidR="0004040F" w:rsidRPr="0087555C" w14:paraId="4F57C293" w14:textId="77777777" w:rsidTr="006E2B7A">
        <w:trPr>
          <w:trHeight w:val="315"/>
          <w:jc w:val="center"/>
        </w:trPr>
        <w:tc>
          <w:tcPr>
            <w:tcW w:w="466" w:type="dxa"/>
            <w:shd w:val="clear" w:color="auto" w:fill="auto"/>
            <w:noWrap/>
            <w:vAlign w:val="bottom"/>
            <w:hideMark/>
          </w:tcPr>
          <w:p w14:paraId="6A637E13"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05E8A062"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Lumber/Building Materials</w:t>
            </w:r>
          </w:p>
        </w:tc>
        <w:tc>
          <w:tcPr>
            <w:tcW w:w="400" w:type="dxa"/>
            <w:shd w:val="clear" w:color="auto" w:fill="auto"/>
            <w:noWrap/>
            <w:vAlign w:val="bottom"/>
            <w:hideMark/>
          </w:tcPr>
          <w:p w14:paraId="485D7E48"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45C27037"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Home Décor</w:t>
            </w:r>
          </w:p>
        </w:tc>
      </w:tr>
      <w:tr w:rsidR="0004040F" w:rsidRPr="0087555C" w14:paraId="0D6D28BC" w14:textId="77777777" w:rsidTr="006E2B7A">
        <w:trPr>
          <w:trHeight w:val="315"/>
          <w:jc w:val="center"/>
        </w:trPr>
        <w:tc>
          <w:tcPr>
            <w:tcW w:w="466" w:type="dxa"/>
            <w:shd w:val="clear" w:color="auto" w:fill="auto"/>
            <w:noWrap/>
            <w:vAlign w:val="bottom"/>
            <w:hideMark/>
          </w:tcPr>
          <w:p w14:paraId="74D05E03"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78B38668"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Pet Supplies</w:t>
            </w:r>
          </w:p>
        </w:tc>
        <w:tc>
          <w:tcPr>
            <w:tcW w:w="400" w:type="dxa"/>
            <w:shd w:val="clear" w:color="auto" w:fill="auto"/>
            <w:noWrap/>
            <w:vAlign w:val="bottom"/>
            <w:hideMark/>
          </w:tcPr>
          <w:p w14:paraId="1A384496"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7BABEB41"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Cleaning Supplies</w:t>
            </w:r>
          </w:p>
        </w:tc>
      </w:tr>
      <w:tr w:rsidR="0004040F" w:rsidRPr="0087555C" w14:paraId="185C66D2" w14:textId="77777777" w:rsidTr="006E2B7A">
        <w:trPr>
          <w:trHeight w:val="315"/>
          <w:jc w:val="center"/>
        </w:trPr>
        <w:tc>
          <w:tcPr>
            <w:tcW w:w="466" w:type="dxa"/>
            <w:shd w:val="clear" w:color="auto" w:fill="auto"/>
            <w:noWrap/>
            <w:vAlign w:val="bottom"/>
            <w:hideMark/>
          </w:tcPr>
          <w:p w14:paraId="2FC05B30"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0176FE55"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Lighting</w:t>
            </w:r>
          </w:p>
        </w:tc>
        <w:tc>
          <w:tcPr>
            <w:tcW w:w="400" w:type="dxa"/>
            <w:shd w:val="clear" w:color="auto" w:fill="auto"/>
            <w:noWrap/>
            <w:vAlign w:val="bottom"/>
            <w:hideMark/>
          </w:tcPr>
          <w:p w14:paraId="4D07B7B4"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3C1F5068"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Electrical Repair</w:t>
            </w:r>
          </w:p>
        </w:tc>
      </w:tr>
      <w:tr w:rsidR="0004040F" w:rsidRPr="0087555C" w14:paraId="59933D1E" w14:textId="77777777" w:rsidTr="006E2B7A">
        <w:trPr>
          <w:trHeight w:val="315"/>
          <w:jc w:val="center"/>
        </w:trPr>
        <w:tc>
          <w:tcPr>
            <w:tcW w:w="466" w:type="dxa"/>
            <w:shd w:val="clear" w:color="auto" w:fill="auto"/>
            <w:noWrap/>
            <w:vAlign w:val="bottom"/>
            <w:hideMark/>
          </w:tcPr>
          <w:p w14:paraId="2BE1533E"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7E4339E7"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Women's Apparel</w:t>
            </w:r>
          </w:p>
        </w:tc>
        <w:tc>
          <w:tcPr>
            <w:tcW w:w="400" w:type="dxa"/>
            <w:shd w:val="clear" w:color="auto" w:fill="auto"/>
            <w:noWrap/>
            <w:vAlign w:val="bottom"/>
            <w:hideMark/>
          </w:tcPr>
          <w:p w14:paraId="74113E96"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549B0171"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Men's Apparel</w:t>
            </w:r>
          </w:p>
        </w:tc>
      </w:tr>
      <w:tr w:rsidR="0004040F" w:rsidRPr="0087555C" w14:paraId="2CEFBA57" w14:textId="77777777" w:rsidTr="006E2B7A">
        <w:trPr>
          <w:trHeight w:val="315"/>
          <w:jc w:val="center"/>
        </w:trPr>
        <w:tc>
          <w:tcPr>
            <w:tcW w:w="466" w:type="dxa"/>
            <w:shd w:val="clear" w:color="auto" w:fill="auto"/>
            <w:noWrap/>
            <w:vAlign w:val="bottom"/>
            <w:hideMark/>
          </w:tcPr>
          <w:p w14:paraId="009C856A"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0FB6DB00"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Housewares/Domestics</w:t>
            </w:r>
          </w:p>
        </w:tc>
        <w:tc>
          <w:tcPr>
            <w:tcW w:w="400" w:type="dxa"/>
            <w:shd w:val="clear" w:color="auto" w:fill="auto"/>
            <w:noWrap/>
            <w:vAlign w:val="bottom"/>
            <w:hideMark/>
          </w:tcPr>
          <w:p w14:paraId="74FC37E9"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0AF9D1BB"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Hardware/Tools</w:t>
            </w:r>
          </w:p>
        </w:tc>
      </w:tr>
      <w:tr w:rsidR="0004040F" w:rsidRPr="0087555C" w14:paraId="740DA566" w14:textId="77777777" w:rsidTr="006E2B7A">
        <w:trPr>
          <w:trHeight w:val="315"/>
          <w:jc w:val="center"/>
        </w:trPr>
        <w:tc>
          <w:tcPr>
            <w:tcW w:w="466" w:type="dxa"/>
            <w:shd w:val="clear" w:color="auto" w:fill="auto"/>
            <w:noWrap/>
            <w:vAlign w:val="bottom"/>
            <w:hideMark/>
          </w:tcPr>
          <w:p w14:paraId="03CC796B"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565AC13B"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Windows/Doors</w:t>
            </w:r>
          </w:p>
        </w:tc>
        <w:tc>
          <w:tcPr>
            <w:tcW w:w="400" w:type="dxa"/>
            <w:shd w:val="clear" w:color="auto" w:fill="auto"/>
            <w:noWrap/>
            <w:vAlign w:val="bottom"/>
            <w:hideMark/>
          </w:tcPr>
          <w:p w14:paraId="72B3D996"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78AF3192"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Cabinets</w:t>
            </w:r>
          </w:p>
        </w:tc>
      </w:tr>
      <w:tr w:rsidR="0004040F" w:rsidRPr="0087555C" w14:paraId="30EA1D04" w14:textId="77777777" w:rsidTr="006E2B7A">
        <w:trPr>
          <w:trHeight w:val="315"/>
          <w:jc w:val="center"/>
        </w:trPr>
        <w:tc>
          <w:tcPr>
            <w:tcW w:w="466" w:type="dxa"/>
            <w:shd w:val="clear" w:color="auto" w:fill="auto"/>
            <w:noWrap/>
            <w:vAlign w:val="bottom"/>
            <w:hideMark/>
          </w:tcPr>
          <w:p w14:paraId="4A8F2188"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70063266"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Sporting Goods</w:t>
            </w:r>
          </w:p>
        </w:tc>
        <w:tc>
          <w:tcPr>
            <w:tcW w:w="400" w:type="dxa"/>
            <w:shd w:val="clear" w:color="auto" w:fill="auto"/>
            <w:noWrap/>
            <w:vAlign w:val="bottom"/>
            <w:hideMark/>
          </w:tcPr>
          <w:p w14:paraId="38C864A6"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7AC9F5DD"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Craft/Hobby Supplies</w:t>
            </w:r>
          </w:p>
        </w:tc>
      </w:tr>
      <w:tr w:rsidR="0004040F" w:rsidRPr="0087555C" w14:paraId="7143F68D" w14:textId="77777777" w:rsidTr="006E2B7A">
        <w:trPr>
          <w:trHeight w:val="315"/>
          <w:jc w:val="center"/>
        </w:trPr>
        <w:tc>
          <w:tcPr>
            <w:tcW w:w="466" w:type="dxa"/>
            <w:shd w:val="clear" w:color="auto" w:fill="auto"/>
            <w:noWrap/>
            <w:vAlign w:val="bottom"/>
            <w:hideMark/>
          </w:tcPr>
          <w:p w14:paraId="2067F480"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4F1BA85E"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Home Storage/Organization</w:t>
            </w:r>
          </w:p>
        </w:tc>
        <w:tc>
          <w:tcPr>
            <w:tcW w:w="400" w:type="dxa"/>
            <w:shd w:val="clear" w:color="auto" w:fill="auto"/>
            <w:noWrap/>
            <w:vAlign w:val="bottom"/>
            <w:hideMark/>
          </w:tcPr>
          <w:p w14:paraId="7316FE21"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54202BFA"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Nursery/Garden</w:t>
            </w:r>
          </w:p>
        </w:tc>
      </w:tr>
      <w:tr w:rsidR="0004040F" w:rsidRPr="0087555C" w14:paraId="76779C42" w14:textId="77777777" w:rsidTr="006E2B7A">
        <w:trPr>
          <w:trHeight w:val="315"/>
          <w:jc w:val="center"/>
        </w:trPr>
        <w:tc>
          <w:tcPr>
            <w:tcW w:w="466" w:type="dxa"/>
            <w:shd w:val="clear" w:color="auto" w:fill="auto"/>
            <w:noWrap/>
            <w:vAlign w:val="bottom"/>
            <w:hideMark/>
          </w:tcPr>
          <w:p w14:paraId="57566C2B"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29808BA8"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Shoes</w:t>
            </w:r>
          </w:p>
        </w:tc>
        <w:tc>
          <w:tcPr>
            <w:tcW w:w="400" w:type="dxa"/>
            <w:shd w:val="clear" w:color="auto" w:fill="auto"/>
            <w:noWrap/>
            <w:vAlign w:val="bottom"/>
            <w:hideMark/>
          </w:tcPr>
          <w:p w14:paraId="437A844C"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4E323066"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Jewelry/Accessories</w:t>
            </w:r>
          </w:p>
        </w:tc>
      </w:tr>
      <w:tr w:rsidR="0004040F" w:rsidRPr="0087555C" w14:paraId="33D01A98" w14:textId="77777777" w:rsidTr="006E2B7A">
        <w:trPr>
          <w:trHeight w:val="315"/>
          <w:jc w:val="center"/>
        </w:trPr>
        <w:tc>
          <w:tcPr>
            <w:tcW w:w="466" w:type="dxa"/>
            <w:shd w:val="clear" w:color="auto" w:fill="auto"/>
            <w:noWrap/>
            <w:vAlign w:val="bottom"/>
          </w:tcPr>
          <w:p w14:paraId="65B27CB2"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tcPr>
          <w:p w14:paraId="0B66A816" w14:textId="77777777" w:rsidR="0004040F" w:rsidRPr="0087555C" w:rsidRDefault="0004040F" w:rsidP="006E2B7A">
            <w:pPr>
              <w:spacing w:line="240" w:lineRule="auto"/>
              <w:rPr>
                <w:rFonts w:ascii="Times New Roman" w:hAnsi="Times New Roman"/>
                <w:color w:val="000000"/>
                <w:lang w:bidi="ar-SA"/>
              </w:rPr>
            </w:pPr>
            <w:r>
              <w:rPr>
                <w:rFonts w:ascii="Times New Roman" w:hAnsi="Times New Roman"/>
                <w:color w:val="000000"/>
                <w:lang w:bidi="ar-SA"/>
              </w:rPr>
              <w:t>Cars/Automotive Parts</w:t>
            </w:r>
          </w:p>
        </w:tc>
        <w:tc>
          <w:tcPr>
            <w:tcW w:w="400" w:type="dxa"/>
            <w:shd w:val="clear" w:color="auto" w:fill="auto"/>
            <w:noWrap/>
            <w:vAlign w:val="bottom"/>
          </w:tcPr>
          <w:p w14:paraId="7C4B0B49"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tcPr>
          <w:p w14:paraId="65FCF1AB" w14:textId="77777777" w:rsidR="0004040F" w:rsidRPr="0087555C" w:rsidRDefault="0004040F" w:rsidP="006E2B7A">
            <w:pPr>
              <w:spacing w:line="240" w:lineRule="auto"/>
              <w:rPr>
                <w:rFonts w:ascii="Times New Roman" w:hAnsi="Times New Roman"/>
                <w:color w:val="000000"/>
                <w:lang w:bidi="ar-SA"/>
              </w:rPr>
            </w:pPr>
            <w:r>
              <w:rPr>
                <w:rFonts w:ascii="Times New Roman" w:hAnsi="Times New Roman"/>
                <w:color w:val="000000"/>
                <w:lang w:bidi="ar-SA"/>
              </w:rPr>
              <w:t>Furniture</w:t>
            </w:r>
          </w:p>
        </w:tc>
      </w:tr>
      <w:tr w:rsidR="0004040F" w:rsidRPr="0087555C" w14:paraId="63F147F9" w14:textId="77777777" w:rsidTr="006E2B7A">
        <w:trPr>
          <w:trHeight w:val="315"/>
          <w:jc w:val="center"/>
        </w:trPr>
        <w:tc>
          <w:tcPr>
            <w:tcW w:w="466" w:type="dxa"/>
            <w:shd w:val="clear" w:color="auto" w:fill="auto"/>
            <w:noWrap/>
            <w:vAlign w:val="bottom"/>
            <w:hideMark/>
          </w:tcPr>
          <w:p w14:paraId="5198FB28"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74E80160"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Paint</w:t>
            </w:r>
          </w:p>
        </w:tc>
        <w:tc>
          <w:tcPr>
            <w:tcW w:w="400" w:type="dxa"/>
            <w:shd w:val="clear" w:color="auto" w:fill="auto"/>
            <w:noWrap/>
            <w:vAlign w:val="bottom"/>
            <w:hideMark/>
          </w:tcPr>
          <w:p w14:paraId="0389A389"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5253625C"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Outdoor Power Equipment</w:t>
            </w:r>
          </w:p>
        </w:tc>
      </w:tr>
      <w:tr w:rsidR="0004040F" w:rsidRPr="0087555C" w14:paraId="24583FA8" w14:textId="77777777" w:rsidTr="006E2B7A">
        <w:trPr>
          <w:trHeight w:val="315"/>
          <w:jc w:val="center"/>
        </w:trPr>
        <w:tc>
          <w:tcPr>
            <w:tcW w:w="466" w:type="dxa"/>
            <w:shd w:val="clear" w:color="auto" w:fill="auto"/>
            <w:noWrap/>
            <w:vAlign w:val="bottom"/>
            <w:hideMark/>
          </w:tcPr>
          <w:p w14:paraId="3A631285"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05CA43D9"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 xml:space="preserve">Entertainment </w:t>
            </w:r>
          </w:p>
        </w:tc>
        <w:tc>
          <w:tcPr>
            <w:tcW w:w="400" w:type="dxa"/>
            <w:shd w:val="clear" w:color="auto" w:fill="auto"/>
            <w:noWrap/>
            <w:vAlign w:val="bottom"/>
            <w:hideMark/>
          </w:tcPr>
          <w:p w14:paraId="3B9992E8"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0DA5952B"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Health and Beauty</w:t>
            </w:r>
          </w:p>
        </w:tc>
      </w:tr>
      <w:tr w:rsidR="0004040F" w:rsidRPr="0087555C" w14:paraId="0232BC33" w14:textId="77777777" w:rsidTr="006E2B7A">
        <w:trPr>
          <w:trHeight w:val="315"/>
          <w:jc w:val="center"/>
        </w:trPr>
        <w:tc>
          <w:tcPr>
            <w:tcW w:w="466" w:type="dxa"/>
            <w:shd w:val="clear" w:color="auto" w:fill="auto"/>
            <w:noWrap/>
            <w:vAlign w:val="bottom"/>
            <w:hideMark/>
          </w:tcPr>
          <w:p w14:paraId="688EC9E0"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48E378E8"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Appliances</w:t>
            </w:r>
          </w:p>
        </w:tc>
        <w:tc>
          <w:tcPr>
            <w:tcW w:w="400" w:type="dxa"/>
            <w:shd w:val="clear" w:color="auto" w:fill="auto"/>
            <w:noWrap/>
            <w:vAlign w:val="bottom"/>
            <w:hideMark/>
          </w:tcPr>
          <w:p w14:paraId="59A230A6"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3E313E60"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Flooring</w:t>
            </w:r>
          </w:p>
        </w:tc>
      </w:tr>
      <w:tr w:rsidR="0004040F" w:rsidRPr="0087555C" w14:paraId="0EB145E4" w14:textId="77777777" w:rsidTr="006E2B7A">
        <w:trPr>
          <w:trHeight w:val="315"/>
          <w:jc w:val="center"/>
        </w:trPr>
        <w:tc>
          <w:tcPr>
            <w:tcW w:w="466" w:type="dxa"/>
            <w:shd w:val="clear" w:color="auto" w:fill="auto"/>
            <w:noWrap/>
            <w:vAlign w:val="bottom"/>
            <w:hideMark/>
          </w:tcPr>
          <w:p w14:paraId="6F6AA367"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shd w:val="clear" w:color="auto" w:fill="auto"/>
            <w:noWrap/>
            <w:vAlign w:val="bottom"/>
            <w:hideMark/>
          </w:tcPr>
          <w:p w14:paraId="690B8D12"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Intimate Apparel</w:t>
            </w:r>
          </w:p>
        </w:tc>
        <w:tc>
          <w:tcPr>
            <w:tcW w:w="400" w:type="dxa"/>
            <w:shd w:val="clear" w:color="auto" w:fill="auto"/>
            <w:noWrap/>
            <w:vAlign w:val="bottom"/>
            <w:hideMark/>
          </w:tcPr>
          <w:p w14:paraId="7B2FD69C"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shd w:val="clear" w:color="auto" w:fill="auto"/>
            <w:noWrap/>
            <w:vAlign w:val="bottom"/>
            <w:hideMark/>
          </w:tcPr>
          <w:p w14:paraId="75490E2A"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Sports Apparel</w:t>
            </w:r>
          </w:p>
        </w:tc>
      </w:tr>
      <w:tr w:rsidR="0004040F" w:rsidRPr="0087555C" w14:paraId="62FA810B" w14:textId="77777777" w:rsidTr="006E2B7A">
        <w:trPr>
          <w:trHeight w:val="315"/>
          <w:jc w:val="center"/>
        </w:trPr>
        <w:tc>
          <w:tcPr>
            <w:tcW w:w="466" w:type="dxa"/>
            <w:tcBorders>
              <w:bottom w:val="dotted" w:sz="4" w:space="0" w:color="auto"/>
            </w:tcBorders>
            <w:shd w:val="clear" w:color="auto" w:fill="auto"/>
            <w:noWrap/>
            <w:vAlign w:val="bottom"/>
            <w:hideMark/>
          </w:tcPr>
          <w:p w14:paraId="41D2ED35"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tcBorders>
              <w:bottom w:val="dotted" w:sz="4" w:space="0" w:color="auto"/>
            </w:tcBorders>
            <w:shd w:val="clear" w:color="auto" w:fill="auto"/>
            <w:noWrap/>
            <w:vAlign w:val="bottom"/>
            <w:hideMark/>
          </w:tcPr>
          <w:p w14:paraId="53E2D8A1"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Stationary/Office Supplies</w:t>
            </w:r>
          </w:p>
        </w:tc>
        <w:tc>
          <w:tcPr>
            <w:tcW w:w="400" w:type="dxa"/>
            <w:tcBorders>
              <w:bottom w:val="dotted" w:sz="4" w:space="0" w:color="auto"/>
            </w:tcBorders>
            <w:shd w:val="clear" w:color="auto" w:fill="auto"/>
            <w:noWrap/>
            <w:vAlign w:val="bottom"/>
            <w:hideMark/>
          </w:tcPr>
          <w:p w14:paraId="409D722E"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tcBorders>
              <w:bottom w:val="dotted" w:sz="4" w:space="0" w:color="auto"/>
            </w:tcBorders>
            <w:shd w:val="clear" w:color="auto" w:fill="auto"/>
            <w:noWrap/>
            <w:vAlign w:val="bottom"/>
            <w:hideMark/>
          </w:tcPr>
          <w:p w14:paraId="73321271"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Toys</w:t>
            </w:r>
          </w:p>
        </w:tc>
      </w:tr>
      <w:tr w:rsidR="0004040F" w:rsidRPr="0087555C" w14:paraId="4BA40348" w14:textId="77777777" w:rsidTr="006E2B7A">
        <w:trPr>
          <w:trHeight w:val="315"/>
          <w:jc w:val="center"/>
        </w:trPr>
        <w:tc>
          <w:tcPr>
            <w:tcW w:w="466" w:type="dxa"/>
            <w:tcBorders>
              <w:top w:val="dotted" w:sz="4" w:space="0" w:color="auto"/>
              <w:bottom w:val="nil"/>
            </w:tcBorders>
            <w:shd w:val="clear" w:color="auto" w:fill="auto"/>
            <w:noWrap/>
            <w:vAlign w:val="bottom"/>
            <w:hideMark/>
          </w:tcPr>
          <w:p w14:paraId="3F3576E9"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620" w:type="dxa"/>
            <w:tcBorders>
              <w:top w:val="dotted" w:sz="4" w:space="0" w:color="auto"/>
              <w:bottom w:val="nil"/>
            </w:tcBorders>
            <w:shd w:val="clear" w:color="auto" w:fill="auto"/>
            <w:noWrap/>
            <w:vAlign w:val="bottom"/>
            <w:hideMark/>
          </w:tcPr>
          <w:p w14:paraId="011FA26A"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Plumbing Repair</w:t>
            </w:r>
          </w:p>
        </w:tc>
        <w:tc>
          <w:tcPr>
            <w:tcW w:w="400" w:type="dxa"/>
            <w:tcBorders>
              <w:top w:val="dotted" w:sz="4" w:space="0" w:color="auto"/>
              <w:bottom w:val="nil"/>
            </w:tcBorders>
            <w:shd w:val="clear" w:color="auto" w:fill="auto"/>
            <w:noWrap/>
            <w:vAlign w:val="bottom"/>
            <w:hideMark/>
          </w:tcPr>
          <w:p w14:paraId="35A660D9" w14:textId="77777777" w:rsidR="0004040F" w:rsidRPr="0087555C" w:rsidRDefault="0004040F" w:rsidP="006E2B7A">
            <w:pPr>
              <w:spacing w:line="240" w:lineRule="auto"/>
              <w:jc w:val="right"/>
              <w:rPr>
                <w:rFonts w:asciiTheme="majorHAnsi" w:hAnsiTheme="majorHAnsi" w:cstheme="majorHAnsi"/>
                <w:color w:val="000000"/>
                <w:sz w:val="22"/>
                <w:szCs w:val="22"/>
                <w:lang w:bidi="ar-SA"/>
              </w:rPr>
            </w:pPr>
            <w:r w:rsidRPr="0087555C">
              <w:rPr>
                <w:rFonts w:asciiTheme="majorHAnsi" w:hAnsiTheme="majorHAnsi" w:cstheme="majorHAnsi"/>
                <w:color w:val="000000"/>
                <w:sz w:val="22"/>
                <w:szCs w:val="22"/>
                <w:lang w:bidi="ar-SA"/>
              </w:rPr>
              <w:t>o</w:t>
            </w:r>
          </w:p>
        </w:tc>
        <w:tc>
          <w:tcPr>
            <w:tcW w:w="3540" w:type="dxa"/>
            <w:tcBorders>
              <w:top w:val="dotted" w:sz="4" w:space="0" w:color="auto"/>
              <w:bottom w:val="nil"/>
            </w:tcBorders>
            <w:shd w:val="clear" w:color="auto" w:fill="auto"/>
            <w:noWrap/>
            <w:vAlign w:val="bottom"/>
            <w:hideMark/>
          </w:tcPr>
          <w:p w14:paraId="4ADE4258" w14:textId="77777777" w:rsidR="0004040F" w:rsidRPr="0087555C" w:rsidRDefault="0004040F" w:rsidP="006E2B7A">
            <w:pPr>
              <w:spacing w:line="240" w:lineRule="auto"/>
              <w:rPr>
                <w:rFonts w:ascii="Times New Roman" w:hAnsi="Times New Roman"/>
                <w:color w:val="000000"/>
                <w:lang w:bidi="ar-SA"/>
              </w:rPr>
            </w:pPr>
            <w:r w:rsidRPr="0087555C">
              <w:rPr>
                <w:rFonts w:ascii="Times New Roman" w:hAnsi="Times New Roman"/>
                <w:color w:val="000000"/>
                <w:lang w:bidi="ar-SA"/>
              </w:rPr>
              <w:t>Kitchen/Bath Fixtures</w:t>
            </w:r>
          </w:p>
        </w:tc>
      </w:tr>
    </w:tbl>
    <w:p w14:paraId="6E1ECEC6" w14:textId="77777777" w:rsidR="0004040F" w:rsidRDefault="0004040F" w:rsidP="0004040F">
      <w:pPr>
        <w:spacing w:line="240" w:lineRule="auto"/>
        <w:rPr>
          <w:rFonts w:ascii="Times New Roman" w:hAnsi="Times New Roman"/>
          <w:color w:val="333333"/>
        </w:rPr>
      </w:pPr>
      <w:r w:rsidRPr="00170C91">
        <w:rPr>
          <w:rFonts w:ascii="Times New Roman" w:hAnsi="Times New Roman"/>
          <w:color w:val="333333"/>
        </w:rPr>
        <w:t>----------------------------------------------------------------------------------------------------------</w:t>
      </w:r>
    </w:p>
    <w:p w14:paraId="2EEF782B" w14:textId="77777777" w:rsidR="0004040F" w:rsidRPr="000C6433" w:rsidRDefault="0004040F" w:rsidP="0004040F">
      <w:pPr>
        <w:spacing w:line="240" w:lineRule="auto"/>
        <w:rPr>
          <w:rFonts w:ascii="Times New Roman" w:hAnsi="Times New Roman"/>
          <w:color w:val="333333"/>
        </w:rPr>
      </w:pPr>
      <w:r w:rsidRPr="000C6433">
        <w:rPr>
          <w:rFonts w:ascii="Times New Roman" w:hAnsi="Times New Roman"/>
          <w:color w:val="333333"/>
        </w:rPr>
        <w:t>If you would like to be contacted regarding opportunities to participate in future studies or you would like to receive more information regarding the progress and results (including any associated publications) of this study, please provide the following information below.</w:t>
      </w:r>
      <w:r w:rsidRPr="000C6433">
        <w:rPr>
          <w:rFonts w:ascii="Times New Roman" w:hAnsi="Times New Roman"/>
          <w:color w:val="333333"/>
        </w:rPr>
        <w:br/>
      </w:r>
      <w:r w:rsidRPr="000C6433">
        <w:rPr>
          <w:rFonts w:ascii="Times New Roman" w:hAnsi="Times New Roman"/>
          <w:color w:val="333333"/>
        </w:rPr>
        <w:br/>
        <w:t>Please note, in order to preserve participant anonymity, no previous survey responses will be associated with the information provided here.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030"/>
      </w:tblGrid>
      <w:tr w:rsidR="0004040F" w:rsidRPr="00170C91" w14:paraId="5E727F13" w14:textId="77777777" w:rsidTr="006E2B7A">
        <w:trPr>
          <w:jc w:val="center"/>
        </w:trPr>
        <w:tc>
          <w:tcPr>
            <w:tcW w:w="1890" w:type="dxa"/>
            <w:vAlign w:val="bottom"/>
          </w:tcPr>
          <w:p w14:paraId="33E1D560" w14:textId="77777777" w:rsidR="0004040F" w:rsidRPr="00170C91" w:rsidRDefault="0004040F" w:rsidP="006E2B7A">
            <w:pPr>
              <w:spacing w:before="120" w:line="240" w:lineRule="auto"/>
              <w:rPr>
                <w:rFonts w:ascii="Times New Roman" w:hAnsi="Times New Roman"/>
                <w:b/>
                <w:bCs/>
                <w:color w:val="333333"/>
              </w:rPr>
            </w:pPr>
            <w:r w:rsidRPr="00170C91">
              <w:rPr>
                <w:rFonts w:ascii="Times New Roman" w:hAnsi="Times New Roman"/>
                <w:b/>
                <w:bCs/>
                <w:color w:val="333333"/>
              </w:rPr>
              <w:t>First Name:</w:t>
            </w:r>
          </w:p>
        </w:tc>
        <w:tc>
          <w:tcPr>
            <w:tcW w:w="6030" w:type="dxa"/>
            <w:tcBorders>
              <w:bottom w:val="single" w:sz="4" w:space="0" w:color="auto"/>
            </w:tcBorders>
            <w:vAlign w:val="bottom"/>
          </w:tcPr>
          <w:p w14:paraId="79C38FD9" w14:textId="77777777" w:rsidR="0004040F" w:rsidRPr="00170C91" w:rsidRDefault="0004040F" w:rsidP="006E2B7A">
            <w:pPr>
              <w:spacing w:before="120" w:line="240" w:lineRule="auto"/>
              <w:rPr>
                <w:rFonts w:ascii="Times New Roman" w:hAnsi="Times New Roman"/>
                <w:bCs/>
                <w:color w:val="333333"/>
              </w:rPr>
            </w:pPr>
          </w:p>
        </w:tc>
      </w:tr>
      <w:tr w:rsidR="0004040F" w:rsidRPr="00170C91" w14:paraId="1BE778BB" w14:textId="77777777" w:rsidTr="006E2B7A">
        <w:trPr>
          <w:jc w:val="center"/>
        </w:trPr>
        <w:tc>
          <w:tcPr>
            <w:tcW w:w="1890" w:type="dxa"/>
            <w:vAlign w:val="bottom"/>
          </w:tcPr>
          <w:p w14:paraId="6981F6DC" w14:textId="77777777" w:rsidR="0004040F" w:rsidRPr="00170C91" w:rsidRDefault="0004040F" w:rsidP="006E2B7A">
            <w:pPr>
              <w:spacing w:before="120" w:line="240" w:lineRule="auto"/>
              <w:rPr>
                <w:rFonts w:ascii="Times New Roman" w:hAnsi="Times New Roman"/>
                <w:b/>
                <w:bCs/>
                <w:color w:val="333333"/>
              </w:rPr>
            </w:pPr>
            <w:r w:rsidRPr="00170C91">
              <w:rPr>
                <w:rFonts w:ascii="Times New Roman" w:hAnsi="Times New Roman"/>
                <w:b/>
                <w:bCs/>
                <w:color w:val="333333"/>
              </w:rPr>
              <w:t>Last Name:</w:t>
            </w:r>
          </w:p>
        </w:tc>
        <w:tc>
          <w:tcPr>
            <w:tcW w:w="6030" w:type="dxa"/>
            <w:tcBorders>
              <w:top w:val="single" w:sz="4" w:space="0" w:color="auto"/>
              <w:bottom w:val="single" w:sz="4" w:space="0" w:color="auto"/>
            </w:tcBorders>
            <w:vAlign w:val="bottom"/>
          </w:tcPr>
          <w:p w14:paraId="39E83289" w14:textId="77777777" w:rsidR="0004040F" w:rsidRPr="00170C91" w:rsidRDefault="0004040F" w:rsidP="006E2B7A">
            <w:pPr>
              <w:spacing w:before="120" w:line="240" w:lineRule="auto"/>
              <w:rPr>
                <w:rFonts w:ascii="Times New Roman" w:hAnsi="Times New Roman"/>
                <w:bCs/>
                <w:color w:val="333333"/>
              </w:rPr>
            </w:pPr>
          </w:p>
        </w:tc>
      </w:tr>
      <w:tr w:rsidR="0004040F" w:rsidRPr="00170C91" w14:paraId="6939E28C" w14:textId="77777777" w:rsidTr="006E2B7A">
        <w:trPr>
          <w:jc w:val="center"/>
        </w:trPr>
        <w:tc>
          <w:tcPr>
            <w:tcW w:w="1890" w:type="dxa"/>
            <w:vAlign w:val="bottom"/>
          </w:tcPr>
          <w:p w14:paraId="1A0F51F0" w14:textId="77777777" w:rsidR="0004040F" w:rsidRPr="00170C91" w:rsidRDefault="0004040F" w:rsidP="006E2B7A">
            <w:pPr>
              <w:spacing w:before="120" w:line="240" w:lineRule="auto"/>
              <w:rPr>
                <w:rFonts w:ascii="Times New Roman" w:hAnsi="Times New Roman"/>
                <w:b/>
                <w:bCs/>
                <w:color w:val="333333"/>
              </w:rPr>
            </w:pPr>
            <w:r w:rsidRPr="00170C91">
              <w:rPr>
                <w:rFonts w:ascii="Times New Roman" w:hAnsi="Times New Roman"/>
                <w:b/>
                <w:bCs/>
                <w:color w:val="333333"/>
              </w:rPr>
              <w:t>Email Address:</w:t>
            </w:r>
          </w:p>
        </w:tc>
        <w:tc>
          <w:tcPr>
            <w:tcW w:w="6030" w:type="dxa"/>
            <w:tcBorders>
              <w:top w:val="single" w:sz="4" w:space="0" w:color="auto"/>
              <w:bottom w:val="single" w:sz="4" w:space="0" w:color="auto"/>
            </w:tcBorders>
            <w:vAlign w:val="bottom"/>
          </w:tcPr>
          <w:p w14:paraId="58C719E9" w14:textId="77777777" w:rsidR="0004040F" w:rsidRPr="00170C91" w:rsidRDefault="0004040F" w:rsidP="006E2B7A">
            <w:pPr>
              <w:spacing w:before="120" w:line="240" w:lineRule="auto"/>
              <w:rPr>
                <w:rFonts w:ascii="Times New Roman" w:hAnsi="Times New Roman"/>
                <w:bCs/>
                <w:color w:val="333333"/>
              </w:rPr>
            </w:pPr>
          </w:p>
        </w:tc>
      </w:tr>
    </w:tbl>
    <w:p w14:paraId="6CB50C11" w14:textId="77777777" w:rsidR="0004040F" w:rsidRPr="00170C91" w:rsidRDefault="0004040F" w:rsidP="0004040F">
      <w:pPr>
        <w:spacing w:before="120" w:after="120" w:line="240" w:lineRule="auto"/>
        <w:rPr>
          <w:rFonts w:ascii="Times New Roman" w:hAnsi="Times New Roman"/>
          <w:color w:val="333333"/>
        </w:rPr>
      </w:pPr>
      <w:r w:rsidRPr="00170C91">
        <w:rPr>
          <w:rFonts w:ascii="Times New Roman" w:hAnsi="Times New Roman"/>
          <w:color w:val="333333"/>
        </w:rPr>
        <w:t>----------------------------------------------------------------------------------------------------------</w:t>
      </w:r>
    </w:p>
    <w:p w14:paraId="789CE800" w14:textId="77777777" w:rsidR="0004040F" w:rsidRDefault="0004040F" w:rsidP="0004040F">
      <w:pPr>
        <w:spacing w:line="240" w:lineRule="auto"/>
        <w:rPr>
          <w:rFonts w:asciiTheme="majorHAnsi" w:hAnsiTheme="majorHAnsi" w:cstheme="majorHAnsi"/>
          <w:b/>
          <w:color w:val="333333"/>
        </w:rPr>
      </w:pPr>
      <w:r>
        <w:rPr>
          <w:rFonts w:asciiTheme="majorHAnsi" w:hAnsiTheme="majorHAnsi" w:cstheme="majorHAnsi"/>
          <w:b/>
          <w:color w:val="333333"/>
        </w:rPr>
        <w:br w:type="page"/>
      </w:r>
    </w:p>
    <w:p w14:paraId="367D43B5" w14:textId="77777777" w:rsidR="0004040F" w:rsidRDefault="0004040F" w:rsidP="007249E5">
      <w:pPr>
        <w:pStyle w:val="Heading1"/>
      </w:pPr>
      <w:bookmarkStart w:id="134" w:name="_Toc497758734"/>
      <w:bookmarkStart w:id="135" w:name="_Toc500947472"/>
      <w:r>
        <w:lastRenderedPageBreak/>
        <w:t>Appendix D: Interview Protocol Form</w:t>
      </w:r>
      <w:bookmarkEnd w:id="134"/>
      <w:bookmarkEnd w:id="135"/>
    </w:p>
    <w:p w14:paraId="7E9B4C65" w14:textId="77777777" w:rsidR="0004040F" w:rsidRPr="009968BA" w:rsidRDefault="0004040F" w:rsidP="0004040F">
      <w:pPr>
        <w:spacing w:line="240" w:lineRule="auto"/>
        <w:rPr>
          <w:rFonts w:cstheme="minorHAnsi"/>
        </w:rPr>
      </w:pPr>
      <w:r w:rsidRPr="009968BA">
        <w:rPr>
          <w:rFonts w:cstheme="minorHAnsi"/>
        </w:rPr>
        <w:t>Project:  Career Progression</w:t>
      </w:r>
      <w:r>
        <w:rPr>
          <w:rFonts w:cstheme="minorHAnsi"/>
        </w:rPr>
        <w:t xml:space="preserve"> of Retail Professionals Qualitative Interviews</w:t>
      </w:r>
    </w:p>
    <w:p w14:paraId="26CEB022" w14:textId="77777777" w:rsidR="0004040F" w:rsidRPr="009968BA" w:rsidRDefault="0004040F" w:rsidP="0004040F">
      <w:pPr>
        <w:spacing w:line="240" w:lineRule="auto"/>
        <w:rPr>
          <w:rFonts w:cstheme="minorHAnsi"/>
        </w:rPr>
      </w:pPr>
    </w:p>
    <w:p w14:paraId="6247E27D" w14:textId="77777777" w:rsidR="0004040F" w:rsidRPr="009968BA" w:rsidRDefault="0004040F" w:rsidP="0004040F">
      <w:pPr>
        <w:spacing w:line="240" w:lineRule="auto"/>
        <w:rPr>
          <w:rFonts w:cstheme="minorHAnsi"/>
        </w:rPr>
      </w:pPr>
      <w:r w:rsidRPr="009968BA">
        <w:rPr>
          <w:rFonts w:cstheme="minorHAnsi"/>
        </w:rPr>
        <w:t>Date: ___________________________</w:t>
      </w:r>
    </w:p>
    <w:p w14:paraId="7AC8C2F4" w14:textId="77777777" w:rsidR="0004040F" w:rsidRPr="009968BA" w:rsidRDefault="0004040F" w:rsidP="0004040F">
      <w:pPr>
        <w:spacing w:line="240" w:lineRule="auto"/>
        <w:rPr>
          <w:rFonts w:cstheme="minorHAnsi"/>
        </w:rPr>
      </w:pPr>
    </w:p>
    <w:p w14:paraId="02EBF9EA" w14:textId="77777777" w:rsidR="0004040F" w:rsidRPr="009968BA" w:rsidRDefault="0004040F" w:rsidP="0004040F">
      <w:pPr>
        <w:spacing w:line="240" w:lineRule="auto"/>
        <w:rPr>
          <w:rFonts w:cstheme="minorHAnsi"/>
        </w:rPr>
      </w:pPr>
      <w:r w:rsidRPr="009968BA">
        <w:rPr>
          <w:rFonts w:cstheme="minorHAnsi"/>
        </w:rPr>
        <w:t>Time: ___________________________</w:t>
      </w:r>
    </w:p>
    <w:p w14:paraId="31DF2F72" w14:textId="77777777" w:rsidR="0004040F" w:rsidRPr="009968BA" w:rsidRDefault="0004040F" w:rsidP="0004040F">
      <w:pPr>
        <w:spacing w:line="240" w:lineRule="auto"/>
        <w:rPr>
          <w:rFonts w:cstheme="minorHAnsi"/>
        </w:rPr>
      </w:pPr>
    </w:p>
    <w:p w14:paraId="5A2BED0D" w14:textId="77777777" w:rsidR="0004040F" w:rsidRPr="009968BA" w:rsidRDefault="0004040F" w:rsidP="0004040F">
      <w:pPr>
        <w:spacing w:line="240" w:lineRule="auto"/>
        <w:rPr>
          <w:rFonts w:cstheme="minorHAnsi"/>
        </w:rPr>
      </w:pPr>
      <w:r w:rsidRPr="009968BA">
        <w:rPr>
          <w:rFonts w:cstheme="minorHAnsi"/>
        </w:rPr>
        <w:t>Location: ________________________</w:t>
      </w:r>
    </w:p>
    <w:p w14:paraId="6231E4E3" w14:textId="77777777" w:rsidR="0004040F" w:rsidRPr="009968BA" w:rsidRDefault="0004040F" w:rsidP="0004040F">
      <w:pPr>
        <w:spacing w:line="240" w:lineRule="auto"/>
        <w:rPr>
          <w:rFonts w:cstheme="minorHAnsi"/>
        </w:rPr>
      </w:pPr>
    </w:p>
    <w:p w14:paraId="2F26B826" w14:textId="77777777" w:rsidR="0004040F" w:rsidRPr="009968BA" w:rsidRDefault="0004040F" w:rsidP="0004040F">
      <w:pPr>
        <w:spacing w:line="240" w:lineRule="auto"/>
        <w:rPr>
          <w:rFonts w:cstheme="minorHAnsi"/>
        </w:rPr>
      </w:pPr>
    </w:p>
    <w:p w14:paraId="7B7361EB" w14:textId="77777777" w:rsidR="0004040F" w:rsidRPr="009968BA" w:rsidRDefault="0004040F" w:rsidP="0004040F">
      <w:pPr>
        <w:spacing w:line="240" w:lineRule="auto"/>
        <w:rPr>
          <w:rFonts w:cstheme="minorHAnsi"/>
        </w:rPr>
      </w:pPr>
      <w:r w:rsidRPr="009968BA">
        <w:rPr>
          <w:rFonts w:cstheme="minorHAnsi"/>
        </w:rPr>
        <w:t>Interviewer: ______________________</w:t>
      </w:r>
    </w:p>
    <w:p w14:paraId="14806597" w14:textId="77777777" w:rsidR="0004040F" w:rsidRPr="009968BA" w:rsidRDefault="0004040F" w:rsidP="0004040F">
      <w:pPr>
        <w:spacing w:line="240" w:lineRule="auto"/>
        <w:rPr>
          <w:rFonts w:cstheme="minorHAnsi"/>
        </w:rPr>
      </w:pPr>
    </w:p>
    <w:p w14:paraId="1CC61704" w14:textId="77777777" w:rsidR="0004040F" w:rsidRPr="009968BA" w:rsidRDefault="0004040F" w:rsidP="0004040F">
      <w:pPr>
        <w:spacing w:line="240" w:lineRule="auto"/>
        <w:rPr>
          <w:rFonts w:cstheme="minorHAnsi"/>
        </w:rPr>
      </w:pPr>
      <w:r w:rsidRPr="009968BA">
        <w:rPr>
          <w:rFonts w:cstheme="minorHAnsi"/>
        </w:rPr>
        <w:t>Interviewee #/Pseudonym: ______________________</w:t>
      </w:r>
    </w:p>
    <w:p w14:paraId="766DC107" w14:textId="77777777" w:rsidR="0004040F" w:rsidRPr="009968BA" w:rsidRDefault="0004040F" w:rsidP="0004040F">
      <w:pPr>
        <w:spacing w:line="240" w:lineRule="auto"/>
        <w:rPr>
          <w:rFonts w:cstheme="minorHAnsi"/>
        </w:rPr>
      </w:pPr>
    </w:p>
    <w:p w14:paraId="6B931BCE" w14:textId="77777777" w:rsidR="0004040F" w:rsidRPr="009968BA" w:rsidRDefault="0004040F" w:rsidP="0004040F">
      <w:pPr>
        <w:spacing w:line="240" w:lineRule="auto"/>
        <w:rPr>
          <w:rFonts w:cstheme="minorHAnsi"/>
        </w:rPr>
      </w:pPr>
      <w:r w:rsidRPr="009968BA">
        <w:rPr>
          <w:rFonts w:cstheme="minorHAnsi"/>
        </w:rPr>
        <w:t>Release form signed?  ______</w:t>
      </w:r>
    </w:p>
    <w:p w14:paraId="059EAE31" w14:textId="77777777" w:rsidR="0004040F" w:rsidRPr="009968BA" w:rsidRDefault="0004040F" w:rsidP="0004040F">
      <w:pPr>
        <w:spacing w:line="240" w:lineRule="auto"/>
        <w:rPr>
          <w:rFonts w:cstheme="minorHAnsi"/>
        </w:rPr>
      </w:pPr>
    </w:p>
    <w:p w14:paraId="338D471F" w14:textId="77777777" w:rsidR="0004040F" w:rsidRPr="009968BA" w:rsidRDefault="0004040F" w:rsidP="0004040F">
      <w:pPr>
        <w:spacing w:line="240" w:lineRule="auto"/>
        <w:rPr>
          <w:rFonts w:cstheme="minorHAnsi"/>
        </w:rPr>
      </w:pPr>
    </w:p>
    <w:p w14:paraId="4DEE4860" w14:textId="77777777" w:rsidR="0004040F" w:rsidRPr="009968BA" w:rsidRDefault="0004040F" w:rsidP="0004040F">
      <w:pPr>
        <w:spacing w:line="240" w:lineRule="auto"/>
        <w:rPr>
          <w:rFonts w:cstheme="minorHAnsi"/>
        </w:rPr>
      </w:pPr>
      <w:r w:rsidRPr="009968BA">
        <w:rPr>
          <w:rFonts w:cstheme="minorHAnsi"/>
          <w:b/>
          <w:bCs/>
        </w:rPr>
        <w:t>Notes to interviewee</w:t>
      </w:r>
      <w:r w:rsidRPr="009968BA">
        <w:rPr>
          <w:rFonts w:cstheme="minorHAnsi"/>
        </w:rPr>
        <w:t>:</w:t>
      </w:r>
    </w:p>
    <w:p w14:paraId="495B7C17" w14:textId="77777777" w:rsidR="0004040F" w:rsidRPr="009968BA" w:rsidRDefault="0004040F" w:rsidP="0004040F">
      <w:pPr>
        <w:spacing w:line="240" w:lineRule="auto"/>
        <w:ind w:left="720"/>
        <w:rPr>
          <w:rFonts w:cstheme="minorHAnsi"/>
        </w:rPr>
      </w:pPr>
      <w:r w:rsidRPr="009968BA">
        <w:rPr>
          <w:rFonts w:cstheme="minorHAnsi"/>
        </w:rPr>
        <w:t>Thank you for your participation. I believe your input will be valuable to this research and in helping increase understanding of the retail profession.</w:t>
      </w:r>
    </w:p>
    <w:p w14:paraId="55B469CD" w14:textId="77777777" w:rsidR="0004040F" w:rsidRPr="009968BA" w:rsidRDefault="0004040F" w:rsidP="0004040F">
      <w:pPr>
        <w:spacing w:line="240" w:lineRule="auto"/>
        <w:rPr>
          <w:rFonts w:cstheme="minorHAnsi"/>
        </w:rPr>
      </w:pPr>
    </w:p>
    <w:p w14:paraId="054BC973" w14:textId="77777777" w:rsidR="0004040F" w:rsidRPr="009968BA" w:rsidRDefault="0004040F" w:rsidP="0004040F">
      <w:pPr>
        <w:spacing w:line="240" w:lineRule="auto"/>
        <w:ind w:firstLine="720"/>
        <w:rPr>
          <w:rFonts w:cstheme="minorHAnsi"/>
        </w:rPr>
      </w:pPr>
      <w:r w:rsidRPr="009968BA">
        <w:rPr>
          <w:rFonts w:cstheme="minorHAnsi"/>
        </w:rPr>
        <w:t>Confidentiality of responses is guaranteed</w:t>
      </w:r>
    </w:p>
    <w:p w14:paraId="477BEA70" w14:textId="77777777" w:rsidR="0004040F" w:rsidRPr="009968BA" w:rsidRDefault="0004040F" w:rsidP="0004040F">
      <w:pPr>
        <w:spacing w:line="240" w:lineRule="auto"/>
        <w:rPr>
          <w:rFonts w:cstheme="minorHAnsi"/>
        </w:rPr>
      </w:pPr>
      <w:r w:rsidRPr="009968BA">
        <w:rPr>
          <w:rFonts w:cstheme="minorHAnsi"/>
        </w:rPr>
        <w:tab/>
      </w:r>
    </w:p>
    <w:p w14:paraId="77DDA439" w14:textId="77777777" w:rsidR="0004040F" w:rsidRPr="009968BA" w:rsidRDefault="0004040F" w:rsidP="0004040F">
      <w:pPr>
        <w:spacing w:line="240" w:lineRule="auto"/>
        <w:rPr>
          <w:rFonts w:cstheme="minorHAnsi"/>
        </w:rPr>
      </w:pPr>
      <w:r w:rsidRPr="009968BA">
        <w:rPr>
          <w:rFonts w:cstheme="minorHAnsi"/>
        </w:rPr>
        <w:tab/>
        <w:t xml:space="preserve">Approximate length of interview: 60 minutes, seven </w:t>
      </w:r>
      <w:r w:rsidRPr="000B1FF3">
        <w:rPr>
          <w:rFonts w:cstheme="minorHAnsi"/>
          <w:noProof/>
        </w:rPr>
        <w:t>major</w:t>
      </w:r>
      <w:r w:rsidRPr="009968BA">
        <w:rPr>
          <w:rFonts w:cstheme="minorHAnsi"/>
        </w:rPr>
        <w:t xml:space="preserve"> questions</w:t>
      </w:r>
    </w:p>
    <w:p w14:paraId="0CF2213C" w14:textId="77777777" w:rsidR="0004040F" w:rsidRPr="009968BA" w:rsidRDefault="0004040F" w:rsidP="0004040F">
      <w:pPr>
        <w:spacing w:line="240" w:lineRule="auto"/>
        <w:rPr>
          <w:rFonts w:cstheme="minorHAnsi"/>
        </w:rPr>
      </w:pPr>
    </w:p>
    <w:p w14:paraId="3FF1BE75" w14:textId="77777777" w:rsidR="0004040F" w:rsidRPr="009968BA" w:rsidRDefault="0004040F" w:rsidP="0004040F">
      <w:pPr>
        <w:spacing w:line="240" w:lineRule="auto"/>
        <w:rPr>
          <w:rFonts w:cstheme="minorHAnsi"/>
        </w:rPr>
      </w:pPr>
      <w:r w:rsidRPr="009968BA">
        <w:rPr>
          <w:rFonts w:cstheme="minorHAnsi"/>
        </w:rPr>
        <w:tab/>
        <w:t xml:space="preserve">Purpose of research: </w:t>
      </w:r>
    </w:p>
    <w:p w14:paraId="3824692B" w14:textId="77777777" w:rsidR="0004040F" w:rsidRPr="009968BA" w:rsidRDefault="0004040F" w:rsidP="0004040F">
      <w:pPr>
        <w:spacing w:line="240" w:lineRule="auto"/>
        <w:ind w:left="1440"/>
        <w:rPr>
          <w:rFonts w:cstheme="minorHAnsi"/>
        </w:rPr>
      </w:pPr>
      <w:r w:rsidRPr="009968BA">
        <w:rPr>
          <w:rFonts w:cstheme="minorHAnsi"/>
        </w:rPr>
        <w:t xml:space="preserve">Existing research typically examines the topic of gender segregation from one of three perspectives: psychological, sociological, or </w:t>
      </w:r>
      <w:r w:rsidRPr="009968BA">
        <w:rPr>
          <w:rFonts w:cstheme="minorHAnsi"/>
          <w:noProof/>
        </w:rPr>
        <w:t>economic</w:t>
      </w:r>
      <w:r w:rsidRPr="009968BA">
        <w:rPr>
          <w:rFonts w:cstheme="minorHAnsi"/>
        </w:rPr>
        <w:t xml:space="preserve">. The purpose of this study is to </w:t>
      </w:r>
      <w:r w:rsidRPr="009968BA">
        <w:rPr>
          <w:rFonts w:cstheme="minorHAnsi"/>
          <w:noProof/>
        </w:rPr>
        <w:t>explore</w:t>
      </w:r>
      <w:r w:rsidRPr="009968BA">
        <w:rPr>
          <w:rFonts w:cstheme="minorHAnsi"/>
        </w:rPr>
        <w:t xml:space="preserve"> how these </w:t>
      </w:r>
      <w:r w:rsidRPr="009968BA">
        <w:rPr>
          <w:rFonts w:cstheme="minorHAnsi"/>
          <w:noProof/>
        </w:rPr>
        <w:t>perspectives</w:t>
      </w:r>
      <w:r w:rsidRPr="009968BA">
        <w:rPr>
          <w:rFonts w:cstheme="minorHAnsi"/>
        </w:rPr>
        <w:t xml:space="preserve"> relate to the actual experiences of people currently or previously employed in the retail industry. Potential themes to be explored include:</w:t>
      </w:r>
    </w:p>
    <w:p w14:paraId="67E36837" w14:textId="77777777" w:rsidR="0004040F" w:rsidRPr="009968BA" w:rsidRDefault="0004040F" w:rsidP="0004040F">
      <w:pPr>
        <w:pStyle w:val="ListParagraph"/>
        <w:numPr>
          <w:ilvl w:val="0"/>
          <w:numId w:val="12"/>
        </w:numPr>
        <w:spacing w:line="240" w:lineRule="auto"/>
        <w:rPr>
          <w:rFonts w:cstheme="minorHAnsi"/>
        </w:rPr>
      </w:pPr>
      <w:r w:rsidRPr="009968BA">
        <w:rPr>
          <w:rFonts w:cstheme="minorHAnsi"/>
        </w:rPr>
        <w:t>Gender-Based Stereotypes</w:t>
      </w:r>
    </w:p>
    <w:p w14:paraId="1A21FEC4" w14:textId="77777777" w:rsidR="0004040F" w:rsidRPr="009968BA" w:rsidRDefault="0004040F" w:rsidP="0004040F">
      <w:pPr>
        <w:pStyle w:val="ListParagraph"/>
        <w:numPr>
          <w:ilvl w:val="0"/>
          <w:numId w:val="12"/>
        </w:numPr>
        <w:spacing w:line="240" w:lineRule="auto"/>
        <w:rPr>
          <w:rFonts w:cstheme="minorHAnsi"/>
        </w:rPr>
      </w:pPr>
      <w:r w:rsidRPr="009968BA">
        <w:rPr>
          <w:rFonts w:cstheme="minorHAnsi"/>
        </w:rPr>
        <w:t>Individual/Group Bias</w:t>
      </w:r>
    </w:p>
    <w:p w14:paraId="2537778D" w14:textId="77777777" w:rsidR="0004040F" w:rsidRPr="009968BA" w:rsidRDefault="0004040F" w:rsidP="0004040F">
      <w:pPr>
        <w:pStyle w:val="ListParagraph"/>
        <w:numPr>
          <w:ilvl w:val="0"/>
          <w:numId w:val="12"/>
        </w:numPr>
        <w:spacing w:line="240" w:lineRule="auto"/>
        <w:rPr>
          <w:rFonts w:cstheme="minorHAnsi"/>
        </w:rPr>
      </w:pPr>
      <w:r w:rsidRPr="009968BA">
        <w:rPr>
          <w:rFonts w:cstheme="minorHAnsi"/>
        </w:rPr>
        <w:t>Socially Defined Gender and Family Roles</w:t>
      </w:r>
    </w:p>
    <w:p w14:paraId="5BF22799" w14:textId="77777777" w:rsidR="0004040F" w:rsidRPr="009968BA" w:rsidRDefault="0004040F" w:rsidP="0004040F">
      <w:pPr>
        <w:pStyle w:val="ListParagraph"/>
        <w:numPr>
          <w:ilvl w:val="0"/>
          <w:numId w:val="12"/>
        </w:numPr>
        <w:spacing w:line="240" w:lineRule="auto"/>
        <w:rPr>
          <w:rFonts w:cstheme="minorHAnsi"/>
        </w:rPr>
      </w:pPr>
      <w:r w:rsidRPr="009968BA">
        <w:rPr>
          <w:rFonts w:cstheme="minorHAnsi"/>
        </w:rPr>
        <w:t>Work-Life Balance</w:t>
      </w:r>
    </w:p>
    <w:p w14:paraId="73E60E71" w14:textId="77777777" w:rsidR="0004040F" w:rsidRPr="009968BA" w:rsidRDefault="0004040F" w:rsidP="0004040F">
      <w:pPr>
        <w:pStyle w:val="ListParagraph"/>
        <w:numPr>
          <w:ilvl w:val="0"/>
          <w:numId w:val="12"/>
        </w:numPr>
        <w:spacing w:line="240" w:lineRule="auto"/>
        <w:rPr>
          <w:rFonts w:cstheme="minorHAnsi"/>
        </w:rPr>
      </w:pPr>
      <w:r w:rsidRPr="009968BA">
        <w:rPr>
          <w:rFonts w:cstheme="minorHAnsi"/>
        </w:rPr>
        <w:t>Human Capital</w:t>
      </w:r>
    </w:p>
    <w:p w14:paraId="5BC4FA89" w14:textId="77777777" w:rsidR="0004040F" w:rsidRPr="009968BA" w:rsidRDefault="0004040F" w:rsidP="0004040F">
      <w:pPr>
        <w:pStyle w:val="ListParagraph"/>
        <w:numPr>
          <w:ilvl w:val="0"/>
          <w:numId w:val="12"/>
        </w:numPr>
        <w:spacing w:line="240" w:lineRule="auto"/>
        <w:rPr>
          <w:rFonts w:cstheme="minorHAnsi"/>
        </w:rPr>
      </w:pPr>
      <w:r w:rsidRPr="009968BA">
        <w:rPr>
          <w:rFonts w:cstheme="minorHAnsi"/>
        </w:rPr>
        <w:t>Supply vs. Demand Factors</w:t>
      </w:r>
    </w:p>
    <w:p w14:paraId="2ECC52C8" w14:textId="77777777" w:rsidR="0004040F" w:rsidRPr="009968BA" w:rsidRDefault="0004040F" w:rsidP="0004040F">
      <w:pPr>
        <w:spacing w:line="240" w:lineRule="auto"/>
        <w:rPr>
          <w:rFonts w:cstheme="minorHAnsi"/>
        </w:rPr>
      </w:pPr>
    </w:p>
    <w:p w14:paraId="6F90838B" w14:textId="77777777" w:rsidR="0004040F" w:rsidRDefault="0004040F" w:rsidP="0004040F">
      <w:pPr>
        <w:spacing w:after="160" w:line="240" w:lineRule="auto"/>
        <w:rPr>
          <w:rFonts w:ascii="Times New Roman" w:hAnsi="Times New Roman"/>
          <w:color w:val="333333"/>
        </w:rPr>
      </w:pPr>
    </w:p>
    <w:p w14:paraId="161350E1" w14:textId="77777777" w:rsidR="0004040F" w:rsidRDefault="0004040F" w:rsidP="0004040F">
      <w:pPr>
        <w:spacing w:after="160" w:line="240" w:lineRule="auto"/>
        <w:rPr>
          <w:rFonts w:ascii="Times New Roman" w:hAnsi="Times New Roman"/>
          <w:color w:val="333333"/>
        </w:rPr>
      </w:pPr>
      <w:r w:rsidRPr="00170C91">
        <w:rPr>
          <w:rFonts w:ascii="Times New Roman" w:hAnsi="Times New Roman"/>
          <w:color w:val="333333"/>
        </w:rPr>
        <w:t xml:space="preserve">This research has been approved by the University of Oklahoma, Norman </w:t>
      </w:r>
      <w:r>
        <w:rPr>
          <w:rFonts w:ascii="Times New Roman" w:hAnsi="Times New Roman"/>
          <w:color w:val="333333"/>
        </w:rPr>
        <w:t>Campus</w:t>
      </w:r>
      <w:r w:rsidRPr="00170C91">
        <w:rPr>
          <w:rFonts w:ascii="Times New Roman" w:hAnsi="Times New Roman"/>
          <w:color w:val="333333"/>
        </w:rPr>
        <w:t>.</w:t>
      </w:r>
      <w:r w:rsidRPr="00170C91">
        <w:rPr>
          <w:rFonts w:ascii="Times New Roman" w:hAnsi="Times New Roman"/>
          <w:color w:val="333333"/>
        </w:rPr>
        <w:br/>
        <w:t>IRB Number:</w:t>
      </w:r>
      <w:r>
        <w:rPr>
          <w:rFonts w:ascii="Times New Roman" w:hAnsi="Times New Roman"/>
          <w:color w:val="333333"/>
        </w:rPr>
        <w:t xml:space="preserve"> 7479</w:t>
      </w:r>
      <w:r w:rsidRPr="00170C91">
        <w:rPr>
          <w:rFonts w:ascii="Times New Roman" w:hAnsi="Times New Roman"/>
          <w:color w:val="333333"/>
        </w:rPr>
        <w:t>                                              Approval Date: </w:t>
      </w:r>
      <w:r>
        <w:rPr>
          <w:rFonts w:ascii="Times New Roman" w:hAnsi="Times New Roman"/>
          <w:color w:val="333333"/>
        </w:rPr>
        <w:t>11/22/2016</w:t>
      </w:r>
    </w:p>
    <w:p w14:paraId="7E127212" w14:textId="77777777" w:rsidR="0004040F" w:rsidRPr="009968BA" w:rsidRDefault="0004040F" w:rsidP="0004040F">
      <w:pPr>
        <w:spacing w:line="240" w:lineRule="auto"/>
        <w:rPr>
          <w:rFonts w:cstheme="minorHAnsi"/>
        </w:rPr>
      </w:pPr>
    </w:p>
    <w:p w14:paraId="24AF0E6F" w14:textId="77777777" w:rsidR="0004040F" w:rsidRPr="009968BA" w:rsidRDefault="0004040F" w:rsidP="0004040F">
      <w:pPr>
        <w:spacing w:line="240" w:lineRule="auto"/>
        <w:rPr>
          <w:rFonts w:cstheme="minorHAnsi"/>
        </w:rPr>
      </w:pPr>
      <w:r w:rsidRPr="009968BA">
        <w:rPr>
          <w:rFonts w:cstheme="minorHAnsi"/>
        </w:rPr>
        <w:br w:type="page"/>
      </w:r>
      <w:r w:rsidRPr="009968BA">
        <w:rPr>
          <w:rFonts w:cstheme="minorHAnsi"/>
        </w:rPr>
        <w:lastRenderedPageBreak/>
        <w:t>1.  Please briefly describe your career in the retail industry.</w:t>
      </w:r>
    </w:p>
    <w:p w14:paraId="6AC96F65" w14:textId="77777777" w:rsidR="0004040F" w:rsidRPr="009968BA" w:rsidRDefault="0004040F" w:rsidP="0004040F">
      <w:pPr>
        <w:spacing w:line="240" w:lineRule="auto"/>
        <w:rPr>
          <w:rFonts w:cstheme="minorHAnsi"/>
        </w:rPr>
      </w:pPr>
      <w:r w:rsidRPr="009968BA">
        <w:rPr>
          <w:rFonts w:cstheme="minorHAnsi"/>
        </w:rPr>
        <w:tab/>
        <w:t>Why did you start working in retail?</w:t>
      </w:r>
    </w:p>
    <w:p w14:paraId="4CC362F0" w14:textId="77777777" w:rsidR="0004040F" w:rsidRPr="009968BA" w:rsidRDefault="0004040F" w:rsidP="0004040F">
      <w:pPr>
        <w:spacing w:line="240" w:lineRule="auto"/>
        <w:rPr>
          <w:rFonts w:cstheme="minorHAnsi"/>
        </w:rPr>
      </w:pPr>
      <w:r w:rsidRPr="009968BA">
        <w:rPr>
          <w:rFonts w:cstheme="minorHAnsi"/>
        </w:rPr>
        <w:tab/>
        <w:t>How would you describe your professional development?</w:t>
      </w:r>
    </w:p>
    <w:p w14:paraId="7EB764BB" w14:textId="77777777" w:rsidR="0004040F" w:rsidRPr="009968BA" w:rsidRDefault="0004040F" w:rsidP="0004040F">
      <w:pPr>
        <w:spacing w:line="240" w:lineRule="auto"/>
        <w:rPr>
          <w:rFonts w:cstheme="minorHAnsi"/>
        </w:rPr>
      </w:pPr>
      <w:r w:rsidRPr="009968BA">
        <w:rPr>
          <w:rFonts w:cstheme="minorHAnsi"/>
        </w:rPr>
        <w:tab/>
        <w:t>What are your current career aspirations within the retail industry?</w:t>
      </w:r>
    </w:p>
    <w:p w14:paraId="5CA04814" w14:textId="77777777" w:rsidR="0004040F" w:rsidRPr="009968BA" w:rsidRDefault="0004040F" w:rsidP="0004040F">
      <w:pPr>
        <w:spacing w:line="240" w:lineRule="auto"/>
        <w:rPr>
          <w:rFonts w:cstheme="minorHAnsi"/>
        </w:rPr>
      </w:pPr>
    </w:p>
    <w:p w14:paraId="0BFA01B5" w14:textId="77777777" w:rsidR="0004040F" w:rsidRPr="009968BA" w:rsidRDefault="0004040F" w:rsidP="0004040F">
      <w:pPr>
        <w:spacing w:line="240" w:lineRule="auto"/>
        <w:rPr>
          <w:rFonts w:cstheme="minorHAnsi"/>
        </w:rPr>
      </w:pPr>
      <w:r w:rsidRPr="009968BA">
        <w:rPr>
          <w:rFonts w:cstheme="minorHAnsi"/>
        </w:rPr>
        <w:t>Response from Interviewee:</w:t>
      </w:r>
    </w:p>
    <w:p w14:paraId="11203973" w14:textId="77777777" w:rsidR="0004040F" w:rsidRPr="009968BA" w:rsidRDefault="0004040F" w:rsidP="0004040F">
      <w:pPr>
        <w:spacing w:line="240" w:lineRule="auto"/>
        <w:rPr>
          <w:rFonts w:cstheme="minorHAnsi"/>
        </w:rPr>
      </w:pPr>
    </w:p>
    <w:p w14:paraId="1C48A933" w14:textId="77777777" w:rsidR="0004040F" w:rsidRPr="009968BA" w:rsidRDefault="0004040F" w:rsidP="0004040F">
      <w:pPr>
        <w:spacing w:line="240" w:lineRule="auto"/>
        <w:rPr>
          <w:rFonts w:cstheme="minorHAnsi"/>
        </w:rPr>
      </w:pPr>
    </w:p>
    <w:p w14:paraId="2A8FDAC0" w14:textId="77777777" w:rsidR="0004040F" w:rsidRDefault="0004040F" w:rsidP="0004040F">
      <w:pPr>
        <w:spacing w:line="240" w:lineRule="auto"/>
        <w:rPr>
          <w:rFonts w:cstheme="minorHAnsi"/>
        </w:rPr>
      </w:pPr>
    </w:p>
    <w:p w14:paraId="6BC7CDB1" w14:textId="77777777" w:rsidR="0004040F" w:rsidRDefault="0004040F" w:rsidP="0004040F">
      <w:pPr>
        <w:spacing w:line="240" w:lineRule="auto"/>
        <w:rPr>
          <w:rFonts w:cstheme="minorHAnsi"/>
        </w:rPr>
      </w:pPr>
    </w:p>
    <w:p w14:paraId="6B2AE640" w14:textId="77777777" w:rsidR="0004040F" w:rsidRDefault="0004040F" w:rsidP="0004040F">
      <w:pPr>
        <w:spacing w:line="240" w:lineRule="auto"/>
        <w:rPr>
          <w:rFonts w:cstheme="minorHAnsi"/>
        </w:rPr>
      </w:pPr>
    </w:p>
    <w:p w14:paraId="67D01544" w14:textId="77777777" w:rsidR="0004040F" w:rsidRPr="009968BA" w:rsidRDefault="0004040F" w:rsidP="0004040F">
      <w:pPr>
        <w:spacing w:line="240" w:lineRule="auto"/>
        <w:rPr>
          <w:rFonts w:cstheme="minorHAnsi"/>
        </w:rPr>
      </w:pPr>
    </w:p>
    <w:p w14:paraId="34CCC0D3" w14:textId="77777777" w:rsidR="0004040F" w:rsidRPr="009968BA" w:rsidRDefault="0004040F" w:rsidP="0004040F">
      <w:pPr>
        <w:spacing w:line="240" w:lineRule="auto"/>
        <w:rPr>
          <w:rFonts w:cstheme="minorHAnsi"/>
        </w:rPr>
      </w:pPr>
    </w:p>
    <w:p w14:paraId="2E0E2071" w14:textId="77777777" w:rsidR="0004040F" w:rsidRPr="009968BA" w:rsidRDefault="0004040F" w:rsidP="0004040F">
      <w:pPr>
        <w:spacing w:line="240" w:lineRule="auto"/>
        <w:rPr>
          <w:rFonts w:cstheme="minorHAnsi"/>
        </w:rPr>
      </w:pPr>
    </w:p>
    <w:p w14:paraId="6EFF54F5" w14:textId="77777777" w:rsidR="0004040F" w:rsidRPr="009968BA" w:rsidRDefault="0004040F" w:rsidP="0004040F">
      <w:pPr>
        <w:spacing w:line="240" w:lineRule="auto"/>
        <w:rPr>
          <w:rFonts w:cstheme="minorHAnsi"/>
        </w:rPr>
      </w:pPr>
      <w:r w:rsidRPr="009968BA">
        <w:rPr>
          <w:rFonts w:cstheme="minorHAnsi"/>
        </w:rPr>
        <w:t>Reflection by Interviewer</w:t>
      </w:r>
    </w:p>
    <w:p w14:paraId="546B26E6" w14:textId="77777777" w:rsidR="0004040F" w:rsidRDefault="0004040F" w:rsidP="0004040F">
      <w:pPr>
        <w:spacing w:line="240" w:lineRule="auto"/>
        <w:rPr>
          <w:rFonts w:cstheme="minorHAnsi"/>
        </w:rPr>
      </w:pPr>
    </w:p>
    <w:p w14:paraId="2DC034F9" w14:textId="77777777" w:rsidR="0004040F" w:rsidRDefault="0004040F" w:rsidP="0004040F">
      <w:pPr>
        <w:spacing w:line="240" w:lineRule="auto"/>
        <w:rPr>
          <w:rFonts w:cstheme="minorHAnsi"/>
        </w:rPr>
      </w:pPr>
    </w:p>
    <w:p w14:paraId="41BD121E" w14:textId="77777777" w:rsidR="0004040F" w:rsidRDefault="0004040F" w:rsidP="0004040F">
      <w:pPr>
        <w:spacing w:line="240" w:lineRule="auto"/>
        <w:rPr>
          <w:rFonts w:cstheme="minorHAnsi"/>
        </w:rPr>
      </w:pPr>
    </w:p>
    <w:p w14:paraId="0D6CE4B0" w14:textId="77777777" w:rsidR="0004040F" w:rsidRDefault="0004040F" w:rsidP="0004040F">
      <w:pPr>
        <w:spacing w:line="240" w:lineRule="auto"/>
        <w:rPr>
          <w:rFonts w:cstheme="minorHAnsi"/>
        </w:rPr>
      </w:pPr>
    </w:p>
    <w:p w14:paraId="258DFAF9" w14:textId="77777777" w:rsidR="0004040F" w:rsidRDefault="0004040F" w:rsidP="0004040F">
      <w:pPr>
        <w:spacing w:line="240" w:lineRule="auto"/>
        <w:rPr>
          <w:rFonts w:cstheme="minorHAnsi"/>
        </w:rPr>
      </w:pPr>
    </w:p>
    <w:p w14:paraId="52E1DD6D" w14:textId="77777777" w:rsidR="0004040F" w:rsidRDefault="0004040F" w:rsidP="0004040F">
      <w:pPr>
        <w:spacing w:line="240" w:lineRule="auto"/>
        <w:rPr>
          <w:rFonts w:cstheme="minorHAnsi"/>
        </w:rPr>
      </w:pPr>
    </w:p>
    <w:p w14:paraId="3DF87690" w14:textId="77777777" w:rsidR="0004040F" w:rsidRDefault="0004040F" w:rsidP="0004040F">
      <w:pPr>
        <w:spacing w:line="240" w:lineRule="auto"/>
        <w:rPr>
          <w:rFonts w:cstheme="minorHAnsi"/>
        </w:rPr>
      </w:pPr>
    </w:p>
    <w:p w14:paraId="7FE95597" w14:textId="77777777" w:rsidR="0004040F" w:rsidRDefault="0004040F" w:rsidP="0004040F">
      <w:pPr>
        <w:spacing w:line="240" w:lineRule="auto"/>
        <w:rPr>
          <w:rFonts w:cstheme="minorHAnsi"/>
        </w:rPr>
      </w:pPr>
      <w:r w:rsidRPr="00170C91">
        <w:rPr>
          <w:rFonts w:ascii="Times New Roman" w:hAnsi="Times New Roman"/>
          <w:color w:val="333333"/>
        </w:rPr>
        <w:t>----------------------------------------------------------------------------------------------------------</w:t>
      </w:r>
    </w:p>
    <w:p w14:paraId="3585758C" w14:textId="77777777" w:rsidR="0004040F" w:rsidRPr="009968BA" w:rsidRDefault="0004040F" w:rsidP="0004040F">
      <w:pPr>
        <w:spacing w:line="240" w:lineRule="auto"/>
        <w:rPr>
          <w:rFonts w:cstheme="minorHAnsi"/>
        </w:rPr>
      </w:pPr>
      <w:r w:rsidRPr="009968BA">
        <w:rPr>
          <w:rFonts w:cstheme="minorHAnsi"/>
        </w:rPr>
        <w:t>2.  How would you describe the current gender distribution of your store or organization?</w:t>
      </w:r>
    </w:p>
    <w:p w14:paraId="5BFB40B8" w14:textId="77777777" w:rsidR="0004040F" w:rsidRPr="009968BA" w:rsidRDefault="0004040F" w:rsidP="0004040F">
      <w:pPr>
        <w:spacing w:line="240" w:lineRule="auto"/>
        <w:rPr>
          <w:rFonts w:cstheme="minorHAnsi"/>
        </w:rPr>
      </w:pPr>
      <w:r w:rsidRPr="009968BA">
        <w:rPr>
          <w:rFonts w:cstheme="minorHAnsi"/>
        </w:rPr>
        <w:tab/>
        <w:t>What is the approximate ratio of males to females?</w:t>
      </w:r>
    </w:p>
    <w:p w14:paraId="50EEA9E9" w14:textId="77777777" w:rsidR="0004040F" w:rsidRPr="009968BA" w:rsidRDefault="0004040F" w:rsidP="0004040F">
      <w:pPr>
        <w:spacing w:line="240" w:lineRule="auto"/>
        <w:rPr>
          <w:rFonts w:cstheme="minorHAnsi"/>
        </w:rPr>
      </w:pPr>
      <w:r w:rsidRPr="009968BA">
        <w:rPr>
          <w:rFonts w:cstheme="minorHAnsi"/>
        </w:rPr>
        <w:tab/>
        <w:t>Is this number consistent or does it change significantly over time?</w:t>
      </w:r>
    </w:p>
    <w:p w14:paraId="6EF92C07" w14:textId="77777777" w:rsidR="0004040F" w:rsidRPr="009968BA" w:rsidRDefault="0004040F" w:rsidP="0004040F">
      <w:pPr>
        <w:spacing w:line="240" w:lineRule="auto"/>
        <w:rPr>
          <w:rFonts w:cstheme="minorHAnsi"/>
        </w:rPr>
      </w:pPr>
    </w:p>
    <w:p w14:paraId="681B0752" w14:textId="77777777" w:rsidR="0004040F" w:rsidRPr="009968BA" w:rsidRDefault="0004040F" w:rsidP="0004040F">
      <w:pPr>
        <w:spacing w:line="240" w:lineRule="auto"/>
        <w:rPr>
          <w:rFonts w:cstheme="minorHAnsi"/>
        </w:rPr>
      </w:pPr>
      <w:r w:rsidRPr="009968BA">
        <w:rPr>
          <w:rFonts w:cstheme="minorHAnsi"/>
        </w:rPr>
        <w:t>Response from Interviewee:</w:t>
      </w:r>
    </w:p>
    <w:p w14:paraId="6FF4BB83" w14:textId="77777777" w:rsidR="0004040F" w:rsidRPr="009968BA" w:rsidRDefault="0004040F" w:rsidP="0004040F">
      <w:pPr>
        <w:spacing w:line="240" w:lineRule="auto"/>
        <w:rPr>
          <w:rFonts w:cstheme="minorHAnsi"/>
        </w:rPr>
      </w:pPr>
    </w:p>
    <w:p w14:paraId="1ACA91EB" w14:textId="77777777" w:rsidR="0004040F" w:rsidRPr="009968BA" w:rsidRDefault="0004040F" w:rsidP="0004040F">
      <w:pPr>
        <w:spacing w:line="240" w:lineRule="auto"/>
        <w:rPr>
          <w:rFonts w:cstheme="minorHAnsi"/>
        </w:rPr>
      </w:pPr>
    </w:p>
    <w:p w14:paraId="684CABA0" w14:textId="77777777" w:rsidR="0004040F" w:rsidRDefault="0004040F" w:rsidP="0004040F">
      <w:pPr>
        <w:spacing w:line="240" w:lineRule="auto"/>
        <w:rPr>
          <w:rFonts w:cstheme="minorHAnsi"/>
        </w:rPr>
      </w:pPr>
    </w:p>
    <w:p w14:paraId="60610F5C" w14:textId="77777777" w:rsidR="0004040F" w:rsidRDefault="0004040F" w:rsidP="0004040F">
      <w:pPr>
        <w:spacing w:line="240" w:lineRule="auto"/>
        <w:rPr>
          <w:rFonts w:cstheme="minorHAnsi"/>
        </w:rPr>
      </w:pPr>
    </w:p>
    <w:p w14:paraId="06972E64" w14:textId="77777777" w:rsidR="0004040F" w:rsidRDefault="0004040F" w:rsidP="0004040F">
      <w:pPr>
        <w:spacing w:line="240" w:lineRule="auto"/>
        <w:rPr>
          <w:rFonts w:cstheme="minorHAnsi"/>
        </w:rPr>
      </w:pPr>
    </w:p>
    <w:p w14:paraId="70DB705E" w14:textId="77777777" w:rsidR="0004040F" w:rsidRPr="009968BA" w:rsidRDefault="0004040F" w:rsidP="0004040F">
      <w:pPr>
        <w:spacing w:line="240" w:lineRule="auto"/>
        <w:rPr>
          <w:rFonts w:cstheme="minorHAnsi"/>
        </w:rPr>
      </w:pPr>
    </w:p>
    <w:p w14:paraId="2D72AF46" w14:textId="77777777" w:rsidR="0004040F" w:rsidRDefault="0004040F" w:rsidP="0004040F">
      <w:pPr>
        <w:spacing w:line="240" w:lineRule="auto"/>
        <w:rPr>
          <w:rFonts w:cstheme="minorHAnsi"/>
        </w:rPr>
      </w:pPr>
    </w:p>
    <w:p w14:paraId="23BAE447" w14:textId="77777777" w:rsidR="0004040F" w:rsidRPr="009968BA" w:rsidRDefault="0004040F" w:rsidP="0004040F">
      <w:pPr>
        <w:spacing w:line="240" w:lineRule="auto"/>
        <w:rPr>
          <w:rFonts w:cstheme="minorHAnsi"/>
        </w:rPr>
      </w:pPr>
    </w:p>
    <w:p w14:paraId="53D43515" w14:textId="77777777" w:rsidR="0004040F" w:rsidRPr="009968BA" w:rsidRDefault="0004040F" w:rsidP="0004040F">
      <w:pPr>
        <w:spacing w:line="240" w:lineRule="auto"/>
        <w:rPr>
          <w:rFonts w:cstheme="minorHAnsi"/>
        </w:rPr>
      </w:pPr>
      <w:r w:rsidRPr="009968BA">
        <w:rPr>
          <w:rFonts w:cstheme="minorHAnsi"/>
        </w:rPr>
        <w:t>Reflection by Interviewer</w:t>
      </w:r>
    </w:p>
    <w:p w14:paraId="0F0556CD" w14:textId="77777777" w:rsidR="0004040F" w:rsidRPr="009968BA" w:rsidRDefault="0004040F" w:rsidP="0004040F">
      <w:pPr>
        <w:spacing w:line="240" w:lineRule="auto"/>
        <w:rPr>
          <w:rFonts w:cstheme="minorHAnsi"/>
        </w:rPr>
      </w:pPr>
    </w:p>
    <w:p w14:paraId="5ADFA6BA" w14:textId="77777777" w:rsidR="0004040F" w:rsidRPr="009968BA" w:rsidRDefault="0004040F" w:rsidP="0004040F">
      <w:pPr>
        <w:spacing w:line="240" w:lineRule="auto"/>
        <w:ind w:left="270" w:hanging="270"/>
        <w:rPr>
          <w:rFonts w:cstheme="minorHAnsi"/>
          <w:color w:val="333333"/>
          <w:shd w:val="clear" w:color="auto" w:fill="FFFFFF"/>
        </w:rPr>
      </w:pPr>
      <w:r w:rsidRPr="009968BA">
        <w:rPr>
          <w:rFonts w:cstheme="minorHAnsi"/>
        </w:rPr>
        <w:br w:type="page"/>
      </w:r>
      <w:r w:rsidRPr="009968BA">
        <w:rPr>
          <w:rFonts w:cstheme="minorHAnsi"/>
        </w:rPr>
        <w:lastRenderedPageBreak/>
        <w:t xml:space="preserve">3.  Have you ever noticed any patterns in the types of jobs that men and women do, or in the departments or </w:t>
      </w:r>
      <w:r w:rsidRPr="000B1FF3">
        <w:rPr>
          <w:rFonts w:cstheme="minorHAnsi"/>
          <w:noProof/>
        </w:rPr>
        <w:t>store</w:t>
      </w:r>
      <w:r w:rsidRPr="009968BA">
        <w:rPr>
          <w:rFonts w:cstheme="minorHAnsi"/>
        </w:rPr>
        <w:t xml:space="preserve"> areas that men and women work in within your store or organization?</w:t>
      </w:r>
    </w:p>
    <w:p w14:paraId="510C0682" w14:textId="77777777" w:rsidR="0004040F" w:rsidRPr="009968BA" w:rsidRDefault="0004040F" w:rsidP="0004040F">
      <w:pPr>
        <w:spacing w:line="240" w:lineRule="auto"/>
        <w:ind w:left="270" w:hanging="270"/>
        <w:rPr>
          <w:rFonts w:cstheme="minorHAnsi"/>
          <w:color w:val="333333"/>
          <w:shd w:val="clear" w:color="auto" w:fill="FFFFFF"/>
        </w:rPr>
      </w:pPr>
      <w:r w:rsidRPr="009968BA">
        <w:rPr>
          <w:rFonts w:cstheme="minorHAnsi"/>
          <w:color w:val="333333"/>
          <w:shd w:val="clear" w:color="auto" w:fill="FFFFFF"/>
        </w:rPr>
        <w:tab/>
      </w:r>
      <w:r w:rsidRPr="009968BA">
        <w:rPr>
          <w:rFonts w:cstheme="minorHAnsi"/>
          <w:color w:val="333333"/>
          <w:shd w:val="clear" w:color="auto" w:fill="FFFFFF"/>
        </w:rPr>
        <w:tab/>
        <w:t>If yes, how would you explain these patterns?</w:t>
      </w:r>
    </w:p>
    <w:p w14:paraId="55629A5E" w14:textId="77777777" w:rsidR="0004040F" w:rsidRPr="009968BA" w:rsidRDefault="0004040F" w:rsidP="0004040F">
      <w:pPr>
        <w:spacing w:line="240" w:lineRule="auto"/>
        <w:rPr>
          <w:rFonts w:cstheme="minorHAnsi"/>
        </w:rPr>
      </w:pPr>
    </w:p>
    <w:p w14:paraId="42C8ECA1" w14:textId="77777777" w:rsidR="0004040F" w:rsidRPr="009968BA" w:rsidRDefault="0004040F" w:rsidP="0004040F">
      <w:pPr>
        <w:spacing w:line="240" w:lineRule="auto"/>
        <w:rPr>
          <w:rFonts w:cstheme="minorHAnsi"/>
        </w:rPr>
      </w:pPr>
      <w:r w:rsidRPr="009968BA">
        <w:rPr>
          <w:rFonts w:cstheme="minorHAnsi"/>
        </w:rPr>
        <w:t>Response from Interviewee:</w:t>
      </w:r>
    </w:p>
    <w:p w14:paraId="312AA638" w14:textId="77777777" w:rsidR="0004040F" w:rsidRDefault="0004040F" w:rsidP="0004040F">
      <w:pPr>
        <w:spacing w:line="240" w:lineRule="auto"/>
        <w:rPr>
          <w:rFonts w:cstheme="minorHAnsi"/>
        </w:rPr>
      </w:pPr>
    </w:p>
    <w:p w14:paraId="4C3781FE" w14:textId="77777777" w:rsidR="0004040F" w:rsidRPr="009968BA" w:rsidRDefault="0004040F" w:rsidP="0004040F">
      <w:pPr>
        <w:spacing w:line="240" w:lineRule="auto"/>
        <w:rPr>
          <w:rFonts w:cstheme="minorHAnsi"/>
        </w:rPr>
      </w:pPr>
    </w:p>
    <w:p w14:paraId="0882CA57" w14:textId="77777777" w:rsidR="0004040F" w:rsidRPr="009968BA" w:rsidRDefault="0004040F" w:rsidP="0004040F">
      <w:pPr>
        <w:spacing w:line="240" w:lineRule="auto"/>
        <w:rPr>
          <w:rFonts w:cstheme="minorHAnsi"/>
        </w:rPr>
      </w:pPr>
    </w:p>
    <w:p w14:paraId="1C990FA6" w14:textId="77777777" w:rsidR="0004040F" w:rsidRPr="009968BA" w:rsidRDefault="0004040F" w:rsidP="0004040F">
      <w:pPr>
        <w:spacing w:line="240" w:lineRule="auto"/>
        <w:rPr>
          <w:rFonts w:cstheme="minorHAnsi"/>
        </w:rPr>
      </w:pPr>
    </w:p>
    <w:p w14:paraId="36FA14F1" w14:textId="77777777" w:rsidR="0004040F" w:rsidRPr="009968BA" w:rsidRDefault="0004040F" w:rsidP="0004040F">
      <w:pPr>
        <w:spacing w:line="240" w:lineRule="auto"/>
        <w:rPr>
          <w:rFonts w:cstheme="minorHAnsi"/>
        </w:rPr>
      </w:pPr>
    </w:p>
    <w:p w14:paraId="33023FE3" w14:textId="77777777" w:rsidR="0004040F" w:rsidRPr="009968BA" w:rsidRDefault="0004040F" w:rsidP="0004040F">
      <w:pPr>
        <w:spacing w:line="240" w:lineRule="auto"/>
        <w:rPr>
          <w:rFonts w:cstheme="minorHAnsi"/>
        </w:rPr>
      </w:pPr>
    </w:p>
    <w:p w14:paraId="7859B53D" w14:textId="77777777" w:rsidR="0004040F" w:rsidRPr="009968BA" w:rsidRDefault="0004040F" w:rsidP="0004040F">
      <w:pPr>
        <w:spacing w:line="240" w:lineRule="auto"/>
        <w:rPr>
          <w:rFonts w:cstheme="minorHAnsi"/>
        </w:rPr>
      </w:pPr>
    </w:p>
    <w:p w14:paraId="248AD3D5" w14:textId="77777777" w:rsidR="0004040F" w:rsidRPr="009968BA" w:rsidRDefault="0004040F" w:rsidP="0004040F">
      <w:pPr>
        <w:spacing w:line="240" w:lineRule="auto"/>
        <w:rPr>
          <w:rFonts w:cstheme="minorHAnsi"/>
        </w:rPr>
      </w:pPr>
    </w:p>
    <w:p w14:paraId="7CED50CA" w14:textId="77777777" w:rsidR="0004040F" w:rsidRPr="009968BA" w:rsidRDefault="0004040F" w:rsidP="0004040F">
      <w:pPr>
        <w:spacing w:line="240" w:lineRule="auto"/>
        <w:rPr>
          <w:rFonts w:cstheme="minorHAnsi"/>
        </w:rPr>
      </w:pPr>
      <w:r w:rsidRPr="009968BA">
        <w:rPr>
          <w:rFonts w:cstheme="minorHAnsi"/>
        </w:rPr>
        <w:t>Reflection by Interviewer</w:t>
      </w:r>
    </w:p>
    <w:p w14:paraId="3741615A" w14:textId="77777777" w:rsidR="0004040F" w:rsidRDefault="0004040F" w:rsidP="0004040F">
      <w:pPr>
        <w:spacing w:line="240" w:lineRule="auto"/>
        <w:ind w:left="270" w:hanging="270"/>
        <w:rPr>
          <w:rFonts w:cstheme="minorHAnsi"/>
        </w:rPr>
      </w:pPr>
    </w:p>
    <w:p w14:paraId="624078DC" w14:textId="77777777" w:rsidR="0004040F" w:rsidRDefault="0004040F" w:rsidP="0004040F">
      <w:pPr>
        <w:spacing w:line="240" w:lineRule="auto"/>
        <w:ind w:left="270" w:hanging="270"/>
        <w:rPr>
          <w:rFonts w:cstheme="minorHAnsi"/>
        </w:rPr>
      </w:pPr>
    </w:p>
    <w:p w14:paraId="5E696E7B" w14:textId="77777777" w:rsidR="0004040F" w:rsidRDefault="0004040F" w:rsidP="0004040F">
      <w:pPr>
        <w:spacing w:line="240" w:lineRule="auto"/>
        <w:ind w:left="270" w:hanging="270"/>
        <w:rPr>
          <w:rFonts w:cstheme="minorHAnsi"/>
        </w:rPr>
      </w:pPr>
    </w:p>
    <w:p w14:paraId="0DC0475E" w14:textId="77777777" w:rsidR="0004040F" w:rsidRDefault="0004040F" w:rsidP="0004040F">
      <w:pPr>
        <w:spacing w:line="240" w:lineRule="auto"/>
        <w:ind w:left="270" w:hanging="270"/>
        <w:rPr>
          <w:rFonts w:cstheme="minorHAnsi"/>
        </w:rPr>
      </w:pPr>
    </w:p>
    <w:p w14:paraId="247E9D18" w14:textId="77777777" w:rsidR="0004040F" w:rsidRDefault="0004040F" w:rsidP="0004040F">
      <w:pPr>
        <w:spacing w:line="240" w:lineRule="auto"/>
        <w:ind w:left="270" w:hanging="270"/>
        <w:rPr>
          <w:rFonts w:cstheme="minorHAnsi"/>
        </w:rPr>
      </w:pPr>
    </w:p>
    <w:p w14:paraId="285D612F" w14:textId="77777777" w:rsidR="0004040F" w:rsidRDefault="0004040F" w:rsidP="0004040F">
      <w:pPr>
        <w:spacing w:line="240" w:lineRule="auto"/>
        <w:ind w:left="270" w:hanging="270"/>
        <w:rPr>
          <w:rFonts w:cstheme="minorHAnsi"/>
        </w:rPr>
      </w:pPr>
    </w:p>
    <w:p w14:paraId="21661C25" w14:textId="77777777" w:rsidR="0004040F" w:rsidRDefault="0004040F" w:rsidP="0004040F">
      <w:pPr>
        <w:spacing w:line="240" w:lineRule="auto"/>
        <w:ind w:left="270" w:hanging="270"/>
        <w:rPr>
          <w:rFonts w:cstheme="minorHAnsi"/>
        </w:rPr>
      </w:pPr>
    </w:p>
    <w:p w14:paraId="655289A3" w14:textId="77777777" w:rsidR="0004040F" w:rsidRDefault="0004040F" w:rsidP="0004040F">
      <w:pPr>
        <w:spacing w:line="240" w:lineRule="auto"/>
        <w:ind w:left="270" w:hanging="270"/>
        <w:rPr>
          <w:rFonts w:cstheme="minorHAnsi"/>
        </w:rPr>
      </w:pPr>
    </w:p>
    <w:p w14:paraId="2A771605" w14:textId="77777777" w:rsidR="0004040F" w:rsidRDefault="0004040F" w:rsidP="0004040F">
      <w:pPr>
        <w:spacing w:line="240" w:lineRule="auto"/>
        <w:rPr>
          <w:rFonts w:cstheme="minorHAnsi"/>
        </w:rPr>
      </w:pPr>
      <w:r w:rsidRPr="00170C91">
        <w:rPr>
          <w:rFonts w:ascii="Times New Roman" w:hAnsi="Times New Roman"/>
          <w:color w:val="333333"/>
        </w:rPr>
        <w:t>----------------------------------------------------------------------------------------------------------</w:t>
      </w:r>
    </w:p>
    <w:p w14:paraId="3594958F" w14:textId="77777777" w:rsidR="0004040F" w:rsidRPr="009968BA" w:rsidRDefault="0004040F" w:rsidP="0004040F">
      <w:pPr>
        <w:spacing w:line="240" w:lineRule="auto"/>
        <w:ind w:left="270" w:hanging="270"/>
        <w:rPr>
          <w:rFonts w:cstheme="minorHAnsi"/>
        </w:rPr>
      </w:pPr>
      <w:r w:rsidRPr="009968BA">
        <w:rPr>
          <w:rFonts w:cstheme="minorHAnsi"/>
        </w:rPr>
        <w:t>4.  While working in retail, have you ever felt that people treated you differently because you are male/female?</w:t>
      </w:r>
    </w:p>
    <w:p w14:paraId="203A5D54" w14:textId="77777777" w:rsidR="0004040F" w:rsidRPr="009968BA" w:rsidRDefault="0004040F" w:rsidP="0004040F">
      <w:pPr>
        <w:spacing w:line="240" w:lineRule="auto"/>
        <w:ind w:left="270" w:hanging="270"/>
        <w:rPr>
          <w:rFonts w:cstheme="minorHAnsi"/>
        </w:rPr>
      </w:pPr>
      <w:r w:rsidRPr="009968BA">
        <w:rPr>
          <w:rFonts w:cstheme="minorHAnsi"/>
        </w:rPr>
        <w:tab/>
      </w:r>
      <w:r w:rsidRPr="009968BA">
        <w:rPr>
          <w:rFonts w:cstheme="minorHAnsi"/>
        </w:rPr>
        <w:tab/>
        <w:t>Customers?</w:t>
      </w:r>
    </w:p>
    <w:p w14:paraId="7A1B12D7" w14:textId="77777777" w:rsidR="0004040F" w:rsidRPr="009968BA" w:rsidRDefault="0004040F" w:rsidP="0004040F">
      <w:pPr>
        <w:spacing w:line="240" w:lineRule="auto"/>
        <w:ind w:left="270" w:hanging="270"/>
        <w:rPr>
          <w:rFonts w:cstheme="minorHAnsi"/>
        </w:rPr>
      </w:pPr>
      <w:r w:rsidRPr="009968BA">
        <w:rPr>
          <w:rFonts w:cstheme="minorHAnsi"/>
        </w:rPr>
        <w:tab/>
      </w:r>
      <w:r w:rsidRPr="009968BA">
        <w:rPr>
          <w:rFonts w:cstheme="minorHAnsi"/>
        </w:rPr>
        <w:tab/>
        <w:t>Coworkers/Peers?</w:t>
      </w:r>
    </w:p>
    <w:p w14:paraId="7BAEAC33" w14:textId="77777777" w:rsidR="0004040F" w:rsidRPr="009968BA" w:rsidRDefault="0004040F" w:rsidP="0004040F">
      <w:pPr>
        <w:spacing w:line="240" w:lineRule="auto"/>
        <w:ind w:left="270" w:hanging="270"/>
        <w:rPr>
          <w:rFonts w:cstheme="minorHAnsi"/>
          <w:color w:val="333333"/>
          <w:shd w:val="clear" w:color="auto" w:fill="FFFFFF"/>
        </w:rPr>
      </w:pPr>
      <w:r w:rsidRPr="009968BA">
        <w:rPr>
          <w:rFonts w:cstheme="minorHAnsi"/>
        </w:rPr>
        <w:tab/>
      </w:r>
      <w:r w:rsidRPr="009968BA">
        <w:rPr>
          <w:rFonts w:cstheme="minorHAnsi"/>
        </w:rPr>
        <w:tab/>
        <w:t>Supervisors?</w:t>
      </w:r>
    </w:p>
    <w:p w14:paraId="77112885" w14:textId="77777777" w:rsidR="0004040F" w:rsidRPr="009968BA" w:rsidRDefault="0004040F" w:rsidP="0004040F">
      <w:pPr>
        <w:spacing w:line="240" w:lineRule="auto"/>
        <w:rPr>
          <w:rFonts w:cstheme="minorHAnsi"/>
        </w:rPr>
      </w:pPr>
    </w:p>
    <w:p w14:paraId="684C6A3A" w14:textId="77777777" w:rsidR="0004040F" w:rsidRPr="009968BA" w:rsidRDefault="0004040F" w:rsidP="0004040F">
      <w:pPr>
        <w:spacing w:line="240" w:lineRule="auto"/>
        <w:rPr>
          <w:rFonts w:cstheme="minorHAnsi"/>
        </w:rPr>
      </w:pPr>
      <w:r w:rsidRPr="009968BA">
        <w:rPr>
          <w:rFonts w:cstheme="minorHAnsi"/>
        </w:rPr>
        <w:t>Response from Interviewee:</w:t>
      </w:r>
    </w:p>
    <w:p w14:paraId="56943346" w14:textId="77777777" w:rsidR="0004040F" w:rsidRPr="009968BA" w:rsidRDefault="0004040F" w:rsidP="0004040F">
      <w:pPr>
        <w:spacing w:line="240" w:lineRule="auto"/>
        <w:rPr>
          <w:rFonts w:cstheme="minorHAnsi"/>
        </w:rPr>
      </w:pPr>
    </w:p>
    <w:p w14:paraId="0E7FD61B" w14:textId="77777777" w:rsidR="0004040F" w:rsidRPr="009968BA" w:rsidRDefault="0004040F" w:rsidP="0004040F">
      <w:pPr>
        <w:spacing w:line="240" w:lineRule="auto"/>
        <w:rPr>
          <w:rFonts w:cstheme="minorHAnsi"/>
        </w:rPr>
      </w:pPr>
    </w:p>
    <w:p w14:paraId="59457CD5" w14:textId="77777777" w:rsidR="0004040F" w:rsidRPr="009968BA" w:rsidRDefault="0004040F" w:rsidP="0004040F">
      <w:pPr>
        <w:spacing w:line="240" w:lineRule="auto"/>
        <w:rPr>
          <w:rFonts w:cstheme="minorHAnsi"/>
        </w:rPr>
      </w:pPr>
    </w:p>
    <w:p w14:paraId="59D2EBF7" w14:textId="77777777" w:rsidR="0004040F" w:rsidRPr="009968BA" w:rsidRDefault="0004040F" w:rsidP="0004040F">
      <w:pPr>
        <w:spacing w:line="240" w:lineRule="auto"/>
        <w:rPr>
          <w:rFonts w:cstheme="minorHAnsi"/>
        </w:rPr>
      </w:pPr>
    </w:p>
    <w:p w14:paraId="0BB354DA" w14:textId="77777777" w:rsidR="0004040F" w:rsidRPr="009968BA" w:rsidRDefault="0004040F" w:rsidP="0004040F">
      <w:pPr>
        <w:spacing w:line="240" w:lineRule="auto"/>
        <w:rPr>
          <w:rFonts w:cstheme="minorHAnsi"/>
        </w:rPr>
      </w:pPr>
    </w:p>
    <w:p w14:paraId="79CAD4CE" w14:textId="77777777" w:rsidR="0004040F" w:rsidRPr="009968BA" w:rsidRDefault="0004040F" w:rsidP="0004040F">
      <w:pPr>
        <w:spacing w:line="240" w:lineRule="auto"/>
        <w:rPr>
          <w:rFonts w:cstheme="minorHAnsi"/>
        </w:rPr>
      </w:pPr>
    </w:p>
    <w:p w14:paraId="7552EA14" w14:textId="77777777" w:rsidR="0004040F" w:rsidRPr="009968BA" w:rsidRDefault="0004040F" w:rsidP="0004040F">
      <w:pPr>
        <w:spacing w:line="240" w:lineRule="auto"/>
        <w:rPr>
          <w:rFonts w:cstheme="minorHAnsi"/>
        </w:rPr>
      </w:pPr>
    </w:p>
    <w:p w14:paraId="08EAFC3A" w14:textId="77777777" w:rsidR="0004040F" w:rsidRPr="009968BA" w:rsidRDefault="0004040F" w:rsidP="0004040F">
      <w:pPr>
        <w:spacing w:line="240" w:lineRule="auto"/>
        <w:rPr>
          <w:rFonts w:cstheme="minorHAnsi"/>
        </w:rPr>
      </w:pPr>
    </w:p>
    <w:p w14:paraId="39DAF365" w14:textId="77777777" w:rsidR="0004040F" w:rsidRPr="009968BA" w:rsidRDefault="0004040F" w:rsidP="0004040F">
      <w:pPr>
        <w:spacing w:line="240" w:lineRule="auto"/>
        <w:rPr>
          <w:rFonts w:cstheme="minorHAnsi"/>
        </w:rPr>
      </w:pPr>
      <w:r w:rsidRPr="009968BA">
        <w:rPr>
          <w:rFonts w:cstheme="minorHAnsi"/>
        </w:rPr>
        <w:t>Reflection by Interviewer</w:t>
      </w:r>
    </w:p>
    <w:p w14:paraId="1FB8379E" w14:textId="77777777" w:rsidR="0004040F" w:rsidRPr="009968BA" w:rsidRDefault="0004040F" w:rsidP="0004040F">
      <w:pPr>
        <w:spacing w:line="240" w:lineRule="auto"/>
        <w:rPr>
          <w:rFonts w:cstheme="minorHAnsi"/>
        </w:rPr>
      </w:pPr>
    </w:p>
    <w:p w14:paraId="793A7EA3" w14:textId="77777777" w:rsidR="0004040F" w:rsidRPr="009968BA" w:rsidRDefault="0004040F" w:rsidP="0004040F">
      <w:pPr>
        <w:spacing w:line="240" w:lineRule="auto"/>
        <w:rPr>
          <w:rFonts w:cstheme="minorHAnsi"/>
        </w:rPr>
      </w:pPr>
      <w:r w:rsidRPr="009968BA">
        <w:rPr>
          <w:rFonts w:cstheme="minorHAnsi"/>
        </w:rPr>
        <w:br w:type="page"/>
      </w:r>
    </w:p>
    <w:p w14:paraId="5419360A" w14:textId="77777777" w:rsidR="0004040F" w:rsidRPr="009968BA" w:rsidRDefault="0004040F" w:rsidP="0004040F">
      <w:pPr>
        <w:spacing w:line="240" w:lineRule="auto"/>
        <w:ind w:left="270" w:hanging="270"/>
        <w:rPr>
          <w:rFonts w:cstheme="minorHAnsi"/>
        </w:rPr>
      </w:pPr>
      <w:r w:rsidRPr="009968BA">
        <w:rPr>
          <w:rFonts w:cstheme="minorHAnsi"/>
        </w:rPr>
        <w:lastRenderedPageBreak/>
        <w:t>5.  Do you think there are any advantages or disadvantages associated with being either male or female in the retail industry?</w:t>
      </w:r>
    </w:p>
    <w:p w14:paraId="663AFD2A" w14:textId="77777777" w:rsidR="0004040F" w:rsidRPr="009968BA" w:rsidRDefault="0004040F" w:rsidP="0004040F">
      <w:pPr>
        <w:spacing w:line="240" w:lineRule="auto"/>
        <w:ind w:left="720" w:hanging="630"/>
        <w:rPr>
          <w:rFonts w:cstheme="minorHAnsi"/>
          <w:color w:val="333333"/>
          <w:shd w:val="clear" w:color="auto" w:fill="FFFFFF"/>
        </w:rPr>
      </w:pPr>
      <w:r w:rsidRPr="009968BA">
        <w:rPr>
          <w:rFonts w:cstheme="minorHAnsi"/>
        </w:rPr>
        <w:tab/>
        <w:t xml:space="preserve">Are there any specific benefits or struggles you would associate with being male/female in </w:t>
      </w:r>
      <w:r w:rsidRPr="000B1FF3">
        <w:rPr>
          <w:rFonts w:cstheme="minorHAnsi"/>
          <w:noProof/>
        </w:rPr>
        <w:t>certain</w:t>
      </w:r>
      <w:r w:rsidRPr="009968BA">
        <w:rPr>
          <w:rFonts w:cstheme="minorHAnsi"/>
        </w:rPr>
        <w:t xml:space="preserve"> roles or departments?</w:t>
      </w:r>
    </w:p>
    <w:p w14:paraId="000F24CE" w14:textId="77777777" w:rsidR="0004040F" w:rsidRPr="009968BA" w:rsidRDefault="0004040F" w:rsidP="0004040F">
      <w:pPr>
        <w:spacing w:line="240" w:lineRule="auto"/>
        <w:rPr>
          <w:rFonts w:cstheme="minorHAnsi"/>
        </w:rPr>
      </w:pPr>
    </w:p>
    <w:p w14:paraId="60039F91" w14:textId="77777777" w:rsidR="0004040F" w:rsidRPr="009968BA" w:rsidRDefault="0004040F" w:rsidP="0004040F">
      <w:pPr>
        <w:spacing w:line="240" w:lineRule="auto"/>
        <w:rPr>
          <w:rFonts w:cstheme="minorHAnsi"/>
        </w:rPr>
      </w:pPr>
      <w:r w:rsidRPr="009968BA">
        <w:rPr>
          <w:rFonts w:cstheme="minorHAnsi"/>
        </w:rPr>
        <w:t>Response from Interviewee:</w:t>
      </w:r>
    </w:p>
    <w:p w14:paraId="060D6861" w14:textId="77777777" w:rsidR="0004040F" w:rsidRPr="009968BA" w:rsidRDefault="0004040F" w:rsidP="0004040F">
      <w:pPr>
        <w:spacing w:line="240" w:lineRule="auto"/>
        <w:rPr>
          <w:rFonts w:cstheme="minorHAnsi"/>
        </w:rPr>
      </w:pPr>
    </w:p>
    <w:p w14:paraId="4B6A052A" w14:textId="77777777" w:rsidR="0004040F" w:rsidRPr="009968BA" w:rsidRDefault="0004040F" w:rsidP="0004040F">
      <w:pPr>
        <w:spacing w:line="240" w:lineRule="auto"/>
        <w:rPr>
          <w:rFonts w:cstheme="minorHAnsi"/>
        </w:rPr>
      </w:pPr>
    </w:p>
    <w:p w14:paraId="3D54F160" w14:textId="77777777" w:rsidR="0004040F" w:rsidRPr="009968BA" w:rsidRDefault="0004040F" w:rsidP="0004040F">
      <w:pPr>
        <w:spacing w:line="240" w:lineRule="auto"/>
        <w:rPr>
          <w:rFonts w:cstheme="minorHAnsi"/>
        </w:rPr>
      </w:pPr>
    </w:p>
    <w:p w14:paraId="7EBCD6E6" w14:textId="77777777" w:rsidR="0004040F" w:rsidRDefault="0004040F" w:rsidP="0004040F">
      <w:pPr>
        <w:spacing w:line="240" w:lineRule="auto"/>
        <w:rPr>
          <w:rFonts w:cstheme="minorHAnsi"/>
        </w:rPr>
      </w:pPr>
    </w:p>
    <w:p w14:paraId="2D8D2C64" w14:textId="77777777" w:rsidR="0004040F" w:rsidRDefault="0004040F" w:rsidP="0004040F">
      <w:pPr>
        <w:spacing w:line="240" w:lineRule="auto"/>
        <w:rPr>
          <w:rFonts w:cstheme="minorHAnsi"/>
        </w:rPr>
      </w:pPr>
    </w:p>
    <w:p w14:paraId="1BECD577" w14:textId="77777777" w:rsidR="0004040F" w:rsidRDefault="0004040F" w:rsidP="0004040F">
      <w:pPr>
        <w:spacing w:line="240" w:lineRule="auto"/>
        <w:rPr>
          <w:rFonts w:cstheme="minorHAnsi"/>
        </w:rPr>
      </w:pPr>
    </w:p>
    <w:p w14:paraId="67C6079A" w14:textId="77777777" w:rsidR="0004040F" w:rsidRDefault="0004040F" w:rsidP="0004040F">
      <w:pPr>
        <w:spacing w:line="240" w:lineRule="auto"/>
        <w:rPr>
          <w:rFonts w:cstheme="minorHAnsi"/>
        </w:rPr>
      </w:pPr>
    </w:p>
    <w:p w14:paraId="331E82D3" w14:textId="77777777" w:rsidR="0004040F" w:rsidRPr="009968BA" w:rsidRDefault="0004040F" w:rsidP="0004040F">
      <w:pPr>
        <w:spacing w:line="240" w:lineRule="auto"/>
        <w:rPr>
          <w:rFonts w:cstheme="minorHAnsi"/>
        </w:rPr>
      </w:pPr>
    </w:p>
    <w:p w14:paraId="348DB75D" w14:textId="77777777" w:rsidR="0004040F" w:rsidRPr="009968BA" w:rsidRDefault="0004040F" w:rsidP="0004040F">
      <w:pPr>
        <w:spacing w:line="240" w:lineRule="auto"/>
        <w:rPr>
          <w:rFonts w:cstheme="minorHAnsi"/>
        </w:rPr>
      </w:pPr>
      <w:r w:rsidRPr="009968BA">
        <w:rPr>
          <w:rFonts w:cstheme="minorHAnsi"/>
        </w:rPr>
        <w:t>Reflection by Interviewer</w:t>
      </w:r>
    </w:p>
    <w:p w14:paraId="3BC0350A" w14:textId="77777777" w:rsidR="0004040F" w:rsidRDefault="0004040F" w:rsidP="0004040F">
      <w:pPr>
        <w:spacing w:line="240" w:lineRule="auto"/>
        <w:ind w:left="270" w:hanging="270"/>
        <w:rPr>
          <w:rFonts w:cstheme="minorHAnsi"/>
        </w:rPr>
      </w:pPr>
    </w:p>
    <w:p w14:paraId="57BF9AB2" w14:textId="77777777" w:rsidR="0004040F" w:rsidRDefault="0004040F" w:rsidP="0004040F">
      <w:pPr>
        <w:spacing w:line="240" w:lineRule="auto"/>
        <w:ind w:left="270" w:hanging="270"/>
        <w:rPr>
          <w:rFonts w:cstheme="minorHAnsi"/>
        </w:rPr>
      </w:pPr>
    </w:p>
    <w:p w14:paraId="6C9E853D" w14:textId="77777777" w:rsidR="0004040F" w:rsidRDefault="0004040F" w:rsidP="0004040F">
      <w:pPr>
        <w:spacing w:line="240" w:lineRule="auto"/>
        <w:ind w:left="270" w:hanging="270"/>
        <w:rPr>
          <w:rFonts w:cstheme="minorHAnsi"/>
        </w:rPr>
      </w:pPr>
    </w:p>
    <w:p w14:paraId="186A688D" w14:textId="77777777" w:rsidR="0004040F" w:rsidRDefault="0004040F" w:rsidP="0004040F">
      <w:pPr>
        <w:spacing w:line="240" w:lineRule="auto"/>
        <w:ind w:left="270" w:hanging="270"/>
        <w:rPr>
          <w:rFonts w:cstheme="minorHAnsi"/>
        </w:rPr>
      </w:pPr>
    </w:p>
    <w:p w14:paraId="4539B892" w14:textId="77777777" w:rsidR="0004040F" w:rsidRDefault="0004040F" w:rsidP="0004040F">
      <w:pPr>
        <w:spacing w:line="240" w:lineRule="auto"/>
        <w:ind w:left="270" w:hanging="270"/>
        <w:rPr>
          <w:rFonts w:cstheme="minorHAnsi"/>
        </w:rPr>
      </w:pPr>
    </w:p>
    <w:p w14:paraId="526AA097" w14:textId="77777777" w:rsidR="0004040F" w:rsidRDefault="0004040F" w:rsidP="0004040F">
      <w:pPr>
        <w:spacing w:line="240" w:lineRule="auto"/>
        <w:ind w:left="270" w:hanging="270"/>
        <w:rPr>
          <w:rFonts w:cstheme="minorHAnsi"/>
        </w:rPr>
      </w:pPr>
    </w:p>
    <w:p w14:paraId="5F9F9BBE" w14:textId="77777777" w:rsidR="0004040F" w:rsidRDefault="0004040F" w:rsidP="0004040F">
      <w:pPr>
        <w:spacing w:line="240" w:lineRule="auto"/>
        <w:ind w:left="270" w:hanging="270"/>
        <w:rPr>
          <w:rFonts w:cstheme="minorHAnsi"/>
        </w:rPr>
      </w:pPr>
    </w:p>
    <w:p w14:paraId="0926AE87" w14:textId="77777777" w:rsidR="0004040F" w:rsidRDefault="0004040F" w:rsidP="0004040F">
      <w:pPr>
        <w:spacing w:line="240" w:lineRule="auto"/>
        <w:ind w:left="270" w:hanging="270"/>
        <w:rPr>
          <w:rFonts w:cstheme="minorHAnsi"/>
        </w:rPr>
      </w:pPr>
    </w:p>
    <w:p w14:paraId="2C02371A" w14:textId="77777777" w:rsidR="0004040F" w:rsidRDefault="0004040F" w:rsidP="0004040F">
      <w:pPr>
        <w:spacing w:line="240" w:lineRule="auto"/>
        <w:rPr>
          <w:rFonts w:cstheme="minorHAnsi"/>
        </w:rPr>
      </w:pPr>
      <w:r w:rsidRPr="00170C91">
        <w:rPr>
          <w:rFonts w:ascii="Times New Roman" w:hAnsi="Times New Roman"/>
          <w:color w:val="333333"/>
        </w:rPr>
        <w:t>----------------------------------------------------------------------------------------------------------</w:t>
      </w:r>
    </w:p>
    <w:p w14:paraId="6C08B3EA" w14:textId="77777777" w:rsidR="0004040F" w:rsidRPr="009968BA" w:rsidRDefault="0004040F" w:rsidP="0004040F">
      <w:pPr>
        <w:spacing w:line="240" w:lineRule="auto"/>
        <w:ind w:left="270" w:hanging="270"/>
        <w:rPr>
          <w:rFonts w:cstheme="minorHAnsi"/>
        </w:rPr>
      </w:pPr>
      <w:r w:rsidRPr="009968BA">
        <w:rPr>
          <w:rFonts w:cstheme="minorHAnsi"/>
        </w:rPr>
        <w:t>6.  Do you think being female has had any influence on your professional development or your chosen career path?</w:t>
      </w:r>
    </w:p>
    <w:p w14:paraId="24EAFF30" w14:textId="77777777" w:rsidR="0004040F" w:rsidRPr="009968BA" w:rsidRDefault="0004040F" w:rsidP="0004040F">
      <w:pPr>
        <w:spacing w:line="240" w:lineRule="auto"/>
        <w:ind w:left="720" w:hanging="630"/>
        <w:rPr>
          <w:rFonts w:cstheme="minorHAnsi"/>
        </w:rPr>
      </w:pPr>
      <w:r w:rsidRPr="009968BA">
        <w:rPr>
          <w:rFonts w:cstheme="minorHAnsi"/>
        </w:rPr>
        <w:tab/>
        <w:t>Do you believe your gender has even been a factor of consideration during an interview for a retail position?</w:t>
      </w:r>
    </w:p>
    <w:p w14:paraId="664C8C8F" w14:textId="77777777" w:rsidR="0004040F" w:rsidRPr="009968BA" w:rsidRDefault="0004040F" w:rsidP="0004040F">
      <w:pPr>
        <w:spacing w:line="240" w:lineRule="auto"/>
        <w:rPr>
          <w:rFonts w:cstheme="minorHAnsi"/>
        </w:rPr>
      </w:pPr>
    </w:p>
    <w:p w14:paraId="21B925AA" w14:textId="77777777" w:rsidR="0004040F" w:rsidRPr="009968BA" w:rsidRDefault="0004040F" w:rsidP="0004040F">
      <w:pPr>
        <w:spacing w:line="240" w:lineRule="auto"/>
        <w:rPr>
          <w:rFonts w:cstheme="minorHAnsi"/>
        </w:rPr>
      </w:pPr>
      <w:r w:rsidRPr="009968BA">
        <w:rPr>
          <w:rFonts w:cstheme="minorHAnsi"/>
        </w:rPr>
        <w:t>Response from Interviewee:</w:t>
      </w:r>
    </w:p>
    <w:p w14:paraId="56E6AAD2" w14:textId="77777777" w:rsidR="0004040F" w:rsidRPr="009968BA" w:rsidRDefault="0004040F" w:rsidP="0004040F">
      <w:pPr>
        <w:spacing w:line="240" w:lineRule="auto"/>
        <w:rPr>
          <w:rFonts w:cstheme="minorHAnsi"/>
        </w:rPr>
      </w:pPr>
    </w:p>
    <w:p w14:paraId="6A341FBD" w14:textId="77777777" w:rsidR="0004040F" w:rsidRPr="009968BA" w:rsidRDefault="0004040F" w:rsidP="0004040F">
      <w:pPr>
        <w:spacing w:line="240" w:lineRule="auto"/>
        <w:rPr>
          <w:rFonts w:cstheme="minorHAnsi"/>
        </w:rPr>
      </w:pPr>
    </w:p>
    <w:p w14:paraId="6CB2939D" w14:textId="77777777" w:rsidR="0004040F" w:rsidRPr="009968BA" w:rsidRDefault="0004040F" w:rsidP="0004040F">
      <w:pPr>
        <w:spacing w:line="240" w:lineRule="auto"/>
        <w:rPr>
          <w:rFonts w:cstheme="minorHAnsi"/>
        </w:rPr>
      </w:pPr>
    </w:p>
    <w:p w14:paraId="19D5D4D7" w14:textId="77777777" w:rsidR="0004040F" w:rsidRPr="009968BA" w:rsidRDefault="0004040F" w:rsidP="0004040F">
      <w:pPr>
        <w:spacing w:line="240" w:lineRule="auto"/>
        <w:rPr>
          <w:rFonts w:cstheme="minorHAnsi"/>
        </w:rPr>
      </w:pPr>
    </w:p>
    <w:p w14:paraId="3B52F7AD" w14:textId="77777777" w:rsidR="0004040F" w:rsidRPr="009968BA" w:rsidRDefault="0004040F" w:rsidP="0004040F">
      <w:pPr>
        <w:spacing w:line="240" w:lineRule="auto"/>
        <w:rPr>
          <w:rFonts w:cstheme="minorHAnsi"/>
        </w:rPr>
      </w:pPr>
    </w:p>
    <w:p w14:paraId="78F46AD5" w14:textId="77777777" w:rsidR="0004040F" w:rsidRPr="009968BA" w:rsidRDefault="0004040F" w:rsidP="0004040F">
      <w:pPr>
        <w:spacing w:line="240" w:lineRule="auto"/>
        <w:rPr>
          <w:rFonts w:cstheme="minorHAnsi"/>
        </w:rPr>
      </w:pPr>
    </w:p>
    <w:p w14:paraId="53B3560E" w14:textId="77777777" w:rsidR="0004040F" w:rsidRDefault="0004040F" w:rsidP="0004040F">
      <w:pPr>
        <w:spacing w:line="240" w:lineRule="auto"/>
        <w:rPr>
          <w:rFonts w:cstheme="minorHAnsi"/>
        </w:rPr>
      </w:pPr>
    </w:p>
    <w:p w14:paraId="21F9277C" w14:textId="77777777" w:rsidR="0004040F" w:rsidRPr="009968BA" w:rsidRDefault="0004040F" w:rsidP="0004040F">
      <w:pPr>
        <w:spacing w:line="240" w:lineRule="auto"/>
        <w:rPr>
          <w:rFonts w:cstheme="minorHAnsi"/>
        </w:rPr>
      </w:pPr>
    </w:p>
    <w:p w14:paraId="6E6C9610" w14:textId="77777777" w:rsidR="0004040F" w:rsidRPr="009968BA" w:rsidRDefault="0004040F" w:rsidP="0004040F">
      <w:pPr>
        <w:spacing w:line="240" w:lineRule="auto"/>
        <w:rPr>
          <w:rFonts w:cstheme="minorHAnsi"/>
        </w:rPr>
      </w:pPr>
      <w:r w:rsidRPr="009968BA">
        <w:rPr>
          <w:rFonts w:cstheme="minorHAnsi"/>
        </w:rPr>
        <w:t>Reflection by Interviewer</w:t>
      </w:r>
    </w:p>
    <w:p w14:paraId="56C5D1BB" w14:textId="77777777" w:rsidR="0004040F" w:rsidRPr="009968BA" w:rsidRDefault="0004040F" w:rsidP="0004040F">
      <w:pPr>
        <w:spacing w:line="240" w:lineRule="auto"/>
        <w:rPr>
          <w:rFonts w:cstheme="minorHAnsi"/>
        </w:rPr>
      </w:pPr>
    </w:p>
    <w:p w14:paraId="7E0BDEC0" w14:textId="77777777" w:rsidR="0004040F" w:rsidRPr="009968BA" w:rsidRDefault="0004040F" w:rsidP="0004040F">
      <w:pPr>
        <w:spacing w:line="240" w:lineRule="auto"/>
        <w:rPr>
          <w:rFonts w:cstheme="minorHAnsi"/>
        </w:rPr>
      </w:pPr>
    </w:p>
    <w:p w14:paraId="286D7A91" w14:textId="77777777" w:rsidR="0004040F" w:rsidRPr="009968BA" w:rsidRDefault="0004040F" w:rsidP="0004040F">
      <w:pPr>
        <w:spacing w:line="240" w:lineRule="auto"/>
        <w:rPr>
          <w:rFonts w:cstheme="minorHAnsi"/>
        </w:rPr>
      </w:pPr>
    </w:p>
    <w:p w14:paraId="0B03C83F" w14:textId="77777777" w:rsidR="0004040F" w:rsidRPr="009968BA" w:rsidRDefault="0004040F" w:rsidP="0004040F">
      <w:pPr>
        <w:spacing w:line="240" w:lineRule="auto"/>
        <w:rPr>
          <w:rFonts w:cstheme="minorHAnsi"/>
        </w:rPr>
      </w:pPr>
    </w:p>
    <w:p w14:paraId="2B25DBE0" w14:textId="77777777" w:rsidR="0004040F" w:rsidRPr="009968BA" w:rsidRDefault="0004040F" w:rsidP="0004040F">
      <w:pPr>
        <w:spacing w:line="240" w:lineRule="auto"/>
        <w:rPr>
          <w:rFonts w:cstheme="minorHAnsi"/>
        </w:rPr>
      </w:pPr>
    </w:p>
    <w:p w14:paraId="6670E2AF" w14:textId="77777777" w:rsidR="0004040F" w:rsidRPr="009968BA" w:rsidRDefault="0004040F" w:rsidP="0004040F">
      <w:pPr>
        <w:spacing w:line="240" w:lineRule="auto"/>
        <w:rPr>
          <w:rFonts w:cstheme="minorHAnsi"/>
        </w:rPr>
      </w:pPr>
    </w:p>
    <w:p w14:paraId="13B54A43" w14:textId="77777777" w:rsidR="0004040F" w:rsidRDefault="0004040F" w:rsidP="0004040F">
      <w:pPr>
        <w:spacing w:line="240" w:lineRule="auto"/>
        <w:rPr>
          <w:rFonts w:cstheme="minorHAnsi"/>
        </w:rPr>
      </w:pPr>
    </w:p>
    <w:p w14:paraId="2CEEBB64" w14:textId="77777777" w:rsidR="0004040F" w:rsidRDefault="0004040F" w:rsidP="0004040F">
      <w:pPr>
        <w:spacing w:line="240" w:lineRule="auto"/>
        <w:rPr>
          <w:rFonts w:cstheme="minorHAnsi"/>
        </w:rPr>
      </w:pPr>
    </w:p>
    <w:p w14:paraId="5D97B701" w14:textId="77777777" w:rsidR="0004040F" w:rsidRPr="009968BA" w:rsidRDefault="0004040F" w:rsidP="0004040F">
      <w:pPr>
        <w:spacing w:line="240" w:lineRule="auto"/>
        <w:rPr>
          <w:rFonts w:cstheme="minorHAnsi"/>
        </w:rPr>
      </w:pPr>
      <w:r w:rsidRPr="009968BA">
        <w:rPr>
          <w:rFonts w:cstheme="minorHAnsi"/>
        </w:rPr>
        <w:t>7.  Imagine you were a female in your current professional role. How might your job be different?</w:t>
      </w:r>
    </w:p>
    <w:p w14:paraId="20548CBD" w14:textId="77777777" w:rsidR="0004040F" w:rsidRPr="009968BA" w:rsidRDefault="0004040F" w:rsidP="0004040F">
      <w:pPr>
        <w:spacing w:line="240" w:lineRule="auto"/>
        <w:rPr>
          <w:rFonts w:cstheme="minorHAnsi"/>
        </w:rPr>
      </w:pPr>
    </w:p>
    <w:p w14:paraId="66A7ED4C" w14:textId="77777777" w:rsidR="0004040F" w:rsidRPr="009968BA" w:rsidRDefault="0004040F" w:rsidP="0004040F">
      <w:pPr>
        <w:spacing w:line="240" w:lineRule="auto"/>
        <w:rPr>
          <w:rFonts w:cstheme="minorHAnsi"/>
        </w:rPr>
      </w:pPr>
      <w:r w:rsidRPr="009968BA">
        <w:rPr>
          <w:rFonts w:cstheme="minorHAnsi"/>
        </w:rPr>
        <w:t>Response from Interviewee:</w:t>
      </w:r>
    </w:p>
    <w:p w14:paraId="5347771E" w14:textId="77777777" w:rsidR="0004040F" w:rsidRDefault="0004040F" w:rsidP="0004040F">
      <w:pPr>
        <w:spacing w:line="240" w:lineRule="auto"/>
        <w:rPr>
          <w:rFonts w:cstheme="minorHAnsi"/>
        </w:rPr>
      </w:pPr>
    </w:p>
    <w:p w14:paraId="77B1930F" w14:textId="77777777" w:rsidR="0004040F" w:rsidRDefault="0004040F" w:rsidP="0004040F">
      <w:pPr>
        <w:spacing w:line="240" w:lineRule="auto"/>
        <w:rPr>
          <w:rFonts w:cstheme="minorHAnsi"/>
        </w:rPr>
      </w:pPr>
    </w:p>
    <w:p w14:paraId="7263AC7E" w14:textId="77777777" w:rsidR="0004040F" w:rsidRDefault="0004040F" w:rsidP="0004040F">
      <w:pPr>
        <w:spacing w:line="240" w:lineRule="auto"/>
        <w:rPr>
          <w:rFonts w:cstheme="minorHAnsi"/>
        </w:rPr>
      </w:pPr>
    </w:p>
    <w:p w14:paraId="74DD5C53" w14:textId="77777777" w:rsidR="0004040F" w:rsidRDefault="0004040F" w:rsidP="0004040F">
      <w:pPr>
        <w:spacing w:line="240" w:lineRule="auto"/>
        <w:rPr>
          <w:rFonts w:cstheme="minorHAnsi"/>
        </w:rPr>
      </w:pPr>
    </w:p>
    <w:p w14:paraId="6B2BD469" w14:textId="77777777" w:rsidR="0004040F" w:rsidRDefault="0004040F" w:rsidP="0004040F">
      <w:pPr>
        <w:spacing w:line="240" w:lineRule="auto"/>
        <w:rPr>
          <w:rFonts w:cstheme="minorHAnsi"/>
        </w:rPr>
      </w:pPr>
    </w:p>
    <w:p w14:paraId="0B80AE84" w14:textId="77777777" w:rsidR="0004040F" w:rsidRDefault="0004040F" w:rsidP="0004040F">
      <w:pPr>
        <w:spacing w:line="240" w:lineRule="auto"/>
        <w:rPr>
          <w:rFonts w:cstheme="minorHAnsi"/>
        </w:rPr>
      </w:pPr>
    </w:p>
    <w:p w14:paraId="62B3C6DB" w14:textId="77777777" w:rsidR="0004040F" w:rsidRDefault="0004040F" w:rsidP="0004040F">
      <w:pPr>
        <w:spacing w:line="240" w:lineRule="auto"/>
        <w:rPr>
          <w:rFonts w:cstheme="minorHAnsi"/>
        </w:rPr>
      </w:pPr>
    </w:p>
    <w:p w14:paraId="25E0B5A6" w14:textId="77777777" w:rsidR="0004040F" w:rsidRDefault="0004040F" w:rsidP="0004040F">
      <w:pPr>
        <w:spacing w:line="240" w:lineRule="auto"/>
        <w:rPr>
          <w:rFonts w:cstheme="minorHAnsi"/>
        </w:rPr>
      </w:pPr>
    </w:p>
    <w:p w14:paraId="38A55EF9" w14:textId="77777777" w:rsidR="0004040F" w:rsidRPr="009968BA" w:rsidRDefault="0004040F" w:rsidP="0004040F">
      <w:pPr>
        <w:spacing w:line="240" w:lineRule="auto"/>
        <w:rPr>
          <w:rFonts w:cstheme="minorHAnsi"/>
        </w:rPr>
      </w:pPr>
      <w:r w:rsidRPr="009968BA">
        <w:rPr>
          <w:rFonts w:cstheme="minorHAnsi"/>
        </w:rPr>
        <w:t>Reflection by Interviewer</w:t>
      </w:r>
    </w:p>
    <w:p w14:paraId="3B393CBE" w14:textId="77777777" w:rsidR="0004040F" w:rsidRPr="009968BA" w:rsidRDefault="0004040F" w:rsidP="0004040F">
      <w:pPr>
        <w:spacing w:line="240" w:lineRule="auto"/>
        <w:rPr>
          <w:rFonts w:cstheme="minorHAnsi"/>
        </w:rPr>
      </w:pPr>
    </w:p>
    <w:p w14:paraId="1DDC070A" w14:textId="77777777" w:rsidR="0004040F" w:rsidRDefault="0004040F" w:rsidP="0004040F">
      <w:pPr>
        <w:spacing w:line="240" w:lineRule="auto"/>
        <w:rPr>
          <w:rFonts w:cstheme="minorHAnsi"/>
        </w:rPr>
      </w:pPr>
    </w:p>
    <w:p w14:paraId="1D06BF16" w14:textId="77777777" w:rsidR="0004040F" w:rsidRDefault="0004040F" w:rsidP="0004040F">
      <w:pPr>
        <w:spacing w:line="240" w:lineRule="auto"/>
        <w:rPr>
          <w:rFonts w:cstheme="minorHAnsi"/>
        </w:rPr>
      </w:pPr>
    </w:p>
    <w:p w14:paraId="26DD682A" w14:textId="77777777" w:rsidR="0004040F" w:rsidRDefault="0004040F" w:rsidP="0004040F">
      <w:pPr>
        <w:spacing w:line="240" w:lineRule="auto"/>
        <w:rPr>
          <w:rFonts w:cstheme="minorHAnsi"/>
        </w:rPr>
      </w:pPr>
    </w:p>
    <w:p w14:paraId="16F1DD71" w14:textId="77777777" w:rsidR="0004040F" w:rsidRDefault="0004040F" w:rsidP="0004040F">
      <w:pPr>
        <w:spacing w:line="240" w:lineRule="auto"/>
        <w:rPr>
          <w:rFonts w:cstheme="minorHAnsi"/>
        </w:rPr>
      </w:pPr>
    </w:p>
    <w:p w14:paraId="57C8E4C8" w14:textId="77777777" w:rsidR="0004040F" w:rsidRDefault="0004040F" w:rsidP="0004040F">
      <w:pPr>
        <w:spacing w:line="240" w:lineRule="auto"/>
        <w:rPr>
          <w:rFonts w:cstheme="minorHAnsi"/>
        </w:rPr>
      </w:pPr>
    </w:p>
    <w:p w14:paraId="50FDB75A" w14:textId="77777777" w:rsidR="0004040F" w:rsidRDefault="0004040F" w:rsidP="0004040F">
      <w:pPr>
        <w:spacing w:line="240" w:lineRule="auto"/>
        <w:rPr>
          <w:rFonts w:cstheme="minorHAnsi"/>
        </w:rPr>
      </w:pPr>
    </w:p>
    <w:p w14:paraId="306FEAB6" w14:textId="77777777" w:rsidR="0004040F" w:rsidRDefault="0004040F" w:rsidP="0004040F">
      <w:pPr>
        <w:spacing w:line="240" w:lineRule="auto"/>
        <w:rPr>
          <w:rFonts w:cstheme="minorHAnsi"/>
        </w:rPr>
      </w:pPr>
    </w:p>
    <w:p w14:paraId="508C1AFD" w14:textId="77777777" w:rsidR="0004040F" w:rsidRDefault="0004040F" w:rsidP="0004040F">
      <w:pPr>
        <w:spacing w:line="240" w:lineRule="auto"/>
        <w:rPr>
          <w:rFonts w:cstheme="minorHAnsi"/>
        </w:rPr>
      </w:pPr>
      <w:r w:rsidRPr="00170C91">
        <w:rPr>
          <w:rFonts w:ascii="Times New Roman" w:hAnsi="Times New Roman"/>
          <w:color w:val="333333"/>
        </w:rPr>
        <w:t>----------------------------------------------------------------------------------------------------------</w:t>
      </w:r>
    </w:p>
    <w:p w14:paraId="29F431B4" w14:textId="77777777" w:rsidR="0004040F" w:rsidRPr="009968BA" w:rsidRDefault="0004040F" w:rsidP="0004040F">
      <w:pPr>
        <w:spacing w:line="240" w:lineRule="auto"/>
        <w:rPr>
          <w:rFonts w:cstheme="minorHAnsi"/>
        </w:rPr>
      </w:pPr>
      <w:r w:rsidRPr="009968BA">
        <w:rPr>
          <w:rFonts w:cstheme="minorHAnsi"/>
        </w:rPr>
        <w:t>Closure</w:t>
      </w:r>
    </w:p>
    <w:p w14:paraId="18239F68" w14:textId="77777777" w:rsidR="0004040F" w:rsidRPr="009968BA" w:rsidRDefault="0004040F" w:rsidP="0004040F">
      <w:pPr>
        <w:numPr>
          <w:ilvl w:val="1"/>
          <w:numId w:val="11"/>
        </w:numPr>
        <w:tabs>
          <w:tab w:val="clear" w:pos="1440"/>
          <w:tab w:val="num" w:pos="1080"/>
        </w:tabs>
        <w:spacing w:line="240" w:lineRule="auto"/>
        <w:ind w:left="720" w:hanging="270"/>
        <w:rPr>
          <w:rFonts w:cstheme="minorHAnsi"/>
        </w:rPr>
      </w:pPr>
      <w:r w:rsidRPr="009968BA">
        <w:rPr>
          <w:rFonts w:cstheme="minorHAnsi"/>
        </w:rPr>
        <w:t>Thank you to interviewee</w:t>
      </w:r>
    </w:p>
    <w:p w14:paraId="29A72A88" w14:textId="77777777" w:rsidR="0004040F" w:rsidRDefault="0004040F" w:rsidP="0004040F">
      <w:pPr>
        <w:numPr>
          <w:ilvl w:val="1"/>
          <w:numId w:val="11"/>
        </w:numPr>
        <w:tabs>
          <w:tab w:val="clear" w:pos="1440"/>
          <w:tab w:val="num" w:pos="1080"/>
        </w:tabs>
        <w:spacing w:line="240" w:lineRule="auto"/>
        <w:ind w:left="720" w:hanging="270"/>
        <w:rPr>
          <w:rFonts w:cstheme="minorHAnsi"/>
        </w:rPr>
      </w:pPr>
      <w:r w:rsidRPr="009968BA">
        <w:rPr>
          <w:rFonts w:cstheme="minorHAnsi"/>
        </w:rPr>
        <w:t>reassure confidentiality</w:t>
      </w:r>
    </w:p>
    <w:p w14:paraId="0D175D67" w14:textId="77777777" w:rsidR="0004040F" w:rsidRDefault="0004040F" w:rsidP="0004040F">
      <w:pPr>
        <w:numPr>
          <w:ilvl w:val="1"/>
          <w:numId w:val="11"/>
        </w:numPr>
        <w:tabs>
          <w:tab w:val="clear" w:pos="1440"/>
          <w:tab w:val="num" w:pos="1080"/>
        </w:tabs>
        <w:spacing w:line="240" w:lineRule="auto"/>
        <w:ind w:left="720" w:hanging="270"/>
        <w:rPr>
          <w:rFonts w:cstheme="minorHAnsi"/>
        </w:rPr>
      </w:pPr>
      <w:r w:rsidRPr="009968BA">
        <w:rPr>
          <w:rFonts w:cstheme="minorHAnsi"/>
        </w:rPr>
        <w:t>ask permission to follow-up   ______</w:t>
      </w:r>
    </w:p>
    <w:p w14:paraId="54670285" w14:textId="77777777" w:rsidR="0004040F" w:rsidRDefault="0004040F" w:rsidP="0004040F">
      <w:pPr>
        <w:spacing w:line="240" w:lineRule="auto"/>
        <w:rPr>
          <w:rFonts w:cstheme="minorHAnsi"/>
        </w:rPr>
      </w:pPr>
    </w:p>
    <w:p w14:paraId="0ED89ACF" w14:textId="77777777" w:rsidR="0004040F" w:rsidRDefault="0004040F" w:rsidP="0004040F">
      <w:pPr>
        <w:spacing w:line="240" w:lineRule="auto"/>
        <w:rPr>
          <w:rFonts w:cstheme="minorHAnsi"/>
        </w:rPr>
      </w:pPr>
      <w:r>
        <w:rPr>
          <w:rFonts w:cstheme="minorHAnsi"/>
        </w:rPr>
        <w:br w:type="page"/>
      </w:r>
    </w:p>
    <w:p w14:paraId="26B7BFA8" w14:textId="77777777" w:rsidR="0004040F" w:rsidRDefault="0004040F" w:rsidP="007249E5">
      <w:pPr>
        <w:pStyle w:val="Heading1"/>
      </w:pPr>
      <w:bookmarkStart w:id="136" w:name="_Toc500947473"/>
      <w:r>
        <w:lastRenderedPageBreak/>
        <w:t>Appendix E: 2012 North American Industry Classification (NAICS)</w:t>
      </w:r>
      <w:r w:rsidRPr="006A5065">
        <w:rPr>
          <w:rStyle w:val="FootnoteReference"/>
        </w:rPr>
        <w:footnoteReference w:id="2"/>
      </w:r>
      <w:bookmarkEnd w:id="136"/>
    </w:p>
    <w:p w14:paraId="72405C4E" w14:textId="0A28990F" w:rsidR="0004040F" w:rsidRDefault="00E8354B" w:rsidP="0074197A">
      <w:pPr>
        <w:spacing w:line="360" w:lineRule="auto"/>
        <w:jc w:val="center"/>
        <w:rPr>
          <w:b/>
          <w:sz w:val="28"/>
        </w:rPr>
      </w:pPr>
      <w:r w:rsidRPr="00E8354B">
        <w:rPr>
          <w:b/>
        </w:rPr>
        <w:t>Sectors (</w:t>
      </w:r>
      <w:r w:rsidR="0004040F" w:rsidRPr="00E8354B">
        <w:rPr>
          <w:b/>
        </w:rPr>
        <w:t>NAICS-2</w:t>
      </w:r>
      <w:r w:rsidRPr="00E8354B">
        <w:rPr>
          <w:b/>
        </w:rPr>
        <w:t>)</w:t>
      </w:r>
      <w:r w:rsidR="0004040F" w:rsidRPr="00E8354B">
        <w:rPr>
          <w:b/>
        </w:rPr>
        <w:t xml:space="preserve"> and </w:t>
      </w:r>
      <w:r w:rsidRPr="00E8354B">
        <w:rPr>
          <w:b/>
        </w:rPr>
        <w:t>Subsectors (</w:t>
      </w:r>
      <w:r w:rsidR="0004040F" w:rsidRPr="00E8354B">
        <w:rPr>
          <w:b/>
        </w:rPr>
        <w:t>NAICS-3</w:t>
      </w:r>
      <w:r w:rsidRPr="00E8354B">
        <w:rPr>
          <w:b/>
        </w:rPr>
        <w:t>)</w:t>
      </w:r>
    </w:p>
    <w:tbl>
      <w:tblPr>
        <w:tblW w:w="8205" w:type="dxa"/>
        <w:tblLook w:val="04A0" w:firstRow="1" w:lastRow="0" w:firstColumn="1" w:lastColumn="0" w:noHBand="0" w:noVBand="1"/>
      </w:tblPr>
      <w:tblGrid>
        <w:gridCol w:w="355"/>
        <w:gridCol w:w="7850"/>
      </w:tblGrid>
      <w:tr w:rsidR="0004040F" w:rsidRPr="00D87658" w14:paraId="792971D3" w14:textId="77777777" w:rsidTr="00E8354B">
        <w:trPr>
          <w:trHeight w:val="315"/>
        </w:trPr>
        <w:tc>
          <w:tcPr>
            <w:tcW w:w="8205" w:type="dxa"/>
            <w:gridSpan w:val="2"/>
            <w:shd w:val="clear" w:color="auto" w:fill="auto"/>
            <w:noWrap/>
            <w:vAlign w:val="center"/>
            <w:hideMark/>
          </w:tcPr>
          <w:p w14:paraId="2A221918"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 xml:space="preserve">11: Agriculture, Forestry, Fishing </w:t>
            </w:r>
            <w:r w:rsidRPr="000B1FF3">
              <w:rPr>
                <w:rFonts w:cstheme="minorHAnsi"/>
                <w:b/>
                <w:bCs/>
                <w:noProof/>
                <w:color w:val="333333"/>
                <w:sz w:val="22"/>
                <w:szCs w:val="22"/>
                <w:lang w:bidi="ar-SA"/>
              </w:rPr>
              <w:t>and</w:t>
            </w:r>
            <w:r w:rsidRPr="00D87658">
              <w:rPr>
                <w:rFonts w:cstheme="minorHAnsi"/>
                <w:b/>
                <w:bCs/>
                <w:color w:val="333333"/>
                <w:sz w:val="22"/>
                <w:szCs w:val="22"/>
                <w:lang w:bidi="ar-SA"/>
              </w:rPr>
              <w:t xml:space="preserve"> Hunting</w:t>
            </w:r>
          </w:p>
        </w:tc>
      </w:tr>
      <w:tr w:rsidR="0004040F" w:rsidRPr="00D87658" w14:paraId="584EBE97" w14:textId="77777777" w:rsidTr="00E8354B">
        <w:trPr>
          <w:trHeight w:val="315"/>
        </w:trPr>
        <w:tc>
          <w:tcPr>
            <w:tcW w:w="355" w:type="dxa"/>
            <w:shd w:val="clear" w:color="auto" w:fill="auto"/>
            <w:noWrap/>
            <w:vAlign w:val="bottom"/>
            <w:hideMark/>
          </w:tcPr>
          <w:p w14:paraId="4600B020"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23719ADC"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111      Crop Production</w:t>
            </w:r>
          </w:p>
        </w:tc>
      </w:tr>
      <w:tr w:rsidR="0004040F" w:rsidRPr="00D87658" w14:paraId="32CEC86B" w14:textId="77777777" w:rsidTr="00E8354B">
        <w:trPr>
          <w:trHeight w:val="315"/>
        </w:trPr>
        <w:tc>
          <w:tcPr>
            <w:tcW w:w="355" w:type="dxa"/>
            <w:shd w:val="clear" w:color="auto" w:fill="auto"/>
            <w:noWrap/>
            <w:vAlign w:val="bottom"/>
            <w:hideMark/>
          </w:tcPr>
          <w:p w14:paraId="5FF28A6F"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76B5AD85"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112      Animal Production</w:t>
            </w:r>
          </w:p>
        </w:tc>
      </w:tr>
      <w:tr w:rsidR="0004040F" w:rsidRPr="00D87658" w14:paraId="24903586" w14:textId="77777777" w:rsidTr="00E8354B">
        <w:trPr>
          <w:trHeight w:val="315"/>
        </w:trPr>
        <w:tc>
          <w:tcPr>
            <w:tcW w:w="355" w:type="dxa"/>
            <w:shd w:val="clear" w:color="auto" w:fill="auto"/>
            <w:noWrap/>
            <w:vAlign w:val="bottom"/>
            <w:hideMark/>
          </w:tcPr>
          <w:p w14:paraId="41EB8983"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04073BDD"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113      Forestry and Logging</w:t>
            </w:r>
          </w:p>
        </w:tc>
      </w:tr>
      <w:tr w:rsidR="0004040F" w:rsidRPr="00D87658" w14:paraId="5598D8FE" w14:textId="77777777" w:rsidTr="00E8354B">
        <w:trPr>
          <w:trHeight w:val="315"/>
        </w:trPr>
        <w:tc>
          <w:tcPr>
            <w:tcW w:w="355" w:type="dxa"/>
            <w:shd w:val="clear" w:color="auto" w:fill="auto"/>
            <w:noWrap/>
            <w:vAlign w:val="bottom"/>
            <w:hideMark/>
          </w:tcPr>
          <w:p w14:paraId="4B621DE9"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0E225162"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 xml:space="preserve">114      Fishing, Hunting </w:t>
            </w:r>
            <w:r w:rsidRPr="000B1FF3">
              <w:rPr>
                <w:rFonts w:cstheme="minorHAnsi"/>
                <w:noProof/>
                <w:color w:val="333333"/>
                <w:sz w:val="22"/>
                <w:szCs w:val="22"/>
                <w:lang w:bidi="ar-SA"/>
              </w:rPr>
              <w:t>and</w:t>
            </w:r>
            <w:r w:rsidRPr="00D87658">
              <w:rPr>
                <w:rFonts w:cstheme="minorHAnsi"/>
                <w:color w:val="333333"/>
                <w:sz w:val="22"/>
                <w:szCs w:val="22"/>
                <w:lang w:bidi="ar-SA"/>
              </w:rPr>
              <w:t xml:space="preserve"> Trapping</w:t>
            </w:r>
          </w:p>
        </w:tc>
      </w:tr>
      <w:tr w:rsidR="0004040F" w:rsidRPr="00D87658" w14:paraId="5DAE341E" w14:textId="77777777" w:rsidTr="00E8354B">
        <w:trPr>
          <w:trHeight w:val="315"/>
        </w:trPr>
        <w:tc>
          <w:tcPr>
            <w:tcW w:w="355" w:type="dxa"/>
            <w:shd w:val="clear" w:color="auto" w:fill="auto"/>
            <w:noWrap/>
            <w:vAlign w:val="bottom"/>
            <w:hideMark/>
          </w:tcPr>
          <w:p w14:paraId="63C9718C"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4215E991"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115      Support Activities for Agriculture and Forestry</w:t>
            </w:r>
          </w:p>
        </w:tc>
      </w:tr>
      <w:tr w:rsidR="0004040F" w:rsidRPr="00D87658" w14:paraId="7DC46162" w14:textId="77777777" w:rsidTr="00E8354B">
        <w:trPr>
          <w:trHeight w:val="315"/>
        </w:trPr>
        <w:tc>
          <w:tcPr>
            <w:tcW w:w="8205" w:type="dxa"/>
            <w:gridSpan w:val="2"/>
            <w:shd w:val="clear" w:color="auto" w:fill="auto"/>
            <w:noWrap/>
            <w:vAlign w:val="center"/>
            <w:hideMark/>
          </w:tcPr>
          <w:p w14:paraId="7F1257EF"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21: Mining</w:t>
            </w:r>
          </w:p>
        </w:tc>
      </w:tr>
      <w:tr w:rsidR="0004040F" w:rsidRPr="00D87658" w14:paraId="37229CC8" w14:textId="77777777" w:rsidTr="00E8354B">
        <w:trPr>
          <w:trHeight w:val="315"/>
        </w:trPr>
        <w:tc>
          <w:tcPr>
            <w:tcW w:w="355" w:type="dxa"/>
            <w:shd w:val="clear" w:color="auto" w:fill="auto"/>
            <w:noWrap/>
            <w:vAlign w:val="bottom"/>
            <w:hideMark/>
          </w:tcPr>
          <w:p w14:paraId="71D8ECA7"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29FBACD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211      Oil and Gas Extraction</w:t>
            </w:r>
          </w:p>
        </w:tc>
      </w:tr>
      <w:tr w:rsidR="0004040F" w:rsidRPr="00D87658" w14:paraId="4C3B1979" w14:textId="77777777" w:rsidTr="00E8354B">
        <w:trPr>
          <w:trHeight w:val="315"/>
        </w:trPr>
        <w:tc>
          <w:tcPr>
            <w:tcW w:w="355" w:type="dxa"/>
            <w:shd w:val="clear" w:color="auto" w:fill="auto"/>
            <w:noWrap/>
            <w:vAlign w:val="bottom"/>
            <w:hideMark/>
          </w:tcPr>
          <w:p w14:paraId="45E574FB"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0EC5903C"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212      Mining (except Oil and Gas)</w:t>
            </w:r>
          </w:p>
        </w:tc>
      </w:tr>
      <w:tr w:rsidR="0004040F" w:rsidRPr="00D87658" w14:paraId="6A4E2375" w14:textId="77777777" w:rsidTr="00E8354B">
        <w:trPr>
          <w:trHeight w:val="315"/>
        </w:trPr>
        <w:tc>
          <w:tcPr>
            <w:tcW w:w="355" w:type="dxa"/>
            <w:shd w:val="clear" w:color="auto" w:fill="auto"/>
            <w:noWrap/>
            <w:vAlign w:val="bottom"/>
            <w:hideMark/>
          </w:tcPr>
          <w:p w14:paraId="124D2255"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342AD585"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213      Support Activities for Mining</w:t>
            </w:r>
          </w:p>
        </w:tc>
      </w:tr>
      <w:tr w:rsidR="0004040F" w:rsidRPr="00D87658" w14:paraId="4185F597" w14:textId="77777777" w:rsidTr="00E8354B">
        <w:trPr>
          <w:trHeight w:val="315"/>
        </w:trPr>
        <w:tc>
          <w:tcPr>
            <w:tcW w:w="8205" w:type="dxa"/>
            <w:gridSpan w:val="2"/>
            <w:shd w:val="clear" w:color="auto" w:fill="auto"/>
            <w:noWrap/>
            <w:vAlign w:val="center"/>
            <w:hideMark/>
          </w:tcPr>
          <w:p w14:paraId="52B33F08"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22: Utilities</w:t>
            </w:r>
          </w:p>
        </w:tc>
      </w:tr>
      <w:tr w:rsidR="0004040F" w:rsidRPr="00D87658" w14:paraId="50C59225" w14:textId="77777777" w:rsidTr="00E8354B">
        <w:trPr>
          <w:trHeight w:val="315"/>
        </w:trPr>
        <w:tc>
          <w:tcPr>
            <w:tcW w:w="355" w:type="dxa"/>
            <w:shd w:val="clear" w:color="auto" w:fill="auto"/>
            <w:noWrap/>
            <w:vAlign w:val="bottom"/>
            <w:hideMark/>
          </w:tcPr>
          <w:p w14:paraId="4B2B79F9"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5DF3104F"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221      Utilities</w:t>
            </w:r>
          </w:p>
        </w:tc>
      </w:tr>
      <w:tr w:rsidR="0004040F" w:rsidRPr="00D87658" w14:paraId="64658F88" w14:textId="77777777" w:rsidTr="00E8354B">
        <w:trPr>
          <w:trHeight w:val="315"/>
        </w:trPr>
        <w:tc>
          <w:tcPr>
            <w:tcW w:w="8205" w:type="dxa"/>
            <w:gridSpan w:val="2"/>
            <w:shd w:val="clear" w:color="auto" w:fill="auto"/>
            <w:noWrap/>
            <w:vAlign w:val="center"/>
            <w:hideMark/>
          </w:tcPr>
          <w:p w14:paraId="4684816A"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23: Construction</w:t>
            </w:r>
          </w:p>
        </w:tc>
      </w:tr>
      <w:tr w:rsidR="0004040F" w:rsidRPr="00D87658" w14:paraId="0C44B7C8" w14:textId="77777777" w:rsidTr="00E8354B">
        <w:trPr>
          <w:trHeight w:val="315"/>
        </w:trPr>
        <w:tc>
          <w:tcPr>
            <w:tcW w:w="355" w:type="dxa"/>
            <w:shd w:val="clear" w:color="auto" w:fill="auto"/>
            <w:noWrap/>
            <w:vAlign w:val="bottom"/>
            <w:hideMark/>
          </w:tcPr>
          <w:p w14:paraId="27402DF3"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642F7913"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233      Building, Developing, and General Contracting</w:t>
            </w:r>
          </w:p>
        </w:tc>
      </w:tr>
      <w:tr w:rsidR="0004040F" w:rsidRPr="00D87658" w14:paraId="21F5FDB5" w14:textId="77777777" w:rsidTr="00E8354B">
        <w:trPr>
          <w:trHeight w:val="315"/>
        </w:trPr>
        <w:tc>
          <w:tcPr>
            <w:tcW w:w="355" w:type="dxa"/>
            <w:shd w:val="clear" w:color="auto" w:fill="auto"/>
            <w:noWrap/>
            <w:vAlign w:val="bottom"/>
            <w:hideMark/>
          </w:tcPr>
          <w:p w14:paraId="434B1A05"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33320BA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234      Heavy Construction</w:t>
            </w:r>
          </w:p>
        </w:tc>
      </w:tr>
      <w:tr w:rsidR="0004040F" w:rsidRPr="00D87658" w14:paraId="17E06ADB" w14:textId="77777777" w:rsidTr="00E8354B">
        <w:trPr>
          <w:trHeight w:val="315"/>
        </w:trPr>
        <w:tc>
          <w:tcPr>
            <w:tcW w:w="355" w:type="dxa"/>
            <w:shd w:val="clear" w:color="auto" w:fill="auto"/>
            <w:noWrap/>
            <w:vAlign w:val="bottom"/>
            <w:hideMark/>
          </w:tcPr>
          <w:p w14:paraId="7512BBC7"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ABAB5E1"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235      Special Trade Contractors</w:t>
            </w:r>
          </w:p>
        </w:tc>
      </w:tr>
      <w:tr w:rsidR="0004040F" w:rsidRPr="00D87658" w14:paraId="4376ABA7" w14:textId="77777777" w:rsidTr="00E8354B">
        <w:trPr>
          <w:trHeight w:val="315"/>
        </w:trPr>
        <w:tc>
          <w:tcPr>
            <w:tcW w:w="8205" w:type="dxa"/>
            <w:gridSpan w:val="2"/>
            <w:shd w:val="clear" w:color="auto" w:fill="auto"/>
            <w:noWrap/>
            <w:vAlign w:val="center"/>
            <w:hideMark/>
          </w:tcPr>
          <w:p w14:paraId="17701F8A"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31-33: Manufacturing</w:t>
            </w:r>
          </w:p>
        </w:tc>
      </w:tr>
      <w:tr w:rsidR="0004040F" w:rsidRPr="00D87658" w14:paraId="0AB1C5B6" w14:textId="77777777" w:rsidTr="00E8354B">
        <w:trPr>
          <w:trHeight w:val="315"/>
        </w:trPr>
        <w:tc>
          <w:tcPr>
            <w:tcW w:w="355" w:type="dxa"/>
            <w:shd w:val="clear" w:color="auto" w:fill="auto"/>
            <w:noWrap/>
            <w:vAlign w:val="bottom"/>
            <w:hideMark/>
          </w:tcPr>
          <w:p w14:paraId="3AA3FA30"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3FC1D915"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311      Food Manufacturing</w:t>
            </w:r>
          </w:p>
        </w:tc>
      </w:tr>
      <w:tr w:rsidR="0004040F" w:rsidRPr="00D87658" w14:paraId="2ED26A00" w14:textId="77777777" w:rsidTr="00E8354B">
        <w:trPr>
          <w:trHeight w:val="315"/>
        </w:trPr>
        <w:tc>
          <w:tcPr>
            <w:tcW w:w="355" w:type="dxa"/>
            <w:shd w:val="clear" w:color="auto" w:fill="auto"/>
            <w:noWrap/>
            <w:vAlign w:val="bottom"/>
            <w:hideMark/>
          </w:tcPr>
          <w:p w14:paraId="60FA8ABE"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06A97AA3"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312      Beverage and Tobacco Product Manufacturing</w:t>
            </w:r>
          </w:p>
        </w:tc>
      </w:tr>
      <w:tr w:rsidR="0004040F" w:rsidRPr="00D87658" w14:paraId="7F326988" w14:textId="77777777" w:rsidTr="00E8354B">
        <w:trPr>
          <w:trHeight w:val="315"/>
        </w:trPr>
        <w:tc>
          <w:tcPr>
            <w:tcW w:w="355" w:type="dxa"/>
            <w:shd w:val="clear" w:color="auto" w:fill="auto"/>
            <w:noWrap/>
            <w:vAlign w:val="bottom"/>
            <w:hideMark/>
          </w:tcPr>
          <w:p w14:paraId="593950F9"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06E44B89"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313      Textile Mills</w:t>
            </w:r>
          </w:p>
        </w:tc>
      </w:tr>
      <w:tr w:rsidR="0004040F" w:rsidRPr="00D87658" w14:paraId="1820D97D" w14:textId="77777777" w:rsidTr="00E8354B">
        <w:trPr>
          <w:trHeight w:val="315"/>
        </w:trPr>
        <w:tc>
          <w:tcPr>
            <w:tcW w:w="355" w:type="dxa"/>
            <w:shd w:val="clear" w:color="auto" w:fill="auto"/>
            <w:noWrap/>
            <w:vAlign w:val="bottom"/>
            <w:hideMark/>
          </w:tcPr>
          <w:p w14:paraId="4C079166"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5961CDCB"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314      Textile Product Mills</w:t>
            </w:r>
          </w:p>
        </w:tc>
      </w:tr>
      <w:tr w:rsidR="0004040F" w:rsidRPr="00D87658" w14:paraId="215C9D53" w14:textId="77777777" w:rsidTr="00E8354B">
        <w:trPr>
          <w:trHeight w:val="315"/>
        </w:trPr>
        <w:tc>
          <w:tcPr>
            <w:tcW w:w="355" w:type="dxa"/>
            <w:shd w:val="clear" w:color="auto" w:fill="auto"/>
            <w:noWrap/>
            <w:vAlign w:val="bottom"/>
            <w:hideMark/>
          </w:tcPr>
          <w:p w14:paraId="3F4443BD"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38E76D65"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315      Apparel Manufacturing</w:t>
            </w:r>
          </w:p>
        </w:tc>
      </w:tr>
      <w:tr w:rsidR="0004040F" w:rsidRPr="00D87658" w14:paraId="47E6FC6B" w14:textId="77777777" w:rsidTr="00E8354B">
        <w:trPr>
          <w:trHeight w:val="315"/>
        </w:trPr>
        <w:tc>
          <w:tcPr>
            <w:tcW w:w="355" w:type="dxa"/>
            <w:shd w:val="clear" w:color="auto" w:fill="auto"/>
            <w:noWrap/>
            <w:vAlign w:val="bottom"/>
            <w:hideMark/>
          </w:tcPr>
          <w:p w14:paraId="790C46A0"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6FE614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316      Leather and Allied Product Manufacturing</w:t>
            </w:r>
          </w:p>
        </w:tc>
      </w:tr>
      <w:tr w:rsidR="0004040F" w:rsidRPr="00D87658" w14:paraId="3ABE82CB" w14:textId="77777777" w:rsidTr="00E8354B">
        <w:trPr>
          <w:trHeight w:val="315"/>
        </w:trPr>
        <w:tc>
          <w:tcPr>
            <w:tcW w:w="355" w:type="dxa"/>
            <w:shd w:val="clear" w:color="auto" w:fill="auto"/>
            <w:noWrap/>
            <w:vAlign w:val="bottom"/>
            <w:hideMark/>
          </w:tcPr>
          <w:p w14:paraId="036E78FB"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4023DC12"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321      Wood Product Manufacturing</w:t>
            </w:r>
          </w:p>
        </w:tc>
      </w:tr>
      <w:tr w:rsidR="0004040F" w:rsidRPr="00D87658" w14:paraId="5853E9AE" w14:textId="77777777" w:rsidTr="00E8354B">
        <w:trPr>
          <w:trHeight w:val="315"/>
        </w:trPr>
        <w:tc>
          <w:tcPr>
            <w:tcW w:w="355" w:type="dxa"/>
            <w:shd w:val="clear" w:color="auto" w:fill="auto"/>
            <w:noWrap/>
            <w:vAlign w:val="bottom"/>
            <w:hideMark/>
          </w:tcPr>
          <w:p w14:paraId="39AC80EF"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29DB2CD6"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322      Paper Manufacturing</w:t>
            </w:r>
          </w:p>
        </w:tc>
      </w:tr>
      <w:tr w:rsidR="0004040F" w:rsidRPr="00D87658" w14:paraId="54E4EF30" w14:textId="77777777" w:rsidTr="00E8354B">
        <w:trPr>
          <w:trHeight w:val="315"/>
        </w:trPr>
        <w:tc>
          <w:tcPr>
            <w:tcW w:w="355" w:type="dxa"/>
            <w:shd w:val="clear" w:color="auto" w:fill="auto"/>
            <w:noWrap/>
            <w:vAlign w:val="bottom"/>
            <w:hideMark/>
          </w:tcPr>
          <w:p w14:paraId="26388D2E"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28CF6CD"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323      Printing and Related Support Activities</w:t>
            </w:r>
          </w:p>
        </w:tc>
      </w:tr>
      <w:tr w:rsidR="0004040F" w:rsidRPr="00D87658" w14:paraId="7ADBBA45" w14:textId="77777777" w:rsidTr="00E8354B">
        <w:trPr>
          <w:trHeight w:val="315"/>
        </w:trPr>
        <w:tc>
          <w:tcPr>
            <w:tcW w:w="355" w:type="dxa"/>
            <w:shd w:val="clear" w:color="auto" w:fill="auto"/>
            <w:noWrap/>
            <w:vAlign w:val="bottom"/>
            <w:hideMark/>
          </w:tcPr>
          <w:p w14:paraId="6DB8E0AC"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8901753"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324      Petroleum and Coal Products Manufacturing</w:t>
            </w:r>
          </w:p>
        </w:tc>
      </w:tr>
      <w:tr w:rsidR="0004040F" w:rsidRPr="00D87658" w14:paraId="63669DE3" w14:textId="77777777" w:rsidTr="00E8354B">
        <w:trPr>
          <w:trHeight w:val="315"/>
        </w:trPr>
        <w:tc>
          <w:tcPr>
            <w:tcW w:w="355" w:type="dxa"/>
            <w:shd w:val="clear" w:color="auto" w:fill="auto"/>
            <w:noWrap/>
            <w:vAlign w:val="bottom"/>
            <w:hideMark/>
          </w:tcPr>
          <w:p w14:paraId="5A85D137"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5AB81767"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325      Chemical Manufacturing</w:t>
            </w:r>
          </w:p>
        </w:tc>
      </w:tr>
      <w:tr w:rsidR="0004040F" w:rsidRPr="00D87658" w14:paraId="59915FA7" w14:textId="77777777" w:rsidTr="00E8354B">
        <w:trPr>
          <w:trHeight w:val="315"/>
        </w:trPr>
        <w:tc>
          <w:tcPr>
            <w:tcW w:w="355" w:type="dxa"/>
            <w:shd w:val="clear" w:color="auto" w:fill="auto"/>
            <w:noWrap/>
            <w:vAlign w:val="bottom"/>
            <w:hideMark/>
          </w:tcPr>
          <w:p w14:paraId="72C3F4A3"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28D15FC"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326      Plastics and Rubber Products Manufacturing</w:t>
            </w:r>
          </w:p>
        </w:tc>
      </w:tr>
      <w:tr w:rsidR="0004040F" w:rsidRPr="00D87658" w14:paraId="56B4E590" w14:textId="77777777" w:rsidTr="00E8354B">
        <w:trPr>
          <w:trHeight w:val="315"/>
        </w:trPr>
        <w:tc>
          <w:tcPr>
            <w:tcW w:w="355" w:type="dxa"/>
            <w:shd w:val="clear" w:color="auto" w:fill="auto"/>
            <w:noWrap/>
            <w:vAlign w:val="bottom"/>
            <w:hideMark/>
          </w:tcPr>
          <w:p w14:paraId="390F7437"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20EA4710"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327      Nonmetallic Mineral Product Manufacturing</w:t>
            </w:r>
          </w:p>
        </w:tc>
      </w:tr>
      <w:tr w:rsidR="0004040F" w:rsidRPr="00D87658" w14:paraId="331ED4A5" w14:textId="77777777" w:rsidTr="00E8354B">
        <w:trPr>
          <w:trHeight w:val="315"/>
        </w:trPr>
        <w:tc>
          <w:tcPr>
            <w:tcW w:w="355" w:type="dxa"/>
            <w:shd w:val="clear" w:color="auto" w:fill="auto"/>
            <w:noWrap/>
            <w:vAlign w:val="bottom"/>
            <w:hideMark/>
          </w:tcPr>
          <w:p w14:paraId="74D79A5A"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0E49751F"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331      Primary Metal Manufacturing</w:t>
            </w:r>
          </w:p>
        </w:tc>
      </w:tr>
      <w:tr w:rsidR="0004040F" w:rsidRPr="00D87658" w14:paraId="6264D680" w14:textId="77777777" w:rsidTr="00E8354B">
        <w:trPr>
          <w:trHeight w:val="315"/>
        </w:trPr>
        <w:tc>
          <w:tcPr>
            <w:tcW w:w="355" w:type="dxa"/>
            <w:shd w:val="clear" w:color="auto" w:fill="auto"/>
            <w:noWrap/>
            <w:vAlign w:val="bottom"/>
            <w:hideMark/>
          </w:tcPr>
          <w:p w14:paraId="40D08220"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1A1CEAB5"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332      Fabricated Metal Product Manufacturing</w:t>
            </w:r>
          </w:p>
        </w:tc>
      </w:tr>
      <w:tr w:rsidR="0004040F" w:rsidRPr="00D87658" w14:paraId="446DD133" w14:textId="77777777" w:rsidTr="00E8354B">
        <w:trPr>
          <w:trHeight w:val="315"/>
        </w:trPr>
        <w:tc>
          <w:tcPr>
            <w:tcW w:w="355" w:type="dxa"/>
            <w:shd w:val="clear" w:color="auto" w:fill="auto"/>
            <w:noWrap/>
            <w:vAlign w:val="bottom"/>
            <w:hideMark/>
          </w:tcPr>
          <w:p w14:paraId="5185E7E8"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191E8F5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333      Machinery Manufacturing</w:t>
            </w:r>
          </w:p>
        </w:tc>
      </w:tr>
      <w:tr w:rsidR="0004040F" w:rsidRPr="00D87658" w14:paraId="2CF38DA2" w14:textId="77777777" w:rsidTr="00E8354B">
        <w:trPr>
          <w:trHeight w:val="315"/>
        </w:trPr>
        <w:tc>
          <w:tcPr>
            <w:tcW w:w="355" w:type="dxa"/>
            <w:shd w:val="clear" w:color="auto" w:fill="auto"/>
            <w:noWrap/>
            <w:vAlign w:val="bottom"/>
            <w:hideMark/>
          </w:tcPr>
          <w:p w14:paraId="43FF6E24"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39312209"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334      Computer and Electronic Product Manufacturing</w:t>
            </w:r>
          </w:p>
        </w:tc>
      </w:tr>
      <w:tr w:rsidR="0004040F" w:rsidRPr="00D87658" w14:paraId="32570E91" w14:textId="77777777" w:rsidTr="00E8354B">
        <w:trPr>
          <w:trHeight w:val="315"/>
        </w:trPr>
        <w:tc>
          <w:tcPr>
            <w:tcW w:w="355" w:type="dxa"/>
            <w:shd w:val="clear" w:color="auto" w:fill="auto"/>
            <w:noWrap/>
            <w:vAlign w:val="bottom"/>
            <w:hideMark/>
          </w:tcPr>
          <w:p w14:paraId="168D5BF1"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480CE91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335      Electrical Equipment, Appliance, and Component Manufacturing</w:t>
            </w:r>
          </w:p>
        </w:tc>
      </w:tr>
      <w:tr w:rsidR="0004040F" w:rsidRPr="00D87658" w14:paraId="6F5FD10F" w14:textId="77777777" w:rsidTr="00E8354B">
        <w:trPr>
          <w:trHeight w:val="315"/>
        </w:trPr>
        <w:tc>
          <w:tcPr>
            <w:tcW w:w="355" w:type="dxa"/>
            <w:shd w:val="clear" w:color="auto" w:fill="auto"/>
            <w:noWrap/>
            <w:vAlign w:val="bottom"/>
            <w:hideMark/>
          </w:tcPr>
          <w:p w14:paraId="50D6AA24"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5649FC45"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336      Transportation Equipment Manufacturing</w:t>
            </w:r>
          </w:p>
        </w:tc>
      </w:tr>
      <w:tr w:rsidR="0004040F" w:rsidRPr="00D87658" w14:paraId="590C528C" w14:textId="77777777" w:rsidTr="00E8354B">
        <w:trPr>
          <w:trHeight w:val="315"/>
        </w:trPr>
        <w:tc>
          <w:tcPr>
            <w:tcW w:w="355" w:type="dxa"/>
            <w:shd w:val="clear" w:color="auto" w:fill="auto"/>
            <w:noWrap/>
            <w:vAlign w:val="bottom"/>
            <w:hideMark/>
          </w:tcPr>
          <w:p w14:paraId="49E41F2A"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4F8C6BB1"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337      Furniture and Related Product Manufacturing</w:t>
            </w:r>
          </w:p>
        </w:tc>
      </w:tr>
      <w:tr w:rsidR="0004040F" w:rsidRPr="00D87658" w14:paraId="359FBBD2" w14:textId="77777777" w:rsidTr="00E8354B">
        <w:trPr>
          <w:trHeight w:val="315"/>
        </w:trPr>
        <w:tc>
          <w:tcPr>
            <w:tcW w:w="355" w:type="dxa"/>
            <w:shd w:val="clear" w:color="auto" w:fill="auto"/>
            <w:noWrap/>
            <w:vAlign w:val="bottom"/>
            <w:hideMark/>
          </w:tcPr>
          <w:p w14:paraId="48C79841"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2C28D5D3"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339      Miscellaneous Manufacturing</w:t>
            </w:r>
          </w:p>
        </w:tc>
      </w:tr>
      <w:tr w:rsidR="0004040F" w:rsidRPr="00D87658" w14:paraId="19FE8A1B" w14:textId="77777777" w:rsidTr="00E8354B">
        <w:trPr>
          <w:trHeight w:val="315"/>
        </w:trPr>
        <w:tc>
          <w:tcPr>
            <w:tcW w:w="8205" w:type="dxa"/>
            <w:gridSpan w:val="2"/>
            <w:shd w:val="clear" w:color="auto" w:fill="auto"/>
            <w:noWrap/>
            <w:vAlign w:val="center"/>
            <w:hideMark/>
          </w:tcPr>
          <w:p w14:paraId="4BF53BA8"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42: Wholesale Trade</w:t>
            </w:r>
          </w:p>
        </w:tc>
      </w:tr>
      <w:tr w:rsidR="0004040F" w:rsidRPr="00D87658" w14:paraId="398557B4" w14:textId="77777777" w:rsidTr="00E8354B">
        <w:trPr>
          <w:trHeight w:val="315"/>
        </w:trPr>
        <w:tc>
          <w:tcPr>
            <w:tcW w:w="355" w:type="dxa"/>
            <w:shd w:val="clear" w:color="auto" w:fill="auto"/>
            <w:noWrap/>
            <w:vAlign w:val="bottom"/>
            <w:hideMark/>
          </w:tcPr>
          <w:p w14:paraId="5504DAC4"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36496A72"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421      Wholesale Trade, Durable Goods</w:t>
            </w:r>
          </w:p>
        </w:tc>
      </w:tr>
      <w:tr w:rsidR="0004040F" w:rsidRPr="00D87658" w14:paraId="362F64BA" w14:textId="77777777" w:rsidTr="00E8354B">
        <w:trPr>
          <w:trHeight w:val="315"/>
        </w:trPr>
        <w:tc>
          <w:tcPr>
            <w:tcW w:w="355" w:type="dxa"/>
            <w:shd w:val="clear" w:color="auto" w:fill="auto"/>
            <w:noWrap/>
            <w:vAlign w:val="bottom"/>
            <w:hideMark/>
          </w:tcPr>
          <w:p w14:paraId="4B826863"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4EB6931"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422      Wholesale Trade, Nondurable Goods</w:t>
            </w:r>
          </w:p>
        </w:tc>
      </w:tr>
      <w:tr w:rsidR="0004040F" w:rsidRPr="00D87658" w14:paraId="28086B16" w14:textId="77777777" w:rsidTr="00E8354B">
        <w:trPr>
          <w:trHeight w:val="315"/>
        </w:trPr>
        <w:tc>
          <w:tcPr>
            <w:tcW w:w="8205" w:type="dxa"/>
            <w:gridSpan w:val="2"/>
            <w:shd w:val="clear" w:color="auto" w:fill="auto"/>
            <w:noWrap/>
            <w:vAlign w:val="center"/>
            <w:hideMark/>
          </w:tcPr>
          <w:p w14:paraId="53380AF0"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44-45: Retail Trade</w:t>
            </w:r>
          </w:p>
        </w:tc>
      </w:tr>
      <w:tr w:rsidR="0004040F" w:rsidRPr="00D87658" w14:paraId="7D60BD3D" w14:textId="77777777" w:rsidTr="00E8354B">
        <w:trPr>
          <w:trHeight w:val="315"/>
        </w:trPr>
        <w:tc>
          <w:tcPr>
            <w:tcW w:w="355" w:type="dxa"/>
            <w:shd w:val="clear" w:color="auto" w:fill="auto"/>
            <w:noWrap/>
            <w:vAlign w:val="bottom"/>
            <w:hideMark/>
          </w:tcPr>
          <w:p w14:paraId="6600F2EC"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4D742FF6"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441      Motor Vehicle and Parts Dealers</w:t>
            </w:r>
          </w:p>
        </w:tc>
      </w:tr>
      <w:tr w:rsidR="0004040F" w:rsidRPr="00D87658" w14:paraId="522A436E" w14:textId="77777777" w:rsidTr="00E8354B">
        <w:trPr>
          <w:trHeight w:val="315"/>
        </w:trPr>
        <w:tc>
          <w:tcPr>
            <w:tcW w:w="355" w:type="dxa"/>
            <w:shd w:val="clear" w:color="auto" w:fill="auto"/>
            <w:noWrap/>
            <w:vAlign w:val="bottom"/>
            <w:hideMark/>
          </w:tcPr>
          <w:p w14:paraId="0348DB4E"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1D11E27B"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442      Furniture and Home Furnishings Stores</w:t>
            </w:r>
          </w:p>
        </w:tc>
      </w:tr>
      <w:tr w:rsidR="0004040F" w:rsidRPr="00D87658" w14:paraId="7026D080" w14:textId="77777777" w:rsidTr="00E8354B">
        <w:trPr>
          <w:trHeight w:val="315"/>
        </w:trPr>
        <w:tc>
          <w:tcPr>
            <w:tcW w:w="355" w:type="dxa"/>
            <w:shd w:val="clear" w:color="auto" w:fill="auto"/>
            <w:noWrap/>
            <w:vAlign w:val="bottom"/>
            <w:hideMark/>
          </w:tcPr>
          <w:p w14:paraId="3A69AD07"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031FA5C3"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443      Electronics and Appliance Stores</w:t>
            </w:r>
          </w:p>
        </w:tc>
      </w:tr>
      <w:tr w:rsidR="0004040F" w:rsidRPr="00D87658" w14:paraId="6912BBCE" w14:textId="77777777" w:rsidTr="00E8354B">
        <w:trPr>
          <w:trHeight w:val="315"/>
        </w:trPr>
        <w:tc>
          <w:tcPr>
            <w:tcW w:w="355" w:type="dxa"/>
            <w:shd w:val="clear" w:color="auto" w:fill="auto"/>
            <w:noWrap/>
            <w:vAlign w:val="bottom"/>
            <w:hideMark/>
          </w:tcPr>
          <w:p w14:paraId="1C19B438"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21237A2C"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444      Building Material and Garden Equipment and Supplies Dealers</w:t>
            </w:r>
          </w:p>
        </w:tc>
      </w:tr>
      <w:tr w:rsidR="0004040F" w:rsidRPr="00D87658" w14:paraId="768B6106" w14:textId="77777777" w:rsidTr="00E8354B">
        <w:trPr>
          <w:trHeight w:val="315"/>
        </w:trPr>
        <w:tc>
          <w:tcPr>
            <w:tcW w:w="355" w:type="dxa"/>
            <w:shd w:val="clear" w:color="auto" w:fill="auto"/>
            <w:noWrap/>
            <w:vAlign w:val="bottom"/>
            <w:hideMark/>
          </w:tcPr>
          <w:p w14:paraId="0EBBB52A"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5221D23D"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445      Food and Beverage Stores</w:t>
            </w:r>
          </w:p>
        </w:tc>
      </w:tr>
      <w:tr w:rsidR="0004040F" w:rsidRPr="00D87658" w14:paraId="1CB64754" w14:textId="77777777" w:rsidTr="00E8354B">
        <w:trPr>
          <w:trHeight w:val="315"/>
        </w:trPr>
        <w:tc>
          <w:tcPr>
            <w:tcW w:w="355" w:type="dxa"/>
            <w:shd w:val="clear" w:color="auto" w:fill="auto"/>
            <w:noWrap/>
            <w:vAlign w:val="bottom"/>
            <w:hideMark/>
          </w:tcPr>
          <w:p w14:paraId="5C160E7A"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55363C5B"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446      Health and Personal Care Stores</w:t>
            </w:r>
          </w:p>
        </w:tc>
      </w:tr>
      <w:tr w:rsidR="0004040F" w:rsidRPr="00D87658" w14:paraId="66FFC3D5" w14:textId="77777777" w:rsidTr="00E8354B">
        <w:trPr>
          <w:trHeight w:val="315"/>
        </w:trPr>
        <w:tc>
          <w:tcPr>
            <w:tcW w:w="355" w:type="dxa"/>
            <w:shd w:val="clear" w:color="auto" w:fill="auto"/>
            <w:noWrap/>
            <w:vAlign w:val="bottom"/>
            <w:hideMark/>
          </w:tcPr>
          <w:p w14:paraId="17DB13F2"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4A98E7C1"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447      Gasoline Stations</w:t>
            </w:r>
          </w:p>
        </w:tc>
      </w:tr>
      <w:tr w:rsidR="0004040F" w:rsidRPr="00D87658" w14:paraId="23A5438A" w14:textId="77777777" w:rsidTr="00E8354B">
        <w:trPr>
          <w:trHeight w:val="315"/>
        </w:trPr>
        <w:tc>
          <w:tcPr>
            <w:tcW w:w="355" w:type="dxa"/>
            <w:shd w:val="clear" w:color="auto" w:fill="auto"/>
            <w:noWrap/>
            <w:vAlign w:val="bottom"/>
            <w:hideMark/>
          </w:tcPr>
          <w:p w14:paraId="7D08B1B8"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5196DCE6"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448      Clothing and Clothing Accessories Stores</w:t>
            </w:r>
          </w:p>
        </w:tc>
      </w:tr>
      <w:tr w:rsidR="0004040F" w:rsidRPr="00D87658" w14:paraId="050F0734" w14:textId="77777777" w:rsidTr="00E8354B">
        <w:trPr>
          <w:trHeight w:val="315"/>
        </w:trPr>
        <w:tc>
          <w:tcPr>
            <w:tcW w:w="355" w:type="dxa"/>
            <w:shd w:val="clear" w:color="auto" w:fill="auto"/>
            <w:noWrap/>
            <w:vAlign w:val="bottom"/>
            <w:hideMark/>
          </w:tcPr>
          <w:p w14:paraId="161CD2C3"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ACE3D35"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451      Sporting Goods, Hobby, Book, and Music Stores</w:t>
            </w:r>
          </w:p>
        </w:tc>
      </w:tr>
      <w:tr w:rsidR="0004040F" w:rsidRPr="00D87658" w14:paraId="1383778F" w14:textId="77777777" w:rsidTr="00E8354B">
        <w:trPr>
          <w:trHeight w:val="315"/>
        </w:trPr>
        <w:tc>
          <w:tcPr>
            <w:tcW w:w="355" w:type="dxa"/>
            <w:shd w:val="clear" w:color="auto" w:fill="auto"/>
            <w:noWrap/>
            <w:vAlign w:val="bottom"/>
            <w:hideMark/>
          </w:tcPr>
          <w:p w14:paraId="2C940D90"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46D92594"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452      General Merchandise Stores</w:t>
            </w:r>
          </w:p>
        </w:tc>
      </w:tr>
      <w:tr w:rsidR="0004040F" w:rsidRPr="00D87658" w14:paraId="6B8C4BC9" w14:textId="77777777" w:rsidTr="00E8354B">
        <w:trPr>
          <w:trHeight w:val="315"/>
        </w:trPr>
        <w:tc>
          <w:tcPr>
            <w:tcW w:w="355" w:type="dxa"/>
            <w:shd w:val="clear" w:color="auto" w:fill="auto"/>
            <w:noWrap/>
            <w:vAlign w:val="bottom"/>
            <w:hideMark/>
          </w:tcPr>
          <w:p w14:paraId="358E65CB"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32E3E31B"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453      Miscellaneous Store Retailers</w:t>
            </w:r>
          </w:p>
        </w:tc>
      </w:tr>
      <w:tr w:rsidR="0004040F" w:rsidRPr="00D87658" w14:paraId="570F1D17" w14:textId="77777777" w:rsidTr="00E8354B">
        <w:trPr>
          <w:trHeight w:val="315"/>
        </w:trPr>
        <w:tc>
          <w:tcPr>
            <w:tcW w:w="355" w:type="dxa"/>
            <w:shd w:val="clear" w:color="auto" w:fill="auto"/>
            <w:noWrap/>
            <w:vAlign w:val="bottom"/>
            <w:hideMark/>
          </w:tcPr>
          <w:p w14:paraId="00445B14"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5966C7E2"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454      Non</w:t>
            </w:r>
            <w:r>
              <w:rPr>
                <w:rFonts w:cstheme="minorHAnsi"/>
                <w:color w:val="333333"/>
                <w:sz w:val="22"/>
                <w:szCs w:val="22"/>
                <w:lang w:bidi="ar-SA"/>
              </w:rPr>
              <w:t>-</w:t>
            </w:r>
            <w:r w:rsidRPr="00D87658">
              <w:rPr>
                <w:rFonts w:cstheme="minorHAnsi"/>
                <w:color w:val="333333"/>
                <w:sz w:val="22"/>
                <w:szCs w:val="22"/>
                <w:lang w:bidi="ar-SA"/>
              </w:rPr>
              <w:t>store Retailers</w:t>
            </w:r>
          </w:p>
        </w:tc>
      </w:tr>
      <w:tr w:rsidR="0004040F" w:rsidRPr="00D87658" w14:paraId="04BF0C1C" w14:textId="77777777" w:rsidTr="00E8354B">
        <w:trPr>
          <w:trHeight w:val="315"/>
        </w:trPr>
        <w:tc>
          <w:tcPr>
            <w:tcW w:w="8205" w:type="dxa"/>
            <w:gridSpan w:val="2"/>
            <w:shd w:val="clear" w:color="auto" w:fill="auto"/>
            <w:noWrap/>
            <w:vAlign w:val="center"/>
            <w:hideMark/>
          </w:tcPr>
          <w:p w14:paraId="79DBEA79"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48-49: Transportation and Warehousing</w:t>
            </w:r>
          </w:p>
        </w:tc>
      </w:tr>
      <w:tr w:rsidR="0004040F" w:rsidRPr="00D87658" w14:paraId="35D03B18" w14:textId="77777777" w:rsidTr="00E8354B">
        <w:trPr>
          <w:trHeight w:val="315"/>
        </w:trPr>
        <w:tc>
          <w:tcPr>
            <w:tcW w:w="355" w:type="dxa"/>
            <w:shd w:val="clear" w:color="auto" w:fill="auto"/>
            <w:noWrap/>
            <w:vAlign w:val="bottom"/>
            <w:hideMark/>
          </w:tcPr>
          <w:p w14:paraId="3040543B"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2EEC2EE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481      Air Transportation</w:t>
            </w:r>
          </w:p>
        </w:tc>
      </w:tr>
      <w:tr w:rsidR="0004040F" w:rsidRPr="00D87658" w14:paraId="20F3747C" w14:textId="77777777" w:rsidTr="00E8354B">
        <w:trPr>
          <w:trHeight w:val="315"/>
        </w:trPr>
        <w:tc>
          <w:tcPr>
            <w:tcW w:w="355" w:type="dxa"/>
            <w:shd w:val="clear" w:color="auto" w:fill="auto"/>
            <w:noWrap/>
            <w:vAlign w:val="bottom"/>
            <w:hideMark/>
          </w:tcPr>
          <w:p w14:paraId="1077E622"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2C454BB"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482      Rail Transportation</w:t>
            </w:r>
          </w:p>
        </w:tc>
      </w:tr>
      <w:tr w:rsidR="0004040F" w:rsidRPr="00D87658" w14:paraId="048CBBB0" w14:textId="77777777" w:rsidTr="00E8354B">
        <w:trPr>
          <w:trHeight w:val="315"/>
        </w:trPr>
        <w:tc>
          <w:tcPr>
            <w:tcW w:w="355" w:type="dxa"/>
            <w:shd w:val="clear" w:color="auto" w:fill="auto"/>
            <w:noWrap/>
            <w:vAlign w:val="bottom"/>
            <w:hideMark/>
          </w:tcPr>
          <w:p w14:paraId="36C877C3"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43A74EF4"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483      Water Transportation</w:t>
            </w:r>
          </w:p>
        </w:tc>
      </w:tr>
      <w:tr w:rsidR="0004040F" w:rsidRPr="00D87658" w14:paraId="799A0906" w14:textId="77777777" w:rsidTr="00E8354B">
        <w:trPr>
          <w:trHeight w:val="315"/>
        </w:trPr>
        <w:tc>
          <w:tcPr>
            <w:tcW w:w="355" w:type="dxa"/>
            <w:shd w:val="clear" w:color="auto" w:fill="auto"/>
            <w:noWrap/>
            <w:vAlign w:val="bottom"/>
            <w:hideMark/>
          </w:tcPr>
          <w:p w14:paraId="260908A2"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439D0372"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484      Truck Transportation</w:t>
            </w:r>
          </w:p>
        </w:tc>
      </w:tr>
      <w:tr w:rsidR="0004040F" w:rsidRPr="00D87658" w14:paraId="38AF9A3E" w14:textId="77777777" w:rsidTr="00E8354B">
        <w:trPr>
          <w:trHeight w:val="315"/>
        </w:trPr>
        <w:tc>
          <w:tcPr>
            <w:tcW w:w="355" w:type="dxa"/>
            <w:shd w:val="clear" w:color="auto" w:fill="auto"/>
            <w:noWrap/>
            <w:vAlign w:val="bottom"/>
            <w:hideMark/>
          </w:tcPr>
          <w:p w14:paraId="25591881"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60DC0F0"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485      Transit and Ground Passenger Transportation</w:t>
            </w:r>
          </w:p>
        </w:tc>
      </w:tr>
      <w:tr w:rsidR="0004040F" w:rsidRPr="00D87658" w14:paraId="0D5811AE" w14:textId="77777777" w:rsidTr="00E8354B">
        <w:trPr>
          <w:trHeight w:val="315"/>
        </w:trPr>
        <w:tc>
          <w:tcPr>
            <w:tcW w:w="355" w:type="dxa"/>
            <w:shd w:val="clear" w:color="auto" w:fill="auto"/>
            <w:noWrap/>
            <w:vAlign w:val="bottom"/>
            <w:hideMark/>
          </w:tcPr>
          <w:p w14:paraId="43BD1B4F"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48CD76EC"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486      Pipeline Transportation</w:t>
            </w:r>
          </w:p>
        </w:tc>
      </w:tr>
      <w:tr w:rsidR="0004040F" w:rsidRPr="00D87658" w14:paraId="6A6934ED" w14:textId="77777777" w:rsidTr="00E8354B">
        <w:trPr>
          <w:trHeight w:val="315"/>
        </w:trPr>
        <w:tc>
          <w:tcPr>
            <w:tcW w:w="355" w:type="dxa"/>
            <w:shd w:val="clear" w:color="auto" w:fill="auto"/>
            <w:noWrap/>
            <w:vAlign w:val="bottom"/>
            <w:hideMark/>
          </w:tcPr>
          <w:p w14:paraId="06AB00CE"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94A81FA"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487      Scenic and Sightseeing Transportation</w:t>
            </w:r>
          </w:p>
        </w:tc>
      </w:tr>
      <w:tr w:rsidR="0004040F" w:rsidRPr="00D87658" w14:paraId="641C8B91" w14:textId="77777777" w:rsidTr="00E8354B">
        <w:trPr>
          <w:trHeight w:val="315"/>
        </w:trPr>
        <w:tc>
          <w:tcPr>
            <w:tcW w:w="355" w:type="dxa"/>
            <w:shd w:val="clear" w:color="auto" w:fill="auto"/>
            <w:noWrap/>
            <w:vAlign w:val="bottom"/>
            <w:hideMark/>
          </w:tcPr>
          <w:p w14:paraId="61205185"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2FE44AF6"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488      Support Activities for Transportation</w:t>
            </w:r>
          </w:p>
        </w:tc>
      </w:tr>
      <w:tr w:rsidR="0004040F" w:rsidRPr="00D87658" w14:paraId="0CDB9CBC" w14:textId="77777777" w:rsidTr="00E8354B">
        <w:trPr>
          <w:trHeight w:val="315"/>
        </w:trPr>
        <w:tc>
          <w:tcPr>
            <w:tcW w:w="355" w:type="dxa"/>
            <w:shd w:val="clear" w:color="auto" w:fill="auto"/>
            <w:noWrap/>
            <w:vAlign w:val="bottom"/>
            <w:hideMark/>
          </w:tcPr>
          <w:p w14:paraId="36232F77"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7EE0B062"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491      Postal Service</w:t>
            </w:r>
          </w:p>
        </w:tc>
      </w:tr>
      <w:tr w:rsidR="0004040F" w:rsidRPr="00D87658" w14:paraId="5F6E4617" w14:textId="77777777" w:rsidTr="00E8354B">
        <w:trPr>
          <w:trHeight w:val="315"/>
        </w:trPr>
        <w:tc>
          <w:tcPr>
            <w:tcW w:w="355" w:type="dxa"/>
            <w:shd w:val="clear" w:color="auto" w:fill="auto"/>
            <w:noWrap/>
            <w:vAlign w:val="bottom"/>
            <w:hideMark/>
          </w:tcPr>
          <w:p w14:paraId="601898F5"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2AB0E5D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492      Couriers and Messengers</w:t>
            </w:r>
          </w:p>
        </w:tc>
      </w:tr>
      <w:tr w:rsidR="0004040F" w:rsidRPr="00D87658" w14:paraId="679CC2D7" w14:textId="77777777" w:rsidTr="00E8354B">
        <w:trPr>
          <w:trHeight w:val="315"/>
        </w:trPr>
        <w:tc>
          <w:tcPr>
            <w:tcW w:w="355" w:type="dxa"/>
            <w:shd w:val="clear" w:color="auto" w:fill="auto"/>
            <w:noWrap/>
            <w:vAlign w:val="bottom"/>
            <w:hideMark/>
          </w:tcPr>
          <w:p w14:paraId="2483CA28"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EEF2649"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493      Warehousing and Storage</w:t>
            </w:r>
          </w:p>
        </w:tc>
      </w:tr>
      <w:tr w:rsidR="0004040F" w:rsidRPr="00D87658" w14:paraId="02E260DC" w14:textId="77777777" w:rsidTr="00E8354B">
        <w:trPr>
          <w:trHeight w:val="315"/>
        </w:trPr>
        <w:tc>
          <w:tcPr>
            <w:tcW w:w="8205" w:type="dxa"/>
            <w:gridSpan w:val="2"/>
            <w:shd w:val="clear" w:color="auto" w:fill="auto"/>
            <w:noWrap/>
            <w:vAlign w:val="center"/>
            <w:hideMark/>
          </w:tcPr>
          <w:p w14:paraId="03EBA9EB"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51: Information</w:t>
            </w:r>
          </w:p>
        </w:tc>
      </w:tr>
      <w:tr w:rsidR="0004040F" w:rsidRPr="00D87658" w14:paraId="1B8087DF" w14:textId="77777777" w:rsidTr="00E8354B">
        <w:trPr>
          <w:trHeight w:val="315"/>
        </w:trPr>
        <w:tc>
          <w:tcPr>
            <w:tcW w:w="355" w:type="dxa"/>
            <w:shd w:val="clear" w:color="auto" w:fill="auto"/>
            <w:noWrap/>
            <w:vAlign w:val="bottom"/>
            <w:hideMark/>
          </w:tcPr>
          <w:p w14:paraId="41AA8C26"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46CF586F"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511      Publishing Industries</w:t>
            </w:r>
          </w:p>
        </w:tc>
      </w:tr>
      <w:tr w:rsidR="0004040F" w:rsidRPr="00D87658" w14:paraId="5474B5BF" w14:textId="77777777" w:rsidTr="00E8354B">
        <w:trPr>
          <w:trHeight w:val="315"/>
        </w:trPr>
        <w:tc>
          <w:tcPr>
            <w:tcW w:w="355" w:type="dxa"/>
            <w:shd w:val="clear" w:color="auto" w:fill="auto"/>
            <w:noWrap/>
            <w:vAlign w:val="bottom"/>
            <w:hideMark/>
          </w:tcPr>
          <w:p w14:paraId="2CE93EEB"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0B1F8D19"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512      Motion Picture and Sound Recording Industries</w:t>
            </w:r>
          </w:p>
        </w:tc>
      </w:tr>
      <w:tr w:rsidR="0004040F" w:rsidRPr="00D87658" w14:paraId="7DE3E8F7" w14:textId="77777777" w:rsidTr="00E8354B">
        <w:trPr>
          <w:trHeight w:val="315"/>
        </w:trPr>
        <w:tc>
          <w:tcPr>
            <w:tcW w:w="355" w:type="dxa"/>
            <w:shd w:val="clear" w:color="auto" w:fill="auto"/>
            <w:noWrap/>
            <w:vAlign w:val="bottom"/>
            <w:hideMark/>
          </w:tcPr>
          <w:p w14:paraId="1C6D4D09"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2831144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513      Broadcasting and Telecommunications</w:t>
            </w:r>
          </w:p>
        </w:tc>
      </w:tr>
      <w:tr w:rsidR="0004040F" w:rsidRPr="00D87658" w14:paraId="2EEFEE17" w14:textId="77777777" w:rsidTr="00E8354B">
        <w:trPr>
          <w:trHeight w:val="315"/>
        </w:trPr>
        <w:tc>
          <w:tcPr>
            <w:tcW w:w="355" w:type="dxa"/>
            <w:shd w:val="clear" w:color="auto" w:fill="auto"/>
            <w:noWrap/>
            <w:vAlign w:val="bottom"/>
            <w:hideMark/>
          </w:tcPr>
          <w:p w14:paraId="2B6D51A1"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1BE157BF"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514      Information Services and Data Processing Services</w:t>
            </w:r>
          </w:p>
        </w:tc>
      </w:tr>
      <w:tr w:rsidR="0004040F" w:rsidRPr="00D87658" w14:paraId="6688B610" w14:textId="77777777" w:rsidTr="00E8354B">
        <w:trPr>
          <w:trHeight w:val="315"/>
        </w:trPr>
        <w:tc>
          <w:tcPr>
            <w:tcW w:w="8205" w:type="dxa"/>
            <w:gridSpan w:val="2"/>
            <w:shd w:val="clear" w:color="auto" w:fill="auto"/>
            <w:noWrap/>
            <w:vAlign w:val="center"/>
            <w:hideMark/>
          </w:tcPr>
          <w:p w14:paraId="458DA892"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52: Finance and Insurance</w:t>
            </w:r>
          </w:p>
        </w:tc>
      </w:tr>
      <w:tr w:rsidR="0004040F" w:rsidRPr="00D87658" w14:paraId="26923F53" w14:textId="77777777" w:rsidTr="00E8354B">
        <w:trPr>
          <w:trHeight w:val="315"/>
        </w:trPr>
        <w:tc>
          <w:tcPr>
            <w:tcW w:w="355" w:type="dxa"/>
            <w:shd w:val="clear" w:color="auto" w:fill="auto"/>
            <w:noWrap/>
            <w:vAlign w:val="bottom"/>
            <w:hideMark/>
          </w:tcPr>
          <w:p w14:paraId="25BD7987"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70EBF13A"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 xml:space="preserve">521      Monetary </w:t>
            </w:r>
            <w:r w:rsidRPr="000B1FF3">
              <w:rPr>
                <w:rFonts w:cstheme="minorHAnsi"/>
                <w:noProof/>
                <w:color w:val="333333"/>
                <w:sz w:val="22"/>
                <w:szCs w:val="22"/>
                <w:lang w:bidi="ar-SA"/>
              </w:rPr>
              <w:t>Authorities - Central</w:t>
            </w:r>
            <w:r w:rsidRPr="00D87658">
              <w:rPr>
                <w:rFonts w:cstheme="minorHAnsi"/>
                <w:color w:val="333333"/>
                <w:sz w:val="22"/>
                <w:szCs w:val="22"/>
                <w:lang w:bidi="ar-SA"/>
              </w:rPr>
              <w:t xml:space="preserve"> Bank</w:t>
            </w:r>
          </w:p>
        </w:tc>
      </w:tr>
      <w:tr w:rsidR="0004040F" w:rsidRPr="00D87658" w14:paraId="0FD3EFB3" w14:textId="77777777" w:rsidTr="00E8354B">
        <w:trPr>
          <w:trHeight w:val="315"/>
        </w:trPr>
        <w:tc>
          <w:tcPr>
            <w:tcW w:w="355" w:type="dxa"/>
            <w:shd w:val="clear" w:color="auto" w:fill="auto"/>
            <w:noWrap/>
            <w:vAlign w:val="bottom"/>
            <w:hideMark/>
          </w:tcPr>
          <w:p w14:paraId="5394135D"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72B7CA2C"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522      Credit Intermediation and Related Activities</w:t>
            </w:r>
          </w:p>
        </w:tc>
      </w:tr>
      <w:tr w:rsidR="0004040F" w:rsidRPr="00D87658" w14:paraId="56E12C0A" w14:textId="77777777" w:rsidTr="00E8354B">
        <w:trPr>
          <w:trHeight w:val="315"/>
        </w:trPr>
        <w:tc>
          <w:tcPr>
            <w:tcW w:w="355" w:type="dxa"/>
            <w:shd w:val="clear" w:color="auto" w:fill="auto"/>
            <w:noWrap/>
            <w:vAlign w:val="bottom"/>
            <w:hideMark/>
          </w:tcPr>
          <w:p w14:paraId="509F674A"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0E4A63BE"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523      Securities/Commodity Contracts/Other Investments &amp; Related Activities</w:t>
            </w:r>
          </w:p>
        </w:tc>
      </w:tr>
      <w:tr w:rsidR="0004040F" w:rsidRPr="00D87658" w14:paraId="26CAA438" w14:textId="77777777" w:rsidTr="00E8354B">
        <w:trPr>
          <w:trHeight w:val="315"/>
        </w:trPr>
        <w:tc>
          <w:tcPr>
            <w:tcW w:w="355" w:type="dxa"/>
            <w:shd w:val="clear" w:color="auto" w:fill="auto"/>
            <w:noWrap/>
            <w:vAlign w:val="bottom"/>
            <w:hideMark/>
          </w:tcPr>
          <w:p w14:paraId="1763686E"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5BAA13E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524      Insurance Carriers and Related Activities</w:t>
            </w:r>
          </w:p>
        </w:tc>
      </w:tr>
      <w:tr w:rsidR="0004040F" w:rsidRPr="00D87658" w14:paraId="5565115A" w14:textId="77777777" w:rsidTr="00E8354B">
        <w:trPr>
          <w:trHeight w:val="315"/>
        </w:trPr>
        <w:tc>
          <w:tcPr>
            <w:tcW w:w="355" w:type="dxa"/>
            <w:shd w:val="clear" w:color="auto" w:fill="auto"/>
            <w:noWrap/>
            <w:vAlign w:val="bottom"/>
            <w:hideMark/>
          </w:tcPr>
          <w:p w14:paraId="470AB243"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00659DD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525      Funds, Trusts, and Other Financial Vehicles</w:t>
            </w:r>
          </w:p>
        </w:tc>
      </w:tr>
      <w:tr w:rsidR="0004040F" w:rsidRPr="00D87658" w14:paraId="38747B44" w14:textId="77777777" w:rsidTr="00E8354B">
        <w:trPr>
          <w:trHeight w:val="315"/>
        </w:trPr>
        <w:tc>
          <w:tcPr>
            <w:tcW w:w="8205" w:type="dxa"/>
            <w:gridSpan w:val="2"/>
            <w:shd w:val="clear" w:color="auto" w:fill="auto"/>
            <w:noWrap/>
            <w:vAlign w:val="center"/>
            <w:hideMark/>
          </w:tcPr>
          <w:p w14:paraId="21579825"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lastRenderedPageBreak/>
              <w:t>53: Real Estate and Rental and Leasing</w:t>
            </w:r>
          </w:p>
        </w:tc>
      </w:tr>
      <w:tr w:rsidR="0004040F" w:rsidRPr="00D87658" w14:paraId="345651F4" w14:textId="77777777" w:rsidTr="00E8354B">
        <w:trPr>
          <w:trHeight w:val="315"/>
        </w:trPr>
        <w:tc>
          <w:tcPr>
            <w:tcW w:w="355" w:type="dxa"/>
            <w:shd w:val="clear" w:color="auto" w:fill="auto"/>
            <w:noWrap/>
            <w:vAlign w:val="bottom"/>
            <w:hideMark/>
          </w:tcPr>
          <w:p w14:paraId="67A99F8A"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715A680B"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531      Real Estate</w:t>
            </w:r>
          </w:p>
        </w:tc>
      </w:tr>
      <w:tr w:rsidR="0004040F" w:rsidRPr="00D87658" w14:paraId="1B28F216" w14:textId="77777777" w:rsidTr="00E8354B">
        <w:trPr>
          <w:trHeight w:val="315"/>
        </w:trPr>
        <w:tc>
          <w:tcPr>
            <w:tcW w:w="355" w:type="dxa"/>
            <w:shd w:val="clear" w:color="auto" w:fill="auto"/>
            <w:noWrap/>
            <w:vAlign w:val="bottom"/>
            <w:hideMark/>
          </w:tcPr>
          <w:p w14:paraId="6E92BD1A"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0E6D88E2"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532      Rental and Leasing Services</w:t>
            </w:r>
          </w:p>
        </w:tc>
      </w:tr>
      <w:tr w:rsidR="0004040F" w:rsidRPr="00D87658" w14:paraId="3C226737" w14:textId="77777777" w:rsidTr="00E8354B">
        <w:trPr>
          <w:trHeight w:val="315"/>
        </w:trPr>
        <w:tc>
          <w:tcPr>
            <w:tcW w:w="355" w:type="dxa"/>
            <w:shd w:val="clear" w:color="auto" w:fill="auto"/>
            <w:noWrap/>
            <w:vAlign w:val="bottom"/>
            <w:hideMark/>
          </w:tcPr>
          <w:p w14:paraId="0CDC0160"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F2D6902"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533      Lessors of Nonfinancial Intangible Assets</w:t>
            </w:r>
          </w:p>
        </w:tc>
      </w:tr>
      <w:tr w:rsidR="0004040F" w:rsidRPr="00D87658" w14:paraId="08399061" w14:textId="77777777" w:rsidTr="00E8354B">
        <w:trPr>
          <w:trHeight w:val="315"/>
        </w:trPr>
        <w:tc>
          <w:tcPr>
            <w:tcW w:w="8205" w:type="dxa"/>
            <w:gridSpan w:val="2"/>
            <w:shd w:val="clear" w:color="auto" w:fill="auto"/>
            <w:noWrap/>
            <w:vAlign w:val="center"/>
            <w:hideMark/>
          </w:tcPr>
          <w:p w14:paraId="0EDE7BA1"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54: Professional, Scientific, and Technical Services</w:t>
            </w:r>
          </w:p>
        </w:tc>
      </w:tr>
      <w:tr w:rsidR="0004040F" w:rsidRPr="00D87658" w14:paraId="418ED6B8" w14:textId="77777777" w:rsidTr="00E8354B">
        <w:trPr>
          <w:trHeight w:val="315"/>
        </w:trPr>
        <w:tc>
          <w:tcPr>
            <w:tcW w:w="355" w:type="dxa"/>
            <w:shd w:val="clear" w:color="auto" w:fill="auto"/>
            <w:noWrap/>
            <w:vAlign w:val="bottom"/>
            <w:hideMark/>
          </w:tcPr>
          <w:p w14:paraId="23649841"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6531C63C"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541      Professional, Scientific, and Technical Services</w:t>
            </w:r>
          </w:p>
        </w:tc>
      </w:tr>
      <w:tr w:rsidR="0004040F" w:rsidRPr="00D87658" w14:paraId="112A5FEE" w14:textId="77777777" w:rsidTr="00E8354B">
        <w:trPr>
          <w:trHeight w:val="315"/>
        </w:trPr>
        <w:tc>
          <w:tcPr>
            <w:tcW w:w="8205" w:type="dxa"/>
            <w:gridSpan w:val="2"/>
            <w:shd w:val="clear" w:color="auto" w:fill="auto"/>
            <w:noWrap/>
            <w:vAlign w:val="center"/>
            <w:hideMark/>
          </w:tcPr>
          <w:p w14:paraId="1FD03267"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55: Management of Companies and Enterprises</w:t>
            </w:r>
          </w:p>
        </w:tc>
      </w:tr>
      <w:tr w:rsidR="0004040F" w:rsidRPr="00D87658" w14:paraId="1A8A3794" w14:textId="77777777" w:rsidTr="00E8354B">
        <w:trPr>
          <w:trHeight w:val="315"/>
        </w:trPr>
        <w:tc>
          <w:tcPr>
            <w:tcW w:w="355" w:type="dxa"/>
            <w:shd w:val="clear" w:color="auto" w:fill="auto"/>
            <w:noWrap/>
            <w:vAlign w:val="bottom"/>
            <w:hideMark/>
          </w:tcPr>
          <w:p w14:paraId="21AEDE04"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4C880DE7"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551      Management of Companies and Enterprises</w:t>
            </w:r>
          </w:p>
        </w:tc>
      </w:tr>
      <w:tr w:rsidR="0004040F" w:rsidRPr="00D87658" w14:paraId="1019B33F" w14:textId="77777777" w:rsidTr="00E8354B">
        <w:trPr>
          <w:trHeight w:val="315"/>
        </w:trPr>
        <w:tc>
          <w:tcPr>
            <w:tcW w:w="8205" w:type="dxa"/>
            <w:gridSpan w:val="2"/>
            <w:shd w:val="clear" w:color="auto" w:fill="auto"/>
            <w:noWrap/>
            <w:vAlign w:val="center"/>
            <w:hideMark/>
          </w:tcPr>
          <w:p w14:paraId="4382E861"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56: Administrative/Support and Waste Management/Remediation Services</w:t>
            </w:r>
          </w:p>
        </w:tc>
      </w:tr>
      <w:tr w:rsidR="0004040F" w:rsidRPr="00D87658" w14:paraId="0D4F5919" w14:textId="77777777" w:rsidTr="00E8354B">
        <w:trPr>
          <w:trHeight w:val="315"/>
        </w:trPr>
        <w:tc>
          <w:tcPr>
            <w:tcW w:w="355" w:type="dxa"/>
            <w:shd w:val="clear" w:color="auto" w:fill="auto"/>
            <w:noWrap/>
            <w:vAlign w:val="bottom"/>
            <w:hideMark/>
          </w:tcPr>
          <w:p w14:paraId="44FE41D7"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6930B9A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561      Administrative and Support Services</w:t>
            </w:r>
          </w:p>
        </w:tc>
      </w:tr>
      <w:tr w:rsidR="0004040F" w:rsidRPr="00D87658" w14:paraId="528ECE09" w14:textId="77777777" w:rsidTr="00E8354B">
        <w:trPr>
          <w:trHeight w:val="315"/>
        </w:trPr>
        <w:tc>
          <w:tcPr>
            <w:tcW w:w="355" w:type="dxa"/>
            <w:shd w:val="clear" w:color="auto" w:fill="auto"/>
            <w:noWrap/>
            <w:vAlign w:val="bottom"/>
            <w:hideMark/>
          </w:tcPr>
          <w:p w14:paraId="3819B93F"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4DE48352"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562      Waste Management and Remediation Services</w:t>
            </w:r>
          </w:p>
        </w:tc>
      </w:tr>
      <w:tr w:rsidR="0004040F" w:rsidRPr="00D87658" w14:paraId="7C0A13F6" w14:textId="77777777" w:rsidTr="00E8354B">
        <w:trPr>
          <w:trHeight w:val="315"/>
        </w:trPr>
        <w:tc>
          <w:tcPr>
            <w:tcW w:w="8205" w:type="dxa"/>
            <w:gridSpan w:val="2"/>
            <w:shd w:val="clear" w:color="auto" w:fill="auto"/>
            <w:noWrap/>
            <w:vAlign w:val="center"/>
            <w:hideMark/>
          </w:tcPr>
          <w:p w14:paraId="4B8302AA"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61: Educational Services</w:t>
            </w:r>
          </w:p>
        </w:tc>
      </w:tr>
      <w:tr w:rsidR="0004040F" w:rsidRPr="00D87658" w14:paraId="167388B2" w14:textId="77777777" w:rsidTr="00E8354B">
        <w:trPr>
          <w:trHeight w:val="315"/>
        </w:trPr>
        <w:tc>
          <w:tcPr>
            <w:tcW w:w="355" w:type="dxa"/>
            <w:shd w:val="clear" w:color="auto" w:fill="auto"/>
            <w:noWrap/>
            <w:vAlign w:val="bottom"/>
            <w:hideMark/>
          </w:tcPr>
          <w:p w14:paraId="29ACCD43"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654B57C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611      Educational Services</w:t>
            </w:r>
          </w:p>
        </w:tc>
      </w:tr>
      <w:tr w:rsidR="0004040F" w:rsidRPr="00D87658" w14:paraId="38E56EE6" w14:textId="77777777" w:rsidTr="00E8354B">
        <w:trPr>
          <w:trHeight w:val="315"/>
        </w:trPr>
        <w:tc>
          <w:tcPr>
            <w:tcW w:w="8205" w:type="dxa"/>
            <w:gridSpan w:val="2"/>
            <w:shd w:val="clear" w:color="auto" w:fill="auto"/>
            <w:noWrap/>
            <w:vAlign w:val="center"/>
            <w:hideMark/>
          </w:tcPr>
          <w:p w14:paraId="694FE3DC"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62: Health Care and Social Assistance</w:t>
            </w:r>
          </w:p>
        </w:tc>
      </w:tr>
      <w:tr w:rsidR="0004040F" w:rsidRPr="00D87658" w14:paraId="3EF4769E" w14:textId="77777777" w:rsidTr="00E8354B">
        <w:trPr>
          <w:trHeight w:val="315"/>
        </w:trPr>
        <w:tc>
          <w:tcPr>
            <w:tcW w:w="355" w:type="dxa"/>
            <w:shd w:val="clear" w:color="auto" w:fill="auto"/>
            <w:noWrap/>
            <w:vAlign w:val="bottom"/>
            <w:hideMark/>
          </w:tcPr>
          <w:p w14:paraId="54DC50AF"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23102F54"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621      Ambulatory Health Care Services</w:t>
            </w:r>
          </w:p>
        </w:tc>
      </w:tr>
      <w:tr w:rsidR="0004040F" w:rsidRPr="00D87658" w14:paraId="6EE6A1E8" w14:textId="77777777" w:rsidTr="00E8354B">
        <w:trPr>
          <w:trHeight w:val="315"/>
        </w:trPr>
        <w:tc>
          <w:tcPr>
            <w:tcW w:w="355" w:type="dxa"/>
            <w:shd w:val="clear" w:color="auto" w:fill="auto"/>
            <w:noWrap/>
            <w:vAlign w:val="bottom"/>
            <w:hideMark/>
          </w:tcPr>
          <w:p w14:paraId="437761B7"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55EC8CE9"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622      Hospitals</w:t>
            </w:r>
          </w:p>
        </w:tc>
      </w:tr>
      <w:tr w:rsidR="0004040F" w:rsidRPr="00D87658" w14:paraId="02F011C0" w14:textId="77777777" w:rsidTr="00E8354B">
        <w:trPr>
          <w:trHeight w:val="315"/>
        </w:trPr>
        <w:tc>
          <w:tcPr>
            <w:tcW w:w="355" w:type="dxa"/>
            <w:shd w:val="clear" w:color="auto" w:fill="auto"/>
            <w:noWrap/>
            <w:vAlign w:val="bottom"/>
            <w:hideMark/>
          </w:tcPr>
          <w:p w14:paraId="20DE2444"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0521F63C"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623      Nursing and Residential Care Facilities</w:t>
            </w:r>
          </w:p>
        </w:tc>
      </w:tr>
      <w:tr w:rsidR="0004040F" w:rsidRPr="00D87658" w14:paraId="3C54A5AA" w14:textId="77777777" w:rsidTr="00E8354B">
        <w:trPr>
          <w:trHeight w:val="315"/>
        </w:trPr>
        <w:tc>
          <w:tcPr>
            <w:tcW w:w="355" w:type="dxa"/>
            <w:shd w:val="clear" w:color="auto" w:fill="auto"/>
            <w:noWrap/>
            <w:vAlign w:val="bottom"/>
            <w:hideMark/>
          </w:tcPr>
          <w:p w14:paraId="4EE59DD5"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59E4DF3A"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624      Social Assistance</w:t>
            </w:r>
          </w:p>
        </w:tc>
      </w:tr>
      <w:tr w:rsidR="0004040F" w:rsidRPr="00D87658" w14:paraId="1C051D28" w14:textId="77777777" w:rsidTr="00E8354B">
        <w:trPr>
          <w:trHeight w:val="315"/>
        </w:trPr>
        <w:tc>
          <w:tcPr>
            <w:tcW w:w="8205" w:type="dxa"/>
            <w:gridSpan w:val="2"/>
            <w:shd w:val="clear" w:color="auto" w:fill="auto"/>
            <w:noWrap/>
            <w:vAlign w:val="center"/>
            <w:hideMark/>
          </w:tcPr>
          <w:p w14:paraId="16642C53"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71: Arts, Entertainment, and Recreation</w:t>
            </w:r>
          </w:p>
        </w:tc>
      </w:tr>
      <w:tr w:rsidR="0004040F" w:rsidRPr="00D87658" w14:paraId="13D94B0E" w14:textId="77777777" w:rsidTr="00E8354B">
        <w:trPr>
          <w:trHeight w:val="315"/>
        </w:trPr>
        <w:tc>
          <w:tcPr>
            <w:tcW w:w="355" w:type="dxa"/>
            <w:shd w:val="clear" w:color="auto" w:fill="auto"/>
            <w:noWrap/>
            <w:vAlign w:val="bottom"/>
            <w:hideMark/>
          </w:tcPr>
          <w:p w14:paraId="0B3C596E"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253F98E5"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711      Performing Arts, Spectator Sports, and Related Industries</w:t>
            </w:r>
          </w:p>
        </w:tc>
      </w:tr>
      <w:tr w:rsidR="0004040F" w:rsidRPr="00D87658" w14:paraId="6EFE29DE" w14:textId="77777777" w:rsidTr="00E8354B">
        <w:trPr>
          <w:trHeight w:val="315"/>
        </w:trPr>
        <w:tc>
          <w:tcPr>
            <w:tcW w:w="355" w:type="dxa"/>
            <w:shd w:val="clear" w:color="auto" w:fill="auto"/>
            <w:noWrap/>
            <w:vAlign w:val="bottom"/>
            <w:hideMark/>
          </w:tcPr>
          <w:p w14:paraId="122124F7"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1C93D925"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712      Museums, Historical Sites, and Similar Institutions</w:t>
            </w:r>
          </w:p>
        </w:tc>
      </w:tr>
      <w:tr w:rsidR="0004040F" w:rsidRPr="00D87658" w14:paraId="35BEE279" w14:textId="77777777" w:rsidTr="00E8354B">
        <w:trPr>
          <w:trHeight w:val="315"/>
        </w:trPr>
        <w:tc>
          <w:tcPr>
            <w:tcW w:w="355" w:type="dxa"/>
            <w:shd w:val="clear" w:color="auto" w:fill="auto"/>
            <w:noWrap/>
            <w:vAlign w:val="bottom"/>
            <w:hideMark/>
          </w:tcPr>
          <w:p w14:paraId="27992A27"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39F2E16D"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713      Amusement, Gambling, and Recreation Industries</w:t>
            </w:r>
          </w:p>
        </w:tc>
      </w:tr>
      <w:tr w:rsidR="0004040F" w:rsidRPr="00D87658" w14:paraId="4A45DD5A" w14:textId="77777777" w:rsidTr="00E8354B">
        <w:trPr>
          <w:trHeight w:val="315"/>
        </w:trPr>
        <w:tc>
          <w:tcPr>
            <w:tcW w:w="8205" w:type="dxa"/>
            <w:gridSpan w:val="2"/>
            <w:shd w:val="clear" w:color="auto" w:fill="auto"/>
            <w:noWrap/>
            <w:vAlign w:val="center"/>
            <w:hideMark/>
          </w:tcPr>
          <w:p w14:paraId="7703078F"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72: Accommodation and Food Services</w:t>
            </w:r>
          </w:p>
        </w:tc>
      </w:tr>
      <w:tr w:rsidR="0004040F" w:rsidRPr="00D87658" w14:paraId="5BBE5649" w14:textId="77777777" w:rsidTr="00E8354B">
        <w:trPr>
          <w:trHeight w:val="315"/>
        </w:trPr>
        <w:tc>
          <w:tcPr>
            <w:tcW w:w="355" w:type="dxa"/>
            <w:shd w:val="clear" w:color="auto" w:fill="auto"/>
            <w:noWrap/>
            <w:vAlign w:val="bottom"/>
            <w:hideMark/>
          </w:tcPr>
          <w:p w14:paraId="7549AED1"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26C48210"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721      Accommodation</w:t>
            </w:r>
          </w:p>
        </w:tc>
      </w:tr>
      <w:tr w:rsidR="0004040F" w:rsidRPr="00D87658" w14:paraId="73E13427" w14:textId="77777777" w:rsidTr="00E8354B">
        <w:trPr>
          <w:trHeight w:val="315"/>
        </w:trPr>
        <w:tc>
          <w:tcPr>
            <w:tcW w:w="355" w:type="dxa"/>
            <w:shd w:val="clear" w:color="auto" w:fill="auto"/>
            <w:noWrap/>
            <w:vAlign w:val="bottom"/>
            <w:hideMark/>
          </w:tcPr>
          <w:p w14:paraId="30010A62"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32F81F9A"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722      Food Services and Drinking Places</w:t>
            </w:r>
          </w:p>
        </w:tc>
      </w:tr>
      <w:tr w:rsidR="0004040F" w:rsidRPr="00D87658" w14:paraId="47FFDCD8" w14:textId="77777777" w:rsidTr="00E8354B">
        <w:trPr>
          <w:trHeight w:val="315"/>
        </w:trPr>
        <w:tc>
          <w:tcPr>
            <w:tcW w:w="8205" w:type="dxa"/>
            <w:gridSpan w:val="2"/>
            <w:shd w:val="clear" w:color="auto" w:fill="auto"/>
            <w:noWrap/>
            <w:vAlign w:val="center"/>
            <w:hideMark/>
          </w:tcPr>
          <w:p w14:paraId="219ABAE0"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81: Other Services (except Public Administration)</w:t>
            </w:r>
          </w:p>
        </w:tc>
      </w:tr>
      <w:tr w:rsidR="0004040F" w:rsidRPr="00D87658" w14:paraId="738DCE14" w14:textId="77777777" w:rsidTr="00E8354B">
        <w:trPr>
          <w:trHeight w:val="315"/>
        </w:trPr>
        <w:tc>
          <w:tcPr>
            <w:tcW w:w="355" w:type="dxa"/>
            <w:shd w:val="clear" w:color="auto" w:fill="auto"/>
            <w:noWrap/>
            <w:vAlign w:val="bottom"/>
            <w:hideMark/>
          </w:tcPr>
          <w:p w14:paraId="3DC83086"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43FA474B"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811      Repair and Maintenance</w:t>
            </w:r>
          </w:p>
        </w:tc>
      </w:tr>
      <w:tr w:rsidR="0004040F" w:rsidRPr="00D87658" w14:paraId="60210FC3" w14:textId="77777777" w:rsidTr="00E8354B">
        <w:trPr>
          <w:trHeight w:val="315"/>
        </w:trPr>
        <w:tc>
          <w:tcPr>
            <w:tcW w:w="355" w:type="dxa"/>
            <w:shd w:val="clear" w:color="auto" w:fill="auto"/>
            <w:noWrap/>
            <w:vAlign w:val="bottom"/>
            <w:hideMark/>
          </w:tcPr>
          <w:p w14:paraId="2227BA32"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91EDD6A"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812      Personal and Laundry Services</w:t>
            </w:r>
          </w:p>
        </w:tc>
      </w:tr>
      <w:tr w:rsidR="0004040F" w:rsidRPr="00D87658" w14:paraId="61CA6A85" w14:textId="77777777" w:rsidTr="00E8354B">
        <w:trPr>
          <w:trHeight w:val="315"/>
        </w:trPr>
        <w:tc>
          <w:tcPr>
            <w:tcW w:w="355" w:type="dxa"/>
            <w:shd w:val="clear" w:color="auto" w:fill="auto"/>
            <w:noWrap/>
            <w:vAlign w:val="bottom"/>
            <w:hideMark/>
          </w:tcPr>
          <w:p w14:paraId="6F668706"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4B56F38E"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813      Religious, Grantmaking, Civic, Professional, and Similar Organizations</w:t>
            </w:r>
          </w:p>
        </w:tc>
      </w:tr>
      <w:tr w:rsidR="0004040F" w:rsidRPr="00D87658" w14:paraId="6AE63367" w14:textId="77777777" w:rsidTr="00E8354B">
        <w:trPr>
          <w:trHeight w:val="315"/>
        </w:trPr>
        <w:tc>
          <w:tcPr>
            <w:tcW w:w="355" w:type="dxa"/>
            <w:shd w:val="clear" w:color="auto" w:fill="auto"/>
            <w:noWrap/>
            <w:vAlign w:val="bottom"/>
            <w:hideMark/>
          </w:tcPr>
          <w:p w14:paraId="2D656BA6"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26DF9865"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814      Private Households</w:t>
            </w:r>
          </w:p>
        </w:tc>
      </w:tr>
      <w:tr w:rsidR="0004040F" w:rsidRPr="00D87658" w14:paraId="1CB3FF5F" w14:textId="77777777" w:rsidTr="00E8354B">
        <w:trPr>
          <w:trHeight w:val="315"/>
        </w:trPr>
        <w:tc>
          <w:tcPr>
            <w:tcW w:w="8205" w:type="dxa"/>
            <w:gridSpan w:val="2"/>
            <w:shd w:val="clear" w:color="auto" w:fill="auto"/>
            <w:noWrap/>
            <w:vAlign w:val="center"/>
            <w:hideMark/>
          </w:tcPr>
          <w:p w14:paraId="1C4EF905" w14:textId="77777777" w:rsidR="0004040F" w:rsidRPr="00D87658" w:rsidRDefault="0004040F" w:rsidP="006E2B7A">
            <w:pPr>
              <w:spacing w:line="240" w:lineRule="auto"/>
              <w:rPr>
                <w:rFonts w:cstheme="minorHAnsi"/>
                <w:b/>
                <w:bCs/>
                <w:color w:val="333333"/>
                <w:sz w:val="22"/>
                <w:szCs w:val="22"/>
                <w:lang w:bidi="ar-SA"/>
              </w:rPr>
            </w:pPr>
            <w:r w:rsidRPr="00D87658">
              <w:rPr>
                <w:rFonts w:cstheme="minorHAnsi"/>
                <w:b/>
                <w:bCs/>
                <w:color w:val="333333"/>
                <w:sz w:val="22"/>
                <w:szCs w:val="22"/>
                <w:lang w:bidi="ar-SA"/>
              </w:rPr>
              <w:t>92: Public Administration</w:t>
            </w:r>
          </w:p>
        </w:tc>
      </w:tr>
      <w:tr w:rsidR="0004040F" w:rsidRPr="00D87658" w14:paraId="64CCDB84" w14:textId="77777777" w:rsidTr="00E8354B">
        <w:trPr>
          <w:trHeight w:val="315"/>
        </w:trPr>
        <w:tc>
          <w:tcPr>
            <w:tcW w:w="355" w:type="dxa"/>
            <w:shd w:val="clear" w:color="auto" w:fill="auto"/>
            <w:noWrap/>
            <w:vAlign w:val="bottom"/>
            <w:hideMark/>
          </w:tcPr>
          <w:p w14:paraId="4058AF16" w14:textId="77777777" w:rsidR="0004040F" w:rsidRPr="00D87658" w:rsidRDefault="0004040F" w:rsidP="006E2B7A">
            <w:pPr>
              <w:spacing w:line="240" w:lineRule="auto"/>
              <w:rPr>
                <w:rFonts w:cstheme="minorHAnsi"/>
                <w:b/>
                <w:bCs/>
                <w:color w:val="333333"/>
                <w:sz w:val="22"/>
                <w:szCs w:val="22"/>
                <w:lang w:bidi="ar-SA"/>
              </w:rPr>
            </w:pPr>
          </w:p>
        </w:tc>
        <w:tc>
          <w:tcPr>
            <w:tcW w:w="7850" w:type="dxa"/>
            <w:shd w:val="clear" w:color="auto" w:fill="auto"/>
            <w:noWrap/>
            <w:vAlign w:val="center"/>
            <w:hideMark/>
          </w:tcPr>
          <w:p w14:paraId="2541B516"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921      Executive, Legislative, and Other General Government Support</w:t>
            </w:r>
          </w:p>
        </w:tc>
      </w:tr>
      <w:tr w:rsidR="0004040F" w:rsidRPr="00D87658" w14:paraId="2E0FD725" w14:textId="77777777" w:rsidTr="00E8354B">
        <w:trPr>
          <w:trHeight w:val="315"/>
        </w:trPr>
        <w:tc>
          <w:tcPr>
            <w:tcW w:w="355" w:type="dxa"/>
            <w:shd w:val="clear" w:color="auto" w:fill="auto"/>
            <w:noWrap/>
            <w:vAlign w:val="bottom"/>
            <w:hideMark/>
          </w:tcPr>
          <w:p w14:paraId="220E3E95"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178395A0"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922      Justice, Public Order, and Safety Activities</w:t>
            </w:r>
          </w:p>
        </w:tc>
      </w:tr>
      <w:tr w:rsidR="0004040F" w:rsidRPr="00D87658" w14:paraId="0ECE4BBA" w14:textId="77777777" w:rsidTr="00E8354B">
        <w:trPr>
          <w:trHeight w:val="315"/>
        </w:trPr>
        <w:tc>
          <w:tcPr>
            <w:tcW w:w="355" w:type="dxa"/>
            <w:shd w:val="clear" w:color="auto" w:fill="auto"/>
            <w:noWrap/>
            <w:vAlign w:val="bottom"/>
            <w:hideMark/>
          </w:tcPr>
          <w:p w14:paraId="30BD6CE0"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E069D52"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923      Administration of Human Resource Programs</w:t>
            </w:r>
          </w:p>
        </w:tc>
      </w:tr>
      <w:tr w:rsidR="0004040F" w:rsidRPr="00D87658" w14:paraId="3D07BAAD" w14:textId="77777777" w:rsidTr="00E8354B">
        <w:trPr>
          <w:trHeight w:val="315"/>
        </w:trPr>
        <w:tc>
          <w:tcPr>
            <w:tcW w:w="355" w:type="dxa"/>
            <w:shd w:val="clear" w:color="auto" w:fill="auto"/>
            <w:noWrap/>
            <w:vAlign w:val="bottom"/>
            <w:hideMark/>
          </w:tcPr>
          <w:p w14:paraId="1B3BD8A4"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61F2DCA6"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924      Administration of Environmental Quality Programs</w:t>
            </w:r>
          </w:p>
        </w:tc>
      </w:tr>
      <w:tr w:rsidR="0004040F" w:rsidRPr="00D87658" w14:paraId="354D39F5" w14:textId="77777777" w:rsidTr="00E8354B">
        <w:trPr>
          <w:trHeight w:val="315"/>
        </w:trPr>
        <w:tc>
          <w:tcPr>
            <w:tcW w:w="355" w:type="dxa"/>
            <w:shd w:val="clear" w:color="auto" w:fill="auto"/>
            <w:noWrap/>
            <w:vAlign w:val="bottom"/>
            <w:hideMark/>
          </w:tcPr>
          <w:p w14:paraId="6C9147AD"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1C77A6F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925      Administration of Housing Programs/Urban &amp; Community Planning</w:t>
            </w:r>
          </w:p>
        </w:tc>
      </w:tr>
      <w:tr w:rsidR="0004040F" w:rsidRPr="00D87658" w14:paraId="654B4C75" w14:textId="77777777" w:rsidTr="00E8354B">
        <w:trPr>
          <w:trHeight w:val="315"/>
        </w:trPr>
        <w:tc>
          <w:tcPr>
            <w:tcW w:w="355" w:type="dxa"/>
            <w:shd w:val="clear" w:color="auto" w:fill="auto"/>
            <w:noWrap/>
            <w:vAlign w:val="bottom"/>
            <w:hideMark/>
          </w:tcPr>
          <w:p w14:paraId="6EB538E1"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3953F784"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926      Administration of Economic Programs</w:t>
            </w:r>
          </w:p>
        </w:tc>
      </w:tr>
      <w:tr w:rsidR="0004040F" w:rsidRPr="00D87658" w14:paraId="6179575C" w14:textId="77777777" w:rsidTr="00E8354B">
        <w:trPr>
          <w:trHeight w:val="315"/>
        </w:trPr>
        <w:tc>
          <w:tcPr>
            <w:tcW w:w="355" w:type="dxa"/>
            <w:shd w:val="clear" w:color="auto" w:fill="auto"/>
            <w:noWrap/>
            <w:vAlign w:val="bottom"/>
            <w:hideMark/>
          </w:tcPr>
          <w:p w14:paraId="14C1059D"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4C011B18"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927      Space Research and Technology</w:t>
            </w:r>
          </w:p>
        </w:tc>
      </w:tr>
      <w:tr w:rsidR="0004040F" w:rsidRPr="00D87658" w14:paraId="755F6665" w14:textId="77777777" w:rsidTr="00E8354B">
        <w:trPr>
          <w:trHeight w:val="315"/>
        </w:trPr>
        <w:tc>
          <w:tcPr>
            <w:tcW w:w="355" w:type="dxa"/>
            <w:shd w:val="clear" w:color="auto" w:fill="auto"/>
            <w:noWrap/>
            <w:vAlign w:val="bottom"/>
            <w:hideMark/>
          </w:tcPr>
          <w:p w14:paraId="071956FE" w14:textId="77777777" w:rsidR="0004040F" w:rsidRPr="00D87658" w:rsidRDefault="0004040F" w:rsidP="006E2B7A">
            <w:pPr>
              <w:spacing w:line="240" w:lineRule="auto"/>
              <w:rPr>
                <w:rFonts w:cstheme="minorHAnsi"/>
                <w:color w:val="333333"/>
                <w:sz w:val="22"/>
                <w:szCs w:val="22"/>
                <w:lang w:bidi="ar-SA"/>
              </w:rPr>
            </w:pPr>
          </w:p>
        </w:tc>
        <w:tc>
          <w:tcPr>
            <w:tcW w:w="7850" w:type="dxa"/>
            <w:shd w:val="clear" w:color="auto" w:fill="auto"/>
            <w:noWrap/>
            <w:vAlign w:val="center"/>
            <w:hideMark/>
          </w:tcPr>
          <w:p w14:paraId="722AF755" w14:textId="77777777" w:rsidR="0004040F" w:rsidRPr="00D87658" w:rsidRDefault="0004040F" w:rsidP="006E2B7A">
            <w:pPr>
              <w:spacing w:line="240" w:lineRule="auto"/>
              <w:rPr>
                <w:rFonts w:cstheme="minorHAnsi"/>
                <w:color w:val="333333"/>
                <w:sz w:val="22"/>
                <w:szCs w:val="22"/>
                <w:lang w:bidi="ar-SA"/>
              </w:rPr>
            </w:pPr>
            <w:r w:rsidRPr="00D87658">
              <w:rPr>
                <w:rFonts w:cstheme="minorHAnsi"/>
                <w:color w:val="333333"/>
                <w:sz w:val="22"/>
                <w:szCs w:val="22"/>
                <w:lang w:bidi="ar-SA"/>
              </w:rPr>
              <w:t>928      National Security and International Affairs</w:t>
            </w:r>
          </w:p>
        </w:tc>
      </w:tr>
    </w:tbl>
    <w:p w14:paraId="67E82DE5" w14:textId="77777777" w:rsidR="0004040F" w:rsidRDefault="0004040F" w:rsidP="005F2A9E"/>
    <w:p w14:paraId="77CC39FF" w14:textId="77777777" w:rsidR="00913978" w:rsidRDefault="00913978" w:rsidP="007249E5">
      <w:pPr>
        <w:pStyle w:val="Heading1"/>
      </w:pPr>
      <w:r>
        <w:br w:type="page"/>
      </w:r>
      <w:bookmarkStart w:id="137" w:name="_Toc500947474"/>
      <w:r>
        <w:lastRenderedPageBreak/>
        <w:t>Appendix F: Retail Trade (44-45) NAICS Index</w:t>
      </w:r>
      <w:r w:rsidRPr="006A5065">
        <w:rPr>
          <w:rStyle w:val="FootnoteReference"/>
        </w:rPr>
        <w:footnoteReference w:id="3"/>
      </w:r>
      <w:bookmarkEnd w:id="137"/>
    </w:p>
    <w:p w14:paraId="70D9D98E" w14:textId="77777777" w:rsidR="00913978" w:rsidRPr="001D00C8" w:rsidRDefault="00913978" w:rsidP="0074197A">
      <w:pPr>
        <w:spacing w:line="360" w:lineRule="auto"/>
        <w:jc w:val="center"/>
        <w:rPr>
          <w:sz w:val="22"/>
        </w:rPr>
      </w:pPr>
      <w:r w:rsidRPr="001D00C8">
        <w:rPr>
          <w:b/>
        </w:rPr>
        <w:t>NAICS – 2, 3, 4, 5, and 6</w:t>
      </w:r>
    </w:p>
    <w:tbl>
      <w:tblPr>
        <w:tblW w:w="8455" w:type="dxa"/>
        <w:tblLook w:val="04A0" w:firstRow="1" w:lastRow="0" w:firstColumn="1" w:lastColumn="0" w:noHBand="0" w:noVBand="1"/>
      </w:tblPr>
      <w:tblGrid>
        <w:gridCol w:w="535"/>
        <w:gridCol w:w="810"/>
        <w:gridCol w:w="900"/>
        <w:gridCol w:w="6210"/>
      </w:tblGrid>
      <w:tr w:rsidR="00913978" w:rsidRPr="00C84056" w14:paraId="615B664E" w14:textId="77777777" w:rsidTr="001D4FF7">
        <w:trPr>
          <w:trHeight w:val="243"/>
        </w:trPr>
        <w:tc>
          <w:tcPr>
            <w:tcW w:w="8455" w:type="dxa"/>
            <w:gridSpan w:val="4"/>
            <w:shd w:val="clear" w:color="auto" w:fill="auto"/>
            <w:noWrap/>
            <w:vAlign w:val="center"/>
            <w:hideMark/>
          </w:tcPr>
          <w:p w14:paraId="707C0868" w14:textId="77777777" w:rsidR="00913978" w:rsidRPr="00C84056" w:rsidRDefault="00913978" w:rsidP="001D4FF7">
            <w:pPr>
              <w:spacing w:line="240" w:lineRule="auto"/>
              <w:rPr>
                <w:rFonts w:ascii="Times New Roman" w:hAnsi="Times New Roman"/>
                <w:b/>
                <w:bCs/>
                <w:sz w:val="22"/>
                <w:szCs w:val="22"/>
                <w:lang w:bidi="ar-SA"/>
              </w:rPr>
            </w:pPr>
            <w:r w:rsidRPr="00C84056">
              <w:rPr>
                <w:rFonts w:ascii="Times New Roman" w:hAnsi="Times New Roman"/>
                <w:b/>
                <w:bCs/>
                <w:sz w:val="22"/>
                <w:szCs w:val="22"/>
                <w:lang w:bidi="ar-SA"/>
              </w:rPr>
              <w:t>441: Motor Vehicle and Parts Dealers</w:t>
            </w:r>
          </w:p>
        </w:tc>
      </w:tr>
      <w:tr w:rsidR="00913978" w:rsidRPr="00C84056" w14:paraId="3A2AFB57" w14:textId="77777777" w:rsidTr="001D4FF7">
        <w:trPr>
          <w:trHeight w:val="300"/>
        </w:trPr>
        <w:tc>
          <w:tcPr>
            <w:tcW w:w="535" w:type="dxa"/>
            <w:shd w:val="clear" w:color="auto" w:fill="auto"/>
            <w:noWrap/>
            <w:vAlign w:val="bottom"/>
            <w:hideMark/>
          </w:tcPr>
          <w:p w14:paraId="0A70A72A" w14:textId="77777777" w:rsidR="00913978" w:rsidRPr="00C84056" w:rsidRDefault="00913978" w:rsidP="001D4FF7">
            <w:pPr>
              <w:spacing w:line="240" w:lineRule="auto"/>
              <w:rPr>
                <w:rFonts w:ascii="Times New Roman" w:hAnsi="Times New Roman"/>
                <w:b/>
                <w:bCs/>
                <w:sz w:val="22"/>
                <w:szCs w:val="22"/>
                <w:lang w:bidi="ar-SA"/>
              </w:rPr>
            </w:pPr>
          </w:p>
        </w:tc>
        <w:tc>
          <w:tcPr>
            <w:tcW w:w="7920" w:type="dxa"/>
            <w:gridSpan w:val="3"/>
            <w:shd w:val="clear" w:color="auto" w:fill="auto"/>
            <w:noWrap/>
            <w:vAlign w:val="center"/>
            <w:hideMark/>
          </w:tcPr>
          <w:p w14:paraId="1EC9AE28"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4411      Automobile Dealers</w:t>
            </w:r>
          </w:p>
        </w:tc>
      </w:tr>
      <w:tr w:rsidR="00913978" w:rsidRPr="00C84056" w14:paraId="400D93AF" w14:textId="77777777" w:rsidTr="001D4FF7">
        <w:trPr>
          <w:trHeight w:val="300"/>
        </w:trPr>
        <w:tc>
          <w:tcPr>
            <w:tcW w:w="535" w:type="dxa"/>
            <w:shd w:val="clear" w:color="auto" w:fill="auto"/>
            <w:noWrap/>
            <w:vAlign w:val="bottom"/>
            <w:hideMark/>
          </w:tcPr>
          <w:p w14:paraId="1DF90509"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7542E83B"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22D427F4"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44111      New Car Dealers</w:t>
            </w:r>
          </w:p>
        </w:tc>
      </w:tr>
      <w:tr w:rsidR="00913978" w:rsidRPr="00C84056" w14:paraId="385BA443" w14:textId="77777777" w:rsidTr="001D4FF7">
        <w:trPr>
          <w:trHeight w:val="300"/>
        </w:trPr>
        <w:tc>
          <w:tcPr>
            <w:tcW w:w="535" w:type="dxa"/>
            <w:shd w:val="clear" w:color="auto" w:fill="auto"/>
            <w:noWrap/>
            <w:vAlign w:val="bottom"/>
            <w:hideMark/>
          </w:tcPr>
          <w:p w14:paraId="63E76475"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3F05CC13"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5C72BA22"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44112      Used Car Dealers</w:t>
            </w:r>
          </w:p>
        </w:tc>
      </w:tr>
      <w:tr w:rsidR="00913978" w:rsidRPr="00C84056" w14:paraId="33362F58" w14:textId="77777777" w:rsidTr="001D4FF7">
        <w:trPr>
          <w:trHeight w:val="300"/>
        </w:trPr>
        <w:tc>
          <w:tcPr>
            <w:tcW w:w="535" w:type="dxa"/>
            <w:shd w:val="clear" w:color="auto" w:fill="auto"/>
            <w:noWrap/>
            <w:vAlign w:val="bottom"/>
            <w:hideMark/>
          </w:tcPr>
          <w:p w14:paraId="2EB9661F"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198F8D8E"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4412      Other Motor Vehicle Dealers</w:t>
            </w:r>
          </w:p>
        </w:tc>
      </w:tr>
      <w:tr w:rsidR="00913978" w:rsidRPr="00C84056" w14:paraId="26F23F84" w14:textId="77777777" w:rsidTr="001D4FF7">
        <w:trPr>
          <w:trHeight w:val="300"/>
        </w:trPr>
        <w:tc>
          <w:tcPr>
            <w:tcW w:w="535" w:type="dxa"/>
            <w:shd w:val="clear" w:color="auto" w:fill="auto"/>
            <w:noWrap/>
            <w:vAlign w:val="bottom"/>
            <w:hideMark/>
          </w:tcPr>
          <w:p w14:paraId="40C303A2"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146F2E54"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08510324"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44121      Recreational Vehicle Dealers</w:t>
            </w:r>
          </w:p>
        </w:tc>
      </w:tr>
      <w:tr w:rsidR="00913978" w:rsidRPr="00C84056" w14:paraId="69C27539" w14:textId="77777777" w:rsidTr="001D4FF7">
        <w:trPr>
          <w:trHeight w:val="300"/>
        </w:trPr>
        <w:tc>
          <w:tcPr>
            <w:tcW w:w="535" w:type="dxa"/>
            <w:shd w:val="clear" w:color="auto" w:fill="auto"/>
            <w:noWrap/>
            <w:vAlign w:val="bottom"/>
            <w:hideMark/>
          </w:tcPr>
          <w:p w14:paraId="367B70B6"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389FD414"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6697D490"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44122      Motorcycle, Boat, and Other Motor Vehicle Dealers</w:t>
            </w:r>
          </w:p>
        </w:tc>
      </w:tr>
      <w:tr w:rsidR="00913978" w:rsidRPr="00C84056" w14:paraId="2816FE47" w14:textId="77777777" w:rsidTr="001D4FF7">
        <w:trPr>
          <w:trHeight w:val="300"/>
        </w:trPr>
        <w:tc>
          <w:tcPr>
            <w:tcW w:w="535" w:type="dxa"/>
            <w:shd w:val="clear" w:color="auto" w:fill="auto"/>
            <w:noWrap/>
            <w:vAlign w:val="bottom"/>
            <w:hideMark/>
          </w:tcPr>
          <w:p w14:paraId="6417EE89"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526EE04"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4185C6AD"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4423AFAB"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441221      Motorcycle Dealers</w:t>
            </w:r>
          </w:p>
        </w:tc>
      </w:tr>
      <w:tr w:rsidR="00913978" w:rsidRPr="00C84056" w14:paraId="3F206316" w14:textId="77777777" w:rsidTr="001D4FF7">
        <w:trPr>
          <w:trHeight w:val="300"/>
        </w:trPr>
        <w:tc>
          <w:tcPr>
            <w:tcW w:w="535" w:type="dxa"/>
            <w:shd w:val="clear" w:color="auto" w:fill="auto"/>
            <w:noWrap/>
            <w:vAlign w:val="bottom"/>
            <w:hideMark/>
          </w:tcPr>
          <w:p w14:paraId="1525A464"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60204573"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511544A9"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37F7F936"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441222      Boat Dealers</w:t>
            </w:r>
          </w:p>
        </w:tc>
      </w:tr>
      <w:tr w:rsidR="00913978" w:rsidRPr="00C84056" w14:paraId="3824F888" w14:textId="77777777" w:rsidTr="001D4FF7">
        <w:trPr>
          <w:trHeight w:val="300"/>
        </w:trPr>
        <w:tc>
          <w:tcPr>
            <w:tcW w:w="535" w:type="dxa"/>
            <w:shd w:val="clear" w:color="auto" w:fill="auto"/>
            <w:noWrap/>
            <w:vAlign w:val="bottom"/>
            <w:hideMark/>
          </w:tcPr>
          <w:p w14:paraId="58860DFF"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29D3C2A9"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3BDF8AC3"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09DB2B9E"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441229      All Other Motor Vehicle Dealers</w:t>
            </w:r>
          </w:p>
        </w:tc>
      </w:tr>
      <w:tr w:rsidR="00913978" w:rsidRPr="00C84056" w14:paraId="7936872D" w14:textId="77777777" w:rsidTr="001D4FF7">
        <w:trPr>
          <w:trHeight w:val="300"/>
        </w:trPr>
        <w:tc>
          <w:tcPr>
            <w:tcW w:w="535" w:type="dxa"/>
            <w:shd w:val="clear" w:color="auto" w:fill="auto"/>
            <w:noWrap/>
            <w:vAlign w:val="bottom"/>
            <w:hideMark/>
          </w:tcPr>
          <w:p w14:paraId="7D5F52B8"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4CF54A77"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4413      Automotive Parts, Accessories, and Tire Stores</w:t>
            </w:r>
          </w:p>
        </w:tc>
      </w:tr>
      <w:tr w:rsidR="00913978" w:rsidRPr="00C84056" w14:paraId="571CC377" w14:textId="77777777" w:rsidTr="001D4FF7">
        <w:trPr>
          <w:trHeight w:val="300"/>
        </w:trPr>
        <w:tc>
          <w:tcPr>
            <w:tcW w:w="535" w:type="dxa"/>
            <w:shd w:val="clear" w:color="auto" w:fill="auto"/>
            <w:noWrap/>
            <w:vAlign w:val="bottom"/>
            <w:hideMark/>
          </w:tcPr>
          <w:p w14:paraId="3BECC248"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4E62498"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0C1685EE"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44131      Automotive Parts and Accessories Stores</w:t>
            </w:r>
          </w:p>
        </w:tc>
      </w:tr>
      <w:tr w:rsidR="00913978" w:rsidRPr="00C84056" w14:paraId="374833BE" w14:textId="77777777" w:rsidTr="001D4FF7">
        <w:trPr>
          <w:trHeight w:val="300"/>
        </w:trPr>
        <w:tc>
          <w:tcPr>
            <w:tcW w:w="535" w:type="dxa"/>
            <w:shd w:val="clear" w:color="auto" w:fill="auto"/>
            <w:noWrap/>
            <w:vAlign w:val="bottom"/>
            <w:hideMark/>
          </w:tcPr>
          <w:p w14:paraId="05839B6E"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24EE6D5B"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69E5FDD8"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44132      Tire Dealers</w:t>
            </w:r>
          </w:p>
        </w:tc>
      </w:tr>
      <w:tr w:rsidR="00913978" w:rsidRPr="00C84056" w14:paraId="5AA8C801" w14:textId="77777777" w:rsidTr="001D4FF7">
        <w:trPr>
          <w:trHeight w:val="300"/>
        </w:trPr>
        <w:tc>
          <w:tcPr>
            <w:tcW w:w="8455" w:type="dxa"/>
            <w:gridSpan w:val="4"/>
            <w:shd w:val="clear" w:color="auto" w:fill="auto"/>
            <w:noWrap/>
            <w:vAlign w:val="center"/>
            <w:hideMark/>
          </w:tcPr>
          <w:p w14:paraId="67F5C58E" w14:textId="77777777" w:rsidR="00913978" w:rsidRPr="00C84056" w:rsidRDefault="00913978" w:rsidP="001D4FF7">
            <w:pPr>
              <w:spacing w:line="240" w:lineRule="auto"/>
              <w:rPr>
                <w:rFonts w:ascii="Times New Roman" w:hAnsi="Times New Roman"/>
                <w:b/>
                <w:bCs/>
                <w:sz w:val="22"/>
                <w:szCs w:val="22"/>
                <w:lang w:bidi="ar-SA"/>
              </w:rPr>
            </w:pPr>
            <w:r w:rsidRPr="00C84056">
              <w:rPr>
                <w:rFonts w:ascii="Times New Roman" w:hAnsi="Times New Roman"/>
                <w:b/>
                <w:bCs/>
                <w:sz w:val="22"/>
                <w:szCs w:val="22"/>
                <w:lang w:bidi="ar-SA"/>
              </w:rPr>
              <w:t>442: Furniture and Home Furnishings Stores</w:t>
            </w:r>
          </w:p>
        </w:tc>
      </w:tr>
      <w:tr w:rsidR="00913978" w:rsidRPr="00C84056" w14:paraId="488F1A20" w14:textId="77777777" w:rsidTr="001D4FF7">
        <w:trPr>
          <w:trHeight w:val="300"/>
        </w:trPr>
        <w:tc>
          <w:tcPr>
            <w:tcW w:w="535" w:type="dxa"/>
            <w:shd w:val="clear" w:color="auto" w:fill="auto"/>
            <w:noWrap/>
            <w:vAlign w:val="bottom"/>
            <w:hideMark/>
          </w:tcPr>
          <w:p w14:paraId="180DAC07" w14:textId="77777777" w:rsidR="00913978" w:rsidRPr="00C84056" w:rsidRDefault="00913978" w:rsidP="001D4FF7">
            <w:pPr>
              <w:spacing w:line="240" w:lineRule="auto"/>
              <w:rPr>
                <w:rFonts w:ascii="Times New Roman" w:hAnsi="Times New Roman"/>
                <w:b/>
                <w:bCs/>
                <w:sz w:val="22"/>
                <w:szCs w:val="22"/>
                <w:lang w:bidi="ar-SA"/>
              </w:rPr>
            </w:pPr>
          </w:p>
        </w:tc>
        <w:tc>
          <w:tcPr>
            <w:tcW w:w="7920" w:type="dxa"/>
            <w:gridSpan w:val="3"/>
            <w:shd w:val="clear" w:color="auto" w:fill="auto"/>
            <w:noWrap/>
            <w:vAlign w:val="center"/>
            <w:hideMark/>
          </w:tcPr>
          <w:p w14:paraId="5F8D3DF7"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4421      Furniture Stores</w:t>
            </w:r>
          </w:p>
        </w:tc>
      </w:tr>
      <w:tr w:rsidR="00913978" w:rsidRPr="00C84056" w14:paraId="75F8FD33" w14:textId="77777777" w:rsidTr="001D4FF7">
        <w:trPr>
          <w:trHeight w:val="300"/>
        </w:trPr>
        <w:tc>
          <w:tcPr>
            <w:tcW w:w="535" w:type="dxa"/>
            <w:shd w:val="clear" w:color="auto" w:fill="auto"/>
            <w:noWrap/>
            <w:vAlign w:val="bottom"/>
            <w:hideMark/>
          </w:tcPr>
          <w:p w14:paraId="34EA1EF5"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14B274F9"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1D3E3160"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44211      Furniture Stores</w:t>
            </w:r>
          </w:p>
        </w:tc>
      </w:tr>
      <w:tr w:rsidR="00913978" w:rsidRPr="00C84056" w14:paraId="22B0F243" w14:textId="77777777" w:rsidTr="001D4FF7">
        <w:trPr>
          <w:trHeight w:val="300"/>
        </w:trPr>
        <w:tc>
          <w:tcPr>
            <w:tcW w:w="535" w:type="dxa"/>
            <w:shd w:val="clear" w:color="auto" w:fill="auto"/>
            <w:noWrap/>
            <w:vAlign w:val="bottom"/>
            <w:hideMark/>
          </w:tcPr>
          <w:p w14:paraId="6C1678BF"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352334E5"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4422      Home Furnishings Stores</w:t>
            </w:r>
          </w:p>
        </w:tc>
      </w:tr>
      <w:tr w:rsidR="00913978" w:rsidRPr="00C84056" w14:paraId="63AD9E67" w14:textId="77777777" w:rsidTr="001D4FF7">
        <w:trPr>
          <w:trHeight w:val="300"/>
        </w:trPr>
        <w:tc>
          <w:tcPr>
            <w:tcW w:w="535" w:type="dxa"/>
            <w:shd w:val="clear" w:color="auto" w:fill="auto"/>
            <w:noWrap/>
            <w:vAlign w:val="bottom"/>
            <w:hideMark/>
          </w:tcPr>
          <w:p w14:paraId="794AA93C"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404B6C24"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288078F9"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44221      Floor Covering Stores</w:t>
            </w:r>
          </w:p>
        </w:tc>
      </w:tr>
      <w:tr w:rsidR="00913978" w:rsidRPr="00C84056" w14:paraId="12E98913" w14:textId="77777777" w:rsidTr="001D4FF7">
        <w:trPr>
          <w:trHeight w:val="300"/>
        </w:trPr>
        <w:tc>
          <w:tcPr>
            <w:tcW w:w="535" w:type="dxa"/>
            <w:shd w:val="clear" w:color="auto" w:fill="auto"/>
            <w:noWrap/>
            <w:vAlign w:val="bottom"/>
            <w:hideMark/>
          </w:tcPr>
          <w:p w14:paraId="16A2CD3B"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7EA814EA"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113755F6"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44229      Other Home Furnishings Stores</w:t>
            </w:r>
          </w:p>
        </w:tc>
      </w:tr>
      <w:tr w:rsidR="00913978" w:rsidRPr="00C84056" w14:paraId="33B9FEF9" w14:textId="77777777" w:rsidTr="001D4FF7">
        <w:trPr>
          <w:trHeight w:val="300"/>
        </w:trPr>
        <w:tc>
          <w:tcPr>
            <w:tcW w:w="535" w:type="dxa"/>
            <w:shd w:val="clear" w:color="auto" w:fill="auto"/>
            <w:noWrap/>
            <w:vAlign w:val="bottom"/>
            <w:hideMark/>
          </w:tcPr>
          <w:p w14:paraId="243C550D"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3997A193"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091E53AE"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6B7CF46E"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442291      Window Treatment Stores</w:t>
            </w:r>
          </w:p>
        </w:tc>
      </w:tr>
      <w:tr w:rsidR="00913978" w:rsidRPr="00C84056" w14:paraId="2F98988C" w14:textId="77777777" w:rsidTr="001D4FF7">
        <w:trPr>
          <w:trHeight w:val="300"/>
        </w:trPr>
        <w:tc>
          <w:tcPr>
            <w:tcW w:w="535" w:type="dxa"/>
            <w:shd w:val="clear" w:color="auto" w:fill="auto"/>
            <w:noWrap/>
            <w:vAlign w:val="bottom"/>
            <w:hideMark/>
          </w:tcPr>
          <w:p w14:paraId="0177563A"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5A339249"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077FE29A"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5024D1FC"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442299      All Other Home Furnishings Stores</w:t>
            </w:r>
          </w:p>
        </w:tc>
      </w:tr>
      <w:tr w:rsidR="00913978" w:rsidRPr="00C84056" w14:paraId="6B9D78F0" w14:textId="77777777" w:rsidTr="001D4FF7">
        <w:trPr>
          <w:trHeight w:val="300"/>
        </w:trPr>
        <w:tc>
          <w:tcPr>
            <w:tcW w:w="8455" w:type="dxa"/>
            <w:gridSpan w:val="4"/>
            <w:shd w:val="clear" w:color="auto" w:fill="auto"/>
            <w:noWrap/>
            <w:vAlign w:val="center"/>
            <w:hideMark/>
          </w:tcPr>
          <w:p w14:paraId="0C211133" w14:textId="77777777" w:rsidR="00913978" w:rsidRPr="00C84056" w:rsidRDefault="00913978" w:rsidP="001D4FF7">
            <w:pPr>
              <w:spacing w:line="240" w:lineRule="auto"/>
              <w:rPr>
                <w:rFonts w:ascii="Times New Roman" w:hAnsi="Times New Roman"/>
                <w:b/>
                <w:bCs/>
                <w:sz w:val="22"/>
                <w:szCs w:val="22"/>
                <w:lang w:bidi="ar-SA"/>
              </w:rPr>
            </w:pPr>
            <w:r w:rsidRPr="00C84056">
              <w:rPr>
                <w:rFonts w:ascii="Times New Roman" w:hAnsi="Times New Roman"/>
                <w:b/>
                <w:bCs/>
                <w:sz w:val="22"/>
                <w:szCs w:val="22"/>
                <w:lang w:bidi="ar-SA"/>
              </w:rPr>
              <w:t>443: Electronics and Appliance Stores</w:t>
            </w:r>
          </w:p>
        </w:tc>
      </w:tr>
      <w:tr w:rsidR="00913978" w:rsidRPr="00C84056" w14:paraId="19010BD9" w14:textId="77777777" w:rsidTr="001D4FF7">
        <w:trPr>
          <w:trHeight w:val="300"/>
        </w:trPr>
        <w:tc>
          <w:tcPr>
            <w:tcW w:w="535" w:type="dxa"/>
            <w:shd w:val="clear" w:color="auto" w:fill="auto"/>
            <w:noWrap/>
            <w:vAlign w:val="bottom"/>
            <w:hideMark/>
          </w:tcPr>
          <w:p w14:paraId="13357DDC" w14:textId="77777777" w:rsidR="00913978" w:rsidRPr="00C84056" w:rsidRDefault="00913978" w:rsidP="001D4FF7">
            <w:pPr>
              <w:spacing w:line="240" w:lineRule="auto"/>
              <w:rPr>
                <w:rFonts w:ascii="Times New Roman" w:hAnsi="Times New Roman"/>
                <w:b/>
                <w:bCs/>
                <w:sz w:val="22"/>
                <w:szCs w:val="22"/>
                <w:lang w:bidi="ar-SA"/>
              </w:rPr>
            </w:pPr>
          </w:p>
        </w:tc>
        <w:tc>
          <w:tcPr>
            <w:tcW w:w="7920" w:type="dxa"/>
            <w:gridSpan w:val="3"/>
            <w:shd w:val="clear" w:color="auto" w:fill="auto"/>
            <w:noWrap/>
            <w:vAlign w:val="center"/>
            <w:hideMark/>
          </w:tcPr>
          <w:p w14:paraId="062A1F57"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4431      Electronics and Appliance Stores</w:t>
            </w:r>
          </w:p>
        </w:tc>
      </w:tr>
      <w:tr w:rsidR="00913978" w:rsidRPr="00C84056" w14:paraId="06F1E7C7" w14:textId="77777777" w:rsidTr="001D4FF7">
        <w:trPr>
          <w:trHeight w:val="300"/>
        </w:trPr>
        <w:tc>
          <w:tcPr>
            <w:tcW w:w="535" w:type="dxa"/>
            <w:shd w:val="clear" w:color="auto" w:fill="auto"/>
            <w:noWrap/>
            <w:vAlign w:val="bottom"/>
            <w:hideMark/>
          </w:tcPr>
          <w:p w14:paraId="583042FF"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4E870F32"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2E5ED3D9"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44311      Appliance, Television, and Other Electronics Stores</w:t>
            </w:r>
          </w:p>
        </w:tc>
      </w:tr>
      <w:tr w:rsidR="00913978" w:rsidRPr="00C84056" w14:paraId="371B3D92" w14:textId="77777777" w:rsidTr="001D4FF7">
        <w:trPr>
          <w:trHeight w:val="300"/>
        </w:trPr>
        <w:tc>
          <w:tcPr>
            <w:tcW w:w="535" w:type="dxa"/>
            <w:shd w:val="clear" w:color="auto" w:fill="auto"/>
            <w:noWrap/>
            <w:vAlign w:val="bottom"/>
            <w:hideMark/>
          </w:tcPr>
          <w:p w14:paraId="09557CC3"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2F9FF28C"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2628B70F"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030377E5"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443111      Household Appliance Stores</w:t>
            </w:r>
          </w:p>
        </w:tc>
      </w:tr>
      <w:tr w:rsidR="00913978" w:rsidRPr="00C84056" w14:paraId="1EE66592" w14:textId="77777777" w:rsidTr="001D4FF7">
        <w:trPr>
          <w:trHeight w:val="300"/>
        </w:trPr>
        <w:tc>
          <w:tcPr>
            <w:tcW w:w="535" w:type="dxa"/>
            <w:shd w:val="clear" w:color="auto" w:fill="auto"/>
            <w:noWrap/>
            <w:vAlign w:val="bottom"/>
            <w:hideMark/>
          </w:tcPr>
          <w:p w14:paraId="2B15D86B"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01C4B34"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587DC48F"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6BEA8467"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443112      Radio/Television/Other Electronics Stores</w:t>
            </w:r>
          </w:p>
        </w:tc>
      </w:tr>
      <w:tr w:rsidR="00913978" w:rsidRPr="00C84056" w14:paraId="6782CC4D" w14:textId="77777777" w:rsidTr="001D4FF7">
        <w:trPr>
          <w:trHeight w:val="300"/>
        </w:trPr>
        <w:tc>
          <w:tcPr>
            <w:tcW w:w="535" w:type="dxa"/>
            <w:shd w:val="clear" w:color="auto" w:fill="auto"/>
            <w:noWrap/>
            <w:vAlign w:val="bottom"/>
            <w:hideMark/>
          </w:tcPr>
          <w:p w14:paraId="07D35926"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520FC8BE"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4294F4DE"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44312      Computer and Software Stores</w:t>
            </w:r>
          </w:p>
        </w:tc>
      </w:tr>
      <w:tr w:rsidR="00913978" w:rsidRPr="00C84056" w14:paraId="68C39716" w14:textId="77777777" w:rsidTr="001D4FF7">
        <w:trPr>
          <w:trHeight w:val="300"/>
        </w:trPr>
        <w:tc>
          <w:tcPr>
            <w:tcW w:w="535" w:type="dxa"/>
            <w:shd w:val="clear" w:color="auto" w:fill="auto"/>
            <w:noWrap/>
            <w:vAlign w:val="bottom"/>
            <w:hideMark/>
          </w:tcPr>
          <w:p w14:paraId="1FE49625"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1F60B9B3"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5CC0BA9A"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44313      Camera and Photographic Supplies Stores</w:t>
            </w:r>
          </w:p>
        </w:tc>
      </w:tr>
      <w:tr w:rsidR="00913978" w:rsidRPr="00C84056" w14:paraId="282CEAB0" w14:textId="77777777" w:rsidTr="001D4FF7">
        <w:trPr>
          <w:trHeight w:val="300"/>
        </w:trPr>
        <w:tc>
          <w:tcPr>
            <w:tcW w:w="8455" w:type="dxa"/>
            <w:gridSpan w:val="4"/>
            <w:shd w:val="clear" w:color="auto" w:fill="auto"/>
            <w:noWrap/>
            <w:vAlign w:val="center"/>
            <w:hideMark/>
          </w:tcPr>
          <w:p w14:paraId="32880B79" w14:textId="77777777" w:rsidR="00913978" w:rsidRPr="00C84056" w:rsidRDefault="00913978" w:rsidP="001D4FF7">
            <w:pPr>
              <w:spacing w:line="240" w:lineRule="auto"/>
              <w:rPr>
                <w:rFonts w:ascii="Times New Roman" w:hAnsi="Times New Roman"/>
                <w:b/>
                <w:bCs/>
                <w:sz w:val="22"/>
                <w:szCs w:val="22"/>
                <w:lang w:bidi="ar-SA"/>
              </w:rPr>
            </w:pPr>
            <w:r w:rsidRPr="00C84056">
              <w:rPr>
                <w:rFonts w:ascii="Times New Roman" w:hAnsi="Times New Roman"/>
                <w:b/>
                <w:bCs/>
                <w:sz w:val="22"/>
                <w:szCs w:val="22"/>
                <w:lang w:bidi="ar-SA"/>
              </w:rPr>
              <w:t>444: Building Material and Garden Equipment and Supplies Dealers</w:t>
            </w:r>
          </w:p>
        </w:tc>
      </w:tr>
      <w:tr w:rsidR="00913978" w:rsidRPr="00C84056" w14:paraId="440A25FD" w14:textId="77777777" w:rsidTr="001D4FF7">
        <w:trPr>
          <w:trHeight w:val="300"/>
        </w:trPr>
        <w:tc>
          <w:tcPr>
            <w:tcW w:w="535" w:type="dxa"/>
            <w:shd w:val="clear" w:color="auto" w:fill="auto"/>
            <w:noWrap/>
            <w:vAlign w:val="bottom"/>
            <w:hideMark/>
          </w:tcPr>
          <w:p w14:paraId="5E343196" w14:textId="77777777" w:rsidR="00913978" w:rsidRPr="00C84056" w:rsidRDefault="00913978" w:rsidP="001D4FF7">
            <w:pPr>
              <w:spacing w:line="240" w:lineRule="auto"/>
              <w:rPr>
                <w:rFonts w:ascii="Times New Roman" w:hAnsi="Times New Roman"/>
                <w:b/>
                <w:bCs/>
                <w:sz w:val="22"/>
                <w:szCs w:val="22"/>
                <w:lang w:bidi="ar-SA"/>
              </w:rPr>
            </w:pPr>
          </w:p>
        </w:tc>
        <w:tc>
          <w:tcPr>
            <w:tcW w:w="7920" w:type="dxa"/>
            <w:gridSpan w:val="3"/>
            <w:shd w:val="clear" w:color="auto" w:fill="auto"/>
            <w:noWrap/>
            <w:vAlign w:val="center"/>
            <w:hideMark/>
          </w:tcPr>
          <w:p w14:paraId="135F248E"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4441      Building Material and Supplies Dealers</w:t>
            </w:r>
          </w:p>
        </w:tc>
      </w:tr>
      <w:tr w:rsidR="00913978" w:rsidRPr="00C84056" w14:paraId="0EDB79AD" w14:textId="77777777" w:rsidTr="001D4FF7">
        <w:trPr>
          <w:trHeight w:val="300"/>
        </w:trPr>
        <w:tc>
          <w:tcPr>
            <w:tcW w:w="535" w:type="dxa"/>
            <w:shd w:val="clear" w:color="auto" w:fill="auto"/>
            <w:noWrap/>
            <w:vAlign w:val="bottom"/>
            <w:hideMark/>
          </w:tcPr>
          <w:p w14:paraId="546042E9"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BF3C2FC"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218BE4F6"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44411      Home Centers</w:t>
            </w:r>
          </w:p>
        </w:tc>
      </w:tr>
      <w:tr w:rsidR="00913978" w:rsidRPr="00C84056" w14:paraId="00AE6BA0" w14:textId="77777777" w:rsidTr="001D4FF7">
        <w:trPr>
          <w:trHeight w:val="300"/>
        </w:trPr>
        <w:tc>
          <w:tcPr>
            <w:tcW w:w="535" w:type="dxa"/>
            <w:shd w:val="clear" w:color="auto" w:fill="auto"/>
            <w:noWrap/>
            <w:vAlign w:val="bottom"/>
            <w:hideMark/>
          </w:tcPr>
          <w:p w14:paraId="14D7A031"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2F293013"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5A260C30"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44412      Paint and Wallpaper Stores</w:t>
            </w:r>
          </w:p>
        </w:tc>
      </w:tr>
      <w:tr w:rsidR="00913978" w:rsidRPr="00C84056" w14:paraId="10CCC848" w14:textId="77777777" w:rsidTr="001D4FF7">
        <w:trPr>
          <w:trHeight w:val="300"/>
        </w:trPr>
        <w:tc>
          <w:tcPr>
            <w:tcW w:w="535" w:type="dxa"/>
            <w:shd w:val="clear" w:color="auto" w:fill="auto"/>
            <w:noWrap/>
            <w:vAlign w:val="bottom"/>
            <w:hideMark/>
          </w:tcPr>
          <w:p w14:paraId="3E6398F7"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DF00C48"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4D13EF36"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44413      Hardware Stores</w:t>
            </w:r>
          </w:p>
        </w:tc>
      </w:tr>
      <w:tr w:rsidR="00913978" w:rsidRPr="00C84056" w14:paraId="4DB6AD09" w14:textId="77777777" w:rsidTr="001D4FF7">
        <w:trPr>
          <w:trHeight w:val="300"/>
        </w:trPr>
        <w:tc>
          <w:tcPr>
            <w:tcW w:w="535" w:type="dxa"/>
            <w:shd w:val="clear" w:color="auto" w:fill="auto"/>
            <w:noWrap/>
            <w:vAlign w:val="bottom"/>
            <w:hideMark/>
          </w:tcPr>
          <w:p w14:paraId="1B2C2795"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7F7462A"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344B743A"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44419      Other Building Material Dealers</w:t>
            </w:r>
          </w:p>
        </w:tc>
      </w:tr>
      <w:tr w:rsidR="00913978" w:rsidRPr="00C84056" w14:paraId="56FBD915" w14:textId="77777777" w:rsidTr="001D4FF7">
        <w:trPr>
          <w:trHeight w:val="300"/>
        </w:trPr>
        <w:tc>
          <w:tcPr>
            <w:tcW w:w="535" w:type="dxa"/>
            <w:shd w:val="clear" w:color="auto" w:fill="auto"/>
            <w:noWrap/>
            <w:vAlign w:val="bottom"/>
            <w:hideMark/>
          </w:tcPr>
          <w:p w14:paraId="7419158C"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015C8F8E"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4442      Lawn and Garden Equipment and Supplies Stores</w:t>
            </w:r>
          </w:p>
        </w:tc>
      </w:tr>
      <w:tr w:rsidR="00913978" w:rsidRPr="00C84056" w14:paraId="72F3D3C9" w14:textId="77777777" w:rsidTr="001D4FF7">
        <w:trPr>
          <w:trHeight w:val="300"/>
        </w:trPr>
        <w:tc>
          <w:tcPr>
            <w:tcW w:w="535" w:type="dxa"/>
            <w:shd w:val="clear" w:color="auto" w:fill="auto"/>
            <w:noWrap/>
            <w:vAlign w:val="bottom"/>
            <w:hideMark/>
          </w:tcPr>
          <w:p w14:paraId="16C3D1B3"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71508183"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3885755A"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44421      Outdoor Power Equipment Stores</w:t>
            </w:r>
          </w:p>
        </w:tc>
      </w:tr>
      <w:tr w:rsidR="00913978" w:rsidRPr="00C84056" w14:paraId="57555418" w14:textId="77777777" w:rsidTr="001D4FF7">
        <w:trPr>
          <w:trHeight w:val="300"/>
        </w:trPr>
        <w:tc>
          <w:tcPr>
            <w:tcW w:w="535" w:type="dxa"/>
            <w:shd w:val="clear" w:color="auto" w:fill="auto"/>
            <w:noWrap/>
            <w:vAlign w:val="bottom"/>
            <w:hideMark/>
          </w:tcPr>
          <w:p w14:paraId="0F10BAE9"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FDF3DE9"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0256CF24"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44422      Nursery and Garden Centers</w:t>
            </w:r>
          </w:p>
        </w:tc>
      </w:tr>
      <w:tr w:rsidR="00913978" w:rsidRPr="00C84056" w14:paraId="20E1F3E8" w14:textId="77777777" w:rsidTr="001D4FF7">
        <w:trPr>
          <w:trHeight w:val="300"/>
        </w:trPr>
        <w:tc>
          <w:tcPr>
            <w:tcW w:w="8455" w:type="dxa"/>
            <w:gridSpan w:val="4"/>
            <w:shd w:val="clear" w:color="auto" w:fill="auto"/>
            <w:noWrap/>
            <w:vAlign w:val="center"/>
            <w:hideMark/>
          </w:tcPr>
          <w:p w14:paraId="7F880983" w14:textId="77777777" w:rsidR="00913978" w:rsidRPr="00C84056" w:rsidRDefault="00913978" w:rsidP="001D4FF7">
            <w:pPr>
              <w:spacing w:line="240" w:lineRule="auto"/>
              <w:rPr>
                <w:rFonts w:ascii="Times New Roman" w:hAnsi="Times New Roman"/>
                <w:b/>
                <w:bCs/>
                <w:sz w:val="22"/>
                <w:szCs w:val="22"/>
                <w:lang w:bidi="ar-SA"/>
              </w:rPr>
            </w:pPr>
            <w:r w:rsidRPr="00C84056">
              <w:rPr>
                <w:rFonts w:ascii="Times New Roman" w:hAnsi="Times New Roman"/>
                <w:b/>
                <w:bCs/>
                <w:sz w:val="22"/>
                <w:szCs w:val="22"/>
                <w:lang w:bidi="ar-SA"/>
              </w:rPr>
              <w:t>445: Food and Beverage Stores</w:t>
            </w:r>
          </w:p>
        </w:tc>
      </w:tr>
      <w:tr w:rsidR="00913978" w:rsidRPr="00C84056" w14:paraId="51EDFCD4" w14:textId="77777777" w:rsidTr="001D4FF7">
        <w:trPr>
          <w:trHeight w:val="300"/>
        </w:trPr>
        <w:tc>
          <w:tcPr>
            <w:tcW w:w="535" w:type="dxa"/>
            <w:shd w:val="clear" w:color="auto" w:fill="auto"/>
            <w:noWrap/>
            <w:vAlign w:val="bottom"/>
            <w:hideMark/>
          </w:tcPr>
          <w:p w14:paraId="1756D4F0" w14:textId="77777777" w:rsidR="00913978" w:rsidRPr="00C84056" w:rsidRDefault="00913978" w:rsidP="001D4FF7">
            <w:pPr>
              <w:spacing w:line="240" w:lineRule="auto"/>
              <w:rPr>
                <w:rFonts w:ascii="Times New Roman" w:hAnsi="Times New Roman"/>
                <w:b/>
                <w:bCs/>
                <w:sz w:val="22"/>
                <w:szCs w:val="22"/>
                <w:lang w:bidi="ar-SA"/>
              </w:rPr>
            </w:pPr>
          </w:p>
        </w:tc>
        <w:tc>
          <w:tcPr>
            <w:tcW w:w="7920" w:type="dxa"/>
            <w:gridSpan w:val="3"/>
            <w:shd w:val="clear" w:color="auto" w:fill="auto"/>
            <w:noWrap/>
            <w:vAlign w:val="center"/>
            <w:hideMark/>
          </w:tcPr>
          <w:p w14:paraId="7933C3DD"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4451      Grocery Stores</w:t>
            </w:r>
          </w:p>
        </w:tc>
      </w:tr>
      <w:tr w:rsidR="00913978" w:rsidRPr="00C84056" w14:paraId="745DC71C" w14:textId="77777777" w:rsidTr="001D4FF7">
        <w:trPr>
          <w:trHeight w:val="300"/>
        </w:trPr>
        <w:tc>
          <w:tcPr>
            <w:tcW w:w="535" w:type="dxa"/>
            <w:shd w:val="clear" w:color="auto" w:fill="auto"/>
            <w:noWrap/>
            <w:vAlign w:val="bottom"/>
            <w:hideMark/>
          </w:tcPr>
          <w:p w14:paraId="3209417C"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2821FE2D"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3B20CCCE"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44511      Supermarkets and Other Grocery Stores</w:t>
            </w:r>
          </w:p>
        </w:tc>
      </w:tr>
      <w:tr w:rsidR="00913978" w:rsidRPr="00C84056" w14:paraId="442EAF0A" w14:textId="77777777" w:rsidTr="001D4FF7">
        <w:trPr>
          <w:trHeight w:val="300"/>
        </w:trPr>
        <w:tc>
          <w:tcPr>
            <w:tcW w:w="535" w:type="dxa"/>
            <w:shd w:val="clear" w:color="auto" w:fill="auto"/>
            <w:noWrap/>
            <w:vAlign w:val="bottom"/>
            <w:hideMark/>
          </w:tcPr>
          <w:p w14:paraId="4CAC79ED"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FCE6393"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7BCEB625"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44512      Convenience Stores</w:t>
            </w:r>
          </w:p>
        </w:tc>
      </w:tr>
      <w:tr w:rsidR="00913978" w:rsidRPr="00C84056" w14:paraId="0A5B6C51" w14:textId="77777777" w:rsidTr="001D4FF7">
        <w:trPr>
          <w:trHeight w:val="300"/>
        </w:trPr>
        <w:tc>
          <w:tcPr>
            <w:tcW w:w="535" w:type="dxa"/>
            <w:shd w:val="clear" w:color="auto" w:fill="auto"/>
            <w:noWrap/>
            <w:vAlign w:val="bottom"/>
            <w:hideMark/>
          </w:tcPr>
          <w:p w14:paraId="4DFDE760"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20A2386D"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4452      Specialty Food Stores</w:t>
            </w:r>
          </w:p>
        </w:tc>
      </w:tr>
      <w:tr w:rsidR="00913978" w:rsidRPr="00C84056" w14:paraId="2F1E456E" w14:textId="77777777" w:rsidTr="001D4FF7">
        <w:trPr>
          <w:trHeight w:val="300"/>
        </w:trPr>
        <w:tc>
          <w:tcPr>
            <w:tcW w:w="535" w:type="dxa"/>
            <w:shd w:val="clear" w:color="auto" w:fill="auto"/>
            <w:noWrap/>
            <w:vAlign w:val="bottom"/>
            <w:hideMark/>
          </w:tcPr>
          <w:p w14:paraId="7057142C"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57ADD764"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432CF776"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44521      Meat Markets</w:t>
            </w:r>
          </w:p>
        </w:tc>
      </w:tr>
      <w:tr w:rsidR="00913978" w:rsidRPr="00C84056" w14:paraId="26DAC1F5" w14:textId="77777777" w:rsidTr="001D4FF7">
        <w:trPr>
          <w:trHeight w:val="300"/>
        </w:trPr>
        <w:tc>
          <w:tcPr>
            <w:tcW w:w="535" w:type="dxa"/>
            <w:shd w:val="clear" w:color="auto" w:fill="auto"/>
            <w:noWrap/>
            <w:vAlign w:val="bottom"/>
            <w:hideMark/>
          </w:tcPr>
          <w:p w14:paraId="375A6574"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21F2DA79"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7CB42ACC"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44522      Fish and Seafood Markets</w:t>
            </w:r>
          </w:p>
        </w:tc>
      </w:tr>
      <w:tr w:rsidR="00913978" w:rsidRPr="00C84056" w14:paraId="45125703" w14:textId="77777777" w:rsidTr="001D4FF7">
        <w:trPr>
          <w:trHeight w:val="300"/>
        </w:trPr>
        <w:tc>
          <w:tcPr>
            <w:tcW w:w="535" w:type="dxa"/>
            <w:shd w:val="clear" w:color="auto" w:fill="auto"/>
            <w:noWrap/>
            <w:vAlign w:val="bottom"/>
            <w:hideMark/>
          </w:tcPr>
          <w:p w14:paraId="314F9292"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54B6B837"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00C5F345"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44523      Fruit and Vegetable Markets</w:t>
            </w:r>
          </w:p>
        </w:tc>
      </w:tr>
      <w:tr w:rsidR="00913978" w:rsidRPr="00C84056" w14:paraId="2DED6142" w14:textId="77777777" w:rsidTr="001D4FF7">
        <w:trPr>
          <w:trHeight w:val="300"/>
        </w:trPr>
        <w:tc>
          <w:tcPr>
            <w:tcW w:w="535" w:type="dxa"/>
            <w:shd w:val="clear" w:color="auto" w:fill="auto"/>
            <w:noWrap/>
            <w:vAlign w:val="bottom"/>
            <w:hideMark/>
          </w:tcPr>
          <w:p w14:paraId="6BA0E9BA"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17336F7F"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2B491668"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44529      Other Specialty Food Stores</w:t>
            </w:r>
          </w:p>
        </w:tc>
      </w:tr>
      <w:tr w:rsidR="00913978" w:rsidRPr="00C84056" w14:paraId="75D4211A" w14:textId="77777777" w:rsidTr="001D4FF7">
        <w:trPr>
          <w:trHeight w:val="300"/>
        </w:trPr>
        <w:tc>
          <w:tcPr>
            <w:tcW w:w="535" w:type="dxa"/>
            <w:shd w:val="clear" w:color="auto" w:fill="auto"/>
            <w:noWrap/>
            <w:vAlign w:val="bottom"/>
            <w:hideMark/>
          </w:tcPr>
          <w:p w14:paraId="06B8F3C7"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06CC1C2"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6751E63F"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4BFAF69F"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445291      Baked Goods Stores</w:t>
            </w:r>
          </w:p>
        </w:tc>
      </w:tr>
      <w:tr w:rsidR="00913978" w:rsidRPr="00C84056" w14:paraId="55CD1CED" w14:textId="77777777" w:rsidTr="001D4FF7">
        <w:trPr>
          <w:trHeight w:val="300"/>
        </w:trPr>
        <w:tc>
          <w:tcPr>
            <w:tcW w:w="535" w:type="dxa"/>
            <w:shd w:val="clear" w:color="auto" w:fill="auto"/>
            <w:noWrap/>
            <w:vAlign w:val="bottom"/>
            <w:hideMark/>
          </w:tcPr>
          <w:p w14:paraId="6606DF80"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30B9117C"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46E08FAC"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2FF49A38"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445292      Confectionery and Nut Stores</w:t>
            </w:r>
          </w:p>
        </w:tc>
      </w:tr>
      <w:tr w:rsidR="00913978" w:rsidRPr="00C84056" w14:paraId="7BFCE9B5" w14:textId="77777777" w:rsidTr="001D4FF7">
        <w:trPr>
          <w:trHeight w:val="300"/>
        </w:trPr>
        <w:tc>
          <w:tcPr>
            <w:tcW w:w="535" w:type="dxa"/>
            <w:shd w:val="clear" w:color="auto" w:fill="auto"/>
            <w:noWrap/>
            <w:vAlign w:val="bottom"/>
            <w:hideMark/>
          </w:tcPr>
          <w:p w14:paraId="38DB8DFC"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59E2C6E0"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6BF46068"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1923583D"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445299      All Other Specialty Food Stores</w:t>
            </w:r>
          </w:p>
        </w:tc>
      </w:tr>
      <w:tr w:rsidR="00913978" w:rsidRPr="00C84056" w14:paraId="07706817" w14:textId="77777777" w:rsidTr="001D4FF7">
        <w:trPr>
          <w:trHeight w:val="300"/>
        </w:trPr>
        <w:tc>
          <w:tcPr>
            <w:tcW w:w="535" w:type="dxa"/>
            <w:shd w:val="clear" w:color="auto" w:fill="auto"/>
            <w:noWrap/>
            <w:vAlign w:val="bottom"/>
            <w:hideMark/>
          </w:tcPr>
          <w:p w14:paraId="309EC4E2"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55F3DCF4"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4453      Beer, Wine, and Liquor Stores</w:t>
            </w:r>
          </w:p>
        </w:tc>
      </w:tr>
      <w:tr w:rsidR="00913978" w:rsidRPr="00C84056" w14:paraId="105C19D5" w14:textId="77777777" w:rsidTr="001D4FF7">
        <w:trPr>
          <w:trHeight w:val="300"/>
        </w:trPr>
        <w:tc>
          <w:tcPr>
            <w:tcW w:w="535" w:type="dxa"/>
            <w:shd w:val="clear" w:color="auto" w:fill="auto"/>
            <w:noWrap/>
            <w:vAlign w:val="bottom"/>
            <w:hideMark/>
          </w:tcPr>
          <w:p w14:paraId="7E55FFF6"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444976C1"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515DA3A7"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44531      Beer, Wine, and Liquor Stores</w:t>
            </w:r>
          </w:p>
        </w:tc>
      </w:tr>
      <w:tr w:rsidR="00913978" w:rsidRPr="00C84056" w14:paraId="1A02CE8F" w14:textId="77777777" w:rsidTr="001D4FF7">
        <w:trPr>
          <w:trHeight w:val="300"/>
        </w:trPr>
        <w:tc>
          <w:tcPr>
            <w:tcW w:w="8455" w:type="dxa"/>
            <w:gridSpan w:val="4"/>
            <w:shd w:val="clear" w:color="auto" w:fill="auto"/>
            <w:noWrap/>
            <w:vAlign w:val="center"/>
            <w:hideMark/>
          </w:tcPr>
          <w:p w14:paraId="3857C3E4" w14:textId="77777777" w:rsidR="00913978" w:rsidRPr="00C84056" w:rsidRDefault="00913978" w:rsidP="001D4FF7">
            <w:pPr>
              <w:spacing w:line="240" w:lineRule="auto"/>
              <w:rPr>
                <w:rFonts w:ascii="Times New Roman" w:hAnsi="Times New Roman"/>
                <w:b/>
                <w:bCs/>
                <w:sz w:val="22"/>
                <w:szCs w:val="22"/>
                <w:lang w:bidi="ar-SA"/>
              </w:rPr>
            </w:pPr>
            <w:r w:rsidRPr="00C84056">
              <w:rPr>
                <w:rFonts w:ascii="Times New Roman" w:hAnsi="Times New Roman"/>
                <w:b/>
                <w:bCs/>
                <w:sz w:val="22"/>
                <w:szCs w:val="22"/>
                <w:lang w:bidi="ar-SA"/>
              </w:rPr>
              <w:t>446: Health and Personal Care Stores</w:t>
            </w:r>
          </w:p>
        </w:tc>
      </w:tr>
      <w:tr w:rsidR="00913978" w:rsidRPr="00C84056" w14:paraId="649F4A9B" w14:textId="77777777" w:rsidTr="001D4FF7">
        <w:trPr>
          <w:trHeight w:val="300"/>
        </w:trPr>
        <w:tc>
          <w:tcPr>
            <w:tcW w:w="535" w:type="dxa"/>
            <w:shd w:val="clear" w:color="auto" w:fill="auto"/>
            <w:noWrap/>
            <w:vAlign w:val="bottom"/>
            <w:hideMark/>
          </w:tcPr>
          <w:p w14:paraId="78BAF76C" w14:textId="77777777" w:rsidR="00913978" w:rsidRPr="00C84056" w:rsidRDefault="00913978" w:rsidP="001D4FF7">
            <w:pPr>
              <w:spacing w:line="240" w:lineRule="auto"/>
              <w:rPr>
                <w:rFonts w:ascii="Times New Roman" w:hAnsi="Times New Roman"/>
                <w:b/>
                <w:bCs/>
                <w:sz w:val="22"/>
                <w:szCs w:val="22"/>
                <w:lang w:bidi="ar-SA"/>
              </w:rPr>
            </w:pPr>
          </w:p>
        </w:tc>
        <w:tc>
          <w:tcPr>
            <w:tcW w:w="7920" w:type="dxa"/>
            <w:gridSpan w:val="3"/>
            <w:shd w:val="clear" w:color="auto" w:fill="auto"/>
            <w:noWrap/>
            <w:vAlign w:val="center"/>
            <w:hideMark/>
          </w:tcPr>
          <w:p w14:paraId="37B2E245"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4461      Health and Personal Care Stores</w:t>
            </w:r>
          </w:p>
        </w:tc>
      </w:tr>
      <w:tr w:rsidR="00913978" w:rsidRPr="00C84056" w14:paraId="540070A1" w14:textId="77777777" w:rsidTr="001D4FF7">
        <w:trPr>
          <w:trHeight w:val="300"/>
        </w:trPr>
        <w:tc>
          <w:tcPr>
            <w:tcW w:w="535" w:type="dxa"/>
            <w:shd w:val="clear" w:color="auto" w:fill="auto"/>
            <w:noWrap/>
            <w:vAlign w:val="bottom"/>
            <w:hideMark/>
          </w:tcPr>
          <w:p w14:paraId="4DFDF878"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2331FD78"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4FD5B152"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44611      Pharmacies and Drug Stores</w:t>
            </w:r>
          </w:p>
        </w:tc>
      </w:tr>
      <w:tr w:rsidR="00913978" w:rsidRPr="00C84056" w14:paraId="5EA10923" w14:textId="77777777" w:rsidTr="001D4FF7">
        <w:trPr>
          <w:trHeight w:val="300"/>
        </w:trPr>
        <w:tc>
          <w:tcPr>
            <w:tcW w:w="535" w:type="dxa"/>
            <w:shd w:val="clear" w:color="auto" w:fill="auto"/>
            <w:noWrap/>
            <w:vAlign w:val="bottom"/>
            <w:hideMark/>
          </w:tcPr>
          <w:p w14:paraId="2FEDA229"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4A72D849"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32E036BF"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44612      Cosmetics, Beauty Supplies, and Perfume Stores</w:t>
            </w:r>
          </w:p>
        </w:tc>
      </w:tr>
      <w:tr w:rsidR="00913978" w:rsidRPr="00C84056" w14:paraId="485271AE" w14:textId="77777777" w:rsidTr="001D4FF7">
        <w:trPr>
          <w:trHeight w:val="300"/>
        </w:trPr>
        <w:tc>
          <w:tcPr>
            <w:tcW w:w="535" w:type="dxa"/>
            <w:shd w:val="clear" w:color="auto" w:fill="auto"/>
            <w:noWrap/>
            <w:vAlign w:val="bottom"/>
            <w:hideMark/>
          </w:tcPr>
          <w:p w14:paraId="62E8760E"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B05D7F9"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7A3B199C"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44613      Optical Goods Stores</w:t>
            </w:r>
          </w:p>
        </w:tc>
      </w:tr>
      <w:tr w:rsidR="00913978" w:rsidRPr="00C84056" w14:paraId="1530DE1D" w14:textId="77777777" w:rsidTr="001D4FF7">
        <w:trPr>
          <w:trHeight w:val="300"/>
        </w:trPr>
        <w:tc>
          <w:tcPr>
            <w:tcW w:w="535" w:type="dxa"/>
            <w:shd w:val="clear" w:color="auto" w:fill="auto"/>
            <w:noWrap/>
            <w:vAlign w:val="bottom"/>
            <w:hideMark/>
          </w:tcPr>
          <w:p w14:paraId="1DDFEB5E"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32552FBE"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09156784"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44619      Other Health and Personal Care Stores</w:t>
            </w:r>
          </w:p>
        </w:tc>
      </w:tr>
      <w:tr w:rsidR="00913978" w:rsidRPr="00C84056" w14:paraId="0D470E3B" w14:textId="77777777" w:rsidTr="001D4FF7">
        <w:trPr>
          <w:trHeight w:val="300"/>
        </w:trPr>
        <w:tc>
          <w:tcPr>
            <w:tcW w:w="535" w:type="dxa"/>
            <w:shd w:val="clear" w:color="auto" w:fill="auto"/>
            <w:noWrap/>
            <w:vAlign w:val="bottom"/>
            <w:hideMark/>
          </w:tcPr>
          <w:p w14:paraId="0EC5C9FE"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54E2C560"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1ABAE53E"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0EF94E8C"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446191      Food (Health) Supplement Stores</w:t>
            </w:r>
          </w:p>
        </w:tc>
      </w:tr>
      <w:tr w:rsidR="00913978" w:rsidRPr="00C84056" w14:paraId="5AC1EA08" w14:textId="77777777" w:rsidTr="001D4FF7">
        <w:trPr>
          <w:trHeight w:val="300"/>
        </w:trPr>
        <w:tc>
          <w:tcPr>
            <w:tcW w:w="535" w:type="dxa"/>
            <w:shd w:val="clear" w:color="auto" w:fill="auto"/>
            <w:noWrap/>
            <w:vAlign w:val="bottom"/>
            <w:hideMark/>
          </w:tcPr>
          <w:p w14:paraId="79F997D7"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77430BF6"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622EDC1E"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3ABF5F90"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446199      All Other Health and Personal Care Stores</w:t>
            </w:r>
          </w:p>
        </w:tc>
      </w:tr>
      <w:tr w:rsidR="00913978" w:rsidRPr="00C84056" w14:paraId="0A1C63E3" w14:textId="77777777" w:rsidTr="001D4FF7">
        <w:trPr>
          <w:trHeight w:val="300"/>
        </w:trPr>
        <w:tc>
          <w:tcPr>
            <w:tcW w:w="8455" w:type="dxa"/>
            <w:gridSpan w:val="4"/>
            <w:shd w:val="clear" w:color="auto" w:fill="auto"/>
            <w:noWrap/>
            <w:vAlign w:val="center"/>
            <w:hideMark/>
          </w:tcPr>
          <w:p w14:paraId="5C3C2320" w14:textId="77777777" w:rsidR="00913978" w:rsidRPr="00C84056" w:rsidRDefault="00913978" w:rsidP="001D4FF7">
            <w:pPr>
              <w:spacing w:line="240" w:lineRule="auto"/>
              <w:rPr>
                <w:rFonts w:ascii="Times New Roman" w:hAnsi="Times New Roman"/>
                <w:b/>
                <w:bCs/>
                <w:sz w:val="22"/>
                <w:szCs w:val="22"/>
                <w:lang w:bidi="ar-SA"/>
              </w:rPr>
            </w:pPr>
            <w:r w:rsidRPr="00C84056">
              <w:rPr>
                <w:rFonts w:ascii="Times New Roman" w:hAnsi="Times New Roman"/>
                <w:b/>
                <w:bCs/>
                <w:sz w:val="22"/>
                <w:szCs w:val="22"/>
                <w:lang w:bidi="ar-SA"/>
              </w:rPr>
              <w:t>447: Gasoline Stations</w:t>
            </w:r>
          </w:p>
        </w:tc>
      </w:tr>
      <w:tr w:rsidR="00913978" w:rsidRPr="00C84056" w14:paraId="41900600" w14:textId="77777777" w:rsidTr="001D4FF7">
        <w:trPr>
          <w:trHeight w:val="300"/>
        </w:trPr>
        <w:tc>
          <w:tcPr>
            <w:tcW w:w="535" w:type="dxa"/>
            <w:shd w:val="clear" w:color="auto" w:fill="auto"/>
            <w:noWrap/>
            <w:vAlign w:val="bottom"/>
            <w:hideMark/>
          </w:tcPr>
          <w:p w14:paraId="7E30A618" w14:textId="77777777" w:rsidR="00913978" w:rsidRPr="00C84056" w:rsidRDefault="00913978" w:rsidP="001D4FF7">
            <w:pPr>
              <w:spacing w:line="240" w:lineRule="auto"/>
              <w:rPr>
                <w:rFonts w:ascii="Times New Roman" w:hAnsi="Times New Roman"/>
                <w:sz w:val="20"/>
                <w:szCs w:val="20"/>
                <w:lang w:bidi="ar-SA"/>
              </w:rPr>
            </w:pPr>
          </w:p>
        </w:tc>
        <w:tc>
          <w:tcPr>
            <w:tcW w:w="7920" w:type="dxa"/>
            <w:gridSpan w:val="3"/>
            <w:shd w:val="clear" w:color="auto" w:fill="auto"/>
            <w:noWrap/>
            <w:vAlign w:val="center"/>
            <w:hideMark/>
          </w:tcPr>
          <w:p w14:paraId="2B60F47C"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4471      Gasoline Stations</w:t>
            </w:r>
          </w:p>
        </w:tc>
      </w:tr>
      <w:tr w:rsidR="00913978" w:rsidRPr="00C84056" w14:paraId="405C5B8E" w14:textId="77777777" w:rsidTr="001D4FF7">
        <w:trPr>
          <w:trHeight w:val="300"/>
        </w:trPr>
        <w:tc>
          <w:tcPr>
            <w:tcW w:w="535" w:type="dxa"/>
            <w:shd w:val="clear" w:color="auto" w:fill="auto"/>
            <w:noWrap/>
            <w:vAlign w:val="bottom"/>
            <w:hideMark/>
          </w:tcPr>
          <w:p w14:paraId="4D42F661"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1CF2D2EA"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2A920F29"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44711      Gasoline Stations with Convenience Stores</w:t>
            </w:r>
          </w:p>
        </w:tc>
      </w:tr>
      <w:tr w:rsidR="00913978" w:rsidRPr="00C84056" w14:paraId="6916C7F5" w14:textId="77777777" w:rsidTr="001D4FF7">
        <w:trPr>
          <w:trHeight w:val="300"/>
        </w:trPr>
        <w:tc>
          <w:tcPr>
            <w:tcW w:w="535" w:type="dxa"/>
            <w:shd w:val="clear" w:color="auto" w:fill="auto"/>
            <w:noWrap/>
            <w:vAlign w:val="bottom"/>
            <w:hideMark/>
          </w:tcPr>
          <w:p w14:paraId="32313140"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243B35D9"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0E8D9842"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44719      Other Gasoline Stations</w:t>
            </w:r>
          </w:p>
        </w:tc>
      </w:tr>
      <w:tr w:rsidR="00913978" w:rsidRPr="00C84056" w14:paraId="27F0B5E3" w14:textId="77777777" w:rsidTr="001D4FF7">
        <w:trPr>
          <w:trHeight w:val="300"/>
        </w:trPr>
        <w:tc>
          <w:tcPr>
            <w:tcW w:w="8455" w:type="dxa"/>
            <w:gridSpan w:val="4"/>
            <w:shd w:val="clear" w:color="auto" w:fill="auto"/>
            <w:noWrap/>
            <w:vAlign w:val="center"/>
            <w:hideMark/>
          </w:tcPr>
          <w:p w14:paraId="2A01F3BF" w14:textId="77777777" w:rsidR="00913978" w:rsidRPr="00C84056" w:rsidRDefault="00913978" w:rsidP="001D4FF7">
            <w:pPr>
              <w:spacing w:line="240" w:lineRule="auto"/>
              <w:rPr>
                <w:rFonts w:ascii="Times New Roman" w:hAnsi="Times New Roman"/>
                <w:b/>
                <w:bCs/>
                <w:sz w:val="22"/>
                <w:szCs w:val="22"/>
                <w:lang w:bidi="ar-SA"/>
              </w:rPr>
            </w:pPr>
            <w:r w:rsidRPr="00C84056">
              <w:rPr>
                <w:rFonts w:ascii="Times New Roman" w:hAnsi="Times New Roman"/>
                <w:b/>
                <w:bCs/>
                <w:sz w:val="22"/>
                <w:szCs w:val="22"/>
                <w:lang w:bidi="ar-SA"/>
              </w:rPr>
              <w:t>448: Clothing and Clothing Accessories Stores</w:t>
            </w:r>
          </w:p>
        </w:tc>
      </w:tr>
      <w:tr w:rsidR="00913978" w:rsidRPr="00C84056" w14:paraId="14B910C1" w14:textId="77777777" w:rsidTr="001D4FF7">
        <w:trPr>
          <w:trHeight w:val="300"/>
        </w:trPr>
        <w:tc>
          <w:tcPr>
            <w:tcW w:w="535" w:type="dxa"/>
            <w:shd w:val="clear" w:color="auto" w:fill="auto"/>
            <w:noWrap/>
            <w:vAlign w:val="bottom"/>
            <w:hideMark/>
          </w:tcPr>
          <w:p w14:paraId="587E9497" w14:textId="77777777" w:rsidR="00913978" w:rsidRPr="00C84056" w:rsidRDefault="00913978" w:rsidP="001D4FF7">
            <w:pPr>
              <w:spacing w:line="240" w:lineRule="auto"/>
              <w:rPr>
                <w:rFonts w:ascii="Times New Roman" w:hAnsi="Times New Roman"/>
                <w:b/>
                <w:bCs/>
                <w:sz w:val="22"/>
                <w:szCs w:val="22"/>
                <w:lang w:bidi="ar-SA"/>
              </w:rPr>
            </w:pPr>
          </w:p>
        </w:tc>
        <w:tc>
          <w:tcPr>
            <w:tcW w:w="7920" w:type="dxa"/>
            <w:gridSpan w:val="3"/>
            <w:shd w:val="clear" w:color="auto" w:fill="auto"/>
            <w:noWrap/>
            <w:vAlign w:val="center"/>
            <w:hideMark/>
          </w:tcPr>
          <w:p w14:paraId="0B173781"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4481      Clothing Stores</w:t>
            </w:r>
          </w:p>
        </w:tc>
      </w:tr>
      <w:tr w:rsidR="00913978" w:rsidRPr="00C84056" w14:paraId="5C8EA0D9" w14:textId="77777777" w:rsidTr="001D4FF7">
        <w:trPr>
          <w:trHeight w:val="300"/>
        </w:trPr>
        <w:tc>
          <w:tcPr>
            <w:tcW w:w="535" w:type="dxa"/>
            <w:shd w:val="clear" w:color="auto" w:fill="auto"/>
            <w:noWrap/>
            <w:vAlign w:val="bottom"/>
            <w:hideMark/>
          </w:tcPr>
          <w:p w14:paraId="1AC47B21"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7EB4719C"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6B775898"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44811      Men's Clothing Stores</w:t>
            </w:r>
          </w:p>
        </w:tc>
      </w:tr>
      <w:tr w:rsidR="00913978" w:rsidRPr="00C84056" w14:paraId="56581B85" w14:textId="77777777" w:rsidTr="001D4FF7">
        <w:trPr>
          <w:trHeight w:val="300"/>
        </w:trPr>
        <w:tc>
          <w:tcPr>
            <w:tcW w:w="535" w:type="dxa"/>
            <w:shd w:val="clear" w:color="auto" w:fill="auto"/>
            <w:noWrap/>
            <w:vAlign w:val="bottom"/>
            <w:hideMark/>
          </w:tcPr>
          <w:p w14:paraId="66BD98BE"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1299B127"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2D2DEFDF"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44812      Women's Clothing Stores</w:t>
            </w:r>
          </w:p>
        </w:tc>
      </w:tr>
      <w:tr w:rsidR="00913978" w:rsidRPr="00C84056" w14:paraId="2CE1B6C2" w14:textId="77777777" w:rsidTr="001D4FF7">
        <w:trPr>
          <w:trHeight w:val="300"/>
        </w:trPr>
        <w:tc>
          <w:tcPr>
            <w:tcW w:w="535" w:type="dxa"/>
            <w:shd w:val="clear" w:color="auto" w:fill="auto"/>
            <w:noWrap/>
            <w:vAlign w:val="bottom"/>
            <w:hideMark/>
          </w:tcPr>
          <w:p w14:paraId="0D24B189"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53BB7DAE"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5AD15CCB"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44813      Children's and Infants' Clothing Stores</w:t>
            </w:r>
          </w:p>
        </w:tc>
      </w:tr>
      <w:tr w:rsidR="00913978" w:rsidRPr="00C84056" w14:paraId="6A23B09E" w14:textId="77777777" w:rsidTr="001D4FF7">
        <w:trPr>
          <w:trHeight w:val="300"/>
        </w:trPr>
        <w:tc>
          <w:tcPr>
            <w:tcW w:w="535" w:type="dxa"/>
            <w:shd w:val="clear" w:color="auto" w:fill="auto"/>
            <w:noWrap/>
            <w:vAlign w:val="bottom"/>
            <w:hideMark/>
          </w:tcPr>
          <w:p w14:paraId="6A2CF03D"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5909441A"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53868185"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44814      Family Clothing Stores</w:t>
            </w:r>
          </w:p>
        </w:tc>
      </w:tr>
      <w:tr w:rsidR="00913978" w:rsidRPr="00C84056" w14:paraId="0E07B38E" w14:textId="77777777" w:rsidTr="001D4FF7">
        <w:trPr>
          <w:trHeight w:val="300"/>
        </w:trPr>
        <w:tc>
          <w:tcPr>
            <w:tcW w:w="535" w:type="dxa"/>
            <w:shd w:val="clear" w:color="auto" w:fill="auto"/>
            <w:noWrap/>
            <w:vAlign w:val="bottom"/>
            <w:hideMark/>
          </w:tcPr>
          <w:p w14:paraId="763B8D6A"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65AD0A8D"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3A7AA48E"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44815      Clothing Accessories Stores</w:t>
            </w:r>
          </w:p>
        </w:tc>
      </w:tr>
      <w:tr w:rsidR="00913978" w:rsidRPr="00C84056" w14:paraId="25093F77" w14:textId="77777777" w:rsidTr="001D4FF7">
        <w:trPr>
          <w:trHeight w:val="300"/>
        </w:trPr>
        <w:tc>
          <w:tcPr>
            <w:tcW w:w="535" w:type="dxa"/>
            <w:shd w:val="clear" w:color="auto" w:fill="auto"/>
            <w:noWrap/>
            <w:vAlign w:val="bottom"/>
            <w:hideMark/>
          </w:tcPr>
          <w:p w14:paraId="58800B80"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43462130"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747419A8"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44819      Other Clothing Stores</w:t>
            </w:r>
          </w:p>
        </w:tc>
      </w:tr>
      <w:tr w:rsidR="00913978" w:rsidRPr="00C84056" w14:paraId="1513A334" w14:textId="77777777" w:rsidTr="001D4FF7">
        <w:trPr>
          <w:trHeight w:val="300"/>
        </w:trPr>
        <w:tc>
          <w:tcPr>
            <w:tcW w:w="535" w:type="dxa"/>
            <w:shd w:val="clear" w:color="auto" w:fill="auto"/>
            <w:noWrap/>
            <w:vAlign w:val="bottom"/>
            <w:hideMark/>
          </w:tcPr>
          <w:p w14:paraId="6ED46E67"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669C4BC5"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4482      Shoe Stores</w:t>
            </w:r>
          </w:p>
        </w:tc>
      </w:tr>
      <w:tr w:rsidR="00913978" w:rsidRPr="00C84056" w14:paraId="234A5139" w14:textId="77777777" w:rsidTr="001D4FF7">
        <w:trPr>
          <w:trHeight w:val="300"/>
        </w:trPr>
        <w:tc>
          <w:tcPr>
            <w:tcW w:w="535" w:type="dxa"/>
            <w:shd w:val="clear" w:color="auto" w:fill="auto"/>
            <w:noWrap/>
            <w:vAlign w:val="bottom"/>
            <w:hideMark/>
          </w:tcPr>
          <w:p w14:paraId="2D68C52D"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27612D89"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561CA09B"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44821      Shoe Stores</w:t>
            </w:r>
          </w:p>
        </w:tc>
      </w:tr>
      <w:tr w:rsidR="00913978" w:rsidRPr="00C84056" w14:paraId="42597F17" w14:textId="77777777" w:rsidTr="001D4FF7">
        <w:trPr>
          <w:trHeight w:val="300"/>
        </w:trPr>
        <w:tc>
          <w:tcPr>
            <w:tcW w:w="535" w:type="dxa"/>
            <w:shd w:val="clear" w:color="auto" w:fill="auto"/>
            <w:noWrap/>
            <w:vAlign w:val="bottom"/>
            <w:hideMark/>
          </w:tcPr>
          <w:p w14:paraId="751AB54C"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1CAA0A4A"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4483      Jewelry, Luggage, and Leather Goods Stores</w:t>
            </w:r>
          </w:p>
        </w:tc>
      </w:tr>
      <w:tr w:rsidR="00913978" w:rsidRPr="00C84056" w14:paraId="1883FBEE" w14:textId="77777777" w:rsidTr="001D4FF7">
        <w:trPr>
          <w:trHeight w:val="300"/>
        </w:trPr>
        <w:tc>
          <w:tcPr>
            <w:tcW w:w="535" w:type="dxa"/>
            <w:shd w:val="clear" w:color="auto" w:fill="auto"/>
            <w:noWrap/>
            <w:vAlign w:val="bottom"/>
            <w:hideMark/>
          </w:tcPr>
          <w:p w14:paraId="7E6D76C2"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4871F5C6"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56EE8C2A"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44831      Jewelry Stores</w:t>
            </w:r>
          </w:p>
        </w:tc>
      </w:tr>
      <w:tr w:rsidR="00913978" w:rsidRPr="00C84056" w14:paraId="7ED036A5" w14:textId="77777777" w:rsidTr="001D4FF7">
        <w:trPr>
          <w:trHeight w:val="300"/>
        </w:trPr>
        <w:tc>
          <w:tcPr>
            <w:tcW w:w="535" w:type="dxa"/>
            <w:shd w:val="clear" w:color="auto" w:fill="auto"/>
            <w:noWrap/>
            <w:vAlign w:val="bottom"/>
            <w:hideMark/>
          </w:tcPr>
          <w:p w14:paraId="1A6496AE"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1FF5540D"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21A62B1A"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44832      Luggage and Leather Goods Stores</w:t>
            </w:r>
          </w:p>
        </w:tc>
      </w:tr>
      <w:tr w:rsidR="00913978" w:rsidRPr="00C84056" w14:paraId="2300A91B" w14:textId="77777777" w:rsidTr="001D4FF7">
        <w:trPr>
          <w:trHeight w:val="300"/>
        </w:trPr>
        <w:tc>
          <w:tcPr>
            <w:tcW w:w="8455" w:type="dxa"/>
            <w:gridSpan w:val="4"/>
            <w:shd w:val="clear" w:color="auto" w:fill="auto"/>
            <w:noWrap/>
            <w:vAlign w:val="center"/>
            <w:hideMark/>
          </w:tcPr>
          <w:p w14:paraId="14CD4C9C" w14:textId="77777777" w:rsidR="00913978" w:rsidRPr="00C84056" w:rsidRDefault="00913978" w:rsidP="001D4FF7">
            <w:pPr>
              <w:spacing w:line="240" w:lineRule="auto"/>
              <w:rPr>
                <w:rFonts w:ascii="Times New Roman" w:hAnsi="Times New Roman"/>
                <w:b/>
                <w:bCs/>
                <w:sz w:val="22"/>
                <w:szCs w:val="22"/>
                <w:lang w:bidi="ar-SA"/>
              </w:rPr>
            </w:pPr>
            <w:r w:rsidRPr="00C84056">
              <w:rPr>
                <w:rFonts w:ascii="Times New Roman" w:hAnsi="Times New Roman"/>
                <w:b/>
                <w:bCs/>
                <w:sz w:val="22"/>
                <w:szCs w:val="22"/>
                <w:lang w:bidi="ar-SA"/>
              </w:rPr>
              <w:t>451: Sporting Goods, Hobby, Book, and Music Stores</w:t>
            </w:r>
          </w:p>
        </w:tc>
      </w:tr>
      <w:tr w:rsidR="00913978" w:rsidRPr="00C84056" w14:paraId="501AE95B" w14:textId="77777777" w:rsidTr="001D4FF7">
        <w:trPr>
          <w:trHeight w:val="300"/>
        </w:trPr>
        <w:tc>
          <w:tcPr>
            <w:tcW w:w="535" w:type="dxa"/>
            <w:shd w:val="clear" w:color="auto" w:fill="auto"/>
            <w:noWrap/>
            <w:vAlign w:val="bottom"/>
            <w:hideMark/>
          </w:tcPr>
          <w:p w14:paraId="6B643FA1" w14:textId="77777777" w:rsidR="00913978" w:rsidRPr="00C84056" w:rsidRDefault="00913978" w:rsidP="001D4FF7">
            <w:pPr>
              <w:spacing w:line="240" w:lineRule="auto"/>
              <w:rPr>
                <w:rFonts w:ascii="Times New Roman" w:hAnsi="Times New Roman"/>
                <w:b/>
                <w:bCs/>
                <w:sz w:val="22"/>
                <w:szCs w:val="22"/>
                <w:lang w:bidi="ar-SA"/>
              </w:rPr>
            </w:pPr>
          </w:p>
        </w:tc>
        <w:tc>
          <w:tcPr>
            <w:tcW w:w="7920" w:type="dxa"/>
            <w:gridSpan w:val="3"/>
            <w:shd w:val="clear" w:color="auto" w:fill="auto"/>
            <w:noWrap/>
            <w:vAlign w:val="center"/>
            <w:hideMark/>
          </w:tcPr>
          <w:p w14:paraId="7FEA06FC"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4511      Sporting Goods, Hobby, and Musical Instrument Stores</w:t>
            </w:r>
          </w:p>
        </w:tc>
      </w:tr>
      <w:tr w:rsidR="00913978" w:rsidRPr="00C84056" w14:paraId="12860367" w14:textId="77777777" w:rsidTr="001D4FF7">
        <w:trPr>
          <w:trHeight w:val="300"/>
        </w:trPr>
        <w:tc>
          <w:tcPr>
            <w:tcW w:w="535" w:type="dxa"/>
            <w:shd w:val="clear" w:color="auto" w:fill="auto"/>
            <w:noWrap/>
            <w:vAlign w:val="bottom"/>
            <w:hideMark/>
          </w:tcPr>
          <w:p w14:paraId="337732FB"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7EEBA8BD"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31B54788"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45111      Sporting Goods Stores</w:t>
            </w:r>
          </w:p>
        </w:tc>
      </w:tr>
      <w:tr w:rsidR="00913978" w:rsidRPr="00C84056" w14:paraId="7FC2C91B" w14:textId="77777777" w:rsidTr="001D4FF7">
        <w:trPr>
          <w:trHeight w:val="300"/>
        </w:trPr>
        <w:tc>
          <w:tcPr>
            <w:tcW w:w="535" w:type="dxa"/>
            <w:shd w:val="clear" w:color="auto" w:fill="auto"/>
            <w:noWrap/>
            <w:vAlign w:val="bottom"/>
            <w:hideMark/>
          </w:tcPr>
          <w:p w14:paraId="3A3D3579"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59393F7E"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0445AB21"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45112      Hobby, Toy, and Game Stores</w:t>
            </w:r>
          </w:p>
        </w:tc>
      </w:tr>
      <w:tr w:rsidR="00913978" w:rsidRPr="00C84056" w14:paraId="58B99D99" w14:textId="77777777" w:rsidTr="001D4FF7">
        <w:trPr>
          <w:trHeight w:val="300"/>
        </w:trPr>
        <w:tc>
          <w:tcPr>
            <w:tcW w:w="535" w:type="dxa"/>
            <w:shd w:val="clear" w:color="auto" w:fill="auto"/>
            <w:noWrap/>
            <w:vAlign w:val="bottom"/>
            <w:hideMark/>
          </w:tcPr>
          <w:p w14:paraId="6EAA12E2"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DA34E88"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4D087692"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45113      Sewing, Needlework, and Piece Goods Stores</w:t>
            </w:r>
          </w:p>
        </w:tc>
      </w:tr>
      <w:tr w:rsidR="00913978" w:rsidRPr="00C84056" w14:paraId="0291A5A4" w14:textId="77777777" w:rsidTr="001D4FF7">
        <w:trPr>
          <w:trHeight w:val="300"/>
        </w:trPr>
        <w:tc>
          <w:tcPr>
            <w:tcW w:w="535" w:type="dxa"/>
            <w:shd w:val="clear" w:color="auto" w:fill="auto"/>
            <w:noWrap/>
            <w:vAlign w:val="bottom"/>
            <w:hideMark/>
          </w:tcPr>
          <w:p w14:paraId="63DFD943"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1D9EC1A6"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6E77BCC4"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45114      Musical Instrument and Supplies Stores</w:t>
            </w:r>
          </w:p>
        </w:tc>
      </w:tr>
      <w:tr w:rsidR="00913978" w:rsidRPr="00C84056" w14:paraId="363F9FCE" w14:textId="77777777" w:rsidTr="001D4FF7">
        <w:trPr>
          <w:trHeight w:val="300"/>
        </w:trPr>
        <w:tc>
          <w:tcPr>
            <w:tcW w:w="535" w:type="dxa"/>
            <w:shd w:val="clear" w:color="auto" w:fill="auto"/>
            <w:noWrap/>
            <w:vAlign w:val="bottom"/>
            <w:hideMark/>
          </w:tcPr>
          <w:p w14:paraId="288C3090"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252FCFB2"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4512      Book, Periodical, and Music Stores</w:t>
            </w:r>
          </w:p>
        </w:tc>
      </w:tr>
      <w:tr w:rsidR="00913978" w:rsidRPr="00C84056" w14:paraId="351D1873" w14:textId="77777777" w:rsidTr="001D4FF7">
        <w:trPr>
          <w:trHeight w:val="300"/>
        </w:trPr>
        <w:tc>
          <w:tcPr>
            <w:tcW w:w="535" w:type="dxa"/>
            <w:shd w:val="clear" w:color="auto" w:fill="auto"/>
            <w:noWrap/>
            <w:vAlign w:val="bottom"/>
            <w:hideMark/>
          </w:tcPr>
          <w:p w14:paraId="41E267E5"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25B88FAA"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346C2D92"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45121      Book Stores and News Dealers</w:t>
            </w:r>
          </w:p>
        </w:tc>
      </w:tr>
      <w:tr w:rsidR="00913978" w:rsidRPr="00C84056" w14:paraId="482CA09A" w14:textId="77777777" w:rsidTr="001D4FF7">
        <w:trPr>
          <w:trHeight w:val="300"/>
        </w:trPr>
        <w:tc>
          <w:tcPr>
            <w:tcW w:w="535" w:type="dxa"/>
            <w:shd w:val="clear" w:color="auto" w:fill="auto"/>
            <w:noWrap/>
            <w:vAlign w:val="bottom"/>
            <w:hideMark/>
          </w:tcPr>
          <w:p w14:paraId="383FC886"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1FC80DE"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4EE8835D"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490461E6"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451211      Book Stores</w:t>
            </w:r>
          </w:p>
        </w:tc>
      </w:tr>
      <w:tr w:rsidR="00913978" w:rsidRPr="00C84056" w14:paraId="0DE576C7" w14:textId="77777777" w:rsidTr="001D4FF7">
        <w:trPr>
          <w:trHeight w:val="300"/>
        </w:trPr>
        <w:tc>
          <w:tcPr>
            <w:tcW w:w="535" w:type="dxa"/>
            <w:shd w:val="clear" w:color="auto" w:fill="auto"/>
            <w:noWrap/>
            <w:vAlign w:val="bottom"/>
            <w:hideMark/>
          </w:tcPr>
          <w:p w14:paraId="731A0AEF"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49226E9B"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48FA0CD8"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3BCBA0D2"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451212      News Dealers and Newsstands</w:t>
            </w:r>
          </w:p>
        </w:tc>
      </w:tr>
      <w:tr w:rsidR="00913978" w:rsidRPr="00C84056" w14:paraId="5125EB84" w14:textId="77777777" w:rsidTr="001D4FF7">
        <w:trPr>
          <w:trHeight w:val="300"/>
        </w:trPr>
        <w:tc>
          <w:tcPr>
            <w:tcW w:w="535" w:type="dxa"/>
            <w:shd w:val="clear" w:color="auto" w:fill="auto"/>
            <w:noWrap/>
            <w:vAlign w:val="bottom"/>
            <w:hideMark/>
          </w:tcPr>
          <w:p w14:paraId="370A65A5"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24EA2B02"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4680AAD1"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45122      Prerecorded Tape, Compact Disc, and Record Stores</w:t>
            </w:r>
          </w:p>
        </w:tc>
      </w:tr>
      <w:tr w:rsidR="00913978" w:rsidRPr="00C84056" w14:paraId="5A21870B" w14:textId="77777777" w:rsidTr="001D4FF7">
        <w:trPr>
          <w:trHeight w:val="300"/>
        </w:trPr>
        <w:tc>
          <w:tcPr>
            <w:tcW w:w="8455" w:type="dxa"/>
            <w:gridSpan w:val="4"/>
            <w:shd w:val="clear" w:color="auto" w:fill="auto"/>
            <w:noWrap/>
            <w:vAlign w:val="center"/>
            <w:hideMark/>
          </w:tcPr>
          <w:p w14:paraId="36C90DC1" w14:textId="77777777" w:rsidR="00913978" w:rsidRPr="00C84056" w:rsidRDefault="00913978" w:rsidP="001D4FF7">
            <w:pPr>
              <w:spacing w:line="240" w:lineRule="auto"/>
              <w:rPr>
                <w:rFonts w:ascii="Times New Roman" w:hAnsi="Times New Roman"/>
                <w:b/>
                <w:bCs/>
                <w:sz w:val="22"/>
                <w:szCs w:val="22"/>
                <w:lang w:bidi="ar-SA"/>
              </w:rPr>
            </w:pPr>
            <w:r w:rsidRPr="00C84056">
              <w:rPr>
                <w:rFonts w:ascii="Times New Roman" w:hAnsi="Times New Roman"/>
                <w:b/>
                <w:bCs/>
                <w:sz w:val="22"/>
                <w:szCs w:val="22"/>
                <w:lang w:bidi="ar-SA"/>
              </w:rPr>
              <w:t>452: General Merchandise Stores</w:t>
            </w:r>
          </w:p>
        </w:tc>
      </w:tr>
      <w:tr w:rsidR="00913978" w:rsidRPr="00C84056" w14:paraId="3B512C44" w14:textId="77777777" w:rsidTr="001D4FF7">
        <w:trPr>
          <w:trHeight w:val="300"/>
        </w:trPr>
        <w:tc>
          <w:tcPr>
            <w:tcW w:w="535" w:type="dxa"/>
            <w:shd w:val="clear" w:color="auto" w:fill="auto"/>
            <w:noWrap/>
            <w:vAlign w:val="bottom"/>
            <w:hideMark/>
          </w:tcPr>
          <w:p w14:paraId="53469A58" w14:textId="77777777" w:rsidR="00913978" w:rsidRPr="00C84056" w:rsidRDefault="00913978" w:rsidP="001D4FF7">
            <w:pPr>
              <w:spacing w:line="240" w:lineRule="auto"/>
              <w:rPr>
                <w:rFonts w:ascii="Times New Roman" w:hAnsi="Times New Roman"/>
                <w:b/>
                <w:bCs/>
                <w:sz w:val="22"/>
                <w:szCs w:val="22"/>
                <w:lang w:bidi="ar-SA"/>
              </w:rPr>
            </w:pPr>
          </w:p>
        </w:tc>
        <w:tc>
          <w:tcPr>
            <w:tcW w:w="7920" w:type="dxa"/>
            <w:gridSpan w:val="3"/>
            <w:shd w:val="clear" w:color="auto" w:fill="auto"/>
            <w:noWrap/>
            <w:vAlign w:val="center"/>
            <w:hideMark/>
          </w:tcPr>
          <w:p w14:paraId="569C0AA4"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4521      Department Stores</w:t>
            </w:r>
          </w:p>
        </w:tc>
      </w:tr>
      <w:tr w:rsidR="00913978" w:rsidRPr="00C84056" w14:paraId="4D79D71E" w14:textId="77777777" w:rsidTr="001D4FF7">
        <w:trPr>
          <w:trHeight w:val="300"/>
        </w:trPr>
        <w:tc>
          <w:tcPr>
            <w:tcW w:w="535" w:type="dxa"/>
            <w:shd w:val="clear" w:color="auto" w:fill="auto"/>
            <w:noWrap/>
            <w:vAlign w:val="bottom"/>
            <w:hideMark/>
          </w:tcPr>
          <w:p w14:paraId="341BFBC1"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3095E6CB"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01C3BEC2"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45211      Department Stores</w:t>
            </w:r>
          </w:p>
        </w:tc>
      </w:tr>
      <w:tr w:rsidR="00913978" w:rsidRPr="00C84056" w14:paraId="79DDFDDF" w14:textId="77777777" w:rsidTr="001D4FF7">
        <w:trPr>
          <w:trHeight w:val="300"/>
        </w:trPr>
        <w:tc>
          <w:tcPr>
            <w:tcW w:w="535" w:type="dxa"/>
            <w:shd w:val="clear" w:color="auto" w:fill="auto"/>
            <w:noWrap/>
            <w:vAlign w:val="bottom"/>
            <w:hideMark/>
          </w:tcPr>
          <w:p w14:paraId="563E6E0B"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34108C2A"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4529      Other General Merchandise Stores</w:t>
            </w:r>
          </w:p>
        </w:tc>
      </w:tr>
      <w:tr w:rsidR="00913978" w:rsidRPr="00C84056" w14:paraId="49E68022" w14:textId="77777777" w:rsidTr="001D4FF7">
        <w:trPr>
          <w:trHeight w:val="300"/>
        </w:trPr>
        <w:tc>
          <w:tcPr>
            <w:tcW w:w="535" w:type="dxa"/>
            <w:shd w:val="clear" w:color="auto" w:fill="auto"/>
            <w:noWrap/>
            <w:vAlign w:val="bottom"/>
            <w:hideMark/>
          </w:tcPr>
          <w:p w14:paraId="54615350"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34C61548"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2E2B303E"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45291      Warehouse Clubs and Superstores</w:t>
            </w:r>
          </w:p>
        </w:tc>
      </w:tr>
      <w:tr w:rsidR="00913978" w:rsidRPr="00C84056" w14:paraId="2FC1B3FF" w14:textId="77777777" w:rsidTr="001D4FF7">
        <w:trPr>
          <w:trHeight w:val="300"/>
        </w:trPr>
        <w:tc>
          <w:tcPr>
            <w:tcW w:w="535" w:type="dxa"/>
            <w:shd w:val="clear" w:color="auto" w:fill="auto"/>
            <w:noWrap/>
            <w:vAlign w:val="bottom"/>
            <w:hideMark/>
          </w:tcPr>
          <w:p w14:paraId="2ACE6860"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4B87046A"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15C132AC"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45299      All Other General Merchandise Stores</w:t>
            </w:r>
          </w:p>
        </w:tc>
      </w:tr>
      <w:tr w:rsidR="00913978" w:rsidRPr="00C84056" w14:paraId="1C516BA0" w14:textId="77777777" w:rsidTr="001D4FF7">
        <w:trPr>
          <w:trHeight w:val="300"/>
        </w:trPr>
        <w:tc>
          <w:tcPr>
            <w:tcW w:w="8455" w:type="dxa"/>
            <w:gridSpan w:val="4"/>
            <w:shd w:val="clear" w:color="auto" w:fill="auto"/>
            <w:noWrap/>
            <w:vAlign w:val="center"/>
            <w:hideMark/>
          </w:tcPr>
          <w:p w14:paraId="35230A5D" w14:textId="77777777" w:rsidR="00913978" w:rsidRPr="00C84056" w:rsidRDefault="00913978" w:rsidP="001D4FF7">
            <w:pPr>
              <w:spacing w:line="240" w:lineRule="auto"/>
              <w:rPr>
                <w:rFonts w:ascii="Times New Roman" w:hAnsi="Times New Roman"/>
                <w:b/>
                <w:bCs/>
                <w:sz w:val="22"/>
                <w:szCs w:val="22"/>
                <w:lang w:bidi="ar-SA"/>
              </w:rPr>
            </w:pPr>
            <w:r w:rsidRPr="00C84056">
              <w:rPr>
                <w:rFonts w:ascii="Times New Roman" w:hAnsi="Times New Roman"/>
                <w:b/>
                <w:bCs/>
                <w:sz w:val="22"/>
                <w:szCs w:val="22"/>
                <w:lang w:bidi="ar-SA"/>
              </w:rPr>
              <w:t>453: Miscellaneous Store Retailers</w:t>
            </w:r>
          </w:p>
        </w:tc>
      </w:tr>
      <w:tr w:rsidR="00913978" w:rsidRPr="00C84056" w14:paraId="34B955CD" w14:textId="77777777" w:rsidTr="001D4FF7">
        <w:trPr>
          <w:trHeight w:val="300"/>
        </w:trPr>
        <w:tc>
          <w:tcPr>
            <w:tcW w:w="535" w:type="dxa"/>
            <w:shd w:val="clear" w:color="auto" w:fill="auto"/>
            <w:noWrap/>
            <w:vAlign w:val="bottom"/>
            <w:hideMark/>
          </w:tcPr>
          <w:p w14:paraId="7A9AAACB" w14:textId="77777777" w:rsidR="00913978" w:rsidRPr="00C84056" w:rsidRDefault="00913978" w:rsidP="001D4FF7">
            <w:pPr>
              <w:spacing w:line="240" w:lineRule="auto"/>
              <w:rPr>
                <w:rFonts w:ascii="Times New Roman" w:hAnsi="Times New Roman"/>
                <w:b/>
                <w:bCs/>
                <w:sz w:val="22"/>
                <w:szCs w:val="22"/>
                <w:lang w:bidi="ar-SA"/>
              </w:rPr>
            </w:pPr>
          </w:p>
        </w:tc>
        <w:tc>
          <w:tcPr>
            <w:tcW w:w="7920" w:type="dxa"/>
            <w:gridSpan w:val="3"/>
            <w:shd w:val="clear" w:color="auto" w:fill="auto"/>
            <w:noWrap/>
            <w:vAlign w:val="center"/>
            <w:hideMark/>
          </w:tcPr>
          <w:p w14:paraId="1A972D80"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4531      Florists</w:t>
            </w:r>
          </w:p>
        </w:tc>
      </w:tr>
      <w:tr w:rsidR="00913978" w:rsidRPr="00C84056" w14:paraId="437538E6" w14:textId="77777777" w:rsidTr="001D4FF7">
        <w:trPr>
          <w:trHeight w:val="300"/>
        </w:trPr>
        <w:tc>
          <w:tcPr>
            <w:tcW w:w="535" w:type="dxa"/>
            <w:shd w:val="clear" w:color="auto" w:fill="auto"/>
            <w:noWrap/>
            <w:vAlign w:val="bottom"/>
            <w:hideMark/>
          </w:tcPr>
          <w:p w14:paraId="451D6C32" w14:textId="77777777" w:rsidR="00913978" w:rsidRPr="00C84056" w:rsidRDefault="00913978" w:rsidP="001D4FF7">
            <w:pPr>
              <w:spacing w:line="240" w:lineRule="auto"/>
              <w:rPr>
                <w:rFonts w:ascii="Times New Roman" w:hAnsi="Times New Roman"/>
                <w:sz w:val="20"/>
                <w:szCs w:val="20"/>
                <w:lang w:bidi="ar-SA"/>
              </w:rPr>
            </w:pPr>
          </w:p>
        </w:tc>
        <w:tc>
          <w:tcPr>
            <w:tcW w:w="810" w:type="dxa"/>
            <w:shd w:val="clear" w:color="auto" w:fill="auto"/>
            <w:noWrap/>
            <w:vAlign w:val="bottom"/>
            <w:hideMark/>
          </w:tcPr>
          <w:p w14:paraId="14CC8206"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04A4DB14"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45311      Florists</w:t>
            </w:r>
          </w:p>
        </w:tc>
      </w:tr>
      <w:tr w:rsidR="00913978" w:rsidRPr="00C84056" w14:paraId="5540FC63" w14:textId="77777777" w:rsidTr="001D4FF7">
        <w:trPr>
          <w:trHeight w:val="300"/>
        </w:trPr>
        <w:tc>
          <w:tcPr>
            <w:tcW w:w="535" w:type="dxa"/>
            <w:shd w:val="clear" w:color="auto" w:fill="auto"/>
            <w:noWrap/>
            <w:vAlign w:val="bottom"/>
            <w:hideMark/>
          </w:tcPr>
          <w:p w14:paraId="0314B6F6"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4CBBA1F4"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4532      Office Supplies, Stationery, and Gift Stores</w:t>
            </w:r>
          </w:p>
        </w:tc>
      </w:tr>
      <w:tr w:rsidR="00913978" w:rsidRPr="00C84056" w14:paraId="3A22AD77" w14:textId="77777777" w:rsidTr="001D4FF7">
        <w:trPr>
          <w:trHeight w:val="300"/>
        </w:trPr>
        <w:tc>
          <w:tcPr>
            <w:tcW w:w="535" w:type="dxa"/>
            <w:shd w:val="clear" w:color="auto" w:fill="auto"/>
            <w:noWrap/>
            <w:vAlign w:val="bottom"/>
            <w:hideMark/>
          </w:tcPr>
          <w:p w14:paraId="391F3E47"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7EA4FB3D"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1A473E03"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45321      Office Supplies and Stationery Stores</w:t>
            </w:r>
          </w:p>
        </w:tc>
      </w:tr>
      <w:tr w:rsidR="00913978" w:rsidRPr="00C84056" w14:paraId="4C3BA081" w14:textId="77777777" w:rsidTr="001D4FF7">
        <w:trPr>
          <w:trHeight w:val="300"/>
        </w:trPr>
        <w:tc>
          <w:tcPr>
            <w:tcW w:w="535" w:type="dxa"/>
            <w:shd w:val="clear" w:color="auto" w:fill="auto"/>
            <w:noWrap/>
            <w:vAlign w:val="bottom"/>
            <w:hideMark/>
          </w:tcPr>
          <w:p w14:paraId="5F6586CB"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54F10E69"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3EC2A4DE"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45322      Gift, Novelty, and Souvenir Stores</w:t>
            </w:r>
          </w:p>
        </w:tc>
      </w:tr>
      <w:tr w:rsidR="00913978" w:rsidRPr="00C84056" w14:paraId="58452F60" w14:textId="77777777" w:rsidTr="001D4FF7">
        <w:trPr>
          <w:trHeight w:val="300"/>
        </w:trPr>
        <w:tc>
          <w:tcPr>
            <w:tcW w:w="535" w:type="dxa"/>
            <w:shd w:val="clear" w:color="auto" w:fill="auto"/>
            <w:noWrap/>
            <w:vAlign w:val="bottom"/>
            <w:hideMark/>
          </w:tcPr>
          <w:p w14:paraId="2689561F"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7DB9B441"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4533      Used Merchandise Stores</w:t>
            </w:r>
          </w:p>
        </w:tc>
      </w:tr>
      <w:tr w:rsidR="00913978" w:rsidRPr="00C84056" w14:paraId="6BBE06EE" w14:textId="77777777" w:rsidTr="001D4FF7">
        <w:trPr>
          <w:trHeight w:val="300"/>
        </w:trPr>
        <w:tc>
          <w:tcPr>
            <w:tcW w:w="535" w:type="dxa"/>
            <w:shd w:val="clear" w:color="auto" w:fill="auto"/>
            <w:noWrap/>
            <w:vAlign w:val="bottom"/>
            <w:hideMark/>
          </w:tcPr>
          <w:p w14:paraId="71376930"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75CB452E"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1229E189"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45331      Used Merchandise Stores</w:t>
            </w:r>
          </w:p>
        </w:tc>
      </w:tr>
      <w:tr w:rsidR="00913978" w:rsidRPr="00C84056" w14:paraId="71347463" w14:textId="77777777" w:rsidTr="001D4FF7">
        <w:trPr>
          <w:trHeight w:val="300"/>
        </w:trPr>
        <w:tc>
          <w:tcPr>
            <w:tcW w:w="535" w:type="dxa"/>
            <w:shd w:val="clear" w:color="auto" w:fill="auto"/>
            <w:noWrap/>
            <w:vAlign w:val="bottom"/>
            <w:hideMark/>
          </w:tcPr>
          <w:p w14:paraId="741CC135"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0E2D0C10"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4539      Other Miscellaneous Store Retailers</w:t>
            </w:r>
          </w:p>
        </w:tc>
      </w:tr>
      <w:tr w:rsidR="00913978" w:rsidRPr="00C84056" w14:paraId="729B9176" w14:textId="77777777" w:rsidTr="001D4FF7">
        <w:trPr>
          <w:trHeight w:val="300"/>
        </w:trPr>
        <w:tc>
          <w:tcPr>
            <w:tcW w:w="535" w:type="dxa"/>
            <w:shd w:val="clear" w:color="auto" w:fill="auto"/>
            <w:noWrap/>
            <w:vAlign w:val="bottom"/>
            <w:hideMark/>
          </w:tcPr>
          <w:p w14:paraId="0461EB1C"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3B854F70"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0445535C"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45391      Pet and Pet Supplies Stores</w:t>
            </w:r>
          </w:p>
        </w:tc>
      </w:tr>
      <w:tr w:rsidR="00913978" w:rsidRPr="00C84056" w14:paraId="7187B2B2" w14:textId="77777777" w:rsidTr="001D4FF7">
        <w:trPr>
          <w:trHeight w:val="300"/>
        </w:trPr>
        <w:tc>
          <w:tcPr>
            <w:tcW w:w="535" w:type="dxa"/>
            <w:shd w:val="clear" w:color="auto" w:fill="auto"/>
            <w:noWrap/>
            <w:vAlign w:val="bottom"/>
            <w:hideMark/>
          </w:tcPr>
          <w:p w14:paraId="5528600A"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8F9495C"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5E800D36"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45392      Art Dealers</w:t>
            </w:r>
          </w:p>
        </w:tc>
      </w:tr>
      <w:tr w:rsidR="00913978" w:rsidRPr="00C84056" w14:paraId="3FEAF5C1" w14:textId="77777777" w:rsidTr="001D4FF7">
        <w:trPr>
          <w:trHeight w:val="300"/>
        </w:trPr>
        <w:tc>
          <w:tcPr>
            <w:tcW w:w="535" w:type="dxa"/>
            <w:shd w:val="clear" w:color="auto" w:fill="auto"/>
            <w:noWrap/>
            <w:vAlign w:val="bottom"/>
            <w:hideMark/>
          </w:tcPr>
          <w:p w14:paraId="7DDF4DF2"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7ABE43B5"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70386E43"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45393      Manufactured (Mobile) Home Dealers</w:t>
            </w:r>
          </w:p>
        </w:tc>
      </w:tr>
      <w:tr w:rsidR="00913978" w:rsidRPr="00C84056" w14:paraId="041AD840" w14:textId="77777777" w:rsidTr="001D4FF7">
        <w:trPr>
          <w:trHeight w:val="300"/>
        </w:trPr>
        <w:tc>
          <w:tcPr>
            <w:tcW w:w="535" w:type="dxa"/>
            <w:shd w:val="clear" w:color="auto" w:fill="auto"/>
            <w:noWrap/>
            <w:vAlign w:val="bottom"/>
            <w:hideMark/>
          </w:tcPr>
          <w:p w14:paraId="33E2B8DE"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1BDAE8A1"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381B2302"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45399      All Other Miscellaneous Store Retailers</w:t>
            </w:r>
          </w:p>
        </w:tc>
      </w:tr>
      <w:tr w:rsidR="00913978" w:rsidRPr="00C84056" w14:paraId="3A25E1C2" w14:textId="77777777" w:rsidTr="001D4FF7">
        <w:trPr>
          <w:trHeight w:val="300"/>
        </w:trPr>
        <w:tc>
          <w:tcPr>
            <w:tcW w:w="535" w:type="dxa"/>
            <w:shd w:val="clear" w:color="auto" w:fill="auto"/>
            <w:noWrap/>
            <w:vAlign w:val="bottom"/>
            <w:hideMark/>
          </w:tcPr>
          <w:p w14:paraId="14E6BE88"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7328327B"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68259909"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056CCDF5"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453991      Tobacco Stores</w:t>
            </w:r>
          </w:p>
        </w:tc>
      </w:tr>
      <w:tr w:rsidR="00913978" w:rsidRPr="00C84056" w14:paraId="5CE7DF07" w14:textId="77777777" w:rsidTr="001D4FF7">
        <w:trPr>
          <w:trHeight w:val="300"/>
        </w:trPr>
        <w:tc>
          <w:tcPr>
            <w:tcW w:w="535" w:type="dxa"/>
            <w:shd w:val="clear" w:color="auto" w:fill="auto"/>
            <w:noWrap/>
            <w:vAlign w:val="bottom"/>
            <w:hideMark/>
          </w:tcPr>
          <w:p w14:paraId="5A529A54"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2DF773F7"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09289058"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743629A0"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453998      All Other Miscellaneous Store Retailers</w:t>
            </w:r>
          </w:p>
        </w:tc>
      </w:tr>
      <w:tr w:rsidR="00913978" w:rsidRPr="00C84056" w14:paraId="02592224" w14:textId="77777777" w:rsidTr="001D4FF7">
        <w:trPr>
          <w:trHeight w:val="300"/>
        </w:trPr>
        <w:tc>
          <w:tcPr>
            <w:tcW w:w="8455" w:type="dxa"/>
            <w:gridSpan w:val="4"/>
            <w:shd w:val="clear" w:color="auto" w:fill="auto"/>
            <w:noWrap/>
            <w:vAlign w:val="center"/>
            <w:hideMark/>
          </w:tcPr>
          <w:p w14:paraId="4663EBC8" w14:textId="77777777" w:rsidR="00913978" w:rsidRPr="00C84056" w:rsidRDefault="00913978" w:rsidP="001D4FF7">
            <w:pPr>
              <w:spacing w:line="240" w:lineRule="auto"/>
              <w:rPr>
                <w:rFonts w:ascii="Times New Roman" w:hAnsi="Times New Roman"/>
                <w:b/>
                <w:bCs/>
                <w:sz w:val="22"/>
                <w:szCs w:val="22"/>
                <w:lang w:bidi="ar-SA"/>
              </w:rPr>
            </w:pPr>
            <w:r w:rsidRPr="00C84056">
              <w:rPr>
                <w:rFonts w:ascii="Times New Roman" w:hAnsi="Times New Roman"/>
                <w:b/>
                <w:bCs/>
                <w:sz w:val="22"/>
                <w:szCs w:val="22"/>
                <w:lang w:bidi="ar-SA"/>
              </w:rPr>
              <w:t>454: Non-store Retailers</w:t>
            </w:r>
          </w:p>
        </w:tc>
      </w:tr>
      <w:tr w:rsidR="00913978" w:rsidRPr="00C84056" w14:paraId="2C274885" w14:textId="77777777" w:rsidTr="001D4FF7">
        <w:trPr>
          <w:trHeight w:val="300"/>
        </w:trPr>
        <w:tc>
          <w:tcPr>
            <w:tcW w:w="535" w:type="dxa"/>
            <w:shd w:val="clear" w:color="auto" w:fill="auto"/>
            <w:noWrap/>
            <w:vAlign w:val="bottom"/>
            <w:hideMark/>
          </w:tcPr>
          <w:p w14:paraId="307F6152" w14:textId="77777777" w:rsidR="00913978" w:rsidRPr="00C84056" w:rsidRDefault="00913978" w:rsidP="001D4FF7">
            <w:pPr>
              <w:spacing w:line="240" w:lineRule="auto"/>
              <w:rPr>
                <w:rFonts w:ascii="Times New Roman" w:hAnsi="Times New Roman"/>
                <w:b/>
                <w:bCs/>
                <w:sz w:val="22"/>
                <w:szCs w:val="22"/>
                <w:lang w:bidi="ar-SA"/>
              </w:rPr>
            </w:pPr>
          </w:p>
        </w:tc>
        <w:tc>
          <w:tcPr>
            <w:tcW w:w="7920" w:type="dxa"/>
            <w:gridSpan w:val="3"/>
            <w:shd w:val="clear" w:color="auto" w:fill="auto"/>
            <w:noWrap/>
            <w:vAlign w:val="center"/>
            <w:hideMark/>
          </w:tcPr>
          <w:p w14:paraId="21C56102"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4541      Electronic Shopping and Mail-Order Houses</w:t>
            </w:r>
          </w:p>
        </w:tc>
      </w:tr>
      <w:tr w:rsidR="00913978" w:rsidRPr="00C84056" w14:paraId="7F5C3ADE" w14:textId="77777777" w:rsidTr="001D4FF7">
        <w:trPr>
          <w:trHeight w:val="300"/>
        </w:trPr>
        <w:tc>
          <w:tcPr>
            <w:tcW w:w="535" w:type="dxa"/>
            <w:shd w:val="clear" w:color="auto" w:fill="auto"/>
            <w:noWrap/>
            <w:vAlign w:val="bottom"/>
            <w:hideMark/>
          </w:tcPr>
          <w:p w14:paraId="7A15D208"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32277431"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2EA15C3C"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45411      Electronic Shopping and Mail-Order Houses</w:t>
            </w:r>
          </w:p>
        </w:tc>
      </w:tr>
      <w:tr w:rsidR="00913978" w:rsidRPr="00C84056" w14:paraId="494D1DEE" w14:textId="77777777" w:rsidTr="001D4FF7">
        <w:trPr>
          <w:trHeight w:val="300"/>
        </w:trPr>
        <w:tc>
          <w:tcPr>
            <w:tcW w:w="535" w:type="dxa"/>
            <w:shd w:val="clear" w:color="auto" w:fill="auto"/>
            <w:noWrap/>
            <w:vAlign w:val="bottom"/>
            <w:hideMark/>
          </w:tcPr>
          <w:p w14:paraId="104B4505"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32A399B9"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4542      Vending Machine Operators</w:t>
            </w:r>
          </w:p>
        </w:tc>
      </w:tr>
      <w:tr w:rsidR="00913978" w:rsidRPr="00C84056" w14:paraId="2C1D41AF" w14:textId="77777777" w:rsidTr="001D4FF7">
        <w:trPr>
          <w:trHeight w:val="300"/>
        </w:trPr>
        <w:tc>
          <w:tcPr>
            <w:tcW w:w="535" w:type="dxa"/>
            <w:shd w:val="clear" w:color="auto" w:fill="auto"/>
            <w:noWrap/>
            <w:vAlign w:val="bottom"/>
            <w:hideMark/>
          </w:tcPr>
          <w:p w14:paraId="2E82177E"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4FCC030E"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609E1876"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45421      Vending Machine Operators</w:t>
            </w:r>
          </w:p>
        </w:tc>
      </w:tr>
      <w:tr w:rsidR="00913978" w:rsidRPr="00C84056" w14:paraId="095BF9ED" w14:textId="77777777" w:rsidTr="001D4FF7">
        <w:trPr>
          <w:trHeight w:val="300"/>
        </w:trPr>
        <w:tc>
          <w:tcPr>
            <w:tcW w:w="535" w:type="dxa"/>
            <w:shd w:val="clear" w:color="auto" w:fill="auto"/>
            <w:noWrap/>
            <w:vAlign w:val="bottom"/>
            <w:hideMark/>
          </w:tcPr>
          <w:p w14:paraId="796D8FBE" w14:textId="77777777" w:rsidR="00913978" w:rsidRPr="00C84056" w:rsidRDefault="00913978" w:rsidP="001D4FF7">
            <w:pPr>
              <w:spacing w:line="240" w:lineRule="auto"/>
              <w:rPr>
                <w:rFonts w:ascii="Times New Roman" w:hAnsi="Times New Roman"/>
                <w:sz w:val="22"/>
                <w:szCs w:val="22"/>
                <w:lang w:bidi="ar-SA"/>
              </w:rPr>
            </w:pPr>
          </w:p>
        </w:tc>
        <w:tc>
          <w:tcPr>
            <w:tcW w:w="7920" w:type="dxa"/>
            <w:gridSpan w:val="3"/>
            <w:shd w:val="clear" w:color="auto" w:fill="auto"/>
            <w:noWrap/>
            <w:vAlign w:val="center"/>
            <w:hideMark/>
          </w:tcPr>
          <w:p w14:paraId="7B305C90"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4543      Direct Selling Establishments</w:t>
            </w:r>
          </w:p>
        </w:tc>
      </w:tr>
      <w:tr w:rsidR="00913978" w:rsidRPr="00C84056" w14:paraId="37281E32" w14:textId="77777777" w:rsidTr="001D4FF7">
        <w:trPr>
          <w:trHeight w:val="300"/>
        </w:trPr>
        <w:tc>
          <w:tcPr>
            <w:tcW w:w="535" w:type="dxa"/>
            <w:shd w:val="clear" w:color="auto" w:fill="auto"/>
            <w:noWrap/>
            <w:vAlign w:val="bottom"/>
            <w:hideMark/>
          </w:tcPr>
          <w:p w14:paraId="288FA515"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29BCE202"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4E37363A"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45431      Fuel Dealers</w:t>
            </w:r>
          </w:p>
        </w:tc>
      </w:tr>
      <w:tr w:rsidR="00913978" w:rsidRPr="00C84056" w14:paraId="71D39117" w14:textId="77777777" w:rsidTr="001D4FF7">
        <w:trPr>
          <w:trHeight w:val="300"/>
        </w:trPr>
        <w:tc>
          <w:tcPr>
            <w:tcW w:w="535" w:type="dxa"/>
            <w:shd w:val="clear" w:color="auto" w:fill="auto"/>
            <w:noWrap/>
            <w:vAlign w:val="bottom"/>
            <w:hideMark/>
          </w:tcPr>
          <w:p w14:paraId="191B36D0"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44128A73"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16564328"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065B2628"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454311      Heating Oil Dealers</w:t>
            </w:r>
          </w:p>
        </w:tc>
      </w:tr>
      <w:tr w:rsidR="00913978" w:rsidRPr="00C84056" w14:paraId="153325EF" w14:textId="77777777" w:rsidTr="001D4FF7">
        <w:trPr>
          <w:trHeight w:val="300"/>
        </w:trPr>
        <w:tc>
          <w:tcPr>
            <w:tcW w:w="535" w:type="dxa"/>
            <w:shd w:val="clear" w:color="auto" w:fill="auto"/>
            <w:noWrap/>
            <w:vAlign w:val="bottom"/>
            <w:hideMark/>
          </w:tcPr>
          <w:p w14:paraId="5C7200E9"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1C99D7AB"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54F3799C"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1B8D423F"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454312      Liquefied Petroleum Gas Dealers</w:t>
            </w:r>
          </w:p>
        </w:tc>
      </w:tr>
      <w:tr w:rsidR="00913978" w:rsidRPr="00C84056" w14:paraId="5889C2A7" w14:textId="77777777" w:rsidTr="001D4FF7">
        <w:trPr>
          <w:trHeight w:val="300"/>
        </w:trPr>
        <w:tc>
          <w:tcPr>
            <w:tcW w:w="535" w:type="dxa"/>
            <w:shd w:val="clear" w:color="auto" w:fill="auto"/>
            <w:noWrap/>
            <w:vAlign w:val="bottom"/>
            <w:hideMark/>
          </w:tcPr>
          <w:p w14:paraId="6642FA65"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328CD3DA" w14:textId="77777777" w:rsidR="00913978" w:rsidRPr="00C84056" w:rsidRDefault="00913978" w:rsidP="001D4FF7">
            <w:pPr>
              <w:spacing w:line="240" w:lineRule="auto"/>
              <w:rPr>
                <w:rFonts w:ascii="Times New Roman" w:hAnsi="Times New Roman"/>
                <w:sz w:val="20"/>
                <w:szCs w:val="20"/>
                <w:lang w:bidi="ar-SA"/>
              </w:rPr>
            </w:pPr>
          </w:p>
        </w:tc>
        <w:tc>
          <w:tcPr>
            <w:tcW w:w="900" w:type="dxa"/>
            <w:shd w:val="clear" w:color="auto" w:fill="auto"/>
            <w:noWrap/>
            <w:vAlign w:val="bottom"/>
            <w:hideMark/>
          </w:tcPr>
          <w:p w14:paraId="5FA81FE5" w14:textId="77777777" w:rsidR="00913978" w:rsidRPr="00C84056" w:rsidRDefault="00913978" w:rsidP="001D4FF7">
            <w:pPr>
              <w:spacing w:line="240" w:lineRule="auto"/>
              <w:rPr>
                <w:rFonts w:ascii="Times New Roman" w:hAnsi="Times New Roman"/>
                <w:sz w:val="20"/>
                <w:szCs w:val="20"/>
                <w:lang w:bidi="ar-SA"/>
              </w:rPr>
            </w:pPr>
          </w:p>
        </w:tc>
        <w:tc>
          <w:tcPr>
            <w:tcW w:w="6210" w:type="dxa"/>
            <w:shd w:val="clear" w:color="auto" w:fill="auto"/>
            <w:noWrap/>
            <w:vAlign w:val="center"/>
            <w:hideMark/>
          </w:tcPr>
          <w:p w14:paraId="4FDC7BE4"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454319      Other Fuel Dealers</w:t>
            </w:r>
          </w:p>
        </w:tc>
      </w:tr>
      <w:tr w:rsidR="00913978" w:rsidRPr="00C84056" w14:paraId="50920C1A" w14:textId="77777777" w:rsidTr="001D4FF7">
        <w:trPr>
          <w:trHeight w:val="300"/>
        </w:trPr>
        <w:tc>
          <w:tcPr>
            <w:tcW w:w="535" w:type="dxa"/>
            <w:shd w:val="clear" w:color="auto" w:fill="auto"/>
            <w:noWrap/>
            <w:vAlign w:val="bottom"/>
            <w:hideMark/>
          </w:tcPr>
          <w:p w14:paraId="37FD5EEE" w14:textId="77777777" w:rsidR="00913978" w:rsidRPr="00C84056" w:rsidRDefault="00913978" w:rsidP="001D4FF7">
            <w:pPr>
              <w:spacing w:line="240" w:lineRule="auto"/>
              <w:rPr>
                <w:rFonts w:ascii="Times New Roman" w:hAnsi="Times New Roman"/>
                <w:sz w:val="22"/>
                <w:szCs w:val="22"/>
                <w:lang w:bidi="ar-SA"/>
              </w:rPr>
            </w:pPr>
          </w:p>
        </w:tc>
        <w:tc>
          <w:tcPr>
            <w:tcW w:w="810" w:type="dxa"/>
            <w:shd w:val="clear" w:color="auto" w:fill="auto"/>
            <w:noWrap/>
            <w:vAlign w:val="bottom"/>
            <w:hideMark/>
          </w:tcPr>
          <w:p w14:paraId="0E2F9746" w14:textId="77777777" w:rsidR="00913978" w:rsidRPr="00C84056" w:rsidRDefault="00913978" w:rsidP="001D4FF7">
            <w:pPr>
              <w:spacing w:line="240" w:lineRule="auto"/>
              <w:rPr>
                <w:rFonts w:ascii="Times New Roman" w:hAnsi="Times New Roman"/>
                <w:sz w:val="20"/>
                <w:szCs w:val="20"/>
                <w:lang w:bidi="ar-SA"/>
              </w:rPr>
            </w:pPr>
          </w:p>
        </w:tc>
        <w:tc>
          <w:tcPr>
            <w:tcW w:w="7110" w:type="dxa"/>
            <w:gridSpan w:val="2"/>
            <w:shd w:val="clear" w:color="auto" w:fill="auto"/>
            <w:noWrap/>
            <w:vAlign w:val="center"/>
            <w:hideMark/>
          </w:tcPr>
          <w:p w14:paraId="52CAFE7E" w14:textId="77777777" w:rsidR="00913978" w:rsidRPr="00C84056" w:rsidRDefault="00913978" w:rsidP="001D4FF7">
            <w:pPr>
              <w:spacing w:line="240" w:lineRule="auto"/>
              <w:rPr>
                <w:rFonts w:ascii="Times New Roman" w:hAnsi="Times New Roman"/>
                <w:sz w:val="22"/>
                <w:szCs w:val="22"/>
                <w:lang w:bidi="ar-SA"/>
              </w:rPr>
            </w:pPr>
            <w:r w:rsidRPr="00C84056">
              <w:rPr>
                <w:rFonts w:ascii="Times New Roman" w:hAnsi="Times New Roman"/>
                <w:sz w:val="22"/>
                <w:szCs w:val="22"/>
                <w:lang w:bidi="ar-SA"/>
              </w:rPr>
              <w:t>45439      Other Direct Selling Establishments</w:t>
            </w:r>
          </w:p>
        </w:tc>
      </w:tr>
    </w:tbl>
    <w:p w14:paraId="0DE7239B" w14:textId="77777777" w:rsidR="00913978" w:rsidRDefault="00913978" w:rsidP="00913978"/>
    <w:p w14:paraId="3D155E37" w14:textId="77777777" w:rsidR="00913978" w:rsidRDefault="00913978">
      <w:pPr>
        <w:spacing w:line="240" w:lineRule="auto"/>
        <w:rPr>
          <w:rFonts w:asciiTheme="majorHAnsi" w:hAnsiTheme="majorHAnsi"/>
          <w:b/>
          <w:bCs/>
          <w:sz w:val="28"/>
          <w:szCs w:val="32"/>
        </w:rPr>
      </w:pPr>
    </w:p>
    <w:p w14:paraId="44440382" w14:textId="5C4E2604" w:rsidR="00E8354B" w:rsidRDefault="00913978" w:rsidP="007249E5">
      <w:pPr>
        <w:pStyle w:val="Heading1"/>
      </w:pPr>
      <w:bookmarkStart w:id="138" w:name="_Toc500947475"/>
      <w:r>
        <w:lastRenderedPageBreak/>
        <w:t>Appendix G</w:t>
      </w:r>
      <w:r w:rsidR="00E8354B">
        <w:t>: 2010 Standard Occupation Classification (SOC)</w:t>
      </w:r>
      <w:r w:rsidR="00E8354B" w:rsidRPr="006A5065">
        <w:rPr>
          <w:rStyle w:val="FootnoteReference"/>
        </w:rPr>
        <w:footnoteReference w:id="4"/>
      </w:r>
      <w:bookmarkEnd w:id="138"/>
    </w:p>
    <w:p w14:paraId="6E40BA9D" w14:textId="1FF997F8" w:rsidR="00E8354B" w:rsidRPr="0074197A" w:rsidRDefault="00E8354B" w:rsidP="0074197A">
      <w:pPr>
        <w:spacing w:line="360" w:lineRule="auto"/>
        <w:jc w:val="center"/>
        <w:rPr>
          <w:b/>
          <w:sz w:val="28"/>
        </w:rPr>
      </w:pPr>
      <w:r w:rsidRPr="0074197A">
        <w:rPr>
          <w:b/>
        </w:rPr>
        <w:t>Major Groups and Minor Groups</w:t>
      </w:r>
    </w:p>
    <w:tbl>
      <w:tblPr>
        <w:tblW w:w="8496" w:type="dxa"/>
        <w:tblLook w:val="04A0" w:firstRow="1" w:lastRow="0" w:firstColumn="1" w:lastColumn="0" w:noHBand="0" w:noVBand="1"/>
      </w:tblPr>
      <w:tblGrid>
        <w:gridCol w:w="355"/>
        <w:gridCol w:w="979"/>
        <w:gridCol w:w="7162"/>
      </w:tblGrid>
      <w:tr w:rsidR="00E8354B" w:rsidRPr="00E8354B" w14:paraId="655D5486" w14:textId="77777777" w:rsidTr="0077559B">
        <w:trPr>
          <w:trHeight w:val="330"/>
        </w:trPr>
        <w:tc>
          <w:tcPr>
            <w:tcW w:w="8496" w:type="dxa"/>
            <w:gridSpan w:val="3"/>
            <w:shd w:val="clear" w:color="000000" w:fill="FFFFFF"/>
            <w:vAlign w:val="center"/>
            <w:hideMark/>
          </w:tcPr>
          <w:p w14:paraId="630C2E69"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11: Management</w:t>
            </w:r>
          </w:p>
        </w:tc>
      </w:tr>
      <w:tr w:rsidR="00E8354B" w:rsidRPr="00E8354B" w14:paraId="7C31A37F" w14:textId="77777777" w:rsidTr="0077559B">
        <w:trPr>
          <w:trHeight w:val="300"/>
        </w:trPr>
        <w:tc>
          <w:tcPr>
            <w:tcW w:w="355" w:type="dxa"/>
            <w:shd w:val="clear" w:color="000000" w:fill="FFFFFF"/>
            <w:noWrap/>
            <w:vAlign w:val="center"/>
            <w:hideMark/>
          </w:tcPr>
          <w:p w14:paraId="4880857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058D694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11-1000</w:t>
            </w:r>
          </w:p>
        </w:tc>
        <w:tc>
          <w:tcPr>
            <w:tcW w:w="7162" w:type="dxa"/>
            <w:shd w:val="clear" w:color="000000" w:fill="FFFFFF"/>
            <w:vAlign w:val="center"/>
            <w:hideMark/>
          </w:tcPr>
          <w:p w14:paraId="1D0C4EA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Top Executives</w:t>
            </w:r>
          </w:p>
        </w:tc>
      </w:tr>
      <w:tr w:rsidR="00E8354B" w:rsidRPr="00E8354B" w14:paraId="2DCE8303" w14:textId="77777777" w:rsidTr="0077559B">
        <w:trPr>
          <w:trHeight w:val="300"/>
        </w:trPr>
        <w:tc>
          <w:tcPr>
            <w:tcW w:w="355" w:type="dxa"/>
            <w:shd w:val="clear" w:color="000000" w:fill="FFFFFF"/>
            <w:noWrap/>
            <w:vAlign w:val="center"/>
            <w:hideMark/>
          </w:tcPr>
          <w:p w14:paraId="175A28A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78D5C57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11-2000</w:t>
            </w:r>
          </w:p>
        </w:tc>
        <w:tc>
          <w:tcPr>
            <w:tcW w:w="7162" w:type="dxa"/>
            <w:shd w:val="clear" w:color="000000" w:fill="FFFFFF"/>
            <w:vAlign w:val="center"/>
            <w:hideMark/>
          </w:tcPr>
          <w:p w14:paraId="3C052E5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Advertising, Marketing, Promotions, Public Relations, and Sales Managers</w:t>
            </w:r>
          </w:p>
        </w:tc>
      </w:tr>
      <w:tr w:rsidR="00E8354B" w:rsidRPr="00E8354B" w14:paraId="6E173B94" w14:textId="77777777" w:rsidTr="0077559B">
        <w:trPr>
          <w:trHeight w:val="300"/>
        </w:trPr>
        <w:tc>
          <w:tcPr>
            <w:tcW w:w="355" w:type="dxa"/>
            <w:shd w:val="clear" w:color="000000" w:fill="FFFFFF"/>
            <w:noWrap/>
            <w:vAlign w:val="center"/>
            <w:hideMark/>
          </w:tcPr>
          <w:p w14:paraId="6684DCA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2121FA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11-3000</w:t>
            </w:r>
          </w:p>
        </w:tc>
        <w:tc>
          <w:tcPr>
            <w:tcW w:w="7162" w:type="dxa"/>
            <w:shd w:val="clear" w:color="000000" w:fill="FFFFFF"/>
            <w:vAlign w:val="center"/>
            <w:hideMark/>
          </w:tcPr>
          <w:p w14:paraId="5C56195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Operations Specialties Managers</w:t>
            </w:r>
          </w:p>
        </w:tc>
      </w:tr>
      <w:tr w:rsidR="00E8354B" w:rsidRPr="00E8354B" w14:paraId="45C9A02B" w14:textId="77777777" w:rsidTr="0077559B">
        <w:trPr>
          <w:trHeight w:val="300"/>
        </w:trPr>
        <w:tc>
          <w:tcPr>
            <w:tcW w:w="355" w:type="dxa"/>
            <w:shd w:val="clear" w:color="000000" w:fill="FFFFFF"/>
            <w:noWrap/>
            <w:vAlign w:val="center"/>
            <w:hideMark/>
          </w:tcPr>
          <w:p w14:paraId="0C558B3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48CA669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11-9000</w:t>
            </w:r>
          </w:p>
        </w:tc>
        <w:tc>
          <w:tcPr>
            <w:tcW w:w="7162" w:type="dxa"/>
            <w:shd w:val="clear" w:color="000000" w:fill="FFFFFF"/>
            <w:vAlign w:val="center"/>
            <w:hideMark/>
          </w:tcPr>
          <w:p w14:paraId="17CD9B4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Management Occupations</w:t>
            </w:r>
          </w:p>
        </w:tc>
      </w:tr>
      <w:tr w:rsidR="00E8354B" w:rsidRPr="00E8354B" w14:paraId="570A2482" w14:textId="77777777" w:rsidTr="0077559B">
        <w:trPr>
          <w:trHeight w:val="330"/>
        </w:trPr>
        <w:tc>
          <w:tcPr>
            <w:tcW w:w="8496" w:type="dxa"/>
            <w:gridSpan w:val="3"/>
            <w:shd w:val="clear" w:color="000000" w:fill="FFFFFF"/>
            <w:noWrap/>
            <w:vAlign w:val="center"/>
            <w:hideMark/>
          </w:tcPr>
          <w:p w14:paraId="63127B1E"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13: Business and Financial Operations</w:t>
            </w:r>
          </w:p>
        </w:tc>
      </w:tr>
      <w:tr w:rsidR="00E8354B" w:rsidRPr="00E8354B" w14:paraId="3804B8B2" w14:textId="77777777" w:rsidTr="0077559B">
        <w:trPr>
          <w:trHeight w:val="300"/>
        </w:trPr>
        <w:tc>
          <w:tcPr>
            <w:tcW w:w="355" w:type="dxa"/>
            <w:shd w:val="clear" w:color="000000" w:fill="FFFFFF"/>
            <w:noWrap/>
            <w:vAlign w:val="center"/>
            <w:hideMark/>
          </w:tcPr>
          <w:p w14:paraId="3B277DA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750CFF4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13-1000</w:t>
            </w:r>
          </w:p>
        </w:tc>
        <w:tc>
          <w:tcPr>
            <w:tcW w:w="7162" w:type="dxa"/>
            <w:shd w:val="clear" w:color="000000" w:fill="FFFFFF"/>
            <w:vAlign w:val="center"/>
            <w:hideMark/>
          </w:tcPr>
          <w:p w14:paraId="0EAA582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Business Operations Specialists</w:t>
            </w:r>
          </w:p>
        </w:tc>
      </w:tr>
      <w:tr w:rsidR="00E8354B" w:rsidRPr="00E8354B" w14:paraId="40EECCA7" w14:textId="77777777" w:rsidTr="0077559B">
        <w:trPr>
          <w:trHeight w:val="300"/>
        </w:trPr>
        <w:tc>
          <w:tcPr>
            <w:tcW w:w="355" w:type="dxa"/>
            <w:shd w:val="clear" w:color="000000" w:fill="FFFFFF"/>
            <w:noWrap/>
            <w:vAlign w:val="center"/>
            <w:hideMark/>
          </w:tcPr>
          <w:p w14:paraId="282E470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268950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13-2000</w:t>
            </w:r>
          </w:p>
        </w:tc>
        <w:tc>
          <w:tcPr>
            <w:tcW w:w="7162" w:type="dxa"/>
            <w:shd w:val="clear" w:color="000000" w:fill="FFFFFF"/>
            <w:vAlign w:val="center"/>
            <w:hideMark/>
          </w:tcPr>
          <w:p w14:paraId="5129856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Financial Specialists</w:t>
            </w:r>
          </w:p>
        </w:tc>
      </w:tr>
      <w:tr w:rsidR="00E8354B" w:rsidRPr="00E8354B" w14:paraId="155660B8" w14:textId="77777777" w:rsidTr="0077559B">
        <w:trPr>
          <w:trHeight w:val="330"/>
        </w:trPr>
        <w:tc>
          <w:tcPr>
            <w:tcW w:w="8496" w:type="dxa"/>
            <w:gridSpan w:val="3"/>
            <w:shd w:val="clear" w:color="000000" w:fill="FFFFFF"/>
            <w:noWrap/>
            <w:vAlign w:val="center"/>
            <w:hideMark/>
          </w:tcPr>
          <w:p w14:paraId="242E0A85"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15: Computer and Mathematical</w:t>
            </w:r>
          </w:p>
        </w:tc>
      </w:tr>
      <w:tr w:rsidR="00E8354B" w:rsidRPr="00E8354B" w14:paraId="266D10DD" w14:textId="77777777" w:rsidTr="0077559B">
        <w:trPr>
          <w:trHeight w:val="300"/>
        </w:trPr>
        <w:tc>
          <w:tcPr>
            <w:tcW w:w="355" w:type="dxa"/>
            <w:shd w:val="clear" w:color="000000" w:fill="FFFFFF"/>
            <w:noWrap/>
            <w:vAlign w:val="center"/>
            <w:hideMark/>
          </w:tcPr>
          <w:p w14:paraId="2DC9228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83D500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15-1100</w:t>
            </w:r>
          </w:p>
        </w:tc>
        <w:tc>
          <w:tcPr>
            <w:tcW w:w="7162" w:type="dxa"/>
            <w:shd w:val="clear" w:color="000000" w:fill="FFFFFF"/>
            <w:vAlign w:val="center"/>
            <w:hideMark/>
          </w:tcPr>
          <w:p w14:paraId="033514D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Computer Occupations</w:t>
            </w:r>
          </w:p>
        </w:tc>
      </w:tr>
      <w:tr w:rsidR="00E8354B" w:rsidRPr="00E8354B" w14:paraId="4395297D" w14:textId="77777777" w:rsidTr="0077559B">
        <w:trPr>
          <w:trHeight w:val="300"/>
        </w:trPr>
        <w:tc>
          <w:tcPr>
            <w:tcW w:w="355" w:type="dxa"/>
            <w:shd w:val="clear" w:color="000000" w:fill="FFFFFF"/>
            <w:noWrap/>
            <w:vAlign w:val="center"/>
            <w:hideMark/>
          </w:tcPr>
          <w:p w14:paraId="412CADD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6A1569B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15-2000</w:t>
            </w:r>
          </w:p>
        </w:tc>
        <w:tc>
          <w:tcPr>
            <w:tcW w:w="7162" w:type="dxa"/>
            <w:shd w:val="clear" w:color="000000" w:fill="FFFFFF"/>
            <w:vAlign w:val="center"/>
            <w:hideMark/>
          </w:tcPr>
          <w:p w14:paraId="528496A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Mathematical Science Occupations</w:t>
            </w:r>
          </w:p>
        </w:tc>
      </w:tr>
      <w:tr w:rsidR="00E8354B" w:rsidRPr="00E8354B" w14:paraId="6B3544C0" w14:textId="77777777" w:rsidTr="0077559B">
        <w:trPr>
          <w:trHeight w:val="330"/>
        </w:trPr>
        <w:tc>
          <w:tcPr>
            <w:tcW w:w="8496" w:type="dxa"/>
            <w:gridSpan w:val="3"/>
            <w:shd w:val="clear" w:color="000000" w:fill="FFFFFF"/>
            <w:noWrap/>
            <w:vAlign w:val="center"/>
            <w:hideMark/>
          </w:tcPr>
          <w:p w14:paraId="4C65748E"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17: Architecture and Engineering</w:t>
            </w:r>
          </w:p>
        </w:tc>
      </w:tr>
      <w:tr w:rsidR="00E8354B" w:rsidRPr="00E8354B" w14:paraId="64828F20" w14:textId="77777777" w:rsidTr="0077559B">
        <w:trPr>
          <w:trHeight w:val="300"/>
        </w:trPr>
        <w:tc>
          <w:tcPr>
            <w:tcW w:w="355" w:type="dxa"/>
            <w:shd w:val="clear" w:color="000000" w:fill="FFFFFF"/>
            <w:noWrap/>
            <w:vAlign w:val="center"/>
            <w:hideMark/>
          </w:tcPr>
          <w:p w14:paraId="759B596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63C2CF8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17-1000</w:t>
            </w:r>
          </w:p>
        </w:tc>
        <w:tc>
          <w:tcPr>
            <w:tcW w:w="7162" w:type="dxa"/>
            <w:shd w:val="clear" w:color="000000" w:fill="FFFFFF"/>
            <w:vAlign w:val="center"/>
            <w:hideMark/>
          </w:tcPr>
          <w:p w14:paraId="439FCCD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Architects, Surveyors, and Cartographers</w:t>
            </w:r>
          </w:p>
        </w:tc>
      </w:tr>
      <w:tr w:rsidR="00E8354B" w:rsidRPr="00E8354B" w14:paraId="0B41149A" w14:textId="77777777" w:rsidTr="0077559B">
        <w:trPr>
          <w:trHeight w:val="300"/>
        </w:trPr>
        <w:tc>
          <w:tcPr>
            <w:tcW w:w="355" w:type="dxa"/>
            <w:shd w:val="clear" w:color="000000" w:fill="FFFFFF"/>
            <w:noWrap/>
            <w:vAlign w:val="center"/>
            <w:hideMark/>
          </w:tcPr>
          <w:p w14:paraId="7FB9A6D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042C61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17-2000</w:t>
            </w:r>
          </w:p>
        </w:tc>
        <w:tc>
          <w:tcPr>
            <w:tcW w:w="7162" w:type="dxa"/>
            <w:shd w:val="clear" w:color="000000" w:fill="FFFFFF"/>
            <w:vAlign w:val="center"/>
            <w:hideMark/>
          </w:tcPr>
          <w:p w14:paraId="6CB5887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Engineers</w:t>
            </w:r>
          </w:p>
        </w:tc>
      </w:tr>
      <w:tr w:rsidR="00E8354B" w:rsidRPr="00E8354B" w14:paraId="47DD3F9F" w14:textId="77777777" w:rsidTr="0077559B">
        <w:trPr>
          <w:trHeight w:val="300"/>
        </w:trPr>
        <w:tc>
          <w:tcPr>
            <w:tcW w:w="355" w:type="dxa"/>
            <w:shd w:val="clear" w:color="000000" w:fill="FFFFFF"/>
            <w:noWrap/>
            <w:vAlign w:val="center"/>
            <w:hideMark/>
          </w:tcPr>
          <w:p w14:paraId="5AC003A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3580D5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17-3000</w:t>
            </w:r>
          </w:p>
        </w:tc>
        <w:tc>
          <w:tcPr>
            <w:tcW w:w="7162" w:type="dxa"/>
            <w:shd w:val="clear" w:color="000000" w:fill="FFFFFF"/>
            <w:vAlign w:val="center"/>
            <w:hideMark/>
          </w:tcPr>
          <w:p w14:paraId="34053C0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Drafters, Engineering Technicians, and Mapping Technicians</w:t>
            </w:r>
          </w:p>
        </w:tc>
      </w:tr>
      <w:tr w:rsidR="00E8354B" w:rsidRPr="00E8354B" w14:paraId="2F66A9B8" w14:textId="77777777" w:rsidTr="0077559B">
        <w:trPr>
          <w:trHeight w:val="330"/>
        </w:trPr>
        <w:tc>
          <w:tcPr>
            <w:tcW w:w="8496" w:type="dxa"/>
            <w:gridSpan w:val="3"/>
            <w:shd w:val="clear" w:color="000000" w:fill="FFFFFF"/>
            <w:noWrap/>
            <w:vAlign w:val="center"/>
            <w:hideMark/>
          </w:tcPr>
          <w:p w14:paraId="0DDE977F"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19: Life, Physical, and Social Science</w:t>
            </w:r>
          </w:p>
        </w:tc>
      </w:tr>
      <w:tr w:rsidR="00E8354B" w:rsidRPr="00E8354B" w14:paraId="0E04F6F9" w14:textId="77777777" w:rsidTr="0077559B">
        <w:trPr>
          <w:trHeight w:val="300"/>
        </w:trPr>
        <w:tc>
          <w:tcPr>
            <w:tcW w:w="355" w:type="dxa"/>
            <w:shd w:val="clear" w:color="000000" w:fill="FFFFFF"/>
            <w:noWrap/>
            <w:vAlign w:val="center"/>
            <w:hideMark/>
          </w:tcPr>
          <w:p w14:paraId="1089D5B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2D9314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19-1000</w:t>
            </w:r>
          </w:p>
        </w:tc>
        <w:tc>
          <w:tcPr>
            <w:tcW w:w="7162" w:type="dxa"/>
            <w:shd w:val="clear" w:color="000000" w:fill="FFFFFF"/>
            <w:vAlign w:val="center"/>
            <w:hideMark/>
          </w:tcPr>
          <w:p w14:paraId="3143B86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Life Scientists</w:t>
            </w:r>
          </w:p>
        </w:tc>
      </w:tr>
      <w:tr w:rsidR="00E8354B" w:rsidRPr="00E8354B" w14:paraId="70C1DB9B" w14:textId="77777777" w:rsidTr="0077559B">
        <w:trPr>
          <w:trHeight w:val="300"/>
        </w:trPr>
        <w:tc>
          <w:tcPr>
            <w:tcW w:w="355" w:type="dxa"/>
            <w:shd w:val="clear" w:color="000000" w:fill="FFFFFF"/>
            <w:noWrap/>
            <w:vAlign w:val="center"/>
            <w:hideMark/>
          </w:tcPr>
          <w:p w14:paraId="6F83557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C73B4F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19-2000</w:t>
            </w:r>
          </w:p>
        </w:tc>
        <w:tc>
          <w:tcPr>
            <w:tcW w:w="7162" w:type="dxa"/>
            <w:shd w:val="clear" w:color="000000" w:fill="FFFFFF"/>
            <w:vAlign w:val="center"/>
            <w:hideMark/>
          </w:tcPr>
          <w:p w14:paraId="1DF23AA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Physical Scientists</w:t>
            </w:r>
          </w:p>
        </w:tc>
      </w:tr>
      <w:tr w:rsidR="00E8354B" w:rsidRPr="00E8354B" w14:paraId="0B8C3FAC" w14:textId="77777777" w:rsidTr="0077559B">
        <w:trPr>
          <w:trHeight w:val="300"/>
        </w:trPr>
        <w:tc>
          <w:tcPr>
            <w:tcW w:w="355" w:type="dxa"/>
            <w:shd w:val="clear" w:color="000000" w:fill="FFFFFF"/>
            <w:noWrap/>
            <w:vAlign w:val="center"/>
            <w:hideMark/>
          </w:tcPr>
          <w:p w14:paraId="5812C49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630BC0D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19-3000</w:t>
            </w:r>
          </w:p>
        </w:tc>
        <w:tc>
          <w:tcPr>
            <w:tcW w:w="7162" w:type="dxa"/>
            <w:shd w:val="clear" w:color="000000" w:fill="FFFFFF"/>
            <w:vAlign w:val="center"/>
            <w:hideMark/>
          </w:tcPr>
          <w:p w14:paraId="54F30ED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Social Scientists and Related Workers</w:t>
            </w:r>
          </w:p>
        </w:tc>
      </w:tr>
      <w:tr w:rsidR="00E8354B" w:rsidRPr="00E8354B" w14:paraId="3D344D62" w14:textId="77777777" w:rsidTr="0077559B">
        <w:trPr>
          <w:trHeight w:val="300"/>
        </w:trPr>
        <w:tc>
          <w:tcPr>
            <w:tcW w:w="355" w:type="dxa"/>
            <w:shd w:val="clear" w:color="000000" w:fill="FFFFFF"/>
            <w:noWrap/>
            <w:vAlign w:val="center"/>
            <w:hideMark/>
          </w:tcPr>
          <w:p w14:paraId="1E73518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490A4ED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19-4000</w:t>
            </w:r>
          </w:p>
        </w:tc>
        <w:tc>
          <w:tcPr>
            <w:tcW w:w="7162" w:type="dxa"/>
            <w:shd w:val="clear" w:color="000000" w:fill="FFFFFF"/>
            <w:vAlign w:val="center"/>
            <w:hideMark/>
          </w:tcPr>
          <w:p w14:paraId="2B7EDEC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Life, Physical, and Social Science Technicians</w:t>
            </w:r>
          </w:p>
        </w:tc>
      </w:tr>
      <w:tr w:rsidR="00E8354B" w:rsidRPr="00E8354B" w14:paraId="2683B010" w14:textId="77777777" w:rsidTr="0077559B">
        <w:trPr>
          <w:trHeight w:val="330"/>
        </w:trPr>
        <w:tc>
          <w:tcPr>
            <w:tcW w:w="8496" w:type="dxa"/>
            <w:gridSpan w:val="3"/>
            <w:shd w:val="clear" w:color="000000" w:fill="FFFFFF"/>
            <w:noWrap/>
            <w:vAlign w:val="center"/>
            <w:hideMark/>
          </w:tcPr>
          <w:p w14:paraId="1A897614"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21: Community and Social Service</w:t>
            </w:r>
          </w:p>
        </w:tc>
      </w:tr>
      <w:tr w:rsidR="00E8354B" w:rsidRPr="00E8354B" w14:paraId="1A599435" w14:textId="77777777" w:rsidTr="0077559B">
        <w:trPr>
          <w:trHeight w:val="300"/>
        </w:trPr>
        <w:tc>
          <w:tcPr>
            <w:tcW w:w="355" w:type="dxa"/>
            <w:shd w:val="clear" w:color="000000" w:fill="FFFFFF"/>
            <w:noWrap/>
            <w:vAlign w:val="center"/>
            <w:hideMark/>
          </w:tcPr>
          <w:p w14:paraId="250624A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77B85E5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21-1000</w:t>
            </w:r>
          </w:p>
        </w:tc>
        <w:tc>
          <w:tcPr>
            <w:tcW w:w="7162" w:type="dxa"/>
            <w:shd w:val="clear" w:color="000000" w:fill="FFFFFF"/>
            <w:vAlign w:val="center"/>
            <w:hideMark/>
          </w:tcPr>
          <w:p w14:paraId="77087410" w14:textId="68822520" w:rsidR="00E8354B" w:rsidRPr="00E8354B" w:rsidRDefault="0077559B" w:rsidP="0077559B">
            <w:pPr>
              <w:spacing w:line="240" w:lineRule="auto"/>
              <w:rPr>
                <w:rFonts w:ascii="Times New Roman" w:hAnsi="Times New Roman"/>
                <w:sz w:val="22"/>
                <w:szCs w:val="22"/>
                <w:lang w:bidi="ar-SA"/>
              </w:rPr>
            </w:pPr>
            <w:r>
              <w:rPr>
                <w:rFonts w:ascii="Times New Roman" w:hAnsi="Times New Roman"/>
                <w:sz w:val="22"/>
                <w:szCs w:val="22"/>
                <w:lang w:bidi="ar-SA"/>
              </w:rPr>
              <w:t>Counselors, Social Workers, and Community or</w:t>
            </w:r>
            <w:r w:rsidR="00E8354B" w:rsidRPr="00E8354B">
              <w:rPr>
                <w:rFonts w:ascii="Times New Roman" w:hAnsi="Times New Roman"/>
                <w:sz w:val="22"/>
                <w:szCs w:val="22"/>
                <w:lang w:bidi="ar-SA"/>
              </w:rPr>
              <w:t xml:space="preserve"> Social Service Specialists</w:t>
            </w:r>
          </w:p>
        </w:tc>
      </w:tr>
      <w:tr w:rsidR="00E8354B" w:rsidRPr="00E8354B" w14:paraId="553A1217" w14:textId="77777777" w:rsidTr="0077559B">
        <w:trPr>
          <w:trHeight w:val="300"/>
        </w:trPr>
        <w:tc>
          <w:tcPr>
            <w:tcW w:w="355" w:type="dxa"/>
            <w:shd w:val="clear" w:color="000000" w:fill="FFFFFF"/>
            <w:noWrap/>
            <w:vAlign w:val="center"/>
            <w:hideMark/>
          </w:tcPr>
          <w:p w14:paraId="79977B9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436DFF0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21-2000</w:t>
            </w:r>
          </w:p>
        </w:tc>
        <w:tc>
          <w:tcPr>
            <w:tcW w:w="7162" w:type="dxa"/>
            <w:shd w:val="clear" w:color="000000" w:fill="FFFFFF"/>
            <w:vAlign w:val="center"/>
            <w:hideMark/>
          </w:tcPr>
          <w:p w14:paraId="6DDD134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Religious Workers</w:t>
            </w:r>
          </w:p>
        </w:tc>
      </w:tr>
      <w:tr w:rsidR="00E8354B" w:rsidRPr="00E8354B" w14:paraId="14D37AB3" w14:textId="77777777" w:rsidTr="0077559B">
        <w:trPr>
          <w:trHeight w:val="330"/>
        </w:trPr>
        <w:tc>
          <w:tcPr>
            <w:tcW w:w="8496" w:type="dxa"/>
            <w:gridSpan w:val="3"/>
            <w:shd w:val="clear" w:color="000000" w:fill="FFFFFF"/>
            <w:noWrap/>
            <w:vAlign w:val="center"/>
            <w:hideMark/>
          </w:tcPr>
          <w:p w14:paraId="2FD4E149"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23: Legal</w:t>
            </w:r>
          </w:p>
        </w:tc>
      </w:tr>
      <w:tr w:rsidR="00E8354B" w:rsidRPr="00E8354B" w14:paraId="15CDA773" w14:textId="77777777" w:rsidTr="0077559B">
        <w:trPr>
          <w:trHeight w:val="300"/>
        </w:trPr>
        <w:tc>
          <w:tcPr>
            <w:tcW w:w="355" w:type="dxa"/>
            <w:shd w:val="clear" w:color="000000" w:fill="FFFFFF"/>
            <w:noWrap/>
            <w:vAlign w:val="center"/>
            <w:hideMark/>
          </w:tcPr>
          <w:p w14:paraId="1016DBF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800D89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23-1000</w:t>
            </w:r>
          </w:p>
        </w:tc>
        <w:tc>
          <w:tcPr>
            <w:tcW w:w="7162" w:type="dxa"/>
            <w:shd w:val="clear" w:color="000000" w:fill="FFFFFF"/>
            <w:vAlign w:val="center"/>
            <w:hideMark/>
          </w:tcPr>
          <w:p w14:paraId="3381CE2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Lawyers, Judges, and Related Workers</w:t>
            </w:r>
          </w:p>
        </w:tc>
      </w:tr>
      <w:tr w:rsidR="00E8354B" w:rsidRPr="00E8354B" w14:paraId="1EF0D187" w14:textId="77777777" w:rsidTr="0077559B">
        <w:trPr>
          <w:trHeight w:val="300"/>
        </w:trPr>
        <w:tc>
          <w:tcPr>
            <w:tcW w:w="355" w:type="dxa"/>
            <w:shd w:val="clear" w:color="000000" w:fill="FFFFFF"/>
            <w:noWrap/>
            <w:vAlign w:val="center"/>
            <w:hideMark/>
          </w:tcPr>
          <w:p w14:paraId="0D9DA9F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748F262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23-2000</w:t>
            </w:r>
          </w:p>
        </w:tc>
        <w:tc>
          <w:tcPr>
            <w:tcW w:w="7162" w:type="dxa"/>
            <w:shd w:val="clear" w:color="000000" w:fill="FFFFFF"/>
            <w:vAlign w:val="center"/>
            <w:hideMark/>
          </w:tcPr>
          <w:p w14:paraId="32B683F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Legal Support Workers</w:t>
            </w:r>
          </w:p>
        </w:tc>
      </w:tr>
      <w:tr w:rsidR="00E8354B" w:rsidRPr="00E8354B" w14:paraId="60E2CB6C" w14:textId="77777777" w:rsidTr="0077559B">
        <w:trPr>
          <w:trHeight w:val="330"/>
        </w:trPr>
        <w:tc>
          <w:tcPr>
            <w:tcW w:w="8496" w:type="dxa"/>
            <w:gridSpan w:val="3"/>
            <w:shd w:val="clear" w:color="000000" w:fill="FFFFFF"/>
            <w:noWrap/>
            <w:vAlign w:val="center"/>
            <w:hideMark/>
          </w:tcPr>
          <w:p w14:paraId="17A2F020"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25: Education, Training, and Library</w:t>
            </w:r>
          </w:p>
        </w:tc>
      </w:tr>
      <w:tr w:rsidR="00E8354B" w:rsidRPr="00E8354B" w14:paraId="17999A47" w14:textId="77777777" w:rsidTr="0077559B">
        <w:trPr>
          <w:trHeight w:val="300"/>
        </w:trPr>
        <w:tc>
          <w:tcPr>
            <w:tcW w:w="355" w:type="dxa"/>
            <w:shd w:val="clear" w:color="000000" w:fill="FFFFFF"/>
            <w:noWrap/>
            <w:vAlign w:val="center"/>
            <w:hideMark/>
          </w:tcPr>
          <w:p w14:paraId="77A2D93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3D7494F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25-1000</w:t>
            </w:r>
          </w:p>
        </w:tc>
        <w:tc>
          <w:tcPr>
            <w:tcW w:w="7162" w:type="dxa"/>
            <w:shd w:val="clear" w:color="000000" w:fill="FFFFFF"/>
            <w:vAlign w:val="center"/>
            <w:hideMark/>
          </w:tcPr>
          <w:p w14:paraId="3C8363D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Postsecondary Teachers</w:t>
            </w:r>
          </w:p>
        </w:tc>
      </w:tr>
      <w:tr w:rsidR="00E8354B" w:rsidRPr="00E8354B" w14:paraId="67F46642" w14:textId="77777777" w:rsidTr="0077559B">
        <w:trPr>
          <w:trHeight w:val="300"/>
        </w:trPr>
        <w:tc>
          <w:tcPr>
            <w:tcW w:w="355" w:type="dxa"/>
            <w:shd w:val="clear" w:color="000000" w:fill="FFFFFF"/>
            <w:noWrap/>
            <w:vAlign w:val="center"/>
            <w:hideMark/>
          </w:tcPr>
          <w:p w14:paraId="7AC05C9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40AD4C5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25-2000</w:t>
            </w:r>
          </w:p>
        </w:tc>
        <w:tc>
          <w:tcPr>
            <w:tcW w:w="7162" w:type="dxa"/>
            <w:shd w:val="clear" w:color="000000" w:fill="FFFFFF"/>
            <w:vAlign w:val="center"/>
            <w:hideMark/>
          </w:tcPr>
          <w:p w14:paraId="5357BCD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Preschool, Primary, Secondary, and Special Education School Teachers</w:t>
            </w:r>
          </w:p>
        </w:tc>
      </w:tr>
      <w:tr w:rsidR="00E8354B" w:rsidRPr="00E8354B" w14:paraId="179EC13B" w14:textId="77777777" w:rsidTr="0077559B">
        <w:trPr>
          <w:trHeight w:val="300"/>
        </w:trPr>
        <w:tc>
          <w:tcPr>
            <w:tcW w:w="355" w:type="dxa"/>
            <w:shd w:val="clear" w:color="000000" w:fill="FFFFFF"/>
            <w:noWrap/>
            <w:vAlign w:val="center"/>
            <w:hideMark/>
          </w:tcPr>
          <w:p w14:paraId="2603F03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0023E3C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25-3000</w:t>
            </w:r>
          </w:p>
        </w:tc>
        <w:tc>
          <w:tcPr>
            <w:tcW w:w="7162" w:type="dxa"/>
            <w:shd w:val="clear" w:color="000000" w:fill="FFFFFF"/>
            <w:vAlign w:val="center"/>
            <w:hideMark/>
          </w:tcPr>
          <w:p w14:paraId="7BE4E7D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Teachers and Instructors</w:t>
            </w:r>
          </w:p>
        </w:tc>
      </w:tr>
      <w:tr w:rsidR="00E8354B" w:rsidRPr="00E8354B" w14:paraId="7EA3D41B" w14:textId="77777777" w:rsidTr="0077559B">
        <w:trPr>
          <w:trHeight w:val="300"/>
        </w:trPr>
        <w:tc>
          <w:tcPr>
            <w:tcW w:w="355" w:type="dxa"/>
            <w:shd w:val="clear" w:color="000000" w:fill="FFFFFF"/>
            <w:noWrap/>
            <w:vAlign w:val="center"/>
            <w:hideMark/>
          </w:tcPr>
          <w:p w14:paraId="4067B70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65E60D3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25-4000</w:t>
            </w:r>
          </w:p>
        </w:tc>
        <w:tc>
          <w:tcPr>
            <w:tcW w:w="7162" w:type="dxa"/>
            <w:shd w:val="clear" w:color="000000" w:fill="FFFFFF"/>
            <w:vAlign w:val="center"/>
            <w:hideMark/>
          </w:tcPr>
          <w:p w14:paraId="4594F5B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Librarians, Curators, and Archivists</w:t>
            </w:r>
          </w:p>
        </w:tc>
      </w:tr>
      <w:tr w:rsidR="00E8354B" w:rsidRPr="00E8354B" w14:paraId="0D6996C0" w14:textId="77777777" w:rsidTr="0077559B">
        <w:trPr>
          <w:trHeight w:val="300"/>
        </w:trPr>
        <w:tc>
          <w:tcPr>
            <w:tcW w:w="355" w:type="dxa"/>
            <w:shd w:val="clear" w:color="000000" w:fill="FFFFFF"/>
            <w:noWrap/>
            <w:vAlign w:val="center"/>
            <w:hideMark/>
          </w:tcPr>
          <w:p w14:paraId="6E0D137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06B04EE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25-9000</w:t>
            </w:r>
          </w:p>
        </w:tc>
        <w:tc>
          <w:tcPr>
            <w:tcW w:w="7162" w:type="dxa"/>
            <w:shd w:val="clear" w:color="000000" w:fill="FFFFFF"/>
            <w:vAlign w:val="center"/>
            <w:hideMark/>
          </w:tcPr>
          <w:p w14:paraId="34CF3D2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Education, Training, and Library Occupations</w:t>
            </w:r>
          </w:p>
        </w:tc>
      </w:tr>
      <w:tr w:rsidR="00E8354B" w:rsidRPr="00E8354B" w14:paraId="088D290E" w14:textId="77777777" w:rsidTr="0077559B">
        <w:trPr>
          <w:trHeight w:val="330"/>
        </w:trPr>
        <w:tc>
          <w:tcPr>
            <w:tcW w:w="8496" w:type="dxa"/>
            <w:gridSpan w:val="3"/>
            <w:shd w:val="clear" w:color="000000" w:fill="FFFFFF"/>
            <w:noWrap/>
            <w:vAlign w:val="center"/>
            <w:hideMark/>
          </w:tcPr>
          <w:p w14:paraId="26C90337"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27: Arts, Design, Entertain., Sports, and Media</w:t>
            </w:r>
          </w:p>
        </w:tc>
      </w:tr>
      <w:tr w:rsidR="00E8354B" w:rsidRPr="00E8354B" w14:paraId="5E4D3EBB" w14:textId="77777777" w:rsidTr="0077559B">
        <w:trPr>
          <w:trHeight w:val="300"/>
        </w:trPr>
        <w:tc>
          <w:tcPr>
            <w:tcW w:w="355" w:type="dxa"/>
            <w:shd w:val="clear" w:color="000000" w:fill="FFFFFF"/>
            <w:noWrap/>
            <w:vAlign w:val="center"/>
            <w:hideMark/>
          </w:tcPr>
          <w:p w14:paraId="2A6CA9E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25BF802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27-1000</w:t>
            </w:r>
          </w:p>
        </w:tc>
        <w:tc>
          <w:tcPr>
            <w:tcW w:w="7162" w:type="dxa"/>
            <w:shd w:val="clear" w:color="000000" w:fill="FFFFFF"/>
            <w:vAlign w:val="center"/>
            <w:hideMark/>
          </w:tcPr>
          <w:p w14:paraId="3EA5161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Art and Design Workers</w:t>
            </w:r>
          </w:p>
        </w:tc>
      </w:tr>
      <w:tr w:rsidR="00E8354B" w:rsidRPr="00E8354B" w14:paraId="4F674810" w14:textId="77777777" w:rsidTr="0077559B">
        <w:trPr>
          <w:trHeight w:val="300"/>
        </w:trPr>
        <w:tc>
          <w:tcPr>
            <w:tcW w:w="355" w:type="dxa"/>
            <w:shd w:val="clear" w:color="000000" w:fill="FFFFFF"/>
            <w:noWrap/>
            <w:vAlign w:val="center"/>
            <w:hideMark/>
          </w:tcPr>
          <w:p w14:paraId="546C659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D836ED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27-2000</w:t>
            </w:r>
          </w:p>
        </w:tc>
        <w:tc>
          <w:tcPr>
            <w:tcW w:w="7162" w:type="dxa"/>
            <w:shd w:val="clear" w:color="000000" w:fill="FFFFFF"/>
            <w:vAlign w:val="center"/>
            <w:hideMark/>
          </w:tcPr>
          <w:p w14:paraId="1640CF8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Entertainers and Performers, Sports and Related Workers</w:t>
            </w:r>
          </w:p>
        </w:tc>
      </w:tr>
      <w:tr w:rsidR="00E8354B" w:rsidRPr="00E8354B" w14:paraId="3D1D46CE" w14:textId="77777777" w:rsidTr="0077559B">
        <w:trPr>
          <w:trHeight w:val="300"/>
        </w:trPr>
        <w:tc>
          <w:tcPr>
            <w:tcW w:w="355" w:type="dxa"/>
            <w:shd w:val="clear" w:color="000000" w:fill="FFFFFF"/>
            <w:noWrap/>
            <w:vAlign w:val="center"/>
            <w:hideMark/>
          </w:tcPr>
          <w:p w14:paraId="4844609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023B0F8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27-3000</w:t>
            </w:r>
          </w:p>
        </w:tc>
        <w:tc>
          <w:tcPr>
            <w:tcW w:w="7162" w:type="dxa"/>
            <w:shd w:val="clear" w:color="000000" w:fill="FFFFFF"/>
            <w:vAlign w:val="center"/>
            <w:hideMark/>
          </w:tcPr>
          <w:p w14:paraId="2ECE584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Media and Communication Workers</w:t>
            </w:r>
          </w:p>
        </w:tc>
      </w:tr>
      <w:tr w:rsidR="00E8354B" w:rsidRPr="00E8354B" w14:paraId="5ACBE695" w14:textId="77777777" w:rsidTr="0077559B">
        <w:trPr>
          <w:trHeight w:val="300"/>
        </w:trPr>
        <w:tc>
          <w:tcPr>
            <w:tcW w:w="355" w:type="dxa"/>
            <w:shd w:val="clear" w:color="000000" w:fill="FFFFFF"/>
            <w:noWrap/>
            <w:vAlign w:val="center"/>
            <w:hideMark/>
          </w:tcPr>
          <w:p w14:paraId="2732215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493675B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27-4000</w:t>
            </w:r>
          </w:p>
        </w:tc>
        <w:tc>
          <w:tcPr>
            <w:tcW w:w="7162" w:type="dxa"/>
            <w:shd w:val="clear" w:color="000000" w:fill="FFFFFF"/>
            <w:vAlign w:val="center"/>
            <w:hideMark/>
          </w:tcPr>
          <w:p w14:paraId="494E457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Media and Communication Equipment Workers</w:t>
            </w:r>
          </w:p>
        </w:tc>
      </w:tr>
      <w:tr w:rsidR="00E8354B" w:rsidRPr="00E8354B" w14:paraId="1D6A40CF" w14:textId="77777777" w:rsidTr="0077559B">
        <w:trPr>
          <w:trHeight w:val="330"/>
        </w:trPr>
        <w:tc>
          <w:tcPr>
            <w:tcW w:w="8496" w:type="dxa"/>
            <w:gridSpan w:val="3"/>
            <w:shd w:val="clear" w:color="000000" w:fill="FFFFFF"/>
            <w:noWrap/>
            <w:vAlign w:val="center"/>
            <w:hideMark/>
          </w:tcPr>
          <w:p w14:paraId="5B59C1BC"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lastRenderedPageBreak/>
              <w:t>29: Healthcare Practitioners and Technical</w:t>
            </w:r>
          </w:p>
        </w:tc>
      </w:tr>
      <w:tr w:rsidR="00E8354B" w:rsidRPr="00E8354B" w14:paraId="56CB3965" w14:textId="77777777" w:rsidTr="0077559B">
        <w:trPr>
          <w:trHeight w:val="300"/>
        </w:trPr>
        <w:tc>
          <w:tcPr>
            <w:tcW w:w="355" w:type="dxa"/>
            <w:shd w:val="clear" w:color="000000" w:fill="FFFFFF"/>
            <w:noWrap/>
            <w:vAlign w:val="center"/>
            <w:hideMark/>
          </w:tcPr>
          <w:p w14:paraId="1045142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4523C70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29-1000</w:t>
            </w:r>
          </w:p>
        </w:tc>
        <w:tc>
          <w:tcPr>
            <w:tcW w:w="7162" w:type="dxa"/>
            <w:shd w:val="clear" w:color="000000" w:fill="FFFFFF"/>
            <w:vAlign w:val="center"/>
            <w:hideMark/>
          </w:tcPr>
          <w:p w14:paraId="0898539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Health Diagnosing and Treating Practitioners</w:t>
            </w:r>
          </w:p>
        </w:tc>
      </w:tr>
      <w:tr w:rsidR="00E8354B" w:rsidRPr="00E8354B" w14:paraId="1F4EDD61" w14:textId="77777777" w:rsidTr="0077559B">
        <w:trPr>
          <w:trHeight w:val="300"/>
        </w:trPr>
        <w:tc>
          <w:tcPr>
            <w:tcW w:w="355" w:type="dxa"/>
            <w:shd w:val="clear" w:color="000000" w:fill="FFFFFF"/>
            <w:noWrap/>
            <w:vAlign w:val="center"/>
            <w:hideMark/>
          </w:tcPr>
          <w:p w14:paraId="4D65AF5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10523D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29-2000</w:t>
            </w:r>
          </w:p>
        </w:tc>
        <w:tc>
          <w:tcPr>
            <w:tcW w:w="7162" w:type="dxa"/>
            <w:shd w:val="clear" w:color="000000" w:fill="FFFFFF"/>
            <w:vAlign w:val="center"/>
            <w:hideMark/>
          </w:tcPr>
          <w:p w14:paraId="4D3C59D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Health Technologists and Technicians</w:t>
            </w:r>
          </w:p>
        </w:tc>
      </w:tr>
      <w:tr w:rsidR="00E8354B" w:rsidRPr="00E8354B" w14:paraId="204A1ECB" w14:textId="77777777" w:rsidTr="0077559B">
        <w:trPr>
          <w:trHeight w:val="300"/>
        </w:trPr>
        <w:tc>
          <w:tcPr>
            <w:tcW w:w="355" w:type="dxa"/>
            <w:shd w:val="clear" w:color="000000" w:fill="FFFFFF"/>
            <w:noWrap/>
            <w:vAlign w:val="center"/>
            <w:hideMark/>
          </w:tcPr>
          <w:p w14:paraId="2F8F910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31BB9BA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29-9000</w:t>
            </w:r>
          </w:p>
        </w:tc>
        <w:tc>
          <w:tcPr>
            <w:tcW w:w="7162" w:type="dxa"/>
            <w:shd w:val="clear" w:color="000000" w:fill="FFFFFF"/>
            <w:vAlign w:val="center"/>
            <w:hideMark/>
          </w:tcPr>
          <w:p w14:paraId="054E1A0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Healthcare Practitioners and Technical Occupations</w:t>
            </w:r>
          </w:p>
        </w:tc>
      </w:tr>
      <w:tr w:rsidR="00E8354B" w:rsidRPr="00E8354B" w14:paraId="59209A4B" w14:textId="77777777" w:rsidTr="0077559B">
        <w:trPr>
          <w:trHeight w:val="330"/>
        </w:trPr>
        <w:tc>
          <w:tcPr>
            <w:tcW w:w="8496" w:type="dxa"/>
            <w:gridSpan w:val="3"/>
            <w:shd w:val="clear" w:color="000000" w:fill="FFFFFF"/>
            <w:noWrap/>
            <w:vAlign w:val="center"/>
            <w:hideMark/>
          </w:tcPr>
          <w:p w14:paraId="568C22D1"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31: Healthcare Support</w:t>
            </w:r>
          </w:p>
        </w:tc>
      </w:tr>
      <w:tr w:rsidR="00E8354B" w:rsidRPr="00E8354B" w14:paraId="0C59E2F9" w14:textId="77777777" w:rsidTr="0077559B">
        <w:trPr>
          <w:trHeight w:val="300"/>
        </w:trPr>
        <w:tc>
          <w:tcPr>
            <w:tcW w:w="355" w:type="dxa"/>
            <w:shd w:val="clear" w:color="000000" w:fill="FFFFFF"/>
            <w:noWrap/>
            <w:vAlign w:val="center"/>
            <w:hideMark/>
          </w:tcPr>
          <w:p w14:paraId="52CC1E7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7BB89DC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31-1000</w:t>
            </w:r>
          </w:p>
        </w:tc>
        <w:tc>
          <w:tcPr>
            <w:tcW w:w="7162" w:type="dxa"/>
            <w:shd w:val="clear" w:color="000000" w:fill="FFFFFF"/>
            <w:vAlign w:val="center"/>
            <w:hideMark/>
          </w:tcPr>
          <w:p w14:paraId="748ACFF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Nursing, Psychiatric, and Home Health Aides</w:t>
            </w:r>
          </w:p>
        </w:tc>
      </w:tr>
      <w:tr w:rsidR="00E8354B" w:rsidRPr="00E8354B" w14:paraId="4D81F7FA" w14:textId="77777777" w:rsidTr="0077559B">
        <w:trPr>
          <w:trHeight w:val="300"/>
        </w:trPr>
        <w:tc>
          <w:tcPr>
            <w:tcW w:w="355" w:type="dxa"/>
            <w:shd w:val="clear" w:color="000000" w:fill="FFFFFF"/>
            <w:noWrap/>
            <w:vAlign w:val="center"/>
            <w:hideMark/>
          </w:tcPr>
          <w:p w14:paraId="6F6517A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448B65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31-2000</w:t>
            </w:r>
          </w:p>
        </w:tc>
        <w:tc>
          <w:tcPr>
            <w:tcW w:w="7162" w:type="dxa"/>
            <w:shd w:val="clear" w:color="000000" w:fill="FFFFFF"/>
            <w:vAlign w:val="center"/>
            <w:hideMark/>
          </w:tcPr>
          <w:p w14:paraId="4488C1D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Occupational Therapy and Physical Therapist Assistants and Aides</w:t>
            </w:r>
          </w:p>
        </w:tc>
      </w:tr>
      <w:tr w:rsidR="00E8354B" w:rsidRPr="00E8354B" w14:paraId="5FA02B48" w14:textId="77777777" w:rsidTr="0077559B">
        <w:trPr>
          <w:trHeight w:val="300"/>
        </w:trPr>
        <w:tc>
          <w:tcPr>
            <w:tcW w:w="355" w:type="dxa"/>
            <w:shd w:val="clear" w:color="000000" w:fill="FFFFFF"/>
            <w:noWrap/>
            <w:vAlign w:val="center"/>
            <w:hideMark/>
          </w:tcPr>
          <w:p w14:paraId="0E13109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0C70DB8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31-9000</w:t>
            </w:r>
          </w:p>
        </w:tc>
        <w:tc>
          <w:tcPr>
            <w:tcW w:w="7162" w:type="dxa"/>
            <w:shd w:val="clear" w:color="000000" w:fill="FFFFFF"/>
            <w:vAlign w:val="center"/>
            <w:hideMark/>
          </w:tcPr>
          <w:p w14:paraId="60A2C65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Healthcare Support Occupations</w:t>
            </w:r>
          </w:p>
        </w:tc>
      </w:tr>
      <w:tr w:rsidR="00E8354B" w:rsidRPr="00E8354B" w14:paraId="61C91C49" w14:textId="77777777" w:rsidTr="0077559B">
        <w:trPr>
          <w:trHeight w:val="330"/>
        </w:trPr>
        <w:tc>
          <w:tcPr>
            <w:tcW w:w="8496" w:type="dxa"/>
            <w:gridSpan w:val="3"/>
            <w:shd w:val="clear" w:color="000000" w:fill="FFFFFF"/>
            <w:noWrap/>
            <w:vAlign w:val="center"/>
            <w:hideMark/>
          </w:tcPr>
          <w:p w14:paraId="1EA95907"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33: Protective Service</w:t>
            </w:r>
          </w:p>
        </w:tc>
      </w:tr>
      <w:tr w:rsidR="00E8354B" w:rsidRPr="00E8354B" w14:paraId="7B0AD54F" w14:textId="77777777" w:rsidTr="0077559B">
        <w:trPr>
          <w:trHeight w:val="300"/>
        </w:trPr>
        <w:tc>
          <w:tcPr>
            <w:tcW w:w="355" w:type="dxa"/>
            <w:shd w:val="clear" w:color="000000" w:fill="FFFFFF"/>
            <w:noWrap/>
            <w:vAlign w:val="center"/>
            <w:hideMark/>
          </w:tcPr>
          <w:p w14:paraId="7B4F05F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21A3DE32"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33-1000</w:t>
            </w:r>
          </w:p>
        </w:tc>
        <w:tc>
          <w:tcPr>
            <w:tcW w:w="7162" w:type="dxa"/>
            <w:shd w:val="clear" w:color="000000" w:fill="FFFFFF"/>
            <w:vAlign w:val="center"/>
            <w:hideMark/>
          </w:tcPr>
          <w:p w14:paraId="268FF08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Supervisors of Protective Service Workers</w:t>
            </w:r>
          </w:p>
        </w:tc>
      </w:tr>
      <w:tr w:rsidR="00E8354B" w:rsidRPr="00E8354B" w14:paraId="3B4036AA" w14:textId="77777777" w:rsidTr="0077559B">
        <w:trPr>
          <w:trHeight w:val="300"/>
        </w:trPr>
        <w:tc>
          <w:tcPr>
            <w:tcW w:w="355" w:type="dxa"/>
            <w:shd w:val="clear" w:color="000000" w:fill="FFFFFF"/>
            <w:noWrap/>
            <w:vAlign w:val="center"/>
            <w:hideMark/>
          </w:tcPr>
          <w:p w14:paraId="69A6445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2A98953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33-2000</w:t>
            </w:r>
          </w:p>
        </w:tc>
        <w:tc>
          <w:tcPr>
            <w:tcW w:w="7162" w:type="dxa"/>
            <w:shd w:val="clear" w:color="000000" w:fill="FFFFFF"/>
            <w:vAlign w:val="center"/>
            <w:hideMark/>
          </w:tcPr>
          <w:p w14:paraId="3AA085F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Fire Fighting and Prevention Workers</w:t>
            </w:r>
          </w:p>
        </w:tc>
      </w:tr>
      <w:tr w:rsidR="00E8354B" w:rsidRPr="00E8354B" w14:paraId="6991EDBE" w14:textId="77777777" w:rsidTr="0077559B">
        <w:trPr>
          <w:trHeight w:val="300"/>
        </w:trPr>
        <w:tc>
          <w:tcPr>
            <w:tcW w:w="355" w:type="dxa"/>
            <w:shd w:val="clear" w:color="000000" w:fill="FFFFFF"/>
            <w:noWrap/>
            <w:vAlign w:val="center"/>
            <w:hideMark/>
          </w:tcPr>
          <w:p w14:paraId="297DDAB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C3D93B2"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33-3000</w:t>
            </w:r>
          </w:p>
        </w:tc>
        <w:tc>
          <w:tcPr>
            <w:tcW w:w="7162" w:type="dxa"/>
            <w:shd w:val="clear" w:color="000000" w:fill="FFFFFF"/>
            <w:vAlign w:val="center"/>
            <w:hideMark/>
          </w:tcPr>
          <w:p w14:paraId="41580A5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Law Enforcement Workers</w:t>
            </w:r>
          </w:p>
        </w:tc>
      </w:tr>
      <w:tr w:rsidR="00E8354B" w:rsidRPr="00E8354B" w14:paraId="7EA63068" w14:textId="77777777" w:rsidTr="0077559B">
        <w:trPr>
          <w:trHeight w:val="300"/>
        </w:trPr>
        <w:tc>
          <w:tcPr>
            <w:tcW w:w="355" w:type="dxa"/>
            <w:shd w:val="clear" w:color="000000" w:fill="FFFFFF"/>
            <w:noWrap/>
            <w:vAlign w:val="center"/>
            <w:hideMark/>
          </w:tcPr>
          <w:p w14:paraId="1E5A841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189453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33-9000</w:t>
            </w:r>
          </w:p>
        </w:tc>
        <w:tc>
          <w:tcPr>
            <w:tcW w:w="7162" w:type="dxa"/>
            <w:shd w:val="clear" w:color="000000" w:fill="FFFFFF"/>
            <w:vAlign w:val="center"/>
            <w:hideMark/>
          </w:tcPr>
          <w:p w14:paraId="5A30011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Protective Service Workers</w:t>
            </w:r>
          </w:p>
        </w:tc>
      </w:tr>
      <w:tr w:rsidR="00E8354B" w:rsidRPr="00E8354B" w14:paraId="24848789" w14:textId="77777777" w:rsidTr="0077559B">
        <w:trPr>
          <w:trHeight w:val="330"/>
        </w:trPr>
        <w:tc>
          <w:tcPr>
            <w:tcW w:w="8496" w:type="dxa"/>
            <w:gridSpan w:val="3"/>
            <w:shd w:val="clear" w:color="000000" w:fill="FFFFFF"/>
            <w:noWrap/>
            <w:vAlign w:val="center"/>
            <w:hideMark/>
          </w:tcPr>
          <w:p w14:paraId="489C054F"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35: Food Preparation and Serving Related</w:t>
            </w:r>
          </w:p>
        </w:tc>
      </w:tr>
      <w:tr w:rsidR="00E8354B" w:rsidRPr="00E8354B" w14:paraId="3923E3E2" w14:textId="77777777" w:rsidTr="0077559B">
        <w:trPr>
          <w:trHeight w:val="300"/>
        </w:trPr>
        <w:tc>
          <w:tcPr>
            <w:tcW w:w="355" w:type="dxa"/>
            <w:shd w:val="clear" w:color="000000" w:fill="FFFFFF"/>
            <w:noWrap/>
            <w:vAlign w:val="center"/>
            <w:hideMark/>
          </w:tcPr>
          <w:p w14:paraId="0B50527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23783B7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35-1000</w:t>
            </w:r>
          </w:p>
        </w:tc>
        <w:tc>
          <w:tcPr>
            <w:tcW w:w="7162" w:type="dxa"/>
            <w:shd w:val="clear" w:color="000000" w:fill="FFFFFF"/>
            <w:vAlign w:val="center"/>
            <w:hideMark/>
          </w:tcPr>
          <w:p w14:paraId="568EA38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Supervisors of Food Preparation and Serving Workers</w:t>
            </w:r>
          </w:p>
        </w:tc>
      </w:tr>
      <w:tr w:rsidR="00E8354B" w:rsidRPr="00E8354B" w14:paraId="0EAE7C0B" w14:textId="77777777" w:rsidTr="0077559B">
        <w:trPr>
          <w:trHeight w:val="300"/>
        </w:trPr>
        <w:tc>
          <w:tcPr>
            <w:tcW w:w="355" w:type="dxa"/>
            <w:shd w:val="clear" w:color="000000" w:fill="FFFFFF"/>
            <w:noWrap/>
            <w:vAlign w:val="center"/>
            <w:hideMark/>
          </w:tcPr>
          <w:p w14:paraId="30EA224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2131DB1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35-2000</w:t>
            </w:r>
          </w:p>
        </w:tc>
        <w:tc>
          <w:tcPr>
            <w:tcW w:w="7162" w:type="dxa"/>
            <w:shd w:val="clear" w:color="000000" w:fill="FFFFFF"/>
            <w:vAlign w:val="center"/>
            <w:hideMark/>
          </w:tcPr>
          <w:p w14:paraId="10AE6D9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Cooks and Food Preparation Workers</w:t>
            </w:r>
          </w:p>
        </w:tc>
      </w:tr>
      <w:tr w:rsidR="00E8354B" w:rsidRPr="00E8354B" w14:paraId="25C93E2C" w14:textId="77777777" w:rsidTr="0077559B">
        <w:trPr>
          <w:trHeight w:val="300"/>
        </w:trPr>
        <w:tc>
          <w:tcPr>
            <w:tcW w:w="355" w:type="dxa"/>
            <w:shd w:val="clear" w:color="000000" w:fill="FFFFFF"/>
            <w:noWrap/>
            <w:vAlign w:val="center"/>
            <w:hideMark/>
          </w:tcPr>
          <w:p w14:paraId="56D96B1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6DEE3AE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35-3000</w:t>
            </w:r>
          </w:p>
        </w:tc>
        <w:tc>
          <w:tcPr>
            <w:tcW w:w="7162" w:type="dxa"/>
            <w:shd w:val="clear" w:color="000000" w:fill="FFFFFF"/>
            <w:vAlign w:val="center"/>
            <w:hideMark/>
          </w:tcPr>
          <w:p w14:paraId="675793A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Food and Beverage Serving Workers</w:t>
            </w:r>
          </w:p>
        </w:tc>
      </w:tr>
      <w:tr w:rsidR="00E8354B" w:rsidRPr="00E8354B" w14:paraId="2B2D8091" w14:textId="77777777" w:rsidTr="0077559B">
        <w:trPr>
          <w:trHeight w:val="300"/>
        </w:trPr>
        <w:tc>
          <w:tcPr>
            <w:tcW w:w="355" w:type="dxa"/>
            <w:shd w:val="clear" w:color="000000" w:fill="FFFFFF"/>
            <w:noWrap/>
            <w:vAlign w:val="center"/>
            <w:hideMark/>
          </w:tcPr>
          <w:p w14:paraId="3462EE2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2575C02"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35-9000</w:t>
            </w:r>
          </w:p>
        </w:tc>
        <w:tc>
          <w:tcPr>
            <w:tcW w:w="7162" w:type="dxa"/>
            <w:shd w:val="clear" w:color="000000" w:fill="FFFFFF"/>
            <w:vAlign w:val="center"/>
            <w:hideMark/>
          </w:tcPr>
          <w:p w14:paraId="7C718CA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Food Preparation and Serving Related Workers</w:t>
            </w:r>
          </w:p>
        </w:tc>
      </w:tr>
      <w:tr w:rsidR="00E8354B" w:rsidRPr="00E8354B" w14:paraId="13DF804A" w14:textId="77777777" w:rsidTr="0077559B">
        <w:trPr>
          <w:trHeight w:val="330"/>
        </w:trPr>
        <w:tc>
          <w:tcPr>
            <w:tcW w:w="8496" w:type="dxa"/>
            <w:gridSpan w:val="3"/>
            <w:shd w:val="clear" w:color="000000" w:fill="FFFFFF"/>
            <w:noWrap/>
            <w:vAlign w:val="center"/>
            <w:hideMark/>
          </w:tcPr>
          <w:p w14:paraId="0BAA0070"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37: Building and Grounds Cleaning and Maintenance</w:t>
            </w:r>
          </w:p>
        </w:tc>
      </w:tr>
      <w:tr w:rsidR="00E8354B" w:rsidRPr="00E8354B" w14:paraId="3B8BE6A6" w14:textId="77777777" w:rsidTr="0077559B">
        <w:trPr>
          <w:trHeight w:val="300"/>
        </w:trPr>
        <w:tc>
          <w:tcPr>
            <w:tcW w:w="355" w:type="dxa"/>
            <w:shd w:val="clear" w:color="000000" w:fill="FFFFFF"/>
            <w:noWrap/>
            <w:vAlign w:val="center"/>
            <w:hideMark/>
          </w:tcPr>
          <w:p w14:paraId="004941D2"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56ECBD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37-1000</w:t>
            </w:r>
          </w:p>
        </w:tc>
        <w:tc>
          <w:tcPr>
            <w:tcW w:w="7162" w:type="dxa"/>
            <w:shd w:val="clear" w:color="000000" w:fill="FFFFFF"/>
            <w:vAlign w:val="center"/>
            <w:hideMark/>
          </w:tcPr>
          <w:p w14:paraId="568EB39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Supervisors of Building and Grounds Cleaning and Maintenance Workers</w:t>
            </w:r>
          </w:p>
        </w:tc>
      </w:tr>
      <w:tr w:rsidR="00E8354B" w:rsidRPr="00E8354B" w14:paraId="52B71A3D" w14:textId="77777777" w:rsidTr="0077559B">
        <w:trPr>
          <w:trHeight w:val="300"/>
        </w:trPr>
        <w:tc>
          <w:tcPr>
            <w:tcW w:w="355" w:type="dxa"/>
            <w:shd w:val="clear" w:color="000000" w:fill="FFFFFF"/>
            <w:noWrap/>
            <w:vAlign w:val="center"/>
            <w:hideMark/>
          </w:tcPr>
          <w:p w14:paraId="011C4EF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360E195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37-2000</w:t>
            </w:r>
          </w:p>
        </w:tc>
        <w:tc>
          <w:tcPr>
            <w:tcW w:w="7162" w:type="dxa"/>
            <w:shd w:val="clear" w:color="000000" w:fill="FFFFFF"/>
            <w:vAlign w:val="center"/>
            <w:hideMark/>
          </w:tcPr>
          <w:p w14:paraId="55EF26F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Building Cleaning and Pest Control Workers</w:t>
            </w:r>
          </w:p>
        </w:tc>
      </w:tr>
      <w:tr w:rsidR="00E8354B" w:rsidRPr="00E8354B" w14:paraId="4FB8B2E6" w14:textId="77777777" w:rsidTr="0077559B">
        <w:trPr>
          <w:trHeight w:val="300"/>
        </w:trPr>
        <w:tc>
          <w:tcPr>
            <w:tcW w:w="355" w:type="dxa"/>
            <w:shd w:val="clear" w:color="000000" w:fill="FFFFFF"/>
            <w:noWrap/>
            <w:vAlign w:val="center"/>
            <w:hideMark/>
          </w:tcPr>
          <w:p w14:paraId="557672B2"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3C1AFD0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37-3000</w:t>
            </w:r>
          </w:p>
        </w:tc>
        <w:tc>
          <w:tcPr>
            <w:tcW w:w="7162" w:type="dxa"/>
            <w:shd w:val="clear" w:color="000000" w:fill="FFFFFF"/>
            <w:vAlign w:val="center"/>
            <w:hideMark/>
          </w:tcPr>
          <w:p w14:paraId="726960E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Grounds Maintenance Workers</w:t>
            </w:r>
          </w:p>
        </w:tc>
      </w:tr>
      <w:tr w:rsidR="00E8354B" w:rsidRPr="00E8354B" w14:paraId="44A30DA3" w14:textId="77777777" w:rsidTr="0077559B">
        <w:trPr>
          <w:trHeight w:val="330"/>
        </w:trPr>
        <w:tc>
          <w:tcPr>
            <w:tcW w:w="8496" w:type="dxa"/>
            <w:gridSpan w:val="3"/>
            <w:shd w:val="clear" w:color="000000" w:fill="FFFFFF"/>
            <w:noWrap/>
            <w:vAlign w:val="center"/>
            <w:hideMark/>
          </w:tcPr>
          <w:p w14:paraId="7BB407FA"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39: Personal Care and Service</w:t>
            </w:r>
          </w:p>
        </w:tc>
      </w:tr>
      <w:tr w:rsidR="00E8354B" w:rsidRPr="00E8354B" w14:paraId="1CF46646" w14:textId="77777777" w:rsidTr="0077559B">
        <w:trPr>
          <w:trHeight w:val="300"/>
        </w:trPr>
        <w:tc>
          <w:tcPr>
            <w:tcW w:w="355" w:type="dxa"/>
            <w:shd w:val="clear" w:color="000000" w:fill="FFFFFF"/>
            <w:noWrap/>
            <w:vAlign w:val="center"/>
            <w:hideMark/>
          </w:tcPr>
          <w:p w14:paraId="3E4EFDF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77716E6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39-1000</w:t>
            </w:r>
          </w:p>
        </w:tc>
        <w:tc>
          <w:tcPr>
            <w:tcW w:w="7162" w:type="dxa"/>
            <w:shd w:val="clear" w:color="000000" w:fill="FFFFFF"/>
            <w:vAlign w:val="center"/>
            <w:hideMark/>
          </w:tcPr>
          <w:p w14:paraId="55A458E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Supervisors of Personal Care and Service Workers</w:t>
            </w:r>
          </w:p>
        </w:tc>
      </w:tr>
      <w:tr w:rsidR="00E8354B" w:rsidRPr="00E8354B" w14:paraId="6D596E13" w14:textId="77777777" w:rsidTr="0077559B">
        <w:trPr>
          <w:trHeight w:val="300"/>
        </w:trPr>
        <w:tc>
          <w:tcPr>
            <w:tcW w:w="355" w:type="dxa"/>
            <w:shd w:val="clear" w:color="000000" w:fill="FFFFFF"/>
            <w:noWrap/>
            <w:vAlign w:val="center"/>
            <w:hideMark/>
          </w:tcPr>
          <w:p w14:paraId="67044DA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2B24627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39-2000</w:t>
            </w:r>
          </w:p>
        </w:tc>
        <w:tc>
          <w:tcPr>
            <w:tcW w:w="7162" w:type="dxa"/>
            <w:shd w:val="clear" w:color="000000" w:fill="FFFFFF"/>
            <w:vAlign w:val="center"/>
            <w:hideMark/>
          </w:tcPr>
          <w:p w14:paraId="2DE2B57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Animal Care and Service Workers</w:t>
            </w:r>
          </w:p>
        </w:tc>
      </w:tr>
      <w:tr w:rsidR="00E8354B" w:rsidRPr="00E8354B" w14:paraId="7BC30049" w14:textId="77777777" w:rsidTr="0077559B">
        <w:trPr>
          <w:trHeight w:val="300"/>
        </w:trPr>
        <w:tc>
          <w:tcPr>
            <w:tcW w:w="355" w:type="dxa"/>
            <w:shd w:val="clear" w:color="000000" w:fill="FFFFFF"/>
            <w:noWrap/>
            <w:vAlign w:val="center"/>
            <w:hideMark/>
          </w:tcPr>
          <w:p w14:paraId="1AE0BDC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3ADE0E5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39-3000</w:t>
            </w:r>
          </w:p>
        </w:tc>
        <w:tc>
          <w:tcPr>
            <w:tcW w:w="7162" w:type="dxa"/>
            <w:shd w:val="clear" w:color="000000" w:fill="FFFFFF"/>
            <w:vAlign w:val="center"/>
            <w:hideMark/>
          </w:tcPr>
          <w:p w14:paraId="73D98B5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Entertainment Attendants and Related Workers</w:t>
            </w:r>
          </w:p>
        </w:tc>
      </w:tr>
      <w:tr w:rsidR="00E8354B" w:rsidRPr="00E8354B" w14:paraId="0538477C" w14:textId="77777777" w:rsidTr="0077559B">
        <w:trPr>
          <w:trHeight w:val="300"/>
        </w:trPr>
        <w:tc>
          <w:tcPr>
            <w:tcW w:w="355" w:type="dxa"/>
            <w:shd w:val="clear" w:color="000000" w:fill="FFFFFF"/>
            <w:noWrap/>
            <w:vAlign w:val="center"/>
            <w:hideMark/>
          </w:tcPr>
          <w:p w14:paraId="02EEEA9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22AA059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39-4000</w:t>
            </w:r>
          </w:p>
        </w:tc>
        <w:tc>
          <w:tcPr>
            <w:tcW w:w="7162" w:type="dxa"/>
            <w:shd w:val="clear" w:color="000000" w:fill="FFFFFF"/>
            <w:vAlign w:val="center"/>
            <w:hideMark/>
          </w:tcPr>
          <w:p w14:paraId="6FA417F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Funeral Service Workers</w:t>
            </w:r>
          </w:p>
        </w:tc>
      </w:tr>
      <w:tr w:rsidR="00E8354B" w:rsidRPr="00E8354B" w14:paraId="3ADD46BB" w14:textId="77777777" w:rsidTr="0077559B">
        <w:trPr>
          <w:trHeight w:val="300"/>
        </w:trPr>
        <w:tc>
          <w:tcPr>
            <w:tcW w:w="355" w:type="dxa"/>
            <w:shd w:val="clear" w:color="000000" w:fill="FFFFFF"/>
            <w:noWrap/>
            <w:vAlign w:val="center"/>
            <w:hideMark/>
          </w:tcPr>
          <w:p w14:paraId="5B1B112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386CD17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39-5000</w:t>
            </w:r>
          </w:p>
        </w:tc>
        <w:tc>
          <w:tcPr>
            <w:tcW w:w="7162" w:type="dxa"/>
            <w:shd w:val="clear" w:color="000000" w:fill="FFFFFF"/>
            <w:vAlign w:val="center"/>
            <w:hideMark/>
          </w:tcPr>
          <w:p w14:paraId="41AD929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Personal Appearance Workers</w:t>
            </w:r>
          </w:p>
        </w:tc>
      </w:tr>
      <w:tr w:rsidR="00E8354B" w:rsidRPr="00E8354B" w14:paraId="053983DD" w14:textId="77777777" w:rsidTr="0077559B">
        <w:trPr>
          <w:trHeight w:val="300"/>
        </w:trPr>
        <w:tc>
          <w:tcPr>
            <w:tcW w:w="355" w:type="dxa"/>
            <w:shd w:val="clear" w:color="000000" w:fill="FFFFFF"/>
            <w:noWrap/>
            <w:vAlign w:val="center"/>
            <w:hideMark/>
          </w:tcPr>
          <w:p w14:paraId="55EF3D4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60F130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39-6000</w:t>
            </w:r>
          </w:p>
        </w:tc>
        <w:tc>
          <w:tcPr>
            <w:tcW w:w="7162" w:type="dxa"/>
            <w:shd w:val="clear" w:color="000000" w:fill="FFFFFF"/>
            <w:vAlign w:val="center"/>
            <w:hideMark/>
          </w:tcPr>
          <w:p w14:paraId="1B5ACB6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Baggage Porters, Bellhops, and Concierges</w:t>
            </w:r>
          </w:p>
        </w:tc>
      </w:tr>
      <w:tr w:rsidR="00E8354B" w:rsidRPr="00E8354B" w14:paraId="57190D90" w14:textId="77777777" w:rsidTr="0077559B">
        <w:trPr>
          <w:trHeight w:val="300"/>
        </w:trPr>
        <w:tc>
          <w:tcPr>
            <w:tcW w:w="355" w:type="dxa"/>
            <w:shd w:val="clear" w:color="000000" w:fill="FFFFFF"/>
            <w:noWrap/>
            <w:vAlign w:val="center"/>
            <w:hideMark/>
          </w:tcPr>
          <w:p w14:paraId="0A84622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3B6DDE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39-7000</w:t>
            </w:r>
          </w:p>
        </w:tc>
        <w:tc>
          <w:tcPr>
            <w:tcW w:w="7162" w:type="dxa"/>
            <w:shd w:val="clear" w:color="000000" w:fill="FFFFFF"/>
            <w:vAlign w:val="center"/>
            <w:hideMark/>
          </w:tcPr>
          <w:p w14:paraId="696B5E9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Tour and Travel Guides</w:t>
            </w:r>
          </w:p>
        </w:tc>
      </w:tr>
      <w:tr w:rsidR="00E8354B" w:rsidRPr="00E8354B" w14:paraId="624340E9" w14:textId="77777777" w:rsidTr="0077559B">
        <w:trPr>
          <w:trHeight w:val="300"/>
        </w:trPr>
        <w:tc>
          <w:tcPr>
            <w:tcW w:w="355" w:type="dxa"/>
            <w:shd w:val="clear" w:color="000000" w:fill="FFFFFF"/>
            <w:noWrap/>
            <w:vAlign w:val="center"/>
            <w:hideMark/>
          </w:tcPr>
          <w:p w14:paraId="772A426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2B4325C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39-9000</w:t>
            </w:r>
          </w:p>
        </w:tc>
        <w:tc>
          <w:tcPr>
            <w:tcW w:w="7162" w:type="dxa"/>
            <w:shd w:val="clear" w:color="000000" w:fill="FFFFFF"/>
            <w:vAlign w:val="center"/>
            <w:hideMark/>
          </w:tcPr>
          <w:p w14:paraId="4A0CA5D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Personal Care and Service Workers</w:t>
            </w:r>
          </w:p>
        </w:tc>
      </w:tr>
      <w:tr w:rsidR="00E8354B" w:rsidRPr="00E8354B" w14:paraId="1FA49A76" w14:textId="77777777" w:rsidTr="0077559B">
        <w:trPr>
          <w:trHeight w:val="330"/>
        </w:trPr>
        <w:tc>
          <w:tcPr>
            <w:tcW w:w="8496" w:type="dxa"/>
            <w:gridSpan w:val="3"/>
            <w:shd w:val="clear" w:color="000000" w:fill="FFFFFF"/>
            <w:noWrap/>
            <w:vAlign w:val="center"/>
            <w:hideMark/>
          </w:tcPr>
          <w:p w14:paraId="491E04A2"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41: Sales and Related</w:t>
            </w:r>
          </w:p>
        </w:tc>
      </w:tr>
      <w:tr w:rsidR="00E8354B" w:rsidRPr="00E8354B" w14:paraId="3285B19E" w14:textId="77777777" w:rsidTr="0077559B">
        <w:trPr>
          <w:trHeight w:val="300"/>
        </w:trPr>
        <w:tc>
          <w:tcPr>
            <w:tcW w:w="355" w:type="dxa"/>
            <w:shd w:val="clear" w:color="000000" w:fill="FFFFFF"/>
            <w:noWrap/>
            <w:vAlign w:val="center"/>
            <w:hideMark/>
          </w:tcPr>
          <w:p w14:paraId="08C6720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4010D26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41-1000</w:t>
            </w:r>
          </w:p>
        </w:tc>
        <w:tc>
          <w:tcPr>
            <w:tcW w:w="7162" w:type="dxa"/>
            <w:shd w:val="clear" w:color="000000" w:fill="FFFFFF"/>
            <w:vAlign w:val="center"/>
            <w:hideMark/>
          </w:tcPr>
          <w:p w14:paraId="60658AA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Supervisors of Sales Workers</w:t>
            </w:r>
          </w:p>
        </w:tc>
      </w:tr>
      <w:tr w:rsidR="00E8354B" w:rsidRPr="00E8354B" w14:paraId="267BBE2D" w14:textId="77777777" w:rsidTr="0077559B">
        <w:trPr>
          <w:trHeight w:val="300"/>
        </w:trPr>
        <w:tc>
          <w:tcPr>
            <w:tcW w:w="355" w:type="dxa"/>
            <w:shd w:val="clear" w:color="000000" w:fill="FFFFFF"/>
            <w:noWrap/>
            <w:vAlign w:val="center"/>
            <w:hideMark/>
          </w:tcPr>
          <w:p w14:paraId="4DFBB8A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4CE8296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41-2000</w:t>
            </w:r>
          </w:p>
        </w:tc>
        <w:tc>
          <w:tcPr>
            <w:tcW w:w="7162" w:type="dxa"/>
            <w:shd w:val="clear" w:color="000000" w:fill="FFFFFF"/>
            <w:vAlign w:val="center"/>
            <w:hideMark/>
          </w:tcPr>
          <w:p w14:paraId="018A0202"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Retail Sales Workers</w:t>
            </w:r>
          </w:p>
        </w:tc>
      </w:tr>
      <w:tr w:rsidR="00E8354B" w:rsidRPr="00E8354B" w14:paraId="1248C3DD" w14:textId="77777777" w:rsidTr="0077559B">
        <w:trPr>
          <w:trHeight w:val="300"/>
        </w:trPr>
        <w:tc>
          <w:tcPr>
            <w:tcW w:w="355" w:type="dxa"/>
            <w:shd w:val="clear" w:color="000000" w:fill="FFFFFF"/>
            <w:noWrap/>
            <w:vAlign w:val="center"/>
            <w:hideMark/>
          </w:tcPr>
          <w:p w14:paraId="743B87B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2AD21B6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41-3000</w:t>
            </w:r>
          </w:p>
        </w:tc>
        <w:tc>
          <w:tcPr>
            <w:tcW w:w="7162" w:type="dxa"/>
            <w:shd w:val="clear" w:color="000000" w:fill="FFFFFF"/>
            <w:vAlign w:val="center"/>
            <w:hideMark/>
          </w:tcPr>
          <w:p w14:paraId="5972558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Sales Representatives, Services</w:t>
            </w:r>
          </w:p>
        </w:tc>
      </w:tr>
      <w:tr w:rsidR="00E8354B" w:rsidRPr="00E8354B" w14:paraId="0B6AAB94" w14:textId="77777777" w:rsidTr="0077559B">
        <w:trPr>
          <w:trHeight w:val="300"/>
        </w:trPr>
        <w:tc>
          <w:tcPr>
            <w:tcW w:w="355" w:type="dxa"/>
            <w:shd w:val="clear" w:color="000000" w:fill="FFFFFF"/>
            <w:noWrap/>
            <w:vAlign w:val="center"/>
            <w:hideMark/>
          </w:tcPr>
          <w:p w14:paraId="0C8EAD4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8998AC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41-4000</w:t>
            </w:r>
          </w:p>
        </w:tc>
        <w:tc>
          <w:tcPr>
            <w:tcW w:w="7162" w:type="dxa"/>
            <w:shd w:val="clear" w:color="000000" w:fill="FFFFFF"/>
            <w:vAlign w:val="center"/>
            <w:hideMark/>
          </w:tcPr>
          <w:p w14:paraId="156CD66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Sales Representatives, Wholesale and Manufacturing</w:t>
            </w:r>
          </w:p>
        </w:tc>
      </w:tr>
      <w:tr w:rsidR="00E8354B" w:rsidRPr="00E8354B" w14:paraId="1BE4B9DE" w14:textId="77777777" w:rsidTr="0077559B">
        <w:trPr>
          <w:trHeight w:val="300"/>
        </w:trPr>
        <w:tc>
          <w:tcPr>
            <w:tcW w:w="355" w:type="dxa"/>
            <w:shd w:val="clear" w:color="000000" w:fill="FFFFFF"/>
            <w:noWrap/>
            <w:vAlign w:val="center"/>
            <w:hideMark/>
          </w:tcPr>
          <w:p w14:paraId="1645050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70DF13E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41-9000</w:t>
            </w:r>
          </w:p>
        </w:tc>
        <w:tc>
          <w:tcPr>
            <w:tcW w:w="7162" w:type="dxa"/>
            <w:shd w:val="clear" w:color="000000" w:fill="FFFFFF"/>
            <w:vAlign w:val="center"/>
            <w:hideMark/>
          </w:tcPr>
          <w:p w14:paraId="390BFC8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Sales and Related Workers</w:t>
            </w:r>
          </w:p>
        </w:tc>
      </w:tr>
      <w:tr w:rsidR="00E8354B" w:rsidRPr="00E8354B" w14:paraId="1765DA4F" w14:textId="77777777" w:rsidTr="0077559B">
        <w:trPr>
          <w:trHeight w:val="330"/>
        </w:trPr>
        <w:tc>
          <w:tcPr>
            <w:tcW w:w="8496" w:type="dxa"/>
            <w:gridSpan w:val="3"/>
            <w:shd w:val="clear" w:color="000000" w:fill="FFFFFF"/>
            <w:noWrap/>
            <w:vAlign w:val="center"/>
            <w:hideMark/>
          </w:tcPr>
          <w:p w14:paraId="30BB2ACD"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43: Office and Administrative Support</w:t>
            </w:r>
          </w:p>
        </w:tc>
      </w:tr>
      <w:tr w:rsidR="00E8354B" w:rsidRPr="00E8354B" w14:paraId="77262187" w14:textId="77777777" w:rsidTr="0077559B">
        <w:trPr>
          <w:trHeight w:val="300"/>
        </w:trPr>
        <w:tc>
          <w:tcPr>
            <w:tcW w:w="355" w:type="dxa"/>
            <w:shd w:val="clear" w:color="000000" w:fill="FFFFFF"/>
            <w:noWrap/>
            <w:vAlign w:val="center"/>
            <w:hideMark/>
          </w:tcPr>
          <w:p w14:paraId="3974C86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03866F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43-1000</w:t>
            </w:r>
          </w:p>
        </w:tc>
        <w:tc>
          <w:tcPr>
            <w:tcW w:w="7162" w:type="dxa"/>
            <w:shd w:val="clear" w:color="000000" w:fill="FFFFFF"/>
            <w:vAlign w:val="center"/>
            <w:hideMark/>
          </w:tcPr>
          <w:p w14:paraId="1ED1F16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Supervisors of Office and Administrative Support Workers</w:t>
            </w:r>
          </w:p>
        </w:tc>
      </w:tr>
      <w:tr w:rsidR="00E8354B" w:rsidRPr="00E8354B" w14:paraId="099D6E59" w14:textId="77777777" w:rsidTr="0077559B">
        <w:trPr>
          <w:trHeight w:val="300"/>
        </w:trPr>
        <w:tc>
          <w:tcPr>
            <w:tcW w:w="355" w:type="dxa"/>
            <w:shd w:val="clear" w:color="000000" w:fill="FFFFFF"/>
            <w:noWrap/>
            <w:vAlign w:val="center"/>
            <w:hideMark/>
          </w:tcPr>
          <w:p w14:paraId="0CE12B9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3551D09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43-2000</w:t>
            </w:r>
          </w:p>
        </w:tc>
        <w:tc>
          <w:tcPr>
            <w:tcW w:w="7162" w:type="dxa"/>
            <w:shd w:val="clear" w:color="000000" w:fill="FFFFFF"/>
            <w:vAlign w:val="center"/>
            <w:hideMark/>
          </w:tcPr>
          <w:p w14:paraId="1EBB118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Communications Equipment Operators</w:t>
            </w:r>
          </w:p>
        </w:tc>
      </w:tr>
      <w:tr w:rsidR="00E8354B" w:rsidRPr="00E8354B" w14:paraId="081873C1" w14:textId="77777777" w:rsidTr="0077559B">
        <w:trPr>
          <w:trHeight w:val="300"/>
        </w:trPr>
        <w:tc>
          <w:tcPr>
            <w:tcW w:w="355" w:type="dxa"/>
            <w:shd w:val="clear" w:color="000000" w:fill="FFFFFF"/>
            <w:noWrap/>
            <w:vAlign w:val="center"/>
            <w:hideMark/>
          </w:tcPr>
          <w:p w14:paraId="779F062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2ABCCEE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43-3000</w:t>
            </w:r>
          </w:p>
        </w:tc>
        <w:tc>
          <w:tcPr>
            <w:tcW w:w="7162" w:type="dxa"/>
            <w:shd w:val="clear" w:color="000000" w:fill="FFFFFF"/>
            <w:vAlign w:val="center"/>
            <w:hideMark/>
          </w:tcPr>
          <w:p w14:paraId="2859622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Financial Clerks</w:t>
            </w:r>
          </w:p>
        </w:tc>
      </w:tr>
      <w:tr w:rsidR="00E8354B" w:rsidRPr="00E8354B" w14:paraId="7E06B7C1" w14:textId="77777777" w:rsidTr="0077559B">
        <w:trPr>
          <w:trHeight w:val="300"/>
        </w:trPr>
        <w:tc>
          <w:tcPr>
            <w:tcW w:w="355" w:type="dxa"/>
            <w:shd w:val="clear" w:color="000000" w:fill="FFFFFF"/>
            <w:noWrap/>
            <w:vAlign w:val="center"/>
            <w:hideMark/>
          </w:tcPr>
          <w:p w14:paraId="2D1D5BF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A5D52E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43-4000</w:t>
            </w:r>
          </w:p>
        </w:tc>
        <w:tc>
          <w:tcPr>
            <w:tcW w:w="7162" w:type="dxa"/>
            <w:shd w:val="clear" w:color="000000" w:fill="FFFFFF"/>
            <w:vAlign w:val="center"/>
            <w:hideMark/>
          </w:tcPr>
          <w:p w14:paraId="4941D7F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Information and Record Clerks</w:t>
            </w:r>
          </w:p>
        </w:tc>
      </w:tr>
      <w:tr w:rsidR="00E8354B" w:rsidRPr="00E8354B" w14:paraId="6616AF9A" w14:textId="77777777" w:rsidTr="0077559B">
        <w:trPr>
          <w:trHeight w:val="300"/>
        </w:trPr>
        <w:tc>
          <w:tcPr>
            <w:tcW w:w="355" w:type="dxa"/>
            <w:shd w:val="clear" w:color="000000" w:fill="FFFFFF"/>
            <w:noWrap/>
            <w:vAlign w:val="center"/>
            <w:hideMark/>
          </w:tcPr>
          <w:p w14:paraId="62C45A9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lastRenderedPageBreak/>
              <w:t> </w:t>
            </w:r>
          </w:p>
        </w:tc>
        <w:tc>
          <w:tcPr>
            <w:tcW w:w="979" w:type="dxa"/>
            <w:shd w:val="clear" w:color="000000" w:fill="FFFFFF"/>
            <w:vAlign w:val="center"/>
            <w:hideMark/>
          </w:tcPr>
          <w:p w14:paraId="21D3B62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43-5000</w:t>
            </w:r>
          </w:p>
        </w:tc>
        <w:tc>
          <w:tcPr>
            <w:tcW w:w="7162" w:type="dxa"/>
            <w:shd w:val="clear" w:color="000000" w:fill="FFFFFF"/>
            <w:vAlign w:val="center"/>
            <w:hideMark/>
          </w:tcPr>
          <w:p w14:paraId="520006E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Material Recording, Scheduling, Dispatching, and Distributing Workers</w:t>
            </w:r>
          </w:p>
        </w:tc>
      </w:tr>
      <w:tr w:rsidR="00E8354B" w:rsidRPr="00E8354B" w14:paraId="541A9147" w14:textId="77777777" w:rsidTr="0077559B">
        <w:trPr>
          <w:trHeight w:val="300"/>
        </w:trPr>
        <w:tc>
          <w:tcPr>
            <w:tcW w:w="355" w:type="dxa"/>
            <w:shd w:val="clear" w:color="000000" w:fill="FFFFFF"/>
            <w:noWrap/>
            <w:vAlign w:val="center"/>
            <w:hideMark/>
          </w:tcPr>
          <w:p w14:paraId="0F5B8A4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45D5804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43-6000</w:t>
            </w:r>
          </w:p>
        </w:tc>
        <w:tc>
          <w:tcPr>
            <w:tcW w:w="7162" w:type="dxa"/>
            <w:shd w:val="clear" w:color="000000" w:fill="FFFFFF"/>
            <w:vAlign w:val="center"/>
            <w:hideMark/>
          </w:tcPr>
          <w:p w14:paraId="2AA697C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Secretaries and Administrative Assistants</w:t>
            </w:r>
          </w:p>
        </w:tc>
      </w:tr>
      <w:tr w:rsidR="00E8354B" w:rsidRPr="00E8354B" w14:paraId="2B768E21" w14:textId="77777777" w:rsidTr="0077559B">
        <w:trPr>
          <w:trHeight w:val="300"/>
        </w:trPr>
        <w:tc>
          <w:tcPr>
            <w:tcW w:w="355" w:type="dxa"/>
            <w:shd w:val="clear" w:color="000000" w:fill="FFFFFF"/>
            <w:noWrap/>
            <w:vAlign w:val="center"/>
            <w:hideMark/>
          </w:tcPr>
          <w:p w14:paraId="1A4429A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43FEFC3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43-9000</w:t>
            </w:r>
          </w:p>
        </w:tc>
        <w:tc>
          <w:tcPr>
            <w:tcW w:w="7162" w:type="dxa"/>
            <w:shd w:val="clear" w:color="000000" w:fill="FFFFFF"/>
            <w:vAlign w:val="center"/>
            <w:hideMark/>
          </w:tcPr>
          <w:p w14:paraId="281E3F7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Office and Administrative Support Workers</w:t>
            </w:r>
          </w:p>
        </w:tc>
      </w:tr>
      <w:tr w:rsidR="00E8354B" w:rsidRPr="00E8354B" w14:paraId="2CB0FF33" w14:textId="77777777" w:rsidTr="0077559B">
        <w:trPr>
          <w:trHeight w:val="330"/>
        </w:trPr>
        <w:tc>
          <w:tcPr>
            <w:tcW w:w="8496" w:type="dxa"/>
            <w:gridSpan w:val="3"/>
            <w:shd w:val="clear" w:color="000000" w:fill="FFFFFF"/>
            <w:noWrap/>
            <w:vAlign w:val="center"/>
            <w:hideMark/>
          </w:tcPr>
          <w:p w14:paraId="7E375B28"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45: Farming, Fishing, and Forestry</w:t>
            </w:r>
          </w:p>
        </w:tc>
      </w:tr>
      <w:tr w:rsidR="00E8354B" w:rsidRPr="00E8354B" w14:paraId="0C5043E1" w14:textId="77777777" w:rsidTr="0077559B">
        <w:trPr>
          <w:trHeight w:val="300"/>
        </w:trPr>
        <w:tc>
          <w:tcPr>
            <w:tcW w:w="355" w:type="dxa"/>
            <w:shd w:val="clear" w:color="000000" w:fill="FFFFFF"/>
            <w:noWrap/>
            <w:vAlign w:val="center"/>
            <w:hideMark/>
          </w:tcPr>
          <w:p w14:paraId="1D3B102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7DE6C29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45-1000</w:t>
            </w:r>
          </w:p>
        </w:tc>
        <w:tc>
          <w:tcPr>
            <w:tcW w:w="7162" w:type="dxa"/>
            <w:shd w:val="clear" w:color="000000" w:fill="FFFFFF"/>
            <w:vAlign w:val="center"/>
            <w:hideMark/>
          </w:tcPr>
          <w:p w14:paraId="18C302D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Supervisors of Farming, Fishing, and Forestry Workers</w:t>
            </w:r>
          </w:p>
        </w:tc>
      </w:tr>
      <w:tr w:rsidR="00E8354B" w:rsidRPr="00E8354B" w14:paraId="52A4470B" w14:textId="77777777" w:rsidTr="0077559B">
        <w:trPr>
          <w:trHeight w:val="300"/>
        </w:trPr>
        <w:tc>
          <w:tcPr>
            <w:tcW w:w="355" w:type="dxa"/>
            <w:shd w:val="clear" w:color="000000" w:fill="FFFFFF"/>
            <w:noWrap/>
            <w:vAlign w:val="center"/>
            <w:hideMark/>
          </w:tcPr>
          <w:p w14:paraId="7E48BF7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47E52E7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45-2000</w:t>
            </w:r>
          </w:p>
        </w:tc>
        <w:tc>
          <w:tcPr>
            <w:tcW w:w="7162" w:type="dxa"/>
            <w:shd w:val="clear" w:color="000000" w:fill="FFFFFF"/>
            <w:vAlign w:val="center"/>
            <w:hideMark/>
          </w:tcPr>
          <w:p w14:paraId="3E33572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Agricultural Workers</w:t>
            </w:r>
          </w:p>
        </w:tc>
      </w:tr>
      <w:tr w:rsidR="00E8354B" w:rsidRPr="00E8354B" w14:paraId="037970AD" w14:textId="77777777" w:rsidTr="0077559B">
        <w:trPr>
          <w:trHeight w:val="300"/>
        </w:trPr>
        <w:tc>
          <w:tcPr>
            <w:tcW w:w="355" w:type="dxa"/>
            <w:shd w:val="clear" w:color="000000" w:fill="FFFFFF"/>
            <w:noWrap/>
            <w:vAlign w:val="center"/>
            <w:hideMark/>
          </w:tcPr>
          <w:p w14:paraId="034647D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3A3ECA9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45-3000</w:t>
            </w:r>
          </w:p>
        </w:tc>
        <w:tc>
          <w:tcPr>
            <w:tcW w:w="7162" w:type="dxa"/>
            <w:shd w:val="clear" w:color="000000" w:fill="FFFFFF"/>
            <w:vAlign w:val="center"/>
            <w:hideMark/>
          </w:tcPr>
          <w:p w14:paraId="15EEC14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Fishing and Hunting Workers</w:t>
            </w:r>
          </w:p>
        </w:tc>
      </w:tr>
      <w:tr w:rsidR="00E8354B" w:rsidRPr="00E8354B" w14:paraId="393B9C52" w14:textId="77777777" w:rsidTr="0077559B">
        <w:trPr>
          <w:trHeight w:val="300"/>
        </w:trPr>
        <w:tc>
          <w:tcPr>
            <w:tcW w:w="355" w:type="dxa"/>
            <w:shd w:val="clear" w:color="000000" w:fill="FFFFFF"/>
            <w:noWrap/>
            <w:vAlign w:val="center"/>
            <w:hideMark/>
          </w:tcPr>
          <w:p w14:paraId="64E452F2"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264EED4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45-4000</w:t>
            </w:r>
          </w:p>
        </w:tc>
        <w:tc>
          <w:tcPr>
            <w:tcW w:w="7162" w:type="dxa"/>
            <w:shd w:val="clear" w:color="000000" w:fill="FFFFFF"/>
            <w:vAlign w:val="center"/>
            <w:hideMark/>
          </w:tcPr>
          <w:p w14:paraId="3CF25F3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Forest, Conservation, and Logging Workers</w:t>
            </w:r>
          </w:p>
        </w:tc>
      </w:tr>
      <w:tr w:rsidR="00E8354B" w:rsidRPr="00E8354B" w14:paraId="011C6B93" w14:textId="77777777" w:rsidTr="0077559B">
        <w:trPr>
          <w:trHeight w:val="330"/>
        </w:trPr>
        <w:tc>
          <w:tcPr>
            <w:tcW w:w="8496" w:type="dxa"/>
            <w:gridSpan w:val="3"/>
            <w:shd w:val="clear" w:color="000000" w:fill="FFFFFF"/>
            <w:noWrap/>
            <w:vAlign w:val="center"/>
            <w:hideMark/>
          </w:tcPr>
          <w:p w14:paraId="3EE8B960"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47: Construction and Extraction</w:t>
            </w:r>
          </w:p>
        </w:tc>
      </w:tr>
      <w:tr w:rsidR="00E8354B" w:rsidRPr="00E8354B" w14:paraId="16E0960F" w14:textId="77777777" w:rsidTr="0077559B">
        <w:trPr>
          <w:trHeight w:val="300"/>
        </w:trPr>
        <w:tc>
          <w:tcPr>
            <w:tcW w:w="355" w:type="dxa"/>
            <w:shd w:val="clear" w:color="000000" w:fill="FFFFFF"/>
            <w:noWrap/>
            <w:vAlign w:val="center"/>
            <w:hideMark/>
          </w:tcPr>
          <w:p w14:paraId="3A5795C2"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4D19058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47-1000</w:t>
            </w:r>
          </w:p>
        </w:tc>
        <w:tc>
          <w:tcPr>
            <w:tcW w:w="7162" w:type="dxa"/>
            <w:shd w:val="clear" w:color="000000" w:fill="FFFFFF"/>
            <w:vAlign w:val="center"/>
            <w:hideMark/>
          </w:tcPr>
          <w:p w14:paraId="53F5C70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Supervisors of Construction and Extraction Workers</w:t>
            </w:r>
          </w:p>
        </w:tc>
      </w:tr>
      <w:tr w:rsidR="00E8354B" w:rsidRPr="00E8354B" w14:paraId="49DC11C7" w14:textId="77777777" w:rsidTr="0077559B">
        <w:trPr>
          <w:trHeight w:val="300"/>
        </w:trPr>
        <w:tc>
          <w:tcPr>
            <w:tcW w:w="355" w:type="dxa"/>
            <w:shd w:val="clear" w:color="000000" w:fill="FFFFFF"/>
            <w:noWrap/>
            <w:vAlign w:val="center"/>
            <w:hideMark/>
          </w:tcPr>
          <w:p w14:paraId="40E97A5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808357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47-2000</w:t>
            </w:r>
          </w:p>
        </w:tc>
        <w:tc>
          <w:tcPr>
            <w:tcW w:w="7162" w:type="dxa"/>
            <w:shd w:val="clear" w:color="000000" w:fill="FFFFFF"/>
            <w:vAlign w:val="center"/>
            <w:hideMark/>
          </w:tcPr>
          <w:p w14:paraId="4DF84E2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Construction Trades Workers</w:t>
            </w:r>
          </w:p>
        </w:tc>
      </w:tr>
      <w:tr w:rsidR="00E8354B" w:rsidRPr="00E8354B" w14:paraId="1426B03C" w14:textId="77777777" w:rsidTr="0077559B">
        <w:trPr>
          <w:trHeight w:val="300"/>
        </w:trPr>
        <w:tc>
          <w:tcPr>
            <w:tcW w:w="355" w:type="dxa"/>
            <w:shd w:val="clear" w:color="000000" w:fill="FFFFFF"/>
            <w:noWrap/>
            <w:vAlign w:val="center"/>
            <w:hideMark/>
          </w:tcPr>
          <w:p w14:paraId="1AA2DBA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74D27AA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47-3000</w:t>
            </w:r>
          </w:p>
        </w:tc>
        <w:tc>
          <w:tcPr>
            <w:tcW w:w="7162" w:type="dxa"/>
            <w:shd w:val="clear" w:color="000000" w:fill="FFFFFF"/>
            <w:vAlign w:val="center"/>
            <w:hideMark/>
          </w:tcPr>
          <w:p w14:paraId="49B732D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Helpers, Construction Trades</w:t>
            </w:r>
          </w:p>
        </w:tc>
      </w:tr>
      <w:tr w:rsidR="00E8354B" w:rsidRPr="00E8354B" w14:paraId="4C0349F3" w14:textId="77777777" w:rsidTr="0077559B">
        <w:trPr>
          <w:trHeight w:val="300"/>
        </w:trPr>
        <w:tc>
          <w:tcPr>
            <w:tcW w:w="355" w:type="dxa"/>
            <w:shd w:val="clear" w:color="000000" w:fill="FFFFFF"/>
            <w:noWrap/>
            <w:vAlign w:val="center"/>
            <w:hideMark/>
          </w:tcPr>
          <w:p w14:paraId="2B43BBE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608B3E3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47-4000</w:t>
            </w:r>
          </w:p>
        </w:tc>
        <w:tc>
          <w:tcPr>
            <w:tcW w:w="7162" w:type="dxa"/>
            <w:shd w:val="clear" w:color="000000" w:fill="FFFFFF"/>
            <w:vAlign w:val="center"/>
            <w:hideMark/>
          </w:tcPr>
          <w:p w14:paraId="58DDB20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Construction and Related Workers</w:t>
            </w:r>
          </w:p>
        </w:tc>
      </w:tr>
      <w:tr w:rsidR="00E8354B" w:rsidRPr="00E8354B" w14:paraId="34FDCDDA" w14:textId="77777777" w:rsidTr="0077559B">
        <w:trPr>
          <w:trHeight w:val="300"/>
        </w:trPr>
        <w:tc>
          <w:tcPr>
            <w:tcW w:w="355" w:type="dxa"/>
            <w:shd w:val="clear" w:color="000000" w:fill="FFFFFF"/>
            <w:noWrap/>
            <w:vAlign w:val="center"/>
            <w:hideMark/>
          </w:tcPr>
          <w:p w14:paraId="3538CAD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ECA729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47-5000</w:t>
            </w:r>
          </w:p>
        </w:tc>
        <w:tc>
          <w:tcPr>
            <w:tcW w:w="7162" w:type="dxa"/>
            <w:shd w:val="clear" w:color="000000" w:fill="FFFFFF"/>
            <w:vAlign w:val="center"/>
            <w:hideMark/>
          </w:tcPr>
          <w:p w14:paraId="179B1EE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Extraction Workers</w:t>
            </w:r>
          </w:p>
        </w:tc>
      </w:tr>
      <w:tr w:rsidR="00E8354B" w:rsidRPr="00E8354B" w14:paraId="283430A1" w14:textId="77777777" w:rsidTr="0077559B">
        <w:trPr>
          <w:trHeight w:val="330"/>
        </w:trPr>
        <w:tc>
          <w:tcPr>
            <w:tcW w:w="8496" w:type="dxa"/>
            <w:gridSpan w:val="3"/>
            <w:shd w:val="clear" w:color="000000" w:fill="FFFFFF"/>
            <w:noWrap/>
            <w:vAlign w:val="center"/>
            <w:hideMark/>
          </w:tcPr>
          <w:p w14:paraId="07CEEBAE"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49: Installation, Maintenance, and Repair</w:t>
            </w:r>
          </w:p>
        </w:tc>
      </w:tr>
      <w:tr w:rsidR="00E8354B" w:rsidRPr="00E8354B" w14:paraId="43CE9721" w14:textId="77777777" w:rsidTr="0077559B">
        <w:trPr>
          <w:trHeight w:val="300"/>
        </w:trPr>
        <w:tc>
          <w:tcPr>
            <w:tcW w:w="355" w:type="dxa"/>
            <w:shd w:val="clear" w:color="000000" w:fill="FFFFFF"/>
            <w:noWrap/>
            <w:vAlign w:val="center"/>
            <w:hideMark/>
          </w:tcPr>
          <w:p w14:paraId="753A4FB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911781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49-1000</w:t>
            </w:r>
          </w:p>
        </w:tc>
        <w:tc>
          <w:tcPr>
            <w:tcW w:w="7162" w:type="dxa"/>
            <w:shd w:val="clear" w:color="000000" w:fill="FFFFFF"/>
            <w:vAlign w:val="center"/>
            <w:hideMark/>
          </w:tcPr>
          <w:p w14:paraId="0E3935B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Supervisors of Installation, Maintenance, and Repair Workers</w:t>
            </w:r>
          </w:p>
        </w:tc>
      </w:tr>
      <w:tr w:rsidR="00E8354B" w:rsidRPr="00E8354B" w14:paraId="4E344980" w14:textId="77777777" w:rsidTr="0077559B">
        <w:trPr>
          <w:trHeight w:val="300"/>
        </w:trPr>
        <w:tc>
          <w:tcPr>
            <w:tcW w:w="355" w:type="dxa"/>
            <w:shd w:val="clear" w:color="000000" w:fill="FFFFFF"/>
            <w:noWrap/>
            <w:vAlign w:val="center"/>
            <w:hideMark/>
          </w:tcPr>
          <w:p w14:paraId="6788AB2C"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011B9D3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49-2000</w:t>
            </w:r>
          </w:p>
        </w:tc>
        <w:tc>
          <w:tcPr>
            <w:tcW w:w="7162" w:type="dxa"/>
            <w:shd w:val="clear" w:color="000000" w:fill="FFFFFF"/>
            <w:vAlign w:val="center"/>
            <w:hideMark/>
          </w:tcPr>
          <w:p w14:paraId="1B6A0AF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Electrical and Electronic Equipment Mechanics, Installers, and Repairers</w:t>
            </w:r>
          </w:p>
        </w:tc>
      </w:tr>
      <w:tr w:rsidR="00E8354B" w:rsidRPr="00E8354B" w14:paraId="5493C268" w14:textId="77777777" w:rsidTr="0077559B">
        <w:trPr>
          <w:trHeight w:val="300"/>
        </w:trPr>
        <w:tc>
          <w:tcPr>
            <w:tcW w:w="355" w:type="dxa"/>
            <w:shd w:val="clear" w:color="000000" w:fill="FFFFFF"/>
            <w:noWrap/>
            <w:vAlign w:val="center"/>
            <w:hideMark/>
          </w:tcPr>
          <w:p w14:paraId="46F4A4A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325E7C0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49-3000</w:t>
            </w:r>
          </w:p>
        </w:tc>
        <w:tc>
          <w:tcPr>
            <w:tcW w:w="7162" w:type="dxa"/>
            <w:shd w:val="clear" w:color="000000" w:fill="FFFFFF"/>
            <w:vAlign w:val="center"/>
            <w:hideMark/>
          </w:tcPr>
          <w:p w14:paraId="6DC90A0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Vehicle and Mobile Equipment Mechanics, Installers, and Repairers</w:t>
            </w:r>
          </w:p>
        </w:tc>
      </w:tr>
      <w:tr w:rsidR="00E8354B" w:rsidRPr="00E8354B" w14:paraId="17D38893" w14:textId="77777777" w:rsidTr="0077559B">
        <w:trPr>
          <w:trHeight w:val="300"/>
        </w:trPr>
        <w:tc>
          <w:tcPr>
            <w:tcW w:w="355" w:type="dxa"/>
            <w:shd w:val="clear" w:color="000000" w:fill="FFFFFF"/>
            <w:noWrap/>
            <w:vAlign w:val="center"/>
            <w:hideMark/>
          </w:tcPr>
          <w:p w14:paraId="4395EB6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6975475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49-9000</w:t>
            </w:r>
          </w:p>
        </w:tc>
        <w:tc>
          <w:tcPr>
            <w:tcW w:w="7162" w:type="dxa"/>
            <w:shd w:val="clear" w:color="000000" w:fill="FFFFFF"/>
            <w:vAlign w:val="center"/>
            <w:hideMark/>
          </w:tcPr>
          <w:p w14:paraId="533E4B1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Installation, Maintenance, and Repair Occupations</w:t>
            </w:r>
          </w:p>
        </w:tc>
      </w:tr>
      <w:tr w:rsidR="00E8354B" w:rsidRPr="00E8354B" w14:paraId="795E46F5" w14:textId="77777777" w:rsidTr="0077559B">
        <w:trPr>
          <w:trHeight w:val="330"/>
        </w:trPr>
        <w:tc>
          <w:tcPr>
            <w:tcW w:w="8496" w:type="dxa"/>
            <w:gridSpan w:val="3"/>
            <w:shd w:val="clear" w:color="000000" w:fill="FFFFFF"/>
            <w:noWrap/>
            <w:vAlign w:val="center"/>
            <w:hideMark/>
          </w:tcPr>
          <w:p w14:paraId="292B335D"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51: Production</w:t>
            </w:r>
          </w:p>
        </w:tc>
      </w:tr>
      <w:tr w:rsidR="00E8354B" w:rsidRPr="00E8354B" w14:paraId="23FE649D" w14:textId="77777777" w:rsidTr="0077559B">
        <w:trPr>
          <w:trHeight w:val="300"/>
        </w:trPr>
        <w:tc>
          <w:tcPr>
            <w:tcW w:w="355" w:type="dxa"/>
            <w:shd w:val="clear" w:color="000000" w:fill="FFFFFF"/>
            <w:noWrap/>
            <w:vAlign w:val="center"/>
            <w:hideMark/>
          </w:tcPr>
          <w:p w14:paraId="30D50C7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784C9EA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51-1000</w:t>
            </w:r>
          </w:p>
        </w:tc>
        <w:tc>
          <w:tcPr>
            <w:tcW w:w="7162" w:type="dxa"/>
            <w:shd w:val="clear" w:color="000000" w:fill="FFFFFF"/>
            <w:vAlign w:val="center"/>
            <w:hideMark/>
          </w:tcPr>
          <w:p w14:paraId="2E70447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Supervisors of Production Workers</w:t>
            </w:r>
          </w:p>
        </w:tc>
      </w:tr>
      <w:tr w:rsidR="00E8354B" w:rsidRPr="00E8354B" w14:paraId="724A4D27" w14:textId="77777777" w:rsidTr="0077559B">
        <w:trPr>
          <w:trHeight w:val="300"/>
        </w:trPr>
        <w:tc>
          <w:tcPr>
            <w:tcW w:w="355" w:type="dxa"/>
            <w:shd w:val="clear" w:color="000000" w:fill="FFFFFF"/>
            <w:noWrap/>
            <w:vAlign w:val="center"/>
            <w:hideMark/>
          </w:tcPr>
          <w:p w14:paraId="7166B26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0BD6EB5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51-2000</w:t>
            </w:r>
          </w:p>
        </w:tc>
        <w:tc>
          <w:tcPr>
            <w:tcW w:w="7162" w:type="dxa"/>
            <w:shd w:val="clear" w:color="000000" w:fill="FFFFFF"/>
            <w:vAlign w:val="center"/>
            <w:hideMark/>
          </w:tcPr>
          <w:p w14:paraId="4F0E4A6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Assemblers and Fabricators</w:t>
            </w:r>
          </w:p>
        </w:tc>
      </w:tr>
      <w:tr w:rsidR="00E8354B" w:rsidRPr="00E8354B" w14:paraId="32D5861E" w14:textId="77777777" w:rsidTr="0077559B">
        <w:trPr>
          <w:trHeight w:val="300"/>
        </w:trPr>
        <w:tc>
          <w:tcPr>
            <w:tcW w:w="355" w:type="dxa"/>
            <w:shd w:val="clear" w:color="000000" w:fill="FFFFFF"/>
            <w:noWrap/>
            <w:vAlign w:val="center"/>
            <w:hideMark/>
          </w:tcPr>
          <w:p w14:paraId="277EC04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44A398B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51-3000</w:t>
            </w:r>
          </w:p>
        </w:tc>
        <w:tc>
          <w:tcPr>
            <w:tcW w:w="7162" w:type="dxa"/>
            <w:shd w:val="clear" w:color="000000" w:fill="FFFFFF"/>
            <w:vAlign w:val="center"/>
            <w:hideMark/>
          </w:tcPr>
          <w:p w14:paraId="5327A44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Food Processing Workers</w:t>
            </w:r>
          </w:p>
        </w:tc>
      </w:tr>
      <w:tr w:rsidR="00E8354B" w:rsidRPr="00E8354B" w14:paraId="419268E3" w14:textId="77777777" w:rsidTr="0077559B">
        <w:trPr>
          <w:trHeight w:val="300"/>
        </w:trPr>
        <w:tc>
          <w:tcPr>
            <w:tcW w:w="355" w:type="dxa"/>
            <w:shd w:val="clear" w:color="000000" w:fill="FFFFFF"/>
            <w:noWrap/>
            <w:vAlign w:val="center"/>
            <w:hideMark/>
          </w:tcPr>
          <w:p w14:paraId="4486F65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08A4CEA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51-4000</w:t>
            </w:r>
          </w:p>
        </w:tc>
        <w:tc>
          <w:tcPr>
            <w:tcW w:w="7162" w:type="dxa"/>
            <w:shd w:val="clear" w:color="000000" w:fill="FFFFFF"/>
            <w:vAlign w:val="center"/>
            <w:hideMark/>
          </w:tcPr>
          <w:p w14:paraId="3598CA3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Metal Workers and Plastic Workers</w:t>
            </w:r>
          </w:p>
        </w:tc>
      </w:tr>
      <w:tr w:rsidR="00E8354B" w:rsidRPr="00E8354B" w14:paraId="112F1FC1" w14:textId="77777777" w:rsidTr="0077559B">
        <w:trPr>
          <w:trHeight w:val="300"/>
        </w:trPr>
        <w:tc>
          <w:tcPr>
            <w:tcW w:w="355" w:type="dxa"/>
            <w:shd w:val="clear" w:color="000000" w:fill="FFFFFF"/>
            <w:noWrap/>
            <w:vAlign w:val="center"/>
            <w:hideMark/>
          </w:tcPr>
          <w:p w14:paraId="28CE9C3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94AC17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51-5100</w:t>
            </w:r>
          </w:p>
        </w:tc>
        <w:tc>
          <w:tcPr>
            <w:tcW w:w="7162" w:type="dxa"/>
            <w:shd w:val="clear" w:color="000000" w:fill="FFFFFF"/>
            <w:vAlign w:val="center"/>
            <w:hideMark/>
          </w:tcPr>
          <w:p w14:paraId="63ECDEE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Printing Workers</w:t>
            </w:r>
          </w:p>
        </w:tc>
      </w:tr>
      <w:tr w:rsidR="00E8354B" w:rsidRPr="00E8354B" w14:paraId="07F1B330" w14:textId="77777777" w:rsidTr="0077559B">
        <w:trPr>
          <w:trHeight w:val="300"/>
        </w:trPr>
        <w:tc>
          <w:tcPr>
            <w:tcW w:w="355" w:type="dxa"/>
            <w:shd w:val="clear" w:color="000000" w:fill="FFFFFF"/>
            <w:noWrap/>
            <w:vAlign w:val="center"/>
            <w:hideMark/>
          </w:tcPr>
          <w:p w14:paraId="57E1E39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0FE3EAD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51-6000</w:t>
            </w:r>
          </w:p>
        </w:tc>
        <w:tc>
          <w:tcPr>
            <w:tcW w:w="7162" w:type="dxa"/>
            <w:shd w:val="clear" w:color="000000" w:fill="FFFFFF"/>
            <w:vAlign w:val="center"/>
            <w:hideMark/>
          </w:tcPr>
          <w:p w14:paraId="35B5510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Textile, Apparel, and Furnishings Workers</w:t>
            </w:r>
          </w:p>
        </w:tc>
      </w:tr>
      <w:tr w:rsidR="00E8354B" w:rsidRPr="00E8354B" w14:paraId="0EB024CC" w14:textId="77777777" w:rsidTr="0077559B">
        <w:trPr>
          <w:trHeight w:val="300"/>
        </w:trPr>
        <w:tc>
          <w:tcPr>
            <w:tcW w:w="355" w:type="dxa"/>
            <w:shd w:val="clear" w:color="000000" w:fill="FFFFFF"/>
            <w:noWrap/>
            <w:vAlign w:val="center"/>
            <w:hideMark/>
          </w:tcPr>
          <w:p w14:paraId="5E73FCC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22B50495"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51-7000</w:t>
            </w:r>
          </w:p>
        </w:tc>
        <w:tc>
          <w:tcPr>
            <w:tcW w:w="7162" w:type="dxa"/>
            <w:shd w:val="clear" w:color="000000" w:fill="FFFFFF"/>
            <w:vAlign w:val="center"/>
            <w:hideMark/>
          </w:tcPr>
          <w:p w14:paraId="157D9B0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Woodworkers</w:t>
            </w:r>
          </w:p>
        </w:tc>
      </w:tr>
      <w:tr w:rsidR="00E8354B" w:rsidRPr="00E8354B" w14:paraId="4706B94D" w14:textId="77777777" w:rsidTr="0077559B">
        <w:trPr>
          <w:trHeight w:val="300"/>
        </w:trPr>
        <w:tc>
          <w:tcPr>
            <w:tcW w:w="355" w:type="dxa"/>
            <w:shd w:val="clear" w:color="000000" w:fill="FFFFFF"/>
            <w:noWrap/>
            <w:vAlign w:val="center"/>
            <w:hideMark/>
          </w:tcPr>
          <w:p w14:paraId="168058C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4DA029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51-8000</w:t>
            </w:r>
          </w:p>
        </w:tc>
        <w:tc>
          <w:tcPr>
            <w:tcW w:w="7162" w:type="dxa"/>
            <w:shd w:val="clear" w:color="000000" w:fill="FFFFFF"/>
            <w:vAlign w:val="center"/>
            <w:hideMark/>
          </w:tcPr>
          <w:p w14:paraId="4AA214D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Plant and System Operators</w:t>
            </w:r>
          </w:p>
        </w:tc>
      </w:tr>
      <w:tr w:rsidR="00E8354B" w:rsidRPr="00E8354B" w14:paraId="6570628E" w14:textId="77777777" w:rsidTr="0077559B">
        <w:trPr>
          <w:trHeight w:val="300"/>
        </w:trPr>
        <w:tc>
          <w:tcPr>
            <w:tcW w:w="355" w:type="dxa"/>
            <w:shd w:val="clear" w:color="000000" w:fill="FFFFFF"/>
            <w:noWrap/>
            <w:vAlign w:val="center"/>
            <w:hideMark/>
          </w:tcPr>
          <w:p w14:paraId="67FF8B1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1882CE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51-9000</w:t>
            </w:r>
          </w:p>
        </w:tc>
        <w:tc>
          <w:tcPr>
            <w:tcW w:w="7162" w:type="dxa"/>
            <w:shd w:val="clear" w:color="000000" w:fill="FFFFFF"/>
            <w:vAlign w:val="center"/>
            <w:hideMark/>
          </w:tcPr>
          <w:p w14:paraId="702F6631"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Production Occupations</w:t>
            </w:r>
          </w:p>
        </w:tc>
      </w:tr>
      <w:tr w:rsidR="00E8354B" w:rsidRPr="00E8354B" w14:paraId="457E398F" w14:textId="77777777" w:rsidTr="0077559B">
        <w:trPr>
          <w:trHeight w:val="330"/>
        </w:trPr>
        <w:tc>
          <w:tcPr>
            <w:tcW w:w="8496" w:type="dxa"/>
            <w:gridSpan w:val="3"/>
            <w:shd w:val="clear" w:color="000000" w:fill="FFFFFF"/>
            <w:noWrap/>
            <w:vAlign w:val="center"/>
            <w:hideMark/>
          </w:tcPr>
          <w:p w14:paraId="2381CC10"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53: Transportation and Material Moving</w:t>
            </w:r>
          </w:p>
        </w:tc>
      </w:tr>
      <w:tr w:rsidR="00E8354B" w:rsidRPr="00E8354B" w14:paraId="5BDE8A25" w14:textId="77777777" w:rsidTr="0077559B">
        <w:trPr>
          <w:trHeight w:val="300"/>
        </w:trPr>
        <w:tc>
          <w:tcPr>
            <w:tcW w:w="355" w:type="dxa"/>
            <w:shd w:val="clear" w:color="000000" w:fill="FFFFFF"/>
            <w:noWrap/>
            <w:vAlign w:val="center"/>
            <w:hideMark/>
          </w:tcPr>
          <w:p w14:paraId="1673023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52799B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53-1000</w:t>
            </w:r>
          </w:p>
        </w:tc>
        <w:tc>
          <w:tcPr>
            <w:tcW w:w="7162" w:type="dxa"/>
            <w:shd w:val="clear" w:color="000000" w:fill="FFFFFF"/>
            <w:vAlign w:val="center"/>
            <w:hideMark/>
          </w:tcPr>
          <w:p w14:paraId="6B41F19A"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Supervisors of Transportation and Material Moving Workers</w:t>
            </w:r>
          </w:p>
        </w:tc>
      </w:tr>
      <w:tr w:rsidR="00E8354B" w:rsidRPr="00E8354B" w14:paraId="08C9E271" w14:textId="77777777" w:rsidTr="0077559B">
        <w:trPr>
          <w:trHeight w:val="300"/>
        </w:trPr>
        <w:tc>
          <w:tcPr>
            <w:tcW w:w="355" w:type="dxa"/>
            <w:shd w:val="clear" w:color="000000" w:fill="FFFFFF"/>
            <w:noWrap/>
            <w:vAlign w:val="center"/>
            <w:hideMark/>
          </w:tcPr>
          <w:p w14:paraId="0366882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0F83254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53-2000</w:t>
            </w:r>
          </w:p>
        </w:tc>
        <w:tc>
          <w:tcPr>
            <w:tcW w:w="7162" w:type="dxa"/>
            <w:shd w:val="clear" w:color="000000" w:fill="FFFFFF"/>
            <w:vAlign w:val="center"/>
            <w:hideMark/>
          </w:tcPr>
          <w:p w14:paraId="3539E31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Air Transportation Workers</w:t>
            </w:r>
          </w:p>
        </w:tc>
      </w:tr>
      <w:tr w:rsidR="00E8354B" w:rsidRPr="00E8354B" w14:paraId="75D49976" w14:textId="77777777" w:rsidTr="0077559B">
        <w:trPr>
          <w:trHeight w:val="300"/>
        </w:trPr>
        <w:tc>
          <w:tcPr>
            <w:tcW w:w="355" w:type="dxa"/>
            <w:shd w:val="clear" w:color="000000" w:fill="FFFFFF"/>
            <w:noWrap/>
            <w:vAlign w:val="center"/>
            <w:hideMark/>
          </w:tcPr>
          <w:p w14:paraId="4400D0E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6E5B358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53-3000</w:t>
            </w:r>
          </w:p>
        </w:tc>
        <w:tc>
          <w:tcPr>
            <w:tcW w:w="7162" w:type="dxa"/>
            <w:shd w:val="clear" w:color="000000" w:fill="FFFFFF"/>
            <w:vAlign w:val="center"/>
            <w:hideMark/>
          </w:tcPr>
          <w:p w14:paraId="3C21C022"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Motor Vehicle Operators</w:t>
            </w:r>
          </w:p>
        </w:tc>
      </w:tr>
      <w:tr w:rsidR="00E8354B" w:rsidRPr="00E8354B" w14:paraId="51F8BFCE" w14:textId="77777777" w:rsidTr="0077559B">
        <w:trPr>
          <w:trHeight w:val="300"/>
        </w:trPr>
        <w:tc>
          <w:tcPr>
            <w:tcW w:w="355" w:type="dxa"/>
            <w:shd w:val="clear" w:color="000000" w:fill="FFFFFF"/>
            <w:noWrap/>
            <w:vAlign w:val="center"/>
            <w:hideMark/>
          </w:tcPr>
          <w:p w14:paraId="78103E26"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222D226E"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53-4000</w:t>
            </w:r>
          </w:p>
        </w:tc>
        <w:tc>
          <w:tcPr>
            <w:tcW w:w="7162" w:type="dxa"/>
            <w:shd w:val="clear" w:color="000000" w:fill="FFFFFF"/>
            <w:vAlign w:val="center"/>
            <w:hideMark/>
          </w:tcPr>
          <w:p w14:paraId="388E9BB8"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Rail Transportation Workers</w:t>
            </w:r>
          </w:p>
        </w:tc>
      </w:tr>
      <w:tr w:rsidR="00E8354B" w:rsidRPr="00E8354B" w14:paraId="41D736F0" w14:textId="77777777" w:rsidTr="0077559B">
        <w:trPr>
          <w:trHeight w:val="300"/>
        </w:trPr>
        <w:tc>
          <w:tcPr>
            <w:tcW w:w="355" w:type="dxa"/>
            <w:shd w:val="clear" w:color="000000" w:fill="FFFFFF"/>
            <w:noWrap/>
            <w:vAlign w:val="center"/>
            <w:hideMark/>
          </w:tcPr>
          <w:p w14:paraId="4EE31322"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7861DC42"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53-5000</w:t>
            </w:r>
          </w:p>
        </w:tc>
        <w:tc>
          <w:tcPr>
            <w:tcW w:w="7162" w:type="dxa"/>
            <w:shd w:val="clear" w:color="000000" w:fill="FFFFFF"/>
            <w:vAlign w:val="center"/>
            <w:hideMark/>
          </w:tcPr>
          <w:p w14:paraId="5D4BD92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Water Transportation Workers</w:t>
            </w:r>
          </w:p>
        </w:tc>
      </w:tr>
      <w:tr w:rsidR="00E8354B" w:rsidRPr="00E8354B" w14:paraId="0D448B9B" w14:textId="77777777" w:rsidTr="0077559B">
        <w:trPr>
          <w:trHeight w:val="300"/>
        </w:trPr>
        <w:tc>
          <w:tcPr>
            <w:tcW w:w="355" w:type="dxa"/>
            <w:shd w:val="clear" w:color="000000" w:fill="FFFFFF"/>
            <w:noWrap/>
            <w:vAlign w:val="center"/>
            <w:hideMark/>
          </w:tcPr>
          <w:p w14:paraId="786379B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B423EB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53-6000</w:t>
            </w:r>
          </w:p>
        </w:tc>
        <w:tc>
          <w:tcPr>
            <w:tcW w:w="7162" w:type="dxa"/>
            <w:shd w:val="clear" w:color="000000" w:fill="FFFFFF"/>
            <w:vAlign w:val="center"/>
            <w:hideMark/>
          </w:tcPr>
          <w:p w14:paraId="576D0ACF"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Other Transportation Workers</w:t>
            </w:r>
          </w:p>
        </w:tc>
      </w:tr>
      <w:tr w:rsidR="00E8354B" w:rsidRPr="00E8354B" w14:paraId="42034CE4" w14:textId="77777777" w:rsidTr="0077559B">
        <w:trPr>
          <w:trHeight w:val="300"/>
        </w:trPr>
        <w:tc>
          <w:tcPr>
            <w:tcW w:w="355" w:type="dxa"/>
            <w:shd w:val="clear" w:color="000000" w:fill="FFFFFF"/>
            <w:noWrap/>
            <w:vAlign w:val="center"/>
            <w:hideMark/>
          </w:tcPr>
          <w:p w14:paraId="19AC7C1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09209250"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53-7000</w:t>
            </w:r>
          </w:p>
        </w:tc>
        <w:tc>
          <w:tcPr>
            <w:tcW w:w="7162" w:type="dxa"/>
            <w:shd w:val="clear" w:color="000000" w:fill="FFFFFF"/>
            <w:vAlign w:val="center"/>
            <w:hideMark/>
          </w:tcPr>
          <w:p w14:paraId="4199BD63" w14:textId="00B34610"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Material Moving Workers</w:t>
            </w:r>
          </w:p>
        </w:tc>
      </w:tr>
      <w:tr w:rsidR="00E8354B" w:rsidRPr="00E8354B" w14:paraId="6CFB9800" w14:textId="77777777" w:rsidTr="0077559B">
        <w:trPr>
          <w:trHeight w:val="330"/>
        </w:trPr>
        <w:tc>
          <w:tcPr>
            <w:tcW w:w="8496" w:type="dxa"/>
            <w:gridSpan w:val="3"/>
            <w:shd w:val="clear" w:color="000000" w:fill="FFFFFF"/>
            <w:noWrap/>
            <w:vAlign w:val="center"/>
            <w:hideMark/>
          </w:tcPr>
          <w:p w14:paraId="13A99D13" w14:textId="77777777" w:rsidR="00E8354B" w:rsidRPr="00E8354B" w:rsidRDefault="00E8354B" w:rsidP="00E8354B">
            <w:pPr>
              <w:spacing w:line="240" w:lineRule="auto"/>
              <w:rPr>
                <w:rFonts w:ascii="Times New Roman" w:hAnsi="Times New Roman"/>
                <w:b/>
                <w:bCs/>
                <w:sz w:val="22"/>
                <w:szCs w:val="22"/>
                <w:lang w:bidi="ar-SA"/>
              </w:rPr>
            </w:pPr>
            <w:r w:rsidRPr="00E8354B">
              <w:rPr>
                <w:rFonts w:ascii="Times New Roman" w:hAnsi="Times New Roman"/>
                <w:b/>
                <w:bCs/>
                <w:sz w:val="22"/>
                <w:szCs w:val="22"/>
                <w:lang w:bidi="ar-SA"/>
              </w:rPr>
              <w:t>55: Military Specific</w:t>
            </w:r>
          </w:p>
        </w:tc>
      </w:tr>
      <w:tr w:rsidR="00E8354B" w:rsidRPr="00E8354B" w14:paraId="1DB725B2" w14:textId="77777777" w:rsidTr="0077559B">
        <w:trPr>
          <w:trHeight w:val="300"/>
        </w:trPr>
        <w:tc>
          <w:tcPr>
            <w:tcW w:w="355" w:type="dxa"/>
            <w:shd w:val="clear" w:color="000000" w:fill="FFFFFF"/>
            <w:noWrap/>
            <w:vAlign w:val="center"/>
            <w:hideMark/>
          </w:tcPr>
          <w:p w14:paraId="0B031763"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10A4ED49"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55-1000</w:t>
            </w:r>
          </w:p>
        </w:tc>
        <w:tc>
          <w:tcPr>
            <w:tcW w:w="7162" w:type="dxa"/>
            <w:shd w:val="clear" w:color="000000" w:fill="FFFFFF"/>
            <w:vAlign w:val="center"/>
            <w:hideMark/>
          </w:tcPr>
          <w:p w14:paraId="222FC577"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Military Officer Special and Tactical Operations Leaders</w:t>
            </w:r>
          </w:p>
        </w:tc>
      </w:tr>
      <w:tr w:rsidR="00E8354B" w:rsidRPr="00E8354B" w14:paraId="3BCEB982" w14:textId="77777777" w:rsidTr="0077559B">
        <w:trPr>
          <w:trHeight w:val="300"/>
        </w:trPr>
        <w:tc>
          <w:tcPr>
            <w:tcW w:w="355" w:type="dxa"/>
            <w:shd w:val="clear" w:color="000000" w:fill="FFFFFF"/>
            <w:noWrap/>
            <w:vAlign w:val="center"/>
            <w:hideMark/>
          </w:tcPr>
          <w:p w14:paraId="162DF1B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7B9F8B7D"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55-2000</w:t>
            </w:r>
          </w:p>
        </w:tc>
        <w:tc>
          <w:tcPr>
            <w:tcW w:w="7162" w:type="dxa"/>
            <w:shd w:val="clear" w:color="000000" w:fill="FFFFFF"/>
            <w:vAlign w:val="center"/>
            <w:hideMark/>
          </w:tcPr>
          <w:p w14:paraId="32B74494"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First-Line Enlisted Military Supervisors</w:t>
            </w:r>
          </w:p>
        </w:tc>
      </w:tr>
      <w:tr w:rsidR="00E8354B" w:rsidRPr="00E8354B" w14:paraId="30DF46E9" w14:textId="77777777" w:rsidTr="0077559B">
        <w:trPr>
          <w:trHeight w:val="300"/>
        </w:trPr>
        <w:tc>
          <w:tcPr>
            <w:tcW w:w="355" w:type="dxa"/>
            <w:shd w:val="clear" w:color="000000" w:fill="FFFFFF"/>
            <w:noWrap/>
            <w:vAlign w:val="center"/>
            <w:hideMark/>
          </w:tcPr>
          <w:p w14:paraId="04AF7E9B"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 </w:t>
            </w:r>
          </w:p>
        </w:tc>
        <w:tc>
          <w:tcPr>
            <w:tcW w:w="979" w:type="dxa"/>
            <w:shd w:val="clear" w:color="000000" w:fill="FFFFFF"/>
            <w:vAlign w:val="center"/>
            <w:hideMark/>
          </w:tcPr>
          <w:p w14:paraId="5B98B3A2" w14:textId="77777777" w:rsidR="00E8354B" w:rsidRPr="00E8354B" w:rsidRDefault="00E8354B" w:rsidP="00E8354B">
            <w:pPr>
              <w:spacing w:line="240" w:lineRule="auto"/>
              <w:rPr>
                <w:rFonts w:ascii="Times New Roman" w:hAnsi="Times New Roman"/>
                <w:sz w:val="22"/>
                <w:szCs w:val="22"/>
                <w:lang w:bidi="ar-SA"/>
              </w:rPr>
            </w:pPr>
            <w:r w:rsidRPr="00E8354B">
              <w:rPr>
                <w:rFonts w:ascii="Times New Roman" w:hAnsi="Times New Roman"/>
                <w:sz w:val="22"/>
                <w:szCs w:val="22"/>
                <w:lang w:bidi="ar-SA"/>
              </w:rPr>
              <w:t>55-3000</w:t>
            </w:r>
          </w:p>
        </w:tc>
        <w:tc>
          <w:tcPr>
            <w:tcW w:w="7162" w:type="dxa"/>
            <w:shd w:val="clear" w:color="000000" w:fill="FFFFFF"/>
            <w:vAlign w:val="center"/>
            <w:hideMark/>
          </w:tcPr>
          <w:p w14:paraId="0C3037F4" w14:textId="4C7E9119" w:rsidR="00E8354B" w:rsidRPr="00E8354B" w:rsidRDefault="00E8354B" w:rsidP="0077559B">
            <w:pPr>
              <w:spacing w:line="240" w:lineRule="auto"/>
              <w:rPr>
                <w:rFonts w:ascii="Times New Roman" w:hAnsi="Times New Roman"/>
                <w:sz w:val="22"/>
                <w:szCs w:val="22"/>
                <w:lang w:bidi="ar-SA"/>
              </w:rPr>
            </w:pPr>
            <w:r w:rsidRPr="00E8354B">
              <w:rPr>
                <w:rFonts w:ascii="Times New Roman" w:hAnsi="Times New Roman"/>
                <w:sz w:val="22"/>
                <w:szCs w:val="22"/>
                <w:lang w:bidi="ar-SA"/>
              </w:rPr>
              <w:t xml:space="preserve">Military </w:t>
            </w:r>
            <w:r w:rsidR="0077559B">
              <w:rPr>
                <w:rFonts w:ascii="Times New Roman" w:hAnsi="Times New Roman"/>
                <w:sz w:val="22"/>
                <w:szCs w:val="22"/>
                <w:lang w:bidi="ar-SA"/>
              </w:rPr>
              <w:t>Enlisted Tactical Operations, Air/Weapons Specialists,</w:t>
            </w:r>
            <w:r w:rsidRPr="00E8354B">
              <w:rPr>
                <w:rFonts w:ascii="Times New Roman" w:hAnsi="Times New Roman"/>
                <w:sz w:val="22"/>
                <w:szCs w:val="22"/>
                <w:lang w:bidi="ar-SA"/>
              </w:rPr>
              <w:t xml:space="preserve"> </w:t>
            </w:r>
            <w:r w:rsidR="0077559B">
              <w:rPr>
                <w:rFonts w:ascii="Times New Roman" w:hAnsi="Times New Roman"/>
                <w:sz w:val="22"/>
                <w:szCs w:val="22"/>
                <w:lang w:bidi="ar-SA"/>
              </w:rPr>
              <w:t xml:space="preserve">and </w:t>
            </w:r>
            <w:r w:rsidRPr="00E8354B">
              <w:rPr>
                <w:rFonts w:ascii="Times New Roman" w:hAnsi="Times New Roman"/>
                <w:sz w:val="22"/>
                <w:szCs w:val="22"/>
                <w:lang w:bidi="ar-SA"/>
              </w:rPr>
              <w:t xml:space="preserve">Crew </w:t>
            </w:r>
          </w:p>
        </w:tc>
      </w:tr>
    </w:tbl>
    <w:p w14:paraId="4C4244CE" w14:textId="74D5E55D" w:rsidR="0004040F" w:rsidRDefault="0004040F" w:rsidP="0074197A"/>
    <w:sectPr w:rsidR="0004040F" w:rsidSect="00AE4E2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7535A" w14:textId="77777777" w:rsidR="00AC3D0F" w:rsidRDefault="00AC3D0F" w:rsidP="008E1C26">
      <w:pPr>
        <w:spacing w:line="240" w:lineRule="auto"/>
      </w:pPr>
      <w:r>
        <w:separator/>
      </w:r>
    </w:p>
  </w:endnote>
  <w:endnote w:type="continuationSeparator" w:id="0">
    <w:p w14:paraId="0C7BCAEE" w14:textId="77777777" w:rsidR="00AC3D0F" w:rsidRDefault="00AC3D0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818E0" w14:textId="5912DBD6" w:rsidR="00350F82" w:rsidRDefault="00350F82" w:rsidP="008E1C26">
    <w:pPr>
      <w:pStyle w:val="Footer"/>
      <w:jc w:val="center"/>
    </w:pPr>
    <w:r>
      <w:fldChar w:fldCharType="begin"/>
    </w:r>
    <w:r>
      <w:instrText xml:space="preserve"> PAGE   \* MERGEFORMAT </w:instrText>
    </w:r>
    <w:r>
      <w:fldChar w:fldCharType="separate"/>
    </w:r>
    <w:r w:rsidR="00711953">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FDB8E" w14:textId="77777777" w:rsidR="00AC3D0F" w:rsidRDefault="00AC3D0F" w:rsidP="008E1C26">
      <w:pPr>
        <w:spacing w:line="240" w:lineRule="auto"/>
      </w:pPr>
      <w:r>
        <w:separator/>
      </w:r>
    </w:p>
  </w:footnote>
  <w:footnote w:type="continuationSeparator" w:id="0">
    <w:p w14:paraId="7C692BE7" w14:textId="77777777" w:rsidR="00AC3D0F" w:rsidRDefault="00AC3D0F" w:rsidP="008E1C26">
      <w:pPr>
        <w:spacing w:line="240" w:lineRule="auto"/>
      </w:pPr>
      <w:r>
        <w:continuationSeparator/>
      </w:r>
    </w:p>
  </w:footnote>
  <w:footnote w:id="1">
    <w:p w14:paraId="507FDF5D" w14:textId="3A6583BB" w:rsidR="00350F82" w:rsidRDefault="00350F82">
      <w:pPr>
        <w:pStyle w:val="FootnoteText"/>
      </w:pPr>
      <w:r w:rsidRPr="006A5065">
        <w:rPr>
          <w:rStyle w:val="FootnoteReference"/>
        </w:rPr>
        <w:footnoteRef/>
      </w:r>
      <w:r>
        <w:t xml:space="preserve"> Excerpt from Francis, C. (2009). </w:t>
      </w:r>
      <w:r w:rsidRPr="00756275">
        <w:rPr>
          <w:i/>
        </w:rPr>
        <w:t>Wisdom well said</w:t>
      </w:r>
      <w:r>
        <w:t>. El Prado, NM: Levine Mesa Press. Pg. 426.</w:t>
      </w:r>
    </w:p>
  </w:footnote>
  <w:footnote w:id="2">
    <w:p w14:paraId="5AEDAD72" w14:textId="5048BCFF" w:rsidR="00350F82" w:rsidRDefault="00350F82" w:rsidP="0004040F">
      <w:pPr>
        <w:pStyle w:val="FootnoteText"/>
      </w:pPr>
      <w:r w:rsidRPr="006A5065">
        <w:rPr>
          <w:rStyle w:val="FootnoteReference"/>
        </w:rPr>
        <w:footnoteRef/>
      </w:r>
      <w:r>
        <w:t xml:space="preserve"> Table adapted from </w:t>
      </w:r>
      <w:r>
        <w:fldChar w:fldCharType="begin" w:fldLock="1"/>
      </w:r>
      <w:r>
        <w:instrText>ADDIN CSL_CITATION { "citationItems" : [ { "id" : "ITEM-1", "itemData" : { "URL" : "https://www.census.gov/cgi-bin/sssd/naics/naicsrch?chart=2012", "author" : [ { "dropping-particle" : "", "family" : "United States Census Bureau", "given" : "", "non-dropping-particle" : "", "parse-names" : false, "suffix" : "" } ], "id" : "ITEM-1", "issued" : { "date-parts" : [ [ "2012" ] ] }, "title" : "North American Industry Classification System: 2012 NAICS", "type" : "webpage" }, "uris" : [ "http://www.mendeley.com/documents/?uuid=49c3768b-b028-4064-adb4-0d3a4fce1d65" ] } ], "mendeley" : { "formattedCitation" : "(United States Census Bureau, 2012)", "plainTextFormattedCitation" : "(United States Census Bureau, 2012)", "previouslyFormattedCitation" : "(United States Census Bureau, 2012)" }, "properties" : { "noteIndex" : 134 }, "schema" : "https://github.com/citation-style-language/schema/raw/master/csl-citation.json" }</w:instrText>
      </w:r>
      <w:r>
        <w:fldChar w:fldCharType="separate"/>
      </w:r>
      <w:r w:rsidRPr="0081228B">
        <w:rPr>
          <w:noProof/>
        </w:rPr>
        <w:t>(United States Census Bureau, 2012)</w:t>
      </w:r>
      <w:r>
        <w:fldChar w:fldCharType="end"/>
      </w:r>
    </w:p>
  </w:footnote>
  <w:footnote w:id="3">
    <w:p w14:paraId="774DA2D5" w14:textId="77777777" w:rsidR="00350F82" w:rsidRDefault="00350F82" w:rsidP="00913978">
      <w:pPr>
        <w:pStyle w:val="FootnoteText"/>
      </w:pPr>
      <w:r w:rsidRPr="006A5065">
        <w:rPr>
          <w:rStyle w:val="FootnoteReference"/>
        </w:rPr>
        <w:footnoteRef/>
      </w:r>
      <w:r>
        <w:t xml:space="preserve"> Table adapted from </w:t>
      </w:r>
      <w:r>
        <w:fldChar w:fldCharType="begin" w:fldLock="1"/>
      </w:r>
      <w:r>
        <w:instrText>ADDIN CSL_CITATION { "citationItems" : [ { "id" : "ITEM-1", "itemData" : { "URL" : "https://www.census.gov/cgi-bin/sssd/naics/naicsrch?chart=2012", "author" : [ { "dropping-particle" : "", "family" : "United States Census Bureau", "given" : "", "non-dropping-particle" : "", "parse-names" : false, "suffix" : "" } ], "id" : "ITEM-1", "issued" : { "date-parts" : [ [ "2012" ] ] }, "title" : "North American Industry Classification System: 2012 NAICS", "type" : "webpage" }, "uris" : [ "http://www.mendeley.com/documents/?uuid=49c3768b-b028-4064-adb4-0d3a4fce1d65" ] } ], "mendeley" : { "formattedCitation" : "(United States Census Bureau, 2012)", "manualFormatting" : "(USCB, 2012)", "plainTextFormattedCitation" : "(United States Census Bureau, 2012)", "previouslyFormattedCitation" : "(United States Census Bureau, 2012)" }, "properties" : { "noteIndex" : 43 }, "schema" : "https://github.com/citation-style-language/schema/raw/master/csl-citation.json" }</w:instrText>
      </w:r>
      <w:r>
        <w:fldChar w:fldCharType="separate"/>
      </w:r>
      <w:r w:rsidRPr="00D87658">
        <w:rPr>
          <w:noProof/>
        </w:rPr>
        <w:t>(</w:t>
      </w:r>
      <w:r>
        <w:rPr>
          <w:noProof/>
        </w:rPr>
        <w:t>USCB</w:t>
      </w:r>
      <w:r w:rsidRPr="00D87658">
        <w:rPr>
          <w:noProof/>
        </w:rPr>
        <w:t>, 2012)</w:t>
      </w:r>
      <w:r>
        <w:fldChar w:fldCharType="end"/>
      </w:r>
    </w:p>
  </w:footnote>
  <w:footnote w:id="4">
    <w:p w14:paraId="3A53F0E2" w14:textId="72293FF8" w:rsidR="00350F82" w:rsidRDefault="00350F82" w:rsidP="00E8354B">
      <w:pPr>
        <w:pStyle w:val="FootnoteText"/>
      </w:pPr>
      <w:r w:rsidRPr="006A5065">
        <w:rPr>
          <w:rStyle w:val="FootnoteReference"/>
        </w:rPr>
        <w:footnoteRef/>
      </w:r>
      <w:r>
        <w:t xml:space="preserve"> Table adapted from (</w:t>
      </w:r>
      <w:r>
        <w:fldChar w:fldCharType="begin" w:fldLock="1"/>
      </w:r>
      <w:r>
        <w:instrText>ADDIN CSL_CITATION { "citationItems" : [ { "id" : "ITEM-1", "itemData" : { "author" : [ { "dropping-particle" : "", "family" : "US Bureau of Labor Statistics", "given" : "", "non-dropping-particle" : "", "parse-names" : false, "suffix" : "" } ], "id" : "ITEM-1", "issued" : { "date-parts" : [ [ "2010" ] ] }, "title" : "2010 SOC structure", "type" : "report" }, "uris" : [ "http://www.mendeley.com/documents/?uuid=78c9f2ab-6bd8-46ce-9ec2-dd45a7b3dc90" ] } ], "mendeley" : { "formattedCitation" : "(US Bureau of Labor Statistics, 2010)", "manualFormatting" : "US BLS, 2010)", "plainTextFormattedCitation" : "(US Bureau of Labor Statistics, 2010)", "previouslyFormattedCitation" : "(US Bureau of Labor Statistics, 2010)" }, "properties" : { "noteIndex" : 43 }, "schema" : "https://github.com/citation-style-language/schema/raw/master/csl-citation.json" }</w:instrText>
      </w:r>
      <w:r>
        <w:fldChar w:fldCharType="separate"/>
      </w:r>
      <w:r w:rsidRPr="00E94A09">
        <w:rPr>
          <w:noProof/>
        </w:rPr>
        <w:t>U</w:t>
      </w:r>
      <w:r>
        <w:rPr>
          <w:noProof/>
        </w:rPr>
        <w:t xml:space="preserve">S BLS, </w:t>
      </w:r>
      <w:r w:rsidRPr="00E94A09">
        <w:rPr>
          <w:noProof/>
        </w:rPr>
        <w:t>2010)</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417BEB"/>
    <w:multiLevelType w:val="hybridMultilevel"/>
    <w:tmpl w:val="23E8D3FC"/>
    <w:lvl w:ilvl="0" w:tplc="07907EA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66339B"/>
    <w:multiLevelType w:val="hybridMultilevel"/>
    <w:tmpl w:val="E736BE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A264CBB"/>
    <w:multiLevelType w:val="hybridMultilevel"/>
    <w:tmpl w:val="6F5C8480"/>
    <w:lvl w:ilvl="0" w:tplc="45FC66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0"/>
  </w:num>
  <w:num w:numId="3">
    <w:abstractNumId w:val="1"/>
  </w:num>
  <w:num w:numId="4">
    <w:abstractNumId w:val="4"/>
  </w:num>
  <w:num w:numId="5">
    <w:abstractNumId w:val="3"/>
  </w:num>
  <w:num w:numId="6">
    <w:abstractNumId w:val="5"/>
  </w:num>
  <w:num w:numId="7">
    <w:abstractNumId w:val="9"/>
  </w:num>
  <w:num w:numId="8">
    <w:abstractNumId w:val="2"/>
  </w:num>
  <w:num w:numId="9">
    <w:abstractNumId w:val="7"/>
  </w:num>
  <w:num w:numId="10">
    <w:abstractNumId w:val="11"/>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rQwMbM0NTc1srQwMDJV0lEKTi0uzszPAykwNa0FAKnwqEQtAAAA"/>
  </w:docVars>
  <w:rsids>
    <w:rsidRoot w:val="003A060D"/>
    <w:rsid w:val="0000149C"/>
    <w:rsid w:val="00002127"/>
    <w:rsid w:val="00002D5D"/>
    <w:rsid w:val="000049A0"/>
    <w:rsid w:val="00007760"/>
    <w:rsid w:val="0000776D"/>
    <w:rsid w:val="00007DE4"/>
    <w:rsid w:val="0001137E"/>
    <w:rsid w:val="00011A15"/>
    <w:rsid w:val="00011BC5"/>
    <w:rsid w:val="0001214D"/>
    <w:rsid w:val="00013306"/>
    <w:rsid w:val="00014409"/>
    <w:rsid w:val="00014D08"/>
    <w:rsid w:val="000151AB"/>
    <w:rsid w:val="000179D1"/>
    <w:rsid w:val="00020455"/>
    <w:rsid w:val="00025A12"/>
    <w:rsid w:val="00027057"/>
    <w:rsid w:val="0003189A"/>
    <w:rsid w:val="00032748"/>
    <w:rsid w:val="0003312E"/>
    <w:rsid w:val="00033A36"/>
    <w:rsid w:val="000340E7"/>
    <w:rsid w:val="000343DB"/>
    <w:rsid w:val="0004040F"/>
    <w:rsid w:val="00041638"/>
    <w:rsid w:val="00042C06"/>
    <w:rsid w:val="00045653"/>
    <w:rsid w:val="00046446"/>
    <w:rsid w:val="00050370"/>
    <w:rsid w:val="000533DF"/>
    <w:rsid w:val="000568CD"/>
    <w:rsid w:val="00056A6A"/>
    <w:rsid w:val="00062159"/>
    <w:rsid w:val="00064383"/>
    <w:rsid w:val="00064866"/>
    <w:rsid w:val="000661CD"/>
    <w:rsid w:val="00070078"/>
    <w:rsid w:val="00072479"/>
    <w:rsid w:val="0007335E"/>
    <w:rsid w:val="00073484"/>
    <w:rsid w:val="000752F6"/>
    <w:rsid w:val="00075A3F"/>
    <w:rsid w:val="00075BE6"/>
    <w:rsid w:val="00076B36"/>
    <w:rsid w:val="000776D5"/>
    <w:rsid w:val="00077F0A"/>
    <w:rsid w:val="0008161F"/>
    <w:rsid w:val="0008176F"/>
    <w:rsid w:val="0008338E"/>
    <w:rsid w:val="000844F6"/>
    <w:rsid w:val="00091C11"/>
    <w:rsid w:val="00092B06"/>
    <w:rsid w:val="0009458C"/>
    <w:rsid w:val="0009575C"/>
    <w:rsid w:val="00095D72"/>
    <w:rsid w:val="00095E66"/>
    <w:rsid w:val="000A031E"/>
    <w:rsid w:val="000A1042"/>
    <w:rsid w:val="000A37FE"/>
    <w:rsid w:val="000A6882"/>
    <w:rsid w:val="000A69C4"/>
    <w:rsid w:val="000A7A6D"/>
    <w:rsid w:val="000B1952"/>
    <w:rsid w:val="000B1FF3"/>
    <w:rsid w:val="000B4741"/>
    <w:rsid w:val="000B608A"/>
    <w:rsid w:val="000C18E6"/>
    <w:rsid w:val="000C24B8"/>
    <w:rsid w:val="000C273D"/>
    <w:rsid w:val="000C2A8A"/>
    <w:rsid w:val="000C6433"/>
    <w:rsid w:val="000D0CE4"/>
    <w:rsid w:val="000D1A1B"/>
    <w:rsid w:val="000D567C"/>
    <w:rsid w:val="000D5D9A"/>
    <w:rsid w:val="000D677E"/>
    <w:rsid w:val="000E0916"/>
    <w:rsid w:val="000E2BCB"/>
    <w:rsid w:val="000F146B"/>
    <w:rsid w:val="000F1FB1"/>
    <w:rsid w:val="000F5468"/>
    <w:rsid w:val="000F548E"/>
    <w:rsid w:val="000F562B"/>
    <w:rsid w:val="000F566D"/>
    <w:rsid w:val="000F56FF"/>
    <w:rsid w:val="000F695D"/>
    <w:rsid w:val="000F6B27"/>
    <w:rsid w:val="000F7918"/>
    <w:rsid w:val="0010004D"/>
    <w:rsid w:val="00105BBB"/>
    <w:rsid w:val="00106867"/>
    <w:rsid w:val="00106C83"/>
    <w:rsid w:val="001073F9"/>
    <w:rsid w:val="00110CB4"/>
    <w:rsid w:val="00110E26"/>
    <w:rsid w:val="00111915"/>
    <w:rsid w:val="00112859"/>
    <w:rsid w:val="001139F1"/>
    <w:rsid w:val="001166A6"/>
    <w:rsid w:val="00117D02"/>
    <w:rsid w:val="00120199"/>
    <w:rsid w:val="00120D6B"/>
    <w:rsid w:val="001219D2"/>
    <w:rsid w:val="00121C10"/>
    <w:rsid w:val="00127AAA"/>
    <w:rsid w:val="0013063A"/>
    <w:rsid w:val="001315CA"/>
    <w:rsid w:val="0013334B"/>
    <w:rsid w:val="00136431"/>
    <w:rsid w:val="0014099B"/>
    <w:rsid w:val="001411CA"/>
    <w:rsid w:val="00141BF6"/>
    <w:rsid w:val="001434AE"/>
    <w:rsid w:val="00144B35"/>
    <w:rsid w:val="00151FBE"/>
    <w:rsid w:val="00153B22"/>
    <w:rsid w:val="00155E36"/>
    <w:rsid w:val="0016100A"/>
    <w:rsid w:val="00161DCA"/>
    <w:rsid w:val="00162438"/>
    <w:rsid w:val="00163442"/>
    <w:rsid w:val="00163743"/>
    <w:rsid w:val="001660BD"/>
    <w:rsid w:val="00166E6B"/>
    <w:rsid w:val="00171594"/>
    <w:rsid w:val="00172240"/>
    <w:rsid w:val="0017274F"/>
    <w:rsid w:val="00172D54"/>
    <w:rsid w:val="00174266"/>
    <w:rsid w:val="00174299"/>
    <w:rsid w:val="00174DD9"/>
    <w:rsid w:val="00176717"/>
    <w:rsid w:val="001774F1"/>
    <w:rsid w:val="00177E36"/>
    <w:rsid w:val="00180428"/>
    <w:rsid w:val="00181802"/>
    <w:rsid w:val="0018394C"/>
    <w:rsid w:val="0018430D"/>
    <w:rsid w:val="00184477"/>
    <w:rsid w:val="0018486C"/>
    <w:rsid w:val="00185C9F"/>
    <w:rsid w:val="001865D2"/>
    <w:rsid w:val="00186DA1"/>
    <w:rsid w:val="00187691"/>
    <w:rsid w:val="00187D32"/>
    <w:rsid w:val="00192F19"/>
    <w:rsid w:val="001947EF"/>
    <w:rsid w:val="001967B6"/>
    <w:rsid w:val="00196D6D"/>
    <w:rsid w:val="0019759E"/>
    <w:rsid w:val="00197ED4"/>
    <w:rsid w:val="001A31E6"/>
    <w:rsid w:val="001A4152"/>
    <w:rsid w:val="001A4319"/>
    <w:rsid w:val="001A4BBE"/>
    <w:rsid w:val="001A4F19"/>
    <w:rsid w:val="001A5348"/>
    <w:rsid w:val="001A75E5"/>
    <w:rsid w:val="001B12EF"/>
    <w:rsid w:val="001B20C8"/>
    <w:rsid w:val="001B5145"/>
    <w:rsid w:val="001B5B6F"/>
    <w:rsid w:val="001C35DB"/>
    <w:rsid w:val="001C3B63"/>
    <w:rsid w:val="001C454D"/>
    <w:rsid w:val="001C57D7"/>
    <w:rsid w:val="001C5E2E"/>
    <w:rsid w:val="001C7D56"/>
    <w:rsid w:val="001D00C8"/>
    <w:rsid w:val="001D05AB"/>
    <w:rsid w:val="001D1086"/>
    <w:rsid w:val="001D2D01"/>
    <w:rsid w:val="001D4076"/>
    <w:rsid w:val="001D4FF7"/>
    <w:rsid w:val="001D6E72"/>
    <w:rsid w:val="001D6E76"/>
    <w:rsid w:val="001D75E1"/>
    <w:rsid w:val="001E044B"/>
    <w:rsid w:val="001E2404"/>
    <w:rsid w:val="001E3E9B"/>
    <w:rsid w:val="001E4972"/>
    <w:rsid w:val="001E6845"/>
    <w:rsid w:val="001E7476"/>
    <w:rsid w:val="001E77BB"/>
    <w:rsid w:val="001E7AE7"/>
    <w:rsid w:val="001F79E0"/>
    <w:rsid w:val="002010D8"/>
    <w:rsid w:val="00201881"/>
    <w:rsid w:val="00202B49"/>
    <w:rsid w:val="0020528F"/>
    <w:rsid w:val="00205545"/>
    <w:rsid w:val="002066F3"/>
    <w:rsid w:val="00207634"/>
    <w:rsid w:val="00210572"/>
    <w:rsid w:val="00210A26"/>
    <w:rsid w:val="00213891"/>
    <w:rsid w:val="00214336"/>
    <w:rsid w:val="002147D8"/>
    <w:rsid w:val="00214FA2"/>
    <w:rsid w:val="00221F3A"/>
    <w:rsid w:val="00225888"/>
    <w:rsid w:val="00225EA3"/>
    <w:rsid w:val="002315B9"/>
    <w:rsid w:val="00231E81"/>
    <w:rsid w:val="00232B0A"/>
    <w:rsid w:val="00232E90"/>
    <w:rsid w:val="0023375C"/>
    <w:rsid w:val="002359FD"/>
    <w:rsid w:val="0023724D"/>
    <w:rsid w:val="00247379"/>
    <w:rsid w:val="00247743"/>
    <w:rsid w:val="00251D14"/>
    <w:rsid w:val="002530DD"/>
    <w:rsid w:val="002543E7"/>
    <w:rsid w:val="00260F9A"/>
    <w:rsid w:val="00262484"/>
    <w:rsid w:val="002634A2"/>
    <w:rsid w:val="00263D83"/>
    <w:rsid w:val="0026512F"/>
    <w:rsid w:val="00265788"/>
    <w:rsid w:val="00266AB3"/>
    <w:rsid w:val="00267317"/>
    <w:rsid w:val="002711D9"/>
    <w:rsid w:val="00271998"/>
    <w:rsid w:val="00271ED6"/>
    <w:rsid w:val="00272251"/>
    <w:rsid w:val="00272CAD"/>
    <w:rsid w:val="0027455E"/>
    <w:rsid w:val="002759DC"/>
    <w:rsid w:val="00277143"/>
    <w:rsid w:val="00282E50"/>
    <w:rsid w:val="00290B6D"/>
    <w:rsid w:val="002917FA"/>
    <w:rsid w:val="002934C4"/>
    <w:rsid w:val="002946E9"/>
    <w:rsid w:val="00295144"/>
    <w:rsid w:val="00295E61"/>
    <w:rsid w:val="002A5ACE"/>
    <w:rsid w:val="002A5C34"/>
    <w:rsid w:val="002B50BA"/>
    <w:rsid w:val="002C0C1C"/>
    <w:rsid w:val="002C2E42"/>
    <w:rsid w:val="002C2EA8"/>
    <w:rsid w:val="002C479B"/>
    <w:rsid w:val="002D017C"/>
    <w:rsid w:val="002D55B3"/>
    <w:rsid w:val="002D6E20"/>
    <w:rsid w:val="002D7B1F"/>
    <w:rsid w:val="002E157F"/>
    <w:rsid w:val="002E167D"/>
    <w:rsid w:val="002E34F7"/>
    <w:rsid w:val="002E3755"/>
    <w:rsid w:val="002E552A"/>
    <w:rsid w:val="002E6610"/>
    <w:rsid w:val="002E7CA2"/>
    <w:rsid w:val="002F007A"/>
    <w:rsid w:val="002F7AA1"/>
    <w:rsid w:val="00301681"/>
    <w:rsid w:val="00301A5F"/>
    <w:rsid w:val="0030396E"/>
    <w:rsid w:val="0030639F"/>
    <w:rsid w:val="00306FF7"/>
    <w:rsid w:val="0030767B"/>
    <w:rsid w:val="00307E6B"/>
    <w:rsid w:val="00314F3F"/>
    <w:rsid w:val="00317970"/>
    <w:rsid w:val="00317BB2"/>
    <w:rsid w:val="003218D0"/>
    <w:rsid w:val="00321ECA"/>
    <w:rsid w:val="00323986"/>
    <w:rsid w:val="003239EC"/>
    <w:rsid w:val="003240AA"/>
    <w:rsid w:val="003244A2"/>
    <w:rsid w:val="0032662C"/>
    <w:rsid w:val="00327DA1"/>
    <w:rsid w:val="003318A9"/>
    <w:rsid w:val="00331F4B"/>
    <w:rsid w:val="00332800"/>
    <w:rsid w:val="00332A59"/>
    <w:rsid w:val="00343673"/>
    <w:rsid w:val="0034375F"/>
    <w:rsid w:val="003439C8"/>
    <w:rsid w:val="003450B1"/>
    <w:rsid w:val="00345D53"/>
    <w:rsid w:val="00350F82"/>
    <w:rsid w:val="00351B06"/>
    <w:rsid w:val="00354EB9"/>
    <w:rsid w:val="00355152"/>
    <w:rsid w:val="003570ED"/>
    <w:rsid w:val="00360169"/>
    <w:rsid w:val="00360C55"/>
    <w:rsid w:val="003635D6"/>
    <w:rsid w:val="003641AA"/>
    <w:rsid w:val="0036575F"/>
    <w:rsid w:val="003703B7"/>
    <w:rsid w:val="00372A39"/>
    <w:rsid w:val="00373B25"/>
    <w:rsid w:val="003749DF"/>
    <w:rsid w:val="003756A6"/>
    <w:rsid w:val="00376C6D"/>
    <w:rsid w:val="00377D3C"/>
    <w:rsid w:val="00380056"/>
    <w:rsid w:val="00381349"/>
    <w:rsid w:val="00381A78"/>
    <w:rsid w:val="00382B94"/>
    <w:rsid w:val="003838F8"/>
    <w:rsid w:val="00385E9D"/>
    <w:rsid w:val="00386A85"/>
    <w:rsid w:val="00386E26"/>
    <w:rsid w:val="00391635"/>
    <w:rsid w:val="00391F3D"/>
    <w:rsid w:val="00393159"/>
    <w:rsid w:val="00396207"/>
    <w:rsid w:val="00397ACF"/>
    <w:rsid w:val="003A060D"/>
    <w:rsid w:val="003A1F09"/>
    <w:rsid w:val="003A7ECE"/>
    <w:rsid w:val="003B1436"/>
    <w:rsid w:val="003B22A7"/>
    <w:rsid w:val="003B2408"/>
    <w:rsid w:val="003B26BF"/>
    <w:rsid w:val="003B71EE"/>
    <w:rsid w:val="003B73A8"/>
    <w:rsid w:val="003B763D"/>
    <w:rsid w:val="003C0F28"/>
    <w:rsid w:val="003C0FF6"/>
    <w:rsid w:val="003C17D1"/>
    <w:rsid w:val="003D1B34"/>
    <w:rsid w:val="003D30E3"/>
    <w:rsid w:val="003D417D"/>
    <w:rsid w:val="003D755C"/>
    <w:rsid w:val="003D7CFA"/>
    <w:rsid w:val="003E00E2"/>
    <w:rsid w:val="003E081B"/>
    <w:rsid w:val="003E22B5"/>
    <w:rsid w:val="003E3070"/>
    <w:rsid w:val="003E718C"/>
    <w:rsid w:val="003E781F"/>
    <w:rsid w:val="003F0D19"/>
    <w:rsid w:val="003F0F53"/>
    <w:rsid w:val="003F1757"/>
    <w:rsid w:val="003F2502"/>
    <w:rsid w:val="003F506C"/>
    <w:rsid w:val="003F595C"/>
    <w:rsid w:val="003F6528"/>
    <w:rsid w:val="003F707E"/>
    <w:rsid w:val="00401086"/>
    <w:rsid w:val="00411018"/>
    <w:rsid w:val="00411FFB"/>
    <w:rsid w:val="004126AB"/>
    <w:rsid w:val="00415FEB"/>
    <w:rsid w:val="0041769D"/>
    <w:rsid w:val="00420746"/>
    <w:rsid w:val="004330EF"/>
    <w:rsid w:val="004339D5"/>
    <w:rsid w:val="00434A45"/>
    <w:rsid w:val="004373DC"/>
    <w:rsid w:val="004378A5"/>
    <w:rsid w:val="0044086A"/>
    <w:rsid w:val="004427D9"/>
    <w:rsid w:val="00442A8D"/>
    <w:rsid w:val="004431F8"/>
    <w:rsid w:val="00444FEE"/>
    <w:rsid w:val="004453B4"/>
    <w:rsid w:val="004464C7"/>
    <w:rsid w:val="004476E9"/>
    <w:rsid w:val="00452A66"/>
    <w:rsid w:val="00455A03"/>
    <w:rsid w:val="00455FAE"/>
    <w:rsid w:val="00457CDE"/>
    <w:rsid w:val="00460470"/>
    <w:rsid w:val="00461AA9"/>
    <w:rsid w:val="00462DAC"/>
    <w:rsid w:val="00467439"/>
    <w:rsid w:val="00467A63"/>
    <w:rsid w:val="00472B7F"/>
    <w:rsid w:val="004735D6"/>
    <w:rsid w:val="004737CC"/>
    <w:rsid w:val="00476667"/>
    <w:rsid w:val="00477764"/>
    <w:rsid w:val="00482AAF"/>
    <w:rsid w:val="00483F58"/>
    <w:rsid w:val="0048576B"/>
    <w:rsid w:val="0048680A"/>
    <w:rsid w:val="004904BD"/>
    <w:rsid w:val="00492F01"/>
    <w:rsid w:val="004938F0"/>
    <w:rsid w:val="00494710"/>
    <w:rsid w:val="00497F29"/>
    <w:rsid w:val="004A1BC3"/>
    <w:rsid w:val="004A3545"/>
    <w:rsid w:val="004A4501"/>
    <w:rsid w:val="004A4D2A"/>
    <w:rsid w:val="004A6697"/>
    <w:rsid w:val="004B53CC"/>
    <w:rsid w:val="004B55DC"/>
    <w:rsid w:val="004B7861"/>
    <w:rsid w:val="004C194B"/>
    <w:rsid w:val="004C4362"/>
    <w:rsid w:val="004C4779"/>
    <w:rsid w:val="004D1A5C"/>
    <w:rsid w:val="004D21F7"/>
    <w:rsid w:val="004D4B3F"/>
    <w:rsid w:val="004D622C"/>
    <w:rsid w:val="004D69FA"/>
    <w:rsid w:val="004E1100"/>
    <w:rsid w:val="004E2ADD"/>
    <w:rsid w:val="004E348E"/>
    <w:rsid w:val="004F0BB8"/>
    <w:rsid w:val="004F10CF"/>
    <w:rsid w:val="004F2292"/>
    <w:rsid w:val="004F26D8"/>
    <w:rsid w:val="004F27ED"/>
    <w:rsid w:val="004F7478"/>
    <w:rsid w:val="005077CB"/>
    <w:rsid w:val="0051142D"/>
    <w:rsid w:val="005150ED"/>
    <w:rsid w:val="00520F0A"/>
    <w:rsid w:val="0052174F"/>
    <w:rsid w:val="00521EA6"/>
    <w:rsid w:val="00523923"/>
    <w:rsid w:val="00525448"/>
    <w:rsid w:val="00526AAB"/>
    <w:rsid w:val="0053028C"/>
    <w:rsid w:val="00530C03"/>
    <w:rsid w:val="0053380E"/>
    <w:rsid w:val="005354E8"/>
    <w:rsid w:val="00535A16"/>
    <w:rsid w:val="00537C28"/>
    <w:rsid w:val="00540029"/>
    <w:rsid w:val="0054124A"/>
    <w:rsid w:val="00541EE4"/>
    <w:rsid w:val="00542416"/>
    <w:rsid w:val="00542E66"/>
    <w:rsid w:val="005448B1"/>
    <w:rsid w:val="005453E7"/>
    <w:rsid w:val="0054667C"/>
    <w:rsid w:val="00546C8F"/>
    <w:rsid w:val="005511A9"/>
    <w:rsid w:val="00551963"/>
    <w:rsid w:val="00553773"/>
    <w:rsid w:val="00556315"/>
    <w:rsid w:val="005574E5"/>
    <w:rsid w:val="005621CE"/>
    <w:rsid w:val="00563884"/>
    <w:rsid w:val="005639E1"/>
    <w:rsid w:val="00564174"/>
    <w:rsid w:val="0056654F"/>
    <w:rsid w:val="00570414"/>
    <w:rsid w:val="00571F14"/>
    <w:rsid w:val="00572FFD"/>
    <w:rsid w:val="00573104"/>
    <w:rsid w:val="00573A84"/>
    <w:rsid w:val="005749F9"/>
    <w:rsid w:val="0057564B"/>
    <w:rsid w:val="0057775C"/>
    <w:rsid w:val="00582D05"/>
    <w:rsid w:val="00582EBC"/>
    <w:rsid w:val="00583853"/>
    <w:rsid w:val="005838EE"/>
    <w:rsid w:val="00583D09"/>
    <w:rsid w:val="005902F9"/>
    <w:rsid w:val="005913B7"/>
    <w:rsid w:val="005943C0"/>
    <w:rsid w:val="00596960"/>
    <w:rsid w:val="005969A0"/>
    <w:rsid w:val="005A02E4"/>
    <w:rsid w:val="005A18CC"/>
    <w:rsid w:val="005A23B8"/>
    <w:rsid w:val="005A28BB"/>
    <w:rsid w:val="005A2B79"/>
    <w:rsid w:val="005A31F9"/>
    <w:rsid w:val="005A5C64"/>
    <w:rsid w:val="005A60B9"/>
    <w:rsid w:val="005A6111"/>
    <w:rsid w:val="005A61DA"/>
    <w:rsid w:val="005A6698"/>
    <w:rsid w:val="005B0705"/>
    <w:rsid w:val="005B11DD"/>
    <w:rsid w:val="005B2141"/>
    <w:rsid w:val="005B2400"/>
    <w:rsid w:val="005B3955"/>
    <w:rsid w:val="005B7D57"/>
    <w:rsid w:val="005C0E4E"/>
    <w:rsid w:val="005C1262"/>
    <w:rsid w:val="005C1880"/>
    <w:rsid w:val="005C2BF3"/>
    <w:rsid w:val="005C67D8"/>
    <w:rsid w:val="005D2CE2"/>
    <w:rsid w:val="005D35AA"/>
    <w:rsid w:val="005D3BD4"/>
    <w:rsid w:val="005D44D8"/>
    <w:rsid w:val="005D4A7F"/>
    <w:rsid w:val="005D4E46"/>
    <w:rsid w:val="005D520C"/>
    <w:rsid w:val="005D7212"/>
    <w:rsid w:val="005D7BDB"/>
    <w:rsid w:val="005E450A"/>
    <w:rsid w:val="005E6916"/>
    <w:rsid w:val="005E7455"/>
    <w:rsid w:val="005F2A9E"/>
    <w:rsid w:val="005F3467"/>
    <w:rsid w:val="005F3BAE"/>
    <w:rsid w:val="005F4FA8"/>
    <w:rsid w:val="005F5041"/>
    <w:rsid w:val="005F79FB"/>
    <w:rsid w:val="006013EC"/>
    <w:rsid w:val="0060286C"/>
    <w:rsid w:val="00605929"/>
    <w:rsid w:val="00607F5A"/>
    <w:rsid w:val="006106A2"/>
    <w:rsid w:val="006112F4"/>
    <w:rsid w:val="0061223C"/>
    <w:rsid w:val="006124A3"/>
    <w:rsid w:val="00613D7B"/>
    <w:rsid w:val="00615E6F"/>
    <w:rsid w:val="00616A57"/>
    <w:rsid w:val="006171CD"/>
    <w:rsid w:val="00617327"/>
    <w:rsid w:val="00621A32"/>
    <w:rsid w:val="00622F8C"/>
    <w:rsid w:val="00624E87"/>
    <w:rsid w:val="00625C3C"/>
    <w:rsid w:val="006269B4"/>
    <w:rsid w:val="006273C0"/>
    <w:rsid w:val="00627653"/>
    <w:rsid w:val="0063092B"/>
    <w:rsid w:val="00631EB7"/>
    <w:rsid w:val="00633C74"/>
    <w:rsid w:val="00634742"/>
    <w:rsid w:val="00637002"/>
    <w:rsid w:val="006371EF"/>
    <w:rsid w:val="006373D1"/>
    <w:rsid w:val="00641F91"/>
    <w:rsid w:val="00642FE0"/>
    <w:rsid w:val="00644A20"/>
    <w:rsid w:val="006459A1"/>
    <w:rsid w:val="00645A8F"/>
    <w:rsid w:val="00646B21"/>
    <w:rsid w:val="00646BE2"/>
    <w:rsid w:val="00650564"/>
    <w:rsid w:val="00651DC3"/>
    <w:rsid w:val="0065385B"/>
    <w:rsid w:val="00653C73"/>
    <w:rsid w:val="00655A2B"/>
    <w:rsid w:val="00657134"/>
    <w:rsid w:val="00660B74"/>
    <w:rsid w:val="00661071"/>
    <w:rsid w:val="00661C13"/>
    <w:rsid w:val="00662971"/>
    <w:rsid w:val="00664A65"/>
    <w:rsid w:val="006671FD"/>
    <w:rsid w:val="00670BDA"/>
    <w:rsid w:val="0067107B"/>
    <w:rsid w:val="00671F9E"/>
    <w:rsid w:val="00674F10"/>
    <w:rsid w:val="00675A7C"/>
    <w:rsid w:val="00675EB6"/>
    <w:rsid w:val="00685207"/>
    <w:rsid w:val="006860E3"/>
    <w:rsid w:val="0068754F"/>
    <w:rsid w:val="00692644"/>
    <w:rsid w:val="00692C60"/>
    <w:rsid w:val="0069415A"/>
    <w:rsid w:val="00695D2B"/>
    <w:rsid w:val="00695D41"/>
    <w:rsid w:val="006966E5"/>
    <w:rsid w:val="006A16BA"/>
    <w:rsid w:val="006A177B"/>
    <w:rsid w:val="006A197A"/>
    <w:rsid w:val="006A2825"/>
    <w:rsid w:val="006A5065"/>
    <w:rsid w:val="006A6340"/>
    <w:rsid w:val="006B1D41"/>
    <w:rsid w:val="006B31AD"/>
    <w:rsid w:val="006B43DB"/>
    <w:rsid w:val="006B5070"/>
    <w:rsid w:val="006B5145"/>
    <w:rsid w:val="006B5C7A"/>
    <w:rsid w:val="006B7BCD"/>
    <w:rsid w:val="006C063E"/>
    <w:rsid w:val="006C06B1"/>
    <w:rsid w:val="006C156B"/>
    <w:rsid w:val="006C20EC"/>
    <w:rsid w:val="006C7442"/>
    <w:rsid w:val="006C7AF7"/>
    <w:rsid w:val="006D42C5"/>
    <w:rsid w:val="006E2730"/>
    <w:rsid w:val="006E2B7A"/>
    <w:rsid w:val="006E3332"/>
    <w:rsid w:val="006E398E"/>
    <w:rsid w:val="006E3F5C"/>
    <w:rsid w:val="006E4788"/>
    <w:rsid w:val="006E4ECE"/>
    <w:rsid w:val="006F10CE"/>
    <w:rsid w:val="006F3298"/>
    <w:rsid w:val="006F62B0"/>
    <w:rsid w:val="006F7953"/>
    <w:rsid w:val="006F7E97"/>
    <w:rsid w:val="0070017B"/>
    <w:rsid w:val="00700E04"/>
    <w:rsid w:val="00701758"/>
    <w:rsid w:val="00702269"/>
    <w:rsid w:val="007037B6"/>
    <w:rsid w:val="00704051"/>
    <w:rsid w:val="00705086"/>
    <w:rsid w:val="00705F11"/>
    <w:rsid w:val="007077D3"/>
    <w:rsid w:val="00711953"/>
    <w:rsid w:val="00712667"/>
    <w:rsid w:val="0071471E"/>
    <w:rsid w:val="00714B56"/>
    <w:rsid w:val="00720125"/>
    <w:rsid w:val="00722016"/>
    <w:rsid w:val="0072388E"/>
    <w:rsid w:val="0072435F"/>
    <w:rsid w:val="007249E5"/>
    <w:rsid w:val="00726A15"/>
    <w:rsid w:val="00727BB4"/>
    <w:rsid w:val="00730F0A"/>
    <w:rsid w:val="00732317"/>
    <w:rsid w:val="00732FA7"/>
    <w:rsid w:val="0073583C"/>
    <w:rsid w:val="00735C17"/>
    <w:rsid w:val="00740AEF"/>
    <w:rsid w:val="0074197A"/>
    <w:rsid w:val="00741CBC"/>
    <w:rsid w:val="00744064"/>
    <w:rsid w:val="00746E16"/>
    <w:rsid w:val="007478E4"/>
    <w:rsid w:val="00750365"/>
    <w:rsid w:val="007510EC"/>
    <w:rsid w:val="00752FD0"/>
    <w:rsid w:val="007559B1"/>
    <w:rsid w:val="00756275"/>
    <w:rsid w:val="0075649B"/>
    <w:rsid w:val="007617C0"/>
    <w:rsid w:val="00761B2C"/>
    <w:rsid w:val="00761FDB"/>
    <w:rsid w:val="00767A30"/>
    <w:rsid w:val="0077042D"/>
    <w:rsid w:val="00770872"/>
    <w:rsid w:val="007739FB"/>
    <w:rsid w:val="00773F7B"/>
    <w:rsid w:val="0077478A"/>
    <w:rsid w:val="00774EA8"/>
    <w:rsid w:val="0077559B"/>
    <w:rsid w:val="00775701"/>
    <w:rsid w:val="00777E64"/>
    <w:rsid w:val="00782984"/>
    <w:rsid w:val="0078407D"/>
    <w:rsid w:val="007842B4"/>
    <w:rsid w:val="00785D6C"/>
    <w:rsid w:val="0078679A"/>
    <w:rsid w:val="0078761F"/>
    <w:rsid w:val="00791BC3"/>
    <w:rsid w:val="00792DBB"/>
    <w:rsid w:val="007936C1"/>
    <w:rsid w:val="00793AF3"/>
    <w:rsid w:val="0079444F"/>
    <w:rsid w:val="007958FB"/>
    <w:rsid w:val="007970C2"/>
    <w:rsid w:val="00797C1C"/>
    <w:rsid w:val="007A08A2"/>
    <w:rsid w:val="007A09CF"/>
    <w:rsid w:val="007A1F45"/>
    <w:rsid w:val="007A3C32"/>
    <w:rsid w:val="007A508B"/>
    <w:rsid w:val="007A5A3A"/>
    <w:rsid w:val="007A6108"/>
    <w:rsid w:val="007A6DB8"/>
    <w:rsid w:val="007B1281"/>
    <w:rsid w:val="007B1EB9"/>
    <w:rsid w:val="007B2B34"/>
    <w:rsid w:val="007B3298"/>
    <w:rsid w:val="007B487B"/>
    <w:rsid w:val="007B4E1F"/>
    <w:rsid w:val="007B52C2"/>
    <w:rsid w:val="007B555F"/>
    <w:rsid w:val="007C125D"/>
    <w:rsid w:val="007C630E"/>
    <w:rsid w:val="007D54BB"/>
    <w:rsid w:val="007D6BD8"/>
    <w:rsid w:val="007E4477"/>
    <w:rsid w:val="007E5847"/>
    <w:rsid w:val="007E58B7"/>
    <w:rsid w:val="007E6868"/>
    <w:rsid w:val="007F1EB7"/>
    <w:rsid w:val="007F218F"/>
    <w:rsid w:val="007F2336"/>
    <w:rsid w:val="007F2648"/>
    <w:rsid w:val="007F588E"/>
    <w:rsid w:val="007F6C64"/>
    <w:rsid w:val="007F7A84"/>
    <w:rsid w:val="00802A0D"/>
    <w:rsid w:val="008035E9"/>
    <w:rsid w:val="0080425F"/>
    <w:rsid w:val="00805275"/>
    <w:rsid w:val="00806026"/>
    <w:rsid w:val="00807029"/>
    <w:rsid w:val="0080785E"/>
    <w:rsid w:val="008078AE"/>
    <w:rsid w:val="00807FC2"/>
    <w:rsid w:val="00811315"/>
    <w:rsid w:val="0081228B"/>
    <w:rsid w:val="00814995"/>
    <w:rsid w:val="00814B8A"/>
    <w:rsid w:val="00814E6A"/>
    <w:rsid w:val="0081601D"/>
    <w:rsid w:val="00817993"/>
    <w:rsid w:val="00817A94"/>
    <w:rsid w:val="00822A1C"/>
    <w:rsid w:val="00824A9B"/>
    <w:rsid w:val="0082689C"/>
    <w:rsid w:val="008352D1"/>
    <w:rsid w:val="00842416"/>
    <w:rsid w:val="008427F7"/>
    <w:rsid w:val="008429B1"/>
    <w:rsid w:val="00842B55"/>
    <w:rsid w:val="00844477"/>
    <w:rsid w:val="008458B3"/>
    <w:rsid w:val="008470A4"/>
    <w:rsid w:val="00847197"/>
    <w:rsid w:val="00847609"/>
    <w:rsid w:val="008518E0"/>
    <w:rsid w:val="00851C56"/>
    <w:rsid w:val="008529C3"/>
    <w:rsid w:val="00856262"/>
    <w:rsid w:val="008602E4"/>
    <w:rsid w:val="008609CA"/>
    <w:rsid w:val="00860C75"/>
    <w:rsid w:val="008628B9"/>
    <w:rsid w:val="00862E0F"/>
    <w:rsid w:val="008647D9"/>
    <w:rsid w:val="00864CE1"/>
    <w:rsid w:val="0086523C"/>
    <w:rsid w:val="00866DC1"/>
    <w:rsid w:val="00870299"/>
    <w:rsid w:val="008702DA"/>
    <w:rsid w:val="00870CAC"/>
    <w:rsid w:val="00871476"/>
    <w:rsid w:val="00872A68"/>
    <w:rsid w:val="00874223"/>
    <w:rsid w:val="008745A9"/>
    <w:rsid w:val="0087555C"/>
    <w:rsid w:val="00875EDD"/>
    <w:rsid w:val="008767F8"/>
    <w:rsid w:val="008768E4"/>
    <w:rsid w:val="00877BF5"/>
    <w:rsid w:val="00882156"/>
    <w:rsid w:val="008909D5"/>
    <w:rsid w:val="00890A2B"/>
    <w:rsid w:val="008914A1"/>
    <w:rsid w:val="00896B55"/>
    <w:rsid w:val="008974A1"/>
    <w:rsid w:val="00897A47"/>
    <w:rsid w:val="008A120B"/>
    <w:rsid w:val="008A31A7"/>
    <w:rsid w:val="008A4233"/>
    <w:rsid w:val="008A4F22"/>
    <w:rsid w:val="008A60ED"/>
    <w:rsid w:val="008B7382"/>
    <w:rsid w:val="008C2221"/>
    <w:rsid w:val="008C321F"/>
    <w:rsid w:val="008C37A0"/>
    <w:rsid w:val="008C6224"/>
    <w:rsid w:val="008D42C4"/>
    <w:rsid w:val="008E1C26"/>
    <w:rsid w:val="008E1CF0"/>
    <w:rsid w:val="008E371D"/>
    <w:rsid w:val="008E60D2"/>
    <w:rsid w:val="008E62BF"/>
    <w:rsid w:val="008F0579"/>
    <w:rsid w:val="008F1822"/>
    <w:rsid w:val="00900249"/>
    <w:rsid w:val="009010EB"/>
    <w:rsid w:val="00902D23"/>
    <w:rsid w:val="00904DEA"/>
    <w:rsid w:val="00913978"/>
    <w:rsid w:val="0091450F"/>
    <w:rsid w:val="00914DC5"/>
    <w:rsid w:val="00916C32"/>
    <w:rsid w:val="00917D6C"/>
    <w:rsid w:val="009245C5"/>
    <w:rsid w:val="00924787"/>
    <w:rsid w:val="009247E0"/>
    <w:rsid w:val="00927233"/>
    <w:rsid w:val="0093600E"/>
    <w:rsid w:val="00936736"/>
    <w:rsid w:val="00940EB6"/>
    <w:rsid w:val="00941A2B"/>
    <w:rsid w:val="00941C56"/>
    <w:rsid w:val="00941CCD"/>
    <w:rsid w:val="00945C4C"/>
    <w:rsid w:val="009501BE"/>
    <w:rsid w:val="0095333A"/>
    <w:rsid w:val="009544AF"/>
    <w:rsid w:val="00955BAB"/>
    <w:rsid w:val="009600A6"/>
    <w:rsid w:val="00960E02"/>
    <w:rsid w:val="00960E12"/>
    <w:rsid w:val="00965206"/>
    <w:rsid w:val="00966EF4"/>
    <w:rsid w:val="0096709E"/>
    <w:rsid w:val="009671ED"/>
    <w:rsid w:val="0097072D"/>
    <w:rsid w:val="00970A9F"/>
    <w:rsid w:val="00971729"/>
    <w:rsid w:val="009717B2"/>
    <w:rsid w:val="009719B9"/>
    <w:rsid w:val="00981B1B"/>
    <w:rsid w:val="0098546A"/>
    <w:rsid w:val="00985937"/>
    <w:rsid w:val="00985D03"/>
    <w:rsid w:val="00990487"/>
    <w:rsid w:val="00992C28"/>
    <w:rsid w:val="00992CD0"/>
    <w:rsid w:val="00992E34"/>
    <w:rsid w:val="00995732"/>
    <w:rsid w:val="00995C35"/>
    <w:rsid w:val="009968BA"/>
    <w:rsid w:val="009A3123"/>
    <w:rsid w:val="009B00DC"/>
    <w:rsid w:val="009B49AA"/>
    <w:rsid w:val="009B49FC"/>
    <w:rsid w:val="009B77A8"/>
    <w:rsid w:val="009C0815"/>
    <w:rsid w:val="009C137B"/>
    <w:rsid w:val="009C1F8A"/>
    <w:rsid w:val="009C4FEF"/>
    <w:rsid w:val="009C7C0E"/>
    <w:rsid w:val="009D1EEE"/>
    <w:rsid w:val="009D2ED0"/>
    <w:rsid w:val="009E0649"/>
    <w:rsid w:val="009E27E1"/>
    <w:rsid w:val="009E449D"/>
    <w:rsid w:val="009E69A0"/>
    <w:rsid w:val="009F1577"/>
    <w:rsid w:val="009F3FE2"/>
    <w:rsid w:val="009F3FE3"/>
    <w:rsid w:val="009F671A"/>
    <w:rsid w:val="009F6A4A"/>
    <w:rsid w:val="009F7537"/>
    <w:rsid w:val="00A0094B"/>
    <w:rsid w:val="00A01CBA"/>
    <w:rsid w:val="00A03A94"/>
    <w:rsid w:val="00A05C36"/>
    <w:rsid w:val="00A07FBA"/>
    <w:rsid w:val="00A1044E"/>
    <w:rsid w:val="00A1426F"/>
    <w:rsid w:val="00A1514D"/>
    <w:rsid w:val="00A15CB3"/>
    <w:rsid w:val="00A162D1"/>
    <w:rsid w:val="00A2152E"/>
    <w:rsid w:val="00A21D8F"/>
    <w:rsid w:val="00A2229B"/>
    <w:rsid w:val="00A23E10"/>
    <w:rsid w:val="00A241F1"/>
    <w:rsid w:val="00A25A17"/>
    <w:rsid w:val="00A31D30"/>
    <w:rsid w:val="00A35611"/>
    <w:rsid w:val="00A36B82"/>
    <w:rsid w:val="00A42726"/>
    <w:rsid w:val="00A454AF"/>
    <w:rsid w:val="00A460F3"/>
    <w:rsid w:val="00A47347"/>
    <w:rsid w:val="00A50007"/>
    <w:rsid w:val="00A502A8"/>
    <w:rsid w:val="00A5114E"/>
    <w:rsid w:val="00A548AE"/>
    <w:rsid w:val="00A55024"/>
    <w:rsid w:val="00A5626C"/>
    <w:rsid w:val="00A56B99"/>
    <w:rsid w:val="00A577D8"/>
    <w:rsid w:val="00A61F22"/>
    <w:rsid w:val="00A639C9"/>
    <w:rsid w:val="00A64BD0"/>
    <w:rsid w:val="00A64C74"/>
    <w:rsid w:val="00A650BF"/>
    <w:rsid w:val="00A67974"/>
    <w:rsid w:val="00A707F5"/>
    <w:rsid w:val="00A71114"/>
    <w:rsid w:val="00A756E5"/>
    <w:rsid w:val="00A76D67"/>
    <w:rsid w:val="00A773AA"/>
    <w:rsid w:val="00A77845"/>
    <w:rsid w:val="00A8099F"/>
    <w:rsid w:val="00A81DDF"/>
    <w:rsid w:val="00A81F6A"/>
    <w:rsid w:val="00A81F9E"/>
    <w:rsid w:val="00A85B56"/>
    <w:rsid w:val="00A85F3F"/>
    <w:rsid w:val="00A90647"/>
    <w:rsid w:val="00A91B22"/>
    <w:rsid w:val="00A94308"/>
    <w:rsid w:val="00A94CC6"/>
    <w:rsid w:val="00A959C0"/>
    <w:rsid w:val="00A96143"/>
    <w:rsid w:val="00AA00EC"/>
    <w:rsid w:val="00AA0764"/>
    <w:rsid w:val="00AA0B13"/>
    <w:rsid w:val="00AA1B3B"/>
    <w:rsid w:val="00AA346C"/>
    <w:rsid w:val="00AA4A7E"/>
    <w:rsid w:val="00AA4AED"/>
    <w:rsid w:val="00AA53B7"/>
    <w:rsid w:val="00AA749D"/>
    <w:rsid w:val="00AB2378"/>
    <w:rsid w:val="00AB3F2F"/>
    <w:rsid w:val="00AB4647"/>
    <w:rsid w:val="00AB5801"/>
    <w:rsid w:val="00AB6014"/>
    <w:rsid w:val="00AB660A"/>
    <w:rsid w:val="00AB6E0A"/>
    <w:rsid w:val="00AC0741"/>
    <w:rsid w:val="00AC0AE3"/>
    <w:rsid w:val="00AC0C54"/>
    <w:rsid w:val="00AC2033"/>
    <w:rsid w:val="00AC28A3"/>
    <w:rsid w:val="00AC2E89"/>
    <w:rsid w:val="00AC3D0F"/>
    <w:rsid w:val="00AC5E50"/>
    <w:rsid w:val="00AD2E01"/>
    <w:rsid w:val="00AD5B7A"/>
    <w:rsid w:val="00AD6C45"/>
    <w:rsid w:val="00AE291D"/>
    <w:rsid w:val="00AE4E24"/>
    <w:rsid w:val="00AE5582"/>
    <w:rsid w:val="00AF0BB2"/>
    <w:rsid w:val="00AF5740"/>
    <w:rsid w:val="00B00BDD"/>
    <w:rsid w:val="00B00DD3"/>
    <w:rsid w:val="00B07637"/>
    <w:rsid w:val="00B1083A"/>
    <w:rsid w:val="00B13571"/>
    <w:rsid w:val="00B13AC0"/>
    <w:rsid w:val="00B16BA1"/>
    <w:rsid w:val="00B1777B"/>
    <w:rsid w:val="00B21D8B"/>
    <w:rsid w:val="00B228EF"/>
    <w:rsid w:val="00B2402D"/>
    <w:rsid w:val="00B242CA"/>
    <w:rsid w:val="00B26394"/>
    <w:rsid w:val="00B264C6"/>
    <w:rsid w:val="00B339B7"/>
    <w:rsid w:val="00B36178"/>
    <w:rsid w:val="00B36333"/>
    <w:rsid w:val="00B36426"/>
    <w:rsid w:val="00B37757"/>
    <w:rsid w:val="00B40B04"/>
    <w:rsid w:val="00B43EEB"/>
    <w:rsid w:val="00B4435D"/>
    <w:rsid w:val="00B465A8"/>
    <w:rsid w:val="00B4739D"/>
    <w:rsid w:val="00B51F68"/>
    <w:rsid w:val="00B54168"/>
    <w:rsid w:val="00B563F0"/>
    <w:rsid w:val="00B57314"/>
    <w:rsid w:val="00B74917"/>
    <w:rsid w:val="00B7769E"/>
    <w:rsid w:val="00B81F44"/>
    <w:rsid w:val="00B842C4"/>
    <w:rsid w:val="00B86349"/>
    <w:rsid w:val="00B86F80"/>
    <w:rsid w:val="00B91E22"/>
    <w:rsid w:val="00B928DE"/>
    <w:rsid w:val="00B9377D"/>
    <w:rsid w:val="00B94F2D"/>
    <w:rsid w:val="00B96847"/>
    <w:rsid w:val="00BA1A3A"/>
    <w:rsid w:val="00BA5EAC"/>
    <w:rsid w:val="00BA601C"/>
    <w:rsid w:val="00BB2DDE"/>
    <w:rsid w:val="00BB3F72"/>
    <w:rsid w:val="00BB678C"/>
    <w:rsid w:val="00BC1410"/>
    <w:rsid w:val="00BC33AC"/>
    <w:rsid w:val="00BC34D5"/>
    <w:rsid w:val="00BC4EAD"/>
    <w:rsid w:val="00BC6193"/>
    <w:rsid w:val="00BC6AD5"/>
    <w:rsid w:val="00BC7A41"/>
    <w:rsid w:val="00BC7AB7"/>
    <w:rsid w:val="00BD1142"/>
    <w:rsid w:val="00BD1673"/>
    <w:rsid w:val="00BD2769"/>
    <w:rsid w:val="00BD346F"/>
    <w:rsid w:val="00BD45C8"/>
    <w:rsid w:val="00BD51DB"/>
    <w:rsid w:val="00BD6CA1"/>
    <w:rsid w:val="00BD7567"/>
    <w:rsid w:val="00BE0003"/>
    <w:rsid w:val="00BE13A6"/>
    <w:rsid w:val="00BE1EA4"/>
    <w:rsid w:val="00BE2472"/>
    <w:rsid w:val="00BE2DBF"/>
    <w:rsid w:val="00BE3119"/>
    <w:rsid w:val="00BE424F"/>
    <w:rsid w:val="00BF2629"/>
    <w:rsid w:val="00BF30CD"/>
    <w:rsid w:val="00BF38A5"/>
    <w:rsid w:val="00BF443A"/>
    <w:rsid w:val="00BF4F52"/>
    <w:rsid w:val="00BF7B3C"/>
    <w:rsid w:val="00C06F27"/>
    <w:rsid w:val="00C079A0"/>
    <w:rsid w:val="00C109B4"/>
    <w:rsid w:val="00C13784"/>
    <w:rsid w:val="00C1544B"/>
    <w:rsid w:val="00C16C66"/>
    <w:rsid w:val="00C17A94"/>
    <w:rsid w:val="00C20D3C"/>
    <w:rsid w:val="00C232DD"/>
    <w:rsid w:val="00C236E2"/>
    <w:rsid w:val="00C24C96"/>
    <w:rsid w:val="00C27A9B"/>
    <w:rsid w:val="00C30CCE"/>
    <w:rsid w:val="00C31B87"/>
    <w:rsid w:val="00C332F1"/>
    <w:rsid w:val="00C33C0D"/>
    <w:rsid w:val="00C34387"/>
    <w:rsid w:val="00C3487E"/>
    <w:rsid w:val="00C34E33"/>
    <w:rsid w:val="00C36E17"/>
    <w:rsid w:val="00C3745C"/>
    <w:rsid w:val="00C378FA"/>
    <w:rsid w:val="00C40308"/>
    <w:rsid w:val="00C4062A"/>
    <w:rsid w:val="00C42857"/>
    <w:rsid w:val="00C4480F"/>
    <w:rsid w:val="00C469FC"/>
    <w:rsid w:val="00C47449"/>
    <w:rsid w:val="00C50D5A"/>
    <w:rsid w:val="00C5162E"/>
    <w:rsid w:val="00C530C2"/>
    <w:rsid w:val="00C532AE"/>
    <w:rsid w:val="00C5410A"/>
    <w:rsid w:val="00C560B8"/>
    <w:rsid w:val="00C56914"/>
    <w:rsid w:val="00C63C23"/>
    <w:rsid w:val="00C66781"/>
    <w:rsid w:val="00C679A4"/>
    <w:rsid w:val="00C73F92"/>
    <w:rsid w:val="00C74062"/>
    <w:rsid w:val="00C74156"/>
    <w:rsid w:val="00C7556C"/>
    <w:rsid w:val="00C75C3B"/>
    <w:rsid w:val="00C800E4"/>
    <w:rsid w:val="00C80B40"/>
    <w:rsid w:val="00C8326D"/>
    <w:rsid w:val="00C84056"/>
    <w:rsid w:val="00C843F5"/>
    <w:rsid w:val="00C84E80"/>
    <w:rsid w:val="00C84FE6"/>
    <w:rsid w:val="00C86367"/>
    <w:rsid w:val="00C90B1F"/>
    <w:rsid w:val="00C92079"/>
    <w:rsid w:val="00C934DB"/>
    <w:rsid w:val="00C93D4B"/>
    <w:rsid w:val="00C93DA5"/>
    <w:rsid w:val="00C94566"/>
    <w:rsid w:val="00C959FD"/>
    <w:rsid w:val="00CA096D"/>
    <w:rsid w:val="00CA5875"/>
    <w:rsid w:val="00CA5A66"/>
    <w:rsid w:val="00CA5DB8"/>
    <w:rsid w:val="00CB0AC4"/>
    <w:rsid w:val="00CB1945"/>
    <w:rsid w:val="00CB1DC8"/>
    <w:rsid w:val="00CB57E6"/>
    <w:rsid w:val="00CB6138"/>
    <w:rsid w:val="00CC2C90"/>
    <w:rsid w:val="00CC3018"/>
    <w:rsid w:val="00CC66E3"/>
    <w:rsid w:val="00CC71B3"/>
    <w:rsid w:val="00CD0846"/>
    <w:rsid w:val="00CD097B"/>
    <w:rsid w:val="00CD3403"/>
    <w:rsid w:val="00CD45C8"/>
    <w:rsid w:val="00CE09A9"/>
    <w:rsid w:val="00CE1629"/>
    <w:rsid w:val="00CE2000"/>
    <w:rsid w:val="00CE664B"/>
    <w:rsid w:val="00CE731B"/>
    <w:rsid w:val="00CE7F17"/>
    <w:rsid w:val="00CF14E3"/>
    <w:rsid w:val="00CF6590"/>
    <w:rsid w:val="00D01C06"/>
    <w:rsid w:val="00D022AC"/>
    <w:rsid w:val="00D065BD"/>
    <w:rsid w:val="00D065CC"/>
    <w:rsid w:val="00D06ED3"/>
    <w:rsid w:val="00D10FBA"/>
    <w:rsid w:val="00D111C4"/>
    <w:rsid w:val="00D13B3D"/>
    <w:rsid w:val="00D15247"/>
    <w:rsid w:val="00D1551E"/>
    <w:rsid w:val="00D16BC7"/>
    <w:rsid w:val="00D16D57"/>
    <w:rsid w:val="00D17AC7"/>
    <w:rsid w:val="00D22D73"/>
    <w:rsid w:val="00D23514"/>
    <w:rsid w:val="00D24088"/>
    <w:rsid w:val="00D24EEC"/>
    <w:rsid w:val="00D258F2"/>
    <w:rsid w:val="00D27DC3"/>
    <w:rsid w:val="00D332B1"/>
    <w:rsid w:val="00D341CF"/>
    <w:rsid w:val="00D364BA"/>
    <w:rsid w:val="00D36E0E"/>
    <w:rsid w:val="00D37134"/>
    <w:rsid w:val="00D417E2"/>
    <w:rsid w:val="00D418C5"/>
    <w:rsid w:val="00D46F17"/>
    <w:rsid w:val="00D53146"/>
    <w:rsid w:val="00D538CE"/>
    <w:rsid w:val="00D539D3"/>
    <w:rsid w:val="00D53BA1"/>
    <w:rsid w:val="00D5423D"/>
    <w:rsid w:val="00D60A04"/>
    <w:rsid w:val="00D619C5"/>
    <w:rsid w:val="00D64389"/>
    <w:rsid w:val="00D66D4F"/>
    <w:rsid w:val="00D7048E"/>
    <w:rsid w:val="00D72088"/>
    <w:rsid w:val="00D769B9"/>
    <w:rsid w:val="00D76F8B"/>
    <w:rsid w:val="00D777E7"/>
    <w:rsid w:val="00D77DEC"/>
    <w:rsid w:val="00D8042D"/>
    <w:rsid w:val="00D807F4"/>
    <w:rsid w:val="00D8424A"/>
    <w:rsid w:val="00D856D2"/>
    <w:rsid w:val="00D8776E"/>
    <w:rsid w:val="00D914CE"/>
    <w:rsid w:val="00D9291F"/>
    <w:rsid w:val="00D93004"/>
    <w:rsid w:val="00D94CF3"/>
    <w:rsid w:val="00D960FF"/>
    <w:rsid w:val="00DA0169"/>
    <w:rsid w:val="00DA10D5"/>
    <w:rsid w:val="00DA1971"/>
    <w:rsid w:val="00DA4B11"/>
    <w:rsid w:val="00DA76DC"/>
    <w:rsid w:val="00DA7E3E"/>
    <w:rsid w:val="00DB2C1B"/>
    <w:rsid w:val="00DB2F8D"/>
    <w:rsid w:val="00DB3012"/>
    <w:rsid w:val="00DB5B82"/>
    <w:rsid w:val="00DB664C"/>
    <w:rsid w:val="00DB729D"/>
    <w:rsid w:val="00DC0AA2"/>
    <w:rsid w:val="00DC0C86"/>
    <w:rsid w:val="00DC3248"/>
    <w:rsid w:val="00DC3FA1"/>
    <w:rsid w:val="00DC5033"/>
    <w:rsid w:val="00DC636C"/>
    <w:rsid w:val="00DC6495"/>
    <w:rsid w:val="00DC73D6"/>
    <w:rsid w:val="00DC76F0"/>
    <w:rsid w:val="00DD0262"/>
    <w:rsid w:val="00DD105C"/>
    <w:rsid w:val="00DD336A"/>
    <w:rsid w:val="00DD5CF0"/>
    <w:rsid w:val="00DD6A1D"/>
    <w:rsid w:val="00DD6DFA"/>
    <w:rsid w:val="00DD769D"/>
    <w:rsid w:val="00DE1EF7"/>
    <w:rsid w:val="00DE3187"/>
    <w:rsid w:val="00DE3C77"/>
    <w:rsid w:val="00DE45C3"/>
    <w:rsid w:val="00DE50F8"/>
    <w:rsid w:val="00DE7D3E"/>
    <w:rsid w:val="00DF1152"/>
    <w:rsid w:val="00DF4002"/>
    <w:rsid w:val="00DF58D0"/>
    <w:rsid w:val="00DF6DEF"/>
    <w:rsid w:val="00DF730D"/>
    <w:rsid w:val="00DF7412"/>
    <w:rsid w:val="00DF74F5"/>
    <w:rsid w:val="00E00312"/>
    <w:rsid w:val="00E0096C"/>
    <w:rsid w:val="00E019FB"/>
    <w:rsid w:val="00E03DFA"/>
    <w:rsid w:val="00E04828"/>
    <w:rsid w:val="00E0501B"/>
    <w:rsid w:val="00E05F80"/>
    <w:rsid w:val="00E07AE6"/>
    <w:rsid w:val="00E1222A"/>
    <w:rsid w:val="00E13792"/>
    <w:rsid w:val="00E1671F"/>
    <w:rsid w:val="00E200D9"/>
    <w:rsid w:val="00E20926"/>
    <w:rsid w:val="00E20B9A"/>
    <w:rsid w:val="00E22BD0"/>
    <w:rsid w:val="00E239D1"/>
    <w:rsid w:val="00E24FDA"/>
    <w:rsid w:val="00E252B0"/>
    <w:rsid w:val="00E35DF7"/>
    <w:rsid w:val="00E41561"/>
    <w:rsid w:val="00E442EA"/>
    <w:rsid w:val="00E44A93"/>
    <w:rsid w:val="00E453E8"/>
    <w:rsid w:val="00E4576A"/>
    <w:rsid w:val="00E46264"/>
    <w:rsid w:val="00E472B9"/>
    <w:rsid w:val="00E50099"/>
    <w:rsid w:val="00E51FAB"/>
    <w:rsid w:val="00E52550"/>
    <w:rsid w:val="00E52BAC"/>
    <w:rsid w:val="00E53D7E"/>
    <w:rsid w:val="00E546C4"/>
    <w:rsid w:val="00E54A65"/>
    <w:rsid w:val="00E550C4"/>
    <w:rsid w:val="00E5747A"/>
    <w:rsid w:val="00E6062A"/>
    <w:rsid w:val="00E615CE"/>
    <w:rsid w:val="00E61B3C"/>
    <w:rsid w:val="00E64855"/>
    <w:rsid w:val="00E7377F"/>
    <w:rsid w:val="00E74214"/>
    <w:rsid w:val="00E76887"/>
    <w:rsid w:val="00E77257"/>
    <w:rsid w:val="00E77477"/>
    <w:rsid w:val="00E776F8"/>
    <w:rsid w:val="00E778E4"/>
    <w:rsid w:val="00E77DB7"/>
    <w:rsid w:val="00E8354B"/>
    <w:rsid w:val="00E85505"/>
    <w:rsid w:val="00E87D98"/>
    <w:rsid w:val="00E90A72"/>
    <w:rsid w:val="00E9139C"/>
    <w:rsid w:val="00E915E0"/>
    <w:rsid w:val="00E92A9C"/>
    <w:rsid w:val="00E948D0"/>
    <w:rsid w:val="00E94A58"/>
    <w:rsid w:val="00E952F4"/>
    <w:rsid w:val="00E96320"/>
    <w:rsid w:val="00EA1FD8"/>
    <w:rsid w:val="00EA384E"/>
    <w:rsid w:val="00EA5BF8"/>
    <w:rsid w:val="00EA7E4F"/>
    <w:rsid w:val="00EB50B1"/>
    <w:rsid w:val="00EB5648"/>
    <w:rsid w:val="00EB67AC"/>
    <w:rsid w:val="00EC07CD"/>
    <w:rsid w:val="00EC52B4"/>
    <w:rsid w:val="00EC725F"/>
    <w:rsid w:val="00EC7832"/>
    <w:rsid w:val="00ED1E58"/>
    <w:rsid w:val="00ED43B0"/>
    <w:rsid w:val="00ED51F5"/>
    <w:rsid w:val="00ED6470"/>
    <w:rsid w:val="00ED7A11"/>
    <w:rsid w:val="00EE17E7"/>
    <w:rsid w:val="00EE26F3"/>
    <w:rsid w:val="00EE3797"/>
    <w:rsid w:val="00EF08BA"/>
    <w:rsid w:val="00EF182A"/>
    <w:rsid w:val="00EF4CA3"/>
    <w:rsid w:val="00EF5308"/>
    <w:rsid w:val="00EF5637"/>
    <w:rsid w:val="00EF5901"/>
    <w:rsid w:val="00EF640C"/>
    <w:rsid w:val="00F03D82"/>
    <w:rsid w:val="00F061D4"/>
    <w:rsid w:val="00F06E86"/>
    <w:rsid w:val="00F07227"/>
    <w:rsid w:val="00F11886"/>
    <w:rsid w:val="00F12140"/>
    <w:rsid w:val="00F122DD"/>
    <w:rsid w:val="00F15582"/>
    <w:rsid w:val="00F15DA9"/>
    <w:rsid w:val="00F17A11"/>
    <w:rsid w:val="00F22E2E"/>
    <w:rsid w:val="00F234A7"/>
    <w:rsid w:val="00F243DA"/>
    <w:rsid w:val="00F2463D"/>
    <w:rsid w:val="00F25C3A"/>
    <w:rsid w:val="00F26639"/>
    <w:rsid w:val="00F27248"/>
    <w:rsid w:val="00F3308A"/>
    <w:rsid w:val="00F354D8"/>
    <w:rsid w:val="00F365FD"/>
    <w:rsid w:val="00F378A3"/>
    <w:rsid w:val="00F407FF"/>
    <w:rsid w:val="00F40A16"/>
    <w:rsid w:val="00F412B7"/>
    <w:rsid w:val="00F449DC"/>
    <w:rsid w:val="00F459A7"/>
    <w:rsid w:val="00F45A3F"/>
    <w:rsid w:val="00F46A49"/>
    <w:rsid w:val="00F53E6C"/>
    <w:rsid w:val="00F542AF"/>
    <w:rsid w:val="00F5761D"/>
    <w:rsid w:val="00F6021C"/>
    <w:rsid w:val="00F6316D"/>
    <w:rsid w:val="00F63246"/>
    <w:rsid w:val="00F66585"/>
    <w:rsid w:val="00F67628"/>
    <w:rsid w:val="00F679C9"/>
    <w:rsid w:val="00F73C3E"/>
    <w:rsid w:val="00F808D5"/>
    <w:rsid w:val="00F812BB"/>
    <w:rsid w:val="00F84819"/>
    <w:rsid w:val="00F860C7"/>
    <w:rsid w:val="00F876D5"/>
    <w:rsid w:val="00F94424"/>
    <w:rsid w:val="00F94E09"/>
    <w:rsid w:val="00F95B5D"/>
    <w:rsid w:val="00F9765D"/>
    <w:rsid w:val="00F97B6A"/>
    <w:rsid w:val="00FA19B6"/>
    <w:rsid w:val="00FA2425"/>
    <w:rsid w:val="00FA2F3F"/>
    <w:rsid w:val="00FA5F72"/>
    <w:rsid w:val="00FA7081"/>
    <w:rsid w:val="00FB0532"/>
    <w:rsid w:val="00FB147B"/>
    <w:rsid w:val="00FB1520"/>
    <w:rsid w:val="00FB43FA"/>
    <w:rsid w:val="00FB4953"/>
    <w:rsid w:val="00FB5B1F"/>
    <w:rsid w:val="00FB7D61"/>
    <w:rsid w:val="00FC0855"/>
    <w:rsid w:val="00FC360D"/>
    <w:rsid w:val="00FC3814"/>
    <w:rsid w:val="00FC5D6F"/>
    <w:rsid w:val="00FC6A58"/>
    <w:rsid w:val="00FD23F9"/>
    <w:rsid w:val="00FD35A6"/>
    <w:rsid w:val="00FD46F4"/>
    <w:rsid w:val="00FD4F22"/>
    <w:rsid w:val="00FD5902"/>
    <w:rsid w:val="00FD65D4"/>
    <w:rsid w:val="00FE0E2A"/>
    <w:rsid w:val="00FE3F0F"/>
    <w:rsid w:val="00FE6910"/>
    <w:rsid w:val="00FE7011"/>
    <w:rsid w:val="00FF3ABC"/>
    <w:rsid w:val="00FF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4D4684"/>
  <w15:docId w15:val="{82983B67-9229-4A79-A4C2-152C70519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249E5"/>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6C06B1"/>
    <w:pPr>
      <w:keepNext/>
      <w:spacing w:line="480" w:lineRule="auto"/>
      <w:jc w:val="center"/>
      <w:outlineLvl w:val="1"/>
    </w:pPr>
    <w:rPr>
      <w:rFonts w:asciiTheme="majorHAnsi" w:hAnsiTheme="majorHAnsi"/>
      <w:b/>
      <w:bCs/>
      <w:iCs/>
      <w:noProof/>
      <w:sz w:val="24"/>
      <w:szCs w:val="28"/>
      <w:lang w:bidi="en-US"/>
    </w:rPr>
  </w:style>
  <w:style w:type="paragraph" w:styleId="Heading3">
    <w:name w:val="heading 3"/>
    <w:next w:val="Normal"/>
    <w:link w:val="Heading3Char"/>
    <w:autoRedefine/>
    <w:uiPriority w:val="9"/>
    <w:unhideWhenUsed/>
    <w:qFormat/>
    <w:rsid w:val="008602E4"/>
    <w:pPr>
      <w:keepNext/>
      <w:spacing w:before="120" w:line="480" w:lineRule="auto"/>
      <w:outlineLvl w:val="2"/>
    </w:pPr>
    <w:rPr>
      <w:b/>
      <w:bCs/>
      <w:color w:val="2A2A2A"/>
      <w:sz w:val="24"/>
      <w:szCs w:val="24"/>
      <w:shd w:val="clear" w:color="auto" w:fill="FFFFFF"/>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9E5"/>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6C06B1"/>
    <w:rPr>
      <w:rFonts w:asciiTheme="majorHAnsi" w:hAnsiTheme="majorHAnsi"/>
      <w:b/>
      <w:bCs/>
      <w:iCs/>
      <w:noProof/>
      <w:sz w:val="24"/>
      <w:szCs w:val="28"/>
      <w:lang w:bidi="en-US"/>
    </w:rPr>
  </w:style>
  <w:style w:type="character" w:customStyle="1" w:styleId="Heading3Char">
    <w:name w:val="Heading 3 Char"/>
    <w:basedOn w:val="DefaultParagraphFont"/>
    <w:link w:val="Heading3"/>
    <w:uiPriority w:val="9"/>
    <w:rsid w:val="008602E4"/>
    <w:rPr>
      <w:b/>
      <w:bCs/>
      <w:color w:val="2A2A2A"/>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E54A65"/>
    <w:pPr>
      <w:keepNext/>
      <w:pBdr>
        <w:bottom w:val="single" w:sz="4" w:space="1" w:color="auto"/>
      </w:pBdr>
      <w:spacing w:after="240"/>
    </w:pPr>
    <w:rPr>
      <w:rFonts w:asciiTheme="majorHAnsi" w:hAnsiTheme="majorHAnsi"/>
      <w:b/>
      <w:bCs/>
      <w:noProof/>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FootnoteText">
    <w:name w:val="footnote text"/>
    <w:basedOn w:val="Normal"/>
    <w:link w:val="FootnoteTextChar"/>
    <w:uiPriority w:val="99"/>
    <w:semiHidden/>
    <w:unhideWhenUsed/>
    <w:rsid w:val="00756275"/>
    <w:pPr>
      <w:spacing w:line="240" w:lineRule="auto"/>
    </w:pPr>
    <w:rPr>
      <w:sz w:val="20"/>
      <w:szCs w:val="20"/>
    </w:rPr>
  </w:style>
  <w:style w:type="character" w:customStyle="1" w:styleId="FootnoteTextChar">
    <w:name w:val="Footnote Text Char"/>
    <w:basedOn w:val="DefaultParagraphFont"/>
    <w:link w:val="FootnoteText"/>
    <w:uiPriority w:val="99"/>
    <w:semiHidden/>
    <w:rsid w:val="00756275"/>
    <w:rPr>
      <w:rFonts w:asciiTheme="minorHAnsi" w:hAnsiTheme="minorHAnsi"/>
      <w:lang w:bidi="en-US"/>
    </w:rPr>
  </w:style>
  <w:style w:type="character" w:styleId="FootnoteReference">
    <w:name w:val="footnote reference"/>
    <w:basedOn w:val="DefaultParagraphFont"/>
    <w:uiPriority w:val="99"/>
    <w:semiHidden/>
    <w:unhideWhenUsed/>
    <w:rsid w:val="00756275"/>
    <w:rPr>
      <w:vertAlign w:val="superscript"/>
    </w:rPr>
  </w:style>
  <w:style w:type="paragraph" w:styleId="EndnoteText">
    <w:name w:val="endnote text"/>
    <w:basedOn w:val="Normal"/>
    <w:link w:val="EndnoteTextChar"/>
    <w:uiPriority w:val="99"/>
    <w:semiHidden/>
    <w:unhideWhenUsed/>
    <w:rsid w:val="00166E6B"/>
    <w:pPr>
      <w:spacing w:line="240" w:lineRule="auto"/>
    </w:pPr>
    <w:rPr>
      <w:sz w:val="20"/>
      <w:szCs w:val="20"/>
    </w:rPr>
  </w:style>
  <w:style w:type="character" w:customStyle="1" w:styleId="EndnoteTextChar">
    <w:name w:val="Endnote Text Char"/>
    <w:basedOn w:val="DefaultParagraphFont"/>
    <w:link w:val="EndnoteText"/>
    <w:uiPriority w:val="99"/>
    <w:semiHidden/>
    <w:rsid w:val="00166E6B"/>
    <w:rPr>
      <w:rFonts w:asciiTheme="minorHAnsi" w:hAnsiTheme="minorHAnsi"/>
      <w:lang w:bidi="en-US"/>
    </w:rPr>
  </w:style>
  <w:style w:type="character" w:styleId="EndnoteReference">
    <w:name w:val="endnote reference"/>
    <w:basedOn w:val="DefaultParagraphFont"/>
    <w:uiPriority w:val="99"/>
    <w:semiHidden/>
    <w:unhideWhenUsed/>
    <w:rsid w:val="00166E6B"/>
    <w:rPr>
      <w:vertAlign w:val="superscript"/>
    </w:rPr>
  </w:style>
  <w:style w:type="character" w:styleId="FollowedHyperlink">
    <w:name w:val="FollowedHyperlink"/>
    <w:basedOn w:val="DefaultParagraphFont"/>
    <w:uiPriority w:val="99"/>
    <w:semiHidden/>
    <w:unhideWhenUsed/>
    <w:rsid w:val="006E2B7A"/>
    <w:rPr>
      <w:color w:val="800080" w:themeColor="followedHyperlink"/>
      <w:u w:val="single"/>
    </w:rPr>
  </w:style>
  <w:style w:type="paragraph" w:styleId="NormalWeb">
    <w:name w:val="Normal (Web)"/>
    <w:basedOn w:val="Normal"/>
    <w:uiPriority w:val="99"/>
    <w:semiHidden/>
    <w:unhideWhenUsed/>
    <w:rsid w:val="0078407D"/>
    <w:pPr>
      <w:spacing w:before="100" w:beforeAutospacing="1" w:after="100" w:afterAutospacing="1" w:line="240" w:lineRule="auto"/>
    </w:pPr>
    <w:rPr>
      <w:rFonts w:ascii="Times New Roman" w:eastAsiaTheme="minorEastAsia" w:hAnsi="Times New Roman"/>
      <w:lang w:bidi="ar-SA"/>
    </w:rPr>
  </w:style>
  <w:style w:type="character" w:customStyle="1" w:styleId="normaltextrun">
    <w:name w:val="normaltextrun"/>
    <w:basedOn w:val="DefaultParagraphFont"/>
    <w:rsid w:val="00AA346C"/>
  </w:style>
  <w:style w:type="character" w:customStyle="1" w:styleId="apple-converted-space">
    <w:name w:val="apple-converted-space"/>
    <w:basedOn w:val="DefaultParagraphFont"/>
    <w:rsid w:val="00AA346C"/>
  </w:style>
  <w:style w:type="character" w:customStyle="1" w:styleId="spellingerror">
    <w:name w:val="spellingerror"/>
    <w:basedOn w:val="DefaultParagraphFont"/>
    <w:rsid w:val="00AA346C"/>
  </w:style>
  <w:style w:type="character" w:styleId="CommentReference">
    <w:name w:val="annotation reference"/>
    <w:basedOn w:val="DefaultParagraphFont"/>
    <w:uiPriority w:val="99"/>
    <w:semiHidden/>
    <w:unhideWhenUsed/>
    <w:rsid w:val="003318A9"/>
    <w:rPr>
      <w:sz w:val="16"/>
      <w:szCs w:val="16"/>
    </w:rPr>
  </w:style>
  <w:style w:type="paragraph" w:styleId="CommentText">
    <w:name w:val="annotation text"/>
    <w:basedOn w:val="Normal"/>
    <w:link w:val="CommentTextChar"/>
    <w:uiPriority w:val="99"/>
    <w:semiHidden/>
    <w:unhideWhenUsed/>
    <w:rsid w:val="003318A9"/>
    <w:pPr>
      <w:spacing w:line="240" w:lineRule="auto"/>
    </w:pPr>
    <w:rPr>
      <w:sz w:val="20"/>
      <w:szCs w:val="20"/>
    </w:rPr>
  </w:style>
  <w:style w:type="character" w:customStyle="1" w:styleId="CommentTextChar">
    <w:name w:val="Comment Text Char"/>
    <w:basedOn w:val="DefaultParagraphFont"/>
    <w:link w:val="CommentText"/>
    <w:uiPriority w:val="99"/>
    <w:semiHidden/>
    <w:rsid w:val="003318A9"/>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3318A9"/>
    <w:rPr>
      <w:b/>
      <w:bCs/>
    </w:rPr>
  </w:style>
  <w:style w:type="character" w:customStyle="1" w:styleId="CommentSubjectChar">
    <w:name w:val="Comment Subject Char"/>
    <w:basedOn w:val="CommentTextChar"/>
    <w:link w:val="CommentSubject"/>
    <w:uiPriority w:val="99"/>
    <w:semiHidden/>
    <w:rsid w:val="003318A9"/>
    <w:rPr>
      <w:rFonts w:asciiTheme="minorHAnsi" w:hAnsiTheme="minorHAns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811931">
      <w:bodyDiv w:val="1"/>
      <w:marLeft w:val="0"/>
      <w:marRight w:val="0"/>
      <w:marTop w:val="0"/>
      <w:marBottom w:val="0"/>
      <w:divBdr>
        <w:top w:val="none" w:sz="0" w:space="0" w:color="auto"/>
        <w:left w:val="none" w:sz="0" w:space="0" w:color="auto"/>
        <w:bottom w:val="none" w:sz="0" w:space="0" w:color="auto"/>
        <w:right w:val="none" w:sz="0" w:space="0" w:color="auto"/>
      </w:divBdr>
    </w:div>
    <w:div w:id="244803164">
      <w:bodyDiv w:val="1"/>
      <w:marLeft w:val="0"/>
      <w:marRight w:val="0"/>
      <w:marTop w:val="0"/>
      <w:marBottom w:val="0"/>
      <w:divBdr>
        <w:top w:val="none" w:sz="0" w:space="0" w:color="auto"/>
        <w:left w:val="none" w:sz="0" w:space="0" w:color="auto"/>
        <w:bottom w:val="none" w:sz="0" w:space="0" w:color="auto"/>
        <w:right w:val="none" w:sz="0" w:space="0" w:color="auto"/>
      </w:divBdr>
    </w:div>
    <w:div w:id="372972835">
      <w:bodyDiv w:val="1"/>
      <w:marLeft w:val="0"/>
      <w:marRight w:val="0"/>
      <w:marTop w:val="0"/>
      <w:marBottom w:val="0"/>
      <w:divBdr>
        <w:top w:val="none" w:sz="0" w:space="0" w:color="auto"/>
        <w:left w:val="none" w:sz="0" w:space="0" w:color="auto"/>
        <w:bottom w:val="none" w:sz="0" w:space="0" w:color="auto"/>
        <w:right w:val="none" w:sz="0" w:space="0" w:color="auto"/>
      </w:divBdr>
    </w:div>
    <w:div w:id="731854808">
      <w:bodyDiv w:val="1"/>
      <w:marLeft w:val="0"/>
      <w:marRight w:val="0"/>
      <w:marTop w:val="0"/>
      <w:marBottom w:val="0"/>
      <w:divBdr>
        <w:top w:val="none" w:sz="0" w:space="0" w:color="auto"/>
        <w:left w:val="none" w:sz="0" w:space="0" w:color="auto"/>
        <w:bottom w:val="none" w:sz="0" w:space="0" w:color="auto"/>
        <w:right w:val="none" w:sz="0" w:space="0" w:color="auto"/>
      </w:divBdr>
    </w:div>
    <w:div w:id="879516305">
      <w:bodyDiv w:val="1"/>
      <w:marLeft w:val="0"/>
      <w:marRight w:val="0"/>
      <w:marTop w:val="0"/>
      <w:marBottom w:val="0"/>
      <w:divBdr>
        <w:top w:val="none" w:sz="0" w:space="0" w:color="auto"/>
        <w:left w:val="none" w:sz="0" w:space="0" w:color="auto"/>
        <w:bottom w:val="none" w:sz="0" w:space="0" w:color="auto"/>
        <w:right w:val="none" w:sz="0" w:space="0" w:color="auto"/>
      </w:divBdr>
    </w:div>
    <w:div w:id="887765078">
      <w:bodyDiv w:val="1"/>
      <w:marLeft w:val="0"/>
      <w:marRight w:val="0"/>
      <w:marTop w:val="0"/>
      <w:marBottom w:val="0"/>
      <w:divBdr>
        <w:top w:val="none" w:sz="0" w:space="0" w:color="auto"/>
        <w:left w:val="none" w:sz="0" w:space="0" w:color="auto"/>
        <w:bottom w:val="none" w:sz="0" w:space="0" w:color="auto"/>
        <w:right w:val="none" w:sz="0" w:space="0" w:color="auto"/>
      </w:divBdr>
    </w:div>
    <w:div w:id="1170292433">
      <w:bodyDiv w:val="1"/>
      <w:marLeft w:val="0"/>
      <w:marRight w:val="0"/>
      <w:marTop w:val="0"/>
      <w:marBottom w:val="0"/>
      <w:divBdr>
        <w:top w:val="none" w:sz="0" w:space="0" w:color="auto"/>
        <w:left w:val="none" w:sz="0" w:space="0" w:color="auto"/>
        <w:bottom w:val="none" w:sz="0" w:space="0" w:color="auto"/>
        <w:right w:val="none" w:sz="0" w:space="0" w:color="auto"/>
      </w:divBdr>
    </w:div>
    <w:div w:id="1184781954">
      <w:bodyDiv w:val="1"/>
      <w:marLeft w:val="0"/>
      <w:marRight w:val="0"/>
      <w:marTop w:val="0"/>
      <w:marBottom w:val="0"/>
      <w:divBdr>
        <w:top w:val="none" w:sz="0" w:space="0" w:color="auto"/>
        <w:left w:val="none" w:sz="0" w:space="0" w:color="auto"/>
        <w:bottom w:val="none" w:sz="0" w:space="0" w:color="auto"/>
        <w:right w:val="none" w:sz="0" w:space="0" w:color="auto"/>
      </w:divBdr>
    </w:div>
    <w:div w:id="1281298872">
      <w:bodyDiv w:val="1"/>
      <w:marLeft w:val="0"/>
      <w:marRight w:val="0"/>
      <w:marTop w:val="0"/>
      <w:marBottom w:val="0"/>
      <w:divBdr>
        <w:top w:val="none" w:sz="0" w:space="0" w:color="auto"/>
        <w:left w:val="none" w:sz="0" w:space="0" w:color="auto"/>
        <w:bottom w:val="none" w:sz="0" w:space="0" w:color="auto"/>
        <w:right w:val="none" w:sz="0" w:space="0" w:color="auto"/>
      </w:divBdr>
    </w:div>
    <w:div w:id="1597054519">
      <w:bodyDiv w:val="1"/>
      <w:marLeft w:val="0"/>
      <w:marRight w:val="0"/>
      <w:marTop w:val="0"/>
      <w:marBottom w:val="0"/>
      <w:divBdr>
        <w:top w:val="none" w:sz="0" w:space="0" w:color="auto"/>
        <w:left w:val="none" w:sz="0" w:space="0" w:color="auto"/>
        <w:bottom w:val="none" w:sz="0" w:space="0" w:color="auto"/>
        <w:right w:val="none" w:sz="0" w:space="0" w:color="auto"/>
      </w:divBdr>
    </w:div>
    <w:div w:id="1701514769">
      <w:bodyDiv w:val="1"/>
      <w:marLeft w:val="0"/>
      <w:marRight w:val="0"/>
      <w:marTop w:val="0"/>
      <w:marBottom w:val="0"/>
      <w:divBdr>
        <w:top w:val="none" w:sz="0" w:space="0" w:color="auto"/>
        <w:left w:val="none" w:sz="0" w:space="0" w:color="auto"/>
        <w:bottom w:val="none" w:sz="0" w:space="0" w:color="auto"/>
        <w:right w:val="none" w:sz="0" w:space="0" w:color="auto"/>
      </w:divBdr>
    </w:div>
    <w:div w:id="1909420712">
      <w:bodyDiv w:val="1"/>
      <w:marLeft w:val="0"/>
      <w:marRight w:val="0"/>
      <w:marTop w:val="0"/>
      <w:marBottom w:val="0"/>
      <w:divBdr>
        <w:top w:val="none" w:sz="0" w:space="0" w:color="auto"/>
        <w:left w:val="none" w:sz="0" w:space="0" w:color="auto"/>
        <w:bottom w:val="none" w:sz="0" w:space="0" w:color="auto"/>
        <w:right w:val="none" w:sz="0" w:space="0" w:color="auto"/>
      </w:divBdr>
    </w:div>
    <w:div w:id="2016491070">
      <w:bodyDiv w:val="1"/>
      <w:marLeft w:val="0"/>
      <w:marRight w:val="0"/>
      <w:marTop w:val="0"/>
      <w:marBottom w:val="0"/>
      <w:divBdr>
        <w:top w:val="none" w:sz="0" w:space="0" w:color="auto"/>
        <w:left w:val="none" w:sz="0" w:space="0" w:color="auto"/>
        <w:bottom w:val="none" w:sz="0" w:space="0" w:color="auto"/>
        <w:right w:val="none" w:sz="0" w:space="0" w:color="auto"/>
      </w:divBdr>
    </w:div>
    <w:div w:id="202624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hyperlink" Target="https://www.census.gov/programs-surveys/acs/technical-documentation/pums.html" TargetMode="External"/><Relationship Id="rId21" Type="http://schemas.openxmlformats.org/officeDocument/2006/relationships/chart" Target="charts/chart8.xml"/><Relationship Id="rId34" Type="http://schemas.openxmlformats.org/officeDocument/2006/relationships/diagramColors" Target="diagrams/colors2.xml"/><Relationship Id="rId42" Type="http://schemas.openxmlformats.org/officeDocument/2006/relationships/hyperlink" Target="mailto:amber.r.winn@ou.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chart" Target="charts/chart11.xml"/><Relationship Id="rId32" Type="http://schemas.openxmlformats.org/officeDocument/2006/relationships/diagramLayout" Target="diagrams/layout2.xml"/><Relationship Id="rId37" Type="http://schemas.openxmlformats.org/officeDocument/2006/relationships/hyperlink" Target="https://www.census.gov/programs-surveys/acs/about/information-guide.html" TargetMode="External"/><Relationship Id="rId40" Type="http://schemas.openxmlformats.org/officeDocument/2006/relationships/hyperlink" Target="mailto:amber.r.winn@ou.edu" TargetMode="Externa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hyperlink" Target="https://www2.census.gov/programs-surveys/acs/tech_docs/accuracy/ACS_Accuracy_of_Data_2016.pdf" TargetMode="External"/><Relationship Id="rId10" Type="http://schemas.openxmlformats.org/officeDocument/2006/relationships/diagramLayout" Target="diagrams/layout1.xml"/><Relationship Id="rId19" Type="http://schemas.openxmlformats.org/officeDocument/2006/relationships/chart" Target="charts/chart6.xml"/><Relationship Id="rId31" Type="http://schemas.openxmlformats.org/officeDocument/2006/relationships/diagramData" Target="diagrams/data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microsoft.com/office/2007/relationships/diagramDrawing" Target="diagrams/drawing2.xml"/><Relationship Id="rId43" Type="http://schemas.openxmlformats.org/officeDocument/2006/relationships/hyperlink" Target="mailto:amber.r.winn@ou.edu"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diagramQuickStyle" Target="diagrams/quickStyle2.xml"/><Relationship Id="rId38" Type="http://schemas.openxmlformats.org/officeDocument/2006/relationships/hyperlink" Target="https://www.census.gov/programs-surveys/acs/guidance/handbooks.html" TargetMode="External"/><Relationship Id="rId46" Type="http://schemas.openxmlformats.org/officeDocument/2006/relationships/theme" Target="theme/theme1.xml"/><Relationship Id="rId20" Type="http://schemas.openxmlformats.org/officeDocument/2006/relationships/chart" Target="charts/chart7.xml"/><Relationship Id="rId41" Type="http://schemas.openxmlformats.org/officeDocument/2006/relationships/hyperlink" Target="mailto:amber.r.winn@ou.ed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Male </c:v>
                </c:pt>
              </c:strCache>
            </c:strRef>
          </c:tx>
          <c:spPr>
            <a:solidFill>
              <a:schemeClr val="accent1"/>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 Workforce</c:v>
                </c:pt>
                <c:pt idx="1">
                  <c:v>Full-Time</c:v>
                </c:pt>
                <c:pt idx="2">
                  <c:v>Part-Time</c:v>
                </c:pt>
              </c:strCache>
            </c:strRef>
          </c:cat>
          <c:val>
            <c:numRef>
              <c:f>Sheet1!$B$2:$B$4</c:f>
              <c:numCache>
                <c:formatCode>0.00%</c:formatCode>
                <c:ptCount val="3"/>
                <c:pt idx="0">
                  <c:v>0.52400000000000002</c:v>
                </c:pt>
                <c:pt idx="1">
                  <c:v>0.56720000000000004</c:v>
                </c:pt>
                <c:pt idx="2">
                  <c:v>0.37830000000000003</c:v>
                </c:pt>
              </c:numCache>
            </c:numRef>
          </c:val>
          <c:extLst xmlns:c16r2="http://schemas.microsoft.com/office/drawing/2015/06/chart">
            <c:ext xmlns:c16="http://schemas.microsoft.com/office/drawing/2014/chart" uri="{C3380CC4-5D6E-409C-BE32-E72D297353CC}">
              <c16:uniqueId val="{00000000-337D-4417-95CD-5E4369A5A45E}"/>
            </c:ext>
          </c:extLst>
        </c:ser>
        <c:ser>
          <c:idx val="1"/>
          <c:order val="1"/>
          <c:tx>
            <c:strRef>
              <c:f>Sheet1!$C$1</c:f>
              <c:strCache>
                <c:ptCount val="1"/>
                <c:pt idx="0">
                  <c:v>Female</c:v>
                </c:pt>
              </c:strCache>
            </c:strRef>
          </c:tx>
          <c:spPr>
            <a:solidFill>
              <a:schemeClr val="bg1">
                <a:lumMod val="65000"/>
              </a:schemeClr>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 Workforce</c:v>
                </c:pt>
                <c:pt idx="1">
                  <c:v>Full-Time</c:v>
                </c:pt>
                <c:pt idx="2">
                  <c:v>Part-Time</c:v>
                </c:pt>
              </c:strCache>
            </c:strRef>
          </c:cat>
          <c:val>
            <c:numRef>
              <c:f>Sheet1!$C$2:$C$4</c:f>
              <c:numCache>
                <c:formatCode>0.00%</c:formatCode>
                <c:ptCount val="3"/>
                <c:pt idx="0">
                  <c:v>0.47599999999999998</c:v>
                </c:pt>
                <c:pt idx="1">
                  <c:v>0.43280000000000002</c:v>
                </c:pt>
                <c:pt idx="2">
                  <c:v>0.62170000000000003</c:v>
                </c:pt>
              </c:numCache>
            </c:numRef>
          </c:val>
          <c:extLst xmlns:c16r2="http://schemas.microsoft.com/office/drawing/2015/06/chart">
            <c:ext xmlns:c16="http://schemas.microsoft.com/office/drawing/2014/chart" uri="{C3380CC4-5D6E-409C-BE32-E72D297353CC}">
              <c16:uniqueId val="{00000001-337D-4417-95CD-5E4369A5A45E}"/>
            </c:ext>
          </c:extLst>
        </c:ser>
        <c:dLbls>
          <c:dLblPos val="inEnd"/>
          <c:showLegendKey val="0"/>
          <c:showVal val="1"/>
          <c:showCatName val="0"/>
          <c:showSerName val="0"/>
          <c:showPercent val="0"/>
          <c:showBubbleSize val="0"/>
        </c:dLbls>
        <c:gapWidth val="150"/>
        <c:overlap val="100"/>
        <c:axId val="1261709008"/>
        <c:axId val="1261702480"/>
      </c:barChart>
      <c:catAx>
        <c:axId val="126170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1702480"/>
        <c:crosses val="autoZero"/>
        <c:auto val="1"/>
        <c:lblAlgn val="ctr"/>
        <c:lblOffset val="100"/>
        <c:noMultiLvlLbl val="0"/>
      </c:catAx>
      <c:valAx>
        <c:axId val="1261702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65000"/>
              </a:schemeClr>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1709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Sheet1!$A$2:$A$5</c:f>
              <c:strCache>
                <c:ptCount val="4"/>
                <c:pt idx="0">
                  <c:v>Complete Separation between Home &amp; Work</c:v>
                </c:pt>
                <c:pt idx="1">
                  <c:v>Minimal Work Interuptions While Home</c:v>
                </c:pt>
                <c:pt idx="2">
                  <c:v>Occassionally Take Work Home</c:v>
                </c:pt>
                <c:pt idx="3">
                  <c:v>Frequently Take Work Home</c:v>
                </c:pt>
              </c:strCache>
            </c:strRef>
          </c:cat>
          <c:val>
            <c:numRef>
              <c:f>Sheet1!$B$2:$B$5</c:f>
              <c:numCache>
                <c:formatCode>0.00%</c:formatCode>
                <c:ptCount val="4"/>
                <c:pt idx="0">
                  <c:v>0.29464285714285715</c:v>
                </c:pt>
                <c:pt idx="1">
                  <c:v>0.5267857142857143</c:v>
                </c:pt>
                <c:pt idx="2">
                  <c:v>0.15178571428571427</c:v>
                </c:pt>
                <c:pt idx="3">
                  <c:v>2.6785714285714284E-2</c:v>
                </c:pt>
              </c:numCache>
            </c:numRef>
          </c:val>
          <c:extLst xmlns:c16r2="http://schemas.microsoft.com/office/drawing/2015/06/chart">
            <c:ext xmlns:c16="http://schemas.microsoft.com/office/drawing/2014/chart" uri="{C3380CC4-5D6E-409C-BE32-E72D297353CC}">
              <c16:uniqueId val="{00000000-8DCD-499A-BE8C-2A8C72075F7D}"/>
            </c:ext>
          </c:extLst>
        </c:ser>
        <c:ser>
          <c:idx val="1"/>
          <c:order val="1"/>
          <c:tx>
            <c:strRef>
              <c:f>Sheet1!$C$1</c:f>
              <c:strCache>
                <c:ptCount val="1"/>
                <c:pt idx="0">
                  <c:v>Female</c:v>
                </c:pt>
              </c:strCache>
            </c:strRef>
          </c:tx>
          <c:spPr>
            <a:solidFill>
              <a:schemeClr val="bg1">
                <a:lumMod val="65000"/>
              </a:schemeClr>
            </a:solidFill>
            <a:ln>
              <a:noFill/>
            </a:ln>
            <a:effectLst/>
          </c:spPr>
          <c:invertIfNegative val="0"/>
          <c:cat>
            <c:strRef>
              <c:f>Sheet1!$A$2:$A$5</c:f>
              <c:strCache>
                <c:ptCount val="4"/>
                <c:pt idx="0">
                  <c:v>Complete Separation between Home &amp; Work</c:v>
                </c:pt>
                <c:pt idx="1">
                  <c:v>Minimal Work Interuptions While Home</c:v>
                </c:pt>
                <c:pt idx="2">
                  <c:v>Occassionally Take Work Home</c:v>
                </c:pt>
                <c:pt idx="3">
                  <c:v>Frequently Take Work Home</c:v>
                </c:pt>
              </c:strCache>
            </c:strRef>
          </c:cat>
          <c:val>
            <c:numRef>
              <c:f>Sheet1!$C$2:$C$5</c:f>
              <c:numCache>
                <c:formatCode>0.00%</c:formatCode>
                <c:ptCount val="4"/>
                <c:pt idx="0">
                  <c:v>0.24701195219123506</c:v>
                </c:pt>
                <c:pt idx="1">
                  <c:v>0.49800796812749004</c:v>
                </c:pt>
                <c:pt idx="2">
                  <c:v>0.19521912350597609</c:v>
                </c:pt>
                <c:pt idx="3">
                  <c:v>5.9760956175298807E-2</c:v>
                </c:pt>
              </c:numCache>
            </c:numRef>
          </c:val>
          <c:extLst xmlns:c16r2="http://schemas.microsoft.com/office/drawing/2015/06/chart">
            <c:ext xmlns:c16="http://schemas.microsoft.com/office/drawing/2014/chart" uri="{C3380CC4-5D6E-409C-BE32-E72D297353CC}">
              <c16:uniqueId val="{00000001-8DCD-499A-BE8C-2A8C72075F7D}"/>
            </c:ext>
          </c:extLst>
        </c:ser>
        <c:dLbls>
          <c:showLegendKey val="0"/>
          <c:showVal val="0"/>
          <c:showCatName val="0"/>
          <c:showSerName val="0"/>
          <c:showPercent val="0"/>
          <c:showBubbleSize val="0"/>
        </c:dLbls>
        <c:gapWidth val="219"/>
        <c:overlap val="-27"/>
        <c:axId val="1568912464"/>
        <c:axId val="1568905936"/>
      </c:barChart>
      <c:catAx>
        <c:axId val="156891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568905936"/>
        <c:crosses val="autoZero"/>
        <c:auto val="1"/>
        <c:lblAlgn val="ctr"/>
        <c:lblOffset val="100"/>
        <c:noMultiLvlLbl val="0"/>
      </c:catAx>
      <c:valAx>
        <c:axId val="1568905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56891246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Entry>
      <c:legendEntry>
        <c:idx val="1"/>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Male</c:v>
                </c:pt>
              </c:strCache>
            </c:strRef>
          </c:tx>
          <c:spPr>
            <a:solidFill>
              <a:schemeClr val="accent1"/>
            </a:solidFill>
            <a:ln>
              <a:noFill/>
            </a:ln>
            <a:effectLst/>
          </c:spPr>
          <c:invertIfNegative val="0"/>
          <c:cat>
            <c:strRef>
              <c:f>Sheet1!$B$1:$F$1</c:f>
              <c:strCache>
                <c:ptCount val="5"/>
                <c:pt idx="0">
                  <c:v>Responding to Work-Related Emails</c:v>
                </c:pt>
                <c:pt idx="1">
                  <c:v>Responding to Work-Related Text Messages</c:v>
                </c:pt>
                <c:pt idx="2">
                  <c:v>Work-Related Phone Calls Less than 5 Min.</c:v>
                </c:pt>
                <c:pt idx="3">
                  <c:v>Work-Related Phone Calls Exceeding 5 Min.</c:v>
                </c:pt>
                <c:pt idx="4">
                  <c:v>Last-Minute Schedule Adjustments</c:v>
                </c:pt>
              </c:strCache>
            </c:strRef>
          </c:cat>
          <c:val>
            <c:numRef>
              <c:f>Sheet1!$B$2:$F$2</c:f>
              <c:numCache>
                <c:formatCode>0.00%</c:formatCode>
                <c:ptCount val="5"/>
                <c:pt idx="0">
                  <c:v>0.42608695652173911</c:v>
                </c:pt>
                <c:pt idx="1">
                  <c:v>0.36521739130434783</c:v>
                </c:pt>
                <c:pt idx="2">
                  <c:v>0.29565217391304349</c:v>
                </c:pt>
                <c:pt idx="3">
                  <c:v>0.80869565217391304</c:v>
                </c:pt>
                <c:pt idx="4">
                  <c:v>0.65217391304347827</c:v>
                </c:pt>
              </c:numCache>
            </c:numRef>
          </c:val>
        </c:ser>
        <c:ser>
          <c:idx val="1"/>
          <c:order val="1"/>
          <c:tx>
            <c:strRef>
              <c:f>Sheet1!$A$3</c:f>
              <c:strCache>
                <c:ptCount val="1"/>
                <c:pt idx="0">
                  <c:v>Female</c:v>
                </c:pt>
              </c:strCache>
            </c:strRef>
          </c:tx>
          <c:spPr>
            <a:solidFill>
              <a:schemeClr val="bg1">
                <a:lumMod val="65000"/>
              </a:schemeClr>
            </a:solidFill>
            <a:ln>
              <a:noFill/>
            </a:ln>
            <a:effectLst/>
          </c:spPr>
          <c:invertIfNegative val="0"/>
          <c:cat>
            <c:strRef>
              <c:f>Sheet1!$B$1:$F$1</c:f>
              <c:strCache>
                <c:ptCount val="5"/>
                <c:pt idx="0">
                  <c:v>Responding to Work-Related Emails</c:v>
                </c:pt>
                <c:pt idx="1">
                  <c:v>Responding to Work-Related Text Messages</c:v>
                </c:pt>
                <c:pt idx="2">
                  <c:v>Work-Related Phone Calls Less than 5 Min.</c:v>
                </c:pt>
                <c:pt idx="3">
                  <c:v>Work-Related Phone Calls Exceeding 5 Min.</c:v>
                </c:pt>
                <c:pt idx="4">
                  <c:v>Last-Minute Schedule Adjustments</c:v>
                </c:pt>
              </c:strCache>
            </c:strRef>
          </c:cat>
          <c:val>
            <c:numRef>
              <c:f>Sheet1!$B$3:$F$3</c:f>
              <c:numCache>
                <c:formatCode>0.00%</c:formatCode>
                <c:ptCount val="5"/>
                <c:pt idx="0">
                  <c:v>0.39215686274509803</c:v>
                </c:pt>
                <c:pt idx="1">
                  <c:v>0.30588235294117649</c:v>
                </c:pt>
                <c:pt idx="2">
                  <c:v>0.23921568627450981</c:v>
                </c:pt>
                <c:pt idx="3">
                  <c:v>0.77647058823529413</c:v>
                </c:pt>
                <c:pt idx="4">
                  <c:v>0.78823529411764703</c:v>
                </c:pt>
              </c:numCache>
            </c:numRef>
          </c:val>
        </c:ser>
        <c:dLbls>
          <c:showLegendKey val="0"/>
          <c:showVal val="0"/>
          <c:showCatName val="0"/>
          <c:showSerName val="0"/>
          <c:showPercent val="0"/>
          <c:showBubbleSize val="0"/>
        </c:dLbls>
        <c:gapWidth val="219"/>
        <c:overlap val="-27"/>
        <c:axId val="1568908112"/>
        <c:axId val="1568913552"/>
      </c:barChart>
      <c:catAx>
        <c:axId val="156890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568913552"/>
        <c:crosses val="autoZero"/>
        <c:auto val="1"/>
        <c:lblAlgn val="ctr"/>
        <c:lblOffset val="100"/>
        <c:noMultiLvlLbl val="0"/>
      </c:catAx>
      <c:valAx>
        <c:axId val="1568913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568908112"/>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Sheet1!$A$2</c:f>
              <c:strCache>
                <c:ptCount val="1"/>
                <c:pt idx="0">
                  <c:v>Female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Sheet1!$B$1:$N$1</c:f>
              <c:strCache>
                <c:ptCount val="13"/>
                <c:pt idx="0">
                  <c:v>Wage Amount</c:v>
                </c:pt>
                <c:pt idx="1">
                  <c:v>Bonus Potential</c:v>
                </c:pt>
                <c:pt idx="2">
                  <c:v>Financial Benefits</c:v>
                </c:pt>
                <c:pt idx="3">
                  <c:v>Retirement Investment</c:v>
                </c:pt>
                <c:pt idx="4">
                  <c:v>Health Insurance</c:v>
                </c:pt>
                <c:pt idx="5">
                  <c:v>Use of Specialized Skills</c:v>
                </c:pt>
                <c:pt idx="6">
                  <c:v>Career Advancement</c:v>
                </c:pt>
                <c:pt idx="7">
                  <c:v>Long-Term Job Security</c:v>
                </c:pt>
                <c:pt idx="8">
                  <c:v>Schedule</c:v>
                </c:pt>
                <c:pt idx="9">
                  <c:v>Paid Time Off</c:v>
                </c:pt>
                <c:pt idx="10">
                  <c:v>Work/Life Balance</c:v>
                </c:pt>
                <c:pt idx="11">
                  <c:v>Belief that Work is Meangful</c:v>
                </c:pt>
                <c:pt idx="12">
                  <c:v>Length/Time of Commute</c:v>
                </c:pt>
              </c:strCache>
            </c:strRef>
          </c:cat>
          <c:val>
            <c:numRef>
              <c:f>Sheet1!$B$2:$N$2</c:f>
              <c:numCache>
                <c:formatCode>0.00</c:formatCode>
                <c:ptCount val="13"/>
                <c:pt idx="0">
                  <c:v>7.8656716417910451</c:v>
                </c:pt>
                <c:pt idx="1">
                  <c:v>6.1641791044776122</c:v>
                </c:pt>
                <c:pt idx="2">
                  <c:v>6.5783582089552235</c:v>
                </c:pt>
                <c:pt idx="3">
                  <c:v>7.7164179104477615</c:v>
                </c:pt>
                <c:pt idx="4">
                  <c:v>8.3917910447761201</c:v>
                </c:pt>
                <c:pt idx="5">
                  <c:v>7.7276119402985071</c:v>
                </c:pt>
                <c:pt idx="6">
                  <c:v>8.3134328358208958</c:v>
                </c:pt>
                <c:pt idx="7">
                  <c:v>7.9664179104477615</c:v>
                </c:pt>
                <c:pt idx="8">
                  <c:v>8.2798507462686572</c:v>
                </c:pt>
                <c:pt idx="9">
                  <c:v>7.8171641791044779</c:v>
                </c:pt>
                <c:pt idx="10">
                  <c:v>8.7761194029850742</c:v>
                </c:pt>
                <c:pt idx="11">
                  <c:v>8.8656716417910442</c:v>
                </c:pt>
                <c:pt idx="12">
                  <c:v>6.8171641791044779</c:v>
                </c:pt>
              </c:numCache>
            </c:numRef>
          </c:val>
          <c:smooth val="0"/>
          <c:extLst xmlns:c16r2="http://schemas.microsoft.com/office/drawing/2015/06/chart">
            <c:ext xmlns:c16="http://schemas.microsoft.com/office/drawing/2014/chart" uri="{C3380CC4-5D6E-409C-BE32-E72D297353CC}">
              <c16:uniqueId val="{00000000-361B-46DF-88CC-2F4ABE49A965}"/>
            </c:ext>
          </c:extLst>
        </c:ser>
        <c:ser>
          <c:idx val="1"/>
          <c:order val="1"/>
          <c:tx>
            <c:strRef>
              <c:f>Sheet1!$A$3</c:f>
              <c:strCache>
                <c:ptCount val="1"/>
                <c:pt idx="0">
                  <c:v>Male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Sheet1!$B$1:$N$1</c:f>
              <c:strCache>
                <c:ptCount val="13"/>
                <c:pt idx="0">
                  <c:v>Wage Amount</c:v>
                </c:pt>
                <c:pt idx="1">
                  <c:v>Bonus Potential</c:v>
                </c:pt>
                <c:pt idx="2">
                  <c:v>Financial Benefits</c:v>
                </c:pt>
                <c:pt idx="3">
                  <c:v>Retirement Investment</c:v>
                </c:pt>
                <c:pt idx="4">
                  <c:v>Health Insurance</c:v>
                </c:pt>
                <c:pt idx="5">
                  <c:v>Use of Specialized Skills</c:v>
                </c:pt>
                <c:pt idx="6">
                  <c:v>Career Advancement</c:v>
                </c:pt>
                <c:pt idx="7">
                  <c:v>Long-Term Job Security</c:v>
                </c:pt>
                <c:pt idx="8">
                  <c:v>Schedule</c:v>
                </c:pt>
                <c:pt idx="9">
                  <c:v>Paid Time Off</c:v>
                </c:pt>
                <c:pt idx="10">
                  <c:v>Work/Life Balance</c:v>
                </c:pt>
                <c:pt idx="11">
                  <c:v>Belief that Work is Meangful</c:v>
                </c:pt>
                <c:pt idx="12">
                  <c:v>Length/Time of Commute</c:v>
                </c:pt>
              </c:strCache>
            </c:strRef>
          </c:cat>
          <c:val>
            <c:numRef>
              <c:f>Sheet1!$B$3:$N$3</c:f>
              <c:numCache>
                <c:formatCode>0.00</c:formatCode>
                <c:ptCount val="13"/>
                <c:pt idx="0">
                  <c:v>7.661290322580645</c:v>
                </c:pt>
                <c:pt idx="1">
                  <c:v>6.008064516129032</c:v>
                </c:pt>
                <c:pt idx="2">
                  <c:v>6.145161290322581</c:v>
                </c:pt>
                <c:pt idx="3">
                  <c:v>7.741935483870968</c:v>
                </c:pt>
                <c:pt idx="4">
                  <c:v>7.846774193548387</c:v>
                </c:pt>
                <c:pt idx="5">
                  <c:v>7.5161290322580649</c:v>
                </c:pt>
                <c:pt idx="6">
                  <c:v>8.2741935483870961</c:v>
                </c:pt>
                <c:pt idx="7">
                  <c:v>7.709677419354839</c:v>
                </c:pt>
                <c:pt idx="8">
                  <c:v>7.387096774193548</c:v>
                </c:pt>
                <c:pt idx="9">
                  <c:v>7.104838709677419</c:v>
                </c:pt>
                <c:pt idx="10">
                  <c:v>8.4596774193548381</c:v>
                </c:pt>
                <c:pt idx="11">
                  <c:v>8.620967741935484</c:v>
                </c:pt>
                <c:pt idx="12">
                  <c:v>6.411290322580645</c:v>
                </c:pt>
              </c:numCache>
            </c:numRef>
          </c:val>
          <c:smooth val="0"/>
          <c:extLst xmlns:c16r2="http://schemas.microsoft.com/office/drawing/2015/06/chart">
            <c:ext xmlns:c16="http://schemas.microsoft.com/office/drawing/2014/chart" uri="{C3380CC4-5D6E-409C-BE32-E72D297353CC}">
              <c16:uniqueId val="{00000001-361B-46DF-88CC-2F4ABE49A965}"/>
            </c:ext>
          </c:extLst>
        </c:ser>
        <c:dLbls>
          <c:showLegendKey val="0"/>
          <c:showVal val="0"/>
          <c:showCatName val="0"/>
          <c:showSerName val="0"/>
          <c:showPercent val="0"/>
          <c:showBubbleSize val="0"/>
        </c:dLbls>
        <c:marker val="1"/>
        <c:smooth val="0"/>
        <c:axId val="1373728608"/>
        <c:axId val="1373732960"/>
      </c:lineChart>
      <c:catAx>
        <c:axId val="137372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373732960"/>
        <c:crosses val="autoZero"/>
        <c:auto val="1"/>
        <c:lblAlgn val="ctr"/>
        <c:lblOffset val="100"/>
        <c:noMultiLvlLbl val="0"/>
      </c:catAx>
      <c:valAx>
        <c:axId val="1373732960"/>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cross"/>
        <c:tickLblPos val="nextTo"/>
        <c:spPr>
          <a:noFill/>
          <a:ln>
            <a:solidFill>
              <a:schemeClr val="bg1">
                <a:lumMod val="65000"/>
              </a:schemeClr>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373728608"/>
        <c:crosses val="autoZero"/>
        <c:crossBetween val="between"/>
        <c:minorUnit val="0.25"/>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Sheet1!$A$2:$A$11</c:f>
              <c:strCache>
                <c:ptCount val="10"/>
                <c:pt idx="0">
                  <c:v>Apparel and Accesories</c:v>
                </c:pt>
                <c:pt idx="1">
                  <c:v>Automotive Parts/Accessories</c:v>
                </c:pt>
                <c:pt idx="2">
                  <c:v>Craft/Hobby Supplies</c:v>
                </c:pt>
                <c:pt idx="3">
                  <c:v>Electronics/Appliances</c:v>
                </c:pt>
                <c:pt idx="4">
                  <c:v>Entertainment</c:v>
                </c:pt>
                <c:pt idx="5">
                  <c:v>Furniture/Home Furnishings</c:v>
                </c:pt>
                <c:pt idx="6">
                  <c:v>General Merchandise</c:v>
                </c:pt>
                <c:pt idx="7">
                  <c:v>Hardware/Building Materials</c:v>
                </c:pt>
                <c:pt idx="8">
                  <c:v>Health/Personal Care</c:v>
                </c:pt>
                <c:pt idx="9">
                  <c:v>Sporting Goods</c:v>
                </c:pt>
              </c:strCache>
            </c:strRef>
          </c:cat>
          <c:val>
            <c:numRef>
              <c:f>Sheet1!$B$2:$B$11</c:f>
              <c:numCache>
                <c:formatCode>0.00%</c:formatCode>
                <c:ptCount val="10"/>
                <c:pt idx="0">
                  <c:v>0.14414414414414414</c:v>
                </c:pt>
                <c:pt idx="1">
                  <c:v>0.2072072072072072</c:v>
                </c:pt>
                <c:pt idx="2">
                  <c:v>0.24324324324324326</c:v>
                </c:pt>
                <c:pt idx="3">
                  <c:v>0.5855855855855856</c:v>
                </c:pt>
                <c:pt idx="4">
                  <c:v>0.65765765765765771</c:v>
                </c:pt>
                <c:pt idx="5">
                  <c:v>0.17117117117117117</c:v>
                </c:pt>
                <c:pt idx="6">
                  <c:v>0.21621621621621623</c:v>
                </c:pt>
                <c:pt idx="7">
                  <c:v>0.34234234234234234</c:v>
                </c:pt>
                <c:pt idx="8">
                  <c:v>0.24324324324324326</c:v>
                </c:pt>
                <c:pt idx="9">
                  <c:v>0.5495495495495496</c:v>
                </c:pt>
              </c:numCache>
            </c:numRef>
          </c:val>
        </c:ser>
        <c:ser>
          <c:idx val="1"/>
          <c:order val="1"/>
          <c:tx>
            <c:strRef>
              <c:f>Sheet1!$C$1</c:f>
              <c:strCache>
                <c:ptCount val="1"/>
                <c:pt idx="0">
                  <c:v>Female</c:v>
                </c:pt>
              </c:strCache>
            </c:strRef>
          </c:tx>
          <c:spPr>
            <a:solidFill>
              <a:schemeClr val="bg1">
                <a:lumMod val="65000"/>
              </a:schemeClr>
            </a:solidFill>
            <a:ln>
              <a:noFill/>
            </a:ln>
            <a:effectLst/>
          </c:spPr>
          <c:invertIfNegative val="0"/>
          <c:cat>
            <c:strRef>
              <c:f>Sheet1!$A$2:$A$11</c:f>
              <c:strCache>
                <c:ptCount val="10"/>
                <c:pt idx="0">
                  <c:v>Apparel and Accesories</c:v>
                </c:pt>
                <c:pt idx="1">
                  <c:v>Automotive Parts/Accessories</c:v>
                </c:pt>
                <c:pt idx="2">
                  <c:v>Craft/Hobby Supplies</c:v>
                </c:pt>
                <c:pt idx="3">
                  <c:v>Electronics/Appliances</c:v>
                </c:pt>
                <c:pt idx="4">
                  <c:v>Entertainment</c:v>
                </c:pt>
                <c:pt idx="5">
                  <c:v>Furniture/Home Furnishings</c:v>
                </c:pt>
                <c:pt idx="6">
                  <c:v>General Merchandise</c:v>
                </c:pt>
                <c:pt idx="7">
                  <c:v>Hardware/Building Materials</c:v>
                </c:pt>
                <c:pt idx="8">
                  <c:v>Health/Personal Care</c:v>
                </c:pt>
                <c:pt idx="9">
                  <c:v>Sporting Goods</c:v>
                </c:pt>
              </c:strCache>
            </c:strRef>
          </c:cat>
          <c:val>
            <c:numRef>
              <c:f>Sheet1!$C$2:$C$11</c:f>
              <c:numCache>
                <c:formatCode>0.00%</c:formatCode>
                <c:ptCount val="10"/>
                <c:pt idx="0">
                  <c:v>0.44308943089430897</c:v>
                </c:pt>
                <c:pt idx="1">
                  <c:v>5.6910569105691054E-2</c:v>
                </c:pt>
                <c:pt idx="2">
                  <c:v>0.50813008130081305</c:v>
                </c:pt>
                <c:pt idx="3">
                  <c:v>0.23170731707317074</c:v>
                </c:pt>
                <c:pt idx="4">
                  <c:v>0.63008130081300817</c:v>
                </c:pt>
                <c:pt idx="5">
                  <c:v>0.33333333333333331</c:v>
                </c:pt>
                <c:pt idx="6">
                  <c:v>0.1991869918699187</c:v>
                </c:pt>
                <c:pt idx="7">
                  <c:v>0.13414634146341464</c:v>
                </c:pt>
                <c:pt idx="8">
                  <c:v>0.44308943089430897</c:v>
                </c:pt>
                <c:pt idx="9">
                  <c:v>0.25609756097560976</c:v>
                </c:pt>
              </c:numCache>
            </c:numRef>
          </c:val>
        </c:ser>
        <c:dLbls>
          <c:showLegendKey val="0"/>
          <c:showVal val="0"/>
          <c:showCatName val="0"/>
          <c:showSerName val="0"/>
          <c:showPercent val="0"/>
          <c:showBubbleSize val="0"/>
        </c:dLbls>
        <c:gapWidth val="219"/>
        <c:overlap val="-27"/>
        <c:axId val="1373731328"/>
        <c:axId val="1373731872"/>
      </c:barChart>
      <c:catAx>
        <c:axId val="137373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373731872"/>
        <c:crosses val="autoZero"/>
        <c:auto val="1"/>
        <c:lblAlgn val="ctr"/>
        <c:lblOffset val="100"/>
        <c:noMultiLvlLbl val="0"/>
      </c:catAx>
      <c:valAx>
        <c:axId val="1373731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37373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Sheet1!$A$2:$A$8</c:f>
              <c:strCache>
                <c:ptCount val="7"/>
                <c:pt idx="0">
                  <c:v>Store Management</c:v>
                </c:pt>
                <c:pt idx="1">
                  <c:v>Front End</c:v>
                </c:pt>
                <c:pt idx="2">
                  <c:v>Sales Floor</c:v>
                </c:pt>
                <c:pt idx="3">
                  <c:v>Back End</c:v>
                </c:pt>
                <c:pt idx="4">
                  <c:v>Human Resources</c:v>
                </c:pt>
                <c:pt idx="5">
                  <c:v>Loss Prevention</c:v>
                </c:pt>
                <c:pt idx="6">
                  <c:v>Store Support</c:v>
                </c:pt>
              </c:strCache>
            </c:strRef>
          </c:cat>
          <c:val>
            <c:numRef>
              <c:f>Sheet1!$B$2:$B$8</c:f>
              <c:numCache>
                <c:formatCode>0.00%</c:formatCode>
                <c:ptCount val="7"/>
                <c:pt idx="0">
                  <c:v>0.5855855855855856</c:v>
                </c:pt>
                <c:pt idx="1">
                  <c:v>0.2072072072072072</c:v>
                </c:pt>
                <c:pt idx="2">
                  <c:v>0.22522522522522523</c:v>
                </c:pt>
                <c:pt idx="3">
                  <c:v>0.36936936936936937</c:v>
                </c:pt>
                <c:pt idx="4">
                  <c:v>0.4144144144144144</c:v>
                </c:pt>
                <c:pt idx="5">
                  <c:v>0.32432432432432434</c:v>
                </c:pt>
                <c:pt idx="6">
                  <c:v>0.3783783783783784</c:v>
                </c:pt>
              </c:numCache>
            </c:numRef>
          </c:val>
        </c:ser>
        <c:ser>
          <c:idx val="1"/>
          <c:order val="1"/>
          <c:tx>
            <c:strRef>
              <c:f>Sheet1!$C$1</c:f>
              <c:strCache>
                <c:ptCount val="1"/>
                <c:pt idx="0">
                  <c:v>Female</c:v>
                </c:pt>
              </c:strCache>
            </c:strRef>
          </c:tx>
          <c:spPr>
            <a:solidFill>
              <a:schemeClr val="bg1">
                <a:lumMod val="65000"/>
              </a:schemeClr>
            </a:solidFill>
            <a:ln>
              <a:noFill/>
            </a:ln>
            <a:effectLst/>
          </c:spPr>
          <c:invertIfNegative val="0"/>
          <c:cat>
            <c:strRef>
              <c:f>Sheet1!$A$2:$A$8</c:f>
              <c:strCache>
                <c:ptCount val="7"/>
                <c:pt idx="0">
                  <c:v>Store Management</c:v>
                </c:pt>
                <c:pt idx="1">
                  <c:v>Front End</c:v>
                </c:pt>
                <c:pt idx="2">
                  <c:v>Sales Floor</c:v>
                </c:pt>
                <c:pt idx="3">
                  <c:v>Back End</c:v>
                </c:pt>
                <c:pt idx="4">
                  <c:v>Human Resources</c:v>
                </c:pt>
                <c:pt idx="5">
                  <c:v>Loss Prevention</c:v>
                </c:pt>
                <c:pt idx="6">
                  <c:v>Store Support</c:v>
                </c:pt>
              </c:strCache>
            </c:strRef>
          </c:cat>
          <c:val>
            <c:numRef>
              <c:f>Sheet1!$C$2:$C$8</c:f>
              <c:numCache>
                <c:formatCode>0.00%</c:formatCode>
                <c:ptCount val="7"/>
                <c:pt idx="0">
                  <c:v>0.58943089430894313</c:v>
                </c:pt>
                <c:pt idx="1">
                  <c:v>0.37804878048780488</c:v>
                </c:pt>
                <c:pt idx="2">
                  <c:v>0.30894308943089432</c:v>
                </c:pt>
                <c:pt idx="3">
                  <c:v>0.28455284552845528</c:v>
                </c:pt>
                <c:pt idx="4">
                  <c:v>0.58536585365853655</c:v>
                </c:pt>
                <c:pt idx="5">
                  <c:v>0.23983739837398374</c:v>
                </c:pt>
                <c:pt idx="6">
                  <c:v>0.41869918699186992</c:v>
                </c:pt>
              </c:numCache>
            </c:numRef>
          </c:val>
        </c:ser>
        <c:dLbls>
          <c:showLegendKey val="0"/>
          <c:showVal val="0"/>
          <c:showCatName val="0"/>
          <c:showSerName val="0"/>
          <c:showPercent val="0"/>
          <c:showBubbleSize val="0"/>
        </c:dLbls>
        <c:gapWidth val="219"/>
        <c:overlap val="-27"/>
        <c:axId val="1258121328"/>
        <c:axId val="1258119696"/>
      </c:barChart>
      <c:catAx>
        <c:axId val="125812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58119696"/>
        <c:crosses val="autoZero"/>
        <c:auto val="1"/>
        <c:lblAlgn val="ctr"/>
        <c:lblOffset val="100"/>
        <c:noMultiLvlLbl val="0"/>
      </c:catAx>
      <c:valAx>
        <c:axId val="1258119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5812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Sheet1!$A$2:$A$6</c:f>
              <c:strCache>
                <c:ptCount val="5"/>
                <c:pt idx="0">
                  <c:v>First-Line Supervisor</c:v>
                </c:pt>
                <c:pt idx="1">
                  <c:v>Cashier</c:v>
                </c:pt>
                <c:pt idx="2">
                  <c:v>Customer Service</c:v>
                </c:pt>
                <c:pt idx="3">
                  <c:v>Salesperson</c:v>
                </c:pt>
                <c:pt idx="4">
                  <c:v>Stocker</c:v>
                </c:pt>
              </c:strCache>
            </c:strRef>
          </c:cat>
          <c:val>
            <c:numRef>
              <c:f>Sheet1!$B$2:$B$6</c:f>
              <c:numCache>
                <c:formatCode>0.00%</c:formatCode>
                <c:ptCount val="5"/>
                <c:pt idx="0">
                  <c:v>0.68468468468468469</c:v>
                </c:pt>
                <c:pt idx="1">
                  <c:v>0.17117117117117117</c:v>
                </c:pt>
                <c:pt idx="2">
                  <c:v>0.22522522522522523</c:v>
                </c:pt>
                <c:pt idx="3">
                  <c:v>0.22522522522522523</c:v>
                </c:pt>
                <c:pt idx="4">
                  <c:v>0.26126126126126126</c:v>
                </c:pt>
              </c:numCache>
            </c:numRef>
          </c:val>
        </c:ser>
        <c:ser>
          <c:idx val="1"/>
          <c:order val="1"/>
          <c:tx>
            <c:strRef>
              <c:f>Sheet1!$C$1</c:f>
              <c:strCache>
                <c:ptCount val="1"/>
                <c:pt idx="0">
                  <c:v>Female</c:v>
                </c:pt>
              </c:strCache>
            </c:strRef>
          </c:tx>
          <c:spPr>
            <a:solidFill>
              <a:schemeClr val="bg1">
                <a:lumMod val="65000"/>
              </a:schemeClr>
            </a:solidFill>
            <a:ln>
              <a:noFill/>
            </a:ln>
            <a:effectLst/>
          </c:spPr>
          <c:invertIfNegative val="0"/>
          <c:cat>
            <c:strRef>
              <c:f>Sheet1!$A$2:$A$6</c:f>
              <c:strCache>
                <c:ptCount val="5"/>
                <c:pt idx="0">
                  <c:v>First-Line Supervisor</c:v>
                </c:pt>
                <c:pt idx="1">
                  <c:v>Cashier</c:v>
                </c:pt>
                <c:pt idx="2">
                  <c:v>Customer Service</c:v>
                </c:pt>
                <c:pt idx="3">
                  <c:v>Salesperson</c:v>
                </c:pt>
                <c:pt idx="4">
                  <c:v>Stocker</c:v>
                </c:pt>
              </c:strCache>
            </c:strRef>
          </c:cat>
          <c:val>
            <c:numRef>
              <c:f>Sheet1!$C$2:$C$6</c:f>
              <c:numCache>
                <c:formatCode>0.00%</c:formatCode>
                <c:ptCount val="5"/>
                <c:pt idx="0">
                  <c:v>0.60162601626016265</c:v>
                </c:pt>
                <c:pt idx="1">
                  <c:v>0.31707317073170732</c:v>
                </c:pt>
                <c:pt idx="2">
                  <c:v>0.30894308943089432</c:v>
                </c:pt>
                <c:pt idx="3">
                  <c:v>0.27235772357723576</c:v>
                </c:pt>
                <c:pt idx="4">
                  <c:v>0.23983739837398374</c:v>
                </c:pt>
              </c:numCache>
            </c:numRef>
          </c:val>
        </c:ser>
        <c:dLbls>
          <c:showLegendKey val="0"/>
          <c:showVal val="0"/>
          <c:showCatName val="0"/>
          <c:showSerName val="0"/>
          <c:showPercent val="0"/>
          <c:showBubbleSize val="0"/>
        </c:dLbls>
        <c:gapWidth val="219"/>
        <c:overlap val="-27"/>
        <c:axId val="1258126224"/>
        <c:axId val="1258126768"/>
      </c:barChart>
      <c:catAx>
        <c:axId val="125812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58126768"/>
        <c:crosses val="autoZero"/>
        <c:auto val="1"/>
        <c:lblAlgn val="ctr"/>
        <c:lblOffset val="100"/>
        <c:noMultiLvlLbl val="0"/>
      </c:catAx>
      <c:valAx>
        <c:axId val="1258126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58126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Sheet1!$A$2:$A$5</c:f>
              <c:strCache>
                <c:ptCount val="4"/>
                <c:pt idx="0">
                  <c:v>District Manager</c:v>
                </c:pt>
                <c:pt idx="1">
                  <c:v>Store Manager</c:v>
                </c:pt>
                <c:pt idx="2">
                  <c:v>Assistant Store Manager</c:v>
                </c:pt>
                <c:pt idx="3">
                  <c:v>Department/Area Manager</c:v>
                </c:pt>
              </c:strCache>
            </c:strRef>
          </c:cat>
          <c:val>
            <c:numRef>
              <c:f>Sheet1!$B$2:$B$5</c:f>
              <c:numCache>
                <c:formatCode>0.00%</c:formatCode>
                <c:ptCount val="4"/>
                <c:pt idx="0">
                  <c:v>0.68468468468468469</c:v>
                </c:pt>
                <c:pt idx="1">
                  <c:v>0.63063063063063063</c:v>
                </c:pt>
                <c:pt idx="2">
                  <c:v>0.53153153153153154</c:v>
                </c:pt>
                <c:pt idx="3">
                  <c:v>0.48648648648648651</c:v>
                </c:pt>
              </c:numCache>
            </c:numRef>
          </c:val>
        </c:ser>
        <c:ser>
          <c:idx val="1"/>
          <c:order val="1"/>
          <c:tx>
            <c:strRef>
              <c:f>Sheet1!$C$1</c:f>
              <c:strCache>
                <c:ptCount val="1"/>
                <c:pt idx="0">
                  <c:v>Female</c:v>
                </c:pt>
              </c:strCache>
            </c:strRef>
          </c:tx>
          <c:spPr>
            <a:solidFill>
              <a:schemeClr val="bg1">
                <a:lumMod val="65000"/>
              </a:schemeClr>
            </a:solidFill>
            <a:ln>
              <a:noFill/>
            </a:ln>
            <a:effectLst/>
          </c:spPr>
          <c:invertIfNegative val="0"/>
          <c:trendline>
            <c:spPr>
              <a:ln w="19050" cap="rnd">
                <a:solidFill>
                  <a:schemeClr val="bg1">
                    <a:lumMod val="50000"/>
                  </a:schemeClr>
                </a:solidFill>
                <a:prstDash val="sysDot"/>
              </a:ln>
              <a:effectLst/>
            </c:spPr>
            <c:trendlineType val="linear"/>
            <c:dispRSqr val="0"/>
            <c:dispEq val="0"/>
          </c:trendline>
          <c:cat>
            <c:strRef>
              <c:f>Sheet1!$A$2:$A$5</c:f>
              <c:strCache>
                <c:ptCount val="4"/>
                <c:pt idx="0">
                  <c:v>District Manager</c:v>
                </c:pt>
                <c:pt idx="1">
                  <c:v>Store Manager</c:v>
                </c:pt>
                <c:pt idx="2">
                  <c:v>Assistant Store Manager</c:v>
                </c:pt>
                <c:pt idx="3">
                  <c:v>Department/Area Manager</c:v>
                </c:pt>
              </c:strCache>
            </c:strRef>
          </c:cat>
          <c:val>
            <c:numRef>
              <c:f>Sheet1!$C$2:$C$5</c:f>
              <c:numCache>
                <c:formatCode>0.00%</c:formatCode>
                <c:ptCount val="4"/>
                <c:pt idx="0">
                  <c:v>0.50609999999999999</c:v>
                </c:pt>
                <c:pt idx="1">
                  <c:v>0.53658536585365857</c:v>
                </c:pt>
                <c:pt idx="2">
                  <c:v>0.55691056910569103</c:v>
                </c:pt>
                <c:pt idx="3">
                  <c:v>0.60162601626016265</c:v>
                </c:pt>
              </c:numCache>
            </c:numRef>
          </c:val>
        </c:ser>
        <c:dLbls>
          <c:showLegendKey val="0"/>
          <c:showVal val="0"/>
          <c:showCatName val="0"/>
          <c:showSerName val="0"/>
          <c:showPercent val="0"/>
          <c:showBubbleSize val="0"/>
        </c:dLbls>
        <c:gapWidth val="219"/>
        <c:overlap val="-27"/>
        <c:axId val="1213002752"/>
        <c:axId val="1212997856"/>
      </c:barChart>
      <c:catAx>
        <c:axId val="121300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12997856"/>
        <c:crosses val="autoZero"/>
        <c:auto val="1"/>
        <c:lblAlgn val="ctr"/>
        <c:lblOffset val="100"/>
        <c:noMultiLvlLbl val="0"/>
      </c:catAx>
      <c:valAx>
        <c:axId val="1212997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1300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2010</c:v>
                </c:pt>
              </c:strCache>
            </c:strRef>
          </c:tx>
          <c:spPr>
            <a:solidFill>
              <a:schemeClr val="accent1"/>
            </a:solidFill>
            <a:ln>
              <a:noFill/>
            </a:ln>
            <a:effectLst/>
          </c:spPr>
          <c:invertIfNegative val="0"/>
          <c:cat>
            <c:strRef>
              <c:f>Sheet1!$A$2:$A$6</c:f>
              <c:strCache>
                <c:ptCount val="5"/>
                <c:pt idx="0">
                  <c:v>Class</c:v>
                </c:pt>
                <c:pt idx="1">
                  <c:v>NAICS 1</c:v>
                </c:pt>
                <c:pt idx="2">
                  <c:v>NAICS 5</c:v>
                </c:pt>
                <c:pt idx="3">
                  <c:v>SOC 1</c:v>
                </c:pt>
                <c:pt idx="4">
                  <c:v>SOC 4</c:v>
                </c:pt>
              </c:strCache>
            </c:strRef>
          </c:cat>
          <c:val>
            <c:numRef>
              <c:f>Sheet1!$B$2:$B$6</c:f>
              <c:numCache>
                <c:formatCode>General</c:formatCode>
                <c:ptCount val="5"/>
                <c:pt idx="0">
                  <c:v>0.1168</c:v>
                </c:pt>
                <c:pt idx="1">
                  <c:v>0.2923</c:v>
                </c:pt>
                <c:pt idx="2">
                  <c:v>0.33639999999999998</c:v>
                </c:pt>
                <c:pt idx="3">
                  <c:v>0.40160000000000001</c:v>
                </c:pt>
                <c:pt idx="4">
                  <c:v>0.50139999999999996</c:v>
                </c:pt>
              </c:numCache>
            </c:numRef>
          </c:val>
          <c:extLst xmlns:c16r2="http://schemas.microsoft.com/office/drawing/2015/06/chart">
            <c:ext xmlns:c16="http://schemas.microsoft.com/office/drawing/2014/chart" uri="{C3380CC4-5D6E-409C-BE32-E72D297353CC}">
              <c16:uniqueId val="{00000000-72B0-48A8-91F5-4851DC3FD8E2}"/>
            </c:ext>
          </c:extLst>
        </c:ser>
        <c:ser>
          <c:idx val="1"/>
          <c:order val="1"/>
          <c:tx>
            <c:strRef>
              <c:f>Sheet1!$C$1</c:f>
              <c:strCache>
                <c:ptCount val="1"/>
                <c:pt idx="0">
                  <c:v>2015</c:v>
                </c:pt>
              </c:strCache>
            </c:strRef>
          </c:tx>
          <c:spPr>
            <a:solidFill>
              <a:schemeClr val="bg1">
                <a:lumMod val="65000"/>
              </a:schemeClr>
            </a:solidFill>
            <a:ln>
              <a:noFill/>
            </a:ln>
            <a:effectLst/>
          </c:spPr>
          <c:invertIfNegative val="0"/>
          <c:cat>
            <c:strRef>
              <c:f>Sheet1!$A$2:$A$6</c:f>
              <c:strCache>
                <c:ptCount val="5"/>
                <c:pt idx="0">
                  <c:v>Class</c:v>
                </c:pt>
                <c:pt idx="1">
                  <c:v>NAICS 1</c:v>
                </c:pt>
                <c:pt idx="2">
                  <c:v>NAICS 5</c:v>
                </c:pt>
                <c:pt idx="3">
                  <c:v>SOC 1</c:v>
                </c:pt>
                <c:pt idx="4">
                  <c:v>SOC 4</c:v>
                </c:pt>
              </c:strCache>
            </c:strRef>
          </c:cat>
          <c:val>
            <c:numRef>
              <c:f>Sheet1!$C$2:$C$6</c:f>
              <c:numCache>
                <c:formatCode>General</c:formatCode>
                <c:ptCount val="5"/>
                <c:pt idx="0">
                  <c:v>0.1103</c:v>
                </c:pt>
                <c:pt idx="1">
                  <c:v>0.29570000000000002</c:v>
                </c:pt>
                <c:pt idx="2">
                  <c:v>0.34289999999999998</c:v>
                </c:pt>
                <c:pt idx="3">
                  <c:v>0.3972</c:v>
                </c:pt>
                <c:pt idx="4">
                  <c:v>0.49380000000000002</c:v>
                </c:pt>
              </c:numCache>
            </c:numRef>
          </c:val>
          <c:extLst xmlns:c16r2="http://schemas.microsoft.com/office/drawing/2015/06/chart">
            <c:ext xmlns:c16="http://schemas.microsoft.com/office/drawing/2014/chart" uri="{C3380CC4-5D6E-409C-BE32-E72D297353CC}">
              <c16:uniqueId val="{00000001-72B0-48A8-91F5-4851DC3FD8E2}"/>
            </c:ext>
          </c:extLst>
        </c:ser>
        <c:dLbls>
          <c:showLegendKey val="0"/>
          <c:showVal val="0"/>
          <c:showCatName val="0"/>
          <c:showSerName val="0"/>
          <c:showPercent val="0"/>
          <c:showBubbleSize val="0"/>
        </c:dLbls>
        <c:gapWidth val="219"/>
        <c:axId val="1213004384"/>
        <c:axId val="1212997312"/>
      </c:barChart>
      <c:catAx>
        <c:axId val="121300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12997312"/>
        <c:crosses val="autoZero"/>
        <c:auto val="1"/>
        <c:lblAlgn val="ctr"/>
        <c:lblOffset val="100"/>
        <c:noMultiLvlLbl val="0"/>
      </c:catAx>
      <c:valAx>
        <c:axId val="1212997312"/>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13004384"/>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618050921600899E-2"/>
          <c:y val="3.8947603459679903E-2"/>
          <c:w val="0.89360106469742129"/>
          <c:h val="0.93965057738569191"/>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281F-46CE-B5D3-D6672F7524F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Sheet1!$B$2:$B$21</c:f>
              <c:numCache>
                <c:formatCode>0.00%</c:formatCode>
                <c:ptCount val="20"/>
                <c:pt idx="0">
                  <c:v>0.33241142511583061</c:v>
                </c:pt>
                <c:pt idx="1">
                  <c:v>0.22588903957167211</c:v>
                </c:pt>
                <c:pt idx="2">
                  <c:v>0.1331948204383589</c:v>
                </c:pt>
                <c:pt idx="3">
                  <c:v>8.195756486315281E-2</c:v>
                </c:pt>
                <c:pt idx="4">
                  <c:v>2.9813023177547304E-2</c:v>
                </c:pt>
                <c:pt idx="5">
                  <c:v>3.2458743754546493E-3</c:v>
                </c:pt>
                <c:pt idx="6">
                  <c:v>-2.2934905399707439E-4</c:v>
                </c:pt>
                <c:pt idx="7">
                  <c:v>-2.317823270938324E-3</c:v>
                </c:pt>
                <c:pt idx="8">
                  <c:v>-2.7113797329006428E-3</c:v>
                </c:pt>
                <c:pt idx="9">
                  <c:v>-2.283215993105181E-2</c:v>
                </c:pt>
                <c:pt idx="10">
                  <c:v>-2.8449400065738872E-2</c:v>
                </c:pt>
                <c:pt idx="11">
                  <c:v>-5.6301932792891418E-2</c:v>
                </c:pt>
                <c:pt idx="12">
                  <c:v>-6.9620234526820701E-2</c:v>
                </c:pt>
                <c:pt idx="13">
                  <c:v>-0.15166167221233606</c:v>
                </c:pt>
                <c:pt idx="14">
                  <c:v>-0.15791497052433545</c:v>
                </c:pt>
                <c:pt idx="15">
                  <c:v>-0.2111290597909147</c:v>
                </c:pt>
                <c:pt idx="16">
                  <c:v>-0.21246956960886257</c:v>
                </c:pt>
                <c:pt idx="17">
                  <c:v>-0.25691588179070279</c:v>
                </c:pt>
                <c:pt idx="18">
                  <c:v>-0.28768142568252719</c:v>
                </c:pt>
                <c:pt idx="19">
                  <c:v>-0.34201716343897254</c:v>
                </c:pt>
              </c:numCache>
            </c:numRef>
          </c:val>
          <c:extLst xmlns:c16r2="http://schemas.microsoft.com/office/drawing/2015/06/chart">
            <c:ext xmlns:c16="http://schemas.microsoft.com/office/drawing/2014/chart" uri="{C3380CC4-5D6E-409C-BE32-E72D297353CC}">
              <c16:uniqueId val="{00000002-281F-46CE-B5D3-D6672F7524F1}"/>
            </c:ext>
          </c:extLst>
        </c:ser>
        <c:dLbls>
          <c:dLblPos val="outEnd"/>
          <c:showLegendKey val="0"/>
          <c:showVal val="1"/>
          <c:showCatName val="0"/>
          <c:showSerName val="0"/>
          <c:showPercent val="0"/>
          <c:showBubbleSize val="0"/>
        </c:dLbls>
        <c:gapWidth val="25"/>
        <c:overlap val="10"/>
        <c:axId val="1261703024"/>
        <c:axId val="1261701392"/>
      </c:barChart>
      <c:catAx>
        <c:axId val="1261703024"/>
        <c:scaling>
          <c:orientation val="maxMin"/>
        </c:scaling>
        <c:delete val="0"/>
        <c:axPos val="l"/>
        <c:numFmt formatCode="General" sourceLinked="1"/>
        <c:majorTickMark val="none"/>
        <c:minorTickMark val="none"/>
        <c:tickLblPos val="none"/>
        <c:spPr>
          <a:noFill/>
          <a:ln w="25400" cap="flat" cmpd="sng" algn="ctr">
            <a:solidFill>
              <a:srgbClr val="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1701392"/>
        <c:crosses val="autoZero"/>
        <c:auto val="1"/>
        <c:lblAlgn val="ctr"/>
        <c:lblOffset val="1"/>
        <c:noMultiLvlLbl val="0"/>
      </c:catAx>
      <c:valAx>
        <c:axId val="1261701392"/>
        <c:scaling>
          <c:orientation val="minMax"/>
          <c:max val="0.5"/>
          <c:min val="-0.5"/>
        </c:scaling>
        <c:delete val="0"/>
        <c:axPos val="b"/>
        <c:majorGridlines>
          <c:spPr>
            <a:ln w="9525" cap="flat" cmpd="sng" algn="ctr">
              <a:noFill/>
              <a:round/>
            </a:ln>
            <a:effectLst/>
          </c:spPr>
        </c:majorGridlines>
        <c:numFmt formatCode="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61703024"/>
        <c:crosses val="max"/>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618050921600899E-2"/>
          <c:y val="3.8947603459679903E-2"/>
          <c:w val="0.89360106469742129"/>
          <c:h val="0.93965057738569191"/>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588E-472D-B2EB-3D6CD58216E8}"/>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Sheet1!$B$2:$B$24</c:f>
              <c:numCache>
                <c:formatCode>0.00%</c:formatCode>
                <c:ptCount val="23"/>
                <c:pt idx="0">
                  <c:v>0.42916563076449282</c:v>
                </c:pt>
                <c:pt idx="1">
                  <c:v>0.3186813292481509</c:v>
                </c:pt>
                <c:pt idx="2">
                  <c:v>0.29608222968660275</c:v>
                </c:pt>
                <c:pt idx="3">
                  <c:v>0.28180611029411556</c:v>
                </c:pt>
                <c:pt idx="4">
                  <c:v>0.27901733860239014</c:v>
                </c:pt>
                <c:pt idx="5">
                  <c:v>0.21243317677943058</c:v>
                </c:pt>
                <c:pt idx="6">
                  <c:v>0.11462746614597347</c:v>
                </c:pt>
                <c:pt idx="7">
                  <c:v>6.9546554004395356E-2</c:v>
                </c:pt>
                <c:pt idx="8">
                  <c:v>3.4018358174097929E-2</c:v>
                </c:pt>
                <c:pt idx="9">
                  <c:v>1.0070950896695963E-2</c:v>
                </c:pt>
                <c:pt idx="10">
                  <c:v>-4.1115870268719212E-3</c:v>
                </c:pt>
                <c:pt idx="11">
                  <c:v>-1.7815903912976272E-2</c:v>
                </c:pt>
                <c:pt idx="12">
                  <c:v>-4.4523162380322667E-2</c:v>
                </c:pt>
                <c:pt idx="13">
                  <c:v>-8.7114979076437837E-2</c:v>
                </c:pt>
                <c:pt idx="14">
                  <c:v>-0.17237400383730905</c:v>
                </c:pt>
                <c:pt idx="15">
                  <c:v>-0.18077247493975232</c:v>
                </c:pt>
                <c:pt idx="16">
                  <c:v>-0.23621468292155279</c:v>
                </c:pt>
                <c:pt idx="17">
                  <c:v>-0.24805331441456388</c:v>
                </c:pt>
                <c:pt idx="18">
                  <c:v>-0.24858941147767274</c:v>
                </c:pt>
                <c:pt idx="19">
                  <c:v>-0.28907578264087597</c:v>
                </c:pt>
                <c:pt idx="20">
                  <c:v>-0.32917771468237567</c:v>
                </c:pt>
                <c:pt idx="21">
                  <c:v>-0.39607919112773232</c:v>
                </c:pt>
                <c:pt idx="22">
                  <c:v>-0.40361527500447203</c:v>
                </c:pt>
              </c:numCache>
            </c:numRef>
          </c:val>
          <c:extLst xmlns:c16r2="http://schemas.microsoft.com/office/drawing/2015/06/chart">
            <c:ext xmlns:c16="http://schemas.microsoft.com/office/drawing/2014/chart" uri="{C3380CC4-5D6E-409C-BE32-E72D297353CC}">
              <c16:uniqueId val="{00000002-588E-472D-B2EB-3D6CD58216E8}"/>
            </c:ext>
          </c:extLst>
        </c:ser>
        <c:dLbls>
          <c:dLblPos val="outEnd"/>
          <c:showLegendKey val="0"/>
          <c:showVal val="1"/>
          <c:showCatName val="0"/>
          <c:showSerName val="0"/>
          <c:showPercent val="0"/>
          <c:showBubbleSize val="0"/>
        </c:dLbls>
        <c:gapWidth val="25"/>
        <c:overlap val="10"/>
        <c:axId val="1261707920"/>
        <c:axId val="1261706288"/>
      </c:barChart>
      <c:catAx>
        <c:axId val="1261707920"/>
        <c:scaling>
          <c:orientation val="maxMin"/>
        </c:scaling>
        <c:delete val="0"/>
        <c:axPos val="l"/>
        <c:numFmt formatCode="General" sourceLinked="1"/>
        <c:majorTickMark val="none"/>
        <c:minorTickMark val="none"/>
        <c:tickLblPos val="none"/>
        <c:spPr>
          <a:noFill/>
          <a:ln w="25400" cap="flat" cmpd="sng" algn="ctr">
            <a:solidFill>
              <a:srgbClr val="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1706288"/>
        <c:crosses val="autoZero"/>
        <c:auto val="1"/>
        <c:lblAlgn val="ctr"/>
        <c:lblOffset val="1"/>
        <c:noMultiLvlLbl val="0"/>
      </c:catAx>
      <c:valAx>
        <c:axId val="1261706288"/>
        <c:scaling>
          <c:orientation val="minMax"/>
        </c:scaling>
        <c:delete val="0"/>
        <c:axPos val="t"/>
        <c:majorGridlines>
          <c:spPr>
            <a:ln w="9525" cap="flat" cmpd="sng" algn="ctr">
              <a:noFill/>
              <a:round/>
            </a:ln>
            <a:effectLst/>
          </c:spPr>
        </c:majorGridlines>
        <c:numFmt formatCode="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617079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618050921600899E-2"/>
          <c:y val="3.8947603459679903E-2"/>
          <c:w val="0.89360106469742129"/>
          <c:h val="0.93965057738569191"/>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588E-472D-B2EB-3D6CD58216E8}"/>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Sheet1!$B$2:$B$13</c:f>
              <c:numCache>
                <c:formatCode>0.00%</c:formatCode>
                <c:ptCount val="12"/>
                <c:pt idx="0">
                  <c:v>0.24266164199192464</c:v>
                </c:pt>
                <c:pt idx="1">
                  <c:v>0.1618440677966102</c:v>
                </c:pt>
                <c:pt idx="2">
                  <c:v>0.10716761133603248</c:v>
                </c:pt>
                <c:pt idx="3">
                  <c:v>9.0676901208244565E-2</c:v>
                </c:pt>
                <c:pt idx="4">
                  <c:v>8.7361593801881576E-2</c:v>
                </c:pt>
                <c:pt idx="5">
                  <c:v>3.0264676616915454E-2</c:v>
                </c:pt>
                <c:pt idx="6">
                  <c:v>-2.5453964351567215E-2</c:v>
                </c:pt>
                <c:pt idx="7">
                  <c:v>-4.441609907120736E-2</c:v>
                </c:pt>
                <c:pt idx="8">
                  <c:v>-6.1912474437627762E-2</c:v>
                </c:pt>
                <c:pt idx="9">
                  <c:v>-0.18078373983739832</c:v>
                </c:pt>
                <c:pt idx="10">
                  <c:v>-0.21142339252908754</c:v>
                </c:pt>
                <c:pt idx="11">
                  <c:v>-0.31099776119402978</c:v>
                </c:pt>
              </c:numCache>
            </c:numRef>
          </c:val>
          <c:extLst xmlns:c16r2="http://schemas.microsoft.com/office/drawing/2015/06/chart">
            <c:ext xmlns:c16="http://schemas.microsoft.com/office/drawing/2014/chart" uri="{C3380CC4-5D6E-409C-BE32-E72D297353CC}">
              <c16:uniqueId val="{00000002-588E-472D-B2EB-3D6CD58216E8}"/>
            </c:ext>
          </c:extLst>
        </c:ser>
        <c:dLbls>
          <c:dLblPos val="outEnd"/>
          <c:showLegendKey val="0"/>
          <c:showVal val="1"/>
          <c:showCatName val="0"/>
          <c:showSerName val="0"/>
          <c:showPercent val="0"/>
          <c:showBubbleSize val="0"/>
        </c:dLbls>
        <c:gapWidth val="25"/>
        <c:overlap val="10"/>
        <c:axId val="1261707376"/>
        <c:axId val="1568899408"/>
      </c:barChart>
      <c:catAx>
        <c:axId val="1261707376"/>
        <c:scaling>
          <c:orientation val="maxMin"/>
        </c:scaling>
        <c:delete val="0"/>
        <c:axPos val="l"/>
        <c:numFmt formatCode="General" sourceLinked="1"/>
        <c:majorTickMark val="none"/>
        <c:minorTickMark val="none"/>
        <c:tickLblPos val="none"/>
        <c:spPr>
          <a:noFill/>
          <a:ln w="25400" cap="flat" cmpd="sng" algn="ctr">
            <a:solidFill>
              <a:srgbClr val="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8899408"/>
        <c:crosses val="autoZero"/>
        <c:auto val="1"/>
        <c:lblAlgn val="ctr"/>
        <c:lblOffset val="1"/>
        <c:noMultiLvlLbl val="0"/>
      </c:catAx>
      <c:valAx>
        <c:axId val="1568899408"/>
        <c:scaling>
          <c:orientation val="minMax"/>
          <c:max val="0.5"/>
          <c:min val="-0.5"/>
        </c:scaling>
        <c:delete val="0"/>
        <c:axPos val="t"/>
        <c:majorGridlines>
          <c:spPr>
            <a:ln w="9525" cap="flat" cmpd="sng" algn="ctr">
              <a:noFill/>
              <a:round/>
            </a:ln>
            <a:effectLst/>
          </c:spPr>
        </c:majorGridlines>
        <c:numFmt formatCode="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617073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Male </c:v>
                </c:pt>
              </c:strCache>
            </c:strRef>
          </c:tx>
          <c:spPr>
            <a:solidFill>
              <a:schemeClr val="accent1"/>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 Workforce</c:v>
                </c:pt>
                <c:pt idx="1">
                  <c:v>Full-Time</c:v>
                </c:pt>
                <c:pt idx="2">
                  <c:v>Part-Time</c:v>
                </c:pt>
              </c:strCache>
            </c:strRef>
          </c:cat>
          <c:val>
            <c:numRef>
              <c:f>Sheet1!$B$2:$B$4</c:f>
              <c:numCache>
                <c:formatCode>0.00%</c:formatCode>
                <c:ptCount val="3"/>
                <c:pt idx="0">
                  <c:v>0.51</c:v>
                </c:pt>
                <c:pt idx="1">
                  <c:v>0.57399999999999995</c:v>
                </c:pt>
                <c:pt idx="2">
                  <c:v>0.41730520263012577</c:v>
                </c:pt>
              </c:numCache>
            </c:numRef>
          </c:val>
          <c:extLst xmlns:c16r2="http://schemas.microsoft.com/office/drawing/2015/06/chart">
            <c:ext xmlns:c16="http://schemas.microsoft.com/office/drawing/2014/chart" uri="{C3380CC4-5D6E-409C-BE32-E72D297353CC}">
              <c16:uniqueId val="{00000000-8A84-412C-A945-14DD574501CA}"/>
            </c:ext>
          </c:extLst>
        </c:ser>
        <c:ser>
          <c:idx val="1"/>
          <c:order val="1"/>
          <c:tx>
            <c:strRef>
              <c:f>Sheet1!$C$1</c:f>
              <c:strCache>
                <c:ptCount val="1"/>
                <c:pt idx="0">
                  <c:v>Female</c:v>
                </c:pt>
              </c:strCache>
            </c:strRef>
          </c:tx>
          <c:spPr>
            <a:solidFill>
              <a:schemeClr val="bg1">
                <a:lumMod val="65000"/>
              </a:schemeClr>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 Workforce</c:v>
                </c:pt>
                <c:pt idx="1">
                  <c:v>Full-Time</c:v>
                </c:pt>
                <c:pt idx="2">
                  <c:v>Part-Time</c:v>
                </c:pt>
              </c:strCache>
            </c:strRef>
          </c:cat>
          <c:val>
            <c:numRef>
              <c:f>Sheet1!$C$2:$C$4</c:f>
              <c:numCache>
                <c:formatCode>0.00%</c:formatCode>
                <c:ptCount val="3"/>
                <c:pt idx="0">
                  <c:v>0.49</c:v>
                </c:pt>
                <c:pt idx="1">
                  <c:v>0.42599999999999999</c:v>
                </c:pt>
                <c:pt idx="2">
                  <c:v>0.58269479736987428</c:v>
                </c:pt>
              </c:numCache>
            </c:numRef>
          </c:val>
          <c:extLst xmlns:c16r2="http://schemas.microsoft.com/office/drawing/2015/06/chart">
            <c:ext xmlns:c16="http://schemas.microsoft.com/office/drawing/2014/chart" uri="{C3380CC4-5D6E-409C-BE32-E72D297353CC}">
              <c16:uniqueId val="{00000001-8A84-412C-A945-14DD574501CA}"/>
            </c:ext>
          </c:extLst>
        </c:ser>
        <c:dLbls>
          <c:showLegendKey val="0"/>
          <c:showVal val="0"/>
          <c:showCatName val="0"/>
          <c:showSerName val="0"/>
          <c:showPercent val="0"/>
          <c:showBubbleSize val="0"/>
        </c:dLbls>
        <c:gapWidth val="150"/>
        <c:overlap val="100"/>
        <c:axId val="1568909744"/>
        <c:axId val="1568914640"/>
      </c:barChart>
      <c:catAx>
        <c:axId val="156890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568914640"/>
        <c:crosses val="autoZero"/>
        <c:auto val="1"/>
        <c:lblAlgn val="ctr"/>
        <c:lblOffset val="100"/>
        <c:noMultiLvlLbl val="0"/>
      </c:catAx>
      <c:valAx>
        <c:axId val="15689146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568909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Male</c:v>
                </c:pt>
              </c:strCache>
            </c:strRef>
          </c:tx>
          <c:spPr>
            <a:solidFill>
              <a:schemeClr val="accent1"/>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Cashiers</c:v>
                </c:pt>
                <c:pt idx="1">
                  <c:v>Retail Salespersons</c:v>
                </c:pt>
                <c:pt idx="2">
                  <c:v>Customer Service Representatives</c:v>
                </c:pt>
                <c:pt idx="3">
                  <c:v>Stock Clerks and Order Fillers</c:v>
                </c:pt>
                <c:pt idx="4">
                  <c:v>First-Line Supervisors</c:v>
                </c:pt>
              </c:strCache>
            </c:strRef>
          </c:cat>
          <c:val>
            <c:numRef>
              <c:f>Sheet1!$B$2:$B$6</c:f>
              <c:numCache>
                <c:formatCode>General</c:formatCode>
                <c:ptCount val="5"/>
                <c:pt idx="0">
                  <c:v>0.16669999999999999</c:v>
                </c:pt>
                <c:pt idx="1">
                  <c:v>0.4163</c:v>
                </c:pt>
                <c:pt idx="2">
                  <c:v>0.33639999999999998</c:v>
                </c:pt>
                <c:pt idx="3">
                  <c:v>0.62429999999999997</c:v>
                </c:pt>
                <c:pt idx="4">
                  <c:v>0.49080000000000001</c:v>
                </c:pt>
              </c:numCache>
            </c:numRef>
          </c:val>
          <c:extLst xmlns:c16r2="http://schemas.microsoft.com/office/drawing/2015/06/chart">
            <c:ext xmlns:c16="http://schemas.microsoft.com/office/drawing/2014/chart" uri="{C3380CC4-5D6E-409C-BE32-E72D297353CC}">
              <c16:uniqueId val="{00000000-CBDA-449F-A254-009654C0FDA0}"/>
            </c:ext>
          </c:extLst>
        </c:ser>
        <c:ser>
          <c:idx val="1"/>
          <c:order val="1"/>
          <c:tx>
            <c:strRef>
              <c:f>Sheet1!$C$1</c:f>
              <c:strCache>
                <c:ptCount val="1"/>
                <c:pt idx="0">
                  <c:v>Female</c:v>
                </c:pt>
              </c:strCache>
            </c:strRef>
          </c:tx>
          <c:spPr>
            <a:solidFill>
              <a:schemeClr val="bg1">
                <a:lumMod val="65000"/>
              </a:schemeClr>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Cashiers</c:v>
                </c:pt>
                <c:pt idx="1">
                  <c:v>Retail Salespersons</c:v>
                </c:pt>
                <c:pt idx="2">
                  <c:v>Customer Service Representatives</c:v>
                </c:pt>
                <c:pt idx="3">
                  <c:v>Stock Clerks and Order Fillers</c:v>
                </c:pt>
                <c:pt idx="4">
                  <c:v>First-Line Supervisors</c:v>
                </c:pt>
              </c:strCache>
            </c:strRef>
          </c:cat>
          <c:val>
            <c:numRef>
              <c:f>Sheet1!$C$2:$C$6</c:f>
              <c:numCache>
                <c:formatCode>General</c:formatCode>
                <c:ptCount val="5"/>
                <c:pt idx="0">
                  <c:v>0.83240000000000003</c:v>
                </c:pt>
                <c:pt idx="1">
                  <c:v>0.5837</c:v>
                </c:pt>
                <c:pt idx="2">
                  <c:v>0.66359999999999997</c:v>
                </c:pt>
                <c:pt idx="3">
                  <c:v>0.37569999999999998</c:v>
                </c:pt>
                <c:pt idx="4">
                  <c:v>0.50919999999999999</c:v>
                </c:pt>
              </c:numCache>
            </c:numRef>
          </c:val>
          <c:extLst xmlns:c16r2="http://schemas.microsoft.com/office/drawing/2015/06/chart">
            <c:ext xmlns:c16="http://schemas.microsoft.com/office/drawing/2014/chart" uri="{C3380CC4-5D6E-409C-BE32-E72D297353CC}">
              <c16:uniqueId val="{00000001-CBDA-449F-A254-009654C0FDA0}"/>
            </c:ext>
          </c:extLst>
        </c:ser>
        <c:dLbls>
          <c:dLblPos val="inEnd"/>
          <c:showLegendKey val="0"/>
          <c:showVal val="1"/>
          <c:showCatName val="0"/>
          <c:showSerName val="0"/>
          <c:showPercent val="0"/>
          <c:showBubbleSize val="0"/>
        </c:dLbls>
        <c:gapWidth val="150"/>
        <c:overlap val="100"/>
        <c:axId val="1568901584"/>
        <c:axId val="1568909200"/>
      </c:barChart>
      <c:catAx>
        <c:axId val="156890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50" b="0" i="0" u="none" strike="noStrike" kern="1200" baseline="0">
                <a:solidFill>
                  <a:sysClr val="windowText" lastClr="000000"/>
                </a:solidFill>
                <a:latin typeface="+mn-lt"/>
                <a:ea typeface="+mn-ea"/>
                <a:cs typeface="+mn-cs"/>
              </a:defRPr>
            </a:pPr>
            <a:endParaRPr lang="en-US"/>
          </a:p>
        </c:txPr>
        <c:crossAx val="1568909200"/>
        <c:crosses val="autoZero"/>
        <c:auto val="0"/>
        <c:lblAlgn val="ctr"/>
        <c:lblOffset val="100"/>
        <c:noMultiLvlLbl val="0"/>
      </c:catAx>
      <c:valAx>
        <c:axId val="1568909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568901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bar"/>
        <c:varyColors val="1"/>
        <c:ser>
          <c:idx val="0"/>
          <c:order val="0"/>
          <c:tx>
            <c:strRef>
              <c:f>Sheet1!$B$1</c:f>
              <c:strCache>
                <c:ptCount val="1"/>
                <c:pt idx="0">
                  <c:v>Women</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ED49-4405-A6E9-A1AA0677442E}"/>
              </c:ext>
            </c:extLst>
          </c:dPt>
          <c:dPt>
            <c:idx val="1"/>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2DA6-4C44-BA38-A8D02F74E5D7}"/>
              </c:ext>
            </c:extLst>
          </c:dPt>
          <c:dPt>
            <c:idx val="2"/>
            <c:bubble3D val="0"/>
            <c:spPr>
              <a:solidFill>
                <a:schemeClr val="accent2">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2DA6-4C44-BA38-A8D02F74E5D7}"/>
              </c:ext>
            </c:extLst>
          </c:dPt>
          <c:dPt>
            <c:idx val="3"/>
            <c:bubble3D val="0"/>
            <c:spPr>
              <a:solidFill>
                <a:schemeClr val="accent2">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2DA6-4C44-BA38-A8D02F74E5D7}"/>
              </c:ext>
            </c:extLst>
          </c:dPt>
          <c:dPt>
            <c:idx val="4"/>
            <c:bubble3D val="0"/>
            <c:spPr>
              <a:solidFill>
                <a:schemeClr val="accent2">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2DA6-4C44-BA38-A8D02F74E5D7}"/>
              </c:ext>
            </c:extLst>
          </c:dPt>
          <c:dLbls>
            <c:dLbl>
              <c:idx val="0"/>
              <c:layout>
                <c:manualLayout>
                  <c:x val="-0.13418079096045207"/>
                  <c:y val="-4.6470062555853439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D49-4405-A6E9-A1AA0677442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Sheet1!$A$2:$A$5</c:f>
              <c:strCache>
                <c:ptCount val="4"/>
                <c:pt idx="0">
                  <c:v>High Level Supervisors and CEOs</c:v>
                </c:pt>
                <c:pt idx="1">
                  <c:v>Mid Level Supervisors</c:v>
                </c:pt>
                <c:pt idx="2">
                  <c:v>First Line Supervisors</c:v>
                </c:pt>
                <c:pt idx="3">
                  <c:v>Non-Supervisory Positions</c:v>
                </c:pt>
              </c:strCache>
            </c:strRef>
          </c:cat>
          <c:val>
            <c:numRef>
              <c:f>Sheet1!$B$2:$B$5</c:f>
              <c:numCache>
                <c:formatCode>0.00%</c:formatCode>
                <c:ptCount val="4"/>
                <c:pt idx="0">
                  <c:v>3.6492935342004305E-3</c:v>
                </c:pt>
                <c:pt idx="1">
                  <c:v>1.169645363525779E-2</c:v>
                </c:pt>
                <c:pt idx="2">
                  <c:v>0.15551604753438758</c:v>
                </c:pt>
                <c:pt idx="3">
                  <c:v>0.82913820529615423</c:v>
                </c:pt>
              </c:numCache>
            </c:numRef>
          </c:val>
          <c:extLst xmlns:c16r2="http://schemas.microsoft.com/office/drawing/2015/06/chart">
            <c:ext xmlns:c16="http://schemas.microsoft.com/office/drawing/2014/chart" uri="{C3380CC4-5D6E-409C-BE32-E72D297353CC}">
              <c16:uniqueId val="{00000000-ED49-4405-A6E9-A1AA0677442E}"/>
            </c:ext>
          </c:extLst>
        </c:ser>
        <c:dLbls>
          <c:dLblPos val="bestFit"/>
          <c:showLegendKey val="0"/>
          <c:showVal val="1"/>
          <c:showCatName val="0"/>
          <c:showSerName val="0"/>
          <c:showPercent val="0"/>
          <c:showBubbleSize val="0"/>
          <c:showLeaderLines val="0"/>
        </c:dLbls>
        <c:gapWidth val="100"/>
        <c:splitType val="percent"/>
        <c:splitPos val="5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layout>
        <c:manualLayout>
          <c:xMode val="edge"/>
          <c:yMode val="edge"/>
          <c:x val="2.533790797336772E-2"/>
          <c:y val="0.8469555916770457"/>
          <c:w val="0.951678233017483"/>
          <c:h val="0.1315966871433296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bar"/>
        <c:varyColors val="1"/>
        <c:ser>
          <c:idx val="0"/>
          <c:order val="0"/>
          <c:tx>
            <c:strRef>
              <c:f>Sheet1!$B$1</c:f>
              <c:strCache>
                <c:ptCount val="1"/>
                <c:pt idx="0">
                  <c:v>Men</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C4D-42E9-91CB-91420E158626}"/>
              </c:ext>
            </c:extLst>
          </c:dPt>
          <c:dPt>
            <c:idx val="1"/>
            <c:bubble3D val="0"/>
            <c:spPr>
              <a:solidFill>
                <a:schemeClr val="accent1">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6C4D-42E9-91CB-91420E158626}"/>
              </c:ext>
            </c:extLst>
          </c:dPt>
          <c:dPt>
            <c:idx val="2"/>
            <c:bubble3D val="0"/>
            <c:spPr>
              <a:solidFill>
                <a:schemeClr val="accent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6C4D-42E9-91CB-91420E158626}"/>
              </c:ext>
            </c:extLst>
          </c:dPt>
          <c:dPt>
            <c:idx val="3"/>
            <c:bubble3D val="0"/>
            <c:spPr>
              <a:solidFill>
                <a:schemeClr val="accent1">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6C4D-42E9-91CB-91420E158626}"/>
              </c:ext>
            </c:extLst>
          </c:dPt>
          <c:dPt>
            <c:idx val="4"/>
            <c:bubble3D val="0"/>
            <c:spPr>
              <a:solidFill>
                <a:schemeClr val="accent1">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6C4D-42E9-91CB-91420E158626}"/>
              </c:ext>
            </c:extLst>
          </c:dPt>
          <c:dLbls>
            <c:dLbl>
              <c:idx val="0"/>
              <c:layout>
                <c:manualLayout>
                  <c:x val="-0.13418079096045207"/>
                  <c:y val="-4.6470062555853439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C4D-42E9-91CB-91420E15862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Sheet1!$A$2:$A$5</c:f>
              <c:strCache>
                <c:ptCount val="4"/>
                <c:pt idx="0">
                  <c:v>High Level Supervisors and CEOs</c:v>
                </c:pt>
                <c:pt idx="1">
                  <c:v>Mid Level Supervisors</c:v>
                </c:pt>
                <c:pt idx="2">
                  <c:v>First Line Supervisors</c:v>
                </c:pt>
                <c:pt idx="3">
                  <c:v>Non-Supervisory Positions</c:v>
                </c:pt>
              </c:strCache>
            </c:strRef>
          </c:cat>
          <c:val>
            <c:numRef>
              <c:f>Sheet1!$B$2:$B$5</c:f>
              <c:numCache>
                <c:formatCode>0.00%</c:formatCode>
                <c:ptCount val="4"/>
                <c:pt idx="0">
                  <c:v>1.2463256907701352E-2</c:v>
                </c:pt>
                <c:pt idx="1">
                  <c:v>1.6578483245149912E-2</c:v>
                </c:pt>
                <c:pt idx="2">
                  <c:v>0.18835978835978837</c:v>
                </c:pt>
                <c:pt idx="3">
                  <c:v>0.78259847148736039</c:v>
                </c:pt>
              </c:numCache>
            </c:numRef>
          </c:val>
          <c:extLst xmlns:c16r2="http://schemas.microsoft.com/office/drawing/2015/06/chart">
            <c:ext xmlns:c16="http://schemas.microsoft.com/office/drawing/2014/chart" uri="{C3380CC4-5D6E-409C-BE32-E72D297353CC}">
              <c16:uniqueId val="{0000000A-6C4D-42E9-91CB-91420E158626}"/>
            </c:ext>
          </c:extLst>
        </c:ser>
        <c:dLbls>
          <c:dLblPos val="bestFit"/>
          <c:showLegendKey val="0"/>
          <c:showVal val="1"/>
          <c:showCatName val="0"/>
          <c:showSerName val="0"/>
          <c:showPercent val="0"/>
          <c:showBubbleSize val="0"/>
          <c:showLeaderLines val="0"/>
        </c:dLbls>
        <c:gapWidth val="100"/>
        <c:splitType val="percent"/>
        <c:splitPos val="5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Entry>
      <c:layout>
        <c:manualLayout>
          <c:xMode val="edge"/>
          <c:yMode val="edge"/>
          <c:x val="2.533790797336772E-2"/>
          <c:y val="0.8469555916770457"/>
          <c:w val="0.951678233017483"/>
          <c:h val="0.1315966871433296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Male</c:v>
                </c:pt>
              </c:strCache>
            </c:strRef>
          </c:tx>
          <c:spPr>
            <a:solidFill>
              <a:schemeClr val="accent1"/>
            </a:solidFill>
            <a:ln>
              <a:noFill/>
            </a:ln>
            <a:effectLst/>
          </c:spPr>
          <c:invertIfNegative val="0"/>
          <c:cat>
            <c:strRef>
              <c:f>Sheet1!$A$2:$A$36</c:f>
              <c:strCache>
                <c:ptCount val="35"/>
                <c:pt idx="0">
                  <c:v>Women's Apparel</c:v>
                </c:pt>
                <c:pt idx="1">
                  <c:v>Health &amp; Beauty</c:v>
                </c:pt>
                <c:pt idx="2">
                  <c:v>Housewares</c:v>
                </c:pt>
                <c:pt idx="3">
                  <c:v>Jewelry &amp; Accessories</c:v>
                </c:pt>
                <c:pt idx="4">
                  <c:v>Paint</c:v>
                </c:pt>
                <c:pt idx="5">
                  <c:v>Intimate Apparel</c:v>
                </c:pt>
                <c:pt idx="6">
                  <c:v>Craft &amp; Hobby Supplies</c:v>
                </c:pt>
                <c:pt idx="7">
                  <c:v>Home Décor</c:v>
                </c:pt>
                <c:pt idx="8">
                  <c:v>Furniture</c:v>
                </c:pt>
                <c:pt idx="9">
                  <c:v>Lighting</c:v>
                </c:pt>
                <c:pt idx="10">
                  <c:v>Seasonal</c:v>
                </c:pt>
                <c:pt idx="11">
                  <c:v>Garden</c:v>
                </c:pt>
                <c:pt idx="12">
                  <c:v>Flooring</c:v>
                </c:pt>
                <c:pt idx="13">
                  <c:v>Plumbing Fixtures</c:v>
                </c:pt>
                <c:pt idx="14">
                  <c:v>Stationary</c:v>
                </c:pt>
                <c:pt idx="15">
                  <c:v>Pets</c:v>
                </c:pt>
                <c:pt idx="16">
                  <c:v>Cabinets</c:v>
                </c:pt>
                <c:pt idx="17">
                  <c:v>Windows &amp; Doors</c:v>
                </c:pt>
                <c:pt idx="18">
                  <c:v>Appliances</c:v>
                </c:pt>
                <c:pt idx="19">
                  <c:v>Home Storage</c:v>
                </c:pt>
                <c:pt idx="20">
                  <c:v>Shoes</c:v>
                </c:pt>
                <c:pt idx="21">
                  <c:v>Toys</c:v>
                </c:pt>
                <c:pt idx="22">
                  <c:v>Cleaning Supplies</c:v>
                </c:pt>
                <c:pt idx="23">
                  <c:v>Entertainment</c:v>
                </c:pt>
                <c:pt idx="24">
                  <c:v>Sports Apparel</c:v>
                </c:pt>
                <c:pt idx="25">
                  <c:v>Grocery</c:v>
                </c:pt>
                <c:pt idx="26">
                  <c:v>Sporting Goods </c:v>
                </c:pt>
                <c:pt idx="27">
                  <c:v>Electronics</c:v>
                </c:pt>
                <c:pt idx="28">
                  <c:v>Lumber</c:v>
                </c:pt>
                <c:pt idx="29">
                  <c:v>Automotive</c:v>
                </c:pt>
                <c:pt idx="30">
                  <c:v>Electrical Repair</c:v>
                </c:pt>
                <c:pt idx="31">
                  <c:v>Hardware/Tools</c:v>
                </c:pt>
                <c:pt idx="32">
                  <c:v>Plumbing Repair</c:v>
                </c:pt>
                <c:pt idx="33">
                  <c:v>Outdoor Power Equipment</c:v>
                </c:pt>
                <c:pt idx="34">
                  <c:v>Men's Apparel</c:v>
                </c:pt>
              </c:strCache>
            </c:strRef>
          </c:cat>
          <c:val>
            <c:numRef>
              <c:f>Sheet1!$B$2:$B$36</c:f>
              <c:numCache>
                <c:formatCode>0.00%</c:formatCode>
                <c:ptCount val="35"/>
                <c:pt idx="0">
                  <c:v>2.7272727272727271E-2</c:v>
                </c:pt>
                <c:pt idx="1">
                  <c:v>8.1818181818181818E-2</c:v>
                </c:pt>
                <c:pt idx="2">
                  <c:v>0.27272727272727271</c:v>
                </c:pt>
                <c:pt idx="3">
                  <c:v>0.14545454545454545</c:v>
                </c:pt>
                <c:pt idx="4">
                  <c:v>0.34545454545454546</c:v>
                </c:pt>
                <c:pt idx="5">
                  <c:v>0.24545454545454545</c:v>
                </c:pt>
                <c:pt idx="6">
                  <c:v>0.32727272727272727</c:v>
                </c:pt>
                <c:pt idx="7">
                  <c:v>0.42727272727272725</c:v>
                </c:pt>
                <c:pt idx="8">
                  <c:v>0.48181818181818181</c:v>
                </c:pt>
                <c:pt idx="9">
                  <c:v>0.50909090909090904</c:v>
                </c:pt>
                <c:pt idx="10">
                  <c:v>0.45454545454545453</c:v>
                </c:pt>
                <c:pt idx="11">
                  <c:v>0.22727272727272727</c:v>
                </c:pt>
                <c:pt idx="12">
                  <c:v>0.20909090909090908</c:v>
                </c:pt>
                <c:pt idx="13">
                  <c:v>0.6454545454545455</c:v>
                </c:pt>
                <c:pt idx="14">
                  <c:v>0.5636363636363636</c:v>
                </c:pt>
                <c:pt idx="15">
                  <c:v>0.60909090909090913</c:v>
                </c:pt>
                <c:pt idx="16">
                  <c:v>0.43636363636363634</c:v>
                </c:pt>
                <c:pt idx="17">
                  <c:v>0.5636363636363636</c:v>
                </c:pt>
                <c:pt idx="18">
                  <c:v>0.79090909090909089</c:v>
                </c:pt>
                <c:pt idx="19">
                  <c:v>0.77272727272727271</c:v>
                </c:pt>
                <c:pt idx="20">
                  <c:v>0.8545454545454545</c:v>
                </c:pt>
                <c:pt idx="21">
                  <c:v>0.43636363636363634</c:v>
                </c:pt>
                <c:pt idx="22">
                  <c:v>0.39090909090909093</c:v>
                </c:pt>
                <c:pt idx="23">
                  <c:v>0.91818181818181821</c:v>
                </c:pt>
                <c:pt idx="24">
                  <c:v>0.75454545454545452</c:v>
                </c:pt>
                <c:pt idx="25">
                  <c:v>0.54545454545454541</c:v>
                </c:pt>
                <c:pt idx="26">
                  <c:v>0.67272727272727273</c:v>
                </c:pt>
                <c:pt idx="27">
                  <c:v>0.88181818181818183</c:v>
                </c:pt>
                <c:pt idx="28">
                  <c:v>0.57272727272727275</c:v>
                </c:pt>
                <c:pt idx="29">
                  <c:v>0.51818181818181819</c:v>
                </c:pt>
                <c:pt idx="30">
                  <c:v>0.49090909090909091</c:v>
                </c:pt>
                <c:pt idx="31">
                  <c:v>0.72727272727272729</c:v>
                </c:pt>
                <c:pt idx="32">
                  <c:v>0.35454545454545455</c:v>
                </c:pt>
                <c:pt idx="33">
                  <c:v>0.65454545454545454</c:v>
                </c:pt>
                <c:pt idx="34">
                  <c:v>0.97272727272727277</c:v>
                </c:pt>
              </c:numCache>
            </c:numRef>
          </c:val>
          <c:extLst xmlns:c16r2="http://schemas.microsoft.com/office/drawing/2015/06/chart">
            <c:ext xmlns:c16="http://schemas.microsoft.com/office/drawing/2014/chart" uri="{C3380CC4-5D6E-409C-BE32-E72D297353CC}">
              <c16:uniqueId val="{00000000-DC56-4362-B287-85D5AF28771B}"/>
            </c:ext>
          </c:extLst>
        </c:ser>
        <c:ser>
          <c:idx val="1"/>
          <c:order val="1"/>
          <c:tx>
            <c:strRef>
              <c:f>Sheet1!$C$1</c:f>
              <c:strCache>
                <c:ptCount val="1"/>
                <c:pt idx="0">
                  <c:v>Female</c:v>
                </c:pt>
              </c:strCache>
            </c:strRef>
          </c:tx>
          <c:spPr>
            <a:solidFill>
              <a:schemeClr val="bg1">
                <a:lumMod val="65000"/>
              </a:schemeClr>
            </a:solidFill>
            <a:ln>
              <a:noFill/>
            </a:ln>
            <a:effectLst/>
          </c:spPr>
          <c:invertIfNegative val="0"/>
          <c:cat>
            <c:strRef>
              <c:f>Sheet1!$A$2:$A$36</c:f>
              <c:strCache>
                <c:ptCount val="35"/>
                <c:pt idx="0">
                  <c:v>Women's Apparel</c:v>
                </c:pt>
                <c:pt idx="1">
                  <c:v>Health &amp; Beauty</c:v>
                </c:pt>
                <c:pt idx="2">
                  <c:v>Housewares</c:v>
                </c:pt>
                <c:pt idx="3">
                  <c:v>Jewelry &amp; Accessories</c:v>
                </c:pt>
                <c:pt idx="4">
                  <c:v>Paint</c:v>
                </c:pt>
                <c:pt idx="5">
                  <c:v>Intimate Apparel</c:v>
                </c:pt>
                <c:pt idx="6">
                  <c:v>Craft &amp; Hobby Supplies</c:v>
                </c:pt>
                <c:pt idx="7">
                  <c:v>Home Décor</c:v>
                </c:pt>
                <c:pt idx="8">
                  <c:v>Furniture</c:v>
                </c:pt>
                <c:pt idx="9">
                  <c:v>Lighting</c:v>
                </c:pt>
                <c:pt idx="10">
                  <c:v>Seasonal</c:v>
                </c:pt>
                <c:pt idx="11">
                  <c:v>Garden</c:v>
                </c:pt>
                <c:pt idx="12">
                  <c:v>Flooring</c:v>
                </c:pt>
                <c:pt idx="13">
                  <c:v>Plumbing Fixtures</c:v>
                </c:pt>
                <c:pt idx="14">
                  <c:v>Stationary</c:v>
                </c:pt>
                <c:pt idx="15">
                  <c:v>Pets</c:v>
                </c:pt>
                <c:pt idx="16">
                  <c:v>Cabinets</c:v>
                </c:pt>
                <c:pt idx="17">
                  <c:v>Windows &amp; Doors</c:v>
                </c:pt>
                <c:pt idx="18">
                  <c:v>Appliances</c:v>
                </c:pt>
                <c:pt idx="19">
                  <c:v>Home Storage</c:v>
                </c:pt>
                <c:pt idx="20">
                  <c:v>Shoes</c:v>
                </c:pt>
                <c:pt idx="21">
                  <c:v>Toys</c:v>
                </c:pt>
                <c:pt idx="22">
                  <c:v>Cleaning Supplies</c:v>
                </c:pt>
                <c:pt idx="23">
                  <c:v>Entertainment</c:v>
                </c:pt>
                <c:pt idx="24">
                  <c:v>Sports Apparel</c:v>
                </c:pt>
                <c:pt idx="25">
                  <c:v>Grocery</c:v>
                </c:pt>
                <c:pt idx="26">
                  <c:v>Sporting Goods </c:v>
                </c:pt>
                <c:pt idx="27">
                  <c:v>Electronics</c:v>
                </c:pt>
                <c:pt idx="28">
                  <c:v>Lumber</c:v>
                </c:pt>
                <c:pt idx="29">
                  <c:v>Automotive</c:v>
                </c:pt>
                <c:pt idx="30">
                  <c:v>Electrical Repair</c:v>
                </c:pt>
                <c:pt idx="31">
                  <c:v>Hardware/Tools</c:v>
                </c:pt>
                <c:pt idx="32">
                  <c:v>Plumbing Repair</c:v>
                </c:pt>
                <c:pt idx="33">
                  <c:v>Outdoor Power Equipment</c:v>
                </c:pt>
                <c:pt idx="34">
                  <c:v>Men's Apparel</c:v>
                </c:pt>
              </c:strCache>
            </c:strRef>
          </c:cat>
          <c:val>
            <c:numRef>
              <c:f>Sheet1!$C$2:$C$36</c:f>
              <c:numCache>
                <c:formatCode>0.00%</c:formatCode>
                <c:ptCount val="35"/>
                <c:pt idx="0">
                  <c:v>0.92765957446808511</c:v>
                </c:pt>
                <c:pt idx="1">
                  <c:v>0.4127659574468085</c:v>
                </c:pt>
                <c:pt idx="2">
                  <c:v>0.82553191489361699</c:v>
                </c:pt>
                <c:pt idx="3">
                  <c:v>0.37021276595744679</c:v>
                </c:pt>
                <c:pt idx="4">
                  <c:v>0.8595744680851064</c:v>
                </c:pt>
                <c:pt idx="5">
                  <c:v>0.60851063829787233</c:v>
                </c:pt>
                <c:pt idx="6">
                  <c:v>0.7361702127659574</c:v>
                </c:pt>
                <c:pt idx="7">
                  <c:v>0.8425531914893617</c:v>
                </c:pt>
                <c:pt idx="8">
                  <c:v>0.86382978723404258</c:v>
                </c:pt>
                <c:pt idx="9">
                  <c:v>0.87659574468085111</c:v>
                </c:pt>
                <c:pt idx="10">
                  <c:v>0.74468085106382975</c:v>
                </c:pt>
                <c:pt idx="11">
                  <c:v>0.36170212765957449</c:v>
                </c:pt>
                <c:pt idx="12">
                  <c:v>0.30212765957446808</c:v>
                </c:pt>
                <c:pt idx="13">
                  <c:v>0.92340425531914894</c:v>
                </c:pt>
                <c:pt idx="14">
                  <c:v>0.68510638297872339</c:v>
                </c:pt>
                <c:pt idx="15">
                  <c:v>0.72765957446808516</c:v>
                </c:pt>
                <c:pt idx="16">
                  <c:v>0.48085106382978721</c:v>
                </c:pt>
                <c:pt idx="17">
                  <c:v>0.51914893617021274</c:v>
                </c:pt>
                <c:pt idx="18">
                  <c:v>0.69787234042553192</c:v>
                </c:pt>
                <c:pt idx="19">
                  <c:v>0.63829787234042556</c:v>
                </c:pt>
                <c:pt idx="20">
                  <c:v>0.62978723404255321</c:v>
                </c:pt>
                <c:pt idx="21">
                  <c:v>0.31489361702127661</c:v>
                </c:pt>
                <c:pt idx="22">
                  <c:v>0.2723404255319149</c:v>
                </c:pt>
                <c:pt idx="23">
                  <c:v>0.58723404255319145</c:v>
                </c:pt>
                <c:pt idx="24">
                  <c:v>0.39148936170212767</c:v>
                </c:pt>
                <c:pt idx="25">
                  <c:v>0.25531914893617019</c:v>
                </c:pt>
                <c:pt idx="26">
                  <c:v>0.26382978723404255</c:v>
                </c:pt>
                <c:pt idx="27">
                  <c:v>0.27659574468085107</c:v>
                </c:pt>
                <c:pt idx="28">
                  <c:v>0.1574468085106383</c:v>
                </c:pt>
                <c:pt idx="29">
                  <c:v>0.13617021276595745</c:v>
                </c:pt>
                <c:pt idx="30">
                  <c:v>0.12340425531914893</c:v>
                </c:pt>
                <c:pt idx="31">
                  <c:v>0.17446808510638298</c:v>
                </c:pt>
                <c:pt idx="32">
                  <c:v>7.6595744680851063E-2</c:v>
                </c:pt>
                <c:pt idx="33">
                  <c:v>0.14042553191489363</c:v>
                </c:pt>
                <c:pt idx="34">
                  <c:v>7.2340425531914887E-2</c:v>
                </c:pt>
              </c:numCache>
            </c:numRef>
          </c:val>
          <c:extLst xmlns:c16r2="http://schemas.microsoft.com/office/drawing/2015/06/chart">
            <c:ext xmlns:c16="http://schemas.microsoft.com/office/drawing/2014/chart" uri="{C3380CC4-5D6E-409C-BE32-E72D297353CC}">
              <c16:uniqueId val="{00000001-DC56-4362-B287-85D5AF28771B}"/>
            </c:ext>
          </c:extLst>
        </c:ser>
        <c:dLbls>
          <c:showLegendKey val="0"/>
          <c:showVal val="0"/>
          <c:showCatName val="0"/>
          <c:showSerName val="0"/>
          <c:showPercent val="0"/>
          <c:showBubbleSize val="0"/>
        </c:dLbls>
        <c:gapWidth val="150"/>
        <c:overlap val="100"/>
        <c:axId val="1568907568"/>
        <c:axId val="1568902128"/>
      </c:barChart>
      <c:catAx>
        <c:axId val="15689075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568902128"/>
        <c:crosses val="autoZero"/>
        <c:auto val="1"/>
        <c:lblAlgn val="ctr"/>
        <c:lblOffset val="100"/>
        <c:noMultiLvlLbl val="0"/>
      </c:catAx>
      <c:valAx>
        <c:axId val="156890212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568907568"/>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B89AE9-6C19-466C-BABB-69408E78016A}"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n-US"/>
        </a:p>
      </dgm:t>
    </dgm:pt>
    <dgm:pt modelId="{98ED2512-A51F-4170-B978-6D3E55817689}">
      <dgm:prSet phldrT="[Text]" custT="1"/>
      <dgm:spPr>
        <a:solidFill>
          <a:schemeClr val="accent1"/>
        </a:solidFill>
        <a:ln>
          <a:solidFill>
            <a:schemeClr val="tx2"/>
          </a:solidFill>
        </a:ln>
      </dgm:spPr>
      <dgm:t>
        <a:bodyPr/>
        <a:lstStyle/>
        <a:p>
          <a:pPr algn="ctr"/>
          <a:r>
            <a:rPr lang="en-US" sz="1200" b="1" cap="small" baseline="0"/>
            <a:t>Retail</a:t>
          </a:r>
        </a:p>
      </dgm:t>
    </dgm:pt>
    <dgm:pt modelId="{E179951F-A9F3-4A1A-B2ED-C7A274FBBC85}" type="parTrans" cxnId="{CEFF1591-8FDB-4B6E-AACA-59660675D1B1}">
      <dgm:prSet/>
      <dgm:spPr/>
      <dgm:t>
        <a:bodyPr/>
        <a:lstStyle/>
        <a:p>
          <a:pPr algn="ctr"/>
          <a:endParaRPr lang="en-US" sz="1200" b="1" cap="small" baseline="0"/>
        </a:p>
      </dgm:t>
    </dgm:pt>
    <dgm:pt modelId="{F90D825B-47E3-4733-B283-C4B0ADFB73B1}" type="sibTrans" cxnId="{CEFF1591-8FDB-4B6E-AACA-59660675D1B1}">
      <dgm:prSet custT="1"/>
      <dgm:spPr>
        <a:ln>
          <a:solidFill>
            <a:schemeClr val="tx2"/>
          </a:solidFill>
        </a:ln>
      </dgm:spPr>
      <dgm:t>
        <a:bodyPr/>
        <a:lstStyle/>
        <a:p>
          <a:pPr algn="ctr"/>
          <a:r>
            <a:rPr lang="en-US" sz="1000" b="1" cap="small" baseline="0"/>
            <a:t>Industry</a:t>
          </a:r>
        </a:p>
      </dgm:t>
    </dgm:pt>
    <dgm:pt modelId="{B6D76747-F0AC-46B7-8DAA-2F1E84C5FD92}" type="asst">
      <dgm:prSet phldrT="[Text]" custT="1"/>
      <dgm:spPr>
        <a:solidFill>
          <a:schemeClr val="accent6">
            <a:lumMod val="75000"/>
          </a:schemeClr>
        </a:solidFill>
        <a:ln>
          <a:solidFill>
            <a:schemeClr val="accent6">
              <a:lumMod val="50000"/>
            </a:schemeClr>
          </a:solidFill>
        </a:ln>
      </dgm:spPr>
      <dgm:t>
        <a:bodyPr/>
        <a:lstStyle/>
        <a:p>
          <a:pPr algn="ctr"/>
          <a:r>
            <a:rPr lang="en-US" sz="1200" b="1" cap="small" baseline="0"/>
            <a:t>Company A</a:t>
          </a:r>
        </a:p>
      </dgm:t>
    </dgm:pt>
    <dgm:pt modelId="{A5E5678E-54B0-4FC1-A905-03A78463E9CD}" type="parTrans" cxnId="{4E35A082-F1D5-4FF3-9CA8-489CA19F8701}">
      <dgm:prSet/>
      <dgm:spPr>
        <a:ln>
          <a:solidFill>
            <a:schemeClr val="tx1"/>
          </a:solidFill>
        </a:ln>
      </dgm:spPr>
      <dgm:t>
        <a:bodyPr/>
        <a:lstStyle/>
        <a:p>
          <a:pPr algn="ctr"/>
          <a:endParaRPr lang="en-US" sz="1200" b="1" cap="small" baseline="0"/>
        </a:p>
      </dgm:t>
    </dgm:pt>
    <dgm:pt modelId="{396A2E8C-FA1C-4822-BC67-B5F6FE89B00D}" type="sibTrans" cxnId="{4E35A082-F1D5-4FF3-9CA8-489CA19F8701}">
      <dgm:prSet custT="1"/>
      <dgm:spPr>
        <a:ln>
          <a:solidFill>
            <a:schemeClr val="accent6">
              <a:lumMod val="50000"/>
            </a:schemeClr>
          </a:solidFill>
        </a:ln>
      </dgm:spPr>
      <dgm:t>
        <a:bodyPr/>
        <a:lstStyle/>
        <a:p>
          <a:pPr algn="ctr"/>
          <a:r>
            <a:rPr lang="en-US" sz="1000" b="1" cap="small" baseline="0"/>
            <a:t>Organization</a:t>
          </a:r>
        </a:p>
      </dgm:t>
    </dgm:pt>
    <dgm:pt modelId="{2DF52BF0-E945-48C2-969B-78B66D7C21FE}">
      <dgm:prSet phldrT="[Text]" custT="1"/>
      <dgm:spPr>
        <a:solidFill>
          <a:schemeClr val="accent2">
            <a:lumMod val="75000"/>
          </a:schemeClr>
        </a:solidFill>
        <a:ln>
          <a:solidFill>
            <a:schemeClr val="accent2">
              <a:lumMod val="50000"/>
            </a:schemeClr>
          </a:solidFill>
        </a:ln>
      </dgm:spPr>
      <dgm:t>
        <a:bodyPr/>
        <a:lstStyle/>
        <a:p>
          <a:pPr algn="ctr">
            <a:lnSpc>
              <a:spcPct val="100000"/>
            </a:lnSpc>
            <a:spcAft>
              <a:spcPts val="0"/>
            </a:spcAft>
          </a:pPr>
          <a:r>
            <a:rPr lang="en-US" sz="1150" b="1" cap="small" baseline="0"/>
            <a:t>Front Line Supervisor</a:t>
          </a:r>
        </a:p>
      </dgm:t>
    </dgm:pt>
    <dgm:pt modelId="{1EBC550E-53B1-40BD-AB06-962FE2BD4B0D}" type="parTrans" cxnId="{E3FCB045-2091-41A7-BA21-8718EB44E274}">
      <dgm:prSet/>
      <dgm:spPr>
        <a:ln>
          <a:solidFill>
            <a:schemeClr val="tx1"/>
          </a:solidFill>
        </a:ln>
      </dgm:spPr>
      <dgm:t>
        <a:bodyPr/>
        <a:lstStyle/>
        <a:p>
          <a:pPr algn="ctr"/>
          <a:endParaRPr lang="en-US" sz="1200" b="1" cap="small" baseline="0"/>
        </a:p>
      </dgm:t>
    </dgm:pt>
    <dgm:pt modelId="{1D56E5C0-2A4F-4A19-8A15-EFB2A03F6957}" type="sibTrans" cxnId="{E3FCB045-2091-41A7-BA21-8718EB44E274}">
      <dgm:prSet custT="1"/>
      <dgm:spPr>
        <a:ln>
          <a:solidFill>
            <a:schemeClr val="accent2">
              <a:lumMod val="50000"/>
            </a:schemeClr>
          </a:solidFill>
        </a:ln>
      </dgm:spPr>
      <dgm:t>
        <a:bodyPr/>
        <a:lstStyle/>
        <a:p>
          <a:pPr algn="ctr"/>
          <a:r>
            <a:rPr lang="en-US" sz="1000" b="1" cap="small" baseline="0"/>
            <a:t>Occupation</a:t>
          </a:r>
        </a:p>
      </dgm:t>
    </dgm:pt>
    <dgm:pt modelId="{B04976F7-F8BF-4FD1-B5B0-E915EB10F88C}">
      <dgm:prSet phldrT="[Text]" custT="1"/>
      <dgm:spPr>
        <a:solidFill>
          <a:schemeClr val="accent2">
            <a:lumMod val="75000"/>
          </a:schemeClr>
        </a:solidFill>
        <a:ln>
          <a:solidFill>
            <a:schemeClr val="accent2">
              <a:lumMod val="50000"/>
            </a:schemeClr>
          </a:solidFill>
        </a:ln>
      </dgm:spPr>
      <dgm:t>
        <a:bodyPr/>
        <a:lstStyle/>
        <a:p>
          <a:pPr algn="ctr">
            <a:lnSpc>
              <a:spcPct val="100000"/>
            </a:lnSpc>
            <a:spcAft>
              <a:spcPts val="0"/>
            </a:spcAft>
          </a:pPr>
          <a:r>
            <a:rPr lang="en-US" sz="1150" b="1" cap="small" baseline="0"/>
            <a:t>Cashier</a:t>
          </a:r>
        </a:p>
      </dgm:t>
    </dgm:pt>
    <dgm:pt modelId="{91D7A363-DCB5-4245-9321-DD323A093770}" type="parTrans" cxnId="{C6FE8B11-8393-4955-B40E-E8E263441636}">
      <dgm:prSet/>
      <dgm:spPr>
        <a:ln>
          <a:solidFill>
            <a:schemeClr val="tx1"/>
          </a:solidFill>
        </a:ln>
      </dgm:spPr>
      <dgm:t>
        <a:bodyPr/>
        <a:lstStyle/>
        <a:p>
          <a:pPr algn="ctr"/>
          <a:endParaRPr lang="en-US" sz="1200" b="1" cap="small" baseline="0"/>
        </a:p>
      </dgm:t>
    </dgm:pt>
    <dgm:pt modelId="{9CC9E4E0-08A7-4E4B-900D-6703FCAAE71F}" type="sibTrans" cxnId="{C6FE8B11-8393-4955-B40E-E8E263441636}">
      <dgm:prSet custT="1"/>
      <dgm:spPr>
        <a:ln>
          <a:solidFill>
            <a:schemeClr val="accent2">
              <a:lumMod val="50000"/>
            </a:schemeClr>
          </a:solidFill>
        </a:ln>
      </dgm:spPr>
      <dgm:t>
        <a:bodyPr/>
        <a:lstStyle/>
        <a:p>
          <a:pPr algn="ctr"/>
          <a:r>
            <a:rPr lang="en-US" sz="1000" b="1" cap="small" baseline="0"/>
            <a:t>Occupation</a:t>
          </a:r>
        </a:p>
      </dgm:t>
    </dgm:pt>
    <dgm:pt modelId="{91571137-DAD6-42A0-933C-F99EFAA0E46E}">
      <dgm:prSet phldrT="[Text]" custT="1"/>
      <dgm:spPr>
        <a:solidFill>
          <a:schemeClr val="accent2">
            <a:lumMod val="75000"/>
          </a:schemeClr>
        </a:solidFill>
        <a:ln>
          <a:solidFill>
            <a:schemeClr val="accent2">
              <a:lumMod val="50000"/>
            </a:schemeClr>
          </a:solidFill>
        </a:ln>
      </dgm:spPr>
      <dgm:t>
        <a:bodyPr/>
        <a:lstStyle/>
        <a:p>
          <a:pPr algn="ctr">
            <a:lnSpc>
              <a:spcPct val="100000"/>
            </a:lnSpc>
            <a:spcAft>
              <a:spcPts val="0"/>
            </a:spcAft>
          </a:pPr>
          <a:r>
            <a:rPr lang="en-US" sz="1150" b="1" cap="small" baseline="0"/>
            <a:t>Retail Salesperson</a:t>
          </a:r>
        </a:p>
      </dgm:t>
    </dgm:pt>
    <dgm:pt modelId="{FE87906E-732A-4CA6-ABC7-B4B003F872C0}" type="parTrans" cxnId="{7C09687E-8EE6-4289-AC47-7865ED8D7C18}">
      <dgm:prSet/>
      <dgm:spPr>
        <a:ln>
          <a:solidFill>
            <a:schemeClr val="tx1"/>
          </a:solidFill>
        </a:ln>
      </dgm:spPr>
      <dgm:t>
        <a:bodyPr/>
        <a:lstStyle/>
        <a:p>
          <a:pPr algn="ctr"/>
          <a:endParaRPr lang="en-US" sz="1200" b="1" cap="small" baseline="0"/>
        </a:p>
      </dgm:t>
    </dgm:pt>
    <dgm:pt modelId="{3FB91528-DD51-44C8-B3F4-0AA3FB1E7DCC}" type="sibTrans" cxnId="{7C09687E-8EE6-4289-AC47-7865ED8D7C18}">
      <dgm:prSet custT="1"/>
      <dgm:spPr>
        <a:ln>
          <a:solidFill>
            <a:schemeClr val="accent2">
              <a:lumMod val="50000"/>
            </a:schemeClr>
          </a:solidFill>
        </a:ln>
      </dgm:spPr>
      <dgm:t>
        <a:bodyPr/>
        <a:lstStyle/>
        <a:p>
          <a:pPr algn="ctr"/>
          <a:r>
            <a:rPr lang="en-US" sz="1000" b="1" cap="small" baseline="0"/>
            <a:t>Occupation</a:t>
          </a:r>
        </a:p>
      </dgm:t>
    </dgm:pt>
    <dgm:pt modelId="{376F3F06-EA9D-4B7A-B903-346A5C3B9C0E}" type="asst">
      <dgm:prSet custT="1"/>
      <dgm:spPr>
        <a:solidFill>
          <a:schemeClr val="accent6">
            <a:lumMod val="75000"/>
          </a:schemeClr>
        </a:solidFill>
        <a:ln>
          <a:solidFill>
            <a:schemeClr val="accent6">
              <a:lumMod val="50000"/>
            </a:schemeClr>
          </a:solidFill>
        </a:ln>
      </dgm:spPr>
      <dgm:t>
        <a:bodyPr/>
        <a:lstStyle/>
        <a:p>
          <a:pPr algn="ctr"/>
          <a:r>
            <a:rPr lang="en-US" sz="1200" b="1" cap="small" baseline="0"/>
            <a:t>Company B</a:t>
          </a:r>
        </a:p>
      </dgm:t>
    </dgm:pt>
    <dgm:pt modelId="{199EB5E5-E33A-4210-89B5-61641BCF3C8D}" type="parTrans" cxnId="{38C5137D-73CB-4922-A72E-D56BA3A9FD81}">
      <dgm:prSet/>
      <dgm:spPr>
        <a:ln>
          <a:solidFill>
            <a:schemeClr val="tx1"/>
          </a:solidFill>
        </a:ln>
      </dgm:spPr>
      <dgm:t>
        <a:bodyPr/>
        <a:lstStyle/>
        <a:p>
          <a:pPr algn="ctr"/>
          <a:endParaRPr lang="en-US" sz="1200" b="1"/>
        </a:p>
      </dgm:t>
    </dgm:pt>
    <dgm:pt modelId="{8028DD97-2AA4-4EC9-A5F9-9EA4D520026F}" type="sibTrans" cxnId="{38C5137D-73CB-4922-A72E-D56BA3A9FD81}">
      <dgm:prSet custT="1"/>
      <dgm:spPr>
        <a:ln>
          <a:solidFill>
            <a:schemeClr val="accent6">
              <a:lumMod val="50000"/>
            </a:schemeClr>
          </a:solidFill>
        </a:ln>
      </dgm:spPr>
      <dgm:t>
        <a:bodyPr/>
        <a:lstStyle/>
        <a:p>
          <a:pPr algn="ctr"/>
          <a:r>
            <a:rPr lang="en-US" sz="1000" b="1" cap="small" baseline="0"/>
            <a:t>Organization</a:t>
          </a:r>
        </a:p>
      </dgm:t>
    </dgm:pt>
    <dgm:pt modelId="{74F78C33-08D9-495F-9F06-F88BDC9BFF17}">
      <dgm:prSet custT="1"/>
      <dgm:spPr>
        <a:solidFill>
          <a:schemeClr val="accent4">
            <a:lumMod val="75000"/>
          </a:schemeClr>
        </a:solidFill>
        <a:ln>
          <a:solidFill>
            <a:schemeClr val="accent4">
              <a:lumMod val="50000"/>
            </a:schemeClr>
          </a:solidFill>
        </a:ln>
      </dgm:spPr>
      <dgm:t>
        <a:bodyPr/>
        <a:lstStyle/>
        <a:p>
          <a:pPr algn="ctr"/>
          <a:r>
            <a:rPr lang="en-US" sz="1200" b="1" cap="small" baseline="0"/>
            <a:t>Store 1</a:t>
          </a:r>
        </a:p>
      </dgm:t>
    </dgm:pt>
    <dgm:pt modelId="{99327F7A-C3B6-4411-B7D1-5ADB3E795DC8}" type="parTrans" cxnId="{82C2B942-B595-4D28-A55D-ADE3203E06A7}">
      <dgm:prSet/>
      <dgm:spPr>
        <a:ln>
          <a:solidFill>
            <a:schemeClr val="tx1"/>
          </a:solidFill>
        </a:ln>
      </dgm:spPr>
      <dgm:t>
        <a:bodyPr/>
        <a:lstStyle/>
        <a:p>
          <a:pPr algn="ctr"/>
          <a:endParaRPr lang="en-US" sz="1200" b="1"/>
        </a:p>
      </dgm:t>
    </dgm:pt>
    <dgm:pt modelId="{31865811-1806-4443-A152-A0F9E0C7D075}" type="sibTrans" cxnId="{82C2B942-B595-4D28-A55D-ADE3203E06A7}">
      <dgm:prSet custT="1"/>
      <dgm:spPr>
        <a:ln>
          <a:solidFill>
            <a:schemeClr val="accent4">
              <a:lumMod val="50000"/>
            </a:schemeClr>
          </a:solidFill>
        </a:ln>
      </dgm:spPr>
      <dgm:t>
        <a:bodyPr/>
        <a:lstStyle/>
        <a:p>
          <a:pPr algn="ctr"/>
          <a:r>
            <a:rPr lang="en-US" sz="1000" b="1" cap="small" baseline="0"/>
            <a:t>Organization</a:t>
          </a:r>
        </a:p>
      </dgm:t>
    </dgm:pt>
    <dgm:pt modelId="{3546DFA7-6625-4035-8B22-1FC2B8313BCD}">
      <dgm:prSet custT="1"/>
      <dgm:spPr>
        <a:solidFill>
          <a:schemeClr val="accent4">
            <a:lumMod val="75000"/>
          </a:schemeClr>
        </a:solidFill>
        <a:ln>
          <a:solidFill>
            <a:schemeClr val="accent4">
              <a:lumMod val="50000"/>
            </a:schemeClr>
          </a:solidFill>
        </a:ln>
      </dgm:spPr>
      <dgm:t>
        <a:bodyPr/>
        <a:lstStyle/>
        <a:p>
          <a:pPr algn="ctr"/>
          <a:r>
            <a:rPr lang="en-US" sz="1200" b="1" cap="small" baseline="0"/>
            <a:t>Store 2</a:t>
          </a:r>
        </a:p>
      </dgm:t>
    </dgm:pt>
    <dgm:pt modelId="{1052F93D-3291-4D16-9367-28952965AE33}" type="parTrans" cxnId="{3370E33E-3F56-4BBA-9786-9890E691081C}">
      <dgm:prSet/>
      <dgm:spPr>
        <a:ln>
          <a:solidFill>
            <a:schemeClr val="tx1"/>
          </a:solidFill>
        </a:ln>
      </dgm:spPr>
      <dgm:t>
        <a:bodyPr/>
        <a:lstStyle/>
        <a:p>
          <a:pPr algn="ctr"/>
          <a:endParaRPr lang="en-US" sz="1200" b="1"/>
        </a:p>
      </dgm:t>
    </dgm:pt>
    <dgm:pt modelId="{797EAC90-3574-4BEA-9C9B-7A7668F297D8}" type="sibTrans" cxnId="{3370E33E-3F56-4BBA-9786-9890E691081C}">
      <dgm:prSet custT="1"/>
      <dgm:spPr>
        <a:ln>
          <a:solidFill>
            <a:schemeClr val="accent4">
              <a:lumMod val="50000"/>
            </a:schemeClr>
          </a:solidFill>
        </a:ln>
      </dgm:spPr>
      <dgm:t>
        <a:bodyPr/>
        <a:lstStyle/>
        <a:p>
          <a:pPr algn="ctr"/>
          <a:r>
            <a:rPr lang="en-US" sz="1000" b="1" cap="small" baseline="0"/>
            <a:t>Organization</a:t>
          </a:r>
        </a:p>
      </dgm:t>
    </dgm:pt>
    <dgm:pt modelId="{97DCB354-EDAA-4FBD-876A-473552DD7C78}">
      <dgm:prSet custT="1"/>
      <dgm:spPr>
        <a:solidFill>
          <a:schemeClr val="accent4">
            <a:lumMod val="75000"/>
          </a:schemeClr>
        </a:solidFill>
        <a:ln>
          <a:solidFill>
            <a:schemeClr val="accent4">
              <a:lumMod val="50000"/>
            </a:schemeClr>
          </a:solidFill>
        </a:ln>
      </dgm:spPr>
      <dgm:t>
        <a:bodyPr/>
        <a:lstStyle/>
        <a:p>
          <a:pPr algn="ctr"/>
          <a:r>
            <a:rPr lang="en-US" sz="1200" b="1" cap="small" baseline="0"/>
            <a:t>Store 1</a:t>
          </a:r>
        </a:p>
      </dgm:t>
    </dgm:pt>
    <dgm:pt modelId="{1AF62138-983B-4640-A9AB-4D28043D9BBB}" type="parTrans" cxnId="{DBACCEA6-15F9-4699-9B12-1EE9CECF569F}">
      <dgm:prSet/>
      <dgm:spPr>
        <a:ln>
          <a:solidFill>
            <a:schemeClr val="tx1"/>
          </a:solidFill>
        </a:ln>
      </dgm:spPr>
      <dgm:t>
        <a:bodyPr/>
        <a:lstStyle/>
        <a:p>
          <a:pPr algn="ctr"/>
          <a:endParaRPr lang="en-US" sz="1200" b="1"/>
        </a:p>
      </dgm:t>
    </dgm:pt>
    <dgm:pt modelId="{182E822D-301F-493C-8DB1-942DCC98ECF6}" type="sibTrans" cxnId="{DBACCEA6-15F9-4699-9B12-1EE9CECF569F}">
      <dgm:prSet custT="1"/>
      <dgm:spPr>
        <a:ln>
          <a:solidFill>
            <a:schemeClr val="accent4">
              <a:lumMod val="50000"/>
            </a:schemeClr>
          </a:solidFill>
        </a:ln>
      </dgm:spPr>
      <dgm:t>
        <a:bodyPr/>
        <a:lstStyle/>
        <a:p>
          <a:pPr algn="ctr"/>
          <a:r>
            <a:rPr lang="en-US" sz="1000" b="1" cap="small" baseline="0"/>
            <a:t>Organization</a:t>
          </a:r>
        </a:p>
      </dgm:t>
    </dgm:pt>
    <dgm:pt modelId="{364935FE-D18A-4201-8367-CF488496937C}">
      <dgm:prSet custT="1"/>
      <dgm:spPr>
        <a:solidFill>
          <a:schemeClr val="accent4">
            <a:lumMod val="75000"/>
          </a:schemeClr>
        </a:solidFill>
        <a:ln>
          <a:solidFill>
            <a:schemeClr val="accent4">
              <a:lumMod val="50000"/>
            </a:schemeClr>
          </a:solidFill>
        </a:ln>
      </dgm:spPr>
      <dgm:t>
        <a:bodyPr/>
        <a:lstStyle/>
        <a:p>
          <a:pPr algn="ctr"/>
          <a:r>
            <a:rPr lang="en-US" sz="1200" b="1" cap="small" baseline="0"/>
            <a:t>Store 2</a:t>
          </a:r>
        </a:p>
      </dgm:t>
    </dgm:pt>
    <dgm:pt modelId="{C4434D79-F629-4A7F-B1C2-7377C2A96091}" type="parTrans" cxnId="{CDFBBB0B-5596-4962-8B92-EDE4477E322F}">
      <dgm:prSet/>
      <dgm:spPr>
        <a:ln>
          <a:solidFill>
            <a:schemeClr val="tx1"/>
          </a:solidFill>
        </a:ln>
      </dgm:spPr>
      <dgm:t>
        <a:bodyPr/>
        <a:lstStyle/>
        <a:p>
          <a:pPr algn="ctr"/>
          <a:endParaRPr lang="en-US" sz="1200" b="1"/>
        </a:p>
      </dgm:t>
    </dgm:pt>
    <dgm:pt modelId="{6E4AC1B6-DE56-408D-B1FE-1322BA8DD7C1}" type="sibTrans" cxnId="{CDFBBB0B-5596-4962-8B92-EDE4477E322F}">
      <dgm:prSet custT="1"/>
      <dgm:spPr>
        <a:ln>
          <a:solidFill>
            <a:schemeClr val="accent4">
              <a:lumMod val="50000"/>
            </a:schemeClr>
          </a:solidFill>
        </a:ln>
      </dgm:spPr>
      <dgm:t>
        <a:bodyPr/>
        <a:lstStyle/>
        <a:p>
          <a:pPr algn="ctr"/>
          <a:r>
            <a:rPr lang="en-US" sz="1000" b="1" cap="small" baseline="0"/>
            <a:t>Organization</a:t>
          </a:r>
        </a:p>
      </dgm:t>
    </dgm:pt>
    <dgm:pt modelId="{F5ADBD37-959A-43F0-A7B9-28B2F6E1A734}">
      <dgm:prSet phldrT="[Text]" custT="1"/>
      <dgm:spPr>
        <a:solidFill>
          <a:schemeClr val="accent2">
            <a:lumMod val="75000"/>
          </a:schemeClr>
        </a:solidFill>
        <a:ln>
          <a:solidFill>
            <a:schemeClr val="accent2">
              <a:lumMod val="50000"/>
            </a:schemeClr>
          </a:solidFill>
        </a:ln>
      </dgm:spPr>
      <dgm:t>
        <a:bodyPr/>
        <a:lstStyle/>
        <a:p>
          <a:pPr algn="ctr">
            <a:lnSpc>
              <a:spcPct val="100000"/>
            </a:lnSpc>
            <a:spcAft>
              <a:spcPts val="0"/>
            </a:spcAft>
          </a:pPr>
          <a:r>
            <a:rPr lang="en-US" sz="1150" b="1" cap="small" baseline="0"/>
            <a:t>Stock Clerk</a:t>
          </a:r>
        </a:p>
      </dgm:t>
    </dgm:pt>
    <dgm:pt modelId="{D392758D-D14B-4B64-AFAD-169AE5628F2A}" type="parTrans" cxnId="{8C1565C5-75B9-492C-855B-50D9218E5139}">
      <dgm:prSet/>
      <dgm:spPr>
        <a:ln>
          <a:solidFill>
            <a:schemeClr val="tx1"/>
          </a:solidFill>
        </a:ln>
      </dgm:spPr>
      <dgm:t>
        <a:bodyPr/>
        <a:lstStyle/>
        <a:p>
          <a:pPr algn="ctr"/>
          <a:endParaRPr lang="en-US" sz="1200" b="1"/>
        </a:p>
      </dgm:t>
    </dgm:pt>
    <dgm:pt modelId="{7D4838CF-F930-4E7C-BC41-90EEF4E9463B}" type="sibTrans" cxnId="{8C1565C5-75B9-492C-855B-50D9218E5139}">
      <dgm:prSet custT="1"/>
      <dgm:spPr>
        <a:ln>
          <a:solidFill>
            <a:schemeClr val="accent2">
              <a:lumMod val="50000"/>
            </a:schemeClr>
          </a:solidFill>
        </a:ln>
      </dgm:spPr>
      <dgm:t>
        <a:bodyPr/>
        <a:lstStyle/>
        <a:p>
          <a:pPr algn="ctr"/>
          <a:r>
            <a:rPr lang="en-US" sz="1000" b="1" cap="small" baseline="0"/>
            <a:t>Occupation</a:t>
          </a:r>
        </a:p>
      </dgm:t>
    </dgm:pt>
    <dgm:pt modelId="{DD802F9F-4C3E-4FFF-BC2B-943E2345015A}">
      <dgm:prSet phldrT="[Text]" custT="1"/>
      <dgm:spPr>
        <a:solidFill>
          <a:schemeClr val="accent3">
            <a:lumMod val="75000"/>
          </a:schemeClr>
        </a:solidFill>
        <a:ln>
          <a:solidFill>
            <a:schemeClr val="accent3">
              <a:lumMod val="50000"/>
            </a:schemeClr>
          </a:solidFill>
        </a:ln>
      </dgm:spPr>
      <dgm:t>
        <a:bodyPr/>
        <a:lstStyle/>
        <a:p>
          <a:pPr algn="ctr">
            <a:lnSpc>
              <a:spcPct val="100000"/>
            </a:lnSpc>
            <a:spcAft>
              <a:spcPts val="0"/>
            </a:spcAft>
          </a:pPr>
          <a:r>
            <a:rPr lang="en-US" sz="1150" b="1" cap="small" baseline="0"/>
            <a:t>Department</a:t>
          </a:r>
        </a:p>
        <a:p>
          <a:pPr algn="ctr">
            <a:lnSpc>
              <a:spcPct val="100000"/>
            </a:lnSpc>
            <a:spcAft>
              <a:spcPts val="0"/>
            </a:spcAft>
          </a:pPr>
          <a:r>
            <a:rPr lang="en-US" sz="1150" b="1" cap="small" baseline="0"/>
            <a:t>Manager</a:t>
          </a:r>
        </a:p>
      </dgm:t>
    </dgm:pt>
    <dgm:pt modelId="{6C967849-A9D5-464A-A364-16A5A03DED95}" type="parTrans" cxnId="{2B1A0D91-D7A6-4ABD-AB14-021C138B9E95}">
      <dgm:prSet/>
      <dgm:spPr>
        <a:ln>
          <a:solidFill>
            <a:schemeClr val="tx1"/>
          </a:solidFill>
        </a:ln>
      </dgm:spPr>
      <dgm:t>
        <a:bodyPr/>
        <a:lstStyle/>
        <a:p>
          <a:pPr algn="ctr"/>
          <a:endParaRPr lang="en-US" sz="1200" b="1"/>
        </a:p>
      </dgm:t>
    </dgm:pt>
    <dgm:pt modelId="{2CB3C857-8783-4B26-8E52-E9C7EAC83E31}" type="sibTrans" cxnId="{2B1A0D91-D7A6-4ABD-AB14-021C138B9E95}">
      <dgm:prSet custT="1"/>
      <dgm:spPr>
        <a:ln>
          <a:solidFill>
            <a:schemeClr val="accent3">
              <a:lumMod val="50000"/>
            </a:schemeClr>
          </a:solidFill>
        </a:ln>
      </dgm:spPr>
      <dgm:t>
        <a:bodyPr/>
        <a:lstStyle/>
        <a:p>
          <a:pPr algn="ctr"/>
          <a:r>
            <a:rPr lang="en-US" sz="1000" b="1" cap="small" baseline="0"/>
            <a:t>Job Title</a:t>
          </a:r>
        </a:p>
      </dgm:t>
    </dgm:pt>
    <dgm:pt modelId="{D555333F-308B-46FB-958F-20820D55338C}">
      <dgm:prSet phldrT="[Text]" custT="1"/>
      <dgm:spPr>
        <a:solidFill>
          <a:schemeClr val="accent3">
            <a:lumMod val="75000"/>
          </a:schemeClr>
        </a:solidFill>
        <a:ln>
          <a:solidFill>
            <a:schemeClr val="accent3">
              <a:lumMod val="50000"/>
            </a:schemeClr>
          </a:solidFill>
        </a:ln>
      </dgm:spPr>
      <dgm:t>
        <a:bodyPr/>
        <a:lstStyle/>
        <a:p>
          <a:pPr algn="ctr">
            <a:lnSpc>
              <a:spcPct val="100000"/>
            </a:lnSpc>
            <a:spcAft>
              <a:spcPts val="0"/>
            </a:spcAft>
          </a:pPr>
          <a:r>
            <a:rPr lang="en-US" sz="1150" b="1" cap="small" baseline="0"/>
            <a:t>Cashier</a:t>
          </a:r>
        </a:p>
      </dgm:t>
    </dgm:pt>
    <dgm:pt modelId="{33B3DB95-C33E-48C5-BCE0-CB301C8A698F}" type="parTrans" cxnId="{0ED63D96-F62E-4897-AF39-11AF83F1EC39}">
      <dgm:prSet/>
      <dgm:spPr>
        <a:ln>
          <a:solidFill>
            <a:schemeClr val="tx1"/>
          </a:solidFill>
        </a:ln>
      </dgm:spPr>
      <dgm:t>
        <a:bodyPr/>
        <a:lstStyle/>
        <a:p>
          <a:pPr algn="ctr"/>
          <a:endParaRPr lang="en-US" sz="1200" b="1"/>
        </a:p>
      </dgm:t>
    </dgm:pt>
    <dgm:pt modelId="{2CB3BFED-AA37-4547-A44F-2A2A65BEA51C}" type="sibTrans" cxnId="{0ED63D96-F62E-4897-AF39-11AF83F1EC39}">
      <dgm:prSet custT="1"/>
      <dgm:spPr>
        <a:ln>
          <a:solidFill>
            <a:schemeClr val="accent3">
              <a:lumMod val="50000"/>
            </a:schemeClr>
          </a:solidFill>
        </a:ln>
      </dgm:spPr>
      <dgm:t>
        <a:bodyPr/>
        <a:lstStyle/>
        <a:p>
          <a:pPr algn="ctr"/>
          <a:r>
            <a:rPr lang="en-US" sz="1000" b="1" cap="small" baseline="0"/>
            <a:t>Job Title</a:t>
          </a:r>
        </a:p>
      </dgm:t>
    </dgm:pt>
    <dgm:pt modelId="{B958C444-DA9F-4F43-9521-055A88963657}">
      <dgm:prSet phldrT="[Text]" custT="1"/>
      <dgm:spPr>
        <a:solidFill>
          <a:schemeClr val="accent3">
            <a:lumMod val="75000"/>
          </a:schemeClr>
        </a:solidFill>
        <a:ln>
          <a:solidFill>
            <a:schemeClr val="accent3">
              <a:lumMod val="50000"/>
            </a:schemeClr>
          </a:solidFill>
        </a:ln>
      </dgm:spPr>
      <dgm:t>
        <a:bodyPr/>
        <a:lstStyle/>
        <a:p>
          <a:pPr algn="ctr">
            <a:lnSpc>
              <a:spcPct val="100000"/>
            </a:lnSpc>
            <a:spcAft>
              <a:spcPts val="0"/>
            </a:spcAft>
          </a:pPr>
          <a:r>
            <a:rPr lang="en-US" sz="1150" b="1" cap="small" baseline="0"/>
            <a:t>Jewelry Associate</a:t>
          </a:r>
        </a:p>
      </dgm:t>
    </dgm:pt>
    <dgm:pt modelId="{2D742AAA-791D-4EE4-B098-3DE02FD49013}" type="parTrans" cxnId="{A49D33A2-E025-40D5-BF29-4E592B2257EB}">
      <dgm:prSet/>
      <dgm:spPr>
        <a:ln>
          <a:solidFill>
            <a:schemeClr val="tx1"/>
          </a:solidFill>
        </a:ln>
      </dgm:spPr>
      <dgm:t>
        <a:bodyPr/>
        <a:lstStyle/>
        <a:p>
          <a:pPr algn="ctr"/>
          <a:endParaRPr lang="en-US" sz="1200" b="1"/>
        </a:p>
      </dgm:t>
    </dgm:pt>
    <dgm:pt modelId="{A5F2EA81-7999-4FA8-AFFD-07A9C9E35BF4}" type="sibTrans" cxnId="{A49D33A2-E025-40D5-BF29-4E592B2257EB}">
      <dgm:prSet custT="1"/>
      <dgm:spPr>
        <a:ln>
          <a:solidFill>
            <a:schemeClr val="accent3">
              <a:lumMod val="50000"/>
            </a:schemeClr>
          </a:solidFill>
        </a:ln>
      </dgm:spPr>
      <dgm:t>
        <a:bodyPr/>
        <a:lstStyle/>
        <a:p>
          <a:pPr algn="ctr"/>
          <a:r>
            <a:rPr lang="en-US" sz="1000" b="1" cap="small" baseline="0"/>
            <a:t>Job Title</a:t>
          </a:r>
        </a:p>
      </dgm:t>
    </dgm:pt>
    <dgm:pt modelId="{81AD80A2-4D7B-4E4A-9C98-261E848CA4A0}">
      <dgm:prSet phldrT="[Text]" custT="1"/>
      <dgm:spPr>
        <a:solidFill>
          <a:schemeClr val="accent3">
            <a:lumMod val="75000"/>
          </a:schemeClr>
        </a:solidFill>
        <a:ln>
          <a:solidFill>
            <a:schemeClr val="accent3">
              <a:lumMod val="50000"/>
            </a:schemeClr>
          </a:solidFill>
        </a:ln>
      </dgm:spPr>
      <dgm:t>
        <a:bodyPr/>
        <a:lstStyle/>
        <a:p>
          <a:pPr algn="ctr">
            <a:lnSpc>
              <a:spcPct val="100000"/>
            </a:lnSpc>
            <a:spcAft>
              <a:spcPts val="0"/>
            </a:spcAft>
          </a:pPr>
          <a:r>
            <a:rPr lang="en-US" sz="1150" b="1" cap="small" baseline="0"/>
            <a:t>Unloader</a:t>
          </a:r>
        </a:p>
      </dgm:t>
    </dgm:pt>
    <dgm:pt modelId="{66198CDD-DF0A-4DEA-9F84-D132BF634C71}" type="parTrans" cxnId="{CB62DE81-90A4-40B6-A815-F261A231B843}">
      <dgm:prSet/>
      <dgm:spPr>
        <a:ln>
          <a:solidFill>
            <a:schemeClr val="tx1"/>
          </a:solidFill>
        </a:ln>
      </dgm:spPr>
      <dgm:t>
        <a:bodyPr/>
        <a:lstStyle/>
        <a:p>
          <a:pPr algn="ctr"/>
          <a:endParaRPr lang="en-US" sz="1200" b="1"/>
        </a:p>
      </dgm:t>
    </dgm:pt>
    <dgm:pt modelId="{986171AE-007D-4E57-8F12-25A029981A9E}" type="sibTrans" cxnId="{CB62DE81-90A4-40B6-A815-F261A231B843}">
      <dgm:prSet custT="1"/>
      <dgm:spPr>
        <a:ln>
          <a:solidFill>
            <a:schemeClr val="accent3">
              <a:lumMod val="50000"/>
            </a:schemeClr>
          </a:solidFill>
        </a:ln>
      </dgm:spPr>
      <dgm:t>
        <a:bodyPr/>
        <a:lstStyle/>
        <a:p>
          <a:pPr algn="ctr"/>
          <a:r>
            <a:rPr lang="en-US" sz="1000" b="1" cap="small" baseline="0"/>
            <a:t>Job Title</a:t>
          </a:r>
        </a:p>
      </dgm:t>
    </dgm:pt>
    <dgm:pt modelId="{A5366341-C78C-469C-BCD8-F77E21DB03A4}">
      <dgm:prSet custT="1"/>
      <dgm:spPr>
        <a:ln>
          <a:solidFill>
            <a:schemeClr val="tx2"/>
          </a:solidFill>
        </a:ln>
      </dgm:spPr>
      <dgm:t>
        <a:bodyPr/>
        <a:lstStyle/>
        <a:p>
          <a:r>
            <a:rPr lang="en-US" sz="1200" b="1" cap="small" baseline="0"/>
            <a:t>Private For-Profit</a:t>
          </a:r>
        </a:p>
      </dgm:t>
    </dgm:pt>
    <dgm:pt modelId="{6AFDCC61-0911-40D2-98BD-E7121614C4FA}" type="parTrans" cxnId="{37BC2A1F-6F39-4460-AA17-B79ED1F02C58}">
      <dgm:prSet/>
      <dgm:spPr/>
      <dgm:t>
        <a:bodyPr/>
        <a:lstStyle/>
        <a:p>
          <a:endParaRPr lang="en-US"/>
        </a:p>
      </dgm:t>
    </dgm:pt>
    <dgm:pt modelId="{79A79ECA-E62B-4356-8C7B-081A0041DEA7}" type="sibTrans" cxnId="{37BC2A1F-6F39-4460-AA17-B79ED1F02C58}">
      <dgm:prSet custT="1"/>
      <dgm:spPr>
        <a:ln>
          <a:solidFill>
            <a:schemeClr val="tx2"/>
          </a:solidFill>
        </a:ln>
      </dgm:spPr>
      <dgm:t>
        <a:bodyPr/>
        <a:lstStyle/>
        <a:p>
          <a:pPr algn="ctr"/>
          <a:r>
            <a:rPr lang="en-US" sz="1000" b="1" cap="small" baseline="0"/>
            <a:t>Class</a:t>
          </a:r>
        </a:p>
      </dgm:t>
    </dgm:pt>
    <dgm:pt modelId="{B2482A65-13C4-4F18-80F6-3CCCB6E2A54E}" type="pres">
      <dgm:prSet presAssocID="{4EB89AE9-6C19-466C-BABB-69408E78016A}" presName="hierChild1" presStyleCnt="0">
        <dgm:presLayoutVars>
          <dgm:orgChart val="1"/>
          <dgm:chPref val="1"/>
          <dgm:dir/>
          <dgm:animOne val="branch"/>
          <dgm:animLvl val="lvl"/>
          <dgm:resizeHandles/>
        </dgm:presLayoutVars>
      </dgm:prSet>
      <dgm:spPr/>
      <dgm:t>
        <a:bodyPr/>
        <a:lstStyle/>
        <a:p>
          <a:endParaRPr lang="en-US"/>
        </a:p>
      </dgm:t>
    </dgm:pt>
    <dgm:pt modelId="{25ED907A-FA6B-4476-87F4-51A290B1C03C}" type="pres">
      <dgm:prSet presAssocID="{A5366341-C78C-469C-BCD8-F77E21DB03A4}" presName="hierRoot1" presStyleCnt="0">
        <dgm:presLayoutVars>
          <dgm:hierBranch val="init"/>
        </dgm:presLayoutVars>
      </dgm:prSet>
      <dgm:spPr/>
    </dgm:pt>
    <dgm:pt modelId="{49E2B1A7-FAA6-480B-BEAB-CF00AB996310}" type="pres">
      <dgm:prSet presAssocID="{A5366341-C78C-469C-BCD8-F77E21DB03A4}" presName="rootComposite1" presStyleCnt="0"/>
      <dgm:spPr/>
    </dgm:pt>
    <dgm:pt modelId="{C81AF8BA-07AD-4303-A9A8-E78346EBAF78}" type="pres">
      <dgm:prSet presAssocID="{A5366341-C78C-469C-BCD8-F77E21DB03A4}" presName="rootText1" presStyleLbl="node0" presStyleIdx="0" presStyleCnt="2">
        <dgm:presLayoutVars>
          <dgm:chMax/>
          <dgm:chPref val="3"/>
        </dgm:presLayoutVars>
      </dgm:prSet>
      <dgm:spPr/>
      <dgm:t>
        <a:bodyPr/>
        <a:lstStyle/>
        <a:p>
          <a:endParaRPr lang="en-US"/>
        </a:p>
      </dgm:t>
    </dgm:pt>
    <dgm:pt modelId="{4B2979DE-700F-4A77-A2D6-F43B82E139EB}" type="pres">
      <dgm:prSet presAssocID="{A5366341-C78C-469C-BCD8-F77E21DB03A4}" presName="titleText1" presStyleLbl="fgAcc0" presStyleIdx="0" presStyleCnt="2">
        <dgm:presLayoutVars>
          <dgm:chMax val="0"/>
          <dgm:chPref val="0"/>
        </dgm:presLayoutVars>
      </dgm:prSet>
      <dgm:spPr/>
      <dgm:t>
        <a:bodyPr/>
        <a:lstStyle/>
        <a:p>
          <a:endParaRPr lang="en-US"/>
        </a:p>
      </dgm:t>
    </dgm:pt>
    <dgm:pt modelId="{6A4B99F9-46B1-4899-967A-F68FBCABE09A}" type="pres">
      <dgm:prSet presAssocID="{A5366341-C78C-469C-BCD8-F77E21DB03A4}" presName="rootConnector1" presStyleLbl="node1" presStyleIdx="0" presStyleCnt="12"/>
      <dgm:spPr/>
      <dgm:t>
        <a:bodyPr/>
        <a:lstStyle/>
        <a:p>
          <a:endParaRPr lang="en-US"/>
        </a:p>
      </dgm:t>
    </dgm:pt>
    <dgm:pt modelId="{88462BAA-6A6F-4163-A033-6B09F24BB685}" type="pres">
      <dgm:prSet presAssocID="{A5366341-C78C-469C-BCD8-F77E21DB03A4}" presName="hierChild2" presStyleCnt="0"/>
      <dgm:spPr/>
    </dgm:pt>
    <dgm:pt modelId="{6734E0B3-F17C-40F3-81B9-BB5E06362F94}" type="pres">
      <dgm:prSet presAssocID="{A5366341-C78C-469C-BCD8-F77E21DB03A4}" presName="hierChild3" presStyleCnt="0"/>
      <dgm:spPr/>
    </dgm:pt>
    <dgm:pt modelId="{157385B9-A383-42AE-8B5B-A57BF83596C9}" type="pres">
      <dgm:prSet presAssocID="{98ED2512-A51F-4170-B978-6D3E55817689}" presName="hierRoot1" presStyleCnt="0">
        <dgm:presLayoutVars>
          <dgm:hierBranch val="init"/>
        </dgm:presLayoutVars>
      </dgm:prSet>
      <dgm:spPr/>
    </dgm:pt>
    <dgm:pt modelId="{EC88D0C0-7942-4A9F-A3D3-E4643E50257B}" type="pres">
      <dgm:prSet presAssocID="{98ED2512-A51F-4170-B978-6D3E55817689}" presName="rootComposite1" presStyleCnt="0"/>
      <dgm:spPr/>
    </dgm:pt>
    <dgm:pt modelId="{EDD2C9EC-5459-419C-ABFB-7598675EEA70}" type="pres">
      <dgm:prSet presAssocID="{98ED2512-A51F-4170-B978-6D3E55817689}" presName="rootText1" presStyleLbl="node0" presStyleIdx="1" presStyleCnt="2" custLinFactNeighborX="-845">
        <dgm:presLayoutVars>
          <dgm:chMax/>
          <dgm:chPref val="3"/>
        </dgm:presLayoutVars>
      </dgm:prSet>
      <dgm:spPr/>
      <dgm:t>
        <a:bodyPr/>
        <a:lstStyle/>
        <a:p>
          <a:endParaRPr lang="en-US"/>
        </a:p>
      </dgm:t>
    </dgm:pt>
    <dgm:pt modelId="{7AF3250C-DC5D-45A7-9FB4-D3428902621D}" type="pres">
      <dgm:prSet presAssocID="{98ED2512-A51F-4170-B978-6D3E55817689}" presName="titleText1" presStyleLbl="fgAcc0" presStyleIdx="1" presStyleCnt="2">
        <dgm:presLayoutVars>
          <dgm:chMax val="0"/>
          <dgm:chPref val="0"/>
        </dgm:presLayoutVars>
      </dgm:prSet>
      <dgm:spPr/>
      <dgm:t>
        <a:bodyPr/>
        <a:lstStyle/>
        <a:p>
          <a:endParaRPr lang="en-US"/>
        </a:p>
      </dgm:t>
    </dgm:pt>
    <dgm:pt modelId="{163DB67B-ED67-4959-A499-F79ACD1FED24}" type="pres">
      <dgm:prSet presAssocID="{98ED2512-A51F-4170-B978-6D3E55817689}" presName="rootConnector1" presStyleLbl="node1" presStyleIdx="0" presStyleCnt="12"/>
      <dgm:spPr/>
      <dgm:t>
        <a:bodyPr/>
        <a:lstStyle/>
        <a:p>
          <a:endParaRPr lang="en-US"/>
        </a:p>
      </dgm:t>
    </dgm:pt>
    <dgm:pt modelId="{CCC87ACA-3B2F-4A99-86AC-2C8CC14DB029}" type="pres">
      <dgm:prSet presAssocID="{98ED2512-A51F-4170-B978-6D3E55817689}" presName="hierChild2" presStyleCnt="0"/>
      <dgm:spPr/>
    </dgm:pt>
    <dgm:pt modelId="{3E9C1A99-6A6E-48F7-A616-697DE371A0CD}" type="pres">
      <dgm:prSet presAssocID="{1EBC550E-53B1-40BD-AB06-962FE2BD4B0D}" presName="Name37" presStyleLbl="parChTrans1D2" presStyleIdx="0" presStyleCnt="6"/>
      <dgm:spPr/>
      <dgm:t>
        <a:bodyPr/>
        <a:lstStyle/>
        <a:p>
          <a:endParaRPr lang="en-US"/>
        </a:p>
      </dgm:t>
    </dgm:pt>
    <dgm:pt modelId="{3167046D-C176-44C3-B280-CBB509432239}" type="pres">
      <dgm:prSet presAssocID="{2DF52BF0-E945-48C2-969B-78B66D7C21FE}" presName="hierRoot2" presStyleCnt="0">
        <dgm:presLayoutVars>
          <dgm:hierBranch val="init"/>
        </dgm:presLayoutVars>
      </dgm:prSet>
      <dgm:spPr/>
    </dgm:pt>
    <dgm:pt modelId="{4FC8403D-EAF6-4AAF-9CEB-B5AD8B9BC7EB}" type="pres">
      <dgm:prSet presAssocID="{2DF52BF0-E945-48C2-969B-78B66D7C21FE}" presName="rootComposite" presStyleCnt="0"/>
      <dgm:spPr/>
    </dgm:pt>
    <dgm:pt modelId="{86B97151-9AC6-47D4-8A77-D5A803B87AB9}" type="pres">
      <dgm:prSet presAssocID="{2DF52BF0-E945-48C2-969B-78B66D7C21FE}" presName="rootText" presStyleLbl="node1" presStyleIdx="0" presStyleCnt="12">
        <dgm:presLayoutVars>
          <dgm:chMax/>
          <dgm:chPref val="3"/>
        </dgm:presLayoutVars>
      </dgm:prSet>
      <dgm:spPr/>
      <dgm:t>
        <a:bodyPr/>
        <a:lstStyle/>
        <a:p>
          <a:endParaRPr lang="en-US"/>
        </a:p>
      </dgm:t>
    </dgm:pt>
    <dgm:pt modelId="{A3D1DBE6-8B8E-476D-98C8-6DCD0F6722D4}" type="pres">
      <dgm:prSet presAssocID="{2DF52BF0-E945-48C2-969B-78B66D7C21FE}" presName="titleText2" presStyleLbl="fgAcc1" presStyleIdx="0" presStyleCnt="12">
        <dgm:presLayoutVars>
          <dgm:chMax val="0"/>
          <dgm:chPref val="0"/>
        </dgm:presLayoutVars>
      </dgm:prSet>
      <dgm:spPr/>
      <dgm:t>
        <a:bodyPr/>
        <a:lstStyle/>
        <a:p>
          <a:endParaRPr lang="en-US"/>
        </a:p>
      </dgm:t>
    </dgm:pt>
    <dgm:pt modelId="{CED8E724-D22D-4437-AB55-4C89159A17F2}" type="pres">
      <dgm:prSet presAssocID="{2DF52BF0-E945-48C2-969B-78B66D7C21FE}" presName="rootConnector" presStyleLbl="node2" presStyleIdx="0" presStyleCnt="0"/>
      <dgm:spPr/>
      <dgm:t>
        <a:bodyPr/>
        <a:lstStyle/>
        <a:p>
          <a:endParaRPr lang="en-US"/>
        </a:p>
      </dgm:t>
    </dgm:pt>
    <dgm:pt modelId="{103AD08E-0E70-4AE4-9374-DCE34FD778EB}" type="pres">
      <dgm:prSet presAssocID="{2DF52BF0-E945-48C2-969B-78B66D7C21FE}" presName="hierChild4" presStyleCnt="0"/>
      <dgm:spPr/>
    </dgm:pt>
    <dgm:pt modelId="{69502C0A-A031-4E04-9389-869972BFEA05}" type="pres">
      <dgm:prSet presAssocID="{6C967849-A9D5-464A-A364-16A5A03DED95}" presName="Name37" presStyleLbl="parChTrans1D3" presStyleIdx="0" presStyleCnt="8"/>
      <dgm:spPr/>
      <dgm:t>
        <a:bodyPr/>
        <a:lstStyle/>
        <a:p>
          <a:endParaRPr lang="en-US"/>
        </a:p>
      </dgm:t>
    </dgm:pt>
    <dgm:pt modelId="{FDC3BEAD-694E-436F-A05C-E7EC642030CA}" type="pres">
      <dgm:prSet presAssocID="{DD802F9F-4C3E-4FFF-BC2B-943E2345015A}" presName="hierRoot2" presStyleCnt="0">
        <dgm:presLayoutVars>
          <dgm:hierBranch val="init"/>
        </dgm:presLayoutVars>
      </dgm:prSet>
      <dgm:spPr/>
    </dgm:pt>
    <dgm:pt modelId="{E1B1BE27-D37B-4E01-BF99-A5BC913216AA}" type="pres">
      <dgm:prSet presAssocID="{DD802F9F-4C3E-4FFF-BC2B-943E2345015A}" presName="rootComposite" presStyleCnt="0"/>
      <dgm:spPr/>
    </dgm:pt>
    <dgm:pt modelId="{2E1C8E2C-B94A-41DF-B3E2-3C73B6297FA2}" type="pres">
      <dgm:prSet presAssocID="{DD802F9F-4C3E-4FFF-BC2B-943E2345015A}" presName="rootText" presStyleLbl="node1" presStyleIdx="1" presStyleCnt="12">
        <dgm:presLayoutVars>
          <dgm:chMax/>
          <dgm:chPref val="3"/>
        </dgm:presLayoutVars>
      </dgm:prSet>
      <dgm:spPr/>
      <dgm:t>
        <a:bodyPr/>
        <a:lstStyle/>
        <a:p>
          <a:endParaRPr lang="en-US"/>
        </a:p>
      </dgm:t>
    </dgm:pt>
    <dgm:pt modelId="{9611AC6A-502A-4FD3-86E4-8B28AA1F05EE}" type="pres">
      <dgm:prSet presAssocID="{DD802F9F-4C3E-4FFF-BC2B-943E2345015A}" presName="titleText2" presStyleLbl="fgAcc1" presStyleIdx="1" presStyleCnt="12">
        <dgm:presLayoutVars>
          <dgm:chMax val="0"/>
          <dgm:chPref val="0"/>
        </dgm:presLayoutVars>
      </dgm:prSet>
      <dgm:spPr/>
      <dgm:t>
        <a:bodyPr/>
        <a:lstStyle/>
        <a:p>
          <a:endParaRPr lang="en-US"/>
        </a:p>
      </dgm:t>
    </dgm:pt>
    <dgm:pt modelId="{5FA9EC82-6F57-422B-9CCA-09B497672325}" type="pres">
      <dgm:prSet presAssocID="{DD802F9F-4C3E-4FFF-BC2B-943E2345015A}" presName="rootConnector" presStyleLbl="node3" presStyleIdx="0" presStyleCnt="0"/>
      <dgm:spPr/>
      <dgm:t>
        <a:bodyPr/>
        <a:lstStyle/>
        <a:p>
          <a:endParaRPr lang="en-US"/>
        </a:p>
      </dgm:t>
    </dgm:pt>
    <dgm:pt modelId="{24F23AFE-09E4-49B3-B5AE-1A2CBBEA3091}" type="pres">
      <dgm:prSet presAssocID="{DD802F9F-4C3E-4FFF-BC2B-943E2345015A}" presName="hierChild4" presStyleCnt="0"/>
      <dgm:spPr/>
    </dgm:pt>
    <dgm:pt modelId="{E2033AA5-D5E1-4EB2-AA42-B74C8C65C37B}" type="pres">
      <dgm:prSet presAssocID="{DD802F9F-4C3E-4FFF-BC2B-943E2345015A}" presName="hierChild5" presStyleCnt="0"/>
      <dgm:spPr/>
    </dgm:pt>
    <dgm:pt modelId="{A8C54CDA-B516-441B-BA09-74BD544DD90D}" type="pres">
      <dgm:prSet presAssocID="{2DF52BF0-E945-48C2-969B-78B66D7C21FE}" presName="hierChild5" presStyleCnt="0"/>
      <dgm:spPr/>
    </dgm:pt>
    <dgm:pt modelId="{C2381254-77A9-472D-89D2-425A130488FB}" type="pres">
      <dgm:prSet presAssocID="{91D7A363-DCB5-4245-9321-DD323A093770}" presName="Name37" presStyleLbl="parChTrans1D2" presStyleIdx="1" presStyleCnt="6"/>
      <dgm:spPr/>
      <dgm:t>
        <a:bodyPr/>
        <a:lstStyle/>
        <a:p>
          <a:endParaRPr lang="en-US"/>
        </a:p>
      </dgm:t>
    </dgm:pt>
    <dgm:pt modelId="{4F933C90-CE07-4EA7-B7BF-5202CE44A927}" type="pres">
      <dgm:prSet presAssocID="{B04976F7-F8BF-4FD1-B5B0-E915EB10F88C}" presName="hierRoot2" presStyleCnt="0">
        <dgm:presLayoutVars>
          <dgm:hierBranch val="init"/>
        </dgm:presLayoutVars>
      </dgm:prSet>
      <dgm:spPr/>
    </dgm:pt>
    <dgm:pt modelId="{47694252-429B-4FE8-BB5D-12551F71B565}" type="pres">
      <dgm:prSet presAssocID="{B04976F7-F8BF-4FD1-B5B0-E915EB10F88C}" presName="rootComposite" presStyleCnt="0"/>
      <dgm:spPr/>
    </dgm:pt>
    <dgm:pt modelId="{0EAFAF40-08EB-4381-A1F1-543F8689E76B}" type="pres">
      <dgm:prSet presAssocID="{B04976F7-F8BF-4FD1-B5B0-E915EB10F88C}" presName="rootText" presStyleLbl="node1" presStyleIdx="2" presStyleCnt="12">
        <dgm:presLayoutVars>
          <dgm:chMax/>
          <dgm:chPref val="3"/>
        </dgm:presLayoutVars>
      </dgm:prSet>
      <dgm:spPr/>
      <dgm:t>
        <a:bodyPr/>
        <a:lstStyle/>
        <a:p>
          <a:endParaRPr lang="en-US"/>
        </a:p>
      </dgm:t>
    </dgm:pt>
    <dgm:pt modelId="{655718BE-743C-4F9D-AACC-469C1E4F62BB}" type="pres">
      <dgm:prSet presAssocID="{B04976F7-F8BF-4FD1-B5B0-E915EB10F88C}" presName="titleText2" presStyleLbl="fgAcc1" presStyleIdx="2" presStyleCnt="12">
        <dgm:presLayoutVars>
          <dgm:chMax val="0"/>
          <dgm:chPref val="0"/>
        </dgm:presLayoutVars>
      </dgm:prSet>
      <dgm:spPr/>
      <dgm:t>
        <a:bodyPr/>
        <a:lstStyle/>
        <a:p>
          <a:endParaRPr lang="en-US"/>
        </a:p>
      </dgm:t>
    </dgm:pt>
    <dgm:pt modelId="{C81D92E1-3099-48C6-9B87-E431E1E5DE8F}" type="pres">
      <dgm:prSet presAssocID="{B04976F7-F8BF-4FD1-B5B0-E915EB10F88C}" presName="rootConnector" presStyleLbl="node2" presStyleIdx="0" presStyleCnt="0"/>
      <dgm:spPr/>
      <dgm:t>
        <a:bodyPr/>
        <a:lstStyle/>
        <a:p>
          <a:endParaRPr lang="en-US"/>
        </a:p>
      </dgm:t>
    </dgm:pt>
    <dgm:pt modelId="{0A252690-9207-4123-A0EF-E01174CA46CA}" type="pres">
      <dgm:prSet presAssocID="{B04976F7-F8BF-4FD1-B5B0-E915EB10F88C}" presName="hierChild4" presStyleCnt="0"/>
      <dgm:spPr/>
    </dgm:pt>
    <dgm:pt modelId="{71994113-C6C3-4238-B459-53996A21936A}" type="pres">
      <dgm:prSet presAssocID="{33B3DB95-C33E-48C5-BCE0-CB301C8A698F}" presName="Name37" presStyleLbl="parChTrans1D3" presStyleIdx="1" presStyleCnt="8"/>
      <dgm:spPr/>
      <dgm:t>
        <a:bodyPr/>
        <a:lstStyle/>
        <a:p>
          <a:endParaRPr lang="en-US"/>
        </a:p>
      </dgm:t>
    </dgm:pt>
    <dgm:pt modelId="{95E42EF9-1725-41B4-9E4A-50360C44CA70}" type="pres">
      <dgm:prSet presAssocID="{D555333F-308B-46FB-958F-20820D55338C}" presName="hierRoot2" presStyleCnt="0">
        <dgm:presLayoutVars>
          <dgm:hierBranch val="init"/>
        </dgm:presLayoutVars>
      </dgm:prSet>
      <dgm:spPr/>
    </dgm:pt>
    <dgm:pt modelId="{9BBD4449-5D90-4743-86C8-468A0A344797}" type="pres">
      <dgm:prSet presAssocID="{D555333F-308B-46FB-958F-20820D55338C}" presName="rootComposite" presStyleCnt="0"/>
      <dgm:spPr/>
    </dgm:pt>
    <dgm:pt modelId="{9FBA2E24-C88E-4259-A58D-4688F0F0214B}" type="pres">
      <dgm:prSet presAssocID="{D555333F-308B-46FB-958F-20820D55338C}" presName="rootText" presStyleLbl="node1" presStyleIdx="3" presStyleCnt="12">
        <dgm:presLayoutVars>
          <dgm:chMax/>
          <dgm:chPref val="3"/>
        </dgm:presLayoutVars>
      </dgm:prSet>
      <dgm:spPr/>
      <dgm:t>
        <a:bodyPr/>
        <a:lstStyle/>
        <a:p>
          <a:endParaRPr lang="en-US"/>
        </a:p>
      </dgm:t>
    </dgm:pt>
    <dgm:pt modelId="{540CD7B9-DADE-4940-9412-BDFD3DF98823}" type="pres">
      <dgm:prSet presAssocID="{D555333F-308B-46FB-958F-20820D55338C}" presName="titleText2" presStyleLbl="fgAcc1" presStyleIdx="3" presStyleCnt="12">
        <dgm:presLayoutVars>
          <dgm:chMax val="0"/>
          <dgm:chPref val="0"/>
        </dgm:presLayoutVars>
      </dgm:prSet>
      <dgm:spPr/>
      <dgm:t>
        <a:bodyPr/>
        <a:lstStyle/>
        <a:p>
          <a:endParaRPr lang="en-US"/>
        </a:p>
      </dgm:t>
    </dgm:pt>
    <dgm:pt modelId="{70F791C9-C30A-47C6-865D-E6EF1F214F6D}" type="pres">
      <dgm:prSet presAssocID="{D555333F-308B-46FB-958F-20820D55338C}" presName="rootConnector" presStyleLbl="node3" presStyleIdx="0" presStyleCnt="0"/>
      <dgm:spPr/>
      <dgm:t>
        <a:bodyPr/>
        <a:lstStyle/>
        <a:p>
          <a:endParaRPr lang="en-US"/>
        </a:p>
      </dgm:t>
    </dgm:pt>
    <dgm:pt modelId="{48D13F19-F960-49C2-8F8B-D3E76CE210EC}" type="pres">
      <dgm:prSet presAssocID="{D555333F-308B-46FB-958F-20820D55338C}" presName="hierChild4" presStyleCnt="0"/>
      <dgm:spPr/>
    </dgm:pt>
    <dgm:pt modelId="{320C040D-6482-4561-9B17-81FF79785AFF}" type="pres">
      <dgm:prSet presAssocID="{D555333F-308B-46FB-958F-20820D55338C}" presName="hierChild5" presStyleCnt="0"/>
      <dgm:spPr/>
    </dgm:pt>
    <dgm:pt modelId="{92D7D995-733A-4707-B250-074D031DA136}" type="pres">
      <dgm:prSet presAssocID="{B04976F7-F8BF-4FD1-B5B0-E915EB10F88C}" presName="hierChild5" presStyleCnt="0"/>
      <dgm:spPr/>
    </dgm:pt>
    <dgm:pt modelId="{85EA138C-BC9D-41AA-A751-145DB7E068E3}" type="pres">
      <dgm:prSet presAssocID="{FE87906E-732A-4CA6-ABC7-B4B003F872C0}" presName="Name37" presStyleLbl="parChTrans1D2" presStyleIdx="2" presStyleCnt="6"/>
      <dgm:spPr/>
      <dgm:t>
        <a:bodyPr/>
        <a:lstStyle/>
        <a:p>
          <a:endParaRPr lang="en-US"/>
        </a:p>
      </dgm:t>
    </dgm:pt>
    <dgm:pt modelId="{5595498E-50B2-4CF1-9F89-F407F82B8205}" type="pres">
      <dgm:prSet presAssocID="{91571137-DAD6-42A0-933C-F99EFAA0E46E}" presName="hierRoot2" presStyleCnt="0">
        <dgm:presLayoutVars>
          <dgm:hierBranch val="init"/>
        </dgm:presLayoutVars>
      </dgm:prSet>
      <dgm:spPr/>
    </dgm:pt>
    <dgm:pt modelId="{E4C8DCC6-BAF2-4307-98E3-73447D80A462}" type="pres">
      <dgm:prSet presAssocID="{91571137-DAD6-42A0-933C-F99EFAA0E46E}" presName="rootComposite" presStyleCnt="0"/>
      <dgm:spPr/>
    </dgm:pt>
    <dgm:pt modelId="{613FBDE3-2922-421D-8E6C-B2A728039845}" type="pres">
      <dgm:prSet presAssocID="{91571137-DAD6-42A0-933C-F99EFAA0E46E}" presName="rootText" presStyleLbl="node1" presStyleIdx="4" presStyleCnt="12">
        <dgm:presLayoutVars>
          <dgm:chMax/>
          <dgm:chPref val="3"/>
        </dgm:presLayoutVars>
      </dgm:prSet>
      <dgm:spPr/>
      <dgm:t>
        <a:bodyPr/>
        <a:lstStyle/>
        <a:p>
          <a:endParaRPr lang="en-US"/>
        </a:p>
      </dgm:t>
    </dgm:pt>
    <dgm:pt modelId="{B1827E8F-36ED-4B3B-A5A6-784424D5353E}" type="pres">
      <dgm:prSet presAssocID="{91571137-DAD6-42A0-933C-F99EFAA0E46E}" presName="titleText2" presStyleLbl="fgAcc1" presStyleIdx="4" presStyleCnt="12">
        <dgm:presLayoutVars>
          <dgm:chMax val="0"/>
          <dgm:chPref val="0"/>
        </dgm:presLayoutVars>
      </dgm:prSet>
      <dgm:spPr/>
      <dgm:t>
        <a:bodyPr/>
        <a:lstStyle/>
        <a:p>
          <a:endParaRPr lang="en-US"/>
        </a:p>
      </dgm:t>
    </dgm:pt>
    <dgm:pt modelId="{D71852CC-A83E-4B73-B164-F5B2304DE8B0}" type="pres">
      <dgm:prSet presAssocID="{91571137-DAD6-42A0-933C-F99EFAA0E46E}" presName="rootConnector" presStyleLbl="node2" presStyleIdx="0" presStyleCnt="0"/>
      <dgm:spPr/>
      <dgm:t>
        <a:bodyPr/>
        <a:lstStyle/>
        <a:p>
          <a:endParaRPr lang="en-US"/>
        </a:p>
      </dgm:t>
    </dgm:pt>
    <dgm:pt modelId="{857DAC8C-EAC8-4332-AD44-D09B97DE4D8A}" type="pres">
      <dgm:prSet presAssocID="{91571137-DAD6-42A0-933C-F99EFAA0E46E}" presName="hierChild4" presStyleCnt="0"/>
      <dgm:spPr/>
    </dgm:pt>
    <dgm:pt modelId="{A138AAB1-6F86-4817-819C-9EAD8F70A8F3}" type="pres">
      <dgm:prSet presAssocID="{2D742AAA-791D-4EE4-B098-3DE02FD49013}" presName="Name37" presStyleLbl="parChTrans1D3" presStyleIdx="2" presStyleCnt="8"/>
      <dgm:spPr/>
      <dgm:t>
        <a:bodyPr/>
        <a:lstStyle/>
        <a:p>
          <a:endParaRPr lang="en-US"/>
        </a:p>
      </dgm:t>
    </dgm:pt>
    <dgm:pt modelId="{B4D03539-6341-4701-82F0-917F3271F6D2}" type="pres">
      <dgm:prSet presAssocID="{B958C444-DA9F-4F43-9521-055A88963657}" presName="hierRoot2" presStyleCnt="0">
        <dgm:presLayoutVars>
          <dgm:hierBranch val="init"/>
        </dgm:presLayoutVars>
      </dgm:prSet>
      <dgm:spPr/>
    </dgm:pt>
    <dgm:pt modelId="{22C0C092-1939-4F59-8CE3-65A6230DFAC8}" type="pres">
      <dgm:prSet presAssocID="{B958C444-DA9F-4F43-9521-055A88963657}" presName="rootComposite" presStyleCnt="0"/>
      <dgm:spPr/>
    </dgm:pt>
    <dgm:pt modelId="{E8E6117C-6F65-4F67-8257-0821BFCE822D}" type="pres">
      <dgm:prSet presAssocID="{B958C444-DA9F-4F43-9521-055A88963657}" presName="rootText" presStyleLbl="node1" presStyleIdx="5" presStyleCnt="12">
        <dgm:presLayoutVars>
          <dgm:chMax/>
          <dgm:chPref val="3"/>
        </dgm:presLayoutVars>
      </dgm:prSet>
      <dgm:spPr/>
      <dgm:t>
        <a:bodyPr/>
        <a:lstStyle/>
        <a:p>
          <a:endParaRPr lang="en-US"/>
        </a:p>
      </dgm:t>
    </dgm:pt>
    <dgm:pt modelId="{4E651CDC-8A86-432B-B960-1B8C0E82F4AF}" type="pres">
      <dgm:prSet presAssocID="{B958C444-DA9F-4F43-9521-055A88963657}" presName="titleText2" presStyleLbl="fgAcc1" presStyleIdx="5" presStyleCnt="12">
        <dgm:presLayoutVars>
          <dgm:chMax val="0"/>
          <dgm:chPref val="0"/>
        </dgm:presLayoutVars>
      </dgm:prSet>
      <dgm:spPr/>
      <dgm:t>
        <a:bodyPr/>
        <a:lstStyle/>
        <a:p>
          <a:endParaRPr lang="en-US"/>
        </a:p>
      </dgm:t>
    </dgm:pt>
    <dgm:pt modelId="{A0F94ACF-8F9D-4000-8A5B-22236B73207C}" type="pres">
      <dgm:prSet presAssocID="{B958C444-DA9F-4F43-9521-055A88963657}" presName="rootConnector" presStyleLbl="node3" presStyleIdx="0" presStyleCnt="0"/>
      <dgm:spPr/>
      <dgm:t>
        <a:bodyPr/>
        <a:lstStyle/>
        <a:p>
          <a:endParaRPr lang="en-US"/>
        </a:p>
      </dgm:t>
    </dgm:pt>
    <dgm:pt modelId="{96B218FA-869E-4F43-B715-F9D8F45B2A7D}" type="pres">
      <dgm:prSet presAssocID="{B958C444-DA9F-4F43-9521-055A88963657}" presName="hierChild4" presStyleCnt="0"/>
      <dgm:spPr/>
    </dgm:pt>
    <dgm:pt modelId="{13B46499-1F5F-4B3A-B833-DA0479C4F649}" type="pres">
      <dgm:prSet presAssocID="{B958C444-DA9F-4F43-9521-055A88963657}" presName="hierChild5" presStyleCnt="0"/>
      <dgm:spPr/>
    </dgm:pt>
    <dgm:pt modelId="{1A1169F1-59B1-474C-AB8B-8D5A4D1CED6F}" type="pres">
      <dgm:prSet presAssocID="{91571137-DAD6-42A0-933C-F99EFAA0E46E}" presName="hierChild5" presStyleCnt="0"/>
      <dgm:spPr/>
    </dgm:pt>
    <dgm:pt modelId="{131CF118-BE16-4132-9527-9AEFFE923EEB}" type="pres">
      <dgm:prSet presAssocID="{D392758D-D14B-4B64-AFAD-169AE5628F2A}" presName="Name37" presStyleLbl="parChTrans1D2" presStyleIdx="3" presStyleCnt="6"/>
      <dgm:spPr/>
      <dgm:t>
        <a:bodyPr/>
        <a:lstStyle/>
        <a:p>
          <a:endParaRPr lang="en-US"/>
        </a:p>
      </dgm:t>
    </dgm:pt>
    <dgm:pt modelId="{C4121AD2-1417-44A1-929F-6138CB504D4C}" type="pres">
      <dgm:prSet presAssocID="{F5ADBD37-959A-43F0-A7B9-28B2F6E1A734}" presName="hierRoot2" presStyleCnt="0">
        <dgm:presLayoutVars>
          <dgm:hierBranch val="init"/>
        </dgm:presLayoutVars>
      </dgm:prSet>
      <dgm:spPr/>
    </dgm:pt>
    <dgm:pt modelId="{606A8CDF-A2D5-404C-936A-D24B78D1C0AB}" type="pres">
      <dgm:prSet presAssocID="{F5ADBD37-959A-43F0-A7B9-28B2F6E1A734}" presName="rootComposite" presStyleCnt="0"/>
      <dgm:spPr/>
    </dgm:pt>
    <dgm:pt modelId="{09622199-42B6-402D-B7DC-9B1DC069F7F1}" type="pres">
      <dgm:prSet presAssocID="{F5ADBD37-959A-43F0-A7B9-28B2F6E1A734}" presName="rootText" presStyleLbl="node1" presStyleIdx="6" presStyleCnt="12">
        <dgm:presLayoutVars>
          <dgm:chMax/>
          <dgm:chPref val="3"/>
        </dgm:presLayoutVars>
      </dgm:prSet>
      <dgm:spPr/>
      <dgm:t>
        <a:bodyPr/>
        <a:lstStyle/>
        <a:p>
          <a:endParaRPr lang="en-US"/>
        </a:p>
      </dgm:t>
    </dgm:pt>
    <dgm:pt modelId="{123061E6-BB2A-4ECE-8E26-01C7B2FF7240}" type="pres">
      <dgm:prSet presAssocID="{F5ADBD37-959A-43F0-A7B9-28B2F6E1A734}" presName="titleText2" presStyleLbl="fgAcc1" presStyleIdx="6" presStyleCnt="12">
        <dgm:presLayoutVars>
          <dgm:chMax val="0"/>
          <dgm:chPref val="0"/>
        </dgm:presLayoutVars>
      </dgm:prSet>
      <dgm:spPr/>
      <dgm:t>
        <a:bodyPr/>
        <a:lstStyle/>
        <a:p>
          <a:endParaRPr lang="en-US"/>
        </a:p>
      </dgm:t>
    </dgm:pt>
    <dgm:pt modelId="{7CB67466-3515-40F9-90F2-3213509FE28F}" type="pres">
      <dgm:prSet presAssocID="{F5ADBD37-959A-43F0-A7B9-28B2F6E1A734}" presName="rootConnector" presStyleLbl="node2" presStyleIdx="0" presStyleCnt="0"/>
      <dgm:spPr/>
      <dgm:t>
        <a:bodyPr/>
        <a:lstStyle/>
        <a:p>
          <a:endParaRPr lang="en-US"/>
        </a:p>
      </dgm:t>
    </dgm:pt>
    <dgm:pt modelId="{C7536A50-B4BD-47DE-A497-4DAE9D052C62}" type="pres">
      <dgm:prSet presAssocID="{F5ADBD37-959A-43F0-A7B9-28B2F6E1A734}" presName="hierChild4" presStyleCnt="0"/>
      <dgm:spPr/>
    </dgm:pt>
    <dgm:pt modelId="{5ED853A2-E6EC-4E54-8C80-E6E03B28E371}" type="pres">
      <dgm:prSet presAssocID="{66198CDD-DF0A-4DEA-9F84-D132BF634C71}" presName="Name37" presStyleLbl="parChTrans1D3" presStyleIdx="3" presStyleCnt="8"/>
      <dgm:spPr/>
      <dgm:t>
        <a:bodyPr/>
        <a:lstStyle/>
        <a:p>
          <a:endParaRPr lang="en-US"/>
        </a:p>
      </dgm:t>
    </dgm:pt>
    <dgm:pt modelId="{728CFCCD-3C54-42AA-A0A4-0E4ED090616E}" type="pres">
      <dgm:prSet presAssocID="{81AD80A2-4D7B-4E4A-9C98-261E848CA4A0}" presName="hierRoot2" presStyleCnt="0">
        <dgm:presLayoutVars>
          <dgm:hierBranch val="init"/>
        </dgm:presLayoutVars>
      </dgm:prSet>
      <dgm:spPr/>
    </dgm:pt>
    <dgm:pt modelId="{B019039E-2C92-45B0-A5F8-874DBF4FCBB1}" type="pres">
      <dgm:prSet presAssocID="{81AD80A2-4D7B-4E4A-9C98-261E848CA4A0}" presName="rootComposite" presStyleCnt="0"/>
      <dgm:spPr/>
    </dgm:pt>
    <dgm:pt modelId="{318DF7E8-A46F-47FC-8F15-F912A4534C2B}" type="pres">
      <dgm:prSet presAssocID="{81AD80A2-4D7B-4E4A-9C98-261E848CA4A0}" presName="rootText" presStyleLbl="node1" presStyleIdx="7" presStyleCnt="12">
        <dgm:presLayoutVars>
          <dgm:chMax/>
          <dgm:chPref val="3"/>
        </dgm:presLayoutVars>
      </dgm:prSet>
      <dgm:spPr/>
      <dgm:t>
        <a:bodyPr/>
        <a:lstStyle/>
        <a:p>
          <a:endParaRPr lang="en-US"/>
        </a:p>
      </dgm:t>
    </dgm:pt>
    <dgm:pt modelId="{1BB61BB6-D0E5-4764-8ADA-6028EE44D125}" type="pres">
      <dgm:prSet presAssocID="{81AD80A2-4D7B-4E4A-9C98-261E848CA4A0}" presName="titleText2" presStyleLbl="fgAcc1" presStyleIdx="7" presStyleCnt="12">
        <dgm:presLayoutVars>
          <dgm:chMax val="0"/>
          <dgm:chPref val="0"/>
        </dgm:presLayoutVars>
      </dgm:prSet>
      <dgm:spPr/>
      <dgm:t>
        <a:bodyPr/>
        <a:lstStyle/>
        <a:p>
          <a:endParaRPr lang="en-US"/>
        </a:p>
      </dgm:t>
    </dgm:pt>
    <dgm:pt modelId="{105CD4E6-7DF6-4684-8707-955273166172}" type="pres">
      <dgm:prSet presAssocID="{81AD80A2-4D7B-4E4A-9C98-261E848CA4A0}" presName="rootConnector" presStyleLbl="node3" presStyleIdx="0" presStyleCnt="0"/>
      <dgm:spPr/>
      <dgm:t>
        <a:bodyPr/>
        <a:lstStyle/>
        <a:p>
          <a:endParaRPr lang="en-US"/>
        </a:p>
      </dgm:t>
    </dgm:pt>
    <dgm:pt modelId="{4367FFA5-5D20-4EF1-A7FD-9DB9C72C20EE}" type="pres">
      <dgm:prSet presAssocID="{81AD80A2-4D7B-4E4A-9C98-261E848CA4A0}" presName="hierChild4" presStyleCnt="0"/>
      <dgm:spPr/>
    </dgm:pt>
    <dgm:pt modelId="{CB2D814B-9E6B-4A48-887E-F3F291CA7C65}" type="pres">
      <dgm:prSet presAssocID="{81AD80A2-4D7B-4E4A-9C98-261E848CA4A0}" presName="hierChild5" presStyleCnt="0"/>
      <dgm:spPr/>
    </dgm:pt>
    <dgm:pt modelId="{C5ABA944-7A91-4609-B74B-2F848F29EBB4}" type="pres">
      <dgm:prSet presAssocID="{F5ADBD37-959A-43F0-A7B9-28B2F6E1A734}" presName="hierChild5" presStyleCnt="0"/>
      <dgm:spPr/>
    </dgm:pt>
    <dgm:pt modelId="{1E2BF86A-F51D-4F91-8619-C21A40042DE1}" type="pres">
      <dgm:prSet presAssocID="{98ED2512-A51F-4170-B978-6D3E55817689}" presName="hierChild3" presStyleCnt="0"/>
      <dgm:spPr/>
    </dgm:pt>
    <dgm:pt modelId="{E0EB0846-AC85-4735-AA2D-8B17F295C776}" type="pres">
      <dgm:prSet presAssocID="{A5E5678E-54B0-4FC1-A905-03A78463E9CD}" presName="Name96" presStyleLbl="parChTrans1D2" presStyleIdx="4" presStyleCnt="6"/>
      <dgm:spPr/>
      <dgm:t>
        <a:bodyPr/>
        <a:lstStyle/>
        <a:p>
          <a:endParaRPr lang="en-US"/>
        </a:p>
      </dgm:t>
    </dgm:pt>
    <dgm:pt modelId="{2709EAB5-7740-43C3-AB3E-7F35F3941113}" type="pres">
      <dgm:prSet presAssocID="{B6D76747-F0AC-46B7-8DAA-2F1E84C5FD92}" presName="hierRoot3" presStyleCnt="0">
        <dgm:presLayoutVars>
          <dgm:hierBranch val="init"/>
        </dgm:presLayoutVars>
      </dgm:prSet>
      <dgm:spPr/>
    </dgm:pt>
    <dgm:pt modelId="{FF7DB691-8BD9-4CE2-92CB-D560E63530E9}" type="pres">
      <dgm:prSet presAssocID="{B6D76747-F0AC-46B7-8DAA-2F1E84C5FD92}" presName="rootComposite3" presStyleCnt="0"/>
      <dgm:spPr/>
    </dgm:pt>
    <dgm:pt modelId="{8E0D442A-BFBC-4446-87BF-148FAC1EFD16}" type="pres">
      <dgm:prSet presAssocID="{B6D76747-F0AC-46B7-8DAA-2F1E84C5FD92}" presName="rootText3" presStyleLbl="asst1" presStyleIdx="0" presStyleCnt="2">
        <dgm:presLayoutVars>
          <dgm:chPref val="3"/>
        </dgm:presLayoutVars>
      </dgm:prSet>
      <dgm:spPr/>
      <dgm:t>
        <a:bodyPr/>
        <a:lstStyle/>
        <a:p>
          <a:endParaRPr lang="en-US"/>
        </a:p>
      </dgm:t>
    </dgm:pt>
    <dgm:pt modelId="{CD642B59-D279-40BC-BD0E-46B4C1A2CAC8}" type="pres">
      <dgm:prSet presAssocID="{B6D76747-F0AC-46B7-8DAA-2F1E84C5FD92}" presName="titleText3" presStyleLbl="fgAcc2" presStyleIdx="0" presStyleCnt="2">
        <dgm:presLayoutVars>
          <dgm:chMax val="0"/>
          <dgm:chPref val="0"/>
        </dgm:presLayoutVars>
      </dgm:prSet>
      <dgm:spPr/>
      <dgm:t>
        <a:bodyPr/>
        <a:lstStyle/>
        <a:p>
          <a:endParaRPr lang="en-US"/>
        </a:p>
      </dgm:t>
    </dgm:pt>
    <dgm:pt modelId="{24BB71AB-B23F-4E35-A171-9DA4266694DD}" type="pres">
      <dgm:prSet presAssocID="{B6D76747-F0AC-46B7-8DAA-2F1E84C5FD92}" presName="rootConnector3" presStyleLbl="asst1" presStyleIdx="0" presStyleCnt="2"/>
      <dgm:spPr/>
      <dgm:t>
        <a:bodyPr/>
        <a:lstStyle/>
        <a:p>
          <a:endParaRPr lang="en-US"/>
        </a:p>
      </dgm:t>
    </dgm:pt>
    <dgm:pt modelId="{00A451F5-0B61-49DE-8BDA-F955E9A86B7F}" type="pres">
      <dgm:prSet presAssocID="{B6D76747-F0AC-46B7-8DAA-2F1E84C5FD92}" presName="hierChild6" presStyleCnt="0"/>
      <dgm:spPr/>
    </dgm:pt>
    <dgm:pt modelId="{CE813EF3-20BD-474D-8EE5-4DA119BDD7EC}" type="pres">
      <dgm:prSet presAssocID="{99327F7A-C3B6-4411-B7D1-5ADB3E795DC8}" presName="Name37" presStyleLbl="parChTrans1D3" presStyleIdx="4" presStyleCnt="8"/>
      <dgm:spPr/>
      <dgm:t>
        <a:bodyPr/>
        <a:lstStyle/>
        <a:p>
          <a:endParaRPr lang="en-US"/>
        </a:p>
      </dgm:t>
    </dgm:pt>
    <dgm:pt modelId="{7122B10C-A108-48E1-A776-01B28C57A21F}" type="pres">
      <dgm:prSet presAssocID="{74F78C33-08D9-495F-9F06-F88BDC9BFF17}" presName="hierRoot2" presStyleCnt="0">
        <dgm:presLayoutVars>
          <dgm:hierBranch val="init"/>
        </dgm:presLayoutVars>
      </dgm:prSet>
      <dgm:spPr/>
    </dgm:pt>
    <dgm:pt modelId="{76C1D11B-9BFE-454D-8560-799E0D4CCD6C}" type="pres">
      <dgm:prSet presAssocID="{74F78C33-08D9-495F-9F06-F88BDC9BFF17}" presName="rootComposite" presStyleCnt="0"/>
      <dgm:spPr/>
    </dgm:pt>
    <dgm:pt modelId="{258AEFA9-A48B-41FB-AC48-F16A8F91BE8C}" type="pres">
      <dgm:prSet presAssocID="{74F78C33-08D9-495F-9F06-F88BDC9BFF17}" presName="rootText" presStyleLbl="node1" presStyleIdx="8" presStyleCnt="12">
        <dgm:presLayoutVars>
          <dgm:chMax/>
          <dgm:chPref val="3"/>
        </dgm:presLayoutVars>
      </dgm:prSet>
      <dgm:spPr/>
      <dgm:t>
        <a:bodyPr/>
        <a:lstStyle/>
        <a:p>
          <a:endParaRPr lang="en-US"/>
        </a:p>
      </dgm:t>
    </dgm:pt>
    <dgm:pt modelId="{111B457A-00B4-4633-9F9F-FD10F9FC1532}" type="pres">
      <dgm:prSet presAssocID="{74F78C33-08D9-495F-9F06-F88BDC9BFF17}" presName="titleText2" presStyleLbl="fgAcc1" presStyleIdx="8" presStyleCnt="12">
        <dgm:presLayoutVars>
          <dgm:chMax val="0"/>
          <dgm:chPref val="0"/>
        </dgm:presLayoutVars>
      </dgm:prSet>
      <dgm:spPr/>
      <dgm:t>
        <a:bodyPr/>
        <a:lstStyle/>
        <a:p>
          <a:endParaRPr lang="en-US"/>
        </a:p>
      </dgm:t>
    </dgm:pt>
    <dgm:pt modelId="{F195004B-5D1C-4003-9EE3-82536702F3B0}" type="pres">
      <dgm:prSet presAssocID="{74F78C33-08D9-495F-9F06-F88BDC9BFF17}" presName="rootConnector" presStyleLbl="node3" presStyleIdx="0" presStyleCnt="0"/>
      <dgm:spPr/>
      <dgm:t>
        <a:bodyPr/>
        <a:lstStyle/>
        <a:p>
          <a:endParaRPr lang="en-US"/>
        </a:p>
      </dgm:t>
    </dgm:pt>
    <dgm:pt modelId="{85058B9C-CD2D-4C62-8EF5-A4AC86A3F4F1}" type="pres">
      <dgm:prSet presAssocID="{74F78C33-08D9-495F-9F06-F88BDC9BFF17}" presName="hierChild4" presStyleCnt="0"/>
      <dgm:spPr/>
    </dgm:pt>
    <dgm:pt modelId="{B792DAA6-B51B-4CCF-8B50-697C20FDCE59}" type="pres">
      <dgm:prSet presAssocID="{74F78C33-08D9-495F-9F06-F88BDC9BFF17}" presName="hierChild5" presStyleCnt="0"/>
      <dgm:spPr/>
    </dgm:pt>
    <dgm:pt modelId="{A0979F32-B8D8-4639-BF05-8CA7B8CBC0C3}" type="pres">
      <dgm:prSet presAssocID="{1052F93D-3291-4D16-9367-28952965AE33}" presName="Name37" presStyleLbl="parChTrans1D3" presStyleIdx="5" presStyleCnt="8"/>
      <dgm:spPr/>
      <dgm:t>
        <a:bodyPr/>
        <a:lstStyle/>
        <a:p>
          <a:endParaRPr lang="en-US"/>
        </a:p>
      </dgm:t>
    </dgm:pt>
    <dgm:pt modelId="{BA610587-7709-40C8-B875-3133F2B17B46}" type="pres">
      <dgm:prSet presAssocID="{3546DFA7-6625-4035-8B22-1FC2B8313BCD}" presName="hierRoot2" presStyleCnt="0">
        <dgm:presLayoutVars>
          <dgm:hierBranch val="init"/>
        </dgm:presLayoutVars>
      </dgm:prSet>
      <dgm:spPr/>
    </dgm:pt>
    <dgm:pt modelId="{57864D42-452B-4959-B806-B4B5E0C7CD0D}" type="pres">
      <dgm:prSet presAssocID="{3546DFA7-6625-4035-8B22-1FC2B8313BCD}" presName="rootComposite" presStyleCnt="0"/>
      <dgm:spPr/>
    </dgm:pt>
    <dgm:pt modelId="{CCB7C48E-FC8A-4B2C-803E-F1EF98E1DA21}" type="pres">
      <dgm:prSet presAssocID="{3546DFA7-6625-4035-8B22-1FC2B8313BCD}" presName="rootText" presStyleLbl="node1" presStyleIdx="9" presStyleCnt="12">
        <dgm:presLayoutVars>
          <dgm:chMax/>
          <dgm:chPref val="3"/>
        </dgm:presLayoutVars>
      </dgm:prSet>
      <dgm:spPr/>
      <dgm:t>
        <a:bodyPr/>
        <a:lstStyle/>
        <a:p>
          <a:endParaRPr lang="en-US"/>
        </a:p>
      </dgm:t>
    </dgm:pt>
    <dgm:pt modelId="{BD48D304-9974-4CF2-A3EF-55944ADA5DA0}" type="pres">
      <dgm:prSet presAssocID="{3546DFA7-6625-4035-8B22-1FC2B8313BCD}" presName="titleText2" presStyleLbl="fgAcc1" presStyleIdx="9" presStyleCnt="12">
        <dgm:presLayoutVars>
          <dgm:chMax val="0"/>
          <dgm:chPref val="0"/>
        </dgm:presLayoutVars>
      </dgm:prSet>
      <dgm:spPr/>
      <dgm:t>
        <a:bodyPr/>
        <a:lstStyle/>
        <a:p>
          <a:endParaRPr lang="en-US"/>
        </a:p>
      </dgm:t>
    </dgm:pt>
    <dgm:pt modelId="{B4AA0462-57DF-44D6-B949-C73CBDE7F9DE}" type="pres">
      <dgm:prSet presAssocID="{3546DFA7-6625-4035-8B22-1FC2B8313BCD}" presName="rootConnector" presStyleLbl="node3" presStyleIdx="0" presStyleCnt="0"/>
      <dgm:spPr/>
      <dgm:t>
        <a:bodyPr/>
        <a:lstStyle/>
        <a:p>
          <a:endParaRPr lang="en-US"/>
        </a:p>
      </dgm:t>
    </dgm:pt>
    <dgm:pt modelId="{40298239-FCB0-4994-B1D4-3BD4643C1CA2}" type="pres">
      <dgm:prSet presAssocID="{3546DFA7-6625-4035-8B22-1FC2B8313BCD}" presName="hierChild4" presStyleCnt="0"/>
      <dgm:spPr/>
    </dgm:pt>
    <dgm:pt modelId="{6290F154-A23D-4FA7-81E8-8DFFE71EACE8}" type="pres">
      <dgm:prSet presAssocID="{3546DFA7-6625-4035-8B22-1FC2B8313BCD}" presName="hierChild5" presStyleCnt="0"/>
      <dgm:spPr/>
    </dgm:pt>
    <dgm:pt modelId="{56253716-06DA-4225-B698-08074B3C2857}" type="pres">
      <dgm:prSet presAssocID="{B6D76747-F0AC-46B7-8DAA-2F1E84C5FD92}" presName="hierChild7" presStyleCnt="0"/>
      <dgm:spPr/>
    </dgm:pt>
    <dgm:pt modelId="{56DE2F67-5665-446B-B376-9043215329D4}" type="pres">
      <dgm:prSet presAssocID="{199EB5E5-E33A-4210-89B5-61641BCF3C8D}" presName="Name96" presStyleLbl="parChTrans1D2" presStyleIdx="5" presStyleCnt="6"/>
      <dgm:spPr/>
      <dgm:t>
        <a:bodyPr/>
        <a:lstStyle/>
        <a:p>
          <a:endParaRPr lang="en-US"/>
        </a:p>
      </dgm:t>
    </dgm:pt>
    <dgm:pt modelId="{B5879386-A594-47A7-8B9E-4BE0F83658EB}" type="pres">
      <dgm:prSet presAssocID="{376F3F06-EA9D-4B7A-B903-346A5C3B9C0E}" presName="hierRoot3" presStyleCnt="0">
        <dgm:presLayoutVars>
          <dgm:hierBranch val="init"/>
        </dgm:presLayoutVars>
      </dgm:prSet>
      <dgm:spPr/>
    </dgm:pt>
    <dgm:pt modelId="{B3B910A9-6C4C-4FD9-8B9D-BF76D273666B}" type="pres">
      <dgm:prSet presAssocID="{376F3F06-EA9D-4B7A-B903-346A5C3B9C0E}" presName="rootComposite3" presStyleCnt="0"/>
      <dgm:spPr/>
    </dgm:pt>
    <dgm:pt modelId="{52BED0FC-4518-45D3-9B1D-51A7844A1D13}" type="pres">
      <dgm:prSet presAssocID="{376F3F06-EA9D-4B7A-B903-346A5C3B9C0E}" presName="rootText3" presStyleLbl="asst1" presStyleIdx="1" presStyleCnt="2">
        <dgm:presLayoutVars>
          <dgm:chPref val="3"/>
        </dgm:presLayoutVars>
      </dgm:prSet>
      <dgm:spPr/>
      <dgm:t>
        <a:bodyPr/>
        <a:lstStyle/>
        <a:p>
          <a:endParaRPr lang="en-US"/>
        </a:p>
      </dgm:t>
    </dgm:pt>
    <dgm:pt modelId="{468747A3-EB99-49A6-902A-D8F7A20A6F5B}" type="pres">
      <dgm:prSet presAssocID="{376F3F06-EA9D-4B7A-B903-346A5C3B9C0E}" presName="titleText3" presStyleLbl="fgAcc2" presStyleIdx="1" presStyleCnt="2">
        <dgm:presLayoutVars>
          <dgm:chMax val="0"/>
          <dgm:chPref val="0"/>
        </dgm:presLayoutVars>
      </dgm:prSet>
      <dgm:spPr/>
      <dgm:t>
        <a:bodyPr/>
        <a:lstStyle/>
        <a:p>
          <a:endParaRPr lang="en-US"/>
        </a:p>
      </dgm:t>
    </dgm:pt>
    <dgm:pt modelId="{838B6ECD-F5FB-4030-AC2A-85891C716955}" type="pres">
      <dgm:prSet presAssocID="{376F3F06-EA9D-4B7A-B903-346A5C3B9C0E}" presName="rootConnector3" presStyleLbl="asst1" presStyleIdx="1" presStyleCnt="2"/>
      <dgm:spPr/>
      <dgm:t>
        <a:bodyPr/>
        <a:lstStyle/>
        <a:p>
          <a:endParaRPr lang="en-US"/>
        </a:p>
      </dgm:t>
    </dgm:pt>
    <dgm:pt modelId="{C7643211-0D9F-411B-9171-1C5EAD212978}" type="pres">
      <dgm:prSet presAssocID="{376F3F06-EA9D-4B7A-B903-346A5C3B9C0E}" presName="hierChild6" presStyleCnt="0"/>
      <dgm:spPr/>
    </dgm:pt>
    <dgm:pt modelId="{5D435E54-7523-46DF-A0D4-D1158D1BFC8A}" type="pres">
      <dgm:prSet presAssocID="{1AF62138-983B-4640-A9AB-4D28043D9BBB}" presName="Name37" presStyleLbl="parChTrans1D3" presStyleIdx="6" presStyleCnt="8"/>
      <dgm:spPr/>
      <dgm:t>
        <a:bodyPr/>
        <a:lstStyle/>
        <a:p>
          <a:endParaRPr lang="en-US"/>
        </a:p>
      </dgm:t>
    </dgm:pt>
    <dgm:pt modelId="{D480D59C-822E-45FF-8710-621D87E63127}" type="pres">
      <dgm:prSet presAssocID="{97DCB354-EDAA-4FBD-876A-473552DD7C78}" presName="hierRoot2" presStyleCnt="0">
        <dgm:presLayoutVars>
          <dgm:hierBranch val="init"/>
        </dgm:presLayoutVars>
      </dgm:prSet>
      <dgm:spPr/>
    </dgm:pt>
    <dgm:pt modelId="{933E2C46-4005-456C-9604-D4575515E9DE}" type="pres">
      <dgm:prSet presAssocID="{97DCB354-EDAA-4FBD-876A-473552DD7C78}" presName="rootComposite" presStyleCnt="0"/>
      <dgm:spPr/>
    </dgm:pt>
    <dgm:pt modelId="{FB3AC404-72F2-4459-B337-C631EEEA783E}" type="pres">
      <dgm:prSet presAssocID="{97DCB354-EDAA-4FBD-876A-473552DD7C78}" presName="rootText" presStyleLbl="node1" presStyleIdx="10" presStyleCnt="12">
        <dgm:presLayoutVars>
          <dgm:chMax/>
          <dgm:chPref val="3"/>
        </dgm:presLayoutVars>
      </dgm:prSet>
      <dgm:spPr/>
      <dgm:t>
        <a:bodyPr/>
        <a:lstStyle/>
        <a:p>
          <a:endParaRPr lang="en-US"/>
        </a:p>
      </dgm:t>
    </dgm:pt>
    <dgm:pt modelId="{1EFE6F59-0D76-4068-AB00-DB45AC1DE449}" type="pres">
      <dgm:prSet presAssocID="{97DCB354-EDAA-4FBD-876A-473552DD7C78}" presName="titleText2" presStyleLbl="fgAcc1" presStyleIdx="10" presStyleCnt="12">
        <dgm:presLayoutVars>
          <dgm:chMax val="0"/>
          <dgm:chPref val="0"/>
        </dgm:presLayoutVars>
      </dgm:prSet>
      <dgm:spPr/>
      <dgm:t>
        <a:bodyPr/>
        <a:lstStyle/>
        <a:p>
          <a:endParaRPr lang="en-US"/>
        </a:p>
      </dgm:t>
    </dgm:pt>
    <dgm:pt modelId="{8AE223C1-D9FD-4034-9D48-EE968518EF28}" type="pres">
      <dgm:prSet presAssocID="{97DCB354-EDAA-4FBD-876A-473552DD7C78}" presName="rootConnector" presStyleLbl="node3" presStyleIdx="0" presStyleCnt="0"/>
      <dgm:spPr/>
      <dgm:t>
        <a:bodyPr/>
        <a:lstStyle/>
        <a:p>
          <a:endParaRPr lang="en-US"/>
        </a:p>
      </dgm:t>
    </dgm:pt>
    <dgm:pt modelId="{DED66731-8E56-4362-86E0-84F30F3BDA6C}" type="pres">
      <dgm:prSet presAssocID="{97DCB354-EDAA-4FBD-876A-473552DD7C78}" presName="hierChild4" presStyleCnt="0"/>
      <dgm:spPr/>
    </dgm:pt>
    <dgm:pt modelId="{A428A03F-3A6A-4965-9C04-CD946F2E5250}" type="pres">
      <dgm:prSet presAssocID="{97DCB354-EDAA-4FBD-876A-473552DD7C78}" presName="hierChild5" presStyleCnt="0"/>
      <dgm:spPr/>
    </dgm:pt>
    <dgm:pt modelId="{A6FBC4E1-3FD6-49E9-AC87-D616A400A3DD}" type="pres">
      <dgm:prSet presAssocID="{C4434D79-F629-4A7F-B1C2-7377C2A96091}" presName="Name37" presStyleLbl="parChTrans1D3" presStyleIdx="7" presStyleCnt="8"/>
      <dgm:spPr/>
      <dgm:t>
        <a:bodyPr/>
        <a:lstStyle/>
        <a:p>
          <a:endParaRPr lang="en-US"/>
        </a:p>
      </dgm:t>
    </dgm:pt>
    <dgm:pt modelId="{8CD2399C-3D01-429B-8549-C2A93607661D}" type="pres">
      <dgm:prSet presAssocID="{364935FE-D18A-4201-8367-CF488496937C}" presName="hierRoot2" presStyleCnt="0">
        <dgm:presLayoutVars>
          <dgm:hierBranch val="init"/>
        </dgm:presLayoutVars>
      </dgm:prSet>
      <dgm:spPr/>
    </dgm:pt>
    <dgm:pt modelId="{7397C76B-A1A3-41F5-B44C-EDD89AF99D8A}" type="pres">
      <dgm:prSet presAssocID="{364935FE-D18A-4201-8367-CF488496937C}" presName="rootComposite" presStyleCnt="0"/>
      <dgm:spPr/>
    </dgm:pt>
    <dgm:pt modelId="{FC1AB3A3-56BA-434A-9C3C-601A258FA9BD}" type="pres">
      <dgm:prSet presAssocID="{364935FE-D18A-4201-8367-CF488496937C}" presName="rootText" presStyleLbl="node1" presStyleIdx="11" presStyleCnt="12">
        <dgm:presLayoutVars>
          <dgm:chMax/>
          <dgm:chPref val="3"/>
        </dgm:presLayoutVars>
      </dgm:prSet>
      <dgm:spPr/>
      <dgm:t>
        <a:bodyPr/>
        <a:lstStyle/>
        <a:p>
          <a:endParaRPr lang="en-US"/>
        </a:p>
      </dgm:t>
    </dgm:pt>
    <dgm:pt modelId="{1FAA19B5-61DC-4117-AD72-7194E334D4FB}" type="pres">
      <dgm:prSet presAssocID="{364935FE-D18A-4201-8367-CF488496937C}" presName="titleText2" presStyleLbl="fgAcc1" presStyleIdx="11" presStyleCnt="12">
        <dgm:presLayoutVars>
          <dgm:chMax val="0"/>
          <dgm:chPref val="0"/>
        </dgm:presLayoutVars>
      </dgm:prSet>
      <dgm:spPr/>
      <dgm:t>
        <a:bodyPr/>
        <a:lstStyle/>
        <a:p>
          <a:endParaRPr lang="en-US"/>
        </a:p>
      </dgm:t>
    </dgm:pt>
    <dgm:pt modelId="{654F2CB6-7EED-43E4-B686-4495FA7BDF36}" type="pres">
      <dgm:prSet presAssocID="{364935FE-D18A-4201-8367-CF488496937C}" presName="rootConnector" presStyleLbl="node3" presStyleIdx="0" presStyleCnt="0"/>
      <dgm:spPr/>
      <dgm:t>
        <a:bodyPr/>
        <a:lstStyle/>
        <a:p>
          <a:endParaRPr lang="en-US"/>
        </a:p>
      </dgm:t>
    </dgm:pt>
    <dgm:pt modelId="{AEA91F9A-169E-43C6-B6D4-19BC6B41F817}" type="pres">
      <dgm:prSet presAssocID="{364935FE-D18A-4201-8367-CF488496937C}" presName="hierChild4" presStyleCnt="0"/>
      <dgm:spPr/>
    </dgm:pt>
    <dgm:pt modelId="{DE3B54CD-16EC-4F6E-8D7B-B86F45FD49EA}" type="pres">
      <dgm:prSet presAssocID="{364935FE-D18A-4201-8367-CF488496937C}" presName="hierChild5" presStyleCnt="0"/>
      <dgm:spPr/>
    </dgm:pt>
    <dgm:pt modelId="{DD663265-CC5F-4558-ACC6-300C54D0169B}" type="pres">
      <dgm:prSet presAssocID="{376F3F06-EA9D-4B7A-B903-346A5C3B9C0E}" presName="hierChild7" presStyleCnt="0"/>
      <dgm:spPr/>
    </dgm:pt>
  </dgm:ptLst>
  <dgm:cxnLst>
    <dgm:cxn modelId="{055B1D5A-66CB-4B7C-B385-1D10554A359D}" type="presOf" srcId="{FE87906E-732A-4CA6-ABC7-B4B003F872C0}" destId="{85EA138C-BC9D-41AA-A751-145DB7E068E3}" srcOrd="0" destOrd="0" presId="urn:microsoft.com/office/officeart/2008/layout/NameandTitleOrganizationalChart"/>
    <dgm:cxn modelId="{4E35A082-F1D5-4FF3-9CA8-489CA19F8701}" srcId="{98ED2512-A51F-4170-B978-6D3E55817689}" destId="{B6D76747-F0AC-46B7-8DAA-2F1E84C5FD92}" srcOrd="0" destOrd="0" parTransId="{A5E5678E-54B0-4FC1-A905-03A78463E9CD}" sibTransId="{396A2E8C-FA1C-4822-BC67-B5F6FE89B00D}"/>
    <dgm:cxn modelId="{F91819E4-560F-456D-8354-5E4766CFC01E}" type="presOf" srcId="{B04976F7-F8BF-4FD1-B5B0-E915EB10F88C}" destId="{0EAFAF40-08EB-4381-A1F1-543F8689E76B}" srcOrd="0" destOrd="0" presId="urn:microsoft.com/office/officeart/2008/layout/NameandTitleOrganizationalChart"/>
    <dgm:cxn modelId="{F5CAF3A7-A7D2-453F-AE9A-CBB893AF541A}" type="presOf" srcId="{6E4AC1B6-DE56-408D-B1FE-1322BA8DD7C1}" destId="{1FAA19B5-61DC-4117-AD72-7194E334D4FB}" srcOrd="0" destOrd="0" presId="urn:microsoft.com/office/officeart/2008/layout/NameandTitleOrganizationalChart"/>
    <dgm:cxn modelId="{CDEBDB8D-432A-4B28-9140-44257B1D7946}" type="presOf" srcId="{797EAC90-3574-4BEA-9C9B-7A7668F297D8}" destId="{BD48D304-9974-4CF2-A3EF-55944ADA5DA0}" srcOrd="0" destOrd="0" presId="urn:microsoft.com/office/officeart/2008/layout/NameandTitleOrganizationalChart"/>
    <dgm:cxn modelId="{E3FCB045-2091-41A7-BA21-8718EB44E274}" srcId="{98ED2512-A51F-4170-B978-6D3E55817689}" destId="{2DF52BF0-E945-48C2-969B-78B66D7C21FE}" srcOrd="2" destOrd="0" parTransId="{1EBC550E-53B1-40BD-AB06-962FE2BD4B0D}" sibTransId="{1D56E5C0-2A4F-4A19-8A15-EFB2A03F6957}"/>
    <dgm:cxn modelId="{A3E14F48-7295-4666-B876-10CFC4104FD6}" type="presOf" srcId="{9CC9E4E0-08A7-4E4B-900D-6703FCAAE71F}" destId="{655718BE-743C-4F9D-AACC-469C1E4F62BB}" srcOrd="0" destOrd="0" presId="urn:microsoft.com/office/officeart/2008/layout/NameandTitleOrganizationalChart"/>
    <dgm:cxn modelId="{67345A9F-9724-4A7B-844D-8980703793DC}" type="presOf" srcId="{B958C444-DA9F-4F43-9521-055A88963657}" destId="{E8E6117C-6F65-4F67-8257-0821BFCE822D}" srcOrd="0" destOrd="0" presId="urn:microsoft.com/office/officeart/2008/layout/NameandTitleOrganizationalChart"/>
    <dgm:cxn modelId="{93AEF937-A04C-45DE-9EF6-3838DBDBC1E3}" type="presOf" srcId="{396A2E8C-FA1C-4822-BC67-B5F6FE89B00D}" destId="{CD642B59-D279-40BC-BD0E-46B4C1A2CAC8}" srcOrd="0" destOrd="0" presId="urn:microsoft.com/office/officeart/2008/layout/NameandTitleOrganizationalChart"/>
    <dgm:cxn modelId="{BC6B8068-4F56-4B47-99C6-B09B4C0AA017}" type="presOf" srcId="{1052F93D-3291-4D16-9367-28952965AE33}" destId="{A0979F32-B8D8-4639-BF05-8CA7B8CBC0C3}" srcOrd="0" destOrd="0" presId="urn:microsoft.com/office/officeart/2008/layout/NameandTitleOrganizationalChart"/>
    <dgm:cxn modelId="{37BC2A1F-6F39-4460-AA17-B79ED1F02C58}" srcId="{4EB89AE9-6C19-466C-BABB-69408E78016A}" destId="{A5366341-C78C-469C-BCD8-F77E21DB03A4}" srcOrd="0" destOrd="0" parTransId="{6AFDCC61-0911-40D2-98BD-E7121614C4FA}" sibTransId="{79A79ECA-E62B-4356-8C7B-081A0041DEA7}"/>
    <dgm:cxn modelId="{0689AB61-D1DD-4BC8-8D49-664853E52D69}" type="presOf" srcId="{182E822D-301F-493C-8DB1-942DCC98ECF6}" destId="{1EFE6F59-0D76-4068-AB00-DB45AC1DE449}" srcOrd="0" destOrd="0" presId="urn:microsoft.com/office/officeart/2008/layout/NameandTitleOrganizationalChart"/>
    <dgm:cxn modelId="{FF33F05D-F7CB-4BBB-A78D-521F7CDAE429}" type="presOf" srcId="{6C967849-A9D5-464A-A364-16A5A03DED95}" destId="{69502C0A-A031-4E04-9389-869972BFEA05}" srcOrd="0" destOrd="0" presId="urn:microsoft.com/office/officeart/2008/layout/NameandTitleOrganizationalChart"/>
    <dgm:cxn modelId="{5EBE0327-4C28-4AAA-BBB2-6E2CE0CF00A1}" type="presOf" srcId="{31865811-1806-4443-A152-A0F9E0C7D075}" destId="{111B457A-00B4-4633-9F9F-FD10F9FC1532}" srcOrd="0" destOrd="0" presId="urn:microsoft.com/office/officeart/2008/layout/NameandTitleOrganizationalChart"/>
    <dgm:cxn modelId="{B6CBE088-2BC2-402E-BD5C-652CD510F7F7}" type="presOf" srcId="{81AD80A2-4D7B-4E4A-9C98-261E848CA4A0}" destId="{318DF7E8-A46F-47FC-8F15-F912A4534C2B}" srcOrd="0" destOrd="0" presId="urn:microsoft.com/office/officeart/2008/layout/NameandTitleOrganizationalChart"/>
    <dgm:cxn modelId="{75D4A107-4928-40AD-87B9-4BCCBD09F534}" type="presOf" srcId="{1AF62138-983B-4640-A9AB-4D28043D9BBB}" destId="{5D435E54-7523-46DF-A0D4-D1158D1BFC8A}" srcOrd="0" destOrd="0" presId="urn:microsoft.com/office/officeart/2008/layout/NameandTitleOrganizationalChart"/>
    <dgm:cxn modelId="{5B00EED3-26DC-41C4-8E34-FD9AB5BFA22B}" type="presOf" srcId="{91D7A363-DCB5-4245-9321-DD323A093770}" destId="{C2381254-77A9-472D-89D2-425A130488FB}" srcOrd="0" destOrd="0" presId="urn:microsoft.com/office/officeart/2008/layout/NameandTitleOrganizationalChart"/>
    <dgm:cxn modelId="{A9B772A7-6E4D-44F2-9DB5-2ED5D18CC4E7}" type="presOf" srcId="{B04976F7-F8BF-4FD1-B5B0-E915EB10F88C}" destId="{C81D92E1-3099-48C6-9B87-E431E1E5DE8F}" srcOrd="1" destOrd="0" presId="urn:microsoft.com/office/officeart/2008/layout/NameandTitleOrganizationalChart"/>
    <dgm:cxn modelId="{B2A323CA-445E-41F3-93A1-C3455AF698E4}" type="presOf" srcId="{2CB3C857-8783-4B26-8E52-E9C7EAC83E31}" destId="{9611AC6A-502A-4FD3-86E4-8B28AA1F05EE}" srcOrd="0" destOrd="0" presId="urn:microsoft.com/office/officeart/2008/layout/NameandTitleOrganizationalChart"/>
    <dgm:cxn modelId="{0ED63D96-F62E-4897-AF39-11AF83F1EC39}" srcId="{B04976F7-F8BF-4FD1-B5B0-E915EB10F88C}" destId="{D555333F-308B-46FB-958F-20820D55338C}" srcOrd="0" destOrd="0" parTransId="{33B3DB95-C33E-48C5-BCE0-CB301C8A698F}" sibTransId="{2CB3BFED-AA37-4547-A44F-2A2A65BEA51C}"/>
    <dgm:cxn modelId="{FC0D962D-4951-479A-8FD7-ED7AC4C9A631}" type="presOf" srcId="{3FB91528-DD51-44C8-B3F4-0AA3FB1E7DCC}" destId="{B1827E8F-36ED-4B3B-A5A6-784424D5353E}" srcOrd="0" destOrd="0" presId="urn:microsoft.com/office/officeart/2008/layout/NameandTitleOrganizationalChart"/>
    <dgm:cxn modelId="{F77F2183-2BDC-4E45-AB97-2A02046A0A81}" type="presOf" srcId="{B6D76747-F0AC-46B7-8DAA-2F1E84C5FD92}" destId="{24BB71AB-B23F-4E35-A171-9DA4266694DD}" srcOrd="1" destOrd="0" presId="urn:microsoft.com/office/officeart/2008/layout/NameandTitleOrganizationalChart"/>
    <dgm:cxn modelId="{C48B54ED-EA33-4266-B998-EAC64C4686D8}" type="presOf" srcId="{A5366341-C78C-469C-BCD8-F77E21DB03A4}" destId="{C81AF8BA-07AD-4303-A9A8-E78346EBAF78}" srcOrd="0" destOrd="0" presId="urn:microsoft.com/office/officeart/2008/layout/NameandTitleOrganizationalChart"/>
    <dgm:cxn modelId="{F36698D3-082D-4F68-8B77-F899809B7738}" type="presOf" srcId="{DD802F9F-4C3E-4FFF-BC2B-943E2345015A}" destId="{5FA9EC82-6F57-422B-9CCA-09B497672325}" srcOrd="1" destOrd="0" presId="urn:microsoft.com/office/officeart/2008/layout/NameandTitleOrganizationalChart"/>
    <dgm:cxn modelId="{742DEC79-CB4A-49EF-A295-53002A08A2CC}" type="presOf" srcId="{364935FE-D18A-4201-8367-CF488496937C}" destId="{654F2CB6-7EED-43E4-B686-4495FA7BDF36}" srcOrd="1" destOrd="0" presId="urn:microsoft.com/office/officeart/2008/layout/NameandTitleOrganizationalChart"/>
    <dgm:cxn modelId="{0B376C37-C5E4-41EB-8F3E-0C685948DF10}" type="presOf" srcId="{8028DD97-2AA4-4EC9-A5F9-9EA4D520026F}" destId="{468747A3-EB99-49A6-902A-D8F7A20A6F5B}" srcOrd="0" destOrd="0" presId="urn:microsoft.com/office/officeart/2008/layout/NameandTitleOrganizationalChart"/>
    <dgm:cxn modelId="{BE30AF6E-CE14-4940-AACC-ABF11F40279A}" type="presOf" srcId="{97DCB354-EDAA-4FBD-876A-473552DD7C78}" destId="{8AE223C1-D9FD-4034-9D48-EE968518EF28}" srcOrd="1" destOrd="0" presId="urn:microsoft.com/office/officeart/2008/layout/NameandTitleOrganizationalChart"/>
    <dgm:cxn modelId="{684A7D4A-908D-44B8-95EC-AFA5649EC178}" type="presOf" srcId="{98ED2512-A51F-4170-B978-6D3E55817689}" destId="{163DB67B-ED67-4959-A499-F79ACD1FED24}" srcOrd="1" destOrd="0" presId="urn:microsoft.com/office/officeart/2008/layout/NameandTitleOrganizationalChart"/>
    <dgm:cxn modelId="{DBACCEA6-15F9-4699-9B12-1EE9CECF569F}" srcId="{376F3F06-EA9D-4B7A-B903-346A5C3B9C0E}" destId="{97DCB354-EDAA-4FBD-876A-473552DD7C78}" srcOrd="0" destOrd="0" parTransId="{1AF62138-983B-4640-A9AB-4D28043D9BBB}" sibTransId="{182E822D-301F-493C-8DB1-942DCC98ECF6}"/>
    <dgm:cxn modelId="{CEFF1591-8FDB-4B6E-AACA-59660675D1B1}" srcId="{4EB89AE9-6C19-466C-BABB-69408E78016A}" destId="{98ED2512-A51F-4170-B978-6D3E55817689}" srcOrd="1" destOrd="0" parTransId="{E179951F-A9F3-4A1A-B2ED-C7A274FBBC85}" sibTransId="{F90D825B-47E3-4733-B283-C4B0ADFB73B1}"/>
    <dgm:cxn modelId="{5447D342-E5FC-4008-B30F-F386BF4653C7}" type="presOf" srcId="{F5ADBD37-959A-43F0-A7B9-28B2F6E1A734}" destId="{09622199-42B6-402D-B7DC-9B1DC069F7F1}" srcOrd="0" destOrd="0" presId="urn:microsoft.com/office/officeart/2008/layout/NameandTitleOrganizationalChart"/>
    <dgm:cxn modelId="{ACE27D91-781D-4ECD-91BF-4A0E9ADFD0F5}" type="presOf" srcId="{2DF52BF0-E945-48C2-969B-78B66D7C21FE}" destId="{86B97151-9AC6-47D4-8A77-D5A803B87AB9}" srcOrd="0" destOrd="0" presId="urn:microsoft.com/office/officeart/2008/layout/NameandTitleOrganizationalChart"/>
    <dgm:cxn modelId="{3C938089-C8E9-4BA6-A6C4-350EB99CE8CB}" type="presOf" srcId="{D392758D-D14B-4B64-AFAD-169AE5628F2A}" destId="{131CF118-BE16-4132-9527-9AEFFE923EEB}" srcOrd="0" destOrd="0" presId="urn:microsoft.com/office/officeart/2008/layout/NameandTitleOrganizationalChart"/>
    <dgm:cxn modelId="{7F59834F-2CC8-4216-A41C-09D1110F56C4}" type="presOf" srcId="{3546DFA7-6625-4035-8B22-1FC2B8313BCD}" destId="{B4AA0462-57DF-44D6-B949-C73CBDE7F9DE}" srcOrd="1" destOrd="0" presId="urn:microsoft.com/office/officeart/2008/layout/NameandTitleOrganizationalChart"/>
    <dgm:cxn modelId="{0FE9E836-927B-42D0-9843-A764E0F286E1}" type="presOf" srcId="{3546DFA7-6625-4035-8B22-1FC2B8313BCD}" destId="{CCB7C48E-FC8A-4B2C-803E-F1EF98E1DA21}" srcOrd="0" destOrd="0" presId="urn:microsoft.com/office/officeart/2008/layout/NameandTitleOrganizationalChart"/>
    <dgm:cxn modelId="{38C5137D-73CB-4922-A72E-D56BA3A9FD81}" srcId="{98ED2512-A51F-4170-B978-6D3E55817689}" destId="{376F3F06-EA9D-4B7A-B903-346A5C3B9C0E}" srcOrd="1" destOrd="0" parTransId="{199EB5E5-E33A-4210-89B5-61641BCF3C8D}" sibTransId="{8028DD97-2AA4-4EC9-A5F9-9EA4D520026F}"/>
    <dgm:cxn modelId="{2476D40B-94F8-4F2E-85C4-C853E88C3EB2}" type="presOf" srcId="{A5F2EA81-7999-4FA8-AFFD-07A9C9E35BF4}" destId="{4E651CDC-8A86-432B-B960-1B8C0E82F4AF}" srcOrd="0" destOrd="0" presId="urn:microsoft.com/office/officeart/2008/layout/NameandTitleOrganizationalChart"/>
    <dgm:cxn modelId="{438B6F16-7D41-4E22-8DF0-838532521201}" type="presOf" srcId="{79A79ECA-E62B-4356-8C7B-081A0041DEA7}" destId="{4B2979DE-700F-4A77-A2D6-F43B82E139EB}" srcOrd="0" destOrd="0" presId="urn:microsoft.com/office/officeart/2008/layout/NameandTitleOrganizationalChart"/>
    <dgm:cxn modelId="{A9D49280-0169-4F6E-9108-26F85B7ED25D}" type="presOf" srcId="{81AD80A2-4D7B-4E4A-9C98-261E848CA4A0}" destId="{105CD4E6-7DF6-4684-8707-955273166172}" srcOrd="1" destOrd="0" presId="urn:microsoft.com/office/officeart/2008/layout/NameandTitleOrganizationalChart"/>
    <dgm:cxn modelId="{861B5CF0-2FFD-4B17-98E2-5C3EE3551389}" type="presOf" srcId="{D555333F-308B-46FB-958F-20820D55338C}" destId="{9FBA2E24-C88E-4259-A58D-4688F0F0214B}" srcOrd="0" destOrd="0" presId="urn:microsoft.com/office/officeart/2008/layout/NameandTitleOrganizationalChart"/>
    <dgm:cxn modelId="{8C1565C5-75B9-492C-855B-50D9218E5139}" srcId="{98ED2512-A51F-4170-B978-6D3E55817689}" destId="{F5ADBD37-959A-43F0-A7B9-28B2F6E1A734}" srcOrd="5" destOrd="0" parTransId="{D392758D-D14B-4B64-AFAD-169AE5628F2A}" sibTransId="{7D4838CF-F930-4E7C-BC41-90EEF4E9463B}"/>
    <dgm:cxn modelId="{E99E4BF5-2000-4BB1-9D66-DF738DC04D48}" type="presOf" srcId="{66198CDD-DF0A-4DEA-9F84-D132BF634C71}" destId="{5ED853A2-E6EC-4E54-8C80-E6E03B28E371}" srcOrd="0" destOrd="0" presId="urn:microsoft.com/office/officeart/2008/layout/NameandTitleOrganizationalChart"/>
    <dgm:cxn modelId="{147FCAF8-FF05-41AD-B233-72F01D36FEEE}" type="presOf" srcId="{986171AE-007D-4E57-8F12-25A029981A9E}" destId="{1BB61BB6-D0E5-4764-8ADA-6028EE44D125}" srcOrd="0" destOrd="0" presId="urn:microsoft.com/office/officeart/2008/layout/NameandTitleOrganizationalChart"/>
    <dgm:cxn modelId="{7C09687E-8EE6-4289-AC47-7865ED8D7C18}" srcId="{98ED2512-A51F-4170-B978-6D3E55817689}" destId="{91571137-DAD6-42A0-933C-F99EFAA0E46E}" srcOrd="4" destOrd="0" parTransId="{FE87906E-732A-4CA6-ABC7-B4B003F872C0}" sibTransId="{3FB91528-DD51-44C8-B3F4-0AA3FB1E7DCC}"/>
    <dgm:cxn modelId="{CDFBBB0B-5596-4962-8B92-EDE4477E322F}" srcId="{376F3F06-EA9D-4B7A-B903-346A5C3B9C0E}" destId="{364935FE-D18A-4201-8367-CF488496937C}" srcOrd="1" destOrd="0" parTransId="{C4434D79-F629-4A7F-B1C2-7377C2A96091}" sibTransId="{6E4AC1B6-DE56-408D-B1FE-1322BA8DD7C1}"/>
    <dgm:cxn modelId="{D9A4FD34-DFDA-49C4-A849-D2BE3F500314}" type="presOf" srcId="{DD802F9F-4C3E-4FFF-BC2B-943E2345015A}" destId="{2E1C8E2C-B94A-41DF-B3E2-3C73B6297FA2}" srcOrd="0" destOrd="0" presId="urn:microsoft.com/office/officeart/2008/layout/NameandTitleOrganizationalChart"/>
    <dgm:cxn modelId="{C6FE8B11-8393-4955-B40E-E8E263441636}" srcId="{98ED2512-A51F-4170-B978-6D3E55817689}" destId="{B04976F7-F8BF-4FD1-B5B0-E915EB10F88C}" srcOrd="3" destOrd="0" parTransId="{91D7A363-DCB5-4245-9321-DD323A093770}" sibTransId="{9CC9E4E0-08A7-4E4B-900D-6703FCAAE71F}"/>
    <dgm:cxn modelId="{77F2B38A-18E8-4D04-8EE1-AD5845D02548}" type="presOf" srcId="{2D742AAA-791D-4EE4-B098-3DE02FD49013}" destId="{A138AAB1-6F86-4817-819C-9EAD8F70A8F3}" srcOrd="0" destOrd="0" presId="urn:microsoft.com/office/officeart/2008/layout/NameandTitleOrganizationalChart"/>
    <dgm:cxn modelId="{AFE5E137-D1D3-4A6A-9DC1-E93653593738}" type="presOf" srcId="{91571137-DAD6-42A0-933C-F99EFAA0E46E}" destId="{613FBDE3-2922-421D-8E6C-B2A728039845}" srcOrd="0" destOrd="0" presId="urn:microsoft.com/office/officeart/2008/layout/NameandTitleOrganizationalChart"/>
    <dgm:cxn modelId="{DCD3BDCC-55E8-4C98-A769-C43A2C5CDB79}" type="presOf" srcId="{376F3F06-EA9D-4B7A-B903-346A5C3B9C0E}" destId="{52BED0FC-4518-45D3-9B1D-51A7844A1D13}" srcOrd="0" destOrd="0" presId="urn:microsoft.com/office/officeart/2008/layout/NameandTitleOrganizationalChart"/>
    <dgm:cxn modelId="{558D85B3-A2BA-43A0-B08E-666D99F38440}" type="presOf" srcId="{F90D825B-47E3-4733-B283-C4B0ADFB73B1}" destId="{7AF3250C-DC5D-45A7-9FB4-D3428902621D}" srcOrd="0" destOrd="0" presId="urn:microsoft.com/office/officeart/2008/layout/NameandTitleOrganizationalChart"/>
    <dgm:cxn modelId="{6DBE1D54-1092-4786-B7AE-E723252BF49C}" type="presOf" srcId="{F5ADBD37-959A-43F0-A7B9-28B2F6E1A734}" destId="{7CB67466-3515-40F9-90F2-3213509FE28F}" srcOrd="1" destOrd="0" presId="urn:microsoft.com/office/officeart/2008/layout/NameandTitleOrganizationalChart"/>
    <dgm:cxn modelId="{8B6E935F-670F-4719-ADF8-3998B7064662}" type="presOf" srcId="{74F78C33-08D9-495F-9F06-F88BDC9BFF17}" destId="{F195004B-5D1C-4003-9EE3-82536702F3B0}" srcOrd="1" destOrd="0" presId="urn:microsoft.com/office/officeart/2008/layout/NameandTitleOrganizationalChart"/>
    <dgm:cxn modelId="{FBB291DB-714E-49AC-8A2B-FEEE97C4A65E}" type="presOf" srcId="{1D56E5C0-2A4F-4A19-8A15-EFB2A03F6957}" destId="{A3D1DBE6-8B8E-476D-98C8-6DCD0F6722D4}" srcOrd="0" destOrd="0" presId="urn:microsoft.com/office/officeart/2008/layout/NameandTitleOrganizationalChart"/>
    <dgm:cxn modelId="{E6EC966B-84EE-40F5-B0A6-34C0A25CDB23}" type="presOf" srcId="{7D4838CF-F930-4E7C-BC41-90EEF4E9463B}" destId="{123061E6-BB2A-4ECE-8E26-01C7B2FF7240}" srcOrd="0" destOrd="0" presId="urn:microsoft.com/office/officeart/2008/layout/NameandTitleOrganizationalChart"/>
    <dgm:cxn modelId="{0B803C2D-09DF-4083-AA3D-365B8A7BA681}" type="presOf" srcId="{2DF52BF0-E945-48C2-969B-78B66D7C21FE}" destId="{CED8E724-D22D-4437-AB55-4C89159A17F2}" srcOrd="1" destOrd="0" presId="urn:microsoft.com/office/officeart/2008/layout/NameandTitleOrganizationalChart"/>
    <dgm:cxn modelId="{82C2B942-B595-4D28-A55D-ADE3203E06A7}" srcId="{B6D76747-F0AC-46B7-8DAA-2F1E84C5FD92}" destId="{74F78C33-08D9-495F-9F06-F88BDC9BFF17}" srcOrd="0" destOrd="0" parTransId="{99327F7A-C3B6-4411-B7D1-5ADB3E795DC8}" sibTransId="{31865811-1806-4443-A152-A0F9E0C7D075}"/>
    <dgm:cxn modelId="{4A9F0154-A677-4508-87F4-5EFDD9B8C3F4}" type="presOf" srcId="{74F78C33-08D9-495F-9F06-F88BDC9BFF17}" destId="{258AEFA9-A48B-41FB-AC48-F16A8F91BE8C}" srcOrd="0" destOrd="0" presId="urn:microsoft.com/office/officeart/2008/layout/NameandTitleOrganizationalChart"/>
    <dgm:cxn modelId="{6DC54372-2D0C-4858-A7F1-9582AA1CFCF4}" type="presOf" srcId="{2CB3BFED-AA37-4547-A44F-2A2A65BEA51C}" destId="{540CD7B9-DADE-4940-9412-BDFD3DF98823}" srcOrd="0" destOrd="0" presId="urn:microsoft.com/office/officeart/2008/layout/NameandTitleOrganizationalChart"/>
    <dgm:cxn modelId="{0ED27ED3-7F01-4A15-946E-1873BA971129}" type="presOf" srcId="{B958C444-DA9F-4F43-9521-055A88963657}" destId="{A0F94ACF-8F9D-4000-8A5B-22236B73207C}" srcOrd="1" destOrd="0" presId="urn:microsoft.com/office/officeart/2008/layout/NameandTitleOrganizationalChart"/>
    <dgm:cxn modelId="{BFC4AC9C-27C3-40C5-8939-970F91794F1C}" type="presOf" srcId="{33B3DB95-C33E-48C5-BCE0-CB301C8A698F}" destId="{71994113-C6C3-4238-B459-53996A21936A}" srcOrd="0" destOrd="0" presId="urn:microsoft.com/office/officeart/2008/layout/NameandTitleOrganizationalChart"/>
    <dgm:cxn modelId="{66D47C36-D140-43A5-98FF-69D63BA38CA5}" type="presOf" srcId="{B6D76747-F0AC-46B7-8DAA-2F1E84C5FD92}" destId="{8E0D442A-BFBC-4446-87BF-148FAC1EFD16}" srcOrd="0" destOrd="0" presId="urn:microsoft.com/office/officeart/2008/layout/NameandTitleOrganizationalChart"/>
    <dgm:cxn modelId="{8BD20355-3297-473E-91DE-CD7647390A2A}" type="presOf" srcId="{98ED2512-A51F-4170-B978-6D3E55817689}" destId="{EDD2C9EC-5459-419C-ABFB-7598675EEA70}" srcOrd="0" destOrd="0" presId="urn:microsoft.com/office/officeart/2008/layout/NameandTitleOrganizationalChart"/>
    <dgm:cxn modelId="{FFC67FE6-8FD2-44CB-AECA-8BE9405006CF}" type="presOf" srcId="{4EB89AE9-6C19-466C-BABB-69408E78016A}" destId="{B2482A65-13C4-4F18-80F6-3CCCB6E2A54E}" srcOrd="0" destOrd="0" presId="urn:microsoft.com/office/officeart/2008/layout/NameandTitleOrganizationalChart"/>
    <dgm:cxn modelId="{248A3CDC-5A64-4B0F-BB9B-E1C5ED7461C9}" type="presOf" srcId="{91571137-DAD6-42A0-933C-F99EFAA0E46E}" destId="{D71852CC-A83E-4B73-B164-F5B2304DE8B0}" srcOrd="1" destOrd="0" presId="urn:microsoft.com/office/officeart/2008/layout/NameandTitleOrganizationalChart"/>
    <dgm:cxn modelId="{38EB6CC9-9645-4380-A037-DEF8DC5A4C40}" type="presOf" srcId="{C4434D79-F629-4A7F-B1C2-7377C2A96091}" destId="{A6FBC4E1-3FD6-49E9-AC87-D616A400A3DD}" srcOrd="0" destOrd="0" presId="urn:microsoft.com/office/officeart/2008/layout/NameandTitleOrganizationalChart"/>
    <dgm:cxn modelId="{A49D33A2-E025-40D5-BF29-4E592B2257EB}" srcId="{91571137-DAD6-42A0-933C-F99EFAA0E46E}" destId="{B958C444-DA9F-4F43-9521-055A88963657}" srcOrd="0" destOrd="0" parTransId="{2D742AAA-791D-4EE4-B098-3DE02FD49013}" sibTransId="{A5F2EA81-7999-4FA8-AFFD-07A9C9E35BF4}"/>
    <dgm:cxn modelId="{2B1A0D91-D7A6-4ABD-AB14-021C138B9E95}" srcId="{2DF52BF0-E945-48C2-969B-78B66D7C21FE}" destId="{DD802F9F-4C3E-4FFF-BC2B-943E2345015A}" srcOrd="0" destOrd="0" parTransId="{6C967849-A9D5-464A-A364-16A5A03DED95}" sibTransId="{2CB3C857-8783-4B26-8E52-E9C7EAC83E31}"/>
    <dgm:cxn modelId="{C2E49D5A-D642-4306-9D3C-1C511E806A0D}" type="presOf" srcId="{D555333F-308B-46FB-958F-20820D55338C}" destId="{70F791C9-C30A-47C6-865D-E6EF1F214F6D}" srcOrd="1" destOrd="0" presId="urn:microsoft.com/office/officeart/2008/layout/NameandTitleOrganizationalChart"/>
    <dgm:cxn modelId="{0E29659F-1415-4876-87EC-36E3CA5C4BA1}" type="presOf" srcId="{376F3F06-EA9D-4B7A-B903-346A5C3B9C0E}" destId="{838B6ECD-F5FB-4030-AC2A-85891C716955}" srcOrd="1" destOrd="0" presId="urn:microsoft.com/office/officeart/2008/layout/NameandTitleOrganizationalChart"/>
    <dgm:cxn modelId="{CDEB4A40-1B21-4AD6-8F1E-3F8E8F1A4B21}" type="presOf" srcId="{199EB5E5-E33A-4210-89B5-61641BCF3C8D}" destId="{56DE2F67-5665-446B-B376-9043215329D4}" srcOrd="0" destOrd="0" presId="urn:microsoft.com/office/officeart/2008/layout/NameandTitleOrganizationalChart"/>
    <dgm:cxn modelId="{AD56A145-8218-4BCC-B9C7-DAE3CB2D939B}" type="presOf" srcId="{97DCB354-EDAA-4FBD-876A-473552DD7C78}" destId="{FB3AC404-72F2-4459-B337-C631EEEA783E}" srcOrd="0" destOrd="0" presId="urn:microsoft.com/office/officeart/2008/layout/NameandTitleOrganizationalChart"/>
    <dgm:cxn modelId="{3370E33E-3F56-4BBA-9786-9890E691081C}" srcId="{B6D76747-F0AC-46B7-8DAA-2F1E84C5FD92}" destId="{3546DFA7-6625-4035-8B22-1FC2B8313BCD}" srcOrd="1" destOrd="0" parTransId="{1052F93D-3291-4D16-9367-28952965AE33}" sibTransId="{797EAC90-3574-4BEA-9C9B-7A7668F297D8}"/>
    <dgm:cxn modelId="{85D497AC-F809-42DC-80AC-1C0E5BE545F3}" type="presOf" srcId="{1EBC550E-53B1-40BD-AB06-962FE2BD4B0D}" destId="{3E9C1A99-6A6E-48F7-A616-697DE371A0CD}" srcOrd="0" destOrd="0" presId="urn:microsoft.com/office/officeart/2008/layout/NameandTitleOrganizationalChart"/>
    <dgm:cxn modelId="{55617038-1209-4DEB-8CED-2EEDA5C245C2}" type="presOf" srcId="{A5366341-C78C-469C-BCD8-F77E21DB03A4}" destId="{6A4B99F9-46B1-4899-967A-F68FBCABE09A}" srcOrd="1" destOrd="0" presId="urn:microsoft.com/office/officeart/2008/layout/NameandTitleOrganizationalChart"/>
    <dgm:cxn modelId="{6A75012E-B460-480D-B6C5-30426FB40E12}" type="presOf" srcId="{A5E5678E-54B0-4FC1-A905-03A78463E9CD}" destId="{E0EB0846-AC85-4735-AA2D-8B17F295C776}" srcOrd="0" destOrd="0" presId="urn:microsoft.com/office/officeart/2008/layout/NameandTitleOrganizationalChart"/>
    <dgm:cxn modelId="{3514BC74-7D04-4D7D-AA05-AE620FD48051}" type="presOf" srcId="{99327F7A-C3B6-4411-B7D1-5ADB3E795DC8}" destId="{CE813EF3-20BD-474D-8EE5-4DA119BDD7EC}" srcOrd="0" destOrd="0" presId="urn:microsoft.com/office/officeart/2008/layout/NameandTitleOrganizationalChart"/>
    <dgm:cxn modelId="{CB62DE81-90A4-40B6-A815-F261A231B843}" srcId="{F5ADBD37-959A-43F0-A7B9-28B2F6E1A734}" destId="{81AD80A2-4D7B-4E4A-9C98-261E848CA4A0}" srcOrd="0" destOrd="0" parTransId="{66198CDD-DF0A-4DEA-9F84-D132BF634C71}" sibTransId="{986171AE-007D-4E57-8F12-25A029981A9E}"/>
    <dgm:cxn modelId="{AE7C5998-A049-4412-80A3-DA7F797A2C16}" type="presOf" srcId="{364935FE-D18A-4201-8367-CF488496937C}" destId="{FC1AB3A3-56BA-434A-9C3C-601A258FA9BD}" srcOrd="0" destOrd="0" presId="urn:microsoft.com/office/officeart/2008/layout/NameandTitleOrganizationalChart"/>
    <dgm:cxn modelId="{3D32CD1B-9D0B-4240-B65A-9898FE4EE4B7}" type="presParOf" srcId="{B2482A65-13C4-4F18-80F6-3CCCB6E2A54E}" destId="{25ED907A-FA6B-4476-87F4-51A290B1C03C}" srcOrd="0" destOrd="0" presId="urn:microsoft.com/office/officeart/2008/layout/NameandTitleOrganizationalChart"/>
    <dgm:cxn modelId="{5E2096EF-AAF5-4442-9627-6F9B66DB3D19}" type="presParOf" srcId="{25ED907A-FA6B-4476-87F4-51A290B1C03C}" destId="{49E2B1A7-FAA6-480B-BEAB-CF00AB996310}" srcOrd="0" destOrd="0" presId="urn:microsoft.com/office/officeart/2008/layout/NameandTitleOrganizationalChart"/>
    <dgm:cxn modelId="{02DD5832-CD5D-431A-9013-F111D68033C1}" type="presParOf" srcId="{49E2B1A7-FAA6-480B-BEAB-CF00AB996310}" destId="{C81AF8BA-07AD-4303-A9A8-E78346EBAF78}" srcOrd="0" destOrd="0" presId="urn:microsoft.com/office/officeart/2008/layout/NameandTitleOrganizationalChart"/>
    <dgm:cxn modelId="{56941D6C-110E-4DF0-A82A-DEB24AA51880}" type="presParOf" srcId="{49E2B1A7-FAA6-480B-BEAB-CF00AB996310}" destId="{4B2979DE-700F-4A77-A2D6-F43B82E139EB}" srcOrd="1" destOrd="0" presId="urn:microsoft.com/office/officeart/2008/layout/NameandTitleOrganizationalChart"/>
    <dgm:cxn modelId="{5F192B7F-300F-49C8-8918-73D484661780}" type="presParOf" srcId="{49E2B1A7-FAA6-480B-BEAB-CF00AB996310}" destId="{6A4B99F9-46B1-4899-967A-F68FBCABE09A}" srcOrd="2" destOrd="0" presId="urn:microsoft.com/office/officeart/2008/layout/NameandTitleOrganizationalChart"/>
    <dgm:cxn modelId="{E81B36E3-4525-4918-9838-9D397C792F5A}" type="presParOf" srcId="{25ED907A-FA6B-4476-87F4-51A290B1C03C}" destId="{88462BAA-6A6F-4163-A033-6B09F24BB685}" srcOrd="1" destOrd="0" presId="urn:microsoft.com/office/officeart/2008/layout/NameandTitleOrganizationalChart"/>
    <dgm:cxn modelId="{5B894416-AF38-4107-8D30-9A7411B61573}" type="presParOf" srcId="{25ED907A-FA6B-4476-87F4-51A290B1C03C}" destId="{6734E0B3-F17C-40F3-81B9-BB5E06362F94}" srcOrd="2" destOrd="0" presId="urn:microsoft.com/office/officeart/2008/layout/NameandTitleOrganizationalChart"/>
    <dgm:cxn modelId="{120B3EE5-FF2E-4A5F-B2A3-528E05964B32}" type="presParOf" srcId="{B2482A65-13C4-4F18-80F6-3CCCB6E2A54E}" destId="{157385B9-A383-42AE-8B5B-A57BF83596C9}" srcOrd="1" destOrd="0" presId="urn:microsoft.com/office/officeart/2008/layout/NameandTitleOrganizationalChart"/>
    <dgm:cxn modelId="{B88E152C-559C-45FE-B146-8F822448C8C7}" type="presParOf" srcId="{157385B9-A383-42AE-8B5B-A57BF83596C9}" destId="{EC88D0C0-7942-4A9F-A3D3-E4643E50257B}" srcOrd="0" destOrd="0" presId="urn:microsoft.com/office/officeart/2008/layout/NameandTitleOrganizationalChart"/>
    <dgm:cxn modelId="{E82EB827-F170-4F3F-9B8E-62A5180DD272}" type="presParOf" srcId="{EC88D0C0-7942-4A9F-A3D3-E4643E50257B}" destId="{EDD2C9EC-5459-419C-ABFB-7598675EEA70}" srcOrd="0" destOrd="0" presId="urn:microsoft.com/office/officeart/2008/layout/NameandTitleOrganizationalChart"/>
    <dgm:cxn modelId="{C778E8EF-B835-4BED-BD1E-97788B32DF03}" type="presParOf" srcId="{EC88D0C0-7942-4A9F-A3D3-E4643E50257B}" destId="{7AF3250C-DC5D-45A7-9FB4-D3428902621D}" srcOrd="1" destOrd="0" presId="urn:microsoft.com/office/officeart/2008/layout/NameandTitleOrganizationalChart"/>
    <dgm:cxn modelId="{BB0A9803-C500-48DE-90EC-C517243E9B3F}" type="presParOf" srcId="{EC88D0C0-7942-4A9F-A3D3-E4643E50257B}" destId="{163DB67B-ED67-4959-A499-F79ACD1FED24}" srcOrd="2" destOrd="0" presId="urn:microsoft.com/office/officeart/2008/layout/NameandTitleOrganizationalChart"/>
    <dgm:cxn modelId="{0A8C1AF7-FB8A-4197-AF0D-615EECFBA4ED}" type="presParOf" srcId="{157385B9-A383-42AE-8B5B-A57BF83596C9}" destId="{CCC87ACA-3B2F-4A99-86AC-2C8CC14DB029}" srcOrd="1" destOrd="0" presId="urn:microsoft.com/office/officeart/2008/layout/NameandTitleOrganizationalChart"/>
    <dgm:cxn modelId="{CFE145F5-8B85-4005-9D59-33F9FE49C30D}" type="presParOf" srcId="{CCC87ACA-3B2F-4A99-86AC-2C8CC14DB029}" destId="{3E9C1A99-6A6E-48F7-A616-697DE371A0CD}" srcOrd="0" destOrd="0" presId="urn:microsoft.com/office/officeart/2008/layout/NameandTitleOrganizationalChart"/>
    <dgm:cxn modelId="{2236380F-89AD-4F4F-A05B-3C88DA015A60}" type="presParOf" srcId="{CCC87ACA-3B2F-4A99-86AC-2C8CC14DB029}" destId="{3167046D-C176-44C3-B280-CBB509432239}" srcOrd="1" destOrd="0" presId="urn:microsoft.com/office/officeart/2008/layout/NameandTitleOrganizationalChart"/>
    <dgm:cxn modelId="{744CF064-41B9-414B-9A57-E8774882F0AF}" type="presParOf" srcId="{3167046D-C176-44C3-B280-CBB509432239}" destId="{4FC8403D-EAF6-4AAF-9CEB-B5AD8B9BC7EB}" srcOrd="0" destOrd="0" presId="urn:microsoft.com/office/officeart/2008/layout/NameandTitleOrganizationalChart"/>
    <dgm:cxn modelId="{3553FEF5-ABD2-4B15-9481-BB10840B0EBC}" type="presParOf" srcId="{4FC8403D-EAF6-4AAF-9CEB-B5AD8B9BC7EB}" destId="{86B97151-9AC6-47D4-8A77-D5A803B87AB9}" srcOrd="0" destOrd="0" presId="urn:microsoft.com/office/officeart/2008/layout/NameandTitleOrganizationalChart"/>
    <dgm:cxn modelId="{5C70CB94-873C-4157-AA77-93E376052B90}" type="presParOf" srcId="{4FC8403D-EAF6-4AAF-9CEB-B5AD8B9BC7EB}" destId="{A3D1DBE6-8B8E-476D-98C8-6DCD0F6722D4}" srcOrd="1" destOrd="0" presId="urn:microsoft.com/office/officeart/2008/layout/NameandTitleOrganizationalChart"/>
    <dgm:cxn modelId="{E88C870B-F7E7-42E2-94F9-4208F53E2F6C}" type="presParOf" srcId="{4FC8403D-EAF6-4AAF-9CEB-B5AD8B9BC7EB}" destId="{CED8E724-D22D-4437-AB55-4C89159A17F2}" srcOrd="2" destOrd="0" presId="urn:microsoft.com/office/officeart/2008/layout/NameandTitleOrganizationalChart"/>
    <dgm:cxn modelId="{466AD440-F5C9-4DC7-8E1D-FC0413259ADC}" type="presParOf" srcId="{3167046D-C176-44C3-B280-CBB509432239}" destId="{103AD08E-0E70-4AE4-9374-DCE34FD778EB}" srcOrd="1" destOrd="0" presId="urn:microsoft.com/office/officeart/2008/layout/NameandTitleOrganizationalChart"/>
    <dgm:cxn modelId="{E097359C-6E0D-4A58-A182-D01D34E32915}" type="presParOf" srcId="{103AD08E-0E70-4AE4-9374-DCE34FD778EB}" destId="{69502C0A-A031-4E04-9389-869972BFEA05}" srcOrd="0" destOrd="0" presId="urn:microsoft.com/office/officeart/2008/layout/NameandTitleOrganizationalChart"/>
    <dgm:cxn modelId="{1185B487-E6D1-4D36-AE3C-CED82325F0AC}" type="presParOf" srcId="{103AD08E-0E70-4AE4-9374-DCE34FD778EB}" destId="{FDC3BEAD-694E-436F-A05C-E7EC642030CA}" srcOrd="1" destOrd="0" presId="urn:microsoft.com/office/officeart/2008/layout/NameandTitleOrganizationalChart"/>
    <dgm:cxn modelId="{092CA792-51E6-47DF-ADC8-824423039E15}" type="presParOf" srcId="{FDC3BEAD-694E-436F-A05C-E7EC642030CA}" destId="{E1B1BE27-D37B-4E01-BF99-A5BC913216AA}" srcOrd="0" destOrd="0" presId="urn:microsoft.com/office/officeart/2008/layout/NameandTitleOrganizationalChart"/>
    <dgm:cxn modelId="{5A5AF3F7-6863-49B3-8A3F-F570FB64072E}" type="presParOf" srcId="{E1B1BE27-D37B-4E01-BF99-A5BC913216AA}" destId="{2E1C8E2C-B94A-41DF-B3E2-3C73B6297FA2}" srcOrd="0" destOrd="0" presId="urn:microsoft.com/office/officeart/2008/layout/NameandTitleOrganizationalChart"/>
    <dgm:cxn modelId="{9A04F9BA-1EFA-497F-8936-CD1A97C1F88D}" type="presParOf" srcId="{E1B1BE27-D37B-4E01-BF99-A5BC913216AA}" destId="{9611AC6A-502A-4FD3-86E4-8B28AA1F05EE}" srcOrd="1" destOrd="0" presId="urn:microsoft.com/office/officeart/2008/layout/NameandTitleOrganizationalChart"/>
    <dgm:cxn modelId="{EE2A2A40-1CE4-4369-B032-1043E1BB0B47}" type="presParOf" srcId="{E1B1BE27-D37B-4E01-BF99-A5BC913216AA}" destId="{5FA9EC82-6F57-422B-9CCA-09B497672325}" srcOrd="2" destOrd="0" presId="urn:microsoft.com/office/officeart/2008/layout/NameandTitleOrganizationalChart"/>
    <dgm:cxn modelId="{C1A48D02-B0F6-4746-9037-E0D1B55D2278}" type="presParOf" srcId="{FDC3BEAD-694E-436F-A05C-E7EC642030CA}" destId="{24F23AFE-09E4-49B3-B5AE-1A2CBBEA3091}" srcOrd="1" destOrd="0" presId="urn:microsoft.com/office/officeart/2008/layout/NameandTitleOrganizationalChart"/>
    <dgm:cxn modelId="{A474D499-DB2C-4C60-8BDB-9EB29207748C}" type="presParOf" srcId="{FDC3BEAD-694E-436F-A05C-E7EC642030CA}" destId="{E2033AA5-D5E1-4EB2-AA42-B74C8C65C37B}" srcOrd="2" destOrd="0" presId="urn:microsoft.com/office/officeart/2008/layout/NameandTitleOrganizationalChart"/>
    <dgm:cxn modelId="{7AF49685-8FC0-4245-B303-90E8C59F866A}" type="presParOf" srcId="{3167046D-C176-44C3-B280-CBB509432239}" destId="{A8C54CDA-B516-441B-BA09-74BD544DD90D}" srcOrd="2" destOrd="0" presId="urn:microsoft.com/office/officeart/2008/layout/NameandTitleOrganizationalChart"/>
    <dgm:cxn modelId="{6A881CA3-3D3F-419A-8F9D-0A5973453A25}" type="presParOf" srcId="{CCC87ACA-3B2F-4A99-86AC-2C8CC14DB029}" destId="{C2381254-77A9-472D-89D2-425A130488FB}" srcOrd="2" destOrd="0" presId="urn:microsoft.com/office/officeart/2008/layout/NameandTitleOrganizationalChart"/>
    <dgm:cxn modelId="{4120A205-B0EB-4080-A62C-30B5A5F9FA5D}" type="presParOf" srcId="{CCC87ACA-3B2F-4A99-86AC-2C8CC14DB029}" destId="{4F933C90-CE07-4EA7-B7BF-5202CE44A927}" srcOrd="3" destOrd="0" presId="urn:microsoft.com/office/officeart/2008/layout/NameandTitleOrganizationalChart"/>
    <dgm:cxn modelId="{8FD6D59D-9561-466B-94AE-5282A42A08F1}" type="presParOf" srcId="{4F933C90-CE07-4EA7-B7BF-5202CE44A927}" destId="{47694252-429B-4FE8-BB5D-12551F71B565}" srcOrd="0" destOrd="0" presId="urn:microsoft.com/office/officeart/2008/layout/NameandTitleOrganizationalChart"/>
    <dgm:cxn modelId="{4FEC39C7-2E14-467B-97BF-CA03FB3FC831}" type="presParOf" srcId="{47694252-429B-4FE8-BB5D-12551F71B565}" destId="{0EAFAF40-08EB-4381-A1F1-543F8689E76B}" srcOrd="0" destOrd="0" presId="urn:microsoft.com/office/officeart/2008/layout/NameandTitleOrganizationalChart"/>
    <dgm:cxn modelId="{BAE37130-BF07-4992-98BD-FB5BE84295CA}" type="presParOf" srcId="{47694252-429B-4FE8-BB5D-12551F71B565}" destId="{655718BE-743C-4F9D-AACC-469C1E4F62BB}" srcOrd="1" destOrd="0" presId="urn:microsoft.com/office/officeart/2008/layout/NameandTitleOrganizationalChart"/>
    <dgm:cxn modelId="{0E790F00-D0A4-422A-93D6-9B31E659D553}" type="presParOf" srcId="{47694252-429B-4FE8-BB5D-12551F71B565}" destId="{C81D92E1-3099-48C6-9B87-E431E1E5DE8F}" srcOrd="2" destOrd="0" presId="urn:microsoft.com/office/officeart/2008/layout/NameandTitleOrganizationalChart"/>
    <dgm:cxn modelId="{E89B5047-6F51-4D4D-9E61-7593C996F33B}" type="presParOf" srcId="{4F933C90-CE07-4EA7-B7BF-5202CE44A927}" destId="{0A252690-9207-4123-A0EF-E01174CA46CA}" srcOrd="1" destOrd="0" presId="urn:microsoft.com/office/officeart/2008/layout/NameandTitleOrganizationalChart"/>
    <dgm:cxn modelId="{AE7B3F63-5869-4AF3-B2B1-B367A56779DF}" type="presParOf" srcId="{0A252690-9207-4123-A0EF-E01174CA46CA}" destId="{71994113-C6C3-4238-B459-53996A21936A}" srcOrd="0" destOrd="0" presId="urn:microsoft.com/office/officeart/2008/layout/NameandTitleOrganizationalChart"/>
    <dgm:cxn modelId="{F9ED2D72-0D0A-4E24-B90B-920427BC5DC6}" type="presParOf" srcId="{0A252690-9207-4123-A0EF-E01174CA46CA}" destId="{95E42EF9-1725-41B4-9E4A-50360C44CA70}" srcOrd="1" destOrd="0" presId="urn:microsoft.com/office/officeart/2008/layout/NameandTitleOrganizationalChart"/>
    <dgm:cxn modelId="{7675AB4C-2253-44DE-BBFA-70B8EFCCC70C}" type="presParOf" srcId="{95E42EF9-1725-41B4-9E4A-50360C44CA70}" destId="{9BBD4449-5D90-4743-86C8-468A0A344797}" srcOrd="0" destOrd="0" presId="urn:microsoft.com/office/officeart/2008/layout/NameandTitleOrganizationalChart"/>
    <dgm:cxn modelId="{22AEA0F3-DD9A-4038-B39C-E42057989AC9}" type="presParOf" srcId="{9BBD4449-5D90-4743-86C8-468A0A344797}" destId="{9FBA2E24-C88E-4259-A58D-4688F0F0214B}" srcOrd="0" destOrd="0" presId="urn:microsoft.com/office/officeart/2008/layout/NameandTitleOrganizationalChart"/>
    <dgm:cxn modelId="{98B71FA9-C60F-4695-9F1A-F5CD8C6D704F}" type="presParOf" srcId="{9BBD4449-5D90-4743-86C8-468A0A344797}" destId="{540CD7B9-DADE-4940-9412-BDFD3DF98823}" srcOrd="1" destOrd="0" presId="urn:microsoft.com/office/officeart/2008/layout/NameandTitleOrganizationalChart"/>
    <dgm:cxn modelId="{56447C23-943D-4789-A3B7-CE026F8009C8}" type="presParOf" srcId="{9BBD4449-5D90-4743-86C8-468A0A344797}" destId="{70F791C9-C30A-47C6-865D-E6EF1F214F6D}" srcOrd="2" destOrd="0" presId="urn:microsoft.com/office/officeart/2008/layout/NameandTitleOrganizationalChart"/>
    <dgm:cxn modelId="{127824CB-B6D1-459A-9644-91C91F92B6FC}" type="presParOf" srcId="{95E42EF9-1725-41B4-9E4A-50360C44CA70}" destId="{48D13F19-F960-49C2-8F8B-D3E76CE210EC}" srcOrd="1" destOrd="0" presId="urn:microsoft.com/office/officeart/2008/layout/NameandTitleOrganizationalChart"/>
    <dgm:cxn modelId="{DD6A123A-1575-4B67-B7FF-16AC3199B935}" type="presParOf" srcId="{95E42EF9-1725-41B4-9E4A-50360C44CA70}" destId="{320C040D-6482-4561-9B17-81FF79785AFF}" srcOrd="2" destOrd="0" presId="urn:microsoft.com/office/officeart/2008/layout/NameandTitleOrganizationalChart"/>
    <dgm:cxn modelId="{FA319B70-10E7-4679-8617-67102819D432}" type="presParOf" srcId="{4F933C90-CE07-4EA7-B7BF-5202CE44A927}" destId="{92D7D995-733A-4707-B250-074D031DA136}" srcOrd="2" destOrd="0" presId="urn:microsoft.com/office/officeart/2008/layout/NameandTitleOrganizationalChart"/>
    <dgm:cxn modelId="{5D2A2B1D-D331-4495-9B1B-593C0E740616}" type="presParOf" srcId="{CCC87ACA-3B2F-4A99-86AC-2C8CC14DB029}" destId="{85EA138C-BC9D-41AA-A751-145DB7E068E3}" srcOrd="4" destOrd="0" presId="urn:microsoft.com/office/officeart/2008/layout/NameandTitleOrganizationalChart"/>
    <dgm:cxn modelId="{9C030067-7E5E-404A-94CD-1009C75338BB}" type="presParOf" srcId="{CCC87ACA-3B2F-4A99-86AC-2C8CC14DB029}" destId="{5595498E-50B2-4CF1-9F89-F407F82B8205}" srcOrd="5" destOrd="0" presId="urn:microsoft.com/office/officeart/2008/layout/NameandTitleOrganizationalChart"/>
    <dgm:cxn modelId="{27333760-E426-477B-ADD0-3D4A41A80EBF}" type="presParOf" srcId="{5595498E-50B2-4CF1-9F89-F407F82B8205}" destId="{E4C8DCC6-BAF2-4307-98E3-73447D80A462}" srcOrd="0" destOrd="0" presId="urn:microsoft.com/office/officeart/2008/layout/NameandTitleOrganizationalChart"/>
    <dgm:cxn modelId="{2B421249-11A9-45C2-8261-D4B1B3E1EC09}" type="presParOf" srcId="{E4C8DCC6-BAF2-4307-98E3-73447D80A462}" destId="{613FBDE3-2922-421D-8E6C-B2A728039845}" srcOrd="0" destOrd="0" presId="urn:microsoft.com/office/officeart/2008/layout/NameandTitleOrganizationalChart"/>
    <dgm:cxn modelId="{705B4893-07FB-4BEF-8C4B-F09683C2F11D}" type="presParOf" srcId="{E4C8DCC6-BAF2-4307-98E3-73447D80A462}" destId="{B1827E8F-36ED-4B3B-A5A6-784424D5353E}" srcOrd="1" destOrd="0" presId="urn:microsoft.com/office/officeart/2008/layout/NameandTitleOrganizationalChart"/>
    <dgm:cxn modelId="{9ADD069A-C470-4773-A3C5-85307AD88469}" type="presParOf" srcId="{E4C8DCC6-BAF2-4307-98E3-73447D80A462}" destId="{D71852CC-A83E-4B73-B164-F5B2304DE8B0}" srcOrd="2" destOrd="0" presId="urn:microsoft.com/office/officeart/2008/layout/NameandTitleOrganizationalChart"/>
    <dgm:cxn modelId="{340CB402-134F-4E06-9326-5BEC69E7F429}" type="presParOf" srcId="{5595498E-50B2-4CF1-9F89-F407F82B8205}" destId="{857DAC8C-EAC8-4332-AD44-D09B97DE4D8A}" srcOrd="1" destOrd="0" presId="urn:microsoft.com/office/officeart/2008/layout/NameandTitleOrganizationalChart"/>
    <dgm:cxn modelId="{05FC27F8-F308-4632-A35B-BFCA2BF51AC9}" type="presParOf" srcId="{857DAC8C-EAC8-4332-AD44-D09B97DE4D8A}" destId="{A138AAB1-6F86-4817-819C-9EAD8F70A8F3}" srcOrd="0" destOrd="0" presId="urn:microsoft.com/office/officeart/2008/layout/NameandTitleOrganizationalChart"/>
    <dgm:cxn modelId="{9D8AD145-5662-45CF-9E4E-87DE7B6FEC7B}" type="presParOf" srcId="{857DAC8C-EAC8-4332-AD44-D09B97DE4D8A}" destId="{B4D03539-6341-4701-82F0-917F3271F6D2}" srcOrd="1" destOrd="0" presId="urn:microsoft.com/office/officeart/2008/layout/NameandTitleOrganizationalChart"/>
    <dgm:cxn modelId="{83020C3B-9617-47D6-B169-F9CF3CA5BC07}" type="presParOf" srcId="{B4D03539-6341-4701-82F0-917F3271F6D2}" destId="{22C0C092-1939-4F59-8CE3-65A6230DFAC8}" srcOrd="0" destOrd="0" presId="urn:microsoft.com/office/officeart/2008/layout/NameandTitleOrganizationalChart"/>
    <dgm:cxn modelId="{61A33ACB-F8B3-43EC-8403-C54149B1B4B5}" type="presParOf" srcId="{22C0C092-1939-4F59-8CE3-65A6230DFAC8}" destId="{E8E6117C-6F65-4F67-8257-0821BFCE822D}" srcOrd="0" destOrd="0" presId="urn:microsoft.com/office/officeart/2008/layout/NameandTitleOrganizationalChart"/>
    <dgm:cxn modelId="{8B0F8073-CF01-4E74-8528-CFF2BFD5CF11}" type="presParOf" srcId="{22C0C092-1939-4F59-8CE3-65A6230DFAC8}" destId="{4E651CDC-8A86-432B-B960-1B8C0E82F4AF}" srcOrd="1" destOrd="0" presId="urn:microsoft.com/office/officeart/2008/layout/NameandTitleOrganizationalChart"/>
    <dgm:cxn modelId="{CA0F7553-CA98-4020-909E-6B5197738F7F}" type="presParOf" srcId="{22C0C092-1939-4F59-8CE3-65A6230DFAC8}" destId="{A0F94ACF-8F9D-4000-8A5B-22236B73207C}" srcOrd="2" destOrd="0" presId="urn:microsoft.com/office/officeart/2008/layout/NameandTitleOrganizationalChart"/>
    <dgm:cxn modelId="{860F533A-1BF1-4E09-A55A-C7E871AC8B06}" type="presParOf" srcId="{B4D03539-6341-4701-82F0-917F3271F6D2}" destId="{96B218FA-869E-4F43-B715-F9D8F45B2A7D}" srcOrd="1" destOrd="0" presId="urn:microsoft.com/office/officeart/2008/layout/NameandTitleOrganizationalChart"/>
    <dgm:cxn modelId="{7ACFE534-EC45-42EE-9328-7CDF5AA7F6C4}" type="presParOf" srcId="{B4D03539-6341-4701-82F0-917F3271F6D2}" destId="{13B46499-1F5F-4B3A-B833-DA0479C4F649}" srcOrd="2" destOrd="0" presId="urn:microsoft.com/office/officeart/2008/layout/NameandTitleOrganizationalChart"/>
    <dgm:cxn modelId="{0A189C05-166B-44C3-B108-3F2FC1A28DAC}" type="presParOf" srcId="{5595498E-50B2-4CF1-9F89-F407F82B8205}" destId="{1A1169F1-59B1-474C-AB8B-8D5A4D1CED6F}" srcOrd="2" destOrd="0" presId="urn:microsoft.com/office/officeart/2008/layout/NameandTitleOrganizationalChart"/>
    <dgm:cxn modelId="{C2A07033-626F-4E52-B6A2-70A8EC7330AE}" type="presParOf" srcId="{CCC87ACA-3B2F-4A99-86AC-2C8CC14DB029}" destId="{131CF118-BE16-4132-9527-9AEFFE923EEB}" srcOrd="6" destOrd="0" presId="urn:microsoft.com/office/officeart/2008/layout/NameandTitleOrganizationalChart"/>
    <dgm:cxn modelId="{6C13806E-F70F-4947-8084-4FD7A746C84C}" type="presParOf" srcId="{CCC87ACA-3B2F-4A99-86AC-2C8CC14DB029}" destId="{C4121AD2-1417-44A1-929F-6138CB504D4C}" srcOrd="7" destOrd="0" presId="urn:microsoft.com/office/officeart/2008/layout/NameandTitleOrganizationalChart"/>
    <dgm:cxn modelId="{A9D504CF-43A2-4055-8E9E-1440141DEEEE}" type="presParOf" srcId="{C4121AD2-1417-44A1-929F-6138CB504D4C}" destId="{606A8CDF-A2D5-404C-936A-D24B78D1C0AB}" srcOrd="0" destOrd="0" presId="urn:microsoft.com/office/officeart/2008/layout/NameandTitleOrganizationalChart"/>
    <dgm:cxn modelId="{37623B4F-669D-453B-8B73-7F81A11C15FE}" type="presParOf" srcId="{606A8CDF-A2D5-404C-936A-D24B78D1C0AB}" destId="{09622199-42B6-402D-B7DC-9B1DC069F7F1}" srcOrd="0" destOrd="0" presId="urn:microsoft.com/office/officeart/2008/layout/NameandTitleOrganizationalChart"/>
    <dgm:cxn modelId="{F660F752-B332-44F9-8218-71EBA361CE56}" type="presParOf" srcId="{606A8CDF-A2D5-404C-936A-D24B78D1C0AB}" destId="{123061E6-BB2A-4ECE-8E26-01C7B2FF7240}" srcOrd="1" destOrd="0" presId="urn:microsoft.com/office/officeart/2008/layout/NameandTitleOrganizationalChart"/>
    <dgm:cxn modelId="{734206EF-E501-46C6-9D18-BAC10200CA62}" type="presParOf" srcId="{606A8CDF-A2D5-404C-936A-D24B78D1C0AB}" destId="{7CB67466-3515-40F9-90F2-3213509FE28F}" srcOrd="2" destOrd="0" presId="urn:microsoft.com/office/officeart/2008/layout/NameandTitleOrganizationalChart"/>
    <dgm:cxn modelId="{8A8639D4-1CF7-4D7B-8810-A68DE995B71C}" type="presParOf" srcId="{C4121AD2-1417-44A1-929F-6138CB504D4C}" destId="{C7536A50-B4BD-47DE-A497-4DAE9D052C62}" srcOrd="1" destOrd="0" presId="urn:microsoft.com/office/officeart/2008/layout/NameandTitleOrganizationalChart"/>
    <dgm:cxn modelId="{D586007A-5B5A-4100-B51C-A28336181753}" type="presParOf" srcId="{C7536A50-B4BD-47DE-A497-4DAE9D052C62}" destId="{5ED853A2-E6EC-4E54-8C80-E6E03B28E371}" srcOrd="0" destOrd="0" presId="urn:microsoft.com/office/officeart/2008/layout/NameandTitleOrganizationalChart"/>
    <dgm:cxn modelId="{69AB0028-DB58-41FF-8E16-5140B5B87502}" type="presParOf" srcId="{C7536A50-B4BD-47DE-A497-4DAE9D052C62}" destId="{728CFCCD-3C54-42AA-A0A4-0E4ED090616E}" srcOrd="1" destOrd="0" presId="urn:microsoft.com/office/officeart/2008/layout/NameandTitleOrganizationalChart"/>
    <dgm:cxn modelId="{E9A9C683-6964-4414-89FE-5655C241EF61}" type="presParOf" srcId="{728CFCCD-3C54-42AA-A0A4-0E4ED090616E}" destId="{B019039E-2C92-45B0-A5F8-874DBF4FCBB1}" srcOrd="0" destOrd="0" presId="urn:microsoft.com/office/officeart/2008/layout/NameandTitleOrganizationalChart"/>
    <dgm:cxn modelId="{F6B9A3E6-6F89-4312-8505-57EB00C53070}" type="presParOf" srcId="{B019039E-2C92-45B0-A5F8-874DBF4FCBB1}" destId="{318DF7E8-A46F-47FC-8F15-F912A4534C2B}" srcOrd="0" destOrd="0" presId="urn:microsoft.com/office/officeart/2008/layout/NameandTitleOrganizationalChart"/>
    <dgm:cxn modelId="{19D345FD-C365-42C3-BC87-9A498B36CC69}" type="presParOf" srcId="{B019039E-2C92-45B0-A5F8-874DBF4FCBB1}" destId="{1BB61BB6-D0E5-4764-8ADA-6028EE44D125}" srcOrd="1" destOrd="0" presId="urn:microsoft.com/office/officeart/2008/layout/NameandTitleOrganizationalChart"/>
    <dgm:cxn modelId="{5AD21640-FC0D-46E0-973B-FCE26F9C8F54}" type="presParOf" srcId="{B019039E-2C92-45B0-A5F8-874DBF4FCBB1}" destId="{105CD4E6-7DF6-4684-8707-955273166172}" srcOrd="2" destOrd="0" presId="urn:microsoft.com/office/officeart/2008/layout/NameandTitleOrganizationalChart"/>
    <dgm:cxn modelId="{19F067BE-7EBE-4DA0-A8BF-DB9FE7EC7B67}" type="presParOf" srcId="{728CFCCD-3C54-42AA-A0A4-0E4ED090616E}" destId="{4367FFA5-5D20-4EF1-A7FD-9DB9C72C20EE}" srcOrd="1" destOrd="0" presId="urn:microsoft.com/office/officeart/2008/layout/NameandTitleOrganizationalChart"/>
    <dgm:cxn modelId="{210E0F4B-871F-48D5-A628-DCF05A14D3AF}" type="presParOf" srcId="{728CFCCD-3C54-42AA-A0A4-0E4ED090616E}" destId="{CB2D814B-9E6B-4A48-887E-F3F291CA7C65}" srcOrd="2" destOrd="0" presId="urn:microsoft.com/office/officeart/2008/layout/NameandTitleOrganizationalChart"/>
    <dgm:cxn modelId="{20D7A4A6-84E0-4E25-B1EF-EFB83E56F302}" type="presParOf" srcId="{C4121AD2-1417-44A1-929F-6138CB504D4C}" destId="{C5ABA944-7A91-4609-B74B-2F848F29EBB4}" srcOrd="2" destOrd="0" presId="urn:microsoft.com/office/officeart/2008/layout/NameandTitleOrganizationalChart"/>
    <dgm:cxn modelId="{6E8605BE-3108-4E80-A091-F6DB4700C2DB}" type="presParOf" srcId="{157385B9-A383-42AE-8B5B-A57BF83596C9}" destId="{1E2BF86A-F51D-4F91-8619-C21A40042DE1}" srcOrd="2" destOrd="0" presId="urn:microsoft.com/office/officeart/2008/layout/NameandTitleOrganizationalChart"/>
    <dgm:cxn modelId="{C15130EA-B3E7-4DF0-B905-57A7E2F9BAC5}" type="presParOf" srcId="{1E2BF86A-F51D-4F91-8619-C21A40042DE1}" destId="{E0EB0846-AC85-4735-AA2D-8B17F295C776}" srcOrd="0" destOrd="0" presId="urn:microsoft.com/office/officeart/2008/layout/NameandTitleOrganizationalChart"/>
    <dgm:cxn modelId="{2B472740-8B6D-48BC-9152-975C178738CB}" type="presParOf" srcId="{1E2BF86A-F51D-4F91-8619-C21A40042DE1}" destId="{2709EAB5-7740-43C3-AB3E-7F35F3941113}" srcOrd="1" destOrd="0" presId="urn:microsoft.com/office/officeart/2008/layout/NameandTitleOrganizationalChart"/>
    <dgm:cxn modelId="{613913D7-FF48-4809-BECF-0DF41C265DA7}" type="presParOf" srcId="{2709EAB5-7740-43C3-AB3E-7F35F3941113}" destId="{FF7DB691-8BD9-4CE2-92CB-D560E63530E9}" srcOrd="0" destOrd="0" presId="urn:microsoft.com/office/officeart/2008/layout/NameandTitleOrganizationalChart"/>
    <dgm:cxn modelId="{B92CC5E6-167A-4798-8940-F0FF1880C794}" type="presParOf" srcId="{FF7DB691-8BD9-4CE2-92CB-D560E63530E9}" destId="{8E0D442A-BFBC-4446-87BF-148FAC1EFD16}" srcOrd="0" destOrd="0" presId="urn:microsoft.com/office/officeart/2008/layout/NameandTitleOrganizationalChart"/>
    <dgm:cxn modelId="{D59B4033-566B-412A-B4D2-710315CA0A8A}" type="presParOf" srcId="{FF7DB691-8BD9-4CE2-92CB-D560E63530E9}" destId="{CD642B59-D279-40BC-BD0E-46B4C1A2CAC8}" srcOrd="1" destOrd="0" presId="urn:microsoft.com/office/officeart/2008/layout/NameandTitleOrganizationalChart"/>
    <dgm:cxn modelId="{A6A7A19A-4913-4DAF-AB84-81BEF11308AB}" type="presParOf" srcId="{FF7DB691-8BD9-4CE2-92CB-D560E63530E9}" destId="{24BB71AB-B23F-4E35-A171-9DA4266694DD}" srcOrd="2" destOrd="0" presId="urn:microsoft.com/office/officeart/2008/layout/NameandTitleOrganizationalChart"/>
    <dgm:cxn modelId="{D91CB383-ACF6-456F-8E30-3F8742D593F8}" type="presParOf" srcId="{2709EAB5-7740-43C3-AB3E-7F35F3941113}" destId="{00A451F5-0B61-49DE-8BDA-F955E9A86B7F}" srcOrd="1" destOrd="0" presId="urn:microsoft.com/office/officeart/2008/layout/NameandTitleOrganizationalChart"/>
    <dgm:cxn modelId="{767BFF50-B26C-488A-9358-482103EBC851}" type="presParOf" srcId="{00A451F5-0B61-49DE-8BDA-F955E9A86B7F}" destId="{CE813EF3-20BD-474D-8EE5-4DA119BDD7EC}" srcOrd="0" destOrd="0" presId="urn:microsoft.com/office/officeart/2008/layout/NameandTitleOrganizationalChart"/>
    <dgm:cxn modelId="{2D38043C-0843-4019-BEB0-392542FF8DBF}" type="presParOf" srcId="{00A451F5-0B61-49DE-8BDA-F955E9A86B7F}" destId="{7122B10C-A108-48E1-A776-01B28C57A21F}" srcOrd="1" destOrd="0" presId="urn:microsoft.com/office/officeart/2008/layout/NameandTitleOrganizationalChart"/>
    <dgm:cxn modelId="{96D43C19-BC3B-48FE-986C-42069E61D7B7}" type="presParOf" srcId="{7122B10C-A108-48E1-A776-01B28C57A21F}" destId="{76C1D11B-9BFE-454D-8560-799E0D4CCD6C}" srcOrd="0" destOrd="0" presId="urn:microsoft.com/office/officeart/2008/layout/NameandTitleOrganizationalChart"/>
    <dgm:cxn modelId="{99E21659-5175-4664-BC7F-E434AC71CAAC}" type="presParOf" srcId="{76C1D11B-9BFE-454D-8560-799E0D4CCD6C}" destId="{258AEFA9-A48B-41FB-AC48-F16A8F91BE8C}" srcOrd="0" destOrd="0" presId="urn:microsoft.com/office/officeart/2008/layout/NameandTitleOrganizationalChart"/>
    <dgm:cxn modelId="{A1AA21C4-3202-48C6-AD43-CA267EC1F525}" type="presParOf" srcId="{76C1D11B-9BFE-454D-8560-799E0D4CCD6C}" destId="{111B457A-00B4-4633-9F9F-FD10F9FC1532}" srcOrd="1" destOrd="0" presId="urn:microsoft.com/office/officeart/2008/layout/NameandTitleOrganizationalChart"/>
    <dgm:cxn modelId="{8F2D2697-886E-48CB-9C52-82B82AFAC557}" type="presParOf" srcId="{76C1D11B-9BFE-454D-8560-799E0D4CCD6C}" destId="{F195004B-5D1C-4003-9EE3-82536702F3B0}" srcOrd="2" destOrd="0" presId="urn:microsoft.com/office/officeart/2008/layout/NameandTitleOrganizationalChart"/>
    <dgm:cxn modelId="{7DA18A43-5053-4797-BF33-727A07CE6B6D}" type="presParOf" srcId="{7122B10C-A108-48E1-A776-01B28C57A21F}" destId="{85058B9C-CD2D-4C62-8EF5-A4AC86A3F4F1}" srcOrd="1" destOrd="0" presId="urn:microsoft.com/office/officeart/2008/layout/NameandTitleOrganizationalChart"/>
    <dgm:cxn modelId="{B77F42D6-ED0F-4FA9-8B30-021FE14D2209}" type="presParOf" srcId="{7122B10C-A108-48E1-A776-01B28C57A21F}" destId="{B792DAA6-B51B-4CCF-8B50-697C20FDCE59}" srcOrd="2" destOrd="0" presId="urn:microsoft.com/office/officeart/2008/layout/NameandTitleOrganizationalChart"/>
    <dgm:cxn modelId="{CBC4E888-ACF1-4B1B-9A19-B7A4714EDA39}" type="presParOf" srcId="{00A451F5-0B61-49DE-8BDA-F955E9A86B7F}" destId="{A0979F32-B8D8-4639-BF05-8CA7B8CBC0C3}" srcOrd="2" destOrd="0" presId="urn:microsoft.com/office/officeart/2008/layout/NameandTitleOrganizationalChart"/>
    <dgm:cxn modelId="{1A39155E-C127-4B10-BACC-CF5614C932C5}" type="presParOf" srcId="{00A451F5-0B61-49DE-8BDA-F955E9A86B7F}" destId="{BA610587-7709-40C8-B875-3133F2B17B46}" srcOrd="3" destOrd="0" presId="urn:microsoft.com/office/officeart/2008/layout/NameandTitleOrganizationalChart"/>
    <dgm:cxn modelId="{BA17C5C3-55AF-40D7-8847-CD8570DE99E8}" type="presParOf" srcId="{BA610587-7709-40C8-B875-3133F2B17B46}" destId="{57864D42-452B-4959-B806-B4B5E0C7CD0D}" srcOrd="0" destOrd="0" presId="urn:microsoft.com/office/officeart/2008/layout/NameandTitleOrganizationalChart"/>
    <dgm:cxn modelId="{0025DFBE-10B2-4EBA-B18F-431D712E696B}" type="presParOf" srcId="{57864D42-452B-4959-B806-B4B5E0C7CD0D}" destId="{CCB7C48E-FC8A-4B2C-803E-F1EF98E1DA21}" srcOrd="0" destOrd="0" presId="urn:microsoft.com/office/officeart/2008/layout/NameandTitleOrganizationalChart"/>
    <dgm:cxn modelId="{A40AFFCE-F74F-4697-8B86-E8F11BA2E100}" type="presParOf" srcId="{57864D42-452B-4959-B806-B4B5E0C7CD0D}" destId="{BD48D304-9974-4CF2-A3EF-55944ADA5DA0}" srcOrd="1" destOrd="0" presId="urn:microsoft.com/office/officeart/2008/layout/NameandTitleOrganizationalChart"/>
    <dgm:cxn modelId="{07D6AB9F-F7BB-4AEB-814B-455328DF63F3}" type="presParOf" srcId="{57864D42-452B-4959-B806-B4B5E0C7CD0D}" destId="{B4AA0462-57DF-44D6-B949-C73CBDE7F9DE}" srcOrd="2" destOrd="0" presId="urn:microsoft.com/office/officeart/2008/layout/NameandTitleOrganizationalChart"/>
    <dgm:cxn modelId="{838B7C2A-042A-4D54-8942-0E297729A9AE}" type="presParOf" srcId="{BA610587-7709-40C8-B875-3133F2B17B46}" destId="{40298239-FCB0-4994-B1D4-3BD4643C1CA2}" srcOrd="1" destOrd="0" presId="urn:microsoft.com/office/officeart/2008/layout/NameandTitleOrganizationalChart"/>
    <dgm:cxn modelId="{47A60160-76D8-4683-880C-59A3DC24A348}" type="presParOf" srcId="{BA610587-7709-40C8-B875-3133F2B17B46}" destId="{6290F154-A23D-4FA7-81E8-8DFFE71EACE8}" srcOrd="2" destOrd="0" presId="urn:microsoft.com/office/officeart/2008/layout/NameandTitleOrganizationalChart"/>
    <dgm:cxn modelId="{55C478D8-E6F9-4342-BEAE-A32679958B0C}" type="presParOf" srcId="{2709EAB5-7740-43C3-AB3E-7F35F3941113}" destId="{56253716-06DA-4225-B698-08074B3C2857}" srcOrd="2" destOrd="0" presId="urn:microsoft.com/office/officeart/2008/layout/NameandTitleOrganizationalChart"/>
    <dgm:cxn modelId="{308F52E0-4B4F-426F-B75F-DE2E1AB65148}" type="presParOf" srcId="{1E2BF86A-F51D-4F91-8619-C21A40042DE1}" destId="{56DE2F67-5665-446B-B376-9043215329D4}" srcOrd="2" destOrd="0" presId="urn:microsoft.com/office/officeart/2008/layout/NameandTitleOrganizationalChart"/>
    <dgm:cxn modelId="{A978E006-84D4-4E57-9D19-606F18C82209}" type="presParOf" srcId="{1E2BF86A-F51D-4F91-8619-C21A40042DE1}" destId="{B5879386-A594-47A7-8B9E-4BE0F83658EB}" srcOrd="3" destOrd="0" presId="urn:microsoft.com/office/officeart/2008/layout/NameandTitleOrganizationalChart"/>
    <dgm:cxn modelId="{15059A1D-17BE-45EA-9E59-E2B4F4FFB839}" type="presParOf" srcId="{B5879386-A594-47A7-8B9E-4BE0F83658EB}" destId="{B3B910A9-6C4C-4FD9-8B9D-BF76D273666B}" srcOrd="0" destOrd="0" presId="urn:microsoft.com/office/officeart/2008/layout/NameandTitleOrganizationalChart"/>
    <dgm:cxn modelId="{895C5456-52C1-4C99-881A-14908E7B6740}" type="presParOf" srcId="{B3B910A9-6C4C-4FD9-8B9D-BF76D273666B}" destId="{52BED0FC-4518-45D3-9B1D-51A7844A1D13}" srcOrd="0" destOrd="0" presId="urn:microsoft.com/office/officeart/2008/layout/NameandTitleOrganizationalChart"/>
    <dgm:cxn modelId="{08A65312-F3AB-46D6-B42E-F567FCB59C88}" type="presParOf" srcId="{B3B910A9-6C4C-4FD9-8B9D-BF76D273666B}" destId="{468747A3-EB99-49A6-902A-D8F7A20A6F5B}" srcOrd="1" destOrd="0" presId="urn:microsoft.com/office/officeart/2008/layout/NameandTitleOrganizationalChart"/>
    <dgm:cxn modelId="{72CCA239-2D24-4ECC-A3B1-53F639795AEF}" type="presParOf" srcId="{B3B910A9-6C4C-4FD9-8B9D-BF76D273666B}" destId="{838B6ECD-F5FB-4030-AC2A-85891C716955}" srcOrd="2" destOrd="0" presId="urn:microsoft.com/office/officeart/2008/layout/NameandTitleOrganizationalChart"/>
    <dgm:cxn modelId="{950F7736-4126-4566-9AD2-D9E8096B5953}" type="presParOf" srcId="{B5879386-A594-47A7-8B9E-4BE0F83658EB}" destId="{C7643211-0D9F-411B-9171-1C5EAD212978}" srcOrd="1" destOrd="0" presId="urn:microsoft.com/office/officeart/2008/layout/NameandTitleOrganizationalChart"/>
    <dgm:cxn modelId="{9B995B82-C190-4C2D-93FB-5A7920DA5EC8}" type="presParOf" srcId="{C7643211-0D9F-411B-9171-1C5EAD212978}" destId="{5D435E54-7523-46DF-A0D4-D1158D1BFC8A}" srcOrd="0" destOrd="0" presId="urn:microsoft.com/office/officeart/2008/layout/NameandTitleOrganizationalChart"/>
    <dgm:cxn modelId="{0614F39B-B00A-42AE-A052-F205529E446C}" type="presParOf" srcId="{C7643211-0D9F-411B-9171-1C5EAD212978}" destId="{D480D59C-822E-45FF-8710-621D87E63127}" srcOrd="1" destOrd="0" presId="urn:microsoft.com/office/officeart/2008/layout/NameandTitleOrganizationalChart"/>
    <dgm:cxn modelId="{7146310F-3BB0-42BD-A395-9E6B0E49DA35}" type="presParOf" srcId="{D480D59C-822E-45FF-8710-621D87E63127}" destId="{933E2C46-4005-456C-9604-D4575515E9DE}" srcOrd="0" destOrd="0" presId="urn:microsoft.com/office/officeart/2008/layout/NameandTitleOrganizationalChart"/>
    <dgm:cxn modelId="{87641097-018D-4D18-A201-F4ED250FB898}" type="presParOf" srcId="{933E2C46-4005-456C-9604-D4575515E9DE}" destId="{FB3AC404-72F2-4459-B337-C631EEEA783E}" srcOrd="0" destOrd="0" presId="urn:microsoft.com/office/officeart/2008/layout/NameandTitleOrganizationalChart"/>
    <dgm:cxn modelId="{9B7C3A18-B96A-4C07-A7AB-351A8AF64577}" type="presParOf" srcId="{933E2C46-4005-456C-9604-D4575515E9DE}" destId="{1EFE6F59-0D76-4068-AB00-DB45AC1DE449}" srcOrd="1" destOrd="0" presId="urn:microsoft.com/office/officeart/2008/layout/NameandTitleOrganizationalChart"/>
    <dgm:cxn modelId="{EE69B76D-CB9A-47ED-822C-6876F773E740}" type="presParOf" srcId="{933E2C46-4005-456C-9604-D4575515E9DE}" destId="{8AE223C1-D9FD-4034-9D48-EE968518EF28}" srcOrd="2" destOrd="0" presId="urn:microsoft.com/office/officeart/2008/layout/NameandTitleOrganizationalChart"/>
    <dgm:cxn modelId="{D10A8DB5-A094-4AA4-AA29-1744F4F106CD}" type="presParOf" srcId="{D480D59C-822E-45FF-8710-621D87E63127}" destId="{DED66731-8E56-4362-86E0-84F30F3BDA6C}" srcOrd="1" destOrd="0" presId="urn:microsoft.com/office/officeart/2008/layout/NameandTitleOrganizationalChart"/>
    <dgm:cxn modelId="{774E52CD-4245-4D36-B88E-2D0F7AF0718A}" type="presParOf" srcId="{D480D59C-822E-45FF-8710-621D87E63127}" destId="{A428A03F-3A6A-4965-9C04-CD946F2E5250}" srcOrd="2" destOrd="0" presId="urn:microsoft.com/office/officeart/2008/layout/NameandTitleOrganizationalChart"/>
    <dgm:cxn modelId="{35F05092-43C4-455F-9FF4-1BF20B10515D}" type="presParOf" srcId="{C7643211-0D9F-411B-9171-1C5EAD212978}" destId="{A6FBC4E1-3FD6-49E9-AC87-D616A400A3DD}" srcOrd="2" destOrd="0" presId="urn:microsoft.com/office/officeart/2008/layout/NameandTitleOrganizationalChart"/>
    <dgm:cxn modelId="{9459437E-AD5A-45AA-8256-3574EF029DC7}" type="presParOf" srcId="{C7643211-0D9F-411B-9171-1C5EAD212978}" destId="{8CD2399C-3D01-429B-8549-C2A93607661D}" srcOrd="3" destOrd="0" presId="urn:microsoft.com/office/officeart/2008/layout/NameandTitleOrganizationalChart"/>
    <dgm:cxn modelId="{D6B28049-4802-41C9-AD91-48093997E425}" type="presParOf" srcId="{8CD2399C-3D01-429B-8549-C2A93607661D}" destId="{7397C76B-A1A3-41F5-B44C-EDD89AF99D8A}" srcOrd="0" destOrd="0" presId="urn:microsoft.com/office/officeart/2008/layout/NameandTitleOrganizationalChart"/>
    <dgm:cxn modelId="{6FDB797E-948A-4CC3-A176-A37B7AB1BE09}" type="presParOf" srcId="{7397C76B-A1A3-41F5-B44C-EDD89AF99D8A}" destId="{FC1AB3A3-56BA-434A-9C3C-601A258FA9BD}" srcOrd="0" destOrd="0" presId="urn:microsoft.com/office/officeart/2008/layout/NameandTitleOrganizationalChart"/>
    <dgm:cxn modelId="{3EFBCE10-4C60-41BA-880A-9228F6463B82}" type="presParOf" srcId="{7397C76B-A1A3-41F5-B44C-EDD89AF99D8A}" destId="{1FAA19B5-61DC-4117-AD72-7194E334D4FB}" srcOrd="1" destOrd="0" presId="urn:microsoft.com/office/officeart/2008/layout/NameandTitleOrganizationalChart"/>
    <dgm:cxn modelId="{05A3CC8A-823E-4558-B3C7-3B710095858C}" type="presParOf" srcId="{7397C76B-A1A3-41F5-B44C-EDD89AF99D8A}" destId="{654F2CB6-7EED-43E4-B686-4495FA7BDF36}" srcOrd="2" destOrd="0" presId="urn:microsoft.com/office/officeart/2008/layout/NameandTitleOrganizationalChart"/>
    <dgm:cxn modelId="{E8C73925-2C78-425F-BDD1-2B13C344C2AB}" type="presParOf" srcId="{8CD2399C-3D01-429B-8549-C2A93607661D}" destId="{AEA91F9A-169E-43C6-B6D4-19BC6B41F817}" srcOrd="1" destOrd="0" presId="urn:microsoft.com/office/officeart/2008/layout/NameandTitleOrganizationalChart"/>
    <dgm:cxn modelId="{C2D0BECE-F35C-4C03-90E7-B052AC7554E2}" type="presParOf" srcId="{8CD2399C-3D01-429B-8549-C2A93607661D}" destId="{DE3B54CD-16EC-4F6E-8D7B-B86F45FD49EA}" srcOrd="2" destOrd="0" presId="urn:microsoft.com/office/officeart/2008/layout/NameandTitleOrganizationalChart"/>
    <dgm:cxn modelId="{A993E655-7AA5-42C6-B936-B8949D94A123}" type="presParOf" srcId="{B5879386-A594-47A7-8B9E-4BE0F83658EB}" destId="{DD663265-CC5F-4558-ACC6-300C54D0169B}" srcOrd="2" destOrd="0" presId="urn:microsoft.com/office/officeart/2008/layout/NameandTitleOrganizational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5FC30FC-7A96-4A11-BEDF-71451CA0DCE0}" type="doc">
      <dgm:prSet loTypeId="urn:microsoft.com/office/officeart/2005/8/layout/venn2" loCatId="relationship" qsTypeId="urn:microsoft.com/office/officeart/2005/8/quickstyle/simple1" qsCatId="simple" csTypeId="urn:microsoft.com/office/officeart/2005/8/colors/accent1_4" csCatId="accent1" phldr="1"/>
      <dgm:spPr/>
      <dgm:t>
        <a:bodyPr/>
        <a:lstStyle/>
        <a:p>
          <a:endParaRPr lang="en-US"/>
        </a:p>
      </dgm:t>
    </dgm:pt>
    <dgm:pt modelId="{91AEBB6A-4FFB-4269-B5AA-B6F90E6A5459}">
      <dgm:prSet phldrT="[Text]" custT="1"/>
      <dgm:spPr/>
      <dgm:t>
        <a:bodyPr/>
        <a:lstStyle/>
        <a:p>
          <a:pPr algn="ctr"/>
          <a:r>
            <a:rPr lang="en-US" sz="1200" b="1" cap="small" baseline="0"/>
            <a:t>Private-Nonprofit</a:t>
          </a:r>
        </a:p>
      </dgm:t>
    </dgm:pt>
    <dgm:pt modelId="{09C80953-31C8-483F-82CF-A7A815458675}" type="parTrans" cxnId="{449FFA98-CFF5-4FEB-A2F7-90AEE8501C2B}">
      <dgm:prSet/>
      <dgm:spPr/>
      <dgm:t>
        <a:bodyPr/>
        <a:lstStyle/>
        <a:p>
          <a:endParaRPr lang="en-US"/>
        </a:p>
      </dgm:t>
    </dgm:pt>
    <dgm:pt modelId="{F17410AB-16A0-465C-A94F-908F606C328A}" type="sibTrans" cxnId="{449FFA98-CFF5-4FEB-A2F7-90AEE8501C2B}">
      <dgm:prSet/>
      <dgm:spPr/>
      <dgm:t>
        <a:bodyPr/>
        <a:lstStyle/>
        <a:p>
          <a:endParaRPr lang="en-US"/>
        </a:p>
      </dgm:t>
    </dgm:pt>
    <dgm:pt modelId="{72C70936-C5BE-452E-BD63-1000770AFD2E}">
      <dgm:prSet phldrT="[Text]" custT="1"/>
      <dgm:spPr/>
      <dgm:t>
        <a:bodyPr/>
        <a:lstStyle/>
        <a:p>
          <a:r>
            <a:rPr lang="en-US" sz="1200" b="1" cap="small" baseline="0"/>
            <a:t>Health care</a:t>
          </a:r>
        </a:p>
      </dgm:t>
    </dgm:pt>
    <dgm:pt modelId="{37A31732-9604-4218-8478-64BDCC308B92}" type="parTrans" cxnId="{885E9CD3-268C-4A3C-9123-120E37845733}">
      <dgm:prSet/>
      <dgm:spPr/>
      <dgm:t>
        <a:bodyPr/>
        <a:lstStyle/>
        <a:p>
          <a:endParaRPr lang="en-US"/>
        </a:p>
      </dgm:t>
    </dgm:pt>
    <dgm:pt modelId="{3D8971BE-4E56-4254-AD72-44D71A26CF02}" type="sibTrans" cxnId="{885E9CD3-268C-4A3C-9123-120E37845733}">
      <dgm:prSet/>
      <dgm:spPr/>
      <dgm:t>
        <a:bodyPr/>
        <a:lstStyle/>
        <a:p>
          <a:endParaRPr lang="en-US"/>
        </a:p>
      </dgm:t>
    </dgm:pt>
    <dgm:pt modelId="{521B9805-A8C9-4292-A1CF-9B4693C03D9A}">
      <dgm:prSet phldrT="[Text]" custT="1"/>
      <dgm:spPr/>
      <dgm:t>
        <a:bodyPr/>
        <a:lstStyle/>
        <a:p>
          <a:r>
            <a:rPr lang="en-US" sz="1200" b="1" cap="small" baseline="0"/>
            <a:t>Social Services</a:t>
          </a:r>
        </a:p>
      </dgm:t>
    </dgm:pt>
    <dgm:pt modelId="{65B3520F-90E1-45D0-86A6-383DC9E150D2}" type="parTrans" cxnId="{6BFA98FB-C9A2-44F0-8951-0AEADF69FAEA}">
      <dgm:prSet/>
      <dgm:spPr/>
      <dgm:t>
        <a:bodyPr/>
        <a:lstStyle/>
        <a:p>
          <a:endParaRPr lang="en-US"/>
        </a:p>
      </dgm:t>
    </dgm:pt>
    <dgm:pt modelId="{763BD6FC-A049-4135-A8CA-591F26328EB2}" type="sibTrans" cxnId="{6BFA98FB-C9A2-44F0-8951-0AEADF69FAEA}">
      <dgm:prSet/>
      <dgm:spPr/>
      <dgm:t>
        <a:bodyPr/>
        <a:lstStyle/>
        <a:p>
          <a:endParaRPr lang="en-US"/>
        </a:p>
      </dgm:t>
    </dgm:pt>
    <dgm:pt modelId="{E592A643-79A9-4168-A35A-E9FC37E3D021}">
      <dgm:prSet phldrT="[Text]" custT="1"/>
      <dgm:spPr>
        <a:solidFill>
          <a:schemeClr val="accent1">
            <a:lumMod val="60000"/>
            <a:lumOff val="40000"/>
          </a:schemeClr>
        </a:solidFill>
      </dgm:spPr>
      <dgm:t>
        <a:bodyPr/>
        <a:lstStyle/>
        <a:p>
          <a:r>
            <a:rPr lang="en-US" sz="1200" b="1" cap="small" baseline="0"/>
            <a:t>Healthcare support</a:t>
          </a:r>
        </a:p>
      </dgm:t>
    </dgm:pt>
    <dgm:pt modelId="{01B4380D-70CE-4096-A8D7-9217DE60F5AE}" type="parTrans" cxnId="{15C6BFE9-99C2-49BF-97F9-3B1C1762A0B1}">
      <dgm:prSet/>
      <dgm:spPr/>
      <dgm:t>
        <a:bodyPr/>
        <a:lstStyle/>
        <a:p>
          <a:endParaRPr lang="en-US"/>
        </a:p>
      </dgm:t>
    </dgm:pt>
    <dgm:pt modelId="{C46A12EC-C71E-4C9C-89E6-C21A3CF15356}" type="sibTrans" cxnId="{15C6BFE9-99C2-49BF-97F9-3B1C1762A0B1}">
      <dgm:prSet/>
      <dgm:spPr/>
      <dgm:t>
        <a:bodyPr/>
        <a:lstStyle/>
        <a:p>
          <a:endParaRPr lang="en-US"/>
        </a:p>
      </dgm:t>
    </dgm:pt>
    <dgm:pt modelId="{0A917639-A1E5-422D-A338-4AF2170082BE}">
      <dgm:prSet custT="1"/>
      <dgm:spPr>
        <a:solidFill>
          <a:schemeClr val="accent1"/>
        </a:solidFill>
      </dgm:spPr>
      <dgm:t>
        <a:bodyPr/>
        <a:lstStyle/>
        <a:p>
          <a:r>
            <a:rPr lang="en-US" sz="1200" b="1" cap="small" baseline="0"/>
            <a:t>Nurse Midwives</a:t>
          </a:r>
        </a:p>
      </dgm:t>
    </dgm:pt>
    <dgm:pt modelId="{7E08727D-4FD9-4CC8-A74C-0433213326FF}" type="parTrans" cxnId="{554614EC-D9D7-45A4-8FB0-1F67615D6190}">
      <dgm:prSet/>
      <dgm:spPr/>
      <dgm:t>
        <a:bodyPr/>
        <a:lstStyle/>
        <a:p>
          <a:endParaRPr lang="en-US"/>
        </a:p>
      </dgm:t>
    </dgm:pt>
    <dgm:pt modelId="{764B5AD8-DA5A-4199-BFCB-655B464C0E2B}" type="sibTrans" cxnId="{554614EC-D9D7-45A4-8FB0-1F67615D6190}">
      <dgm:prSet/>
      <dgm:spPr/>
      <dgm:t>
        <a:bodyPr/>
        <a:lstStyle/>
        <a:p>
          <a:endParaRPr lang="en-US"/>
        </a:p>
      </dgm:t>
    </dgm:pt>
    <dgm:pt modelId="{36673D39-3AE6-4D2B-8183-FA9FC4E25C96}" type="pres">
      <dgm:prSet presAssocID="{35FC30FC-7A96-4A11-BEDF-71451CA0DCE0}" presName="Name0" presStyleCnt="0">
        <dgm:presLayoutVars>
          <dgm:chMax val="7"/>
          <dgm:resizeHandles val="exact"/>
        </dgm:presLayoutVars>
      </dgm:prSet>
      <dgm:spPr/>
      <dgm:t>
        <a:bodyPr/>
        <a:lstStyle/>
        <a:p>
          <a:endParaRPr lang="en-US"/>
        </a:p>
      </dgm:t>
    </dgm:pt>
    <dgm:pt modelId="{AAA13925-D707-4A25-AAC6-E9ED5A006657}" type="pres">
      <dgm:prSet presAssocID="{35FC30FC-7A96-4A11-BEDF-71451CA0DCE0}" presName="comp1" presStyleCnt="0"/>
      <dgm:spPr/>
    </dgm:pt>
    <dgm:pt modelId="{0C0F7969-9DF1-4678-A81A-6A9F42D8406E}" type="pres">
      <dgm:prSet presAssocID="{35FC30FC-7A96-4A11-BEDF-71451CA0DCE0}" presName="circle1" presStyleLbl="node1" presStyleIdx="0" presStyleCnt="5" custScaleX="99986"/>
      <dgm:spPr/>
      <dgm:t>
        <a:bodyPr/>
        <a:lstStyle/>
        <a:p>
          <a:endParaRPr lang="en-US"/>
        </a:p>
      </dgm:t>
    </dgm:pt>
    <dgm:pt modelId="{D390A368-72C2-4065-BCB1-839D85651DB3}" type="pres">
      <dgm:prSet presAssocID="{35FC30FC-7A96-4A11-BEDF-71451CA0DCE0}" presName="c1text" presStyleLbl="node1" presStyleIdx="0" presStyleCnt="5">
        <dgm:presLayoutVars>
          <dgm:bulletEnabled val="1"/>
        </dgm:presLayoutVars>
      </dgm:prSet>
      <dgm:spPr/>
      <dgm:t>
        <a:bodyPr/>
        <a:lstStyle/>
        <a:p>
          <a:endParaRPr lang="en-US"/>
        </a:p>
      </dgm:t>
    </dgm:pt>
    <dgm:pt modelId="{9BC0414A-FB05-4698-9E0D-5B88A4D14FC8}" type="pres">
      <dgm:prSet presAssocID="{35FC30FC-7A96-4A11-BEDF-71451CA0DCE0}" presName="comp2" presStyleCnt="0"/>
      <dgm:spPr/>
    </dgm:pt>
    <dgm:pt modelId="{83A8F5AA-C623-4AB8-A82A-3060D47E07F1}" type="pres">
      <dgm:prSet presAssocID="{35FC30FC-7A96-4A11-BEDF-71451CA0DCE0}" presName="circle2" presStyleLbl="node1" presStyleIdx="1" presStyleCnt="5"/>
      <dgm:spPr/>
      <dgm:t>
        <a:bodyPr/>
        <a:lstStyle/>
        <a:p>
          <a:endParaRPr lang="en-US"/>
        </a:p>
      </dgm:t>
    </dgm:pt>
    <dgm:pt modelId="{AE2C38F5-415C-47FC-A7C3-CA1F01A22DDE}" type="pres">
      <dgm:prSet presAssocID="{35FC30FC-7A96-4A11-BEDF-71451CA0DCE0}" presName="c2text" presStyleLbl="node1" presStyleIdx="1" presStyleCnt="5">
        <dgm:presLayoutVars>
          <dgm:bulletEnabled val="1"/>
        </dgm:presLayoutVars>
      </dgm:prSet>
      <dgm:spPr/>
      <dgm:t>
        <a:bodyPr/>
        <a:lstStyle/>
        <a:p>
          <a:endParaRPr lang="en-US"/>
        </a:p>
      </dgm:t>
    </dgm:pt>
    <dgm:pt modelId="{1B63E747-86A7-490D-ADA8-395CB97933D8}" type="pres">
      <dgm:prSet presAssocID="{35FC30FC-7A96-4A11-BEDF-71451CA0DCE0}" presName="comp3" presStyleCnt="0"/>
      <dgm:spPr/>
    </dgm:pt>
    <dgm:pt modelId="{D8B12922-4DBE-4250-A8B2-E7E71522E7F3}" type="pres">
      <dgm:prSet presAssocID="{35FC30FC-7A96-4A11-BEDF-71451CA0DCE0}" presName="circle3" presStyleLbl="node1" presStyleIdx="2" presStyleCnt="5"/>
      <dgm:spPr/>
      <dgm:t>
        <a:bodyPr/>
        <a:lstStyle/>
        <a:p>
          <a:endParaRPr lang="en-US"/>
        </a:p>
      </dgm:t>
    </dgm:pt>
    <dgm:pt modelId="{9CAC225B-7FD4-4973-A3D3-F7C04E2FD429}" type="pres">
      <dgm:prSet presAssocID="{35FC30FC-7A96-4A11-BEDF-71451CA0DCE0}" presName="c3text" presStyleLbl="node1" presStyleIdx="2" presStyleCnt="5">
        <dgm:presLayoutVars>
          <dgm:bulletEnabled val="1"/>
        </dgm:presLayoutVars>
      </dgm:prSet>
      <dgm:spPr/>
      <dgm:t>
        <a:bodyPr/>
        <a:lstStyle/>
        <a:p>
          <a:endParaRPr lang="en-US"/>
        </a:p>
      </dgm:t>
    </dgm:pt>
    <dgm:pt modelId="{9CF706F5-6675-4B97-80BC-8A2EE3F4B6CE}" type="pres">
      <dgm:prSet presAssocID="{35FC30FC-7A96-4A11-BEDF-71451CA0DCE0}" presName="comp4" presStyleCnt="0"/>
      <dgm:spPr/>
    </dgm:pt>
    <dgm:pt modelId="{F0E7F8D9-BE31-479C-BEFA-BFD36C3DD6E5}" type="pres">
      <dgm:prSet presAssocID="{35FC30FC-7A96-4A11-BEDF-71451CA0DCE0}" presName="circle4" presStyleLbl="node1" presStyleIdx="3" presStyleCnt="5"/>
      <dgm:spPr/>
      <dgm:t>
        <a:bodyPr/>
        <a:lstStyle/>
        <a:p>
          <a:endParaRPr lang="en-US"/>
        </a:p>
      </dgm:t>
    </dgm:pt>
    <dgm:pt modelId="{24B8D618-62C4-4E86-8C73-A96678CEEC87}" type="pres">
      <dgm:prSet presAssocID="{35FC30FC-7A96-4A11-BEDF-71451CA0DCE0}" presName="c4text" presStyleLbl="node1" presStyleIdx="3" presStyleCnt="5">
        <dgm:presLayoutVars>
          <dgm:bulletEnabled val="1"/>
        </dgm:presLayoutVars>
      </dgm:prSet>
      <dgm:spPr/>
      <dgm:t>
        <a:bodyPr/>
        <a:lstStyle/>
        <a:p>
          <a:endParaRPr lang="en-US"/>
        </a:p>
      </dgm:t>
    </dgm:pt>
    <dgm:pt modelId="{1A063904-E9DA-491B-97E0-5D94E3CE253A}" type="pres">
      <dgm:prSet presAssocID="{35FC30FC-7A96-4A11-BEDF-71451CA0DCE0}" presName="comp5" presStyleCnt="0"/>
      <dgm:spPr/>
    </dgm:pt>
    <dgm:pt modelId="{F015F7B3-6327-4A6D-9644-AC40D75F744D}" type="pres">
      <dgm:prSet presAssocID="{35FC30FC-7A96-4A11-BEDF-71451CA0DCE0}" presName="circle5" presStyleLbl="node1" presStyleIdx="4" presStyleCnt="5"/>
      <dgm:spPr/>
      <dgm:t>
        <a:bodyPr/>
        <a:lstStyle/>
        <a:p>
          <a:endParaRPr lang="en-US"/>
        </a:p>
      </dgm:t>
    </dgm:pt>
    <dgm:pt modelId="{AA0BAF20-FBA0-49CE-99C7-160367CFB644}" type="pres">
      <dgm:prSet presAssocID="{35FC30FC-7A96-4A11-BEDF-71451CA0DCE0}" presName="c5text" presStyleLbl="node1" presStyleIdx="4" presStyleCnt="5">
        <dgm:presLayoutVars>
          <dgm:bulletEnabled val="1"/>
        </dgm:presLayoutVars>
      </dgm:prSet>
      <dgm:spPr/>
      <dgm:t>
        <a:bodyPr/>
        <a:lstStyle/>
        <a:p>
          <a:endParaRPr lang="en-US"/>
        </a:p>
      </dgm:t>
    </dgm:pt>
  </dgm:ptLst>
  <dgm:cxnLst>
    <dgm:cxn modelId="{449FFA98-CFF5-4FEB-A2F7-90AEE8501C2B}" srcId="{35FC30FC-7A96-4A11-BEDF-71451CA0DCE0}" destId="{91AEBB6A-4FFB-4269-B5AA-B6F90E6A5459}" srcOrd="0" destOrd="0" parTransId="{09C80953-31C8-483F-82CF-A7A815458675}" sibTransId="{F17410AB-16A0-465C-A94F-908F606C328A}"/>
    <dgm:cxn modelId="{CF9EADE1-5C66-4D1B-8FC0-5E3AA64DD990}" type="presOf" srcId="{91AEBB6A-4FFB-4269-B5AA-B6F90E6A5459}" destId="{0C0F7969-9DF1-4678-A81A-6A9F42D8406E}" srcOrd="0" destOrd="0" presId="urn:microsoft.com/office/officeart/2005/8/layout/venn2"/>
    <dgm:cxn modelId="{5BEEC0FA-2E87-4EEA-A79E-803E51D4C68F}" type="presOf" srcId="{0A917639-A1E5-422D-A338-4AF2170082BE}" destId="{F015F7B3-6327-4A6D-9644-AC40D75F744D}" srcOrd="0" destOrd="0" presId="urn:microsoft.com/office/officeart/2005/8/layout/venn2"/>
    <dgm:cxn modelId="{B1D7AB0C-5B57-45A0-A265-896C5A428BD8}" type="presOf" srcId="{72C70936-C5BE-452E-BD63-1000770AFD2E}" destId="{AE2C38F5-415C-47FC-A7C3-CA1F01A22DDE}" srcOrd="1" destOrd="0" presId="urn:microsoft.com/office/officeart/2005/8/layout/venn2"/>
    <dgm:cxn modelId="{6BFA98FB-C9A2-44F0-8951-0AEADF69FAEA}" srcId="{35FC30FC-7A96-4A11-BEDF-71451CA0DCE0}" destId="{521B9805-A8C9-4292-A1CF-9B4693C03D9A}" srcOrd="2" destOrd="0" parTransId="{65B3520F-90E1-45D0-86A6-383DC9E150D2}" sibTransId="{763BD6FC-A049-4135-A8CA-591F26328EB2}"/>
    <dgm:cxn modelId="{A455B920-D152-4939-B1A8-D6AB7C80F654}" type="presOf" srcId="{72C70936-C5BE-452E-BD63-1000770AFD2E}" destId="{83A8F5AA-C623-4AB8-A82A-3060D47E07F1}" srcOrd="0" destOrd="0" presId="urn:microsoft.com/office/officeart/2005/8/layout/venn2"/>
    <dgm:cxn modelId="{DFE65166-FD60-4CBA-85C8-506C653B788A}" type="presOf" srcId="{91AEBB6A-4FFB-4269-B5AA-B6F90E6A5459}" destId="{D390A368-72C2-4065-BCB1-839D85651DB3}" srcOrd="1" destOrd="0" presId="urn:microsoft.com/office/officeart/2005/8/layout/venn2"/>
    <dgm:cxn modelId="{67FEC266-5585-47E4-A966-3314DC1F948E}" type="presOf" srcId="{521B9805-A8C9-4292-A1CF-9B4693C03D9A}" destId="{D8B12922-4DBE-4250-A8B2-E7E71522E7F3}" srcOrd="0" destOrd="0" presId="urn:microsoft.com/office/officeart/2005/8/layout/venn2"/>
    <dgm:cxn modelId="{885E9CD3-268C-4A3C-9123-120E37845733}" srcId="{35FC30FC-7A96-4A11-BEDF-71451CA0DCE0}" destId="{72C70936-C5BE-452E-BD63-1000770AFD2E}" srcOrd="1" destOrd="0" parTransId="{37A31732-9604-4218-8478-64BDCC308B92}" sibTransId="{3D8971BE-4E56-4254-AD72-44D71A26CF02}"/>
    <dgm:cxn modelId="{1AE17BE5-DCE7-4DB4-817F-2034CADB1EF2}" type="presOf" srcId="{35FC30FC-7A96-4A11-BEDF-71451CA0DCE0}" destId="{36673D39-3AE6-4D2B-8183-FA9FC4E25C96}" srcOrd="0" destOrd="0" presId="urn:microsoft.com/office/officeart/2005/8/layout/venn2"/>
    <dgm:cxn modelId="{15C6BFE9-99C2-49BF-97F9-3B1C1762A0B1}" srcId="{35FC30FC-7A96-4A11-BEDF-71451CA0DCE0}" destId="{E592A643-79A9-4168-A35A-E9FC37E3D021}" srcOrd="3" destOrd="0" parTransId="{01B4380D-70CE-4096-A8D7-9217DE60F5AE}" sibTransId="{C46A12EC-C71E-4C9C-89E6-C21A3CF15356}"/>
    <dgm:cxn modelId="{A9D9E26C-975C-4771-B06C-B2DE401DCF34}" type="presOf" srcId="{0A917639-A1E5-422D-A338-4AF2170082BE}" destId="{AA0BAF20-FBA0-49CE-99C7-160367CFB644}" srcOrd="1" destOrd="0" presId="urn:microsoft.com/office/officeart/2005/8/layout/venn2"/>
    <dgm:cxn modelId="{A5EC2EEC-364E-45A2-8BDA-D899C04F50A6}" type="presOf" srcId="{E592A643-79A9-4168-A35A-E9FC37E3D021}" destId="{F0E7F8D9-BE31-479C-BEFA-BFD36C3DD6E5}" srcOrd="0" destOrd="0" presId="urn:microsoft.com/office/officeart/2005/8/layout/venn2"/>
    <dgm:cxn modelId="{08260AEF-F398-4E55-B3C6-59C44846E72E}" type="presOf" srcId="{521B9805-A8C9-4292-A1CF-9B4693C03D9A}" destId="{9CAC225B-7FD4-4973-A3D3-F7C04E2FD429}" srcOrd="1" destOrd="0" presId="urn:microsoft.com/office/officeart/2005/8/layout/venn2"/>
    <dgm:cxn modelId="{554614EC-D9D7-45A4-8FB0-1F67615D6190}" srcId="{35FC30FC-7A96-4A11-BEDF-71451CA0DCE0}" destId="{0A917639-A1E5-422D-A338-4AF2170082BE}" srcOrd="4" destOrd="0" parTransId="{7E08727D-4FD9-4CC8-A74C-0433213326FF}" sibTransId="{764B5AD8-DA5A-4199-BFCB-655B464C0E2B}"/>
    <dgm:cxn modelId="{0F8F885D-49AF-4BE4-9978-5524F5B35B2C}" type="presOf" srcId="{E592A643-79A9-4168-A35A-E9FC37E3D021}" destId="{24B8D618-62C4-4E86-8C73-A96678CEEC87}" srcOrd="1" destOrd="0" presId="urn:microsoft.com/office/officeart/2005/8/layout/venn2"/>
    <dgm:cxn modelId="{4A14B5EE-DC06-4130-8C18-376E465EC590}" type="presParOf" srcId="{36673D39-3AE6-4D2B-8183-FA9FC4E25C96}" destId="{AAA13925-D707-4A25-AAC6-E9ED5A006657}" srcOrd="0" destOrd="0" presId="urn:microsoft.com/office/officeart/2005/8/layout/venn2"/>
    <dgm:cxn modelId="{F2E08C9D-7882-4FBF-916B-AEDE0158E54C}" type="presParOf" srcId="{AAA13925-D707-4A25-AAC6-E9ED5A006657}" destId="{0C0F7969-9DF1-4678-A81A-6A9F42D8406E}" srcOrd="0" destOrd="0" presId="urn:microsoft.com/office/officeart/2005/8/layout/venn2"/>
    <dgm:cxn modelId="{FBE962A9-10E3-46F0-94A2-07578952015F}" type="presParOf" srcId="{AAA13925-D707-4A25-AAC6-E9ED5A006657}" destId="{D390A368-72C2-4065-BCB1-839D85651DB3}" srcOrd="1" destOrd="0" presId="urn:microsoft.com/office/officeart/2005/8/layout/venn2"/>
    <dgm:cxn modelId="{38D46D77-1157-4CCD-AFF7-71ABA3A025ED}" type="presParOf" srcId="{36673D39-3AE6-4D2B-8183-FA9FC4E25C96}" destId="{9BC0414A-FB05-4698-9E0D-5B88A4D14FC8}" srcOrd="1" destOrd="0" presId="urn:microsoft.com/office/officeart/2005/8/layout/venn2"/>
    <dgm:cxn modelId="{93327757-DD73-40BA-9340-DEE0E1AE007A}" type="presParOf" srcId="{9BC0414A-FB05-4698-9E0D-5B88A4D14FC8}" destId="{83A8F5AA-C623-4AB8-A82A-3060D47E07F1}" srcOrd="0" destOrd="0" presId="urn:microsoft.com/office/officeart/2005/8/layout/venn2"/>
    <dgm:cxn modelId="{623C3FC5-70AE-41FE-8AE5-0715A6B80D94}" type="presParOf" srcId="{9BC0414A-FB05-4698-9E0D-5B88A4D14FC8}" destId="{AE2C38F5-415C-47FC-A7C3-CA1F01A22DDE}" srcOrd="1" destOrd="0" presId="urn:microsoft.com/office/officeart/2005/8/layout/venn2"/>
    <dgm:cxn modelId="{6A0A7B69-2086-4605-B9EB-A99E0AA715AA}" type="presParOf" srcId="{36673D39-3AE6-4D2B-8183-FA9FC4E25C96}" destId="{1B63E747-86A7-490D-ADA8-395CB97933D8}" srcOrd="2" destOrd="0" presId="urn:microsoft.com/office/officeart/2005/8/layout/venn2"/>
    <dgm:cxn modelId="{E7C121E4-01F9-4A1A-81A4-825D38AE536D}" type="presParOf" srcId="{1B63E747-86A7-490D-ADA8-395CB97933D8}" destId="{D8B12922-4DBE-4250-A8B2-E7E71522E7F3}" srcOrd="0" destOrd="0" presId="urn:microsoft.com/office/officeart/2005/8/layout/venn2"/>
    <dgm:cxn modelId="{713AACD1-9D4F-4AC8-AE78-B7CA53B75115}" type="presParOf" srcId="{1B63E747-86A7-490D-ADA8-395CB97933D8}" destId="{9CAC225B-7FD4-4973-A3D3-F7C04E2FD429}" srcOrd="1" destOrd="0" presId="urn:microsoft.com/office/officeart/2005/8/layout/venn2"/>
    <dgm:cxn modelId="{5DDB3239-4134-4422-BF70-596AD4A6096F}" type="presParOf" srcId="{36673D39-3AE6-4D2B-8183-FA9FC4E25C96}" destId="{9CF706F5-6675-4B97-80BC-8A2EE3F4B6CE}" srcOrd="3" destOrd="0" presId="urn:microsoft.com/office/officeart/2005/8/layout/venn2"/>
    <dgm:cxn modelId="{1DC2FEFB-50D9-4989-8769-39761C3FAFDD}" type="presParOf" srcId="{9CF706F5-6675-4B97-80BC-8A2EE3F4B6CE}" destId="{F0E7F8D9-BE31-479C-BEFA-BFD36C3DD6E5}" srcOrd="0" destOrd="0" presId="urn:microsoft.com/office/officeart/2005/8/layout/venn2"/>
    <dgm:cxn modelId="{18EF33CD-A52D-405D-837F-9D84A7389EDD}" type="presParOf" srcId="{9CF706F5-6675-4B97-80BC-8A2EE3F4B6CE}" destId="{24B8D618-62C4-4E86-8C73-A96678CEEC87}" srcOrd="1" destOrd="0" presId="urn:microsoft.com/office/officeart/2005/8/layout/venn2"/>
    <dgm:cxn modelId="{7A833C2F-4057-4FF8-9114-2C9F30C15157}" type="presParOf" srcId="{36673D39-3AE6-4D2B-8183-FA9FC4E25C96}" destId="{1A063904-E9DA-491B-97E0-5D94E3CE253A}" srcOrd="4" destOrd="0" presId="urn:microsoft.com/office/officeart/2005/8/layout/venn2"/>
    <dgm:cxn modelId="{4BFD67A4-879E-4E07-AEBA-D9C2552E5AE9}" type="presParOf" srcId="{1A063904-E9DA-491B-97E0-5D94E3CE253A}" destId="{F015F7B3-6327-4A6D-9644-AC40D75F744D}" srcOrd="0" destOrd="0" presId="urn:microsoft.com/office/officeart/2005/8/layout/venn2"/>
    <dgm:cxn modelId="{D146C774-682F-4C0B-A6E1-90865EDC2AF5}" type="presParOf" srcId="{1A063904-E9DA-491B-97E0-5D94E3CE253A}" destId="{AA0BAF20-FBA0-49CE-99C7-160367CFB644}" srcOrd="1" destOrd="0" presId="urn:microsoft.com/office/officeart/2005/8/layout/venn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FBC4E1-3FD6-49E9-AC87-D616A400A3DD}">
      <dsp:nvSpPr>
        <dsp:cNvPr id="0" name=""/>
        <dsp:cNvSpPr/>
      </dsp:nvSpPr>
      <dsp:spPr>
        <a:xfrm>
          <a:off x="3995914" y="1486712"/>
          <a:ext cx="686221" cy="306020"/>
        </a:xfrm>
        <a:custGeom>
          <a:avLst/>
          <a:gdLst/>
          <a:ahLst/>
          <a:cxnLst/>
          <a:rect l="0" t="0" r="0" b="0"/>
          <a:pathLst>
            <a:path>
              <a:moveTo>
                <a:pt x="0" y="0"/>
              </a:moveTo>
              <a:lnTo>
                <a:pt x="0" y="182435"/>
              </a:lnTo>
              <a:lnTo>
                <a:pt x="686221" y="182435"/>
              </a:lnTo>
              <a:lnTo>
                <a:pt x="686221" y="30602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D435E54-7523-46DF-A0D4-D1158D1BFC8A}">
      <dsp:nvSpPr>
        <dsp:cNvPr id="0" name=""/>
        <dsp:cNvSpPr/>
      </dsp:nvSpPr>
      <dsp:spPr>
        <a:xfrm>
          <a:off x="3309692" y="1486712"/>
          <a:ext cx="686221" cy="306020"/>
        </a:xfrm>
        <a:custGeom>
          <a:avLst/>
          <a:gdLst/>
          <a:ahLst/>
          <a:cxnLst/>
          <a:rect l="0" t="0" r="0" b="0"/>
          <a:pathLst>
            <a:path>
              <a:moveTo>
                <a:pt x="686221" y="0"/>
              </a:moveTo>
              <a:lnTo>
                <a:pt x="686221" y="182435"/>
              </a:lnTo>
              <a:lnTo>
                <a:pt x="0" y="182435"/>
              </a:lnTo>
              <a:lnTo>
                <a:pt x="0" y="30602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6DE2F67-5665-446B-B376-9043215329D4}">
      <dsp:nvSpPr>
        <dsp:cNvPr id="0" name=""/>
        <dsp:cNvSpPr/>
      </dsp:nvSpPr>
      <dsp:spPr>
        <a:xfrm>
          <a:off x="2614827" y="651040"/>
          <a:ext cx="869599" cy="570846"/>
        </a:xfrm>
        <a:custGeom>
          <a:avLst/>
          <a:gdLst/>
          <a:ahLst/>
          <a:cxnLst/>
          <a:rect l="0" t="0" r="0" b="0"/>
          <a:pathLst>
            <a:path>
              <a:moveTo>
                <a:pt x="0" y="0"/>
              </a:moveTo>
              <a:lnTo>
                <a:pt x="0" y="570846"/>
              </a:lnTo>
              <a:lnTo>
                <a:pt x="869599" y="570846"/>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A0979F32-B8D8-4639-BF05-8CA7B8CBC0C3}">
      <dsp:nvSpPr>
        <dsp:cNvPr id="0" name=""/>
        <dsp:cNvSpPr/>
      </dsp:nvSpPr>
      <dsp:spPr>
        <a:xfrm>
          <a:off x="1251028" y="1486712"/>
          <a:ext cx="686221" cy="306020"/>
        </a:xfrm>
        <a:custGeom>
          <a:avLst/>
          <a:gdLst/>
          <a:ahLst/>
          <a:cxnLst/>
          <a:rect l="0" t="0" r="0" b="0"/>
          <a:pathLst>
            <a:path>
              <a:moveTo>
                <a:pt x="0" y="0"/>
              </a:moveTo>
              <a:lnTo>
                <a:pt x="0" y="182435"/>
              </a:lnTo>
              <a:lnTo>
                <a:pt x="686221" y="182435"/>
              </a:lnTo>
              <a:lnTo>
                <a:pt x="686221" y="30602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CE813EF3-20BD-474D-8EE5-4DA119BDD7EC}">
      <dsp:nvSpPr>
        <dsp:cNvPr id="0" name=""/>
        <dsp:cNvSpPr/>
      </dsp:nvSpPr>
      <dsp:spPr>
        <a:xfrm>
          <a:off x="564806" y="1486712"/>
          <a:ext cx="686221" cy="306020"/>
        </a:xfrm>
        <a:custGeom>
          <a:avLst/>
          <a:gdLst/>
          <a:ahLst/>
          <a:cxnLst/>
          <a:rect l="0" t="0" r="0" b="0"/>
          <a:pathLst>
            <a:path>
              <a:moveTo>
                <a:pt x="686221" y="0"/>
              </a:moveTo>
              <a:lnTo>
                <a:pt x="686221" y="182435"/>
              </a:lnTo>
              <a:lnTo>
                <a:pt x="0" y="182435"/>
              </a:lnTo>
              <a:lnTo>
                <a:pt x="0" y="30602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0EB0846-AC85-4735-AA2D-8B17F295C776}">
      <dsp:nvSpPr>
        <dsp:cNvPr id="0" name=""/>
        <dsp:cNvSpPr/>
      </dsp:nvSpPr>
      <dsp:spPr>
        <a:xfrm>
          <a:off x="1762515" y="651040"/>
          <a:ext cx="852311" cy="570846"/>
        </a:xfrm>
        <a:custGeom>
          <a:avLst/>
          <a:gdLst/>
          <a:ahLst/>
          <a:cxnLst/>
          <a:rect l="0" t="0" r="0" b="0"/>
          <a:pathLst>
            <a:path>
              <a:moveTo>
                <a:pt x="852311" y="0"/>
              </a:moveTo>
              <a:lnTo>
                <a:pt x="852311" y="570846"/>
              </a:lnTo>
              <a:lnTo>
                <a:pt x="0" y="570846"/>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ED853A2-E6EC-4E54-8C80-E6E03B28E371}">
      <dsp:nvSpPr>
        <dsp:cNvPr id="0" name=""/>
        <dsp:cNvSpPr/>
      </dsp:nvSpPr>
      <dsp:spPr>
        <a:xfrm>
          <a:off x="4636415" y="3158055"/>
          <a:ext cx="91440" cy="306020"/>
        </a:xfrm>
        <a:custGeom>
          <a:avLst/>
          <a:gdLst/>
          <a:ahLst/>
          <a:cxnLst/>
          <a:rect l="0" t="0" r="0" b="0"/>
          <a:pathLst>
            <a:path>
              <a:moveTo>
                <a:pt x="45720" y="0"/>
              </a:moveTo>
              <a:lnTo>
                <a:pt x="45720" y="30602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131CF118-BE16-4132-9527-9AEFFE923EEB}">
      <dsp:nvSpPr>
        <dsp:cNvPr id="0" name=""/>
        <dsp:cNvSpPr/>
      </dsp:nvSpPr>
      <dsp:spPr>
        <a:xfrm>
          <a:off x="2614827" y="651040"/>
          <a:ext cx="2067308" cy="1977364"/>
        </a:xfrm>
        <a:custGeom>
          <a:avLst/>
          <a:gdLst/>
          <a:ahLst/>
          <a:cxnLst/>
          <a:rect l="0" t="0" r="0" b="0"/>
          <a:pathLst>
            <a:path>
              <a:moveTo>
                <a:pt x="0" y="0"/>
              </a:moveTo>
              <a:lnTo>
                <a:pt x="0" y="1853779"/>
              </a:lnTo>
              <a:lnTo>
                <a:pt x="2067308" y="1853779"/>
              </a:lnTo>
              <a:lnTo>
                <a:pt x="2067308" y="1977364"/>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A138AAB1-6F86-4817-819C-9EAD8F70A8F3}">
      <dsp:nvSpPr>
        <dsp:cNvPr id="0" name=""/>
        <dsp:cNvSpPr/>
      </dsp:nvSpPr>
      <dsp:spPr>
        <a:xfrm>
          <a:off x="3263972" y="3158055"/>
          <a:ext cx="91440" cy="306020"/>
        </a:xfrm>
        <a:custGeom>
          <a:avLst/>
          <a:gdLst/>
          <a:ahLst/>
          <a:cxnLst/>
          <a:rect l="0" t="0" r="0" b="0"/>
          <a:pathLst>
            <a:path>
              <a:moveTo>
                <a:pt x="45720" y="0"/>
              </a:moveTo>
              <a:lnTo>
                <a:pt x="45720" y="30602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85EA138C-BC9D-41AA-A751-145DB7E068E3}">
      <dsp:nvSpPr>
        <dsp:cNvPr id="0" name=""/>
        <dsp:cNvSpPr/>
      </dsp:nvSpPr>
      <dsp:spPr>
        <a:xfrm>
          <a:off x="2614827" y="651040"/>
          <a:ext cx="694865" cy="1977364"/>
        </a:xfrm>
        <a:custGeom>
          <a:avLst/>
          <a:gdLst/>
          <a:ahLst/>
          <a:cxnLst/>
          <a:rect l="0" t="0" r="0" b="0"/>
          <a:pathLst>
            <a:path>
              <a:moveTo>
                <a:pt x="0" y="0"/>
              </a:moveTo>
              <a:lnTo>
                <a:pt x="0" y="1853779"/>
              </a:lnTo>
              <a:lnTo>
                <a:pt x="694865" y="1853779"/>
              </a:lnTo>
              <a:lnTo>
                <a:pt x="694865" y="1977364"/>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71994113-C6C3-4238-B459-53996A21936A}">
      <dsp:nvSpPr>
        <dsp:cNvPr id="0" name=""/>
        <dsp:cNvSpPr/>
      </dsp:nvSpPr>
      <dsp:spPr>
        <a:xfrm>
          <a:off x="1891529" y="3158055"/>
          <a:ext cx="91440" cy="306020"/>
        </a:xfrm>
        <a:custGeom>
          <a:avLst/>
          <a:gdLst/>
          <a:ahLst/>
          <a:cxnLst/>
          <a:rect l="0" t="0" r="0" b="0"/>
          <a:pathLst>
            <a:path>
              <a:moveTo>
                <a:pt x="45720" y="0"/>
              </a:moveTo>
              <a:lnTo>
                <a:pt x="45720" y="30602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C2381254-77A9-472D-89D2-425A130488FB}">
      <dsp:nvSpPr>
        <dsp:cNvPr id="0" name=""/>
        <dsp:cNvSpPr/>
      </dsp:nvSpPr>
      <dsp:spPr>
        <a:xfrm>
          <a:off x="1937249" y="651040"/>
          <a:ext cx="677577" cy="1977364"/>
        </a:xfrm>
        <a:custGeom>
          <a:avLst/>
          <a:gdLst/>
          <a:ahLst/>
          <a:cxnLst/>
          <a:rect l="0" t="0" r="0" b="0"/>
          <a:pathLst>
            <a:path>
              <a:moveTo>
                <a:pt x="677577" y="0"/>
              </a:moveTo>
              <a:lnTo>
                <a:pt x="677577" y="1853779"/>
              </a:lnTo>
              <a:lnTo>
                <a:pt x="0" y="1853779"/>
              </a:lnTo>
              <a:lnTo>
                <a:pt x="0" y="1977364"/>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69502C0A-A031-4E04-9389-869972BFEA05}">
      <dsp:nvSpPr>
        <dsp:cNvPr id="0" name=""/>
        <dsp:cNvSpPr/>
      </dsp:nvSpPr>
      <dsp:spPr>
        <a:xfrm>
          <a:off x="519086" y="3158055"/>
          <a:ext cx="91440" cy="306020"/>
        </a:xfrm>
        <a:custGeom>
          <a:avLst/>
          <a:gdLst/>
          <a:ahLst/>
          <a:cxnLst/>
          <a:rect l="0" t="0" r="0" b="0"/>
          <a:pathLst>
            <a:path>
              <a:moveTo>
                <a:pt x="45720" y="0"/>
              </a:moveTo>
              <a:lnTo>
                <a:pt x="45720" y="30602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3E9C1A99-6A6E-48F7-A616-697DE371A0CD}">
      <dsp:nvSpPr>
        <dsp:cNvPr id="0" name=""/>
        <dsp:cNvSpPr/>
      </dsp:nvSpPr>
      <dsp:spPr>
        <a:xfrm>
          <a:off x="564806" y="651040"/>
          <a:ext cx="2050020" cy="1977364"/>
        </a:xfrm>
        <a:custGeom>
          <a:avLst/>
          <a:gdLst/>
          <a:ahLst/>
          <a:cxnLst/>
          <a:rect l="0" t="0" r="0" b="0"/>
          <a:pathLst>
            <a:path>
              <a:moveTo>
                <a:pt x="2050020" y="0"/>
              </a:moveTo>
              <a:lnTo>
                <a:pt x="2050020" y="1853779"/>
              </a:lnTo>
              <a:lnTo>
                <a:pt x="0" y="1853779"/>
              </a:lnTo>
              <a:lnTo>
                <a:pt x="0" y="1977364"/>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C81AF8BA-07AD-4303-A9A8-E78346EBAF78}">
      <dsp:nvSpPr>
        <dsp:cNvPr id="0" name=""/>
        <dsp:cNvSpPr/>
      </dsp:nvSpPr>
      <dsp:spPr>
        <a:xfrm>
          <a:off x="739540" y="121389"/>
          <a:ext cx="1022975" cy="529651"/>
        </a:xfrm>
        <a:prstGeom prst="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33400">
            <a:lnSpc>
              <a:spcPct val="90000"/>
            </a:lnSpc>
            <a:spcBef>
              <a:spcPct val="0"/>
            </a:spcBef>
            <a:spcAft>
              <a:spcPct val="35000"/>
            </a:spcAft>
          </a:pPr>
          <a:r>
            <a:rPr lang="en-US" sz="1200" b="1" kern="1200" cap="small" baseline="0"/>
            <a:t>Private For-Profit</a:t>
          </a:r>
        </a:p>
      </dsp:txBody>
      <dsp:txXfrm>
        <a:off x="739540" y="121389"/>
        <a:ext cx="1022975" cy="529651"/>
      </dsp:txXfrm>
    </dsp:sp>
    <dsp:sp modelId="{4B2979DE-700F-4A77-A2D6-F43B82E139EB}">
      <dsp:nvSpPr>
        <dsp:cNvPr id="0" name=""/>
        <dsp:cNvSpPr/>
      </dsp:nvSpPr>
      <dsp:spPr>
        <a:xfrm>
          <a:off x="944135" y="533340"/>
          <a:ext cx="920677" cy="176550"/>
        </a:xfrm>
        <a:prstGeom prst="rect">
          <a:avLst/>
        </a:prstGeom>
        <a:solidFill>
          <a:schemeClr val="lt1">
            <a:alpha val="90000"/>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Class</a:t>
          </a:r>
        </a:p>
      </dsp:txBody>
      <dsp:txXfrm>
        <a:off x="944135" y="533340"/>
        <a:ext cx="920677" cy="176550"/>
      </dsp:txXfrm>
    </dsp:sp>
    <dsp:sp modelId="{EDD2C9EC-5459-419C-ABFB-7598675EEA70}">
      <dsp:nvSpPr>
        <dsp:cNvPr id="0" name=""/>
        <dsp:cNvSpPr/>
      </dsp:nvSpPr>
      <dsp:spPr>
        <a:xfrm>
          <a:off x="2103339" y="121389"/>
          <a:ext cx="1022975" cy="529651"/>
        </a:xfrm>
        <a:prstGeom prst="rect">
          <a:avLst/>
        </a:prstGeom>
        <a:solidFill>
          <a:schemeClr val="accent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33400">
            <a:lnSpc>
              <a:spcPct val="90000"/>
            </a:lnSpc>
            <a:spcBef>
              <a:spcPct val="0"/>
            </a:spcBef>
            <a:spcAft>
              <a:spcPct val="35000"/>
            </a:spcAft>
          </a:pPr>
          <a:r>
            <a:rPr lang="en-US" sz="1200" b="1" kern="1200" cap="small" baseline="0"/>
            <a:t>Retail</a:t>
          </a:r>
        </a:p>
      </dsp:txBody>
      <dsp:txXfrm>
        <a:off x="2103339" y="121389"/>
        <a:ext cx="1022975" cy="529651"/>
      </dsp:txXfrm>
    </dsp:sp>
    <dsp:sp modelId="{7AF3250C-DC5D-45A7-9FB4-D3428902621D}">
      <dsp:nvSpPr>
        <dsp:cNvPr id="0" name=""/>
        <dsp:cNvSpPr/>
      </dsp:nvSpPr>
      <dsp:spPr>
        <a:xfrm>
          <a:off x="2316578" y="533340"/>
          <a:ext cx="920677" cy="176550"/>
        </a:xfrm>
        <a:prstGeom prst="rect">
          <a:avLst/>
        </a:prstGeom>
        <a:solidFill>
          <a:schemeClr val="lt1">
            <a:alpha val="90000"/>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Industry</a:t>
          </a:r>
        </a:p>
      </dsp:txBody>
      <dsp:txXfrm>
        <a:off x="2316578" y="533340"/>
        <a:ext cx="920677" cy="176550"/>
      </dsp:txXfrm>
    </dsp:sp>
    <dsp:sp modelId="{86B97151-9AC6-47D4-8A77-D5A803B87AB9}">
      <dsp:nvSpPr>
        <dsp:cNvPr id="0" name=""/>
        <dsp:cNvSpPr/>
      </dsp:nvSpPr>
      <dsp:spPr>
        <a:xfrm>
          <a:off x="53319" y="2628404"/>
          <a:ext cx="1022975" cy="529651"/>
        </a:xfrm>
        <a:prstGeom prst="rect">
          <a:avLst/>
        </a:prstGeom>
        <a:solidFill>
          <a:schemeClr val="accent2">
            <a:lumMod val="75000"/>
          </a:schemeClr>
        </a:solidFill>
        <a:ln w="25400" cap="flat" cmpd="sng" algn="ctr">
          <a:solidFill>
            <a:schemeClr val="accent2">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11175">
            <a:lnSpc>
              <a:spcPct val="100000"/>
            </a:lnSpc>
            <a:spcBef>
              <a:spcPct val="0"/>
            </a:spcBef>
            <a:spcAft>
              <a:spcPts val="0"/>
            </a:spcAft>
          </a:pPr>
          <a:r>
            <a:rPr lang="en-US" sz="1150" b="1" kern="1200" cap="small" baseline="0"/>
            <a:t>Front Line Supervisor</a:t>
          </a:r>
        </a:p>
      </dsp:txBody>
      <dsp:txXfrm>
        <a:off x="53319" y="2628404"/>
        <a:ext cx="1022975" cy="529651"/>
      </dsp:txXfrm>
    </dsp:sp>
    <dsp:sp modelId="{A3D1DBE6-8B8E-476D-98C8-6DCD0F6722D4}">
      <dsp:nvSpPr>
        <dsp:cNvPr id="0" name=""/>
        <dsp:cNvSpPr/>
      </dsp:nvSpPr>
      <dsp:spPr>
        <a:xfrm>
          <a:off x="257914" y="3040355"/>
          <a:ext cx="920677" cy="176550"/>
        </a:xfrm>
        <a:prstGeom prst="rect">
          <a:avLst/>
        </a:prstGeom>
        <a:solidFill>
          <a:schemeClr val="lt1">
            <a:alpha val="90000"/>
            <a:hueOff val="0"/>
            <a:satOff val="0"/>
            <a:lumOff val="0"/>
            <a:alphaOff val="0"/>
          </a:schemeClr>
        </a:solidFill>
        <a:ln w="25400" cap="flat" cmpd="sng" algn="ctr">
          <a:solidFill>
            <a:schemeClr val="accent2">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Occupation</a:t>
          </a:r>
        </a:p>
      </dsp:txBody>
      <dsp:txXfrm>
        <a:off x="257914" y="3040355"/>
        <a:ext cx="920677" cy="176550"/>
      </dsp:txXfrm>
    </dsp:sp>
    <dsp:sp modelId="{2E1C8E2C-B94A-41DF-B3E2-3C73B6297FA2}">
      <dsp:nvSpPr>
        <dsp:cNvPr id="0" name=""/>
        <dsp:cNvSpPr/>
      </dsp:nvSpPr>
      <dsp:spPr>
        <a:xfrm>
          <a:off x="53319" y="3464076"/>
          <a:ext cx="1022975" cy="529651"/>
        </a:xfrm>
        <a:prstGeom prst="rect">
          <a:avLst/>
        </a:prstGeom>
        <a:solidFill>
          <a:schemeClr val="accent3">
            <a:lumMod val="75000"/>
          </a:schemeClr>
        </a:solidFill>
        <a:ln w="25400" cap="flat" cmpd="sng" algn="ctr">
          <a:solidFill>
            <a:schemeClr val="accent3">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11175">
            <a:lnSpc>
              <a:spcPct val="100000"/>
            </a:lnSpc>
            <a:spcBef>
              <a:spcPct val="0"/>
            </a:spcBef>
            <a:spcAft>
              <a:spcPts val="0"/>
            </a:spcAft>
          </a:pPr>
          <a:r>
            <a:rPr lang="en-US" sz="1150" b="1" kern="1200" cap="small" baseline="0"/>
            <a:t>Department</a:t>
          </a:r>
        </a:p>
        <a:p>
          <a:pPr lvl="0" algn="ctr" defTabSz="511175">
            <a:lnSpc>
              <a:spcPct val="100000"/>
            </a:lnSpc>
            <a:spcBef>
              <a:spcPct val="0"/>
            </a:spcBef>
            <a:spcAft>
              <a:spcPts val="0"/>
            </a:spcAft>
          </a:pPr>
          <a:r>
            <a:rPr lang="en-US" sz="1150" b="1" kern="1200" cap="small" baseline="0"/>
            <a:t>Manager</a:t>
          </a:r>
        </a:p>
      </dsp:txBody>
      <dsp:txXfrm>
        <a:off x="53319" y="3464076"/>
        <a:ext cx="1022975" cy="529651"/>
      </dsp:txXfrm>
    </dsp:sp>
    <dsp:sp modelId="{9611AC6A-502A-4FD3-86E4-8B28AA1F05EE}">
      <dsp:nvSpPr>
        <dsp:cNvPr id="0" name=""/>
        <dsp:cNvSpPr/>
      </dsp:nvSpPr>
      <dsp:spPr>
        <a:xfrm>
          <a:off x="257914" y="3876027"/>
          <a:ext cx="920677" cy="176550"/>
        </a:xfrm>
        <a:prstGeom prst="rect">
          <a:avLst/>
        </a:prstGeom>
        <a:solidFill>
          <a:schemeClr val="lt1">
            <a:alpha val="90000"/>
            <a:hueOff val="0"/>
            <a:satOff val="0"/>
            <a:lumOff val="0"/>
            <a:alphaOff val="0"/>
          </a:schemeClr>
        </a:solidFill>
        <a:ln w="25400" cap="flat" cmpd="sng" algn="ctr">
          <a:solidFill>
            <a:schemeClr val="accent3">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Job Title</a:t>
          </a:r>
        </a:p>
      </dsp:txBody>
      <dsp:txXfrm>
        <a:off x="257914" y="3876027"/>
        <a:ext cx="920677" cy="176550"/>
      </dsp:txXfrm>
    </dsp:sp>
    <dsp:sp modelId="{0EAFAF40-08EB-4381-A1F1-543F8689E76B}">
      <dsp:nvSpPr>
        <dsp:cNvPr id="0" name=""/>
        <dsp:cNvSpPr/>
      </dsp:nvSpPr>
      <dsp:spPr>
        <a:xfrm>
          <a:off x="1425762" y="2628404"/>
          <a:ext cx="1022975" cy="529651"/>
        </a:xfrm>
        <a:prstGeom prst="rect">
          <a:avLst/>
        </a:prstGeom>
        <a:solidFill>
          <a:schemeClr val="accent2">
            <a:lumMod val="75000"/>
          </a:schemeClr>
        </a:solidFill>
        <a:ln w="25400" cap="flat" cmpd="sng" algn="ctr">
          <a:solidFill>
            <a:schemeClr val="accent2">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11175">
            <a:lnSpc>
              <a:spcPct val="100000"/>
            </a:lnSpc>
            <a:spcBef>
              <a:spcPct val="0"/>
            </a:spcBef>
            <a:spcAft>
              <a:spcPts val="0"/>
            </a:spcAft>
          </a:pPr>
          <a:r>
            <a:rPr lang="en-US" sz="1150" b="1" kern="1200" cap="small" baseline="0"/>
            <a:t>Cashier</a:t>
          </a:r>
        </a:p>
      </dsp:txBody>
      <dsp:txXfrm>
        <a:off x="1425762" y="2628404"/>
        <a:ext cx="1022975" cy="529651"/>
      </dsp:txXfrm>
    </dsp:sp>
    <dsp:sp modelId="{655718BE-743C-4F9D-AACC-469C1E4F62BB}">
      <dsp:nvSpPr>
        <dsp:cNvPr id="0" name=""/>
        <dsp:cNvSpPr/>
      </dsp:nvSpPr>
      <dsp:spPr>
        <a:xfrm>
          <a:off x="1630357" y="3040355"/>
          <a:ext cx="920677" cy="176550"/>
        </a:xfrm>
        <a:prstGeom prst="rect">
          <a:avLst/>
        </a:prstGeom>
        <a:solidFill>
          <a:schemeClr val="lt1">
            <a:alpha val="90000"/>
            <a:hueOff val="0"/>
            <a:satOff val="0"/>
            <a:lumOff val="0"/>
            <a:alphaOff val="0"/>
          </a:schemeClr>
        </a:solidFill>
        <a:ln w="25400" cap="flat" cmpd="sng" algn="ctr">
          <a:solidFill>
            <a:schemeClr val="accent2">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Occupation</a:t>
          </a:r>
        </a:p>
      </dsp:txBody>
      <dsp:txXfrm>
        <a:off x="1630357" y="3040355"/>
        <a:ext cx="920677" cy="176550"/>
      </dsp:txXfrm>
    </dsp:sp>
    <dsp:sp modelId="{9FBA2E24-C88E-4259-A58D-4688F0F0214B}">
      <dsp:nvSpPr>
        <dsp:cNvPr id="0" name=""/>
        <dsp:cNvSpPr/>
      </dsp:nvSpPr>
      <dsp:spPr>
        <a:xfrm>
          <a:off x="1425762" y="3464076"/>
          <a:ext cx="1022975" cy="529651"/>
        </a:xfrm>
        <a:prstGeom prst="rect">
          <a:avLst/>
        </a:prstGeom>
        <a:solidFill>
          <a:schemeClr val="accent3">
            <a:lumMod val="75000"/>
          </a:schemeClr>
        </a:solidFill>
        <a:ln w="25400" cap="flat" cmpd="sng" algn="ctr">
          <a:solidFill>
            <a:schemeClr val="accent3">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11175">
            <a:lnSpc>
              <a:spcPct val="100000"/>
            </a:lnSpc>
            <a:spcBef>
              <a:spcPct val="0"/>
            </a:spcBef>
            <a:spcAft>
              <a:spcPts val="0"/>
            </a:spcAft>
          </a:pPr>
          <a:r>
            <a:rPr lang="en-US" sz="1150" b="1" kern="1200" cap="small" baseline="0"/>
            <a:t>Cashier</a:t>
          </a:r>
        </a:p>
      </dsp:txBody>
      <dsp:txXfrm>
        <a:off x="1425762" y="3464076"/>
        <a:ext cx="1022975" cy="529651"/>
      </dsp:txXfrm>
    </dsp:sp>
    <dsp:sp modelId="{540CD7B9-DADE-4940-9412-BDFD3DF98823}">
      <dsp:nvSpPr>
        <dsp:cNvPr id="0" name=""/>
        <dsp:cNvSpPr/>
      </dsp:nvSpPr>
      <dsp:spPr>
        <a:xfrm>
          <a:off x="1630357" y="3876027"/>
          <a:ext cx="920677" cy="176550"/>
        </a:xfrm>
        <a:prstGeom prst="rect">
          <a:avLst/>
        </a:prstGeom>
        <a:solidFill>
          <a:schemeClr val="lt1">
            <a:alpha val="90000"/>
            <a:hueOff val="0"/>
            <a:satOff val="0"/>
            <a:lumOff val="0"/>
            <a:alphaOff val="0"/>
          </a:schemeClr>
        </a:solidFill>
        <a:ln w="25400" cap="flat" cmpd="sng" algn="ctr">
          <a:solidFill>
            <a:schemeClr val="accent3">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Job Title</a:t>
          </a:r>
        </a:p>
      </dsp:txBody>
      <dsp:txXfrm>
        <a:off x="1630357" y="3876027"/>
        <a:ext cx="920677" cy="176550"/>
      </dsp:txXfrm>
    </dsp:sp>
    <dsp:sp modelId="{613FBDE3-2922-421D-8E6C-B2A728039845}">
      <dsp:nvSpPr>
        <dsp:cNvPr id="0" name=""/>
        <dsp:cNvSpPr/>
      </dsp:nvSpPr>
      <dsp:spPr>
        <a:xfrm>
          <a:off x="2798205" y="2628404"/>
          <a:ext cx="1022975" cy="529651"/>
        </a:xfrm>
        <a:prstGeom prst="rect">
          <a:avLst/>
        </a:prstGeom>
        <a:solidFill>
          <a:schemeClr val="accent2">
            <a:lumMod val="75000"/>
          </a:schemeClr>
        </a:solidFill>
        <a:ln w="25400" cap="flat" cmpd="sng" algn="ctr">
          <a:solidFill>
            <a:schemeClr val="accent2">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11175">
            <a:lnSpc>
              <a:spcPct val="100000"/>
            </a:lnSpc>
            <a:spcBef>
              <a:spcPct val="0"/>
            </a:spcBef>
            <a:spcAft>
              <a:spcPts val="0"/>
            </a:spcAft>
          </a:pPr>
          <a:r>
            <a:rPr lang="en-US" sz="1150" b="1" kern="1200" cap="small" baseline="0"/>
            <a:t>Retail Salesperson</a:t>
          </a:r>
        </a:p>
      </dsp:txBody>
      <dsp:txXfrm>
        <a:off x="2798205" y="2628404"/>
        <a:ext cx="1022975" cy="529651"/>
      </dsp:txXfrm>
    </dsp:sp>
    <dsp:sp modelId="{B1827E8F-36ED-4B3B-A5A6-784424D5353E}">
      <dsp:nvSpPr>
        <dsp:cNvPr id="0" name=""/>
        <dsp:cNvSpPr/>
      </dsp:nvSpPr>
      <dsp:spPr>
        <a:xfrm>
          <a:off x="3002800" y="3040355"/>
          <a:ext cx="920677" cy="176550"/>
        </a:xfrm>
        <a:prstGeom prst="rect">
          <a:avLst/>
        </a:prstGeom>
        <a:solidFill>
          <a:schemeClr val="lt1">
            <a:alpha val="90000"/>
            <a:hueOff val="0"/>
            <a:satOff val="0"/>
            <a:lumOff val="0"/>
            <a:alphaOff val="0"/>
          </a:schemeClr>
        </a:solidFill>
        <a:ln w="25400" cap="flat" cmpd="sng" algn="ctr">
          <a:solidFill>
            <a:schemeClr val="accent2">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Occupation</a:t>
          </a:r>
        </a:p>
      </dsp:txBody>
      <dsp:txXfrm>
        <a:off x="3002800" y="3040355"/>
        <a:ext cx="920677" cy="176550"/>
      </dsp:txXfrm>
    </dsp:sp>
    <dsp:sp modelId="{E8E6117C-6F65-4F67-8257-0821BFCE822D}">
      <dsp:nvSpPr>
        <dsp:cNvPr id="0" name=""/>
        <dsp:cNvSpPr/>
      </dsp:nvSpPr>
      <dsp:spPr>
        <a:xfrm>
          <a:off x="2798205" y="3464076"/>
          <a:ext cx="1022975" cy="529651"/>
        </a:xfrm>
        <a:prstGeom prst="rect">
          <a:avLst/>
        </a:prstGeom>
        <a:solidFill>
          <a:schemeClr val="accent3">
            <a:lumMod val="75000"/>
          </a:schemeClr>
        </a:solidFill>
        <a:ln w="25400" cap="flat" cmpd="sng" algn="ctr">
          <a:solidFill>
            <a:schemeClr val="accent3">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11175">
            <a:lnSpc>
              <a:spcPct val="100000"/>
            </a:lnSpc>
            <a:spcBef>
              <a:spcPct val="0"/>
            </a:spcBef>
            <a:spcAft>
              <a:spcPts val="0"/>
            </a:spcAft>
          </a:pPr>
          <a:r>
            <a:rPr lang="en-US" sz="1150" b="1" kern="1200" cap="small" baseline="0"/>
            <a:t>Jewelry Associate</a:t>
          </a:r>
        </a:p>
      </dsp:txBody>
      <dsp:txXfrm>
        <a:off x="2798205" y="3464076"/>
        <a:ext cx="1022975" cy="529651"/>
      </dsp:txXfrm>
    </dsp:sp>
    <dsp:sp modelId="{4E651CDC-8A86-432B-B960-1B8C0E82F4AF}">
      <dsp:nvSpPr>
        <dsp:cNvPr id="0" name=""/>
        <dsp:cNvSpPr/>
      </dsp:nvSpPr>
      <dsp:spPr>
        <a:xfrm>
          <a:off x="3002800" y="3876027"/>
          <a:ext cx="920677" cy="176550"/>
        </a:xfrm>
        <a:prstGeom prst="rect">
          <a:avLst/>
        </a:prstGeom>
        <a:solidFill>
          <a:schemeClr val="lt1">
            <a:alpha val="90000"/>
            <a:hueOff val="0"/>
            <a:satOff val="0"/>
            <a:lumOff val="0"/>
            <a:alphaOff val="0"/>
          </a:schemeClr>
        </a:solidFill>
        <a:ln w="25400" cap="flat" cmpd="sng" algn="ctr">
          <a:solidFill>
            <a:schemeClr val="accent3">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Job Title</a:t>
          </a:r>
        </a:p>
      </dsp:txBody>
      <dsp:txXfrm>
        <a:off x="3002800" y="3876027"/>
        <a:ext cx="920677" cy="176550"/>
      </dsp:txXfrm>
    </dsp:sp>
    <dsp:sp modelId="{09622199-42B6-402D-B7DC-9B1DC069F7F1}">
      <dsp:nvSpPr>
        <dsp:cNvPr id="0" name=""/>
        <dsp:cNvSpPr/>
      </dsp:nvSpPr>
      <dsp:spPr>
        <a:xfrm>
          <a:off x="4170648" y="2628404"/>
          <a:ext cx="1022975" cy="529651"/>
        </a:xfrm>
        <a:prstGeom prst="rect">
          <a:avLst/>
        </a:prstGeom>
        <a:solidFill>
          <a:schemeClr val="accent2">
            <a:lumMod val="75000"/>
          </a:schemeClr>
        </a:solidFill>
        <a:ln w="25400" cap="flat" cmpd="sng" algn="ctr">
          <a:solidFill>
            <a:schemeClr val="accent2">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11175">
            <a:lnSpc>
              <a:spcPct val="100000"/>
            </a:lnSpc>
            <a:spcBef>
              <a:spcPct val="0"/>
            </a:spcBef>
            <a:spcAft>
              <a:spcPts val="0"/>
            </a:spcAft>
          </a:pPr>
          <a:r>
            <a:rPr lang="en-US" sz="1150" b="1" kern="1200" cap="small" baseline="0"/>
            <a:t>Stock Clerk</a:t>
          </a:r>
        </a:p>
      </dsp:txBody>
      <dsp:txXfrm>
        <a:off x="4170648" y="2628404"/>
        <a:ext cx="1022975" cy="529651"/>
      </dsp:txXfrm>
    </dsp:sp>
    <dsp:sp modelId="{123061E6-BB2A-4ECE-8E26-01C7B2FF7240}">
      <dsp:nvSpPr>
        <dsp:cNvPr id="0" name=""/>
        <dsp:cNvSpPr/>
      </dsp:nvSpPr>
      <dsp:spPr>
        <a:xfrm>
          <a:off x="4375243" y="3040355"/>
          <a:ext cx="920677" cy="176550"/>
        </a:xfrm>
        <a:prstGeom prst="rect">
          <a:avLst/>
        </a:prstGeom>
        <a:solidFill>
          <a:schemeClr val="lt1">
            <a:alpha val="90000"/>
            <a:hueOff val="0"/>
            <a:satOff val="0"/>
            <a:lumOff val="0"/>
            <a:alphaOff val="0"/>
          </a:schemeClr>
        </a:solidFill>
        <a:ln w="25400" cap="flat" cmpd="sng" algn="ctr">
          <a:solidFill>
            <a:schemeClr val="accent2">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Occupation</a:t>
          </a:r>
        </a:p>
      </dsp:txBody>
      <dsp:txXfrm>
        <a:off x="4375243" y="3040355"/>
        <a:ext cx="920677" cy="176550"/>
      </dsp:txXfrm>
    </dsp:sp>
    <dsp:sp modelId="{318DF7E8-A46F-47FC-8F15-F912A4534C2B}">
      <dsp:nvSpPr>
        <dsp:cNvPr id="0" name=""/>
        <dsp:cNvSpPr/>
      </dsp:nvSpPr>
      <dsp:spPr>
        <a:xfrm>
          <a:off x="4170648" y="3464076"/>
          <a:ext cx="1022975" cy="529651"/>
        </a:xfrm>
        <a:prstGeom prst="rect">
          <a:avLst/>
        </a:prstGeom>
        <a:solidFill>
          <a:schemeClr val="accent3">
            <a:lumMod val="75000"/>
          </a:schemeClr>
        </a:solidFill>
        <a:ln w="25400" cap="flat" cmpd="sng" algn="ctr">
          <a:solidFill>
            <a:schemeClr val="accent3">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11175">
            <a:lnSpc>
              <a:spcPct val="100000"/>
            </a:lnSpc>
            <a:spcBef>
              <a:spcPct val="0"/>
            </a:spcBef>
            <a:spcAft>
              <a:spcPts val="0"/>
            </a:spcAft>
          </a:pPr>
          <a:r>
            <a:rPr lang="en-US" sz="1150" b="1" kern="1200" cap="small" baseline="0"/>
            <a:t>Unloader</a:t>
          </a:r>
        </a:p>
      </dsp:txBody>
      <dsp:txXfrm>
        <a:off x="4170648" y="3464076"/>
        <a:ext cx="1022975" cy="529651"/>
      </dsp:txXfrm>
    </dsp:sp>
    <dsp:sp modelId="{1BB61BB6-D0E5-4764-8ADA-6028EE44D125}">
      <dsp:nvSpPr>
        <dsp:cNvPr id="0" name=""/>
        <dsp:cNvSpPr/>
      </dsp:nvSpPr>
      <dsp:spPr>
        <a:xfrm>
          <a:off x="4375243" y="3876027"/>
          <a:ext cx="920677" cy="176550"/>
        </a:xfrm>
        <a:prstGeom prst="rect">
          <a:avLst/>
        </a:prstGeom>
        <a:solidFill>
          <a:schemeClr val="lt1">
            <a:alpha val="90000"/>
            <a:hueOff val="0"/>
            <a:satOff val="0"/>
            <a:lumOff val="0"/>
            <a:alphaOff val="0"/>
          </a:schemeClr>
        </a:solidFill>
        <a:ln w="25400" cap="flat" cmpd="sng" algn="ctr">
          <a:solidFill>
            <a:schemeClr val="accent3">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Job Title</a:t>
          </a:r>
        </a:p>
      </dsp:txBody>
      <dsp:txXfrm>
        <a:off x="4375243" y="3876027"/>
        <a:ext cx="920677" cy="176550"/>
      </dsp:txXfrm>
    </dsp:sp>
    <dsp:sp modelId="{8E0D442A-BFBC-4446-87BF-148FAC1EFD16}">
      <dsp:nvSpPr>
        <dsp:cNvPr id="0" name=""/>
        <dsp:cNvSpPr/>
      </dsp:nvSpPr>
      <dsp:spPr>
        <a:xfrm>
          <a:off x="739540" y="957061"/>
          <a:ext cx="1022975" cy="529651"/>
        </a:xfrm>
        <a:prstGeom prst="rect">
          <a:avLst/>
        </a:prstGeom>
        <a:solidFill>
          <a:schemeClr val="accent6">
            <a:lumMod val="75000"/>
          </a:schemeClr>
        </a:solidFill>
        <a:ln w="25400" cap="flat" cmpd="sng" algn="ctr">
          <a:solidFill>
            <a:schemeClr val="accent6">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33400">
            <a:lnSpc>
              <a:spcPct val="90000"/>
            </a:lnSpc>
            <a:spcBef>
              <a:spcPct val="0"/>
            </a:spcBef>
            <a:spcAft>
              <a:spcPct val="35000"/>
            </a:spcAft>
          </a:pPr>
          <a:r>
            <a:rPr lang="en-US" sz="1200" b="1" kern="1200" cap="small" baseline="0"/>
            <a:t>Company A</a:t>
          </a:r>
        </a:p>
      </dsp:txBody>
      <dsp:txXfrm>
        <a:off x="739540" y="957061"/>
        <a:ext cx="1022975" cy="529651"/>
      </dsp:txXfrm>
    </dsp:sp>
    <dsp:sp modelId="{CD642B59-D279-40BC-BD0E-46B4C1A2CAC8}">
      <dsp:nvSpPr>
        <dsp:cNvPr id="0" name=""/>
        <dsp:cNvSpPr/>
      </dsp:nvSpPr>
      <dsp:spPr>
        <a:xfrm>
          <a:off x="944135" y="1369011"/>
          <a:ext cx="920677" cy="176550"/>
        </a:xfrm>
        <a:prstGeom prst="rect">
          <a:avLst/>
        </a:prstGeom>
        <a:solidFill>
          <a:schemeClr val="lt1">
            <a:alpha val="90000"/>
            <a:hueOff val="0"/>
            <a:satOff val="0"/>
            <a:lumOff val="0"/>
            <a:alphaOff val="0"/>
          </a:schemeClr>
        </a:solidFill>
        <a:ln w="25400" cap="flat" cmpd="sng" algn="ctr">
          <a:solidFill>
            <a:schemeClr val="accent6">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Organization</a:t>
          </a:r>
        </a:p>
      </dsp:txBody>
      <dsp:txXfrm>
        <a:off x="944135" y="1369011"/>
        <a:ext cx="920677" cy="176550"/>
      </dsp:txXfrm>
    </dsp:sp>
    <dsp:sp modelId="{258AEFA9-A48B-41FB-AC48-F16A8F91BE8C}">
      <dsp:nvSpPr>
        <dsp:cNvPr id="0" name=""/>
        <dsp:cNvSpPr/>
      </dsp:nvSpPr>
      <dsp:spPr>
        <a:xfrm>
          <a:off x="53319" y="1792732"/>
          <a:ext cx="1022975" cy="529651"/>
        </a:xfrm>
        <a:prstGeom prst="rect">
          <a:avLst/>
        </a:prstGeom>
        <a:solidFill>
          <a:schemeClr val="accent4">
            <a:lumMod val="75000"/>
          </a:schemeClr>
        </a:solidFill>
        <a:ln w="25400" cap="flat" cmpd="sng" algn="ctr">
          <a:solidFill>
            <a:schemeClr val="accent4">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33400">
            <a:lnSpc>
              <a:spcPct val="90000"/>
            </a:lnSpc>
            <a:spcBef>
              <a:spcPct val="0"/>
            </a:spcBef>
            <a:spcAft>
              <a:spcPct val="35000"/>
            </a:spcAft>
          </a:pPr>
          <a:r>
            <a:rPr lang="en-US" sz="1200" b="1" kern="1200" cap="small" baseline="0"/>
            <a:t>Store 1</a:t>
          </a:r>
        </a:p>
      </dsp:txBody>
      <dsp:txXfrm>
        <a:off x="53319" y="1792732"/>
        <a:ext cx="1022975" cy="529651"/>
      </dsp:txXfrm>
    </dsp:sp>
    <dsp:sp modelId="{111B457A-00B4-4633-9F9F-FD10F9FC1532}">
      <dsp:nvSpPr>
        <dsp:cNvPr id="0" name=""/>
        <dsp:cNvSpPr/>
      </dsp:nvSpPr>
      <dsp:spPr>
        <a:xfrm>
          <a:off x="257914" y="2204683"/>
          <a:ext cx="920677" cy="176550"/>
        </a:xfrm>
        <a:prstGeom prst="rect">
          <a:avLst/>
        </a:prstGeom>
        <a:solidFill>
          <a:schemeClr val="lt1">
            <a:alpha val="90000"/>
            <a:hueOff val="0"/>
            <a:satOff val="0"/>
            <a:lumOff val="0"/>
            <a:alphaOff val="0"/>
          </a:schemeClr>
        </a:solidFill>
        <a:ln w="25400" cap="flat" cmpd="sng" algn="ctr">
          <a:solidFill>
            <a:schemeClr val="accent4">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Organization</a:t>
          </a:r>
        </a:p>
      </dsp:txBody>
      <dsp:txXfrm>
        <a:off x="257914" y="2204683"/>
        <a:ext cx="920677" cy="176550"/>
      </dsp:txXfrm>
    </dsp:sp>
    <dsp:sp modelId="{CCB7C48E-FC8A-4B2C-803E-F1EF98E1DA21}">
      <dsp:nvSpPr>
        <dsp:cNvPr id="0" name=""/>
        <dsp:cNvSpPr/>
      </dsp:nvSpPr>
      <dsp:spPr>
        <a:xfrm>
          <a:off x="1425762" y="1792732"/>
          <a:ext cx="1022975" cy="529651"/>
        </a:xfrm>
        <a:prstGeom prst="rect">
          <a:avLst/>
        </a:prstGeom>
        <a:solidFill>
          <a:schemeClr val="accent4">
            <a:lumMod val="75000"/>
          </a:schemeClr>
        </a:solidFill>
        <a:ln w="25400" cap="flat" cmpd="sng" algn="ctr">
          <a:solidFill>
            <a:schemeClr val="accent4">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33400">
            <a:lnSpc>
              <a:spcPct val="90000"/>
            </a:lnSpc>
            <a:spcBef>
              <a:spcPct val="0"/>
            </a:spcBef>
            <a:spcAft>
              <a:spcPct val="35000"/>
            </a:spcAft>
          </a:pPr>
          <a:r>
            <a:rPr lang="en-US" sz="1200" b="1" kern="1200" cap="small" baseline="0"/>
            <a:t>Store 2</a:t>
          </a:r>
        </a:p>
      </dsp:txBody>
      <dsp:txXfrm>
        <a:off x="1425762" y="1792732"/>
        <a:ext cx="1022975" cy="529651"/>
      </dsp:txXfrm>
    </dsp:sp>
    <dsp:sp modelId="{BD48D304-9974-4CF2-A3EF-55944ADA5DA0}">
      <dsp:nvSpPr>
        <dsp:cNvPr id="0" name=""/>
        <dsp:cNvSpPr/>
      </dsp:nvSpPr>
      <dsp:spPr>
        <a:xfrm>
          <a:off x="1630357" y="2204683"/>
          <a:ext cx="920677" cy="176550"/>
        </a:xfrm>
        <a:prstGeom prst="rect">
          <a:avLst/>
        </a:prstGeom>
        <a:solidFill>
          <a:schemeClr val="lt1">
            <a:alpha val="90000"/>
            <a:hueOff val="0"/>
            <a:satOff val="0"/>
            <a:lumOff val="0"/>
            <a:alphaOff val="0"/>
          </a:schemeClr>
        </a:solidFill>
        <a:ln w="25400" cap="flat" cmpd="sng" algn="ctr">
          <a:solidFill>
            <a:schemeClr val="accent4">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Organization</a:t>
          </a:r>
        </a:p>
      </dsp:txBody>
      <dsp:txXfrm>
        <a:off x="1630357" y="2204683"/>
        <a:ext cx="920677" cy="176550"/>
      </dsp:txXfrm>
    </dsp:sp>
    <dsp:sp modelId="{52BED0FC-4518-45D3-9B1D-51A7844A1D13}">
      <dsp:nvSpPr>
        <dsp:cNvPr id="0" name=""/>
        <dsp:cNvSpPr/>
      </dsp:nvSpPr>
      <dsp:spPr>
        <a:xfrm>
          <a:off x="3484426" y="957061"/>
          <a:ext cx="1022975" cy="529651"/>
        </a:xfrm>
        <a:prstGeom prst="rect">
          <a:avLst/>
        </a:prstGeom>
        <a:solidFill>
          <a:schemeClr val="accent6">
            <a:lumMod val="75000"/>
          </a:schemeClr>
        </a:solidFill>
        <a:ln w="25400" cap="flat" cmpd="sng" algn="ctr">
          <a:solidFill>
            <a:schemeClr val="accent6">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33400">
            <a:lnSpc>
              <a:spcPct val="90000"/>
            </a:lnSpc>
            <a:spcBef>
              <a:spcPct val="0"/>
            </a:spcBef>
            <a:spcAft>
              <a:spcPct val="35000"/>
            </a:spcAft>
          </a:pPr>
          <a:r>
            <a:rPr lang="en-US" sz="1200" b="1" kern="1200" cap="small" baseline="0"/>
            <a:t>Company B</a:t>
          </a:r>
        </a:p>
      </dsp:txBody>
      <dsp:txXfrm>
        <a:off x="3484426" y="957061"/>
        <a:ext cx="1022975" cy="529651"/>
      </dsp:txXfrm>
    </dsp:sp>
    <dsp:sp modelId="{468747A3-EB99-49A6-902A-D8F7A20A6F5B}">
      <dsp:nvSpPr>
        <dsp:cNvPr id="0" name=""/>
        <dsp:cNvSpPr/>
      </dsp:nvSpPr>
      <dsp:spPr>
        <a:xfrm>
          <a:off x="3689021" y="1369011"/>
          <a:ext cx="920677" cy="176550"/>
        </a:xfrm>
        <a:prstGeom prst="rect">
          <a:avLst/>
        </a:prstGeom>
        <a:solidFill>
          <a:schemeClr val="lt1">
            <a:alpha val="90000"/>
            <a:hueOff val="0"/>
            <a:satOff val="0"/>
            <a:lumOff val="0"/>
            <a:alphaOff val="0"/>
          </a:schemeClr>
        </a:solidFill>
        <a:ln w="25400" cap="flat" cmpd="sng" algn="ctr">
          <a:solidFill>
            <a:schemeClr val="accent6">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Organization</a:t>
          </a:r>
        </a:p>
      </dsp:txBody>
      <dsp:txXfrm>
        <a:off x="3689021" y="1369011"/>
        <a:ext cx="920677" cy="176550"/>
      </dsp:txXfrm>
    </dsp:sp>
    <dsp:sp modelId="{FB3AC404-72F2-4459-B337-C631EEEA783E}">
      <dsp:nvSpPr>
        <dsp:cNvPr id="0" name=""/>
        <dsp:cNvSpPr/>
      </dsp:nvSpPr>
      <dsp:spPr>
        <a:xfrm>
          <a:off x="2798205" y="1792732"/>
          <a:ext cx="1022975" cy="529651"/>
        </a:xfrm>
        <a:prstGeom prst="rect">
          <a:avLst/>
        </a:prstGeom>
        <a:solidFill>
          <a:schemeClr val="accent4">
            <a:lumMod val="75000"/>
          </a:schemeClr>
        </a:solidFill>
        <a:ln w="25400" cap="flat" cmpd="sng" algn="ctr">
          <a:solidFill>
            <a:schemeClr val="accent4">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33400">
            <a:lnSpc>
              <a:spcPct val="90000"/>
            </a:lnSpc>
            <a:spcBef>
              <a:spcPct val="0"/>
            </a:spcBef>
            <a:spcAft>
              <a:spcPct val="35000"/>
            </a:spcAft>
          </a:pPr>
          <a:r>
            <a:rPr lang="en-US" sz="1200" b="1" kern="1200" cap="small" baseline="0"/>
            <a:t>Store 1</a:t>
          </a:r>
        </a:p>
      </dsp:txBody>
      <dsp:txXfrm>
        <a:off x="2798205" y="1792732"/>
        <a:ext cx="1022975" cy="529651"/>
      </dsp:txXfrm>
    </dsp:sp>
    <dsp:sp modelId="{1EFE6F59-0D76-4068-AB00-DB45AC1DE449}">
      <dsp:nvSpPr>
        <dsp:cNvPr id="0" name=""/>
        <dsp:cNvSpPr/>
      </dsp:nvSpPr>
      <dsp:spPr>
        <a:xfrm>
          <a:off x="3002800" y="2204683"/>
          <a:ext cx="920677" cy="176550"/>
        </a:xfrm>
        <a:prstGeom prst="rect">
          <a:avLst/>
        </a:prstGeom>
        <a:solidFill>
          <a:schemeClr val="lt1">
            <a:alpha val="90000"/>
            <a:hueOff val="0"/>
            <a:satOff val="0"/>
            <a:lumOff val="0"/>
            <a:alphaOff val="0"/>
          </a:schemeClr>
        </a:solidFill>
        <a:ln w="25400" cap="flat" cmpd="sng" algn="ctr">
          <a:solidFill>
            <a:schemeClr val="accent4">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Organization</a:t>
          </a:r>
        </a:p>
      </dsp:txBody>
      <dsp:txXfrm>
        <a:off x="3002800" y="2204683"/>
        <a:ext cx="920677" cy="176550"/>
      </dsp:txXfrm>
    </dsp:sp>
    <dsp:sp modelId="{FC1AB3A3-56BA-434A-9C3C-601A258FA9BD}">
      <dsp:nvSpPr>
        <dsp:cNvPr id="0" name=""/>
        <dsp:cNvSpPr/>
      </dsp:nvSpPr>
      <dsp:spPr>
        <a:xfrm>
          <a:off x="4170648" y="1792732"/>
          <a:ext cx="1022975" cy="529651"/>
        </a:xfrm>
        <a:prstGeom prst="rect">
          <a:avLst/>
        </a:prstGeom>
        <a:solidFill>
          <a:schemeClr val="accent4">
            <a:lumMod val="75000"/>
          </a:schemeClr>
        </a:solidFill>
        <a:ln w="25400" cap="flat" cmpd="sng" algn="ctr">
          <a:solidFill>
            <a:schemeClr val="accent4">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4740" numCol="1" spcCol="1270" anchor="ctr" anchorCtr="0">
          <a:noAutofit/>
        </a:bodyPr>
        <a:lstStyle/>
        <a:p>
          <a:pPr lvl="0" algn="ctr" defTabSz="533400">
            <a:lnSpc>
              <a:spcPct val="90000"/>
            </a:lnSpc>
            <a:spcBef>
              <a:spcPct val="0"/>
            </a:spcBef>
            <a:spcAft>
              <a:spcPct val="35000"/>
            </a:spcAft>
          </a:pPr>
          <a:r>
            <a:rPr lang="en-US" sz="1200" b="1" kern="1200" cap="small" baseline="0"/>
            <a:t>Store 2</a:t>
          </a:r>
        </a:p>
      </dsp:txBody>
      <dsp:txXfrm>
        <a:off x="4170648" y="1792732"/>
        <a:ext cx="1022975" cy="529651"/>
      </dsp:txXfrm>
    </dsp:sp>
    <dsp:sp modelId="{1FAA19B5-61DC-4117-AD72-7194E334D4FB}">
      <dsp:nvSpPr>
        <dsp:cNvPr id="0" name=""/>
        <dsp:cNvSpPr/>
      </dsp:nvSpPr>
      <dsp:spPr>
        <a:xfrm>
          <a:off x="4375243" y="2204683"/>
          <a:ext cx="920677" cy="176550"/>
        </a:xfrm>
        <a:prstGeom prst="rect">
          <a:avLst/>
        </a:prstGeom>
        <a:solidFill>
          <a:schemeClr val="lt1">
            <a:alpha val="90000"/>
            <a:hueOff val="0"/>
            <a:satOff val="0"/>
            <a:lumOff val="0"/>
            <a:alphaOff val="0"/>
          </a:schemeClr>
        </a:solidFill>
        <a:ln w="25400" cap="flat" cmpd="sng" algn="ctr">
          <a:solidFill>
            <a:schemeClr val="accent4">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US" sz="1000" b="1" kern="1200" cap="small" baseline="0"/>
            <a:t>Organization</a:t>
          </a:r>
        </a:p>
      </dsp:txBody>
      <dsp:txXfrm>
        <a:off x="4375243" y="2204683"/>
        <a:ext cx="920677" cy="1765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0F7969-9DF1-4678-A81A-6A9F42D8406E}">
      <dsp:nvSpPr>
        <dsp:cNvPr id="0" name=""/>
        <dsp:cNvSpPr/>
      </dsp:nvSpPr>
      <dsp:spPr>
        <a:xfrm>
          <a:off x="782886" y="0"/>
          <a:ext cx="3829186" cy="3829723"/>
        </a:xfrm>
        <a:prstGeom prst="ellipse">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cap="small" baseline="0"/>
            <a:t>Private-Nonprofit</a:t>
          </a:r>
        </a:p>
      </dsp:txBody>
      <dsp:txXfrm>
        <a:off x="1979507" y="191486"/>
        <a:ext cx="1435945" cy="382972"/>
      </dsp:txXfrm>
    </dsp:sp>
    <dsp:sp modelId="{83A8F5AA-C623-4AB8-A82A-3060D47E07F1}">
      <dsp:nvSpPr>
        <dsp:cNvPr id="0" name=""/>
        <dsp:cNvSpPr/>
      </dsp:nvSpPr>
      <dsp:spPr>
        <a:xfrm>
          <a:off x="1069847" y="574458"/>
          <a:ext cx="3255264" cy="3255264"/>
        </a:xfrm>
        <a:prstGeom prst="ellipse">
          <a:avLst/>
        </a:prstGeom>
        <a:solidFill>
          <a:schemeClr val="accent1">
            <a:shade val="50000"/>
            <a:hueOff val="144575"/>
            <a:satOff val="-3024"/>
            <a:lumOff val="1682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cap="small" baseline="0"/>
            <a:t>Health care</a:t>
          </a:r>
        </a:p>
      </dsp:txBody>
      <dsp:txXfrm>
        <a:off x="1995563" y="761636"/>
        <a:ext cx="1403832" cy="374355"/>
      </dsp:txXfrm>
    </dsp:sp>
    <dsp:sp modelId="{D8B12922-4DBE-4250-A8B2-E7E71522E7F3}">
      <dsp:nvSpPr>
        <dsp:cNvPr id="0" name=""/>
        <dsp:cNvSpPr/>
      </dsp:nvSpPr>
      <dsp:spPr>
        <a:xfrm>
          <a:off x="1357076" y="1148916"/>
          <a:ext cx="2680806" cy="2680806"/>
        </a:xfrm>
        <a:prstGeom prst="ellipse">
          <a:avLst/>
        </a:prstGeom>
        <a:solidFill>
          <a:schemeClr val="accent1">
            <a:shade val="50000"/>
            <a:hueOff val="289149"/>
            <a:satOff val="-6048"/>
            <a:lumOff val="3365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cap="small" baseline="0"/>
            <a:t>Social Services</a:t>
          </a:r>
        </a:p>
      </dsp:txBody>
      <dsp:txXfrm>
        <a:off x="2003821" y="1333892"/>
        <a:ext cx="1387317" cy="369951"/>
      </dsp:txXfrm>
    </dsp:sp>
    <dsp:sp modelId="{F0E7F8D9-BE31-479C-BEFA-BFD36C3DD6E5}">
      <dsp:nvSpPr>
        <dsp:cNvPr id="0" name=""/>
        <dsp:cNvSpPr/>
      </dsp:nvSpPr>
      <dsp:spPr>
        <a:xfrm>
          <a:off x="1644306" y="1723375"/>
          <a:ext cx="2106347" cy="2106347"/>
        </a:xfrm>
        <a:prstGeom prst="ellipse">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cap="small" baseline="0"/>
            <a:t>Healthcare support</a:t>
          </a:r>
        </a:p>
      </dsp:txBody>
      <dsp:txXfrm>
        <a:off x="2128766" y="1912946"/>
        <a:ext cx="1137427" cy="379142"/>
      </dsp:txXfrm>
    </dsp:sp>
    <dsp:sp modelId="{F015F7B3-6327-4A6D-9644-AC40D75F744D}">
      <dsp:nvSpPr>
        <dsp:cNvPr id="0" name=""/>
        <dsp:cNvSpPr/>
      </dsp:nvSpPr>
      <dsp:spPr>
        <a:xfrm>
          <a:off x="1931535" y="2297833"/>
          <a:ext cx="1531889" cy="1531889"/>
        </a:xfrm>
        <a:prstGeom prst="ellipse">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cap="small" baseline="0"/>
            <a:t>Nurse Midwives</a:t>
          </a:r>
        </a:p>
      </dsp:txBody>
      <dsp:txXfrm>
        <a:off x="2155875" y="2680806"/>
        <a:ext cx="1083209" cy="765944"/>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45235"/>
    <w:rsid w:val="00037C7E"/>
    <w:rsid w:val="000404BA"/>
    <w:rsid w:val="00045235"/>
    <w:rsid w:val="00063D21"/>
    <w:rsid w:val="00076099"/>
    <w:rsid w:val="000B6394"/>
    <w:rsid w:val="000E3784"/>
    <w:rsid w:val="000E6623"/>
    <w:rsid w:val="001033B2"/>
    <w:rsid w:val="00110E1E"/>
    <w:rsid w:val="00151A9E"/>
    <w:rsid w:val="00180D4E"/>
    <w:rsid w:val="001924A2"/>
    <w:rsid w:val="001A0D97"/>
    <w:rsid w:val="001B481B"/>
    <w:rsid w:val="001D26AE"/>
    <w:rsid w:val="001F1822"/>
    <w:rsid w:val="002E7432"/>
    <w:rsid w:val="002F2904"/>
    <w:rsid w:val="00303490"/>
    <w:rsid w:val="003153C5"/>
    <w:rsid w:val="00327900"/>
    <w:rsid w:val="00375C37"/>
    <w:rsid w:val="003B104E"/>
    <w:rsid w:val="003F2A44"/>
    <w:rsid w:val="00445DC8"/>
    <w:rsid w:val="004F10EE"/>
    <w:rsid w:val="0053599A"/>
    <w:rsid w:val="005C08FC"/>
    <w:rsid w:val="00614A8C"/>
    <w:rsid w:val="00617A9D"/>
    <w:rsid w:val="00620EBA"/>
    <w:rsid w:val="00637DBF"/>
    <w:rsid w:val="006513E3"/>
    <w:rsid w:val="00661CC5"/>
    <w:rsid w:val="006B55B1"/>
    <w:rsid w:val="006F67F7"/>
    <w:rsid w:val="00707E2A"/>
    <w:rsid w:val="0071274C"/>
    <w:rsid w:val="00713126"/>
    <w:rsid w:val="00723CCC"/>
    <w:rsid w:val="007332C0"/>
    <w:rsid w:val="007A1182"/>
    <w:rsid w:val="007D11E5"/>
    <w:rsid w:val="00805AA9"/>
    <w:rsid w:val="0086030F"/>
    <w:rsid w:val="00877316"/>
    <w:rsid w:val="008809FC"/>
    <w:rsid w:val="008A103E"/>
    <w:rsid w:val="008B7CFD"/>
    <w:rsid w:val="008C0287"/>
    <w:rsid w:val="008C532B"/>
    <w:rsid w:val="008D1845"/>
    <w:rsid w:val="00943536"/>
    <w:rsid w:val="009A7815"/>
    <w:rsid w:val="009B6035"/>
    <w:rsid w:val="009E7A4B"/>
    <w:rsid w:val="009F39BB"/>
    <w:rsid w:val="00A4381C"/>
    <w:rsid w:val="00AD7AA9"/>
    <w:rsid w:val="00AF7EC6"/>
    <w:rsid w:val="00B12DA6"/>
    <w:rsid w:val="00B22F8A"/>
    <w:rsid w:val="00B3231B"/>
    <w:rsid w:val="00B849E4"/>
    <w:rsid w:val="00C01BAF"/>
    <w:rsid w:val="00C36F3D"/>
    <w:rsid w:val="00C460A3"/>
    <w:rsid w:val="00DE67BA"/>
    <w:rsid w:val="00DF1E23"/>
    <w:rsid w:val="00E138BE"/>
    <w:rsid w:val="00E415A7"/>
    <w:rsid w:val="00E5448F"/>
    <w:rsid w:val="00E637F6"/>
    <w:rsid w:val="00E9158F"/>
    <w:rsid w:val="00EA3C09"/>
    <w:rsid w:val="00F13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0D97"/>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8218FAB-E871-4436-91FC-F077444C758D}">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Ant13</b:Tag>
    <b:SourceType>JournalArticle</b:SourceType>
    <b:Guid>{3988BA05-2ADB-4ED7-83EC-4FF3FD779EFF}</b:Guid>
    <b:Title>Do psychosocial traits help explain gender segregation in young people's occupations?</b:Title>
    <b:Year>2013</b:Year>
    <b:Author>
      <b:Author>
        <b:NameList>
          <b:Person>
            <b:Last>Antecol</b:Last>
            <b:First>Heather</b:First>
          </b:Person>
          <b:Person>
            <b:Last>Cobb-Clark</b:Last>
            <b:First>Deborah</b:First>
          </b:Person>
        </b:NameList>
      </b:Author>
    </b:Author>
    <b:JournalName>Labour Economics</b:JournalName>
    <b:Pages>59-73</b:Pages>
    <b:RefOrder>1</b:RefOrder>
  </b:Source>
</b:Sources>
</file>

<file path=customXml/itemProps1.xml><?xml version="1.0" encoding="utf-8"?>
<ds:datastoreItem xmlns:ds="http://schemas.openxmlformats.org/officeDocument/2006/customXml" ds:itemID="{91EF0DD6-8B26-49BD-990D-BD8F84029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175</Pages>
  <Words>112601</Words>
  <Characters>641832</Characters>
  <Application>Microsoft Office Word</Application>
  <DocSecurity>0</DocSecurity>
  <Lines>5348</Lines>
  <Paragraphs>1505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752928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Amber Winn</cp:lastModifiedBy>
  <cp:revision>3</cp:revision>
  <cp:lastPrinted>2017-12-14T16:02:00Z</cp:lastPrinted>
  <dcterms:created xsi:type="dcterms:W3CDTF">2017-12-14T16:02:00Z</dcterms:created>
  <dcterms:modified xsi:type="dcterms:W3CDTF">2017-12-14T16:16:00Z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0523e05b-ac44-3270-9a15-75716760152a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