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DED" w:rsidRPr="00941BBE" w:rsidRDefault="00350DED" w:rsidP="007D2114">
      <w:pPr>
        <w:jc w:val="center"/>
        <w:rPr>
          <w:rFonts w:ascii="Garamond" w:hAnsi="Garamond"/>
        </w:rPr>
      </w:pPr>
      <w:r w:rsidRPr="00941BBE">
        <w:rPr>
          <w:rFonts w:ascii="Garamond" w:hAnsi="Garamond"/>
        </w:rPr>
        <w:t>UNIVERSITY OF OKLAHOMA</w:t>
      </w:r>
    </w:p>
    <w:p w:rsidR="00350DED" w:rsidRPr="00941BBE" w:rsidRDefault="00350DED" w:rsidP="00350DED">
      <w:pPr>
        <w:jc w:val="center"/>
        <w:rPr>
          <w:rFonts w:ascii="Garamond" w:hAnsi="Garamond"/>
        </w:rPr>
      </w:pPr>
      <w:r w:rsidRPr="00941BBE">
        <w:rPr>
          <w:rFonts w:ascii="Garamond" w:hAnsi="Garamond"/>
        </w:rPr>
        <w:t>GRADUATE COLLEGE</w:t>
      </w: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7D2114">
      <w:pPr>
        <w:rPr>
          <w:rFonts w:ascii="Garamond" w:hAnsi="Garamond"/>
        </w:rPr>
      </w:pPr>
    </w:p>
    <w:p w:rsidR="00350DED" w:rsidRPr="00941BBE" w:rsidRDefault="00350DED" w:rsidP="00350DED">
      <w:pPr>
        <w:jc w:val="center"/>
        <w:rPr>
          <w:rFonts w:ascii="Garamond" w:hAnsi="Garamond"/>
        </w:rPr>
      </w:pPr>
    </w:p>
    <w:p w:rsidR="00350DED" w:rsidRPr="00941BBE" w:rsidRDefault="00350DED" w:rsidP="00B40AAB">
      <w:pPr>
        <w:spacing w:line="480" w:lineRule="auto"/>
        <w:jc w:val="center"/>
        <w:rPr>
          <w:rFonts w:ascii="Garamond" w:hAnsi="Garamond"/>
        </w:rPr>
      </w:pPr>
    </w:p>
    <w:p w:rsidR="00350DED" w:rsidRPr="00941BBE" w:rsidRDefault="00C86303" w:rsidP="00B40AAB">
      <w:pPr>
        <w:spacing w:line="480" w:lineRule="auto"/>
        <w:jc w:val="center"/>
        <w:rPr>
          <w:rFonts w:ascii="Garamond" w:hAnsi="Garamond"/>
          <w:sz w:val="24"/>
          <w:szCs w:val="24"/>
        </w:rPr>
      </w:pPr>
      <w:r w:rsidRPr="00941BBE">
        <w:rPr>
          <w:rFonts w:ascii="Garamond" w:hAnsi="Garamond"/>
          <w:sz w:val="24"/>
          <w:szCs w:val="24"/>
        </w:rPr>
        <w:t>MULTI-SOURCING RESILIENT SUPPLIER SELECTION UNDER OPERATIONAL DISRUPTIONS</w:t>
      </w: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7D2114">
      <w:pPr>
        <w:rPr>
          <w:rFonts w:ascii="Garamond" w:hAnsi="Garamond"/>
        </w:rPr>
      </w:pPr>
    </w:p>
    <w:p w:rsidR="00350DED" w:rsidRDefault="00350DED" w:rsidP="00350DED">
      <w:pPr>
        <w:jc w:val="center"/>
        <w:rPr>
          <w:rFonts w:ascii="Garamond" w:hAnsi="Garamond"/>
        </w:rPr>
      </w:pPr>
    </w:p>
    <w:p w:rsidR="007D2114" w:rsidRPr="00941BBE" w:rsidRDefault="007D2114" w:rsidP="00350DED">
      <w:pPr>
        <w:jc w:val="center"/>
        <w:rPr>
          <w:rFonts w:ascii="Garamond" w:hAnsi="Garamond"/>
        </w:rPr>
      </w:pPr>
    </w:p>
    <w:p w:rsidR="00350DED" w:rsidRPr="00941BBE" w:rsidRDefault="00350DED" w:rsidP="007D2114">
      <w:pPr>
        <w:spacing w:line="360" w:lineRule="auto"/>
        <w:jc w:val="center"/>
        <w:rPr>
          <w:rFonts w:ascii="Garamond" w:hAnsi="Garamond"/>
        </w:rPr>
      </w:pPr>
    </w:p>
    <w:p w:rsidR="00350DED" w:rsidRPr="00941BBE" w:rsidRDefault="00350DED" w:rsidP="007D2114">
      <w:pPr>
        <w:spacing w:line="360" w:lineRule="auto"/>
        <w:jc w:val="center"/>
        <w:rPr>
          <w:rFonts w:ascii="Garamond" w:hAnsi="Garamond"/>
        </w:rPr>
      </w:pPr>
      <w:r w:rsidRPr="00941BBE">
        <w:rPr>
          <w:rFonts w:ascii="Garamond" w:hAnsi="Garamond"/>
        </w:rPr>
        <w:t>A THESIS</w:t>
      </w:r>
    </w:p>
    <w:p w:rsidR="00350DED" w:rsidRPr="00941BBE" w:rsidRDefault="00350DED" w:rsidP="007D2114">
      <w:pPr>
        <w:spacing w:line="360" w:lineRule="auto"/>
        <w:jc w:val="center"/>
        <w:rPr>
          <w:rFonts w:ascii="Garamond" w:hAnsi="Garamond"/>
        </w:rPr>
      </w:pPr>
      <w:r w:rsidRPr="00941BBE">
        <w:rPr>
          <w:rFonts w:ascii="Garamond" w:hAnsi="Garamond"/>
        </w:rPr>
        <w:t>S</w:t>
      </w:r>
      <w:r w:rsidR="007D2114">
        <w:rPr>
          <w:rFonts w:ascii="Garamond" w:hAnsi="Garamond"/>
        </w:rPr>
        <w:t>UBMITTED TO THE GRADUATE FACULTY</w:t>
      </w:r>
    </w:p>
    <w:p w:rsidR="00350DED" w:rsidRPr="00941BBE" w:rsidRDefault="00350DED" w:rsidP="007D2114">
      <w:pPr>
        <w:spacing w:line="360" w:lineRule="auto"/>
        <w:jc w:val="center"/>
        <w:rPr>
          <w:rFonts w:ascii="Garamond" w:hAnsi="Garamond"/>
        </w:rPr>
      </w:pPr>
      <w:r w:rsidRPr="00941BBE">
        <w:rPr>
          <w:rFonts w:ascii="Garamond" w:hAnsi="Garamond"/>
        </w:rPr>
        <w:t>in partial fulfillment of the requirements for the</w:t>
      </w:r>
    </w:p>
    <w:p w:rsidR="00350DED" w:rsidRPr="00941BBE" w:rsidRDefault="00350DED" w:rsidP="007D2114">
      <w:pPr>
        <w:spacing w:line="360" w:lineRule="auto"/>
        <w:jc w:val="center"/>
        <w:rPr>
          <w:rFonts w:ascii="Garamond" w:hAnsi="Garamond"/>
        </w:rPr>
      </w:pPr>
      <w:r w:rsidRPr="00941BBE">
        <w:rPr>
          <w:rFonts w:ascii="Garamond" w:hAnsi="Garamond"/>
        </w:rPr>
        <w:t>Degree of</w:t>
      </w:r>
    </w:p>
    <w:p w:rsidR="00350DED" w:rsidRPr="00941BBE" w:rsidRDefault="00350DED" w:rsidP="007D2114">
      <w:pPr>
        <w:spacing w:line="360" w:lineRule="auto"/>
        <w:jc w:val="center"/>
        <w:rPr>
          <w:rFonts w:ascii="Garamond" w:hAnsi="Garamond"/>
        </w:rPr>
      </w:pPr>
      <w:r w:rsidRPr="00941BBE">
        <w:rPr>
          <w:rFonts w:ascii="Garamond" w:hAnsi="Garamond"/>
        </w:rPr>
        <w:t>MASTER OF SCIENCE</w:t>
      </w:r>
    </w:p>
    <w:p w:rsidR="007D2114" w:rsidRDefault="007D2114" w:rsidP="007D2114">
      <w:pPr>
        <w:spacing w:line="240" w:lineRule="auto"/>
        <w:jc w:val="center"/>
        <w:rPr>
          <w:rFonts w:ascii="Garamond" w:hAnsi="Garamond"/>
        </w:rPr>
      </w:pPr>
    </w:p>
    <w:p w:rsidR="007D2114" w:rsidRDefault="007D2114" w:rsidP="007D2114">
      <w:pPr>
        <w:spacing w:line="240" w:lineRule="auto"/>
        <w:jc w:val="center"/>
        <w:rPr>
          <w:rFonts w:ascii="Garamond" w:hAnsi="Garamond"/>
        </w:rPr>
      </w:pPr>
    </w:p>
    <w:p w:rsidR="007D2114" w:rsidRDefault="007D2114" w:rsidP="007D2114">
      <w:pPr>
        <w:spacing w:line="240" w:lineRule="auto"/>
        <w:jc w:val="center"/>
        <w:rPr>
          <w:rFonts w:ascii="Garamond" w:hAnsi="Garamond"/>
        </w:rPr>
      </w:pPr>
    </w:p>
    <w:p w:rsidR="007D2114" w:rsidRPr="00B40AAB" w:rsidRDefault="007D2114" w:rsidP="00B40AAB">
      <w:pPr>
        <w:pStyle w:val="NoSpacing"/>
        <w:jc w:val="center"/>
        <w:rPr>
          <w:rFonts w:ascii="Garamond" w:hAnsi="Garamond"/>
          <w:sz w:val="24"/>
          <w:szCs w:val="24"/>
        </w:rPr>
      </w:pPr>
    </w:p>
    <w:p w:rsidR="007D2114" w:rsidRDefault="007D2114" w:rsidP="00B40AAB">
      <w:pPr>
        <w:pStyle w:val="NoSpacing"/>
        <w:jc w:val="center"/>
        <w:rPr>
          <w:rFonts w:ascii="Garamond" w:hAnsi="Garamond"/>
          <w:sz w:val="24"/>
          <w:szCs w:val="24"/>
        </w:rPr>
      </w:pPr>
      <w:r w:rsidRPr="00B40AAB">
        <w:rPr>
          <w:rFonts w:ascii="Garamond" w:hAnsi="Garamond"/>
          <w:sz w:val="24"/>
          <w:szCs w:val="24"/>
        </w:rPr>
        <w:t>By</w:t>
      </w:r>
    </w:p>
    <w:p w:rsidR="00B40AAB" w:rsidRPr="00B40AAB" w:rsidRDefault="00B40AAB" w:rsidP="00B40AAB">
      <w:pPr>
        <w:pStyle w:val="NoSpacing"/>
        <w:jc w:val="center"/>
        <w:rPr>
          <w:rFonts w:ascii="Garamond" w:hAnsi="Garamond"/>
          <w:sz w:val="24"/>
          <w:szCs w:val="24"/>
        </w:rPr>
      </w:pPr>
    </w:p>
    <w:p w:rsidR="007D2114" w:rsidRPr="00B40AAB" w:rsidRDefault="007D2114" w:rsidP="00B40AAB">
      <w:pPr>
        <w:pStyle w:val="NoSpacing"/>
        <w:jc w:val="center"/>
        <w:rPr>
          <w:rFonts w:ascii="Garamond" w:hAnsi="Garamond"/>
          <w:sz w:val="24"/>
          <w:szCs w:val="24"/>
        </w:rPr>
      </w:pPr>
      <w:r w:rsidRPr="00B40AAB">
        <w:rPr>
          <w:rFonts w:ascii="Garamond" w:hAnsi="Garamond"/>
          <w:sz w:val="24"/>
          <w:szCs w:val="24"/>
        </w:rPr>
        <w:t>SREERAM GANESAN MEENA</w:t>
      </w:r>
    </w:p>
    <w:p w:rsidR="007D2114" w:rsidRPr="00B40AAB" w:rsidRDefault="007D2114" w:rsidP="00B40AAB">
      <w:pPr>
        <w:pStyle w:val="NoSpacing"/>
        <w:jc w:val="center"/>
        <w:rPr>
          <w:rFonts w:ascii="Garamond" w:hAnsi="Garamond"/>
          <w:sz w:val="24"/>
          <w:szCs w:val="24"/>
        </w:rPr>
      </w:pPr>
      <w:r w:rsidRPr="00B40AAB">
        <w:rPr>
          <w:rFonts w:ascii="Garamond" w:hAnsi="Garamond"/>
          <w:sz w:val="24"/>
          <w:szCs w:val="24"/>
        </w:rPr>
        <w:t>Norman, Oklahoma</w:t>
      </w:r>
    </w:p>
    <w:p w:rsidR="00350DED" w:rsidRPr="00B40AAB" w:rsidRDefault="00727A57" w:rsidP="00B40AAB">
      <w:pPr>
        <w:pStyle w:val="NoSpacing"/>
        <w:jc w:val="center"/>
        <w:rPr>
          <w:rFonts w:ascii="Garamond" w:hAnsi="Garamond"/>
          <w:sz w:val="24"/>
          <w:szCs w:val="24"/>
        </w:rPr>
      </w:pPr>
      <w:r w:rsidRPr="00B40AAB">
        <w:rPr>
          <w:rFonts w:ascii="Garamond" w:hAnsi="Garamond"/>
          <w:sz w:val="24"/>
          <w:szCs w:val="24"/>
        </w:rPr>
        <w:t>2017</w:t>
      </w:r>
    </w:p>
    <w:p w:rsidR="00350DED" w:rsidRPr="00941BBE" w:rsidRDefault="00350DED" w:rsidP="00350DED">
      <w:pPr>
        <w:rPr>
          <w:rFonts w:ascii="Garamond" w:hAnsi="Garamond"/>
        </w:rPr>
        <w:sectPr w:rsidR="00350DED" w:rsidRPr="00941BBE" w:rsidSect="00941BBE">
          <w:pgSz w:w="12240" w:h="15840" w:code="1"/>
          <w:pgMar w:top="1440" w:right="1440" w:bottom="1440" w:left="2304" w:header="720" w:footer="720" w:gutter="0"/>
          <w:cols w:space="720"/>
          <w:docGrid w:linePitch="360"/>
        </w:sectPr>
      </w:pPr>
    </w:p>
    <w:p w:rsidR="00350DED" w:rsidRPr="00941BBE" w:rsidRDefault="00350DED" w:rsidP="00C86303">
      <w:pPr>
        <w:rPr>
          <w:rFonts w:ascii="Garamond" w:hAnsi="Garamond"/>
        </w:rPr>
      </w:pPr>
    </w:p>
    <w:p w:rsidR="00C86303" w:rsidRPr="00941BBE" w:rsidRDefault="00C86303" w:rsidP="00C86303">
      <w:pPr>
        <w:jc w:val="center"/>
        <w:rPr>
          <w:rFonts w:ascii="Garamond" w:hAnsi="Garamond"/>
          <w:sz w:val="24"/>
          <w:szCs w:val="24"/>
        </w:rPr>
      </w:pPr>
      <w:r w:rsidRPr="00941BBE">
        <w:rPr>
          <w:rFonts w:ascii="Garamond" w:hAnsi="Garamond"/>
          <w:sz w:val="24"/>
          <w:szCs w:val="24"/>
        </w:rPr>
        <w:t>MULTI-SOURCING RESILIENT SUPPLIER SELECTION UNDER OPERATIONAL DISRUPTIONS</w:t>
      </w: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E94CEB">
      <w:pPr>
        <w:spacing w:line="240" w:lineRule="auto"/>
        <w:jc w:val="center"/>
        <w:rPr>
          <w:rFonts w:ascii="Garamond" w:hAnsi="Garamond"/>
        </w:rPr>
      </w:pPr>
    </w:p>
    <w:p w:rsidR="00350DED" w:rsidRPr="00941BBE" w:rsidRDefault="00350DED" w:rsidP="00E94CEB">
      <w:pPr>
        <w:spacing w:line="240" w:lineRule="auto"/>
        <w:jc w:val="center"/>
        <w:rPr>
          <w:rFonts w:ascii="Garamond" w:hAnsi="Garamond"/>
        </w:rPr>
      </w:pPr>
    </w:p>
    <w:p w:rsidR="00350DED" w:rsidRPr="00B40AAB" w:rsidRDefault="00350DED" w:rsidP="00B40AAB">
      <w:pPr>
        <w:pStyle w:val="NoSpacing"/>
        <w:jc w:val="center"/>
        <w:rPr>
          <w:rFonts w:ascii="Garamond" w:hAnsi="Garamond"/>
          <w:sz w:val="24"/>
          <w:szCs w:val="24"/>
        </w:rPr>
      </w:pPr>
      <w:r w:rsidRPr="00B40AAB">
        <w:rPr>
          <w:rFonts w:ascii="Garamond" w:hAnsi="Garamond"/>
          <w:sz w:val="24"/>
          <w:szCs w:val="24"/>
        </w:rPr>
        <w:t>A THESIS APPROVED FOR THE</w:t>
      </w:r>
    </w:p>
    <w:p w:rsidR="00350DED" w:rsidRPr="00B40AAB" w:rsidRDefault="00350DED" w:rsidP="00B40AAB">
      <w:pPr>
        <w:pStyle w:val="NoSpacing"/>
        <w:jc w:val="center"/>
        <w:rPr>
          <w:rFonts w:ascii="Garamond" w:hAnsi="Garamond"/>
          <w:sz w:val="24"/>
          <w:szCs w:val="24"/>
        </w:rPr>
      </w:pPr>
      <w:r w:rsidRPr="00B40AAB">
        <w:rPr>
          <w:rFonts w:ascii="Garamond" w:hAnsi="Garamond"/>
          <w:sz w:val="24"/>
          <w:szCs w:val="24"/>
        </w:rPr>
        <w:t>SCHOOL OF INDUSTRIAL AND SYSTEMS ENGINEERING</w:t>
      </w: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r w:rsidRPr="00941BBE">
        <w:rPr>
          <w:rFonts w:ascii="Garamond" w:hAnsi="Garamond"/>
        </w:rPr>
        <w:t>BY</w:t>
      </w: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pStyle w:val="NoSpacing"/>
        <w:jc w:val="right"/>
        <w:rPr>
          <w:rFonts w:ascii="Garamond" w:hAnsi="Garamond"/>
        </w:rPr>
      </w:pPr>
      <w:r w:rsidRPr="00941BBE">
        <w:rPr>
          <w:rFonts w:ascii="Garamond" w:hAnsi="Garamond"/>
        </w:rPr>
        <w:t>______________________________</w:t>
      </w:r>
    </w:p>
    <w:p w:rsidR="00350DED" w:rsidRPr="00941BBE" w:rsidRDefault="00350DED" w:rsidP="00350DED">
      <w:pPr>
        <w:jc w:val="right"/>
        <w:rPr>
          <w:rFonts w:ascii="Garamond" w:hAnsi="Garamond"/>
        </w:rPr>
      </w:pPr>
      <w:r w:rsidRPr="00941BBE">
        <w:rPr>
          <w:rFonts w:ascii="Garamond" w:hAnsi="Garamond"/>
        </w:rPr>
        <w:t>Dr. Kash Barker, Chair</w:t>
      </w:r>
    </w:p>
    <w:p w:rsidR="00350DED" w:rsidRPr="00941BBE" w:rsidRDefault="00350DED" w:rsidP="00350DED">
      <w:pPr>
        <w:jc w:val="right"/>
        <w:rPr>
          <w:rFonts w:ascii="Garamond" w:hAnsi="Garamond"/>
        </w:rPr>
      </w:pPr>
    </w:p>
    <w:p w:rsidR="00350DED" w:rsidRPr="00941BBE" w:rsidRDefault="00350DED" w:rsidP="00350DED">
      <w:pPr>
        <w:jc w:val="right"/>
        <w:rPr>
          <w:rFonts w:ascii="Garamond" w:hAnsi="Garamond"/>
        </w:rPr>
      </w:pPr>
    </w:p>
    <w:p w:rsidR="00350DED" w:rsidRPr="00941BBE" w:rsidRDefault="00350DED" w:rsidP="00350DED">
      <w:pPr>
        <w:pStyle w:val="NoSpacing"/>
        <w:jc w:val="right"/>
        <w:rPr>
          <w:rFonts w:ascii="Garamond" w:hAnsi="Garamond"/>
        </w:rPr>
      </w:pPr>
      <w:r w:rsidRPr="00941BBE">
        <w:rPr>
          <w:rFonts w:ascii="Garamond" w:hAnsi="Garamond"/>
        </w:rPr>
        <w:t>______________________________</w:t>
      </w:r>
    </w:p>
    <w:p w:rsidR="00350DED" w:rsidRPr="00941BBE" w:rsidRDefault="00EF6F7A" w:rsidP="00350DED">
      <w:pPr>
        <w:jc w:val="right"/>
        <w:rPr>
          <w:rFonts w:ascii="Garamond" w:hAnsi="Garamond"/>
        </w:rPr>
      </w:pPr>
      <w:r w:rsidRPr="00941BBE">
        <w:rPr>
          <w:rFonts w:ascii="Garamond" w:hAnsi="Garamond"/>
        </w:rPr>
        <w:t>Dr. Shivakumar Raman</w:t>
      </w:r>
    </w:p>
    <w:p w:rsidR="00350DED" w:rsidRPr="00941BBE" w:rsidRDefault="00350DED" w:rsidP="00350DED">
      <w:pPr>
        <w:jc w:val="right"/>
        <w:rPr>
          <w:rFonts w:ascii="Garamond" w:hAnsi="Garamond"/>
        </w:rPr>
      </w:pPr>
    </w:p>
    <w:p w:rsidR="00350DED" w:rsidRPr="00941BBE" w:rsidRDefault="00350DED" w:rsidP="00350DED">
      <w:pPr>
        <w:jc w:val="right"/>
        <w:rPr>
          <w:rFonts w:ascii="Garamond" w:hAnsi="Garamond"/>
        </w:rPr>
      </w:pPr>
    </w:p>
    <w:p w:rsidR="00350DED" w:rsidRPr="00941BBE" w:rsidRDefault="00350DED" w:rsidP="00350DED">
      <w:pPr>
        <w:pStyle w:val="NoSpacing"/>
        <w:jc w:val="right"/>
        <w:rPr>
          <w:rFonts w:ascii="Garamond" w:hAnsi="Garamond"/>
        </w:rPr>
      </w:pPr>
      <w:r w:rsidRPr="00941BBE">
        <w:rPr>
          <w:rFonts w:ascii="Garamond" w:hAnsi="Garamond"/>
        </w:rPr>
        <w:t>______________________________</w:t>
      </w:r>
    </w:p>
    <w:p w:rsidR="00350DED" w:rsidRPr="00941BBE" w:rsidRDefault="00EF6F7A" w:rsidP="00C86303">
      <w:pPr>
        <w:jc w:val="right"/>
        <w:rPr>
          <w:rFonts w:ascii="Garamond" w:hAnsi="Garamond"/>
        </w:rPr>
        <w:sectPr w:rsidR="00350DED" w:rsidRPr="00941BBE" w:rsidSect="00941BBE">
          <w:pgSz w:w="12240" w:h="15840" w:code="1"/>
          <w:pgMar w:top="1440" w:right="1440" w:bottom="1440" w:left="2304" w:header="720" w:footer="720" w:gutter="0"/>
          <w:cols w:space="720"/>
          <w:docGrid w:linePitch="360"/>
        </w:sectPr>
      </w:pPr>
      <w:r w:rsidRPr="00941BBE">
        <w:rPr>
          <w:rFonts w:ascii="Garamond" w:hAnsi="Garamond"/>
        </w:rPr>
        <w:t xml:space="preserve">Dr. </w:t>
      </w:r>
      <w:r w:rsidR="00C03118" w:rsidRPr="00941BBE">
        <w:rPr>
          <w:rFonts w:ascii="Garamond" w:hAnsi="Garamond"/>
        </w:rPr>
        <w:t>Theodore Trafalis</w:t>
      </w:r>
    </w:p>
    <w:p w:rsidR="00350DED" w:rsidRPr="00941BBE" w:rsidRDefault="00350DED" w:rsidP="00C86303">
      <w:pP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C86303" w:rsidRPr="00941BBE" w:rsidRDefault="00C86303" w:rsidP="00350DED">
      <w:pPr>
        <w:jc w:val="center"/>
        <w:rPr>
          <w:rFonts w:ascii="Garamond" w:hAnsi="Garamond"/>
        </w:rPr>
      </w:pPr>
    </w:p>
    <w:p w:rsidR="00C86303" w:rsidRPr="00941BBE" w:rsidRDefault="00C86303" w:rsidP="00350DED">
      <w:pPr>
        <w:jc w:val="center"/>
        <w:rPr>
          <w:rFonts w:ascii="Garamond" w:hAnsi="Garamond"/>
        </w:rPr>
      </w:pPr>
    </w:p>
    <w:p w:rsidR="00C86303" w:rsidRPr="00941BBE" w:rsidRDefault="00C86303" w:rsidP="00350DED">
      <w:pPr>
        <w:jc w:val="center"/>
        <w:rPr>
          <w:rFonts w:ascii="Garamond" w:hAnsi="Garamond"/>
        </w:rPr>
      </w:pPr>
    </w:p>
    <w:p w:rsidR="00C86303" w:rsidRPr="00941BBE" w:rsidRDefault="00C86303" w:rsidP="00350DED">
      <w:pPr>
        <w:jc w:val="center"/>
        <w:rPr>
          <w:rFonts w:ascii="Garamond" w:hAnsi="Garamond"/>
        </w:rPr>
      </w:pPr>
    </w:p>
    <w:p w:rsidR="00C86303" w:rsidRPr="00941BBE" w:rsidRDefault="00C86303" w:rsidP="00350DED">
      <w:pPr>
        <w:jc w:val="center"/>
        <w:rPr>
          <w:rFonts w:ascii="Garamond" w:hAnsi="Garamond"/>
        </w:rPr>
      </w:pPr>
    </w:p>
    <w:p w:rsidR="00C86303" w:rsidRPr="00941BBE" w:rsidRDefault="00C86303"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C86303" w:rsidRPr="00941BBE" w:rsidRDefault="00C86303" w:rsidP="00350DED">
      <w:pPr>
        <w:jc w:val="center"/>
        <w:rPr>
          <w:rFonts w:ascii="Garamond" w:hAnsi="Garamond"/>
        </w:rPr>
      </w:pPr>
    </w:p>
    <w:p w:rsidR="00C86303" w:rsidRPr="00941BBE" w:rsidRDefault="00C86303" w:rsidP="00350DED">
      <w:pPr>
        <w:jc w:val="center"/>
        <w:rPr>
          <w:rFonts w:ascii="Garamond" w:hAnsi="Garamond"/>
        </w:rPr>
      </w:pPr>
    </w:p>
    <w:p w:rsidR="00C86303" w:rsidRPr="00941BBE" w:rsidRDefault="00C86303" w:rsidP="00350DED">
      <w:pPr>
        <w:jc w:val="center"/>
        <w:rPr>
          <w:rFonts w:ascii="Garamond" w:hAnsi="Garamond"/>
        </w:rPr>
      </w:pPr>
    </w:p>
    <w:p w:rsidR="00C86303" w:rsidRPr="00941BBE" w:rsidRDefault="00C86303"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pPr>
    </w:p>
    <w:p w:rsidR="00923042" w:rsidRDefault="00923042" w:rsidP="00350DED">
      <w:pPr>
        <w:jc w:val="center"/>
        <w:rPr>
          <w:rFonts w:ascii="Garamond" w:hAnsi="Garamond"/>
        </w:rPr>
      </w:pPr>
    </w:p>
    <w:p w:rsidR="00923042" w:rsidRDefault="00923042" w:rsidP="00E94CEB">
      <w:pPr>
        <w:spacing w:line="240" w:lineRule="auto"/>
        <w:jc w:val="center"/>
        <w:rPr>
          <w:rFonts w:ascii="Garamond" w:hAnsi="Garamond"/>
        </w:rPr>
      </w:pPr>
    </w:p>
    <w:p w:rsidR="00350DED" w:rsidRPr="00B40AAB" w:rsidRDefault="00350DED" w:rsidP="00B40AAB">
      <w:pPr>
        <w:pStyle w:val="NoSpacing"/>
        <w:jc w:val="center"/>
        <w:rPr>
          <w:rFonts w:ascii="Garamond" w:hAnsi="Garamond"/>
          <w:sz w:val="24"/>
          <w:szCs w:val="24"/>
        </w:rPr>
      </w:pPr>
      <w:r w:rsidRPr="00B40AAB">
        <w:rPr>
          <w:rFonts w:ascii="Garamond" w:hAnsi="Garamond"/>
          <w:sz w:val="24"/>
          <w:szCs w:val="24"/>
        </w:rPr>
        <w:t xml:space="preserve">© Copyright by </w:t>
      </w:r>
      <w:r w:rsidR="00D43FE5" w:rsidRPr="00B40AAB">
        <w:rPr>
          <w:rFonts w:ascii="Garamond" w:hAnsi="Garamond"/>
          <w:sz w:val="24"/>
          <w:szCs w:val="24"/>
        </w:rPr>
        <w:t>SREERAM GANESAN MEENA</w:t>
      </w:r>
      <w:r w:rsidRPr="00B40AAB">
        <w:rPr>
          <w:rFonts w:ascii="Garamond" w:hAnsi="Garamond"/>
          <w:sz w:val="24"/>
          <w:szCs w:val="24"/>
        </w:rPr>
        <w:t xml:space="preserve"> 2017</w:t>
      </w:r>
    </w:p>
    <w:p w:rsidR="00350DED" w:rsidRPr="00B40AAB" w:rsidRDefault="00350DED" w:rsidP="00B40AAB">
      <w:pPr>
        <w:pStyle w:val="NoSpacing"/>
        <w:jc w:val="center"/>
        <w:rPr>
          <w:rFonts w:ascii="Garamond" w:hAnsi="Garamond"/>
          <w:sz w:val="24"/>
          <w:szCs w:val="24"/>
        </w:rPr>
        <w:sectPr w:rsidR="00350DED" w:rsidRPr="00B40AAB" w:rsidSect="00941BBE">
          <w:pgSz w:w="12240" w:h="15840" w:code="1"/>
          <w:pgMar w:top="1440" w:right="1440" w:bottom="1440" w:left="2304" w:header="720" w:footer="720" w:gutter="0"/>
          <w:cols w:space="720"/>
          <w:docGrid w:linePitch="360"/>
        </w:sectPr>
      </w:pPr>
      <w:r w:rsidRPr="00B40AAB">
        <w:rPr>
          <w:rFonts w:ascii="Garamond" w:hAnsi="Garamond"/>
          <w:sz w:val="24"/>
          <w:szCs w:val="24"/>
        </w:rPr>
        <w:t>All Rights Reserved.</w:t>
      </w:r>
    </w:p>
    <w:p w:rsidR="00350DED" w:rsidRPr="00941BBE" w:rsidRDefault="00350DED" w:rsidP="00350DED">
      <w:pPr>
        <w:jc w:val="center"/>
        <w:rPr>
          <w:rFonts w:ascii="Garamond" w:hAnsi="Garamond"/>
        </w:rPr>
      </w:pPr>
      <w:r w:rsidRPr="00941BBE">
        <w:rPr>
          <w:rFonts w:ascii="Garamond" w:hAnsi="Garamond"/>
        </w:rPr>
        <w:lastRenderedPageBreak/>
        <w:t>To my family and friends,</w:t>
      </w:r>
    </w:p>
    <w:p w:rsidR="00350DED" w:rsidRPr="00941BBE" w:rsidRDefault="004B02A5" w:rsidP="00350DED">
      <w:pPr>
        <w:jc w:val="center"/>
        <w:rPr>
          <w:rFonts w:ascii="Garamond" w:hAnsi="Garamond"/>
        </w:rPr>
      </w:pPr>
      <w:r w:rsidRPr="00941BBE">
        <w:rPr>
          <w:rFonts w:ascii="Garamond" w:hAnsi="Garamond"/>
        </w:rPr>
        <w:t>For all your guidance</w:t>
      </w:r>
      <w:r w:rsidR="00350DED" w:rsidRPr="00941BBE">
        <w:rPr>
          <w:rFonts w:ascii="Garamond" w:hAnsi="Garamond"/>
        </w:rPr>
        <w:t xml:space="preserve"> and support.</w:t>
      </w:r>
    </w:p>
    <w:p w:rsidR="00350DED" w:rsidRPr="00941BBE" w:rsidRDefault="00350DED" w:rsidP="00350DED">
      <w:pPr>
        <w:jc w:val="center"/>
        <w:rPr>
          <w:rFonts w:ascii="Garamond" w:hAnsi="Garamond"/>
        </w:rPr>
      </w:pPr>
    </w:p>
    <w:p w:rsidR="00350DED" w:rsidRPr="00941BBE" w:rsidRDefault="00350DED" w:rsidP="00350DED">
      <w:pPr>
        <w:jc w:val="center"/>
        <w:rPr>
          <w:rFonts w:ascii="Garamond" w:hAnsi="Garamond"/>
        </w:rPr>
        <w:sectPr w:rsidR="00350DED" w:rsidRPr="00941BBE" w:rsidSect="00941BBE">
          <w:pgSz w:w="12240" w:h="15840" w:code="1"/>
          <w:pgMar w:top="1440" w:right="1440" w:bottom="1440" w:left="2304" w:header="720" w:footer="720" w:gutter="0"/>
          <w:cols w:space="720"/>
          <w:vAlign w:val="center"/>
          <w:docGrid w:linePitch="360"/>
        </w:sectPr>
      </w:pPr>
    </w:p>
    <w:p w:rsidR="00350DED" w:rsidRDefault="00350DED" w:rsidP="00350DED">
      <w:pPr>
        <w:pStyle w:val="Heading1"/>
      </w:pPr>
      <w:bookmarkStart w:id="0" w:name="_Toc454885789"/>
      <w:bookmarkStart w:id="1" w:name="_Toc454886321"/>
      <w:bookmarkStart w:id="2" w:name="_Toc480278382"/>
      <w:r w:rsidRPr="00941BBE">
        <w:lastRenderedPageBreak/>
        <w:t>Acknowledgements</w:t>
      </w:r>
      <w:bookmarkEnd w:id="0"/>
      <w:bookmarkEnd w:id="1"/>
      <w:bookmarkEnd w:id="2"/>
    </w:p>
    <w:p w:rsidR="007464E1" w:rsidRPr="007464E1" w:rsidRDefault="000F7CC8" w:rsidP="00CA65E1">
      <w:pPr>
        <w:pStyle w:val="NormalDS"/>
        <w:spacing w:line="600" w:lineRule="auto"/>
        <w:jc w:val="both"/>
      </w:pPr>
      <w:r>
        <w:t>Firstly, I would like to express my gratitude to my advisor</w:t>
      </w:r>
      <w:r w:rsidR="00CA65E1">
        <w:t>,</w:t>
      </w:r>
      <w:r>
        <w:t xml:space="preserve"> Dr. Kash Barker, he has been a true mentor. I sincerely thank him for providing me the opportunity to be</w:t>
      </w:r>
      <w:r w:rsidR="00CA65E1">
        <w:t xml:space="preserve"> a</w:t>
      </w:r>
      <w:r>
        <w:t xml:space="preserve"> part of his research group and for his constant support.</w:t>
      </w:r>
    </w:p>
    <w:p w:rsidR="007464E1" w:rsidRDefault="000F7CC8" w:rsidP="00CA65E1">
      <w:pPr>
        <w:pStyle w:val="NormalDS"/>
        <w:spacing w:line="600" w:lineRule="auto"/>
        <w:jc w:val="both"/>
      </w:pPr>
      <w:r>
        <w:t xml:space="preserve">I am grateful to all </w:t>
      </w:r>
      <w:r w:rsidR="007464E1">
        <w:t>the professors</w:t>
      </w:r>
      <w:r>
        <w:t xml:space="preserve"> in the department of Industrial and Systems </w:t>
      </w:r>
      <w:r w:rsidR="007464E1">
        <w:t>Engineering who</w:t>
      </w:r>
      <w:r>
        <w:t xml:space="preserve"> have </w:t>
      </w:r>
      <w:r w:rsidR="00CA65E1">
        <w:t>helped me</w:t>
      </w:r>
      <w:r w:rsidR="007464E1">
        <w:t xml:space="preserve"> through</w:t>
      </w:r>
      <w:r w:rsidR="00CA65E1">
        <w:t>out my time here at</w:t>
      </w:r>
      <w:r w:rsidR="007464E1">
        <w:t xml:space="preserve"> OU. I would like to thank    Saptarshi Mandal who has helped me understand multi-objective optimization better.</w:t>
      </w:r>
    </w:p>
    <w:p w:rsidR="007464E1" w:rsidRPr="007464E1" w:rsidRDefault="007464E1" w:rsidP="00CA65E1">
      <w:pPr>
        <w:pStyle w:val="NormalDSFirstIndent"/>
        <w:spacing w:line="600" w:lineRule="auto"/>
        <w:jc w:val="both"/>
        <w:rPr>
          <w:rFonts w:ascii="Garamond" w:hAnsi="Garamond"/>
          <w:sz w:val="24"/>
          <w:szCs w:val="24"/>
        </w:rPr>
      </w:pPr>
      <w:r>
        <w:rPr>
          <w:rFonts w:ascii="Garamond" w:hAnsi="Garamond"/>
          <w:sz w:val="24"/>
          <w:szCs w:val="24"/>
        </w:rPr>
        <w:t>Last, but certainly not the least, I would like to acknowledge the support of my parents</w:t>
      </w:r>
      <w:r w:rsidR="00B455F8">
        <w:rPr>
          <w:rFonts w:ascii="Garamond" w:hAnsi="Garamond"/>
          <w:sz w:val="24"/>
          <w:szCs w:val="24"/>
        </w:rPr>
        <w:t>,</w:t>
      </w:r>
      <w:r>
        <w:rPr>
          <w:rFonts w:ascii="Garamond" w:hAnsi="Garamond"/>
          <w:sz w:val="24"/>
          <w:szCs w:val="24"/>
        </w:rPr>
        <w:t xml:space="preserve"> my brother</w:t>
      </w:r>
      <w:r w:rsidR="00B455F8">
        <w:rPr>
          <w:rFonts w:ascii="Garamond" w:hAnsi="Garamond"/>
          <w:sz w:val="24"/>
          <w:szCs w:val="24"/>
        </w:rPr>
        <w:t xml:space="preserve"> and all my friends </w:t>
      </w:r>
      <w:r>
        <w:rPr>
          <w:rFonts w:ascii="Garamond" w:hAnsi="Garamond"/>
          <w:sz w:val="24"/>
          <w:szCs w:val="24"/>
        </w:rPr>
        <w:t>who have always motivated me.</w:t>
      </w:r>
    </w:p>
    <w:p w:rsidR="007464E1" w:rsidRDefault="007464E1" w:rsidP="007464E1">
      <w:pPr>
        <w:pStyle w:val="NormalDS"/>
        <w:jc w:val="both"/>
      </w:pPr>
      <w:r>
        <w:t xml:space="preserve"> </w:t>
      </w:r>
    </w:p>
    <w:p w:rsidR="00350DED" w:rsidRPr="00941BBE" w:rsidRDefault="00350DED" w:rsidP="007464E1">
      <w:pPr>
        <w:pStyle w:val="NormalDS"/>
        <w:jc w:val="both"/>
        <w:sectPr w:rsidR="00350DED" w:rsidRPr="00941BBE" w:rsidSect="00941BBE">
          <w:footerReference w:type="default" r:id="rId8"/>
          <w:pgSz w:w="12240" w:h="15840"/>
          <w:pgMar w:top="1440" w:right="1440" w:bottom="1440" w:left="2304" w:header="720" w:footer="720" w:gutter="0"/>
          <w:pgNumType w:fmt="lowerRoman" w:start="4"/>
          <w:cols w:space="720"/>
          <w:docGrid w:linePitch="360"/>
        </w:sectPr>
      </w:pPr>
    </w:p>
    <w:sdt>
      <w:sdtPr>
        <w:rPr>
          <w:rFonts w:asciiTheme="minorHAnsi" w:hAnsiTheme="minorHAnsi" w:cstheme="minorBidi"/>
          <w:b w:val="0"/>
          <w:sz w:val="24"/>
          <w:szCs w:val="22"/>
        </w:rPr>
        <w:id w:val="69086810"/>
        <w:docPartObj>
          <w:docPartGallery w:val="Table of Contents"/>
          <w:docPartUnique/>
        </w:docPartObj>
      </w:sdtPr>
      <w:sdtEndPr>
        <w:rPr>
          <w:noProof/>
          <w:sz w:val="22"/>
        </w:rPr>
      </w:sdtEndPr>
      <w:sdtContent>
        <w:p w:rsidR="00350DED" w:rsidRPr="00941BBE" w:rsidRDefault="00350DED" w:rsidP="00350DED">
          <w:pPr>
            <w:pStyle w:val="TOCHeading"/>
            <w:jc w:val="left"/>
          </w:pPr>
          <w:r w:rsidRPr="00941BBE">
            <w:t>Table of Contents</w:t>
          </w:r>
        </w:p>
        <w:p w:rsidR="00350DED" w:rsidRPr="00941BBE" w:rsidRDefault="00350DED" w:rsidP="00350DED">
          <w:pPr>
            <w:pStyle w:val="TOC1"/>
            <w:rPr>
              <w:rFonts w:eastAsiaTheme="minorEastAsia" w:cstheme="minorBidi"/>
              <w:bCs w:val="0"/>
              <w:szCs w:val="24"/>
            </w:rPr>
          </w:pPr>
          <w:r w:rsidRPr="00941BBE">
            <w:fldChar w:fldCharType="begin"/>
          </w:r>
          <w:r w:rsidRPr="00941BBE">
            <w:instrText xml:space="preserve"> TOC \o "1-3" \h \z \u </w:instrText>
          </w:r>
          <w:r w:rsidRPr="00941BBE">
            <w:fldChar w:fldCharType="separate"/>
          </w:r>
          <w:hyperlink w:anchor="_Toc480278382" w:history="1">
            <w:r w:rsidRPr="00941BBE">
              <w:rPr>
                <w:rStyle w:val="Hyperlink"/>
              </w:rPr>
              <w:t>Acknowledgements</w:t>
            </w:r>
            <w:r w:rsidRPr="00941BBE">
              <w:rPr>
                <w:webHidden/>
              </w:rPr>
              <w:tab/>
            </w:r>
            <w:r w:rsidRPr="00941BBE">
              <w:rPr>
                <w:webHidden/>
              </w:rPr>
              <w:fldChar w:fldCharType="begin"/>
            </w:r>
            <w:r w:rsidRPr="00941BBE">
              <w:rPr>
                <w:webHidden/>
              </w:rPr>
              <w:instrText xml:space="preserve"> PAGEREF _Toc480278382 \h </w:instrText>
            </w:r>
            <w:r w:rsidRPr="00941BBE">
              <w:rPr>
                <w:webHidden/>
              </w:rPr>
            </w:r>
            <w:r w:rsidRPr="00941BBE">
              <w:rPr>
                <w:webHidden/>
              </w:rPr>
              <w:fldChar w:fldCharType="separate"/>
            </w:r>
            <w:r w:rsidR="002D0F4E">
              <w:rPr>
                <w:webHidden/>
              </w:rPr>
              <w:t>iv</w:t>
            </w:r>
            <w:r w:rsidRPr="00941BBE">
              <w:rPr>
                <w:webHidden/>
              </w:rPr>
              <w:fldChar w:fldCharType="end"/>
            </w:r>
          </w:hyperlink>
        </w:p>
        <w:p w:rsidR="00350DED" w:rsidRPr="00941BBE" w:rsidRDefault="001A7EB2" w:rsidP="00350DED">
          <w:pPr>
            <w:pStyle w:val="TOC1"/>
            <w:rPr>
              <w:rFonts w:eastAsiaTheme="minorEastAsia" w:cstheme="minorBidi"/>
              <w:bCs w:val="0"/>
              <w:szCs w:val="24"/>
            </w:rPr>
          </w:pPr>
          <w:hyperlink w:anchor="_Toc480278383" w:history="1">
            <w:r w:rsidR="00350DED" w:rsidRPr="00941BBE">
              <w:rPr>
                <w:rStyle w:val="Hyperlink"/>
              </w:rPr>
              <w:t>List of Figures</w:t>
            </w:r>
            <w:r w:rsidR="00350DED" w:rsidRPr="00941BBE">
              <w:rPr>
                <w:webHidden/>
              </w:rPr>
              <w:tab/>
            </w:r>
            <w:r w:rsidR="00350DED" w:rsidRPr="00941BBE">
              <w:rPr>
                <w:webHidden/>
              </w:rPr>
              <w:fldChar w:fldCharType="begin"/>
            </w:r>
            <w:r w:rsidR="00350DED" w:rsidRPr="00941BBE">
              <w:rPr>
                <w:webHidden/>
              </w:rPr>
              <w:instrText xml:space="preserve"> PAGEREF _Toc480278383 \h </w:instrText>
            </w:r>
            <w:r w:rsidR="00350DED" w:rsidRPr="00941BBE">
              <w:rPr>
                <w:webHidden/>
              </w:rPr>
            </w:r>
            <w:r w:rsidR="00350DED" w:rsidRPr="00941BBE">
              <w:rPr>
                <w:webHidden/>
              </w:rPr>
              <w:fldChar w:fldCharType="separate"/>
            </w:r>
            <w:r w:rsidR="002D0F4E">
              <w:rPr>
                <w:webHidden/>
              </w:rPr>
              <w:t>vi</w:t>
            </w:r>
            <w:r w:rsidR="00350DED" w:rsidRPr="00941BBE">
              <w:rPr>
                <w:webHidden/>
              </w:rPr>
              <w:fldChar w:fldCharType="end"/>
            </w:r>
          </w:hyperlink>
        </w:p>
        <w:p w:rsidR="00350DED" w:rsidRPr="00941BBE" w:rsidRDefault="001A7EB2" w:rsidP="00350DED">
          <w:pPr>
            <w:pStyle w:val="TOC1"/>
            <w:rPr>
              <w:rFonts w:eastAsiaTheme="minorEastAsia" w:cstheme="minorBidi"/>
              <w:bCs w:val="0"/>
              <w:szCs w:val="24"/>
            </w:rPr>
          </w:pPr>
          <w:hyperlink w:anchor="_Toc480278384" w:history="1">
            <w:r w:rsidR="00350DED" w:rsidRPr="00941BBE">
              <w:rPr>
                <w:rStyle w:val="Hyperlink"/>
              </w:rPr>
              <w:t>Abstract</w:t>
            </w:r>
            <w:r w:rsidR="00350DED" w:rsidRPr="00941BBE">
              <w:rPr>
                <w:webHidden/>
              </w:rPr>
              <w:tab/>
            </w:r>
          </w:hyperlink>
          <w:r w:rsidR="00912AC2">
            <w:t>vi</w:t>
          </w:r>
          <w:r w:rsidR="00060651">
            <w:t>i</w:t>
          </w:r>
          <w:r w:rsidR="00912AC2">
            <w:t>i</w:t>
          </w:r>
        </w:p>
        <w:p w:rsidR="00350DED" w:rsidRPr="00941BBE" w:rsidRDefault="001A7EB2" w:rsidP="00644AEF">
          <w:pPr>
            <w:pStyle w:val="TOC1"/>
            <w:rPr>
              <w:rFonts w:eastAsiaTheme="minorEastAsia" w:cstheme="minorBidi"/>
              <w:iCs/>
              <w:szCs w:val="24"/>
            </w:rPr>
          </w:pPr>
          <w:hyperlink w:anchor="_Toc480278385" w:history="1">
            <w:r w:rsidR="00350DED" w:rsidRPr="00941BBE">
              <w:rPr>
                <w:rStyle w:val="Hyperlink"/>
              </w:rPr>
              <w:t>Chapter 1.0 Introduction</w:t>
            </w:r>
            <w:r w:rsidR="004C3C8A" w:rsidRPr="00941BBE">
              <w:rPr>
                <w:rStyle w:val="Hyperlink"/>
              </w:rPr>
              <w:t xml:space="preserve"> and motivation</w:t>
            </w:r>
            <w:r w:rsidR="00350DED" w:rsidRPr="00941BBE">
              <w:rPr>
                <w:webHidden/>
              </w:rPr>
              <w:tab/>
            </w:r>
            <w:r w:rsidR="00B77A37">
              <w:rPr>
                <w:webHidden/>
              </w:rPr>
              <w:t>1</w:t>
            </w:r>
          </w:hyperlink>
        </w:p>
        <w:p w:rsidR="00350DED" w:rsidRPr="00941BBE" w:rsidRDefault="001A7EB2" w:rsidP="00350DED">
          <w:pPr>
            <w:pStyle w:val="TOC1"/>
            <w:rPr>
              <w:rFonts w:eastAsiaTheme="minorEastAsia" w:cstheme="minorBidi"/>
              <w:bCs w:val="0"/>
              <w:szCs w:val="24"/>
            </w:rPr>
          </w:pPr>
          <w:hyperlink w:anchor="_Toc480278388" w:history="1">
            <w:r w:rsidR="00350DED" w:rsidRPr="00941BBE">
              <w:rPr>
                <w:rStyle w:val="Hyperlink"/>
              </w:rPr>
              <w:t>Chapter 2.0 Literature Review</w:t>
            </w:r>
            <w:r w:rsidR="00350DED" w:rsidRPr="00941BBE">
              <w:rPr>
                <w:webHidden/>
              </w:rPr>
              <w:tab/>
            </w:r>
            <w:r w:rsidR="00644AEF" w:rsidRPr="00941BBE">
              <w:rPr>
                <w:webHidden/>
              </w:rPr>
              <w:t>4</w:t>
            </w:r>
          </w:hyperlink>
        </w:p>
        <w:p w:rsidR="00350DED" w:rsidRPr="00941BBE" w:rsidRDefault="001A7EB2" w:rsidP="00350DED">
          <w:pPr>
            <w:pStyle w:val="TOC1"/>
            <w:rPr>
              <w:rFonts w:eastAsiaTheme="minorEastAsia" w:cstheme="minorBidi"/>
              <w:bCs w:val="0"/>
              <w:szCs w:val="24"/>
            </w:rPr>
          </w:pPr>
          <w:hyperlink w:anchor="_Toc480278391" w:history="1">
            <w:r w:rsidR="00350DED" w:rsidRPr="00941BBE">
              <w:rPr>
                <w:rStyle w:val="Hyperlink"/>
              </w:rPr>
              <w:t>Chapter 3.0 Methodological Background</w:t>
            </w:r>
            <w:r w:rsidR="00350DED" w:rsidRPr="00941BBE">
              <w:rPr>
                <w:webHidden/>
              </w:rPr>
              <w:tab/>
            </w:r>
            <w:r w:rsidR="00644AEF" w:rsidRPr="00941BBE">
              <w:rPr>
                <w:webHidden/>
              </w:rPr>
              <w:t>7</w:t>
            </w:r>
          </w:hyperlink>
        </w:p>
        <w:p w:rsidR="00350DED" w:rsidRPr="00941BBE" w:rsidRDefault="001A7EB2" w:rsidP="00350DED">
          <w:pPr>
            <w:pStyle w:val="TOC2"/>
            <w:tabs>
              <w:tab w:val="right" w:leader="dot" w:pos="8486"/>
            </w:tabs>
            <w:rPr>
              <w:rFonts w:eastAsiaTheme="minorEastAsia" w:cstheme="minorBidi"/>
              <w:iCs w:val="0"/>
              <w:noProof/>
              <w:szCs w:val="24"/>
            </w:rPr>
          </w:pPr>
          <w:hyperlink w:anchor="_Toc480278392" w:history="1">
            <w:r w:rsidR="00644AEF" w:rsidRPr="00941BBE">
              <w:rPr>
                <w:rStyle w:val="Hyperlink"/>
                <w:noProof/>
              </w:rPr>
              <w:t xml:space="preserve">3.1 </w:t>
            </w:r>
            <w:r w:rsidR="00350DED" w:rsidRPr="00941BBE">
              <w:rPr>
                <w:rStyle w:val="Hyperlink"/>
                <w:noProof/>
              </w:rPr>
              <w:t>Resilience</w:t>
            </w:r>
            <w:r w:rsidR="00644AEF" w:rsidRPr="00941BBE">
              <w:rPr>
                <w:rStyle w:val="Hyperlink"/>
                <w:noProof/>
              </w:rPr>
              <w:t xml:space="preserve"> Strategies</w:t>
            </w:r>
            <w:r w:rsidR="00350DED" w:rsidRPr="00941BBE">
              <w:rPr>
                <w:noProof/>
                <w:webHidden/>
              </w:rPr>
              <w:tab/>
            </w:r>
          </w:hyperlink>
          <w:r w:rsidR="00A56430">
            <w:rPr>
              <w:noProof/>
            </w:rPr>
            <w:t>7</w:t>
          </w:r>
        </w:p>
        <w:p w:rsidR="00350DED" w:rsidRPr="00941BBE" w:rsidRDefault="001A7EB2" w:rsidP="00350DED">
          <w:pPr>
            <w:pStyle w:val="TOC2"/>
            <w:tabs>
              <w:tab w:val="right" w:leader="dot" w:pos="8486"/>
            </w:tabs>
            <w:rPr>
              <w:rFonts w:eastAsiaTheme="minorEastAsia" w:cstheme="minorBidi"/>
              <w:iCs w:val="0"/>
              <w:noProof/>
              <w:szCs w:val="24"/>
            </w:rPr>
          </w:pPr>
          <w:hyperlink w:anchor="_Toc480278393" w:history="1">
            <w:r w:rsidR="00644AEF" w:rsidRPr="00941BBE">
              <w:rPr>
                <w:rStyle w:val="Hyperlink"/>
                <w:noProof/>
              </w:rPr>
              <w:t>3.2 Resilience Quantification</w:t>
            </w:r>
            <w:r w:rsidR="00350DED" w:rsidRPr="00941BBE">
              <w:rPr>
                <w:noProof/>
                <w:webHidden/>
              </w:rPr>
              <w:tab/>
            </w:r>
          </w:hyperlink>
          <w:r w:rsidR="00A56430">
            <w:rPr>
              <w:noProof/>
            </w:rPr>
            <w:t>7</w:t>
          </w:r>
        </w:p>
        <w:p w:rsidR="00350DED" w:rsidRPr="00941BBE" w:rsidRDefault="001A7EB2" w:rsidP="00350DED">
          <w:pPr>
            <w:pStyle w:val="TOC1"/>
            <w:rPr>
              <w:rFonts w:eastAsiaTheme="minorEastAsia" w:cstheme="minorBidi"/>
              <w:bCs w:val="0"/>
              <w:szCs w:val="24"/>
            </w:rPr>
          </w:pPr>
          <w:hyperlink w:anchor="_Toc480278394" w:history="1">
            <w:r w:rsidR="00644AEF" w:rsidRPr="00941BBE">
              <w:rPr>
                <w:rStyle w:val="Hyperlink"/>
              </w:rPr>
              <w:t>Chapter 4.0 Definition and Assumptions</w:t>
            </w:r>
            <w:r w:rsidR="00350DED" w:rsidRPr="00941BBE">
              <w:rPr>
                <w:webHidden/>
              </w:rPr>
              <w:tab/>
            </w:r>
          </w:hyperlink>
          <w:r w:rsidR="00A56430">
            <w:t>9</w:t>
          </w:r>
        </w:p>
        <w:p w:rsidR="00350DED" w:rsidRPr="00941BBE" w:rsidRDefault="001A7EB2" w:rsidP="00644AEF">
          <w:pPr>
            <w:pStyle w:val="TOC2"/>
            <w:tabs>
              <w:tab w:val="right" w:leader="dot" w:pos="8486"/>
            </w:tabs>
            <w:rPr>
              <w:rFonts w:eastAsiaTheme="minorEastAsia" w:cstheme="minorBidi"/>
              <w:iCs w:val="0"/>
              <w:noProof/>
              <w:szCs w:val="24"/>
            </w:rPr>
          </w:pPr>
          <w:hyperlink w:anchor="_Toc480278395" w:history="1">
            <w:r w:rsidR="00644AEF" w:rsidRPr="00941BBE">
              <w:rPr>
                <w:rStyle w:val="Hyperlink"/>
                <w:noProof/>
              </w:rPr>
              <w:t>4.1Network Performance</w:t>
            </w:r>
            <w:r w:rsidR="00350DED" w:rsidRPr="00941BBE">
              <w:rPr>
                <w:noProof/>
                <w:webHidden/>
              </w:rPr>
              <w:tab/>
            </w:r>
            <w:r w:rsidR="00912AC2">
              <w:rPr>
                <w:noProof/>
                <w:webHidden/>
              </w:rPr>
              <w:t>11</w:t>
            </w:r>
          </w:hyperlink>
        </w:p>
        <w:p w:rsidR="00350DED" w:rsidRPr="00941BBE" w:rsidRDefault="001A7EB2" w:rsidP="00350DED">
          <w:pPr>
            <w:pStyle w:val="TOC2"/>
            <w:tabs>
              <w:tab w:val="right" w:leader="dot" w:pos="8486"/>
            </w:tabs>
            <w:rPr>
              <w:rFonts w:eastAsiaTheme="minorEastAsia" w:cstheme="minorBidi"/>
              <w:iCs w:val="0"/>
              <w:noProof/>
              <w:szCs w:val="24"/>
            </w:rPr>
          </w:pPr>
          <w:hyperlink w:anchor="_Toc480278397" w:history="1">
            <w:r w:rsidR="00644AEF" w:rsidRPr="00941BBE">
              <w:rPr>
                <w:rStyle w:val="Hyperlink"/>
                <w:noProof/>
              </w:rPr>
              <w:t>4.2 Disruption Scenario</w:t>
            </w:r>
            <w:r w:rsidR="00350DED" w:rsidRPr="00941BBE">
              <w:rPr>
                <w:noProof/>
                <w:webHidden/>
              </w:rPr>
              <w:tab/>
            </w:r>
          </w:hyperlink>
          <w:r w:rsidR="00A56430">
            <w:rPr>
              <w:noProof/>
            </w:rPr>
            <w:t>14</w:t>
          </w:r>
        </w:p>
        <w:p w:rsidR="00350DED" w:rsidRPr="00941BBE" w:rsidRDefault="001A7EB2" w:rsidP="00350DED">
          <w:pPr>
            <w:pStyle w:val="TOC1"/>
            <w:rPr>
              <w:rFonts w:eastAsiaTheme="minorEastAsia" w:cstheme="minorBidi"/>
              <w:bCs w:val="0"/>
              <w:szCs w:val="24"/>
            </w:rPr>
          </w:pPr>
          <w:hyperlink w:anchor="_Toc480278400" w:history="1">
            <w:r w:rsidR="00350DED" w:rsidRPr="00941BBE">
              <w:rPr>
                <w:rStyle w:val="Hyperlink"/>
              </w:rPr>
              <w:t xml:space="preserve">Chapter 5.0 </w:t>
            </w:r>
            <w:r w:rsidR="00644AEF" w:rsidRPr="00941BBE">
              <w:rPr>
                <w:rStyle w:val="Hyperlink"/>
              </w:rPr>
              <w:t>Model Formulation</w:t>
            </w:r>
            <w:r w:rsidR="00350DED" w:rsidRPr="00941BBE">
              <w:rPr>
                <w:webHidden/>
              </w:rPr>
              <w:tab/>
            </w:r>
            <w:r w:rsidR="00912AC2">
              <w:rPr>
                <w:webHidden/>
              </w:rPr>
              <w:t>15</w:t>
            </w:r>
          </w:hyperlink>
        </w:p>
        <w:p w:rsidR="00350DED" w:rsidRPr="00941BBE" w:rsidRDefault="001A7EB2" w:rsidP="00350DED">
          <w:pPr>
            <w:pStyle w:val="TOC2"/>
            <w:tabs>
              <w:tab w:val="right" w:leader="dot" w:pos="8486"/>
            </w:tabs>
            <w:rPr>
              <w:rFonts w:eastAsiaTheme="minorEastAsia" w:cstheme="minorBidi"/>
              <w:iCs w:val="0"/>
              <w:noProof/>
              <w:szCs w:val="24"/>
            </w:rPr>
          </w:pPr>
          <w:hyperlink w:anchor="_Toc480278401" w:history="1">
            <w:r w:rsidR="00644AEF" w:rsidRPr="00941BBE">
              <w:rPr>
                <w:rStyle w:val="Hyperlink"/>
                <w:noProof/>
              </w:rPr>
              <w:t>5.1 Resilience Quantification</w:t>
            </w:r>
            <w:r w:rsidR="00350DED" w:rsidRPr="00941BBE">
              <w:rPr>
                <w:noProof/>
                <w:webHidden/>
              </w:rPr>
              <w:tab/>
            </w:r>
          </w:hyperlink>
          <w:r w:rsidR="00A56430">
            <w:rPr>
              <w:noProof/>
            </w:rPr>
            <w:t>17</w:t>
          </w:r>
        </w:p>
        <w:p w:rsidR="00350DED" w:rsidRPr="00941BBE" w:rsidRDefault="001A7EB2" w:rsidP="00350DED">
          <w:pPr>
            <w:pStyle w:val="TOC2"/>
            <w:tabs>
              <w:tab w:val="right" w:leader="dot" w:pos="8486"/>
            </w:tabs>
            <w:rPr>
              <w:noProof/>
            </w:rPr>
          </w:pPr>
          <w:hyperlink w:anchor="_Toc480278402" w:history="1">
            <w:r w:rsidR="00644AEF" w:rsidRPr="00941BBE">
              <w:rPr>
                <w:rStyle w:val="Hyperlink"/>
                <w:noProof/>
              </w:rPr>
              <w:t>5.2 Mathematical Model</w:t>
            </w:r>
            <w:r w:rsidR="00350DED" w:rsidRPr="00941BBE">
              <w:rPr>
                <w:noProof/>
                <w:webHidden/>
              </w:rPr>
              <w:tab/>
            </w:r>
            <w:r w:rsidR="00912AC2">
              <w:rPr>
                <w:noProof/>
                <w:webHidden/>
              </w:rPr>
              <w:t>1</w:t>
            </w:r>
            <w:r w:rsidR="00A56430">
              <w:rPr>
                <w:noProof/>
                <w:webHidden/>
              </w:rPr>
              <w:t>7</w:t>
            </w:r>
          </w:hyperlink>
        </w:p>
        <w:p w:rsidR="00644AEF" w:rsidRPr="00941BBE" w:rsidRDefault="001A7EB2" w:rsidP="00644AEF">
          <w:pPr>
            <w:pStyle w:val="TOC2"/>
            <w:tabs>
              <w:tab w:val="right" w:leader="dot" w:pos="8486"/>
            </w:tabs>
            <w:rPr>
              <w:noProof/>
            </w:rPr>
          </w:pPr>
          <w:hyperlink w:anchor="_Toc480278402" w:history="1">
            <w:r w:rsidR="00644AEF" w:rsidRPr="00941BBE">
              <w:rPr>
                <w:rStyle w:val="Hyperlink"/>
                <w:noProof/>
              </w:rPr>
              <w:t>5.3 Solution Procedure</w:t>
            </w:r>
            <w:r w:rsidR="00644AEF" w:rsidRPr="00941BBE">
              <w:rPr>
                <w:noProof/>
                <w:webHidden/>
              </w:rPr>
              <w:tab/>
            </w:r>
            <w:r w:rsidR="00912AC2">
              <w:rPr>
                <w:noProof/>
                <w:webHidden/>
              </w:rPr>
              <w:t>19</w:t>
            </w:r>
          </w:hyperlink>
        </w:p>
        <w:p w:rsidR="00350DED" w:rsidRPr="00941BBE" w:rsidRDefault="001A7EB2" w:rsidP="00350DED">
          <w:pPr>
            <w:pStyle w:val="TOC1"/>
            <w:rPr>
              <w:rFonts w:eastAsiaTheme="minorEastAsia" w:cstheme="minorBidi"/>
              <w:bCs w:val="0"/>
              <w:szCs w:val="24"/>
            </w:rPr>
          </w:pPr>
          <w:hyperlink w:anchor="_Toc480278405" w:history="1">
            <w:r w:rsidR="00C0003B" w:rsidRPr="00941BBE">
              <w:rPr>
                <w:rStyle w:val="Hyperlink"/>
              </w:rPr>
              <w:t>Chapter 6.0 Illustrative Example</w:t>
            </w:r>
            <w:r w:rsidR="00350DED" w:rsidRPr="00941BBE">
              <w:rPr>
                <w:webHidden/>
              </w:rPr>
              <w:tab/>
            </w:r>
            <w:r w:rsidR="00912AC2">
              <w:rPr>
                <w:webHidden/>
              </w:rPr>
              <w:t>21</w:t>
            </w:r>
          </w:hyperlink>
        </w:p>
        <w:p w:rsidR="00350DED" w:rsidRPr="00941BBE" w:rsidRDefault="001A7EB2" w:rsidP="00350DED">
          <w:pPr>
            <w:pStyle w:val="TOC2"/>
            <w:tabs>
              <w:tab w:val="right" w:leader="dot" w:pos="8486"/>
            </w:tabs>
            <w:rPr>
              <w:rFonts w:eastAsiaTheme="minorEastAsia" w:cstheme="minorBidi"/>
              <w:iCs w:val="0"/>
              <w:noProof/>
              <w:szCs w:val="24"/>
            </w:rPr>
          </w:pPr>
          <w:hyperlink w:anchor="_Toc480278406" w:history="1">
            <w:r w:rsidR="00C0003B" w:rsidRPr="00941BBE">
              <w:rPr>
                <w:rStyle w:val="Hyperlink"/>
                <w:noProof/>
              </w:rPr>
              <w:t>6.1 Parameter Setting</w:t>
            </w:r>
            <w:r w:rsidR="00350DED" w:rsidRPr="00941BBE">
              <w:rPr>
                <w:noProof/>
                <w:webHidden/>
              </w:rPr>
              <w:tab/>
            </w:r>
            <w:r w:rsidR="00912AC2">
              <w:rPr>
                <w:noProof/>
                <w:webHidden/>
              </w:rPr>
              <w:t>21</w:t>
            </w:r>
          </w:hyperlink>
        </w:p>
        <w:p w:rsidR="00350DED" w:rsidRPr="00941BBE" w:rsidRDefault="001A7EB2" w:rsidP="00350DED">
          <w:pPr>
            <w:pStyle w:val="TOC2"/>
            <w:tabs>
              <w:tab w:val="right" w:leader="dot" w:pos="8486"/>
            </w:tabs>
            <w:rPr>
              <w:noProof/>
            </w:rPr>
          </w:pPr>
          <w:hyperlink w:anchor="_Toc480278407" w:history="1">
            <w:r w:rsidR="00C0003B" w:rsidRPr="00941BBE">
              <w:rPr>
                <w:rStyle w:val="Hyperlink"/>
                <w:noProof/>
              </w:rPr>
              <w:t xml:space="preserve">6.1.1 Stable State Analysis </w:t>
            </w:r>
            <w:r w:rsidR="00350DED" w:rsidRPr="00941BBE">
              <w:rPr>
                <w:noProof/>
                <w:webHidden/>
              </w:rPr>
              <w:tab/>
            </w:r>
          </w:hyperlink>
          <w:r w:rsidR="00A56430">
            <w:rPr>
              <w:noProof/>
            </w:rPr>
            <w:t>21</w:t>
          </w:r>
        </w:p>
        <w:p w:rsidR="00C0003B" w:rsidRPr="00941BBE" w:rsidRDefault="001A7EB2" w:rsidP="00C0003B">
          <w:pPr>
            <w:pStyle w:val="TOC2"/>
            <w:tabs>
              <w:tab w:val="right" w:leader="dot" w:pos="8486"/>
            </w:tabs>
            <w:rPr>
              <w:rFonts w:eastAsiaTheme="minorEastAsia" w:cstheme="minorBidi"/>
              <w:iCs w:val="0"/>
              <w:noProof/>
              <w:szCs w:val="24"/>
            </w:rPr>
          </w:pPr>
          <w:hyperlink w:anchor="_Toc480278407" w:history="1">
            <w:r w:rsidR="00C0003B" w:rsidRPr="00941BBE">
              <w:rPr>
                <w:rStyle w:val="Hyperlink"/>
                <w:noProof/>
              </w:rPr>
              <w:t xml:space="preserve">6.1.2 Disrupted State Analysis </w:t>
            </w:r>
            <w:r w:rsidR="00C0003B" w:rsidRPr="00941BBE">
              <w:rPr>
                <w:noProof/>
                <w:webHidden/>
              </w:rPr>
              <w:tab/>
            </w:r>
          </w:hyperlink>
          <w:r w:rsidR="00A56430">
            <w:rPr>
              <w:noProof/>
            </w:rPr>
            <w:t>22</w:t>
          </w:r>
        </w:p>
        <w:p w:rsidR="00C0003B" w:rsidRPr="00941BBE" w:rsidRDefault="001A7EB2" w:rsidP="00C0003B">
          <w:pPr>
            <w:pStyle w:val="TOC2"/>
            <w:tabs>
              <w:tab w:val="right" w:leader="dot" w:pos="8486"/>
            </w:tabs>
            <w:rPr>
              <w:noProof/>
            </w:rPr>
          </w:pPr>
          <w:hyperlink w:anchor="_Toc480278407" w:history="1">
            <w:r w:rsidR="00C0003B" w:rsidRPr="00941BBE">
              <w:rPr>
                <w:rStyle w:val="Hyperlink"/>
                <w:noProof/>
              </w:rPr>
              <w:t xml:space="preserve">6.2 Results Analysis </w:t>
            </w:r>
            <w:r w:rsidR="00C0003B" w:rsidRPr="00941BBE">
              <w:rPr>
                <w:noProof/>
                <w:webHidden/>
              </w:rPr>
              <w:tab/>
            </w:r>
          </w:hyperlink>
          <w:r w:rsidR="00A56430">
            <w:rPr>
              <w:noProof/>
            </w:rPr>
            <w:t>22</w:t>
          </w:r>
        </w:p>
        <w:p w:rsidR="00C0003B" w:rsidRPr="00941BBE" w:rsidRDefault="001A7EB2" w:rsidP="00C0003B">
          <w:pPr>
            <w:pStyle w:val="TOC1"/>
          </w:pPr>
          <w:hyperlink w:anchor="_Toc480278405" w:history="1">
            <w:r w:rsidR="00C0003B" w:rsidRPr="00941BBE">
              <w:rPr>
                <w:rStyle w:val="Hyperlink"/>
              </w:rPr>
              <w:t>Chapter 7.0 Conclusions</w:t>
            </w:r>
            <w:r w:rsidR="00C0003B" w:rsidRPr="00941BBE">
              <w:rPr>
                <w:webHidden/>
              </w:rPr>
              <w:tab/>
            </w:r>
          </w:hyperlink>
          <w:r w:rsidR="00A56430">
            <w:t>27</w:t>
          </w:r>
        </w:p>
        <w:p w:rsidR="00C0003B" w:rsidRPr="00941BBE" w:rsidRDefault="001A7EB2" w:rsidP="00C0003B">
          <w:pPr>
            <w:pStyle w:val="TOC2"/>
            <w:tabs>
              <w:tab w:val="right" w:leader="dot" w:pos="8486"/>
            </w:tabs>
            <w:rPr>
              <w:rFonts w:eastAsiaTheme="minorEastAsia" w:cstheme="minorBidi"/>
              <w:iCs w:val="0"/>
              <w:noProof/>
              <w:szCs w:val="24"/>
            </w:rPr>
          </w:pPr>
          <w:hyperlink w:anchor="_Toc480278406" w:history="1">
            <w:r w:rsidR="00C0003B" w:rsidRPr="00941BBE">
              <w:rPr>
                <w:rStyle w:val="Hyperlink"/>
                <w:noProof/>
              </w:rPr>
              <w:t>7.1 Future Work</w:t>
            </w:r>
            <w:r w:rsidR="00C0003B" w:rsidRPr="00941BBE">
              <w:rPr>
                <w:noProof/>
                <w:webHidden/>
              </w:rPr>
              <w:tab/>
            </w:r>
          </w:hyperlink>
          <w:r w:rsidR="00A56430">
            <w:rPr>
              <w:noProof/>
            </w:rPr>
            <w:t>27</w:t>
          </w:r>
        </w:p>
        <w:p w:rsidR="00C0003B" w:rsidRPr="00941BBE" w:rsidRDefault="00C0003B" w:rsidP="00C0003B">
          <w:pPr>
            <w:rPr>
              <w:rFonts w:ascii="Garamond" w:hAnsi="Garamond"/>
            </w:rPr>
          </w:pPr>
        </w:p>
        <w:p w:rsidR="00350DED" w:rsidRPr="00941BBE" w:rsidRDefault="001A7EB2" w:rsidP="00350DED">
          <w:pPr>
            <w:pStyle w:val="TOC1"/>
            <w:rPr>
              <w:rFonts w:eastAsiaTheme="minorEastAsia" w:cstheme="minorBidi"/>
              <w:bCs w:val="0"/>
              <w:szCs w:val="24"/>
            </w:rPr>
          </w:pPr>
          <w:hyperlink w:anchor="_Toc480278408" w:history="1">
            <w:r w:rsidR="00350DED" w:rsidRPr="00941BBE">
              <w:rPr>
                <w:rStyle w:val="Hyperlink"/>
              </w:rPr>
              <w:t>References</w:t>
            </w:r>
            <w:r w:rsidR="00350DED" w:rsidRPr="00941BBE">
              <w:rPr>
                <w:webHidden/>
              </w:rPr>
              <w:tab/>
            </w:r>
            <w:r w:rsidR="00060651">
              <w:rPr>
                <w:webHidden/>
              </w:rPr>
              <w:t>30</w:t>
            </w:r>
          </w:hyperlink>
        </w:p>
        <w:p w:rsidR="00350DED" w:rsidRPr="00941BBE" w:rsidRDefault="00350DED" w:rsidP="00350DED">
          <w:pPr>
            <w:rPr>
              <w:rFonts w:ascii="Garamond" w:hAnsi="Garamond"/>
            </w:rPr>
            <w:sectPr w:rsidR="00350DED" w:rsidRPr="00941BBE" w:rsidSect="00941BBE">
              <w:pgSz w:w="12240" w:h="15840"/>
              <w:pgMar w:top="1440" w:right="1440" w:bottom="1440" w:left="2304" w:header="720" w:footer="720" w:gutter="0"/>
              <w:pgNumType w:fmt="lowerRoman"/>
              <w:cols w:space="720"/>
              <w:docGrid w:linePitch="360"/>
            </w:sectPr>
          </w:pPr>
          <w:r w:rsidRPr="00941BBE">
            <w:rPr>
              <w:rFonts w:ascii="Garamond" w:hAnsi="Garamond"/>
              <w:noProof/>
            </w:rPr>
            <w:fldChar w:fldCharType="end"/>
          </w:r>
        </w:p>
      </w:sdtContent>
    </w:sdt>
    <w:p w:rsidR="00350DED" w:rsidRPr="00941BBE" w:rsidRDefault="00350DED" w:rsidP="00E4767B">
      <w:pPr>
        <w:pStyle w:val="Heading1"/>
      </w:pPr>
      <w:bookmarkStart w:id="3" w:name="_Toc480278383"/>
      <w:r w:rsidRPr="00941BBE">
        <w:lastRenderedPageBreak/>
        <w:t>List of Figures</w:t>
      </w:r>
      <w:bookmarkEnd w:id="3"/>
      <w:r w:rsidR="008A58A1" w:rsidRPr="00941BBE">
        <w:t xml:space="preserve"> and Tables</w:t>
      </w:r>
      <w:r w:rsidRPr="00941BBE">
        <w:fldChar w:fldCharType="begin"/>
      </w:r>
      <w:r w:rsidRPr="00941BBE">
        <w:instrText xml:space="preserve"> TOC \h \z \c "Figure" </w:instrText>
      </w:r>
      <w:r w:rsidRPr="00941BBE">
        <w:fldChar w:fldCharType="separate"/>
      </w:r>
    </w:p>
    <w:p w:rsidR="00350DED" w:rsidRPr="00941BBE" w:rsidRDefault="001A7EB2" w:rsidP="00E4767B">
      <w:pPr>
        <w:pStyle w:val="TableofFigures"/>
        <w:tabs>
          <w:tab w:val="right" w:leader="dot" w:pos="8486"/>
        </w:tabs>
        <w:spacing w:line="480" w:lineRule="auto"/>
        <w:rPr>
          <w:rFonts w:eastAsiaTheme="minorEastAsia" w:cstheme="minorBidi"/>
          <w:bCs w:val="0"/>
          <w:noProof/>
          <w:sz w:val="22"/>
          <w:szCs w:val="22"/>
        </w:rPr>
      </w:pPr>
      <w:hyperlink w:anchor="_Toc480185844" w:history="1">
        <w:r w:rsidR="00350DED" w:rsidRPr="00941BBE">
          <w:rPr>
            <w:rStyle w:val="Hyperlink"/>
            <w:noProof/>
          </w:rPr>
          <w:t xml:space="preserve">Figure 1: </w:t>
        </w:r>
        <w:r w:rsidR="00941BBE" w:rsidRPr="00941BBE">
          <w:rPr>
            <w:szCs w:val="24"/>
          </w:rPr>
          <w:t>Graphical representation of network performance as a function of time</w:t>
        </w:r>
        <w:r w:rsidR="00350DED" w:rsidRPr="00941BBE">
          <w:rPr>
            <w:noProof/>
            <w:webHidden/>
          </w:rPr>
          <w:tab/>
        </w:r>
      </w:hyperlink>
      <w:r w:rsidR="002B1DF1">
        <w:rPr>
          <w:noProof/>
        </w:rPr>
        <w:t>8</w:t>
      </w:r>
    </w:p>
    <w:p w:rsidR="00350DED" w:rsidRPr="00941BBE" w:rsidRDefault="001A7EB2" w:rsidP="00E4767B">
      <w:pPr>
        <w:pStyle w:val="TableofFigures"/>
        <w:tabs>
          <w:tab w:val="right" w:leader="dot" w:pos="8486"/>
        </w:tabs>
        <w:spacing w:line="480" w:lineRule="auto"/>
        <w:rPr>
          <w:rFonts w:eastAsiaTheme="minorEastAsia" w:cstheme="minorBidi"/>
          <w:bCs w:val="0"/>
          <w:noProof/>
          <w:sz w:val="22"/>
          <w:szCs w:val="22"/>
        </w:rPr>
      </w:pPr>
      <w:hyperlink w:anchor="_Toc480185845" w:history="1">
        <w:r w:rsidR="00350DED" w:rsidRPr="00941BBE">
          <w:rPr>
            <w:rStyle w:val="Hyperlink"/>
            <w:noProof/>
          </w:rPr>
          <w:t xml:space="preserve">Figure 2: </w:t>
        </w:r>
        <w:r w:rsidR="00941BBE" w:rsidRPr="00941BBE">
          <w:rPr>
            <w:rFonts w:eastAsiaTheme="minorEastAsia"/>
            <w:szCs w:val="24"/>
          </w:rPr>
          <w:t>Schematic representation of the supply chain network</w:t>
        </w:r>
        <w:r w:rsidR="00350DED" w:rsidRPr="00941BBE">
          <w:rPr>
            <w:noProof/>
            <w:webHidden/>
          </w:rPr>
          <w:tab/>
        </w:r>
      </w:hyperlink>
      <w:r w:rsidR="002B1DF1">
        <w:rPr>
          <w:noProof/>
        </w:rPr>
        <w:t>10</w:t>
      </w:r>
    </w:p>
    <w:p w:rsidR="00060651" w:rsidRDefault="001A7EB2" w:rsidP="00060651">
      <w:pPr>
        <w:pStyle w:val="TableofFigures"/>
        <w:tabs>
          <w:tab w:val="right" w:leader="dot" w:pos="8486"/>
        </w:tabs>
        <w:spacing w:line="480" w:lineRule="auto"/>
        <w:rPr>
          <w:noProof/>
        </w:rPr>
      </w:pPr>
      <w:hyperlink w:anchor="_Toc480185845" w:history="1">
        <w:r w:rsidR="00060651">
          <w:rPr>
            <w:rStyle w:val="Hyperlink"/>
            <w:noProof/>
          </w:rPr>
          <w:t>Figure 3</w:t>
        </w:r>
        <w:r w:rsidR="00060651" w:rsidRPr="00941BBE">
          <w:rPr>
            <w:rStyle w:val="Hyperlink"/>
            <w:noProof/>
          </w:rPr>
          <w:t xml:space="preserve">: </w:t>
        </w:r>
        <w:r w:rsidR="00060651">
          <w:rPr>
            <w:rFonts w:eastAsiaTheme="minorEastAsia"/>
            <w:szCs w:val="24"/>
          </w:rPr>
          <w:t>Depiction of network performance without absorptive capacity in scenario 1</w:t>
        </w:r>
        <w:r w:rsidR="00060651" w:rsidRPr="00941BBE">
          <w:rPr>
            <w:noProof/>
            <w:webHidden/>
          </w:rPr>
          <w:tab/>
        </w:r>
        <w:r w:rsidR="00060651">
          <w:rPr>
            <w:noProof/>
            <w:webHidden/>
          </w:rPr>
          <w:t>24</w:t>
        </w:r>
      </w:hyperlink>
    </w:p>
    <w:p w:rsidR="00060651" w:rsidRDefault="001A7EB2" w:rsidP="00060651">
      <w:pPr>
        <w:pStyle w:val="TableofFigures"/>
        <w:tabs>
          <w:tab w:val="right" w:leader="dot" w:pos="8486"/>
        </w:tabs>
        <w:spacing w:line="480" w:lineRule="auto"/>
        <w:rPr>
          <w:noProof/>
        </w:rPr>
      </w:pPr>
      <w:hyperlink w:anchor="_Toc480185845" w:history="1">
        <w:r w:rsidR="00060651">
          <w:rPr>
            <w:rStyle w:val="Hyperlink"/>
            <w:noProof/>
          </w:rPr>
          <w:t>Figure 4</w:t>
        </w:r>
        <w:r w:rsidR="00060651" w:rsidRPr="00941BBE">
          <w:rPr>
            <w:rStyle w:val="Hyperlink"/>
            <w:noProof/>
          </w:rPr>
          <w:t xml:space="preserve">: </w:t>
        </w:r>
        <w:r w:rsidR="00060651">
          <w:rPr>
            <w:rFonts w:eastAsiaTheme="minorEastAsia"/>
            <w:szCs w:val="24"/>
          </w:rPr>
          <w:t>Depiction of network without absorptive capacity in scenario 2</w:t>
        </w:r>
        <w:r w:rsidR="00060651" w:rsidRPr="00941BBE">
          <w:rPr>
            <w:noProof/>
            <w:webHidden/>
          </w:rPr>
          <w:tab/>
        </w:r>
        <w:r w:rsidR="00060651">
          <w:rPr>
            <w:noProof/>
            <w:webHidden/>
          </w:rPr>
          <w:t>24</w:t>
        </w:r>
      </w:hyperlink>
    </w:p>
    <w:p w:rsidR="00060651" w:rsidRDefault="001A7EB2" w:rsidP="00060651">
      <w:pPr>
        <w:pStyle w:val="TableofFigures"/>
        <w:tabs>
          <w:tab w:val="right" w:leader="dot" w:pos="8486"/>
        </w:tabs>
        <w:spacing w:line="480" w:lineRule="auto"/>
        <w:rPr>
          <w:noProof/>
        </w:rPr>
      </w:pPr>
      <w:hyperlink w:anchor="_Toc480185845" w:history="1">
        <w:r w:rsidR="00060651">
          <w:rPr>
            <w:rStyle w:val="Hyperlink"/>
            <w:noProof/>
          </w:rPr>
          <w:t>Figure 5</w:t>
        </w:r>
        <w:r w:rsidR="00060651" w:rsidRPr="00941BBE">
          <w:rPr>
            <w:rStyle w:val="Hyperlink"/>
            <w:noProof/>
          </w:rPr>
          <w:t xml:space="preserve">: </w:t>
        </w:r>
        <w:r w:rsidR="00060651">
          <w:rPr>
            <w:rFonts w:eastAsiaTheme="minorEastAsia"/>
            <w:szCs w:val="24"/>
          </w:rPr>
          <w:t>Depiction of network with absorptive capacity in scenario 1</w:t>
        </w:r>
        <w:r w:rsidR="00060651" w:rsidRPr="00941BBE">
          <w:rPr>
            <w:noProof/>
            <w:webHidden/>
          </w:rPr>
          <w:tab/>
        </w:r>
        <w:r w:rsidR="00060651">
          <w:rPr>
            <w:noProof/>
            <w:webHidden/>
          </w:rPr>
          <w:t>25</w:t>
        </w:r>
      </w:hyperlink>
    </w:p>
    <w:p w:rsidR="00060651" w:rsidRPr="00060651" w:rsidRDefault="001A7EB2" w:rsidP="00060651">
      <w:pPr>
        <w:pStyle w:val="TableofFigures"/>
        <w:tabs>
          <w:tab w:val="right" w:leader="dot" w:pos="8486"/>
        </w:tabs>
        <w:spacing w:line="480" w:lineRule="auto"/>
        <w:rPr>
          <w:rFonts w:eastAsiaTheme="minorEastAsia" w:cstheme="minorBidi"/>
          <w:bCs w:val="0"/>
          <w:noProof/>
          <w:sz w:val="22"/>
          <w:szCs w:val="22"/>
        </w:rPr>
      </w:pPr>
      <w:hyperlink w:anchor="_Toc480185845" w:history="1">
        <w:r w:rsidR="00060651">
          <w:rPr>
            <w:rStyle w:val="Hyperlink"/>
            <w:noProof/>
          </w:rPr>
          <w:t>Figure 6</w:t>
        </w:r>
        <w:r w:rsidR="00060651" w:rsidRPr="00941BBE">
          <w:rPr>
            <w:rStyle w:val="Hyperlink"/>
            <w:noProof/>
          </w:rPr>
          <w:t xml:space="preserve">: </w:t>
        </w:r>
        <w:r w:rsidR="00060651">
          <w:rPr>
            <w:rFonts w:eastAsiaTheme="minorEastAsia"/>
            <w:szCs w:val="24"/>
          </w:rPr>
          <w:t>Depiction of network with absorptive capacity in scenario 2</w:t>
        </w:r>
        <w:r w:rsidR="00060651" w:rsidRPr="00941BBE">
          <w:rPr>
            <w:noProof/>
            <w:webHidden/>
          </w:rPr>
          <w:tab/>
        </w:r>
        <w:r w:rsidR="00060651">
          <w:rPr>
            <w:noProof/>
            <w:webHidden/>
          </w:rPr>
          <w:t>26</w:t>
        </w:r>
      </w:hyperlink>
    </w:p>
    <w:p w:rsidR="00350DED" w:rsidRPr="00941BBE" w:rsidRDefault="001A7EB2" w:rsidP="00E4767B">
      <w:pPr>
        <w:pStyle w:val="TableofFigures"/>
        <w:tabs>
          <w:tab w:val="right" w:leader="dot" w:pos="8486"/>
        </w:tabs>
        <w:spacing w:line="480" w:lineRule="auto"/>
        <w:rPr>
          <w:rFonts w:eastAsiaTheme="minorEastAsia" w:cstheme="minorBidi"/>
          <w:bCs w:val="0"/>
          <w:noProof/>
          <w:sz w:val="22"/>
          <w:szCs w:val="22"/>
        </w:rPr>
      </w:pPr>
      <w:hyperlink w:anchor="_Toc480185846" w:history="1">
        <w:r w:rsidR="00060651">
          <w:rPr>
            <w:rStyle w:val="Hyperlink"/>
            <w:noProof/>
          </w:rPr>
          <w:t>Figure 7</w:t>
        </w:r>
        <w:r w:rsidR="00350DED" w:rsidRPr="00941BBE">
          <w:rPr>
            <w:rStyle w:val="Hyperlink"/>
            <w:noProof/>
          </w:rPr>
          <w:t xml:space="preserve">: </w:t>
        </w:r>
        <w:r w:rsidR="00941BBE" w:rsidRPr="00941BBE">
          <w:rPr>
            <w:rFonts w:eastAsiaTheme="minorEastAsia"/>
            <w:szCs w:val="24"/>
          </w:rPr>
          <w:t>Graphical representation of network performance</w:t>
        </w:r>
        <w:r w:rsidR="00350DED" w:rsidRPr="00941BBE">
          <w:rPr>
            <w:noProof/>
            <w:webHidden/>
          </w:rPr>
          <w:tab/>
        </w:r>
      </w:hyperlink>
      <w:r w:rsidR="002B1DF1">
        <w:rPr>
          <w:noProof/>
        </w:rPr>
        <w:t>27</w:t>
      </w:r>
    </w:p>
    <w:p w:rsidR="00941BBE" w:rsidRPr="00941BBE" w:rsidRDefault="001A7EB2" w:rsidP="00E4767B">
      <w:pPr>
        <w:pStyle w:val="TableofFigures"/>
        <w:tabs>
          <w:tab w:val="right" w:leader="dot" w:pos="8486"/>
        </w:tabs>
        <w:spacing w:line="480" w:lineRule="auto"/>
        <w:rPr>
          <w:noProof/>
        </w:rPr>
      </w:pPr>
      <w:hyperlink w:anchor="_Toc480185847" w:history="1">
        <w:r w:rsidR="00060651">
          <w:rPr>
            <w:rStyle w:val="Hyperlink"/>
            <w:noProof/>
          </w:rPr>
          <w:t>Figure 8</w:t>
        </w:r>
        <w:r w:rsidR="00941BBE" w:rsidRPr="00941BBE">
          <w:rPr>
            <w:rStyle w:val="Hyperlink"/>
            <w:noProof/>
          </w:rPr>
          <w:t>:</w:t>
        </w:r>
        <w:r w:rsidR="00941BBE" w:rsidRPr="00941BBE">
          <w:rPr>
            <w:rFonts w:eastAsiaTheme="minorEastAsia"/>
            <w:szCs w:val="24"/>
          </w:rPr>
          <w:t xml:space="preserve"> Comparison of resilience of the network under disruptive scenarios</w:t>
        </w:r>
        <w:r w:rsidR="00350DED" w:rsidRPr="00941BBE">
          <w:rPr>
            <w:noProof/>
            <w:webHidden/>
          </w:rPr>
          <w:tab/>
        </w:r>
      </w:hyperlink>
      <w:r w:rsidR="002B1DF1">
        <w:rPr>
          <w:noProof/>
        </w:rPr>
        <w:t>27</w:t>
      </w:r>
    </w:p>
    <w:p w:rsidR="00350DED" w:rsidRPr="00941BBE" w:rsidRDefault="00350DED" w:rsidP="00E4767B">
      <w:pPr>
        <w:pStyle w:val="TableofFigures"/>
        <w:tabs>
          <w:tab w:val="right" w:leader="dot" w:pos="8486"/>
        </w:tabs>
        <w:spacing w:line="480" w:lineRule="auto"/>
      </w:pPr>
      <w:r w:rsidRPr="00941BBE">
        <w:fldChar w:fldCharType="end"/>
      </w:r>
    </w:p>
    <w:p w:rsidR="00941BBE" w:rsidRDefault="001A7EB2" w:rsidP="00E4767B">
      <w:pPr>
        <w:pStyle w:val="TableofFigures"/>
        <w:tabs>
          <w:tab w:val="right" w:leader="dot" w:pos="8486"/>
        </w:tabs>
        <w:spacing w:line="480" w:lineRule="auto"/>
        <w:rPr>
          <w:noProof/>
        </w:rPr>
      </w:pPr>
      <w:hyperlink w:anchor="_Toc480185844" w:history="1">
        <w:r w:rsidR="00941BBE" w:rsidRPr="00941BBE">
          <w:rPr>
            <w:rStyle w:val="Hyperlink"/>
            <w:noProof/>
            <w:color w:val="auto"/>
            <w:u w:val="none"/>
          </w:rPr>
          <w:t xml:space="preserve">Table 1: </w:t>
        </w:r>
        <w:r w:rsidR="00941BBE" w:rsidRPr="00941BBE">
          <w:rPr>
            <w:rFonts w:eastAsiaTheme="minorEastAsia"/>
            <w:szCs w:val="24"/>
          </w:rPr>
          <w:t>Description of notations related to the suppliers</w:t>
        </w:r>
        <w:r w:rsidR="00941BBE" w:rsidRPr="00941BBE">
          <w:rPr>
            <w:noProof/>
            <w:webHidden/>
          </w:rPr>
          <w:tab/>
        </w:r>
        <w:r w:rsidR="00060651">
          <w:rPr>
            <w:noProof/>
            <w:webHidden/>
          </w:rPr>
          <w:t>12</w:t>
        </w:r>
      </w:hyperlink>
    </w:p>
    <w:p w:rsidR="00941BBE" w:rsidRPr="00941BBE" w:rsidRDefault="00941BBE" w:rsidP="00E4767B">
      <w:pPr>
        <w:pStyle w:val="TableofFigures"/>
        <w:tabs>
          <w:tab w:val="right" w:leader="dot" w:pos="8486"/>
        </w:tabs>
        <w:spacing w:line="480" w:lineRule="auto"/>
        <w:rPr>
          <w:noProof/>
        </w:rPr>
      </w:pPr>
      <w:r w:rsidRPr="00941BBE">
        <w:fldChar w:fldCharType="begin"/>
      </w:r>
      <w:r w:rsidRPr="00941BBE">
        <w:instrText xml:space="preserve"> HYPERLINK \l "_Toc480185844" </w:instrText>
      </w:r>
      <w:r w:rsidRPr="00941BBE">
        <w:fldChar w:fldCharType="separate"/>
      </w:r>
      <w:r>
        <w:rPr>
          <w:rStyle w:val="Hyperlink"/>
          <w:noProof/>
          <w:color w:val="auto"/>
          <w:u w:val="none"/>
        </w:rPr>
        <w:t>Table 2</w:t>
      </w:r>
      <w:r w:rsidRPr="00941BBE">
        <w:rPr>
          <w:rStyle w:val="Hyperlink"/>
          <w:noProof/>
          <w:color w:val="auto"/>
          <w:u w:val="none"/>
        </w:rPr>
        <w:t xml:space="preserve">: </w:t>
      </w:r>
      <w:hyperlink w:anchor="_Toc480185844" w:history="1">
        <w:r w:rsidRPr="00941BBE">
          <w:rPr>
            <w:rFonts w:eastAsiaTheme="minorEastAsia"/>
            <w:szCs w:val="24"/>
          </w:rPr>
          <w:t>Description of no</w:t>
        </w:r>
        <w:r>
          <w:rPr>
            <w:rFonts w:eastAsiaTheme="minorEastAsia"/>
            <w:szCs w:val="24"/>
          </w:rPr>
          <w:t>tations related to the warehouse selection</w:t>
        </w:r>
        <w:r w:rsidRPr="00941BBE">
          <w:rPr>
            <w:noProof/>
            <w:webHidden/>
          </w:rPr>
          <w:tab/>
        </w:r>
        <w:r w:rsidR="00060651">
          <w:rPr>
            <w:noProof/>
            <w:webHidden/>
          </w:rPr>
          <w:t>13</w:t>
        </w:r>
      </w:hyperlink>
    </w:p>
    <w:p w:rsidR="00941BBE" w:rsidRPr="00941BBE" w:rsidRDefault="00941BBE" w:rsidP="00E4767B">
      <w:pPr>
        <w:pStyle w:val="TableofFigures"/>
        <w:tabs>
          <w:tab w:val="right" w:leader="dot" w:pos="8486"/>
        </w:tabs>
        <w:spacing w:line="480" w:lineRule="auto"/>
        <w:rPr>
          <w:noProof/>
        </w:rPr>
      </w:pPr>
      <w:r>
        <w:rPr>
          <w:noProof/>
        </w:rPr>
        <w:t>Table 3</w:t>
      </w:r>
      <w:r w:rsidRPr="00941BBE">
        <w:rPr>
          <w:noProof/>
        </w:rPr>
        <w:t xml:space="preserve">: </w:t>
      </w:r>
      <w:hyperlink w:anchor="_Toc480185844" w:history="1">
        <w:r w:rsidRPr="00941BBE">
          <w:rPr>
            <w:rFonts w:eastAsiaTheme="minorEastAsia"/>
            <w:szCs w:val="24"/>
          </w:rPr>
          <w:t>Parameter setting related to potential suppliers</w:t>
        </w:r>
        <w:r w:rsidRPr="00941BBE">
          <w:rPr>
            <w:noProof/>
            <w:webHidden/>
          </w:rPr>
          <w:tab/>
        </w:r>
        <w:r w:rsidR="00060651">
          <w:rPr>
            <w:noProof/>
            <w:webHidden/>
          </w:rPr>
          <w:t>21</w:t>
        </w:r>
      </w:hyperlink>
    </w:p>
    <w:p w:rsidR="00941BBE" w:rsidRPr="00941BBE" w:rsidRDefault="00941BBE" w:rsidP="00E4767B">
      <w:pPr>
        <w:pStyle w:val="TableofFigures"/>
        <w:tabs>
          <w:tab w:val="right" w:leader="dot" w:pos="8486"/>
        </w:tabs>
        <w:spacing w:line="480" w:lineRule="auto"/>
        <w:rPr>
          <w:noProof/>
        </w:rPr>
      </w:pPr>
      <w:r>
        <w:rPr>
          <w:noProof/>
        </w:rPr>
        <w:t>Table 4</w:t>
      </w:r>
      <w:r w:rsidRPr="00941BBE">
        <w:rPr>
          <w:noProof/>
        </w:rPr>
        <w:t xml:space="preserve">: </w:t>
      </w:r>
      <w:hyperlink w:anchor="_Toc480185844" w:history="1">
        <w:r w:rsidRPr="00941BBE">
          <w:rPr>
            <w:rFonts w:eastAsiaTheme="minorEastAsia"/>
            <w:szCs w:val="24"/>
          </w:rPr>
          <w:t>Parameter setting related to warehouse locations of supplier 3</w:t>
        </w:r>
        <w:r w:rsidRPr="00941BBE">
          <w:rPr>
            <w:noProof/>
            <w:webHidden/>
          </w:rPr>
          <w:tab/>
        </w:r>
        <w:r w:rsidR="00060651">
          <w:rPr>
            <w:noProof/>
            <w:webHidden/>
          </w:rPr>
          <w:t>22</w:t>
        </w:r>
      </w:hyperlink>
    </w:p>
    <w:p w:rsidR="00941BBE" w:rsidRPr="00941BBE" w:rsidRDefault="00941BBE" w:rsidP="00E4767B">
      <w:pPr>
        <w:pStyle w:val="TableofFigures"/>
        <w:tabs>
          <w:tab w:val="right" w:leader="dot" w:pos="8486"/>
        </w:tabs>
        <w:spacing w:line="480" w:lineRule="auto"/>
        <w:rPr>
          <w:noProof/>
        </w:rPr>
      </w:pPr>
      <w:r>
        <w:rPr>
          <w:noProof/>
        </w:rPr>
        <w:t>Table 5</w:t>
      </w:r>
      <w:r w:rsidRPr="00941BBE">
        <w:rPr>
          <w:noProof/>
        </w:rPr>
        <w:t xml:space="preserve">: </w:t>
      </w:r>
      <w:hyperlink w:anchor="_Toc480185844" w:history="1">
        <w:r w:rsidRPr="00941BBE">
          <w:rPr>
            <w:rFonts w:eastAsiaTheme="minorEastAsia"/>
            <w:szCs w:val="24"/>
          </w:rPr>
          <w:t>Parameter setting related to warehouse locations</w:t>
        </w:r>
        <w:r>
          <w:rPr>
            <w:rFonts w:eastAsiaTheme="minorEastAsia"/>
            <w:szCs w:val="24"/>
          </w:rPr>
          <w:t xml:space="preserve"> of supplier 4</w:t>
        </w:r>
        <w:r w:rsidRPr="00941BBE">
          <w:rPr>
            <w:noProof/>
            <w:webHidden/>
          </w:rPr>
          <w:tab/>
        </w:r>
        <w:r w:rsidR="00060651">
          <w:rPr>
            <w:noProof/>
            <w:webHidden/>
          </w:rPr>
          <w:t>22</w:t>
        </w:r>
      </w:hyperlink>
    </w:p>
    <w:p w:rsidR="00941BBE" w:rsidRPr="00941BBE" w:rsidRDefault="00941BBE" w:rsidP="00E4767B">
      <w:pPr>
        <w:pStyle w:val="TableofFigures"/>
        <w:tabs>
          <w:tab w:val="right" w:leader="dot" w:pos="8486"/>
        </w:tabs>
        <w:spacing w:line="480" w:lineRule="auto"/>
        <w:rPr>
          <w:noProof/>
        </w:rPr>
      </w:pPr>
      <w:r>
        <w:rPr>
          <w:noProof/>
        </w:rPr>
        <w:t>Table 6</w:t>
      </w:r>
      <w:r w:rsidRPr="00941BBE">
        <w:rPr>
          <w:noProof/>
        </w:rPr>
        <w:t xml:space="preserve">: </w:t>
      </w:r>
      <w:hyperlink w:anchor="_Toc480185844" w:history="1">
        <w:r w:rsidRPr="00941BBE">
          <w:rPr>
            <w:rFonts w:eastAsiaTheme="minorEastAsia"/>
            <w:szCs w:val="24"/>
          </w:rPr>
          <w:t>Decision variables for Scenario 1</w:t>
        </w:r>
        <w:r w:rsidRPr="00941BBE">
          <w:rPr>
            <w:noProof/>
            <w:webHidden/>
          </w:rPr>
          <w:tab/>
        </w:r>
        <w:r w:rsidR="00060651">
          <w:rPr>
            <w:noProof/>
            <w:webHidden/>
          </w:rPr>
          <w:t>23</w:t>
        </w:r>
      </w:hyperlink>
    </w:p>
    <w:p w:rsidR="00941BBE" w:rsidRPr="00941BBE" w:rsidRDefault="00941BBE" w:rsidP="00E4767B">
      <w:pPr>
        <w:pStyle w:val="TableofFigures"/>
        <w:tabs>
          <w:tab w:val="right" w:leader="dot" w:pos="8486"/>
        </w:tabs>
        <w:spacing w:line="480" w:lineRule="auto"/>
        <w:rPr>
          <w:noProof/>
        </w:rPr>
      </w:pPr>
      <w:r>
        <w:rPr>
          <w:noProof/>
        </w:rPr>
        <w:t>Table 7</w:t>
      </w:r>
      <w:r w:rsidRPr="00941BBE">
        <w:rPr>
          <w:noProof/>
        </w:rPr>
        <w:t xml:space="preserve">: </w:t>
      </w:r>
      <w:hyperlink w:anchor="_Toc480185844" w:history="1">
        <w:r>
          <w:rPr>
            <w:rFonts w:eastAsiaTheme="minorEastAsia"/>
            <w:szCs w:val="24"/>
          </w:rPr>
          <w:t>Network performance</w:t>
        </w:r>
        <w:r w:rsidRPr="00941BBE">
          <w:rPr>
            <w:rFonts w:eastAsiaTheme="minorEastAsia"/>
            <w:szCs w:val="24"/>
          </w:rPr>
          <w:t xml:space="preserve"> for Scenario 1</w:t>
        </w:r>
        <w:r w:rsidRPr="00941BBE">
          <w:rPr>
            <w:noProof/>
            <w:webHidden/>
          </w:rPr>
          <w:tab/>
        </w:r>
        <w:r w:rsidR="00060651">
          <w:rPr>
            <w:noProof/>
            <w:webHidden/>
          </w:rPr>
          <w:t>23</w:t>
        </w:r>
      </w:hyperlink>
    </w:p>
    <w:p w:rsidR="00941BBE" w:rsidRPr="00941BBE" w:rsidRDefault="00941BBE" w:rsidP="00E4767B">
      <w:pPr>
        <w:pStyle w:val="TableofFigures"/>
        <w:tabs>
          <w:tab w:val="right" w:leader="dot" w:pos="8486"/>
        </w:tabs>
        <w:spacing w:line="480" w:lineRule="auto"/>
        <w:rPr>
          <w:noProof/>
        </w:rPr>
      </w:pPr>
      <w:r>
        <w:rPr>
          <w:noProof/>
        </w:rPr>
        <w:t>Table 8</w:t>
      </w:r>
      <w:r w:rsidRPr="00941BBE">
        <w:rPr>
          <w:noProof/>
        </w:rPr>
        <w:t xml:space="preserve">: </w:t>
      </w:r>
      <w:hyperlink w:anchor="_Toc480185844" w:history="1">
        <w:r w:rsidR="00DF18A1" w:rsidRPr="00941BBE">
          <w:rPr>
            <w:rFonts w:eastAsiaTheme="minorEastAsia"/>
            <w:szCs w:val="24"/>
          </w:rPr>
          <w:t>Network performance for Scenario 2</w:t>
        </w:r>
        <w:r w:rsidRPr="00941BBE">
          <w:rPr>
            <w:noProof/>
            <w:webHidden/>
          </w:rPr>
          <w:tab/>
        </w:r>
        <w:r w:rsidR="00060651">
          <w:rPr>
            <w:noProof/>
            <w:webHidden/>
          </w:rPr>
          <w:t>24</w:t>
        </w:r>
      </w:hyperlink>
    </w:p>
    <w:p w:rsidR="00DF18A1" w:rsidRPr="00DF18A1" w:rsidRDefault="00DF18A1" w:rsidP="00E4767B">
      <w:pPr>
        <w:pStyle w:val="TableofFigures"/>
        <w:tabs>
          <w:tab w:val="right" w:leader="dot" w:pos="8486"/>
        </w:tabs>
        <w:spacing w:line="480" w:lineRule="auto"/>
        <w:rPr>
          <w:noProof/>
        </w:rPr>
      </w:pPr>
      <w:r>
        <w:rPr>
          <w:noProof/>
        </w:rPr>
        <w:t>Table 9</w:t>
      </w:r>
      <w:r w:rsidRPr="00DF18A1">
        <w:rPr>
          <w:noProof/>
        </w:rPr>
        <w:t xml:space="preserve">: </w:t>
      </w:r>
      <w:hyperlink w:anchor="_Toc480185844" w:history="1">
        <w:r w:rsidRPr="00DF18A1">
          <w:rPr>
            <w:noProof/>
          </w:rPr>
          <w:t>D</w:t>
        </w:r>
        <w:r>
          <w:rPr>
            <w:noProof/>
          </w:rPr>
          <w:t>ecision variables for Scenario 2</w:t>
        </w:r>
        <w:r w:rsidRPr="00DF18A1">
          <w:rPr>
            <w:noProof/>
            <w:webHidden/>
          </w:rPr>
          <w:tab/>
        </w:r>
        <w:r w:rsidR="00060651">
          <w:rPr>
            <w:noProof/>
            <w:webHidden/>
          </w:rPr>
          <w:t>25</w:t>
        </w:r>
      </w:hyperlink>
    </w:p>
    <w:p w:rsidR="00DF18A1" w:rsidRPr="00DF18A1" w:rsidRDefault="00DF18A1" w:rsidP="00E4767B">
      <w:pPr>
        <w:pStyle w:val="TableofFigures"/>
        <w:tabs>
          <w:tab w:val="right" w:leader="dot" w:pos="8486"/>
        </w:tabs>
        <w:spacing w:line="480" w:lineRule="auto"/>
        <w:rPr>
          <w:noProof/>
        </w:rPr>
      </w:pPr>
      <w:r>
        <w:rPr>
          <w:noProof/>
        </w:rPr>
        <w:t>Table 10</w:t>
      </w:r>
      <w:r w:rsidRPr="00DF18A1">
        <w:rPr>
          <w:noProof/>
        </w:rPr>
        <w:t xml:space="preserve">: </w:t>
      </w:r>
      <w:hyperlink w:anchor="_Toc480185844" w:history="1">
        <w:r w:rsidRPr="00DF18A1">
          <w:rPr>
            <w:noProof/>
          </w:rPr>
          <w:t>Network performance for Scenario 1</w:t>
        </w:r>
        <w:r w:rsidRPr="00DF18A1">
          <w:rPr>
            <w:noProof/>
            <w:webHidden/>
          </w:rPr>
          <w:tab/>
        </w:r>
        <w:r w:rsidR="00060651">
          <w:rPr>
            <w:noProof/>
            <w:webHidden/>
          </w:rPr>
          <w:t>25</w:t>
        </w:r>
      </w:hyperlink>
    </w:p>
    <w:p w:rsidR="00DF18A1" w:rsidRPr="00DF18A1" w:rsidRDefault="00DF18A1" w:rsidP="00E4767B">
      <w:pPr>
        <w:pStyle w:val="TableofFigures"/>
        <w:tabs>
          <w:tab w:val="right" w:leader="dot" w:pos="8486"/>
        </w:tabs>
        <w:spacing w:line="480" w:lineRule="auto"/>
        <w:rPr>
          <w:noProof/>
        </w:rPr>
      </w:pPr>
      <w:r w:rsidRPr="00DF18A1">
        <w:rPr>
          <w:noProof/>
        </w:rPr>
        <w:lastRenderedPageBreak/>
        <w:t>Tabl</w:t>
      </w:r>
      <w:r>
        <w:rPr>
          <w:noProof/>
        </w:rPr>
        <w:t>e 11</w:t>
      </w:r>
      <w:r w:rsidRPr="00DF18A1">
        <w:rPr>
          <w:noProof/>
        </w:rPr>
        <w:t xml:space="preserve">: </w:t>
      </w:r>
      <w:hyperlink w:anchor="_Toc480185844" w:history="1">
        <w:r w:rsidRPr="00DF18A1">
          <w:rPr>
            <w:noProof/>
          </w:rPr>
          <w:t>Network performance for Scenario 2</w:t>
        </w:r>
        <w:r w:rsidRPr="00DF18A1">
          <w:rPr>
            <w:noProof/>
            <w:webHidden/>
          </w:rPr>
          <w:tab/>
        </w:r>
        <w:r w:rsidR="00060651">
          <w:rPr>
            <w:noProof/>
            <w:webHidden/>
          </w:rPr>
          <w:t>26</w:t>
        </w:r>
      </w:hyperlink>
    </w:p>
    <w:p w:rsidR="00941BBE" w:rsidRPr="00941BBE" w:rsidRDefault="00DF18A1" w:rsidP="00E4767B">
      <w:pPr>
        <w:pStyle w:val="TableofFigures"/>
        <w:tabs>
          <w:tab w:val="right" w:leader="dot" w:pos="8486"/>
        </w:tabs>
        <w:spacing w:line="480" w:lineRule="auto"/>
        <w:rPr>
          <w:noProof/>
        </w:rPr>
      </w:pPr>
      <w:r>
        <w:rPr>
          <w:noProof/>
        </w:rPr>
        <w:t>Table 12</w:t>
      </w:r>
      <w:r w:rsidR="00941BBE">
        <w:rPr>
          <w:noProof/>
        </w:rPr>
        <w:t>:</w:t>
      </w:r>
      <w:r w:rsidR="00941BBE" w:rsidRPr="00941BBE">
        <w:rPr>
          <w:noProof/>
        </w:rPr>
        <w:t xml:space="preserve"> </w:t>
      </w:r>
      <w:hyperlink w:anchor="_Toc480185844" w:history="1">
        <w:r w:rsidRPr="00941BBE">
          <w:rPr>
            <w:rFonts w:eastAsiaTheme="minorEastAsia"/>
            <w:szCs w:val="24"/>
          </w:rPr>
          <w:t>Decision variables for warehouse analysis of supplier 3 in scenario 2</w:t>
        </w:r>
        <w:r w:rsidR="00941BBE" w:rsidRPr="00941BBE">
          <w:rPr>
            <w:noProof/>
            <w:webHidden/>
          </w:rPr>
          <w:tab/>
        </w:r>
        <w:r w:rsidR="00060651">
          <w:rPr>
            <w:noProof/>
            <w:webHidden/>
          </w:rPr>
          <w:t>26</w:t>
        </w:r>
      </w:hyperlink>
    </w:p>
    <w:p w:rsidR="00941BBE" w:rsidRPr="00941BBE" w:rsidRDefault="00941BBE" w:rsidP="00E4767B">
      <w:pPr>
        <w:pStyle w:val="TableofFigures"/>
        <w:tabs>
          <w:tab w:val="right" w:leader="dot" w:pos="8486"/>
        </w:tabs>
        <w:spacing w:line="480" w:lineRule="auto"/>
        <w:rPr>
          <w:noProof/>
        </w:rPr>
      </w:pPr>
      <w:r w:rsidRPr="00941BBE">
        <w:rPr>
          <w:noProof/>
        </w:rPr>
        <w:t xml:space="preserve">Table </w:t>
      </w:r>
      <w:r>
        <w:rPr>
          <w:noProof/>
        </w:rPr>
        <w:t>1</w:t>
      </w:r>
      <w:r w:rsidRPr="00941BBE">
        <w:rPr>
          <w:noProof/>
        </w:rPr>
        <w:t xml:space="preserve">3: </w:t>
      </w:r>
      <w:hyperlink w:anchor="_Toc480185844" w:history="1">
        <w:r w:rsidR="00DF18A1" w:rsidRPr="00941BBE">
          <w:rPr>
            <w:rFonts w:eastAsiaTheme="minorEastAsia"/>
            <w:szCs w:val="24"/>
          </w:rPr>
          <w:t xml:space="preserve">Decision variables for </w:t>
        </w:r>
        <w:r w:rsidR="00DF18A1">
          <w:rPr>
            <w:rFonts w:eastAsiaTheme="minorEastAsia"/>
            <w:szCs w:val="24"/>
          </w:rPr>
          <w:t>warehouse analysis of supplier 4</w:t>
        </w:r>
        <w:r w:rsidR="00DF18A1" w:rsidRPr="00941BBE">
          <w:rPr>
            <w:rFonts w:eastAsiaTheme="minorEastAsia"/>
            <w:szCs w:val="24"/>
          </w:rPr>
          <w:t xml:space="preserve"> in scenario 2</w:t>
        </w:r>
        <w:r w:rsidRPr="00941BBE">
          <w:rPr>
            <w:noProof/>
            <w:webHidden/>
          </w:rPr>
          <w:tab/>
        </w:r>
        <w:r w:rsidR="00060651">
          <w:rPr>
            <w:noProof/>
            <w:webHidden/>
          </w:rPr>
          <w:t>26</w:t>
        </w:r>
      </w:hyperlink>
    </w:p>
    <w:p w:rsidR="00DF18A1" w:rsidRPr="00DF18A1" w:rsidRDefault="00DF18A1" w:rsidP="00E4767B">
      <w:pPr>
        <w:pStyle w:val="TableofFigures"/>
        <w:tabs>
          <w:tab w:val="right" w:leader="dot" w:pos="8486"/>
        </w:tabs>
        <w:spacing w:line="480" w:lineRule="auto"/>
        <w:rPr>
          <w:noProof/>
        </w:rPr>
      </w:pPr>
      <w:r w:rsidRPr="00DF18A1">
        <w:rPr>
          <w:noProof/>
        </w:rPr>
        <w:t>Table 1</w:t>
      </w:r>
      <w:r>
        <w:rPr>
          <w:noProof/>
        </w:rPr>
        <w:t>4</w:t>
      </w:r>
      <w:r w:rsidRPr="00DF18A1">
        <w:rPr>
          <w:noProof/>
        </w:rPr>
        <w:t xml:space="preserve">: </w:t>
      </w:r>
      <w:hyperlink w:anchor="_Toc480185844" w:history="1">
        <w:r>
          <w:rPr>
            <w:noProof/>
          </w:rPr>
          <w:t>Network performance for scenario 2</w:t>
        </w:r>
        <w:r w:rsidRPr="00DF18A1">
          <w:rPr>
            <w:noProof/>
            <w:webHidden/>
          </w:rPr>
          <w:tab/>
        </w:r>
        <w:r w:rsidR="00060651">
          <w:rPr>
            <w:noProof/>
            <w:webHidden/>
          </w:rPr>
          <w:t>26</w:t>
        </w:r>
      </w:hyperlink>
    </w:p>
    <w:p w:rsidR="00C0003B" w:rsidRPr="00E4767B" w:rsidRDefault="00941BBE" w:rsidP="00E4767B">
      <w:pPr>
        <w:pStyle w:val="TableofFigures"/>
        <w:tabs>
          <w:tab w:val="right" w:leader="dot" w:pos="8486"/>
        </w:tabs>
        <w:spacing w:line="480" w:lineRule="auto"/>
        <w:rPr>
          <w:noProof/>
        </w:rPr>
      </w:pPr>
      <w:r w:rsidRPr="00941BBE">
        <w:rPr>
          <w:noProof/>
          <w:webHidden/>
        </w:rPr>
        <w:tab/>
      </w:r>
      <w:r w:rsidRPr="00941BBE">
        <w:rPr>
          <w:noProof/>
        </w:rPr>
        <w:fldChar w:fldCharType="end"/>
      </w:r>
    </w:p>
    <w:p w:rsidR="00060651" w:rsidRDefault="00060651" w:rsidP="00E4767B">
      <w:pPr>
        <w:spacing w:line="480" w:lineRule="auto"/>
        <w:jc w:val="both"/>
        <w:rPr>
          <w:rFonts w:ascii="Garamond" w:hAnsi="Garamond"/>
          <w:b/>
          <w:sz w:val="24"/>
          <w:szCs w:val="24"/>
        </w:rPr>
      </w:pPr>
    </w:p>
    <w:p w:rsidR="00060651" w:rsidRDefault="00060651" w:rsidP="00E4767B">
      <w:pPr>
        <w:spacing w:line="480" w:lineRule="auto"/>
        <w:jc w:val="both"/>
        <w:rPr>
          <w:rFonts w:ascii="Garamond" w:hAnsi="Garamond"/>
          <w:b/>
          <w:sz w:val="24"/>
          <w:szCs w:val="24"/>
        </w:rPr>
      </w:pPr>
    </w:p>
    <w:p w:rsidR="00060651" w:rsidRDefault="00060651" w:rsidP="00E4767B">
      <w:pPr>
        <w:spacing w:line="480" w:lineRule="auto"/>
        <w:jc w:val="both"/>
        <w:rPr>
          <w:rFonts w:ascii="Garamond" w:hAnsi="Garamond"/>
          <w:b/>
          <w:sz w:val="24"/>
          <w:szCs w:val="24"/>
        </w:rPr>
      </w:pPr>
    </w:p>
    <w:p w:rsidR="00060651" w:rsidRDefault="00060651" w:rsidP="00E4767B">
      <w:pPr>
        <w:spacing w:line="480" w:lineRule="auto"/>
        <w:jc w:val="both"/>
        <w:rPr>
          <w:rFonts w:ascii="Garamond" w:hAnsi="Garamond"/>
          <w:b/>
          <w:sz w:val="24"/>
          <w:szCs w:val="24"/>
        </w:rPr>
      </w:pPr>
    </w:p>
    <w:p w:rsidR="00060651" w:rsidRDefault="00060651" w:rsidP="00E4767B">
      <w:pPr>
        <w:spacing w:line="480" w:lineRule="auto"/>
        <w:jc w:val="both"/>
        <w:rPr>
          <w:rFonts w:ascii="Garamond" w:hAnsi="Garamond"/>
          <w:b/>
          <w:sz w:val="24"/>
          <w:szCs w:val="24"/>
        </w:rPr>
      </w:pPr>
    </w:p>
    <w:p w:rsidR="00060651" w:rsidRDefault="00060651" w:rsidP="00E4767B">
      <w:pPr>
        <w:spacing w:line="480" w:lineRule="auto"/>
        <w:jc w:val="both"/>
        <w:rPr>
          <w:rFonts w:ascii="Garamond" w:hAnsi="Garamond"/>
          <w:b/>
          <w:sz w:val="24"/>
          <w:szCs w:val="24"/>
        </w:rPr>
      </w:pPr>
    </w:p>
    <w:p w:rsidR="00060651" w:rsidRDefault="00060651" w:rsidP="00E4767B">
      <w:pPr>
        <w:spacing w:line="480" w:lineRule="auto"/>
        <w:jc w:val="both"/>
        <w:rPr>
          <w:rFonts w:ascii="Garamond" w:hAnsi="Garamond"/>
          <w:b/>
          <w:sz w:val="24"/>
          <w:szCs w:val="24"/>
        </w:rPr>
      </w:pPr>
    </w:p>
    <w:p w:rsidR="00060651" w:rsidRDefault="00060651" w:rsidP="00E4767B">
      <w:pPr>
        <w:spacing w:line="480" w:lineRule="auto"/>
        <w:jc w:val="both"/>
        <w:rPr>
          <w:rFonts w:ascii="Garamond" w:hAnsi="Garamond"/>
          <w:b/>
          <w:sz w:val="24"/>
          <w:szCs w:val="24"/>
        </w:rPr>
      </w:pPr>
    </w:p>
    <w:p w:rsidR="00060651" w:rsidRDefault="00060651" w:rsidP="00E4767B">
      <w:pPr>
        <w:spacing w:line="480" w:lineRule="auto"/>
        <w:jc w:val="both"/>
        <w:rPr>
          <w:rFonts w:ascii="Garamond" w:hAnsi="Garamond"/>
          <w:b/>
          <w:sz w:val="24"/>
          <w:szCs w:val="24"/>
        </w:rPr>
      </w:pPr>
    </w:p>
    <w:p w:rsidR="00060651" w:rsidRDefault="00060651" w:rsidP="00E4767B">
      <w:pPr>
        <w:spacing w:line="480" w:lineRule="auto"/>
        <w:jc w:val="both"/>
        <w:rPr>
          <w:rFonts w:ascii="Garamond" w:hAnsi="Garamond"/>
          <w:b/>
          <w:sz w:val="24"/>
          <w:szCs w:val="24"/>
        </w:rPr>
      </w:pPr>
    </w:p>
    <w:p w:rsidR="00B77A37" w:rsidRDefault="00B77A37" w:rsidP="00E4767B">
      <w:pPr>
        <w:spacing w:line="480" w:lineRule="auto"/>
        <w:jc w:val="both"/>
        <w:rPr>
          <w:rFonts w:ascii="Garamond" w:hAnsi="Garamond"/>
          <w:b/>
          <w:sz w:val="24"/>
          <w:szCs w:val="24"/>
        </w:rPr>
      </w:pPr>
    </w:p>
    <w:p w:rsidR="00B77A37" w:rsidRDefault="00B77A37" w:rsidP="00E4767B">
      <w:pPr>
        <w:spacing w:line="480" w:lineRule="auto"/>
        <w:jc w:val="both"/>
        <w:rPr>
          <w:rFonts w:ascii="Garamond" w:hAnsi="Garamond"/>
          <w:b/>
          <w:sz w:val="24"/>
          <w:szCs w:val="24"/>
        </w:rPr>
      </w:pPr>
    </w:p>
    <w:p w:rsidR="00B77A37" w:rsidRDefault="00B77A37" w:rsidP="00E4767B">
      <w:pPr>
        <w:spacing w:line="480" w:lineRule="auto"/>
        <w:jc w:val="both"/>
        <w:rPr>
          <w:rFonts w:ascii="Garamond" w:hAnsi="Garamond"/>
          <w:b/>
          <w:sz w:val="24"/>
          <w:szCs w:val="24"/>
        </w:rPr>
      </w:pPr>
    </w:p>
    <w:p w:rsidR="00B77A37" w:rsidRDefault="00B77A37" w:rsidP="00E4767B">
      <w:pPr>
        <w:spacing w:line="480" w:lineRule="auto"/>
        <w:jc w:val="both"/>
        <w:rPr>
          <w:rFonts w:ascii="Garamond" w:hAnsi="Garamond"/>
          <w:b/>
          <w:sz w:val="24"/>
          <w:szCs w:val="24"/>
        </w:rPr>
      </w:pPr>
      <w:bookmarkStart w:id="4" w:name="_GoBack"/>
      <w:bookmarkEnd w:id="4"/>
    </w:p>
    <w:p w:rsidR="00C0003B" w:rsidRPr="00727A57" w:rsidRDefault="00C0003B" w:rsidP="00E4767B">
      <w:pPr>
        <w:spacing w:line="480" w:lineRule="auto"/>
        <w:jc w:val="both"/>
        <w:rPr>
          <w:rFonts w:ascii="Garamond" w:hAnsi="Garamond"/>
          <w:b/>
          <w:sz w:val="28"/>
          <w:szCs w:val="28"/>
        </w:rPr>
      </w:pPr>
      <w:r w:rsidRPr="00727A57">
        <w:rPr>
          <w:rFonts w:ascii="Garamond" w:hAnsi="Garamond"/>
          <w:b/>
          <w:sz w:val="28"/>
          <w:szCs w:val="28"/>
        </w:rPr>
        <w:lastRenderedPageBreak/>
        <w:t>Abstract</w:t>
      </w:r>
    </w:p>
    <w:p w:rsidR="00223A83" w:rsidRPr="00912AC2" w:rsidRDefault="00C0003B" w:rsidP="00E4767B">
      <w:pPr>
        <w:spacing w:line="480" w:lineRule="auto"/>
        <w:jc w:val="both"/>
        <w:rPr>
          <w:rFonts w:ascii="Garamond" w:hAnsi="Garamond"/>
          <w:sz w:val="24"/>
          <w:szCs w:val="24"/>
        </w:rPr>
        <w:sectPr w:rsidR="00223A83" w:rsidRPr="00912AC2" w:rsidSect="00941BBE">
          <w:pgSz w:w="12240" w:h="15840"/>
          <w:pgMar w:top="1440" w:right="1440" w:bottom="1440" w:left="2304" w:header="720" w:footer="720" w:gutter="0"/>
          <w:pgNumType w:fmt="lowerRoman"/>
          <w:cols w:space="720"/>
          <w:docGrid w:linePitch="360"/>
        </w:sectPr>
      </w:pPr>
      <w:r w:rsidRPr="00941BBE">
        <w:rPr>
          <w:rFonts w:ascii="Garamond" w:hAnsi="Garamond"/>
          <w:sz w:val="24"/>
          <w:szCs w:val="24"/>
        </w:rPr>
        <w:t xml:space="preserve">Recognizing the inevitability of large scale disruptions, managers in supply chains have shifted their focus in decision making from prevention and protection to resilience.  Resilience is </w:t>
      </w:r>
      <w:r w:rsidR="003D21AB">
        <w:rPr>
          <w:rFonts w:ascii="Garamond" w:hAnsi="Garamond"/>
          <w:sz w:val="24"/>
          <w:szCs w:val="24"/>
        </w:rPr>
        <w:t xml:space="preserve">the </w:t>
      </w:r>
      <w:r w:rsidRPr="00941BBE">
        <w:rPr>
          <w:rFonts w:ascii="Garamond" w:hAnsi="Garamond"/>
          <w:sz w:val="24"/>
          <w:szCs w:val="24"/>
        </w:rPr>
        <w:t>ability of a supply chain to withstand, adapt to and recover from a disruption to a desired performance level. With the rise in global interconnectivity supply chain networks have become highly dependent on suppliers located in various offshore locations. The interdependency of these networks has made them prone to disruptive events dep</w:t>
      </w:r>
      <w:r w:rsidR="00420F9D">
        <w:rPr>
          <w:rFonts w:ascii="Garamond" w:hAnsi="Garamond"/>
          <w:sz w:val="24"/>
          <w:szCs w:val="24"/>
        </w:rPr>
        <w:t>ending on their location. Disruptions are caused by even</w:t>
      </w:r>
      <w:r w:rsidR="003F126F">
        <w:rPr>
          <w:rFonts w:ascii="Garamond" w:hAnsi="Garamond"/>
          <w:sz w:val="24"/>
          <w:szCs w:val="24"/>
        </w:rPr>
        <w:t>t</w:t>
      </w:r>
      <w:r w:rsidR="00420F9D">
        <w:rPr>
          <w:rFonts w:ascii="Garamond" w:hAnsi="Garamond"/>
          <w:sz w:val="24"/>
          <w:szCs w:val="24"/>
        </w:rPr>
        <w:t xml:space="preserve">s </w:t>
      </w:r>
      <w:r w:rsidR="0039542C">
        <w:rPr>
          <w:rFonts w:ascii="Garamond" w:hAnsi="Garamond"/>
          <w:sz w:val="24"/>
          <w:szCs w:val="24"/>
        </w:rPr>
        <w:t xml:space="preserve">like </w:t>
      </w:r>
      <w:r w:rsidR="00FF0DBE" w:rsidRPr="00941BBE">
        <w:rPr>
          <w:rFonts w:ascii="Garamond" w:hAnsi="Garamond"/>
          <w:sz w:val="24"/>
          <w:szCs w:val="24"/>
        </w:rPr>
        <w:t>malevolent</w:t>
      </w:r>
      <w:r w:rsidRPr="00941BBE">
        <w:rPr>
          <w:rFonts w:ascii="Garamond" w:hAnsi="Garamond"/>
          <w:sz w:val="24"/>
          <w:szCs w:val="24"/>
        </w:rPr>
        <w:t xml:space="preserve"> attacks, natural disasters, production failures etc. One such event could hamper</w:t>
      </w:r>
      <w:r w:rsidR="0039542C">
        <w:rPr>
          <w:rFonts w:ascii="Garamond" w:hAnsi="Garamond"/>
          <w:sz w:val="24"/>
          <w:szCs w:val="24"/>
        </w:rPr>
        <w:t xml:space="preserve"> the functioning of </w:t>
      </w:r>
      <w:r w:rsidRPr="00941BBE">
        <w:rPr>
          <w:rFonts w:ascii="Garamond" w:hAnsi="Garamond"/>
          <w:sz w:val="24"/>
          <w:szCs w:val="24"/>
        </w:rPr>
        <w:t>supply chains; hence it is important for suppliers to have contingency plans to return the network to desired level of performance. The resilience capacity of the suppliers can be improved from three dimensions: absorptive capacity (their ability to pre-position inventory), adaptive capacity (their ability to subcontract proportionate goods to another party) and restorative capacity (their ability to recover lost capacity). This work addresses resilient supplier selection by improving the absorp</w:t>
      </w:r>
      <w:r w:rsidR="003F126F">
        <w:rPr>
          <w:rFonts w:ascii="Garamond" w:hAnsi="Garamond"/>
          <w:sz w:val="24"/>
          <w:szCs w:val="24"/>
        </w:rPr>
        <w:t>tive capacity of the suppliers. This problem has been modeled as</w:t>
      </w:r>
      <w:r w:rsidRPr="00941BBE">
        <w:rPr>
          <w:rFonts w:ascii="Garamond" w:hAnsi="Garamond"/>
          <w:sz w:val="24"/>
          <w:szCs w:val="24"/>
        </w:rPr>
        <w:t xml:space="preserve"> a supplier selection decision framework that implements a multi objective optimization framework which includes traditional supplier selection objectives like cost, lead time and added objectives relat</w:t>
      </w:r>
      <w:r w:rsidR="006D503C">
        <w:rPr>
          <w:rFonts w:ascii="Garamond" w:hAnsi="Garamond"/>
          <w:sz w:val="24"/>
          <w:szCs w:val="24"/>
        </w:rPr>
        <w:t>ed to the absorptive capacity</w:t>
      </w:r>
      <w:r w:rsidRPr="00941BBE">
        <w:rPr>
          <w:rFonts w:ascii="Garamond" w:hAnsi="Garamond"/>
          <w:sz w:val="24"/>
          <w:szCs w:val="24"/>
        </w:rPr>
        <w:t>. This work demonstrates the use of the framework through an illustrative example of a supply chain network under various scenarios of disruption. These scenarios help to understand how the resilience of the network improves w</w:t>
      </w:r>
      <w:r w:rsidR="00B77A37">
        <w:rPr>
          <w:rFonts w:ascii="Garamond" w:hAnsi="Garamond"/>
          <w:sz w:val="24"/>
          <w:szCs w:val="24"/>
        </w:rPr>
        <w:t>ith added absorptive capacity.</w:t>
      </w:r>
    </w:p>
    <w:p w:rsidR="00AD0434" w:rsidRPr="00941BBE" w:rsidRDefault="00AD0434" w:rsidP="00B66A6D">
      <w:pPr>
        <w:spacing w:line="480" w:lineRule="auto"/>
        <w:jc w:val="both"/>
        <w:rPr>
          <w:rFonts w:ascii="Garamond" w:hAnsi="Garamond"/>
          <w:sz w:val="24"/>
          <w:szCs w:val="24"/>
        </w:rPr>
      </w:pPr>
    </w:p>
    <w:p w:rsidR="0028738B" w:rsidRPr="00941BBE" w:rsidRDefault="000B1432" w:rsidP="00EF6F7A">
      <w:pPr>
        <w:pStyle w:val="ListParagraph"/>
        <w:numPr>
          <w:ilvl w:val="0"/>
          <w:numId w:val="2"/>
        </w:numPr>
        <w:spacing w:line="480" w:lineRule="auto"/>
        <w:jc w:val="both"/>
        <w:rPr>
          <w:rFonts w:ascii="Garamond" w:hAnsi="Garamond"/>
          <w:b/>
          <w:sz w:val="24"/>
          <w:szCs w:val="24"/>
        </w:rPr>
      </w:pPr>
      <w:r w:rsidRPr="00941BBE">
        <w:rPr>
          <w:rFonts w:ascii="Garamond" w:hAnsi="Garamond"/>
          <w:b/>
          <w:sz w:val="24"/>
          <w:szCs w:val="24"/>
        </w:rPr>
        <w:t>Introduction and Motivation</w:t>
      </w:r>
    </w:p>
    <w:p w:rsidR="00A8283D" w:rsidRDefault="000B1432" w:rsidP="00A8283D">
      <w:pPr>
        <w:spacing w:line="480" w:lineRule="auto"/>
        <w:jc w:val="both"/>
        <w:rPr>
          <w:rFonts w:ascii="Garamond" w:hAnsi="Garamond"/>
          <w:sz w:val="24"/>
          <w:szCs w:val="24"/>
        </w:rPr>
      </w:pPr>
      <w:r w:rsidRPr="00941BBE">
        <w:rPr>
          <w:rFonts w:ascii="Garamond" w:hAnsi="Garamond"/>
          <w:sz w:val="24"/>
          <w:szCs w:val="24"/>
        </w:rPr>
        <w:t xml:space="preserve">In this highly interconnected world, </w:t>
      </w:r>
      <w:r w:rsidR="00CF1D79" w:rsidRPr="00941BBE">
        <w:rPr>
          <w:rFonts w:ascii="Garamond" w:hAnsi="Garamond"/>
          <w:sz w:val="24"/>
          <w:szCs w:val="24"/>
        </w:rPr>
        <w:t xml:space="preserve">managers of </w:t>
      </w:r>
      <w:r w:rsidRPr="00941BBE">
        <w:rPr>
          <w:rFonts w:ascii="Garamond" w:hAnsi="Garamond"/>
          <w:sz w:val="24"/>
          <w:szCs w:val="24"/>
        </w:rPr>
        <w:t>supply chain</w:t>
      </w:r>
      <w:r w:rsidR="00534B9D" w:rsidRPr="00941BBE">
        <w:rPr>
          <w:rFonts w:ascii="Garamond" w:hAnsi="Garamond"/>
          <w:sz w:val="24"/>
          <w:szCs w:val="24"/>
        </w:rPr>
        <w:t>s</w:t>
      </w:r>
      <w:r w:rsidRPr="00941BBE">
        <w:rPr>
          <w:rFonts w:ascii="Garamond" w:hAnsi="Garamond"/>
          <w:sz w:val="24"/>
          <w:szCs w:val="24"/>
        </w:rPr>
        <w:t xml:space="preserve"> have shifted their focus from prevention and protection from large scale disruptions to resilience.</w:t>
      </w:r>
      <w:r w:rsidR="00C009A3" w:rsidRPr="00941BBE">
        <w:rPr>
          <w:rFonts w:ascii="Garamond" w:hAnsi="Garamond"/>
          <w:sz w:val="24"/>
          <w:szCs w:val="24"/>
        </w:rPr>
        <w:t xml:space="preserve"> Resilience of a network is defined as its ability to withstand and recover from a disruptive event. </w:t>
      </w:r>
      <w:r w:rsidR="00534B9D" w:rsidRPr="00941BBE">
        <w:rPr>
          <w:rFonts w:ascii="Garamond" w:hAnsi="Garamond"/>
          <w:sz w:val="24"/>
          <w:szCs w:val="24"/>
        </w:rPr>
        <w:t xml:space="preserve"> A supply chain</w:t>
      </w:r>
      <w:r w:rsidR="00C009A3" w:rsidRPr="00941BBE">
        <w:rPr>
          <w:rFonts w:ascii="Garamond" w:hAnsi="Garamond"/>
          <w:sz w:val="24"/>
          <w:szCs w:val="24"/>
        </w:rPr>
        <w:t xml:space="preserve"> can be usually seen as</w:t>
      </w:r>
      <w:r w:rsidR="00534B9D" w:rsidRPr="00941BBE">
        <w:rPr>
          <w:rFonts w:ascii="Garamond" w:hAnsi="Garamond"/>
          <w:sz w:val="24"/>
          <w:szCs w:val="24"/>
        </w:rPr>
        <w:t xml:space="preserve"> a network with</w:t>
      </w:r>
      <w:r w:rsidR="00C009A3" w:rsidRPr="00941BBE">
        <w:rPr>
          <w:rFonts w:ascii="Garamond" w:hAnsi="Garamond"/>
          <w:sz w:val="24"/>
          <w:szCs w:val="24"/>
        </w:rPr>
        <w:t xml:space="preserve"> interaction between organizations</w:t>
      </w:r>
      <w:r w:rsidR="007B7B56">
        <w:rPr>
          <w:rFonts w:ascii="Garamond" w:hAnsi="Garamond"/>
          <w:sz w:val="24"/>
          <w:szCs w:val="24"/>
        </w:rPr>
        <w:t xml:space="preserve"> like suppliers, retailers, manufacturers</w:t>
      </w:r>
      <w:r w:rsidR="00C009A3" w:rsidRPr="00941BBE">
        <w:rPr>
          <w:rFonts w:ascii="Garamond" w:hAnsi="Garamond"/>
          <w:sz w:val="24"/>
          <w:szCs w:val="24"/>
        </w:rPr>
        <w:t xml:space="preserve"> </w:t>
      </w:r>
      <w:r w:rsidR="007B7B56">
        <w:rPr>
          <w:rFonts w:ascii="Garamond" w:hAnsi="Garamond"/>
          <w:sz w:val="24"/>
          <w:szCs w:val="24"/>
        </w:rPr>
        <w:t xml:space="preserve">which are </w:t>
      </w:r>
      <w:r w:rsidR="00C009A3" w:rsidRPr="00941BBE">
        <w:rPr>
          <w:rFonts w:ascii="Garamond" w:hAnsi="Garamond"/>
          <w:sz w:val="24"/>
          <w:szCs w:val="24"/>
        </w:rPr>
        <w:t xml:space="preserve">dependent on each other for </w:t>
      </w:r>
      <w:r w:rsidR="007B7B56">
        <w:rPr>
          <w:rFonts w:ascii="Garamond" w:hAnsi="Garamond"/>
          <w:sz w:val="24"/>
          <w:szCs w:val="24"/>
        </w:rPr>
        <w:t>operation</w:t>
      </w:r>
      <w:r w:rsidR="00C009A3" w:rsidRPr="00941BBE">
        <w:rPr>
          <w:rFonts w:ascii="Garamond" w:hAnsi="Garamond"/>
          <w:sz w:val="24"/>
          <w:szCs w:val="24"/>
        </w:rPr>
        <w:t>. With rise of global interconnectivity modern supply chain</w:t>
      </w:r>
      <w:r w:rsidR="00534B9D" w:rsidRPr="00941BBE">
        <w:rPr>
          <w:rFonts w:ascii="Garamond" w:hAnsi="Garamond"/>
          <w:sz w:val="24"/>
          <w:szCs w:val="24"/>
        </w:rPr>
        <w:t>s</w:t>
      </w:r>
      <w:r w:rsidR="00C009A3" w:rsidRPr="00941BBE">
        <w:rPr>
          <w:rFonts w:ascii="Garamond" w:hAnsi="Garamond"/>
          <w:sz w:val="24"/>
          <w:szCs w:val="24"/>
        </w:rPr>
        <w:t xml:space="preserve"> have become increasingly dependent on outsourcing of goods and services. This is attributed to the lower production costs, increased quality and increased overall operational efficiency of the network. The interconnectivity of the network has made them vulnerable to disrupt</w:t>
      </w:r>
      <w:r w:rsidR="005F7C2A">
        <w:rPr>
          <w:rFonts w:ascii="Garamond" w:hAnsi="Garamond"/>
          <w:sz w:val="24"/>
          <w:szCs w:val="24"/>
        </w:rPr>
        <w:t xml:space="preserve">ions rising from events like natural disasters, malevolent attacks, social </w:t>
      </w:r>
      <w:r w:rsidR="00C009A3" w:rsidRPr="00941BBE">
        <w:rPr>
          <w:rFonts w:ascii="Garamond" w:hAnsi="Garamond"/>
          <w:sz w:val="24"/>
          <w:szCs w:val="24"/>
        </w:rPr>
        <w:t xml:space="preserve">unrests etc. depending the location of the network. </w:t>
      </w:r>
    </w:p>
    <w:p w:rsidR="00351E90" w:rsidRPr="006614E1" w:rsidRDefault="00A8283D" w:rsidP="00B66A6D">
      <w:pPr>
        <w:spacing w:line="480" w:lineRule="auto"/>
        <w:jc w:val="both"/>
        <w:rPr>
          <w:rFonts w:ascii="Garamond" w:hAnsi="Garamond"/>
          <w:b/>
          <w:sz w:val="24"/>
          <w:szCs w:val="24"/>
        </w:rPr>
      </w:pPr>
      <w:r>
        <w:rPr>
          <w:rFonts w:ascii="Garamond" w:hAnsi="Garamond"/>
          <w:sz w:val="24"/>
          <w:szCs w:val="24"/>
        </w:rPr>
        <w:t xml:space="preserve">              </w:t>
      </w:r>
      <w:r w:rsidRPr="00941BBE">
        <w:rPr>
          <w:rFonts w:ascii="Garamond" w:hAnsi="Garamond"/>
          <w:sz w:val="24"/>
          <w:szCs w:val="24"/>
        </w:rPr>
        <w:t>One such case is the 2011 earthquake in Japan which had many supply chain managers juggling with production and shipment planning to keep the supply chain networks flowing. This disaster had a General Motors plant in Louisiana to shut down its operations temporarily due to lack of Japanese made parts. Other examples which led to large scale disruptions of international supply chain networks include the 2011 volcanic eruption in Iceland which spewed ash all over Europe and grounded air travel. Car makers like BMW and Nissan had announced suspension of production in respective manufacturing units all over Europe due to unavailability of certain parts.</w:t>
      </w:r>
    </w:p>
    <w:p w:rsidR="00E83F25" w:rsidRPr="00941BBE" w:rsidRDefault="00115343" w:rsidP="00B66A6D">
      <w:pPr>
        <w:spacing w:line="480" w:lineRule="auto"/>
        <w:jc w:val="both"/>
        <w:rPr>
          <w:rFonts w:ascii="Garamond" w:hAnsi="Garamond"/>
          <w:sz w:val="24"/>
          <w:szCs w:val="24"/>
        </w:rPr>
      </w:pPr>
      <w:r>
        <w:rPr>
          <w:rFonts w:ascii="Garamond" w:hAnsi="Garamond"/>
          <w:sz w:val="24"/>
          <w:szCs w:val="24"/>
        </w:rPr>
        <w:t xml:space="preserve">              </w:t>
      </w:r>
      <w:r w:rsidR="00C009A3" w:rsidRPr="00941BBE">
        <w:rPr>
          <w:rFonts w:ascii="Garamond" w:hAnsi="Garamond"/>
          <w:sz w:val="24"/>
          <w:szCs w:val="24"/>
        </w:rPr>
        <w:t>One</w:t>
      </w:r>
      <w:r w:rsidR="00AB723E">
        <w:rPr>
          <w:rFonts w:ascii="Garamond" w:hAnsi="Garamond"/>
          <w:sz w:val="24"/>
          <w:szCs w:val="24"/>
        </w:rPr>
        <w:t xml:space="preserve"> of the most important problems faced</w:t>
      </w:r>
      <w:r w:rsidR="00C009A3" w:rsidRPr="00941BBE">
        <w:rPr>
          <w:rFonts w:ascii="Garamond" w:hAnsi="Garamond"/>
          <w:sz w:val="24"/>
          <w:szCs w:val="24"/>
        </w:rPr>
        <w:t xml:space="preserve"> by managers in manufacturing and consumer goods</w:t>
      </w:r>
      <w:r w:rsidR="00AB723E">
        <w:rPr>
          <w:rFonts w:ascii="Garamond" w:hAnsi="Garamond"/>
          <w:sz w:val="24"/>
          <w:szCs w:val="24"/>
        </w:rPr>
        <w:t xml:space="preserve"> supply chains </w:t>
      </w:r>
      <w:r w:rsidR="00C009A3" w:rsidRPr="00941BBE">
        <w:rPr>
          <w:rFonts w:ascii="Garamond" w:hAnsi="Garamond"/>
          <w:sz w:val="24"/>
          <w:szCs w:val="24"/>
        </w:rPr>
        <w:t>is supplier selection</w:t>
      </w:r>
      <w:r w:rsidR="00AB723E">
        <w:rPr>
          <w:rFonts w:ascii="Garamond" w:hAnsi="Garamond"/>
          <w:sz w:val="24"/>
          <w:szCs w:val="24"/>
        </w:rPr>
        <w:t xml:space="preserve"> problem. The problem involves</w:t>
      </w:r>
      <w:r w:rsidR="00C009A3" w:rsidRPr="00941BBE">
        <w:rPr>
          <w:rFonts w:ascii="Garamond" w:hAnsi="Garamond"/>
          <w:sz w:val="24"/>
          <w:szCs w:val="24"/>
        </w:rPr>
        <w:t xml:space="preserve"> identifying and prioritizing the best suppliers from a set of available suppliers.</w:t>
      </w:r>
      <w:r w:rsidR="00AB723E">
        <w:rPr>
          <w:rFonts w:ascii="Garamond" w:hAnsi="Garamond"/>
          <w:sz w:val="24"/>
          <w:szCs w:val="24"/>
        </w:rPr>
        <w:t xml:space="preserve"> It</w:t>
      </w:r>
      <w:r w:rsidR="008D131D" w:rsidRPr="00941BBE">
        <w:rPr>
          <w:rFonts w:ascii="Garamond" w:hAnsi="Garamond"/>
          <w:sz w:val="24"/>
          <w:szCs w:val="24"/>
        </w:rPr>
        <w:t xml:space="preserve"> is generally </w:t>
      </w:r>
      <w:r w:rsidR="008D131D" w:rsidRPr="00941BBE">
        <w:rPr>
          <w:rFonts w:ascii="Garamond" w:hAnsi="Garamond"/>
          <w:sz w:val="24"/>
          <w:szCs w:val="24"/>
        </w:rPr>
        <w:lastRenderedPageBreak/>
        <w:t xml:space="preserve">a multi criteria decision making problem </w:t>
      </w:r>
      <w:r w:rsidR="00534B9D" w:rsidRPr="00941BBE">
        <w:rPr>
          <w:rFonts w:ascii="Garamond" w:hAnsi="Garamond"/>
          <w:sz w:val="24"/>
          <w:szCs w:val="24"/>
        </w:rPr>
        <w:t>which is</w:t>
      </w:r>
      <w:r w:rsidR="008D131D" w:rsidRPr="00941BBE">
        <w:rPr>
          <w:rFonts w:ascii="Garamond" w:hAnsi="Garamond"/>
          <w:sz w:val="24"/>
          <w:szCs w:val="24"/>
        </w:rPr>
        <w:t xml:space="preserve"> dependent on factors like operational costs, delivery lead time and quality. </w:t>
      </w:r>
      <w:r w:rsidR="00C009A3" w:rsidRPr="00941BBE">
        <w:rPr>
          <w:rFonts w:ascii="Garamond" w:hAnsi="Garamond"/>
          <w:sz w:val="24"/>
          <w:szCs w:val="24"/>
        </w:rPr>
        <w:t xml:space="preserve"> </w:t>
      </w:r>
      <w:r w:rsidR="001C5C07">
        <w:rPr>
          <w:rFonts w:ascii="Garamond" w:hAnsi="Garamond"/>
          <w:sz w:val="24"/>
          <w:szCs w:val="24"/>
        </w:rPr>
        <w:t xml:space="preserve">Resilient supplier selection is process of improving the supplier selection problem by making it resilient to disruptions. </w:t>
      </w:r>
      <w:r w:rsidR="000B1432" w:rsidRPr="00941BBE">
        <w:rPr>
          <w:rFonts w:ascii="Garamond" w:hAnsi="Garamond"/>
          <w:sz w:val="24"/>
          <w:szCs w:val="24"/>
        </w:rPr>
        <w:t>There is abundant literature regarding the importance of supplier selection</w:t>
      </w:r>
      <w:r w:rsidR="009A5DD4" w:rsidRPr="00941BBE">
        <w:rPr>
          <w:rFonts w:ascii="Garamond" w:hAnsi="Garamond"/>
          <w:sz w:val="24"/>
          <w:szCs w:val="24"/>
        </w:rPr>
        <w:t>,</w:t>
      </w:r>
      <w:r w:rsidR="000B1432" w:rsidRPr="00941BBE">
        <w:rPr>
          <w:rFonts w:ascii="Garamond" w:hAnsi="Garamond"/>
          <w:sz w:val="24"/>
          <w:szCs w:val="24"/>
        </w:rPr>
        <w:t xml:space="preserve"> </w:t>
      </w:r>
      <w:r w:rsidR="009A5DD4" w:rsidRPr="00941BBE">
        <w:rPr>
          <w:rFonts w:ascii="Garamond" w:hAnsi="Garamond"/>
          <w:sz w:val="24"/>
          <w:szCs w:val="24"/>
        </w:rPr>
        <w:t>but resilient supplier selection is a sparsely explored area in the literature.</w:t>
      </w:r>
      <w:r w:rsidR="003B6FEA" w:rsidRPr="00941BBE">
        <w:rPr>
          <w:rFonts w:ascii="Garamond" w:hAnsi="Garamond"/>
          <w:sz w:val="24"/>
          <w:szCs w:val="24"/>
        </w:rPr>
        <w:t xml:space="preserve"> This wor</w:t>
      </w:r>
      <w:r w:rsidR="008D131D" w:rsidRPr="00941BBE">
        <w:rPr>
          <w:rFonts w:ascii="Garamond" w:hAnsi="Garamond"/>
          <w:sz w:val="24"/>
          <w:szCs w:val="24"/>
        </w:rPr>
        <w:t>k intends to ide</w:t>
      </w:r>
      <w:r w:rsidR="001C5C07">
        <w:rPr>
          <w:rFonts w:ascii="Garamond" w:hAnsi="Garamond"/>
          <w:sz w:val="24"/>
          <w:szCs w:val="24"/>
        </w:rPr>
        <w:t>ntify resilience as a</w:t>
      </w:r>
      <w:r w:rsidR="00692D8B" w:rsidRPr="00941BBE">
        <w:rPr>
          <w:rFonts w:ascii="Garamond" w:hAnsi="Garamond"/>
          <w:sz w:val="24"/>
          <w:szCs w:val="24"/>
        </w:rPr>
        <w:t xml:space="preserve"> crucial</w:t>
      </w:r>
      <w:r w:rsidR="001C5C07">
        <w:rPr>
          <w:rFonts w:ascii="Garamond" w:hAnsi="Garamond"/>
          <w:sz w:val="24"/>
          <w:szCs w:val="24"/>
        </w:rPr>
        <w:t xml:space="preserve"> factor in supplier selection process</w:t>
      </w:r>
      <w:r w:rsidR="00692D8B" w:rsidRPr="00941BBE">
        <w:rPr>
          <w:rFonts w:ascii="Garamond" w:hAnsi="Garamond"/>
          <w:sz w:val="24"/>
          <w:szCs w:val="24"/>
        </w:rPr>
        <w:t xml:space="preserve">. </w:t>
      </w:r>
    </w:p>
    <w:p w:rsidR="003B6FEA" w:rsidRPr="00941BBE" w:rsidRDefault="00115343" w:rsidP="00B66A6D">
      <w:pPr>
        <w:spacing w:line="480" w:lineRule="auto"/>
        <w:jc w:val="both"/>
        <w:rPr>
          <w:rFonts w:ascii="Garamond" w:hAnsi="Garamond"/>
          <w:sz w:val="24"/>
          <w:szCs w:val="24"/>
        </w:rPr>
      </w:pPr>
      <w:r>
        <w:rPr>
          <w:rFonts w:ascii="Garamond" w:hAnsi="Garamond"/>
          <w:sz w:val="24"/>
          <w:szCs w:val="24"/>
        </w:rPr>
        <w:t xml:space="preserve">               </w:t>
      </w:r>
      <w:r w:rsidR="00BB7547" w:rsidRPr="00941BBE">
        <w:rPr>
          <w:rFonts w:ascii="Garamond" w:hAnsi="Garamond"/>
          <w:sz w:val="24"/>
          <w:szCs w:val="24"/>
        </w:rPr>
        <w:t>The redundancy caused due to a disruption can be decreased from three dimensions: absorptive capacity (pre-positioning inventory), adaptive capacity (subcontracting proportional goods to other suppliers) and restorative capacity (recover lost capacity in a timely manner). In this study, we will focus on increasing resilience of the</w:t>
      </w:r>
      <w:r w:rsidR="00BB7547" w:rsidRPr="00941BBE">
        <w:rPr>
          <w:rFonts w:ascii="Garamond" w:hAnsi="Garamond"/>
          <w:color w:val="FF0000"/>
          <w:sz w:val="24"/>
          <w:szCs w:val="24"/>
        </w:rPr>
        <w:t xml:space="preserve"> </w:t>
      </w:r>
      <w:r w:rsidR="00BB7547" w:rsidRPr="00941BBE">
        <w:rPr>
          <w:rFonts w:ascii="Garamond" w:hAnsi="Garamond"/>
          <w:sz w:val="24"/>
          <w:szCs w:val="24"/>
        </w:rPr>
        <w:t>network using absorptive capacity. A supplier selection decision fr</w:t>
      </w:r>
      <w:r w:rsidR="008B56F1">
        <w:rPr>
          <w:rFonts w:ascii="Garamond" w:hAnsi="Garamond"/>
          <w:sz w:val="24"/>
          <w:szCs w:val="24"/>
        </w:rPr>
        <w:t>amework has been developed that</w:t>
      </w:r>
      <w:r w:rsidR="00BB7547" w:rsidRPr="00941BBE">
        <w:rPr>
          <w:rFonts w:ascii="Garamond" w:hAnsi="Garamond"/>
          <w:sz w:val="24"/>
          <w:szCs w:val="24"/>
        </w:rPr>
        <w:t xml:space="preserve"> includes a multi objective optimization framework considering the typical supplier selection objectives along with new resilience driven objectives. </w:t>
      </w:r>
    </w:p>
    <w:p w:rsidR="004151CB" w:rsidRPr="00941BBE" w:rsidRDefault="00115343" w:rsidP="00B66A6D">
      <w:pPr>
        <w:spacing w:line="480" w:lineRule="auto"/>
        <w:jc w:val="both"/>
        <w:rPr>
          <w:rFonts w:ascii="Garamond" w:hAnsi="Garamond"/>
          <w:sz w:val="24"/>
          <w:szCs w:val="24"/>
        </w:rPr>
      </w:pPr>
      <w:r>
        <w:rPr>
          <w:rFonts w:ascii="Garamond" w:hAnsi="Garamond"/>
          <w:sz w:val="24"/>
          <w:szCs w:val="24"/>
        </w:rPr>
        <w:t xml:space="preserve">               </w:t>
      </w:r>
      <w:r w:rsidR="004151CB" w:rsidRPr="00941BBE">
        <w:rPr>
          <w:rFonts w:ascii="Garamond" w:hAnsi="Garamond"/>
          <w:sz w:val="24"/>
          <w:szCs w:val="24"/>
        </w:rPr>
        <w:t>The objective of this research is to improve supplier selection decision</w:t>
      </w:r>
      <w:r w:rsidR="00C131CF">
        <w:rPr>
          <w:rFonts w:ascii="Garamond" w:hAnsi="Garamond"/>
          <w:sz w:val="24"/>
          <w:szCs w:val="24"/>
        </w:rPr>
        <w:t xml:space="preserve"> and</w:t>
      </w:r>
      <w:r w:rsidR="004151CB" w:rsidRPr="00941BBE">
        <w:rPr>
          <w:rFonts w:ascii="Garamond" w:hAnsi="Garamond"/>
          <w:sz w:val="24"/>
          <w:szCs w:val="24"/>
        </w:rPr>
        <w:t xml:space="preserve"> the impact of considering supplier resilience</w:t>
      </w:r>
      <w:r w:rsidR="00C131CF">
        <w:rPr>
          <w:rFonts w:ascii="Garamond" w:hAnsi="Garamond"/>
          <w:sz w:val="24"/>
          <w:szCs w:val="24"/>
        </w:rPr>
        <w:t xml:space="preserve"> as an objective in the framework</w:t>
      </w:r>
      <w:r w:rsidR="004151CB" w:rsidRPr="00941BBE">
        <w:rPr>
          <w:rFonts w:ascii="Garamond" w:hAnsi="Garamond"/>
          <w:sz w:val="24"/>
          <w:szCs w:val="24"/>
        </w:rPr>
        <w:t>. Precisely, we have developed and applied a multi-objective optimization framework which includes formulation with traditional supplier selection objectives, a specific metric for supplier resilience and a solution algorithm that addresses a self-assumed data for an imaginary supply chain network.</w:t>
      </w:r>
    </w:p>
    <w:p w:rsidR="00115343" w:rsidRDefault="00115343" w:rsidP="00B66A6D">
      <w:pPr>
        <w:spacing w:line="480" w:lineRule="auto"/>
        <w:jc w:val="both"/>
        <w:rPr>
          <w:rFonts w:ascii="Garamond" w:hAnsi="Garamond"/>
          <w:sz w:val="24"/>
          <w:szCs w:val="24"/>
        </w:rPr>
      </w:pPr>
      <w:r>
        <w:rPr>
          <w:rFonts w:ascii="Garamond" w:hAnsi="Garamond"/>
          <w:sz w:val="24"/>
          <w:szCs w:val="24"/>
        </w:rPr>
        <w:t xml:space="preserve">                </w:t>
      </w:r>
      <w:r w:rsidR="004151CB" w:rsidRPr="00941BBE">
        <w:rPr>
          <w:rFonts w:ascii="Garamond" w:hAnsi="Garamond"/>
          <w:sz w:val="24"/>
          <w:szCs w:val="24"/>
        </w:rPr>
        <w:t xml:space="preserve">The remainder of this work will be structured in the following order: </w:t>
      </w:r>
    </w:p>
    <w:p w:rsidR="00115343" w:rsidRDefault="004151CB" w:rsidP="00B66A6D">
      <w:pPr>
        <w:spacing w:line="480" w:lineRule="auto"/>
        <w:jc w:val="both"/>
        <w:rPr>
          <w:rFonts w:ascii="Garamond" w:hAnsi="Garamond"/>
          <w:sz w:val="24"/>
          <w:szCs w:val="24"/>
        </w:rPr>
      </w:pPr>
      <w:r w:rsidRPr="00115343">
        <w:rPr>
          <w:rFonts w:ascii="Garamond" w:hAnsi="Garamond"/>
          <w:b/>
          <w:sz w:val="24"/>
          <w:szCs w:val="24"/>
        </w:rPr>
        <w:t>Section 2</w:t>
      </w:r>
      <w:r w:rsidRPr="00941BBE">
        <w:rPr>
          <w:rFonts w:ascii="Garamond" w:hAnsi="Garamond"/>
          <w:sz w:val="24"/>
          <w:szCs w:val="24"/>
        </w:rPr>
        <w:t xml:space="preserve"> includes the relevant literature review of the concepts used to solve the resilient supplier selection problem. </w:t>
      </w:r>
    </w:p>
    <w:p w:rsidR="00115343" w:rsidRDefault="004151CB" w:rsidP="00B66A6D">
      <w:pPr>
        <w:spacing w:line="480" w:lineRule="auto"/>
        <w:jc w:val="both"/>
        <w:rPr>
          <w:rFonts w:ascii="Garamond" w:hAnsi="Garamond"/>
          <w:sz w:val="24"/>
          <w:szCs w:val="24"/>
        </w:rPr>
      </w:pPr>
      <w:r w:rsidRPr="00115343">
        <w:rPr>
          <w:rFonts w:ascii="Garamond" w:hAnsi="Garamond"/>
          <w:b/>
          <w:sz w:val="24"/>
          <w:szCs w:val="24"/>
        </w:rPr>
        <w:t>Section 3</w:t>
      </w:r>
      <w:r w:rsidRPr="00941BBE">
        <w:rPr>
          <w:rFonts w:ascii="Garamond" w:hAnsi="Garamond"/>
          <w:sz w:val="24"/>
          <w:szCs w:val="24"/>
        </w:rPr>
        <w:t xml:space="preserve"> includes the proposed methodology and the mathematical model applied to the problem. </w:t>
      </w:r>
    </w:p>
    <w:p w:rsidR="004151CB" w:rsidRPr="00941BBE" w:rsidRDefault="004151CB" w:rsidP="00B66A6D">
      <w:pPr>
        <w:spacing w:line="480" w:lineRule="auto"/>
        <w:jc w:val="both"/>
        <w:rPr>
          <w:rFonts w:ascii="Garamond" w:hAnsi="Garamond"/>
          <w:sz w:val="24"/>
          <w:szCs w:val="24"/>
        </w:rPr>
      </w:pPr>
      <w:r w:rsidRPr="00115343">
        <w:rPr>
          <w:rFonts w:ascii="Garamond" w:hAnsi="Garamond"/>
          <w:b/>
          <w:sz w:val="24"/>
          <w:szCs w:val="24"/>
        </w:rPr>
        <w:lastRenderedPageBreak/>
        <w:t>Section 4</w:t>
      </w:r>
      <w:r w:rsidRPr="00941BBE">
        <w:rPr>
          <w:rFonts w:ascii="Garamond" w:hAnsi="Garamond"/>
          <w:sz w:val="24"/>
          <w:szCs w:val="24"/>
        </w:rPr>
        <w:t xml:space="preserve"> </w:t>
      </w:r>
      <w:r w:rsidR="00115343">
        <w:rPr>
          <w:rFonts w:ascii="Garamond" w:hAnsi="Garamond"/>
          <w:sz w:val="24"/>
          <w:szCs w:val="24"/>
        </w:rPr>
        <w:t xml:space="preserve">includes the definitions and assumptions used throughout the work. Section 5 includes the model formulations and development of the mathematical model. </w:t>
      </w:r>
    </w:p>
    <w:p w:rsidR="004151CB" w:rsidRPr="00115343" w:rsidRDefault="00115343" w:rsidP="00B66A6D">
      <w:pPr>
        <w:spacing w:line="480" w:lineRule="auto"/>
        <w:jc w:val="both"/>
        <w:rPr>
          <w:rFonts w:ascii="Garamond" w:hAnsi="Garamond"/>
          <w:sz w:val="24"/>
          <w:szCs w:val="24"/>
        </w:rPr>
      </w:pPr>
      <w:r w:rsidRPr="00115343">
        <w:rPr>
          <w:rFonts w:ascii="Garamond" w:hAnsi="Garamond"/>
          <w:b/>
          <w:sz w:val="24"/>
          <w:szCs w:val="24"/>
        </w:rPr>
        <w:t xml:space="preserve">Section 6 </w:t>
      </w:r>
      <w:r w:rsidR="00A65EED">
        <w:rPr>
          <w:rFonts w:ascii="Garamond" w:hAnsi="Garamond"/>
          <w:sz w:val="24"/>
          <w:szCs w:val="24"/>
        </w:rPr>
        <w:t>illustrates the application of the developed model on a data and includes the analysis of the results.</w:t>
      </w:r>
    </w:p>
    <w:p w:rsidR="004151CB" w:rsidRPr="00A65EED" w:rsidRDefault="00A65EED" w:rsidP="00B66A6D">
      <w:pPr>
        <w:spacing w:line="480" w:lineRule="auto"/>
        <w:jc w:val="both"/>
        <w:rPr>
          <w:rFonts w:ascii="Garamond" w:hAnsi="Garamond"/>
          <w:sz w:val="24"/>
          <w:szCs w:val="24"/>
        </w:rPr>
      </w:pPr>
      <w:r w:rsidRPr="00A65EED">
        <w:rPr>
          <w:rFonts w:ascii="Garamond" w:hAnsi="Garamond"/>
          <w:b/>
          <w:sz w:val="24"/>
          <w:szCs w:val="24"/>
        </w:rPr>
        <w:t>Section 7</w:t>
      </w:r>
      <w:r>
        <w:rPr>
          <w:rFonts w:ascii="Garamond" w:hAnsi="Garamond"/>
          <w:b/>
          <w:sz w:val="24"/>
          <w:szCs w:val="24"/>
        </w:rPr>
        <w:t xml:space="preserve"> </w:t>
      </w:r>
      <w:r>
        <w:rPr>
          <w:rFonts w:ascii="Garamond" w:hAnsi="Garamond"/>
          <w:sz w:val="24"/>
          <w:szCs w:val="24"/>
        </w:rPr>
        <w:t>includes the concluding remarks and scope for future work in this research.</w:t>
      </w:r>
    </w:p>
    <w:p w:rsidR="00115343" w:rsidRDefault="00115343" w:rsidP="00B66A6D">
      <w:pPr>
        <w:spacing w:line="480" w:lineRule="auto"/>
        <w:jc w:val="both"/>
        <w:rPr>
          <w:rFonts w:ascii="Garamond" w:hAnsi="Garamond"/>
          <w:sz w:val="24"/>
          <w:szCs w:val="24"/>
        </w:rPr>
      </w:pPr>
    </w:p>
    <w:p w:rsidR="00115343" w:rsidRDefault="00115343" w:rsidP="00B66A6D">
      <w:pPr>
        <w:spacing w:line="480" w:lineRule="auto"/>
        <w:jc w:val="both"/>
        <w:rPr>
          <w:rFonts w:ascii="Garamond" w:hAnsi="Garamond"/>
          <w:sz w:val="24"/>
          <w:szCs w:val="24"/>
        </w:rPr>
      </w:pPr>
    </w:p>
    <w:p w:rsidR="00115343" w:rsidRDefault="00115343" w:rsidP="00B66A6D">
      <w:pPr>
        <w:spacing w:line="480" w:lineRule="auto"/>
        <w:jc w:val="both"/>
        <w:rPr>
          <w:rFonts w:ascii="Garamond" w:hAnsi="Garamond"/>
          <w:sz w:val="24"/>
          <w:szCs w:val="24"/>
        </w:rPr>
      </w:pPr>
    </w:p>
    <w:p w:rsidR="00115343" w:rsidRDefault="00115343" w:rsidP="00B66A6D">
      <w:pPr>
        <w:spacing w:line="480" w:lineRule="auto"/>
        <w:jc w:val="both"/>
        <w:rPr>
          <w:rFonts w:ascii="Garamond" w:hAnsi="Garamond"/>
          <w:sz w:val="24"/>
          <w:szCs w:val="24"/>
        </w:rPr>
      </w:pPr>
    </w:p>
    <w:p w:rsidR="00115343" w:rsidRDefault="00115343" w:rsidP="00B66A6D">
      <w:pPr>
        <w:spacing w:line="480" w:lineRule="auto"/>
        <w:jc w:val="both"/>
        <w:rPr>
          <w:rFonts w:ascii="Garamond" w:hAnsi="Garamond"/>
          <w:sz w:val="24"/>
          <w:szCs w:val="24"/>
        </w:rPr>
      </w:pPr>
    </w:p>
    <w:p w:rsidR="00115343" w:rsidRDefault="00115343" w:rsidP="00B66A6D">
      <w:pPr>
        <w:spacing w:line="480" w:lineRule="auto"/>
        <w:jc w:val="both"/>
        <w:rPr>
          <w:rFonts w:ascii="Garamond" w:hAnsi="Garamond"/>
          <w:sz w:val="24"/>
          <w:szCs w:val="24"/>
        </w:rPr>
      </w:pPr>
    </w:p>
    <w:p w:rsidR="00115343" w:rsidRDefault="00115343" w:rsidP="00B66A6D">
      <w:pPr>
        <w:spacing w:line="480" w:lineRule="auto"/>
        <w:jc w:val="both"/>
        <w:rPr>
          <w:rFonts w:ascii="Garamond" w:hAnsi="Garamond"/>
          <w:sz w:val="24"/>
          <w:szCs w:val="24"/>
        </w:rPr>
      </w:pPr>
    </w:p>
    <w:p w:rsidR="00115343" w:rsidRDefault="00115343" w:rsidP="00B66A6D">
      <w:pPr>
        <w:spacing w:line="480" w:lineRule="auto"/>
        <w:jc w:val="both"/>
        <w:rPr>
          <w:rFonts w:ascii="Garamond" w:hAnsi="Garamond"/>
          <w:sz w:val="24"/>
          <w:szCs w:val="24"/>
        </w:rPr>
      </w:pPr>
    </w:p>
    <w:p w:rsidR="00115343" w:rsidRDefault="00115343" w:rsidP="00B66A6D">
      <w:pPr>
        <w:spacing w:line="480" w:lineRule="auto"/>
        <w:jc w:val="both"/>
        <w:rPr>
          <w:rFonts w:ascii="Garamond" w:hAnsi="Garamond"/>
          <w:sz w:val="24"/>
          <w:szCs w:val="24"/>
        </w:rPr>
      </w:pPr>
    </w:p>
    <w:p w:rsidR="00115343" w:rsidRDefault="00115343" w:rsidP="00B66A6D">
      <w:pPr>
        <w:spacing w:line="480" w:lineRule="auto"/>
        <w:jc w:val="both"/>
        <w:rPr>
          <w:rFonts w:ascii="Garamond" w:hAnsi="Garamond"/>
          <w:sz w:val="24"/>
          <w:szCs w:val="24"/>
        </w:rPr>
      </w:pPr>
    </w:p>
    <w:p w:rsidR="00115343" w:rsidRDefault="00115343" w:rsidP="00B66A6D">
      <w:pPr>
        <w:spacing w:line="480" w:lineRule="auto"/>
        <w:jc w:val="both"/>
        <w:rPr>
          <w:rFonts w:ascii="Garamond" w:hAnsi="Garamond"/>
          <w:sz w:val="24"/>
          <w:szCs w:val="24"/>
        </w:rPr>
      </w:pPr>
    </w:p>
    <w:p w:rsidR="00115343" w:rsidRDefault="00115343" w:rsidP="00B66A6D">
      <w:pPr>
        <w:spacing w:line="480" w:lineRule="auto"/>
        <w:jc w:val="both"/>
        <w:rPr>
          <w:rFonts w:ascii="Garamond" w:hAnsi="Garamond"/>
          <w:sz w:val="24"/>
          <w:szCs w:val="24"/>
        </w:rPr>
      </w:pPr>
    </w:p>
    <w:p w:rsidR="00115343" w:rsidRDefault="00115343" w:rsidP="00B66A6D">
      <w:pPr>
        <w:spacing w:line="480" w:lineRule="auto"/>
        <w:jc w:val="both"/>
        <w:rPr>
          <w:rFonts w:ascii="Garamond" w:hAnsi="Garamond"/>
          <w:sz w:val="24"/>
          <w:szCs w:val="24"/>
        </w:rPr>
      </w:pPr>
    </w:p>
    <w:p w:rsidR="00115343" w:rsidRPr="00941BBE" w:rsidRDefault="00115343" w:rsidP="00B66A6D">
      <w:pPr>
        <w:spacing w:line="480" w:lineRule="auto"/>
        <w:jc w:val="both"/>
        <w:rPr>
          <w:rFonts w:ascii="Garamond" w:hAnsi="Garamond"/>
          <w:sz w:val="24"/>
          <w:szCs w:val="24"/>
        </w:rPr>
      </w:pPr>
    </w:p>
    <w:p w:rsidR="004151CB" w:rsidRPr="00941BBE" w:rsidRDefault="004151CB" w:rsidP="00EF6F7A">
      <w:pPr>
        <w:pStyle w:val="ListParagraph"/>
        <w:numPr>
          <w:ilvl w:val="0"/>
          <w:numId w:val="2"/>
        </w:numPr>
        <w:spacing w:line="480" w:lineRule="auto"/>
        <w:jc w:val="both"/>
        <w:rPr>
          <w:rFonts w:ascii="Garamond" w:hAnsi="Garamond"/>
          <w:b/>
          <w:sz w:val="24"/>
          <w:szCs w:val="24"/>
        </w:rPr>
      </w:pPr>
      <w:r w:rsidRPr="00941BBE">
        <w:rPr>
          <w:rFonts w:ascii="Garamond" w:hAnsi="Garamond"/>
          <w:b/>
          <w:sz w:val="24"/>
          <w:szCs w:val="24"/>
        </w:rPr>
        <w:lastRenderedPageBreak/>
        <w:t>Literature Review</w:t>
      </w:r>
    </w:p>
    <w:p w:rsidR="00B03D99" w:rsidRPr="00941BBE" w:rsidRDefault="005448FA" w:rsidP="00B66A6D">
      <w:pPr>
        <w:spacing w:line="480" w:lineRule="auto"/>
        <w:jc w:val="both"/>
        <w:rPr>
          <w:rFonts w:ascii="Garamond" w:hAnsi="Garamond"/>
          <w:sz w:val="24"/>
          <w:szCs w:val="24"/>
        </w:rPr>
      </w:pPr>
      <w:r w:rsidRPr="00941BBE">
        <w:rPr>
          <w:rFonts w:ascii="Garamond" w:hAnsi="Garamond"/>
          <w:sz w:val="24"/>
          <w:szCs w:val="24"/>
        </w:rPr>
        <w:t>This</w:t>
      </w:r>
      <w:r w:rsidR="00C131CF">
        <w:rPr>
          <w:rFonts w:ascii="Garamond" w:hAnsi="Garamond"/>
          <w:sz w:val="24"/>
          <w:szCs w:val="24"/>
        </w:rPr>
        <w:t xml:space="preserve"> section includes the concepts</w:t>
      </w:r>
      <w:r w:rsidRPr="00941BBE">
        <w:rPr>
          <w:rFonts w:ascii="Garamond" w:hAnsi="Garamond"/>
          <w:sz w:val="24"/>
          <w:szCs w:val="24"/>
        </w:rPr>
        <w:t xml:space="preserve"> critical to develop the methodo</w:t>
      </w:r>
      <w:r w:rsidR="00C131CF">
        <w:rPr>
          <w:rFonts w:ascii="Garamond" w:hAnsi="Garamond"/>
          <w:sz w:val="24"/>
          <w:szCs w:val="24"/>
        </w:rPr>
        <w:t xml:space="preserve">logy </w:t>
      </w:r>
      <w:r w:rsidR="00B03D99" w:rsidRPr="00941BBE">
        <w:rPr>
          <w:rFonts w:ascii="Garamond" w:hAnsi="Garamond"/>
          <w:sz w:val="24"/>
          <w:szCs w:val="24"/>
        </w:rPr>
        <w:t>used to solve the above discussed problem.</w:t>
      </w:r>
    </w:p>
    <w:p w:rsidR="0083465C" w:rsidRPr="00941BBE" w:rsidRDefault="00640D86" w:rsidP="00B66A6D">
      <w:pPr>
        <w:spacing w:line="480" w:lineRule="auto"/>
        <w:jc w:val="both"/>
        <w:rPr>
          <w:rFonts w:ascii="Garamond" w:hAnsi="Garamond"/>
          <w:sz w:val="24"/>
          <w:szCs w:val="24"/>
        </w:rPr>
      </w:pPr>
      <w:r>
        <w:rPr>
          <w:rFonts w:ascii="Garamond" w:hAnsi="Garamond"/>
          <w:sz w:val="24"/>
          <w:szCs w:val="24"/>
        </w:rPr>
        <w:t xml:space="preserve">              </w:t>
      </w:r>
      <w:r w:rsidR="00B03D99" w:rsidRPr="00941BBE">
        <w:rPr>
          <w:rFonts w:ascii="Garamond" w:hAnsi="Garamond"/>
          <w:sz w:val="24"/>
          <w:szCs w:val="24"/>
        </w:rPr>
        <w:t>Over the past decade the risk management has been identified as an important topic by bot</w:t>
      </w:r>
      <w:r w:rsidR="002C426F">
        <w:rPr>
          <w:rFonts w:ascii="Garamond" w:hAnsi="Garamond"/>
          <w:sz w:val="24"/>
          <w:szCs w:val="24"/>
        </w:rPr>
        <w:t>h practitioners and researchers</w:t>
      </w:r>
      <w:r w:rsidR="00B03D99" w:rsidRPr="00941BBE">
        <w:rPr>
          <w:rFonts w:ascii="Garamond" w:hAnsi="Garamond"/>
          <w:sz w:val="24"/>
          <w:szCs w:val="24"/>
        </w:rPr>
        <w:t xml:space="preserve"> (Shi-Cho, 2008).</w:t>
      </w:r>
      <w:r w:rsidR="000B0E72">
        <w:rPr>
          <w:rFonts w:ascii="Garamond" w:hAnsi="Garamond"/>
          <w:sz w:val="24"/>
          <w:szCs w:val="24"/>
        </w:rPr>
        <w:t xml:space="preserve">  </w:t>
      </w:r>
      <w:r w:rsidR="00605F23" w:rsidRPr="00941BBE">
        <w:rPr>
          <w:rFonts w:ascii="Garamond" w:hAnsi="Garamond"/>
          <w:sz w:val="24"/>
          <w:szCs w:val="24"/>
        </w:rPr>
        <w:t xml:space="preserve">According to </w:t>
      </w:r>
      <w:r w:rsidR="0050739E">
        <w:rPr>
          <w:rFonts w:ascii="Garamond" w:hAnsi="Garamond"/>
          <w:sz w:val="24"/>
          <w:szCs w:val="24"/>
        </w:rPr>
        <w:fldChar w:fldCharType="begin" w:fldLock="1"/>
      </w:r>
      <w:r w:rsidR="0050739E">
        <w:rPr>
          <w:rFonts w:ascii="Garamond" w:hAnsi="Garamond"/>
          <w:sz w:val="24"/>
          <w:szCs w:val="24"/>
        </w:rPr>
        <w:instrText>ADDIN CSL_CITATION { "citationItems" : [ { "id" : "ITEM-1", "itemData" : { "DOI" : "10.1016/j.cor.2006.01.016", "ISSN" : "03050548", "author" : [ { "dropping-particle" : "", "family" : "Aissaoui", "given" : "Najla", "non-dropping-particle" : "", "parse-names" : false, "suffix" : "" }, { "dropping-particle" : "", "family" : "Haouari", "given" : "Mohamed", "non-dropping-particle" : "", "parse-names" : false, "suffix" : "" }, { "dropping-particle" : "", "family" : "Hassini", "given" : "Elkafi", "non-dropping-particle" : "", "parse-names" : false, "suffix" : "" } ], "container-title" : "Computers &amp; Operations Research", "id" : "ITEM-1", "issue" : "12", "issued" : { "date-parts" : [ [ "2007", "12" ] ] }, "page" : "3516-3540", "title" : "Supplier selection and order lot sizing modeling: A review", "type" : "article-journal", "volume" : "34" }, "uris" : [ "http://www.mendeley.com/documents/?uuid=0a4e081d-51f9-315a-bca1-b0dc9da4ca37" ] } ], "mendeley" : { "formattedCitation" : "(Aissaoui, Haouari, &amp; Hassini, 2007)", "plainTextFormattedCitation" : "(Aissaoui, Haouari, &amp; Hassini, 2007)", "previouslyFormattedCitation" : "(Aissaoui, Haouari, &amp; Hassini, 2007)" }, "properties" : { "noteIndex" : 0 }, "schema" : "https://github.com/citation-style-language/schema/raw/master/csl-citation.json" }</w:instrText>
      </w:r>
      <w:r w:rsidR="0050739E">
        <w:rPr>
          <w:rFonts w:ascii="Garamond" w:hAnsi="Garamond"/>
          <w:sz w:val="24"/>
          <w:szCs w:val="24"/>
        </w:rPr>
        <w:fldChar w:fldCharType="separate"/>
      </w:r>
      <w:r w:rsidR="0050739E" w:rsidRPr="0050739E">
        <w:rPr>
          <w:rFonts w:ascii="Garamond" w:hAnsi="Garamond"/>
          <w:noProof/>
          <w:sz w:val="24"/>
          <w:szCs w:val="24"/>
        </w:rPr>
        <w:t>(Aissaoui, Haouari, &amp; Hassini, 2007)</w:t>
      </w:r>
      <w:r w:rsidR="0050739E">
        <w:rPr>
          <w:rFonts w:ascii="Garamond" w:hAnsi="Garamond"/>
          <w:sz w:val="24"/>
          <w:szCs w:val="24"/>
        </w:rPr>
        <w:fldChar w:fldCharType="end"/>
      </w:r>
      <w:r w:rsidR="00605F23" w:rsidRPr="00941BBE">
        <w:rPr>
          <w:rFonts w:ascii="Garamond" w:hAnsi="Garamond"/>
          <w:sz w:val="24"/>
          <w:szCs w:val="24"/>
        </w:rPr>
        <w:t xml:space="preserve"> there are six critical decisions to be made when it comes to purchasing: ‘make or buy’, supplier selection, contract negotiation, design collaboration, procurement and </w:t>
      </w:r>
      <w:r w:rsidR="00C71831" w:rsidRPr="00941BBE">
        <w:rPr>
          <w:rFonts w:ascii="Garamond" w:hAnsi="Garamond"/>
          <w:sz w:val="24"/>
          <w:szCs w:val="24"/>
        </w:rPr>
        <w:t>sourcing</w:t>
      </w:r>
      <w:r w:rsidR="00605F23" w:rsidRPr="00941BBE">
        <w:rPr>
          <w:rFonts w:ascii="Garamond" w:hAnsi="Garamond"/>
          <w:sz w:val="24"/>
          <w:szCs w:val="24"/>
        </w:rPr>
        <w:t xml:space="preserve"> analysis. Supplier selection, among these h</w:t>
      </w:r>
      <w:r w:rsidR="00C71831" w:rsidRPr="00941BBE">
        <w:rPr>
          <w:rFonts w:ascii="Garamond" w:hAnsi="Garamond"/>
          <w:sz w:val="24"/>
          <w:szCs w:val="24"/>
        </w:rPr>
        <w:t xml:space="preserve">as been extensively studied. Once the organization has decided to outsource a part or raw material it needs to look at various criteria like cost, lead time, quality, reliability etc. </w:t>
      </w:r>
      <w:r w:rsidR="00CF7FED" w:rsidRPr="00941BBE">
        <w:rPr>
          <w:rFonts w:ascii="Garamond" w:hAnsi="Garamond"/>
          <w:sz w:val="24"/>
          <w:szCs w:val="24"/>
        </w:rPr>
        <w:t>Subsequently, t</w:t>
      </w:r>
      <w:r w:rsidR="00C71831" w:rsidRPr="00941BBE">
        <w:rPr>
          <w:rFonts w:ascii="Garamond" w:hAnsi="Garamond"/>
          <w:sz w:val="24"/>
          <w:szCs w:val="24"/>
        </w:rPr>
        <w:t xml:space="preserve">he firm must decide which vendors to select and how much to order from each of the selected vendors. </w:t>
      </w:r>
      <w:r w:rsidR="0050739E">
        <w:rPr>
          <w:rFonts w:ascii="Garamond" w:hAnsi="Garamond"/>
          <w:sz w:val="24"/>
          <w:szCs w:val="24"/>
        </w:rPr>
        <w:fldChar w:fldCharType="begin" w:fldLock="1"/>
      </w:r>
      <w:r w:rsidR="00A66D4E">
        <w:rPr>
          <w:rFonts w:ascii="Garamond" w:hAnsi="Garamond"/>
          <w:sz w:val="24"/>
          <w:szCs w:val="24"/>
        </w:rPr>
        <w:instrText>ADDIN CSL_CITATION { "citationItems" : [ { "id" : "ITEM-1", "itemData" : { "DOI" : "10.1016/0377-2217(93)90301-3", "ISSN" : "03772217", "author" : [ { "dropping-particle" : "", "family" : "Weber", "given" : "Charles A.", "non-dropping-particle" : "", "parse-names" : false, "suffix" : "" }, { "dropping-particle" : "", "family" : "Current", "given" : "John R.", "non-dropping-particle" : "", "parse-names" : false, "suffix" : "" } ], "container-title" : "European Journal of Operational Research", "id" : "ITEM-1", "issue" : "2", "issued" : { "date-parts" : [ [ "1993", "7" ] ] }, "page" : "173-184", "title" : "A multiobjective approach to vendor selection", "type" : "article-journal", "volume" : "68" }, "uris" : [ "http://www.mendeley.com/documents/?uuid=17f0d202-fcda-3f37-a3b4-3a10c8bc57ee" ] } ], "mendeley" : { "formattedCitation" : "(Weber &amp; Current, 1993)", "plainTextFormattedCitation" : "(Weber &amp; Current, 1993)", "previouslyFormattedCitation" : "(Weber &amp; Current, 1993)" }, "properties" : { "noteIndex" : 0 }, "schema" : "https://github.com/citation-style-language/schema/raw/master/csl-citation.json" }</w:instrText>
      </w:r>
      <w:r w:rsidR="0050739E">
        <w:rPr>
          <w:rFonts w:ascii="Garamond" w:hAnsi="Garamond"/>
          <w:sz w:val="24"/>
          <w:szCs w:val="24"/>
        </w:rPr>
        <w:fldChar w:fldCharType="separate"/>
      </w:r>
      <w:r w:rsidR="0050739E" w:rsidRPr="0050739E">
        <w:rPr>
          <w:rFonts w:ascii="Garamond" w:hAnsi="Garamond"/>
          <w:noProof/>
          <w:sz w:val="24"/>
          <w:szCs w:val="24"/>
        </w:rPr>
        <w:t>(Weber &amp; Current, 1993)</w:t>
      </w:r>
      <w:r w:rsidR="0050739E">
        <w:rPr>
          <w:rFonts w:ascii="Garamond" w:hAnsi="Garamond"/>
          <w:sz w:val="24"/>
          <w:szCs w:val="24"/>
        </w:rPr>
        <w:fldChar w:fldCharType="end"/>
      </w:r>
      <w:r w:rsidR="00C71831" w:rsidRPr="00941BBE">
        <w:rPr>
          <w:rFonts w:ascii="Garamond" w:hAnsi="Garamond"/>
          <w:sz w:val="24"/>
          <w:szCs w:val="24"/>
        </w:rPr>
        <w:t xml:space="preserve"> identify this process as supplier selection problem.</w:t>
      </w:r>
      <w:r w:rsidR="00534B9D" w:rsidRPr="00941BBE">
        <w:rPr>
          <w:rFonts w:ascii="Garamond" w:hAnsi="Garamond"/>
          <w:sz w:val="24"/>
          <w:szCs w:val="24"/>
        </w:rPr>
        <w:t xml:space="preserve"> </w:t>
      </w:r>
      <w:r w:rsidR="00157F04">
        <w:rPr>
          <w:rFonts w:ascii="Garamond" w:hAnsi="Garamond"/>
          <w:sz w:val="24"/>
          <w:szCs w:val="24"/>
        </w:rPr>
        <w:t xml:space="preserve">(Christopher &amp; Peck, </w:t>
      </w:r>
      <w:r w:rsidR="000B0E72" w:rsidRPr="00941BBE">
        <w:rPr>
          <w:rFonts w:ascii="Garamond" w:hAnsi="Garamond"/>
          <w:sz w:val="24"/>
          <w:szCs w:val="24"/>
        </w:rPr>
        <w:t xml:space="preserve">2004) identified many unavoidable principles that underpin resilience in supply chains. </w:t>
      </w:r>
      <w:r w:rsidR="00534B9D" w:rsidRPr="00941BBE">
        <w:rPr>
          <w:rFonts w:ascii="Garamond" w:hAnsi="Garamond"/>
          <w:sz w:val="24"/>
          <w:szCs w:val="24"/>
        </w:rPr>
        <w:t xml:space="preserve">Berger et al (2004) assumed two types of catastrophes: “super-events” which affect multiple suppliers and “unique events” which disrupt a single supplier. It considered the </w:t>
      </w:r>
      <w:r w:rsidR="00C2143A" w:rsidRPr="00941BBE">
        <w:rPr>
          <w:rFonts w:ascii="Garamond" w:hAnsi="Garamond"/>
          <w:sz w:val="24"/>
          <w:szCs w:val="24"/>
        </w:rPr>
        <w:t>monetary loss</w:t>
      </w:r>
      <w:r w:rsidR="00534B9D" w:rsidRPr="00941BBE">
        <w:rPr>
          <w:rFonts w:ascii="Garamond" w:hAnsi="Garamond"/>
          <w:sz w:val="24"/>
          <w:szCs w:val="24"/>
        </w:rPr>
        <w:t xml:space="preserve"> caused </w:t>
      </w:r>
      <w:r w:rsidR="00F47BA2">
        <w:rPr>
          <w:rFonts w:ascii="Garamond" w:hAnsi="Garamond"/>
          <w:sz w:val="24"/>
          <w:szCs w:val="24"/>
        </w:rPr>
        <w:t>by the</w:t>
      </w:r>
      <w:r w:rsidR="00534B9D" w:rsidRPr="00941BBE">
        <w:rPr>
          <w:rFonts w:ascii="Garamond" w:hAnsi="Garamond"/>
          <w:sz w:val="24"/>
          <w:szCs w:val="24"/>
        </w:rPr>
        <w:t xml:space="preserve"> disruptions and solved the problem using a decision </w:t>
      </w:r>
      <w:r w:rsidR="00C2143A">
        <w:rPr>
          <w:rFonts w:ascii="Garamond" w:hAnsi="Garamond"/>
          <w:sz w:val="24"/>
          <w:szCs w:val="24"/>
        </w:rPr>
        <w:t xml:space="preserve">support system </w:t>
      </w:r>
      <w:r w:rsidR="00534B9D" w:rsidRPr="00941BBE">
        <w:rPr>
          <w:rFonts w:ascii="Garamond" w:hAnsi="Garamond"/>
          <w:sz w:val="24"/>
          <w:szCs w:val="24"/>
        </w:rPr>
        <w:t xml:space="preserve">to decide on optimal number of suppliers by minimizing the expected cost function. </w:t>
      </w:r>
      <w:r w:rsidR="00A66D4E">
        <w:rPr>
          <w:rFonts w:ascii="Garamond" w:hAnsi="Garamond"/>
          <w:sz w:val="24"/>
          <w:szCs w:val="24"/>
        </w:rPr>
        <w:fldChar w:fldCharType="begin" w:fldLock="1"/>
      </w:r>
      <w:r w:rsidR="00A66D4E">
        <w:rPr>
          <w:rFonts w:ascii="Garamond" w:hAnsi="Garamond"/>
          <w:sz w:val="24"/>
          <w:szCs w:val="24"/>
        </w:rPr>
        <w:instrText>ADDIN CSL_CITATION { "citationItems" : [ { "id" : "ITEM-1", "itemData" : { "DOI" : "10.1080/00207540500362138", "ISSN" : "0020-7543", "author" : [ { "dropping-particle" : "", "family" : "Wu", "given" : "T.", "non-dropping-particle" : "", "parse-names" : false, "suffix" : "" }, { "dropping-particle" : "", "family" : "Blackhurst", "given" : "J.", "non-dropping-particle" : "", "parse-names" : false, "suffix" : "" }, { "dropping-particle" : "", "family" : "O\u2019grady", "given" : "P.", "non-dropping-particle" : "", "parse-names" : false, "suffix" : "" } ], "container-title" : "International Journal of Production Research", "id" : "ITEM-1", "issue" : "7", "issued" : { "date-parts" : [ [ "2007", "4" ] ] }, "page" : "1665-1682", "title" : "Methodology for supply chain disruption analysis", "type" : "article-journal", "volume" : "45" }, "uris" : [ "http://www.mendeley.com/documents/?uuid=a0a3d549-a12a-3d8e-a398-3988da882336" ] } ], "mendeley" : { "formattedCitation" : "(Wu, Blackhurst, &amp; O\u2019grady, 2007)", "plainTextFormattedCitation" : "(Wu, Blackhurst, &amp; O\u2019grady, 2007)", "previouslyFormattedCitation" : "(Wu, Blackhurst, &amp; O\u2019grady, 2007)" }, "properties" : { "noteIndex" : 0 }, "schema" : "https://github.com/citation-style-language/schema/raw/master/csl-citation.json" }</w:instrText>
      </w:r>
      <w:r w:rsidR="00A66D4E">
        <w:rPr>
          <w:rFonts w:ascii="Garamond" w:hAnsi="Garamond"/>
          <w:sz w:val="24"/>
          <w:szCs w:val="24"/>
        </w:rPr>
        <w:fldChar w:fldCharType="separate"/>
      </w:r>
      <w:r w:rsidR="00A66D4E" w:rsidRPr="00A66D4E">
        <w:rPr>
          <w:rFonts w:ascii="Garamond" w:hAnsi="Garamond"/>
          <w:noProof/>
          <w:sz w:val="24"/>
          <w:szCs w:val="24"/>
        </w:rPr>
        <w:t>(Wu, Blackhurst, &amp; O’grady, 2007)</w:t>
      </w:r>
      <w:r w:rsidR="00A66D4E">
        <w:rPr>
          <w:rFonts w:ascii="Garamond" w:hAnsi="Garamond"/>
          <w:sz w:val="24"/>
          <w:szCs w:val="24"/>
        </w:rPr>
        <w:fldChar w:fldCharType="end"/>
      </w:r>
      <w:r w:rsidR="006F7292" w:rsidRPr="00941BBE">
        <w:rPr>
          <w:rFonts w:ascii="Garamond" w:hAnsi="Garamond"/>
          <w:sz w:val="24"/>
          <w:szCs w:val="24"/>
        </w:rPr>
        <w:t xml:space="preserve"> developed a model to resolve the debate between single sourcing and dual sourcing when demand is price sensitive and the market scale increases due to a supply chain disruption. The work concluded that both strategies are equally effective depending on the magnitude of the disruption probability. </w:t>
      </w:r>
      <w:r w:rsidR="00226223" w:rsidRPr="00941BBE">
        <w:rPr>
          <w:rFonts w:ascii="Garamond" w:hAnsi="Garamond"/>
          <w:sz w:val="24"/>
          <w:szCs w:val="24"/>
        </w:rPr>
        <w:t xml:space="preserve">Xiao and Yu (2006) studied the effect of supply disruptions on retailers in a supply chain. They used two strategies for the retailers, maximizing profit and maximizing revenue. </w:t>
      </w:r>
      <w:r w:rsidR="00A66D4E">
        <w:rPr>
          <w:rFonts w:ascii="Garamond" w:hAnsi="Garamond"/>
          <w:sz w:val="24"/>
          <w:szCs w:val="24"/>
        </w:rPr>
        <w:fldChar w:fldCharType="begin" w:fldLock="1"/>
      </w:r>
      <w:r w:rsidR="00A66D4E">
        <w:rPr>
          <w:rFonts w:ascii="Garamond" w:hAnsi="Garamond"/>
          <w:sz w:val="24"/>
          <w:szCs w:val="24"/>
        </w:rPr>
        <w:instrText>ADDIN CSL_CITATION { "citationItems" : [ { "id" : "ITEM-1", "itemData" : { "DOI" : "10.1080/00207540500151549", "ISSN" : "0020-7543", "author" : [ { "dropping-particle" : "", "family" : "Blackhurst *", "given" : "J.", "non-dropping-particle" : "", "parse-names" : false, "suffix" : "" }, { "dropping-particle" : "", "family" : "Craighead", "given" : "C. W.", "non-dropping-particle" : "", "parse-names" : false, "suffix" : "" }, { "dropping-particle" : "", "family" : "Elkins", "given" : "D.", "non-dropping-particle" : "", "parse-names" : false, "suffix" : "" }, { "dropping-particle" : "", "family" : "Handfield", "given" : "R. B.", "non-dropping-particle" : "", "parse-names" : false, "suffix" : "" } ], "container-title" : "International Journal of Production Research", "id" : "ITEM-1", "issue" : "19", "issued" : { "date-parts" : [ [ "2005", "10" ] ] }, "page" : "4067-4081", "title" : "An empirically derived agenda of critical research issues for managing supply-chain disruptions", "type" : "article-journal", "volume" : "43" }, "uris" : [ "http://www.mendeley.com/documents/?uuid=6c14d16f-5aee-3a38-b23a-ac07ada6c541" ] } ], "mendeley" : { "formattedCitation" : "(Blackhurst *, Craighead, Elkins, &amp; Handfield, 2005)", "plainTextFormattedCitation" : "(Blackhurst *, Craighead, Elkins, &amp; Handfield, 2005)", "previouslyFormattedCitation" : "(Blackhurst *, Craighead, Elkins, &amp; Handfield, 2005)" }, "properties" : { "noteIndex" : 0 }, "schema" : "https://github.com/citation-style-language/schema/raw/master/csl-citation.json" }</w:instrText>
      </w:r>
      <w:r w:rsidR="00A66D4E">
        <w:rPr>
          <w:rFonts w:ascii="Garamond" w:hAnsi="Garamond"/>
          <w:sz w:val="24"/>
          <w:szCs w:val="24"/>
        </w:rPr>
        <w:fldChar w:fldCharType="separate"/>
      </w:r>
      <w:r w:rsidR="00A66D4E" w:rsidRPr="00A66D4E">
        <w:rPr>
          <w:rFonts w:ascii="Garamond" w:hAnsi="Garamond"/>
          <w:noProof/>
          <w:sz w:val="24"/>
          <w:szCs w:val="24"/>
        </w:rPr>
        <w:t xml:space="preserve">(Blackhurst *, Craighead, Elkins, &amp; Handfield, </w:t>
      </w:r>
      <w:r w:rsidR="00A66D4E" w:rsidRPr="00A66D4E">
        <w:rPr>
          <w:rFonts w:ascii="Garamond" w:hAnsi="Garamond"/>
          <w:noProof/>
          <w:sz w:val="24"/>
          <w:szCs w:val="24"/>
        </w:rPr>
        <w:lastRenderedPageBreak/>
        <w:t>2005)</w:t>
      </w:r>
      <w:r w:rsidR="00A66D4E">
        <w:rPr>
          <w:rFonts w:ascii="Garamond" w:hAnsi="Garamond"/>
          <w:sz w:val="24"/>
          <w:szCs w:val="24"/>
        </w:rPr>
        <w:fldChar w:fldCharType="end"/>
      </w:r>
      <w:r w:rsidR="00226223" w:rsidRPr="00941BBE">
        <w:rPr>
          <w:rFonts w:ascii="Garamond" w:hAnsi="Garamond"/>
          <w:sz w:val="24"/>
          <w:szCs w:val="24"/>
        </w:rPr>
        <w:t xml:space="preserve"> conducted an empirical study of different industries to depict the </w:t>
      </w:r>
      <w:r w:rsidR="00BA7CD7" w:rsidRPr="00941BBE">
        <w:rPr>
          <w:rFonts w:ascii="Garamond" w:hAnsi="Garamond"/>
          <w:sz w:val="24"/>
          <w:szCs w:val="24"/>
        </w:rPr>
        <w:t>way</w:t>
      </w:r>
      <w:r w:rsidR="00226223" w:rsidRPr="00941BBE">
        <w:rPr>
          <w:rFonts w:ascii="Garamond" w:hAnsi="Garamond"/>
          <w:sz w:val="24"/>
          <w:szCs w:val="24"/>
        </w:rPr>
        <w:t xml:space="preserve"> supply chain disruptions is identified a mitigated in practical problems. </w:t>
      </w:r>
      <w:r w:rsidR="00077D82">
        <w:rPr>
          <w:rFonts w:ascii="Garamond" w:hAnsi="Garamond"/>
          <w:sz w:val="24"/>
          <w:szCs w:val="24"/>
        </w:rPr>
        <w:fldChar w:fldCharType="begin" w:fldLock="1"/>
      </w:r>
      <w:r w:rsidR="00077D82">
        <w:rPr>
          <w:rFonts w:ascii="Garamond" w:hAnsi="Garamond"/>
          <w:sz w:val="24"/>
          <w:szCs w:val="24"/>
        </w:rPr>
        <w:instrText>ADDIN CSL_CITATION { "citationItems" : [ { "id" : "ITEM-1", "itemData" : { "DOI" : "10.1016/j.ejor.2009.05.009", "ISBN" : "0377-2217", "ISSN" : "03772217", "PMID" : "15150531", "abstract" : "Supplier evaluation and selection problem has been studied extensively. Various decision making approaches have been proposed to tackle the problem. In contemporary supply chain management, the performance of potential suppliers is evaluated against multiple criteria rather than considering a single factor-cost. This paper reviews the literature of the multi-criteria decision making approaches for supplier evaluation and selection. Related articles appearing in the international journals from 2000 to 2008 are gathered and analyzed so that the following three questions can be answered: (i) Which approaches were prevalently applied? (ii) Which evaluating criteria were paid more attention to? (iii) Is there any inadequacy of the approaches? Based on the inadequacy, if any, some improvements and possible future work are recommended. This research not only provides evidence that the multi-criteria decision making approaches are better than the traditional cost-based approach, but also aids the researchers and decision makers in applying the approaches effectively. ?? 2009 Elsevier B.V. All rights reserved.", "author" : [ { "dropping-particle" : "", "family" : "Ho", "given" : "William", "non-dropping-particle" : "", "parse-names" : false, "suffix" : "" }, { "dropping-particle" : "", "family" : "Xu", "given" : "Xiaowei", "non-dropping-particle" : "", "parse-names" : false, "suffix" : "" }, { "dropping-particle" : "", "family" : "Dey", "given" : "Prasanta K.", "non-dropping-particle" : "", "parse-names" : false, "suffix" : "" } ], "container-title" : "European Journal of Operational Research", "id" : "ITEM-1", "issue" : "1", "issued" : { "date-parts" : [ [ "2010" ] ] }, "page" : "16-24", "publisher" : "Elsevier B.V.", "title" : "Multi-criteria decision making approaches for supplier evaluation and selection: A literature review", "type" : "article-journal", "volume" : "202" }, "uris" : [ "http://www.mendeley.com/documents/?uuid=0d497aff-a3d0-4e78-ac46-fe34b61ec7bc" ] } ], "mendeley" : { "formattedCitation" : "(Ho, Xu, &amp; Dey, 2010)", "plainTextFormattedCitation" : "(Ho, Xu, &amp; Dey, 2010)", "previouslyFormattedCitation" : "(Ho, Xu, &amp; Dey, 2010)" }, "properties" : { "noteIndex" : 0 }, "schema" : "https://github.com/citation-style-language/schema/raw/master/csl-citation.json" }</w:instrText>
      </w:r>
      <w:r w:rsidR="00077D82">
        <w:rPr>
          <w:rFonts w:ascii="Garamond" w:hAnsi="Garamond"/>
          <w:sz w:val="24"/>
          <w:szCs w:val="24"/>
        </w:rPr>
        <w:fldChar w:fldCharType="separate"/>
      </w:r>
      <w:r w:rsidR="00077D82" w:rsidRPr="00077D82">
        <w:rPr>
          <w:rFonts w:ascii="Garamond" w:hAnsi="Garamond"/>
          <w:noProof/>
          <w:sz w:val="24"/>
          <w:szCs w:val="24"/>
        </w:rPr>
        <w:t>(Ho, Xu, &amp; Dey, 2010)</w:t>
      </w:r>
      <w:r w:rsidR="00077D82">
        <w:rPr>
          <w:rFonts w:ascii="Garamond" w:hAnsi="Garamond"/>
          <w:sz w:val="24"/>
          <w:szCs w:val="24"/>
        </w:rPr>
        <w:fldChar w:fldCharType="end"/>
      </w:r>
      <w:r w:rsidR="00226223" w:rsidRPr="00941BBE">
        <w:rPr>
          <w:rFonts w:ascii="Garamond" w:hAnsi="Garamond"/>
          <w:sz w:val="24"/>
          <w:szCs w:val="24"/>
        </w:rPr>
        <w:t xml:space="preserve"> surveyed the literature of the multi-criteria decision-making approaches for supplier evaluation and selection based on 78 international journal articles gathered from 2000 to 2008. They concluded that price or cost were the most widely adopted criterion along with </w:t>
      </w:r>
      <w:r w:rsidR="0083465C" w:rsidRPr="00941BBE">
        <w:rPr>
          <w:rFonts w:ascii="Garamond" w:hAnsi="Garamond"/>
          <w:sz w:val="24"/>
          <w:szCs w:val="24"/>
        </w:rPr>
        <w:t xml:space="preserve">quality of the supplied products followed by delivery and so on. </w:t>
      </w:r>
    </w:p>
    <w:p w:rsidR="00692327" w:rsidRDefault="00640D86" w:rsidP="00B66A6D">
      <w:pPr>
        <w:spacing w:line="480" w:lineRule="auto"/>
        <w:jc w:val="both"/>
        <w:rPr>
          <w:rFonts w:ascii="Garamond" w:hAnsi="Garamond"/>
          <w:sz w:val="24"/>
          <w:szCs w:val="24"/>
        </w:rPr>
      </w:pPr>
      <w:r>
        <w:rPr>
          <w:rFonts w:ascii="Garamond" w:hAnsi="Garamond"/>
          <w:sz w:val="24"/>
          <w:szCs w:val="24"/>
        </w:rPr>
        <w:t xml:space="preserve">                  Various mathematical models have been used</w:t>
      </w:r>
      <w:r w:rsidR="0083465C" w:rsidRPr="00941BBE">
        <w:rPr>
          <w:rFonts w:ascii="Garamond" w:hAnsi="Garamond"/>
          <w:sz w:val="24"/>
          <w:szCs w:val="24"/>
        </w:rPr>
        <w:t xml:space="preserve"> for the supplier selection problem, such as linear programming, mixed-integer programming and multi-objective programming. </w:t>
      </w:r>
      <w:r w:rsidR="00A66D4E">
        <w:rPr>
          <w:rFonts w:ascii="Garamond" w:hAnsi="Garamond"/>
          <w:sz w:val="24"/>
          <w:szCs w:val="24"/>
        </w:rPr>
        <w:fldChar w:fldCharType="begin" w:fldLock="1"/>
      </w:r>
      <w:r w:rsidR="00A66D4E">
        <w:rPr>
          <w:rFonts w:ascii="Garamond" w:hAnsi="Garamond"/>
          <w:sz w:val="24"/>
          <w:szCs w:val="24"/>
        </w:rPr>
        <w:instrText>ADDIN CSL_CITATION { "citationItems" : [ { "id" : "ITEM-1", "itemData" : { "DOI" : "10.1016/j.ijpe.2010.04.044", "ISSN" : "09255273", "author" : [ { "dropping-particle" : "", "family" : "Amid", "given" : "A.", "non-dropping-particle" : "", "parse-names" : false, "suffix" : "" }, { "dropping-particle" : "", "family" : "Ghodsypour", "given" : "S.H.", "non-dropping-particle" : "", "parse-names" : false, "suffix" : "" }, { "dropping-particle" : "", "family" : "O\u2019Brien", "given" : "C.", "non-dropping-particle" : "", "parse-names" : false, "suffix" : "" } ], "container-title" : "International Journal of Production Economics", "id" : "ITEM-1", "issue" : "1", "issued" : { "date-parts" : [ [ "2011", "5" ] ] }, "page" : "139-145", "title" : "A weighted max\u2013min model for fuzzy multi-objective supplier selection in a supply chain", "type" : "article-journal", "volume" : "131" }, "uris" : [ "http://www.mendeley.com/documents/?uuid=73ad8935-9f5e-3a4d-8ae1-e7b06a39d7f9" ] } ], "mendeley" : { "formattedCitation" : "(Amid, Ghodsypour, &amp; O\u2019Brien, 2011)", "plainTextFormattedCitation" : "(Amid, Ghodsypour, &amp; O\u2019Brien, 2011)", "previouslyFormattedCitation" : "(Amid, Ghodsypour, &amp; O\u2019Brien, 2011)" }, "properties" : { "noteIndex" : 0 }, "schema" : "https://github.com/citation-style-language/schema/raw/master/csl-citation.json" }</w:instrText>
      </w:r>
      <w:r w:rsidR="00A66D4E">
        <w:rPr>
          <w:rFonts w:ascii="Garamond" w:hAnsi="Garamond"/>
          <w:sz w:val="24"/>
          <w:szCs w:val="24"/>
        </w:rPr>
        <w:fldChar w:fldCharType="separate"/>
      </w:r>
      <w:r w:rsidR="00A66D4E" w:rsidRPr="00A66D4E">
        <w:rPr>
          <w:rFonts w:ascii="Garamond" w:hAnsi="Garamond"/>
          <w:noProof/>
          <w:sz w:val="24"/>
          <w:szCs w:val="24"/>
        </w:rPr>
        <w:t>(Amid, Ghodsypour, &amp; O’Brien, 2011)</w:t>
      </w:r>
      <w:r w:rsidR="00A66D4E">
        <w:rPr>
          <w:rFonts w:ascii="Garamond" w:hAnsi="Garamond"/>
          <w:sz w:val="24"/>
          <w:szCs w:val="24"/>
        </w:rPr>
        <w:fldChar w:fldCharType="end"/>
      </w:r>
      <w:r w:rsidR="0083465C" w:rsidRPr="00941BBE">
        <w:rPr>
          <w:rFonts w:ascii="Garamond" w:hAnsi="Garamond"/>
          <w:sz w:val="24"/>
          <w:szCs w:val="24"/>
        </w:rPr>
        <w:t xml:space="preserve"> proposed an integration of an analytical hierarchy process and applied linear programming to model the problem. They integrated both quantitative and qualitative factors in the model to prioritize the suppliers and allocate the order quantities. </w:t>
      </w:r>
      <w:r w:rsidR="00226223" w:rsidRPr="00941BBE">
        <w:rPr>
          <w:rFonts w:ascii="Garamond" w:hAnsi="Garamond"/>
          <w:sz w:val="24"/>
          <w:szCs w:val="24"/>
        </w:rPr>
        <w:t xml:space="preserve"> </w:t>
      </w:r>
      <w:r w:rsidR="00A66D4E">
        <w:rPr>
          <w:rFonts w:ascii="Garamond" w:hAnsi="Garamond"/>
          <w:sz w:val="24"/>
          <w:szCs w:val="24"/>
        </w:rPr>
        <w:fldChar w:fldCharType="begin" w:fldLock="1"/>
      </w:r>
      <w:r w:rsidR="00A66D4E">
        <w:rPr>
          <w:rFonts w:ascii="Garamond" w:hAnsi="Garamond"/>
          <w:sz w:val="24"/>
          <w:szCs w:val="24"/>
        </w:rPr>
        <w:instrText>ADDIN CSL_CITATION { "citationItems" : [ { "id" : "ITEM-1", "itemData" : { "DOI" : "10.1016/j.ejor.2007.01.018", "ISBN" : "0377-2217", "ISSN" : "03772217", "abstract" : "Simply looking for vendors offering the lowest prices is not \"efficient sourcing\" any more. Selection of suppliers is a multiple criteria decision. We propose a weighted linear program for the multi-criteria supplier selection problem. In addition to mathematical formulation, this paper studies a transformation technique which enables our proposed model to be solved without an optimizer. The model for multi-criteria supplier selection problem can be easily implemented with a spreadsheet package. The model can be widely applied to practical situations and does not require the user with any optimization background. ?? 2007 Elsevier B.V. All rights reserved.", "author" : [ { "dropping-particle" : "", "family" : "Ng", "given" : "Wan Lung", "non-dropping-particle" : "", "parse-names" : false, "suffix" : "" } ], "container-title" : "European Journal of Operational Research", "id" : "ITEM-1", "issue" : "3", "issued" : { "date-parts" : [ [ "2008" ] ] }, "page" : "1059-1067", "title" : "An efficient and simple model for multiple criteria supplier selection problem", "type" : "article-journal", "volume" : "186" }, "uris" : [ "http://www.mendeley.com/documents/?uuid=a5c2c7c4-a4b6-4861-9d2d-0b30548afad9" ] } ], "mendeley" : { "formattedCitation" : "(Ng, 2008)", "plainTextFormattedCitation" : "(Ng, 2008)", "previouslyFormattedCitation" : "(Ng, 2008)" }, "properties" : { "noteIndex" : 0 }, "schema" : "https://github.com/citation-style-language/schema/raw/master/csl-citation.json" }</w:instrText>
      </w:r>
      <w:r w:rsidR="00A66D4E">
        <w:rPr>
          <w:rFonts w:ascii="Garamond" w:hAnsi="Garamond"/>
          <w:sz w:val="24"/>
          <w:szCs w:val="24"/>
        </w:rPr>
        <w:fldChar w:fldCharType="separate"/>
      </w:r>
      <w:r w:rsidR="00A66D4E" w:rsidRPr="00A66D4E">
        <w:rPr>
          <w:rFonts w:ascii="Garamond" w:hAnsi="Garamond"/>
          <w:noProof/>
          <w:sz w:val="24"/>
          <w:szCs w:val="24"/>
        </w:rPr>
        <w:t>(Ng, 2008)</w:t>
      </w:r>
      <w:r w:rsidR="00A66D4E">
        <w:rPr>
          <w:rFonts w:ascii="Garamond" w:hAnsi="Garamond"/>
          <w:sz w:val="24"/>
          <w:szCs w:val="24"/>
        </w:rPr>
        <w:fldChar w:fldCharType="end"/>
      </w:r>
      <w:r w:rsidR="0083465C" w:rsidRPr="00941BBE">
        <w:rPr>
          <w:rFonts w:ascii="Garamond" w:hAnsi="Garamond"/>
          <w:sz w:val="24"/>
          <w:szCs w:val="24"/>
        </w:rPr>
        <w:t xml:space="preserve"> developed a weighted linear program for the multi-criteria supplier selection problem with goal to maximize the supplier score. </w:t>
      </w:r>
      <w:r w:rsidR="00A66D4E">
        <w:rPr>
          <w:rFonts w:ascii="Garamond" w:hAnsi="Garamond"/>
          <w:sz w:val="24"/>
          <w:szCs w:val="24"/>
        </w:rPr>
        <w:fldChar w:fldCharType="begin" w:fldLock="1"/>
      </w:r>
      <w:r w:rsidR="00A66D4E">
        <w:rPr>
          <w:rFonts w:ascii="Garamond" w:hAnsi="Garamond"/>
          <w:sz w:val="24"/>
          <w:szCs w:val="24"/>
        </w:rPr>
        <w:instrText>ADDIN CSL_CITATION { "citationItems" : [ { "id" : "ITEM-1", "itemData" : { "DOI" : "10.1016/j.ejor.2013.08.020", "ISSN" : "03772217", "author" : [ { "dropping-particle" : "", "family" : "Hammami", "given" : "Ramzi", "non-dropping-particle" : "", "parse-names" : false, "suffix" : "" }, { "dropping-particle" : "", "family" : "Temponi", "given" : "Cecilia", "non-dropping-particle" : "", "parse-names" : false, "suffix" : "" }, { "dropping-particle" : "", "family" : "Frein", "given" : "Yannick", "non-dropping-particle" : "", "parse-names" : false, "suffix" : "" } ], "container-title" : "European Journal of Operational Research", "id" : "ITEM-1", "issue" : "1", "issued" : { "date-parts" : [ [ "2014", "2" ] ] }, "page" : "159-170", "title" : "A scenario-based stochastic model for supplier selection in global context with multiple buyers, currency fluctuation uncertainties, and price discounts", "type" : "article-journal", "volume" : "233" }, "uris" : [ "http://www.mendeley.com/documents/?uuid=74157546-e621-3ff0-bba5-f163abc5aa41" ] } ], "mendeley" : { "formattedCitation" : "(Hammami, Temponi, &amp; Frein, 2014)", "plainTextFormattedCitation" : "(Hammami, Temponi, &amp; Frein, 2014)", "previouslyFormattedCitation" : "(Hammami, Temponi, &amp; Frein, 2014)" }, "properties" : { "noteIndex" : 0 }, "schema" : "https://github.com/citation-style-language/schema/raw/master/csl-citation.json" }</w:instrText>
      </w:r>
      <w:r w:rsidR="00A66D4E">
        <w:rPr>
          <w:rFonts w:ascii="Garamond" w:hAnsi="Garamond"/>
          <w:sz w:val="24"/>
          <w:szCs w:val="24"/>
        </w:rPr>
        <w:fldChar w:fldCharType="separate"/>
      </w:r>
      <w:r w:rsidR="00A66D4E" w:rsidRPr="00A66D4E">
        <w:rPr>
          <w:rFonts w:ascii="Garamond" w:hAnsi="Garamond"/>
          <w:noProof/>
          <w:sz w:val="24"/>
          <w:szCs w:val="24"/>
        </w:rPr>
        <w:t>(Hammami, Temponi, &amp; Frein, 2014)</w:t>
      </w:r>
      <w:r w:rsidR="00A66D4E">
        <w:rPr>
          <w:rFonts w:ascii="Garamond" w:hAnsi="Garamond"/>
          <w:sz w:val="24"/>
          <w:szCs w:val="24"/>
        </w:rPr>
        <w:fldChar w:fldCharType="end"/>
      </w:r>
      <w:r w:rsidR="0083465C" w:rsidRPr="00941BBE">
        <w:rPr>
          <w:rFonts w:ascii="Garamond" w:hAnsi="Garamond"/>
          <w:sz w:val="24"/>
          <w:szCs w:val="24"/>
        </w:rPr>
        <w:t xml:space="preserve"> developed a mixed integer programming model for the problem that considered inventory decisions, inventory capacity constraints, specific delivery frequency and transportation capacity applied to multiple products and multiple </w:t>
      </w:r>
      <w:r w:rsidR="00550B35" w:rsidRPr="00941BBE">
        <w:rPr>
          <w:rFonts w:ascii="Garamond" w:hAnsi="Garamond"/>
          <w:sz w:val="24"/>
          <w:szCs w:val="24"/>
        </w:rPr>
        <w:t xml:space="preserve">time period. </w:t>
      </w:r>
    </w:p>
    <w:p w:rsidR="00605F23" w:rsidRPr="00941BBE" w:rsidRDefault="00692327" w:rsidP="00B66A6D">
      <w:pPr>
        <w:spacing w:line="480" w:lineRule="auto"/>
        <w:jc w:val="both"/>
        <w:rPr>
          <w:rFonts w:ascii="Garamond" w:hAnsi="Garamond"/>
          <w:sz w:val="24"/>
          <w:szCs w:val="24"/>
        </w:rPr>
      </w:pPr>
      <w:r>
        <w:rPr>
          <w:rFonts w:ascii="Garamond" w:hAnsi="Garamond"/>
          <w:sz w:val="24"/>
          <w:szCs w:val="24"/>
        </w:rPr>
        <w:t xml:space="preserve">           </w:t>
      </w:r>
      <w:r w:rsidR="00550B35" w:rsidRPr="00941BBE">
        <w:rPr>
          <w:rFonts w:ascii="Garamond" w:hAnsi="Garamond"/>
          <w:sz w:val="24"/>
          <w:szCs w:val="24"/>
        </w:rPr>
        <w:t>As the supplier selection</w:t>
      </w:r>
      <w:r w:rsidR="00125D2B">
        <w:rPr>
          <w:rFonts w:ascii="Garamond" w:hAnsi="Garamond"/>
          <w:sz w:val="24"/>
          <w:szCs w:val="24"/>
        </w:rPr>
        <w:t xml:space="preserve"> problems lead to</w:t>
      </w:r>
      <w:r w:rsidR="00550B35" w:rsidRPr="00941BBE">
        <w:rPr>
          <w:rFonts w:ascii="Garamond" w:hAnsi="Garamond"/>
          <w:sz w:val="24"/>
          <w:szCs w:val="24"/>
        </w:rPr>
        <w:t xml:space="preserve"> multi-objective optimization</w:t>
      </w:r>
      <w:r w:rsidR="00125D2B">
        <w:rPr>
          <w:rFonts w:ascii="Garamond" w:hAnsi="Garamond"/>
          <w:sz w:val="24"/>
          <w:szCs w:val="24"/>
        </w:rPr>
        <w:t xml:space="preserve"> formulation</w:t>
      </w:r>
      <w:r w:rsidR="00550B35" w:rsidRPr="00941BBE">
        <w:rPr>
          <w:rFonts w:ascii="Garamond" w:hAnsi="Garamond"/>
          <w:sz w:val="24"/>
          <w:szCs w:val="24"/>
        </w:rPr>
        <w:t xml:space="preserve">, several researchers began to adopt multi-objective programming. </w:t>
      </w:r>
      <w:r w:rsidR="00A66D4E">
        <w:rPr>
          <w:rFonts w:ascii="Garamond" w:hAnsi="Garamond"/>
          <w:sz w:val="24"/>
          <w:szCs w:val="24"/>
        </w:rPr>
        <w:fldChar w:fldCharType="begin" w:fldLock="1"/>
      </w:r>
      <w:r w:rsidR="00A66D4E">
        <w:rPr>
          <w:rFonts w:ascii="Garamond" w:hAnsi="Garamond"/>
          <w:sz w:val="24"/>
          <w:szCs w:val="24"/>
        </w:rPr>
        <w:instrText>ADDIN CSL_CITATION { "citationItems" : [ { "id" : "ITEM-1", "itemData" : { "DOI" : "10.1111/j.1540-5414.2006.00139.x", "ISBN" : "0011-7315", "ISSN" : "00117315", "abstract" : "In industrial purchasing contexts firms often procure a set of products from the same suppliers to benefit from economies of scale and scope. These products are often at different stages of their respective product life cycles (PLCs). Firms consider multiple criteria in purchasing such products, and the relative importance of these criteria varies depending on the PLC stage of a given product. Therefore, a firm should select suppliers and choose sourcing arrangements such that product requirements across multiple criteria are satisfied over time. The extant models in sourcing literature for evaluating and selecting suppliers for a portfolio of products have not considered this important and practical issue faced by firms. This article proposes a mathematical model that effectively addresses this issue and contributes to the sourcing literature by demonstrating an approach for optimally selecting suppliers and supplier bids given the relative importance of multiple criteria across multiple products over their PLC. The application of the model on a hypothetical data set illustrates the strategic and tactical significance of such considerations. \u00a9 2006, Decision Sciences Institute.", "author" : [ { "dropping-particle" : "", "family" : "Narasimhan", "given" : "Ram", "non-dropping-particle" : "", "parse-names" : false, "suffix" : "" }, { "dropping-particle" : "", "family" : "Talluri", "given" : "Srinivas", "non-dropping-particle" : "", "parse-names" : false, "suffix" : "" }, { "dropping-particle" : "", "family" : "Mahapatra", "given" : "Santosh K.", "non-dropping-particle" : "", "parse-names" : false, "suffix" : "" } ], "container-title" : "Decision Sciences", "id" : "ITEM-1", "issue" : "4", "issued" : { "date-parts" : [ [ "2006" ] ] }, "page" : "577-603", "title" : "Multiproduct, multicriteria model for supplier selection with product life-cycle considerations", "type" : "article-journal", "volume" : "37" }, "uris" : [ "http://www.mendeley.com/documents/?uuid=3d198642-72d4-4a70-b842-712931d1ac2f" ] } ], "mendeley" : { "formattedCitation" : "(Narasimhan, Talluri, &amp; Mahapatra, 2006)", "plainTextFormattedCitation" : "(Narasimhan, Talluri, &amp; Mahapatra, 2006)", "previouslyFormattedCitation" : "(Narasimhan, Talluri, &amp; Mahapatra, 2006)" }, "properties" : { "noteIndex" : 0 }, "schema" : "https://github.com/citation-style-language/schema/raw/master/csl-citation.json" }</w:instrText>
      </w:r>
      <w:r w:rsidR="00A66D4E">
        <w:rPr>
          <w:rFonts w:ascii="Garamond" w:hAnsi="Garamond"/>
          <w:sz w:val="24"/>
          <w:szCs w:val="24"/>
        </w:rPr>
        <w:fldChar w:fldCharType="separate"/>
      </w:r>
      <w:r w:rsidR="00A66D4E" w:rsidRPr="00A66D4E">
        <w:rPr>
          <w:rFonts w:ascii="Garamond" w:hAnsi="Garamond"/>
          <w:noProof/>
          <w:sz w:val="24"/>
          <w:szCs w:val="24"/>
        </w:rPr>
        <w:t>(Narasimhan, Talluri, &amp; Mahapatra, 2006)</w:t>
      </w:r>
      <w:r w:rsidR="00A66D4E">
        <w:rPr>
          <w:rFonts w:ascii="Garamond" w:hAnsi="Garamond"/>
          <w:sz w:val="24"/>
          <w:szCs w:val="24"/>
        </w:rPr>
        <w:fldChar w:fldCharType="end"/>
      </w:r>
      <w:r w:rsidR="00550B35" w:rsidRPr="00941BBE">
        <w:rPr>
          <w:rFonts w:ascii="Garamond" w:hAnsi="Garamond"/>
          <w:sz w:val="24"/>
          <w:szCs w:val="24"/>
        </w:rPr>
        <w:t xml:space="preserve"> developed a multi-objective model to prioritize the optimal suppliers and determine the optimal order quantity. The objectives included: minimizing cost, transaction complexity, maximizing quality and delivery performance. </w:t>
      </w:r>
      <w:r w:rsidR="00157F04">
        <w:rPr>
          <w:rFonts w:ascii="Garamond" w:hAnsi="Garamond"/>
          <w:sz w:val="24"/>
          <w:szCs w:val="24"/>
        </w:rPr>
        <w:fldChar w:fldCharType="begin" w:fldLock="1"/>
      </w:r>
      <w:r w:rsidR="006C33E0">
        <w:rPr>
          <w:rFonts w:ascii="Garamond" w:hAnsi="Garamond"/>
          <w:sz w:val="24"/>
          <w:szCs w:val="24"/>
        </w:rPr>
        <w:instrText>ADDIN CSL_CITATION { "citationItems" : [ { "id" : "ITEM-1", "itemData" : { "DOI" : "10.1016/j.omega.2005.09.002", "ISBN" : "0305-0483", "ISSN" : "03050483", "abstract" : "Supplier selection is a multi-criteria decision making problem which includes both qualitative and quantitative factors. In order to select the best suppliers it is necessary to make a trade-off between these tangible and intangible factors some of which may conflict. When business volume discounts exist, this problem becomes more complicated as, in these circumstances, buyer should decide about two problems: which suppliers are the best and how much should be purchased from each selected supplier. In this article an integrated approach of analytical hierarchy process improved by rough sets theory and multi-objective mixed integer programming is proposed to simultaneously determine the number of suppliers to employ and the order quantity allocated to these suppliers in the case of multiple sourcing, multiple products, with multiple criteria and with supplier's capacity constraints. In this context, suppliers offer price discounts on total business volume, not on the quantity or variety of products purchased from them. A solution methodology is presented to solve the multi-objective model, and the model is illustrated using two numerical examples. \u00a9 2005 Elsevier Ltd. All rights reserved.", "author" : [ { "dropping-particle" : "", "family" : "Xia", "given" : "Weijun", "non-dropping-particle" : "", "parse-names" : false, "suffix" : "" }, { "dropping-particle" : "", "family" : "Wu", "given" : "Zhiming", "non-dropping-particle" : "", "parse-names" : false, "suffix" : "" } ], "container-title" : "Omega", "id" : "ITEM-1", "issue" : "5", "issued" : { "date-parts" : [ [ "2007" ] ] }, "page" : "494-504", "title" : "Supplier selection with multiple criteria in volume discount environments", "type" : "article-journal", "volume" : "35" }, "uris" : [ "http://www.mendeley.com/documents/?uuid=f955fb28-686e-407a-afea-1d8dd7b93778" ] } ], "mendeley" : { "formattedCitation" : "(Xia &amp; Wu, 2007)", "plainTextFormattedCitation" : "(Xia &amp; Wu, 2007)", "previouslyFormattedCitation" : "(Xia &amp; Wu, 2007)" }, "properties" : { "noteIndex" : 0 }, "schema" : "https://github.com/citation-style-language/schema/raw/master/csl-citation.json" }</w:instrText>
      </w:r>
      <w:r w:rsidR="00157F04">
        <w:rPr>
          <w:rFonts w:ascii="Garamond" w:hAnsi="Garamond"/>
          <w:sz w:val="24"/>
          <w:szCs w:val="24"/>
        </w:rPr>
        <w:fldChar w:fldCharType="separate"/>
      </w:r>
      <w:r w:rsidR="00157F04" w:rsidRPr="00157F04">
        <w:rPr>
          <w:rFonts w:ascii="Garamond" w:hAnsi="Garamond"/>
          <w:noProof/>
          <w:sz w:val="24"/>
          <w:szCs w:val="24"/>
        </w:rPr>
        <w:t>(Xia &amp; Wu, 2007)</w:t>
      </w:r>
      <w:r w:rsidR="00157F04">
        <w:rPr>
          <w:rFonts w:ascii="Garamond" w:hAnsi="Garamond"/>
          <w:sz w:val="24"/>
          <w:szCs w:val="24"/>
        </w:rPr>
        <w:fldChar w:fldCharType="end"/>
      </w:r>
      <w:r w:rsidR="00550B35" w:rsidRPr="00941BBE">
        <w:rPr>
          <w:rFonts w:ascii="Garamond" w:hAnsi="Garamond"/>
          <w:sz w:val="24"/>
          <w:szCs w:val="24"/>
        </w:rPr>
        <w:t xml:space="preserve"> proposed and multi objective mathematical model to minimize the total purchasing cost, reduce the tardiness and maximize the total weighted quantity of purchasing. The model also studied </w:t>
      </w:r>
      <w:r w:rsidR="00550B35" w:rsidRPr="00941BBE">
        <w:rPr>
          <w:rFonts w:ascii="Garamond" w:hAnsi="Garamond"/>
          <w:sz w:val="24"/>
          <w:szCs w:val="24"/>
        </w:rPr>
        <w:lastRenderedPageBreak/>
        <w:t>the integration of price discounts on total business volume and determined the number of suppliers to select and allocate order quantity in case of multiple sourcing, multiple products with multiple criteria and with capacity constraints.</w:t>
      </w:r>
      <w:r w:rsidR="00A66D4E">
        <w:rPr>
          <w:rFonts w:ascii="Garamond" w:hAnsi="Garamond"/>
          <w:sz w:val="24"/>
          <w:szCs w:val="24"/>
        </w:rPr>
        <w:fldChar w:fldCharType="begin" w:fldLock="1"/>
      </w:r>
      <w:r w:rsidR="00A66D4E">
        <w:rPr>
          <w:rFonts w:ascii="Garamond" w:hAnsi="Garamond"/>
          <w:sz w:val="24"/>
          <w:szCs w:val="24"/>
        </w:rPr>
        <w:instrText>ADDIN CSL_CITATION { "citationItems" : [ { "id" : "ITEM-1", "itemData" : { "DOI" : "10.1080/00207540500381427", "ISSN" : "0020-7543", "abstract" : "The paper deals with the development of an integrated supplier selection and multi-echelon distribution inventory model (MEDIM) for the original equipment manufacturing company in a built-to-order supply chain environment using fuzzy analytical hierarchy process (FAHP) and a genetic algorithm. The main objective is to design the integrated qualitative decision-making of the supplier selection model using FAHP with that of the quantitative mathematical model for the distribution inventory supply chain using a genetic algorithm to the built-to-order environment. The proposed model is validated by considering the case study in a tyre industry in Southern India. The software used for programming is C++ language.", "author" : [ { "dropping-particle" : "", "family" : "Noorul Haq", "given" : "A.", "non-dropping-particle" : "", "parse-names" : false, "suffix" : "" }, { "dropping-particle" : "", "family" : "Kannan", "given" : "G.", "non-dropping-particle" : "", "parse-names" : false, "suffix" : "" } ], "container-title" : "International Journal of Production Research", "id" : "ITEM-1", "issue" : "10", "issued" : { "date-parts" : [ [ "2006", "5", "15" ] ] }, "page" : "1963-1985", "publisher" : " Taylor &amp; Francis Group ", "title" : "Design of an integrated supplier selection and multi-echelon distribution inventory model in a built-to-order supply chain environment", "type" : "article-journal", "volume" : "44" }, "uris" : [ "http://www.mendeley.com/documents/?uuid=1e6e0605-f4c2-376e-aa2f-04633ef1ad8d" ] } ], "mendeley" : { "formattedCitation" : "(Noorul Haq &amp; Kannan, 2006)", "plainTextFormattedCitation" : "(Noorul Haq &amp; Kannan, 2006)", "previouslyFormattedCitation" : "(Noorul Haq &amp; Kannan, 2006)" }, "properties" : { "noteIndex" : 0 }, "schema" : "https://github.com/citation-style-language/schema/raw/master/csl-citation.json" }</w:instrText>
      </w:r>
      <w:r w:rsidR="00A66D4E">
        <w:rPr>
          <w:rFonts w:ascii="Garamond" w:hAnsi="Garamond"/>
          <w:sz w:val="24"/>
          <w:szCs w:val="24"/>
        </w:rPr>
        <w:fldChar w:fldCharType="separate"/>
      </w:r>
      <w:r w:rsidR="00A66D4E" w:rsidRPr="00A66D4E">
        <w:rPr>
          <w:rFonts w:ascii="Garamond" w:hAnsi="Garamond"/>
          <w:noProof/>
          <w:sz w:val="24"/>
          <w:szCs w:val="24"/>
        </w:rPr>
        <w:t>(Noorul Haq &amp; Kannan, 2006)</w:t>
      </w:r>
      <w:r w:rsidR="00A66D4E">
        <w:rPr>
          <w:rFonts w:ascii="Garamond" w:hAnsi="Garamond"/>
          <w:sz w:val="24"/>
          <w:szCs w:val="24"/>
        </w:rPr>
        <w:fldChar w:fldCharType="end"/>
      </w:r>
      <w:r w:rsidR="00027504" w:rsidRPr="00941BBE">
        <w:rPr>
          <w:rFonts w:ascii="Garamond" w:hAnsi="Garamond"/>
          <w:sz w:val="24"/>
          <w:szCs w:val="24"/>
        </w:rPr>
        <w:t xml:space="preserve"> applied a multi </w:t>
      </w:r>
      <w:r w:rsidR="006614E1" w:rsidRPr="00941BBE">
        <w:rPr>
          <w:rFonts w:ascii="Garamond" w:hAnsi="Garamond"/>
          <w:sz w:val="24"/>
          <w:szCs w:val="24"/>
        </w:rPr>
        <w:t>criteria</w:t>
      </w:r>
      <w:r w:rsidR="00027504" w:rsidRPr="00941BBE">
        <w:rPr>
          <w:rFonts w:ascii="Garamond" w:hAnsi="Garamond"/>
          <w:sz w:val="24"/>
          <w:szCs w:val="24"/>
        </w:rPr>
        <w:t xml:space="preserve"> method to the supplier selection problem, and solved it using AHP and </w:t>
      </w:r>
      <w:r w:rsidR="00456AA8" w:rsidRPr="00941BBE">
        <w:rPr>
          <w:rFonts w:ascii="Garamond" w:hAnsi="Garamond"/>
          <w:sz w:val="24"/>
          <w:szCs w:val="24"/>
        </w:rPr>
        <w:t>goal programming.</w:t>
      </w:r>
      <w:r w:rsidR="00550B35" w:rsidRPr="00941BBE">
        <w:rPr>
          <w:rFonts w:ascii="Garamond" w:hAnsi="Garamond"/>
          <w:sz w:val="24"/>
          <w:szCs w:val="24"/>
        </w:rPr>
        <w:t xml:space="preserve"> </w:t>
      </w:r>
      <w:r w:rsidR="00A66D4E">
        <w:rPr>
          <w:rFonts w:ascii="Garamond" w:hAnsi="Garamond"/>
          <w:sz w:val="24"/>
          <w:szCs w:val="24"/>
        </w:rPr>
        <w:fldChar w:fldCharType="begin" w:fldLock="1"/>
      </w:r>
      <w:r w:rsidR="00A66D4E">
        <w:rPr>
          <w:rFonts w:ascii="Garamond" w:hAnsi="Garamond"/>
          <w:sz w:val="24"/>
          <w:szCs w:val="24"/>
        </w:rPr>
        <w:instrText>ADDIN CSL_CITATION { "citationItems" : [ { "id" : "ITEM-1", "itemData" : { "DOI" : "10.1016/S0925-5273(02)00471-1", "ISBN" : "0925-5273", "ISSN" : "09255273", "abstract" : "Supply chain management involves the selection, coordination and motivation of independently operated suppliers. The central planner's perspective in operations management translates poorly to vertically separated chains, where suppliers recurrently seem to object to benevolent information sharing and centralized decision rights. Seen from the supplier's perspective, such resistance may very well be rational. A downstream assembly line disclosing reliable information on actual and forecasted sales puts itself at a disadvantage when bargaining on share of chain profits. In this paper, we use a minimal agency model to contrast known optimal mechanisms with the actual practice in the telecommunications industry. A three-stage supply chain under stochastic demand and varying coordination and information asymmetry is modeled. A two-period investment-production game addresses the information sharing and specific investment problem in the telecom industry. The observed price-quantity contracts under limited commitment are shown to be inadequate under realistic asymmetric information assumptions. More a result of gradually evolving changes in bargaining power than coordination efforts, the upstream urge to coordinate may further deteriorate performance in terms of our model. \u00a9 2003 Elsevier Science B.V. All rights reserved.", "author" : [ { "dropping-particle" : "", "family" : "Agrell", "given" : "Per J.", "non-dropping-particle" : "", "parse-names" : false, "suffix" : "" }, { "dropping-particle" : "", "family" : "Lindroth", "given" : "Robert", "non-dropping-particle" : "", "parse-names" : false, "suffix" : "" }, { "dropping-particle" : "", "family" : "Norrman", "given" : "Andreas", "non-dropping-particle" : "", "parse-names" : false, "suffix" : "" } ], "container-title" : "International Journal of Production Economics", "id" : "ITEM-1", "issue" : "1", "issued" : { "date-parts" : [ [ "2004" ] ] }, "page" : "1-16", "title" : "Risk, information and incentives in telecom supply chains", "type" : "article-journal", "volume" : "90" }, "uris" : [ "http://www.mendeley.com/documents/?uuid=5208fc10-7c93-4d06-85eb-8b4ac0661078" ] } ], "mendeley" : { "formattedCitation" : "(Agrell, Lindroth, &amp; Norrman, 2004)", "plainTextFormattedCitation" : "(Agrell, Lindroth, &amp; Norrman, 2004)", "previouslyFormattedCitation" : "(Agrell, Lindroth, &amp; Norrman, 2004)" }, "properties" : { "noteIndex" : 0 }, "schema" : "https://github.com/citation-style-language/schema/raw/master/csl-citation.json" }</w:instrText>
      </w:r>
      <w:r w:rsidR="00A66D4E">
        <w:rPr>
          <w:rFonts w:ascii="Garamond" w:hAnsi="Garamond"/>
          <w:sz w:val="24"/>
          <w:szCs w:val="24"/>
        </w:rPr>
        <w:fldChar w:fldCharType="separate"/>
      </w:r>
      <w:r w:rsidR="00A66D4E" w:rsidRPr="00A66D4E">
        <w:rPr>
          <w:rFonts w:ascii="Garamond" w:hAnsi="Garamond"/>
          <w:noProof/>
          <w:sz w:val="24"/>
          <w:szCs w:val="24"/>
        </w:rPr>
        <w:t>(Agrell, Lindroth, &amp; Norrman, 2004)</w:t>
      </w:r>
      <w:r w:rsidR="00A66D4E">
        <w:rPr>
          <w:rFonts w:ascii="Garamond" w:hAnsi="Garamond"/>
          <w:sz w:val="24"/>
          <w:szCs w:val="24"/>
        </w:rPr>
        <w:fldChar w:fldCharType="end"/>
      </w:r>
      <w:r w:rsidR="00456AA8" w:rsidRPr="00941BBE">
        <w:rPr>
          <w:rFonts w:ascii="Garamond" w:hAnsi="Garamond"/>
          <w:sz w:val="24"/>
          <w:szCs w:val="24"/>
        </w:rPr>
        <w:t xml:space="preserve"> analyzed a two-period game concerned with information sharing in the context of an investment problem in the telecom industry, which also included supplier selection. </w:t>
      </w:r>
    </w:p>
    <w:p w:rsidR="00456AA8" w:rsidRPr="00941BBE" w:rsidRDefault="00640D86" w:rsidP="00B66A6D">
      <w:pPr>
        <w:spacing w:line="480" w:lineRule="auto"/>
        <w:jc w:val="both"/>
        <w:rPr>
          <w:rFonts w:ascii="Garamond" w:hAnsi="Garamond"/>
          <w:sz w:val="24"/>
          <w:szCs w:val="24"/>
        </w:rPr>
      </w:pPr>
      <w:r>
        <w:rPr>
          <w:rFonts w:ascii="Garamond" w:hAnsi="Garamond"/>
          <w:sz w:val="24"/>
          <w:szCs w:val="24"/>
        </w:rPr>
        <w:t xml:space="preserve">                    </w:t>
      </w:r>
      <w:r w:rsidR="00456AA8" w:rsidRPr="00941BBE">
        <w:rPr>
          <w:rFonts w:ascii="Garamond" w:hAnsi="Garamond"/>
          <w:sz w:val="24"/>
          <w:szCs w:val="24"/>
        </w:rPr>
        <w:t>There are instances in the literature where supplier selection is closely related to inven</w:t>
      </w:r>
      <w:r w:rsidR="00326855" w:rsidRPr="00941BBE">
        <w:rPr>
          <w:rFonts w:ascii="Garamond" w:hAnsi="Garamond"/>
          <w:sz w:val="24"/>
          <w:szCs w:val="24"/>
        </w:rPr>
        <w:t xml:space="preserve">tory analysis but </w:t>
      </w:r>
      <w:r w:rsidR="00A66D4E">
        <w:rPr>
          <w:rFonts w:ascii="Garamond" w:hAnsi="Garamond"/>
          <w:sz w:val="24"/>
          <w:szCs w:val="24"/>
        </w:rPr>
        <w:fldChar w:fldCharType="begin" w:fldLock="1"/>
      </w:r>
      <w:r w:rsidR="00A66D4E">
        <w:rPr>
          <w:rFonts w:ascii="Garamond" w:hAnsi="Garamond"/>
          <w:sz w:val="24"/>
          <w:szCs w:val="24"/>
        </w:rPr>
        <w:instrText>ADDIN CSL_CITATION { "citationItems" : [ { "id" : "ITEM-1", "itemData" : { "DOI" : "10.1016/j.ejor.2013.08.020", "ISSN" : "03772217", "author" : [ { "dropping-particle" : "", "family" : "Hammami", "given" : "Ramzi", "non-dropping-particle" : "", "parse-names" : false, "suffix" : "" }, { "dropping-particle" : "", "family" : "Temponi", "given" : "Cecilia", "non-dropping-particle" : "", "parse-names" : false, "suffix" : "" }, { "dropping-particle" : "", "family" : "Frein", "given" : "Yannick", "non-dropping-particle" : "", "parse-names" : false, "suffix" : "" } ], "container-title" : "European Journal of Operational Research", "id" : "ITEM-1", "issue" : "1", "issued" : { "date-parts" : [ [ "2014", "2" ] ] }, "page" : "159-170", "title" : "A scenario-based stochastic model for supplier selection in global context with multiple buyers, currency fluctuation uncertainties, and price discounts", "type" : "article-journal", "volume" : "233" }, "uris" : [ "http://www.mendeley.com/documents/?uuid=74157546-e621-3ff0-bba5-f163abc5aa41" ] } ], "mendeley" : { "formattedCitation" : "(Hammami et al., 2014)", "plainTextFormattedCitation" : "(Hammami et al., 2014)", "previouslyFormattedCitation" : "(Hammami et al., 2014)" }, "properties" : { "noteIndex" : 0 }, "schema" : "https://github.com/citation-style-language/schema/raw/master/csl-citation.json" }</w:instrText>
      </w:r>
      <w:r w:rsidR="00A66D4E">
        <w:rPr>
          <w:rFonts w:ascii="Garamond" w:hAnsi="Garamond"/>
          <w:sz w:val="24"/>
          <w:szCs w:val="24"/>
        </w:rPr>
        <w:fldChar w:fldCharType="separate"/>
      </w:r>
      <w:r w:rsidR="00A66D4E" w:rsidRPr="00A66D4E">
        <w:rPr>
          <w:rFonts w:ascii="Garamond" w:hAnsi="Garamond"/>
          <w:noProof/>
          <w:sz w:val="24"/>
          <w:szCs w:val="24"/>
        </w:rPr>
        <w:t>(Hammami et al., 2014)</w:t>
      </w:r>
      <w:r w:rsidR="00A66D4E">
        <w:rPr>
          <w:rFonts w:ascii="Garamond" w:hAnsi="Garamond"/>
          <w:sz w:val="24"/>
          <w:szCs w:val="24"/>
        </w:rPr>
        <w:fldChar w:fldCharType="end"/>
      </w:r>
      <w:r w:rsidR="00456AA8" w:rsidRPr="00941BBE">
        <w:rPr>
          <w:rFonts w:ascii="Garamond" w:hAnsi="Garamond"/>
          <w:sz w:val="24"/>
          <w:szCs w:val="24"/>
        </w:rPr>
        <w:t xml:space="preserve"> proposed that only a few models incorporate inventory related management issues in supplier selection. </w:t>
      </w:r>
      <w:r w:rsidR="00A66D4E">
        <w:rPr>
          <w:rFonts w:ascii="Garamond" w:hAnsi="Garamond"/>
          <w:sz w:val="24"/>
          <w:szCs w:val="24"/>
        </w:rPr>
        <w:fldChar w:fldCharType="begin" w:fldLock="1"/>
      </w:r>
      <w:r w:rsidR="00157F04">
        <w:rPr>
          <w:rFonts w:ascii="Garamond" w:hAnsi="Garamond"/>
          <w:sz w:val="24"/>
          <w:szCs w:val="24"/>
        </w:rPr>
        <w:instrText>ADDIN CSL_CITATION { "citationItems" : [ { "id" : "ITEM-1", "itemData" : { "DOI" : "10.1080/00207540500381427", "ISSN" : "0020-7543", "abstract" : "The paper deals with the development of an integrated supplier selection and multi-echelon distribution inventory model (MEDIM) for the original equipment manufacturing company in a built-to-order supply chain environment using fuzzy analytical hierarchy process (FAHP) and a genetic algorithm. The main objective is to design the integrated qualitative decision-making of the supplier selection model using FAHP with that of the quantitative mathematical model for the distribution inventory supply chain using a genetic algorithm to the built-to-order environment. The proposed model is validated by considering the case study in a tyre industry in Southern India. The software used for programming is C++ language.", "author" : [ { "dropping-particle" : "", "family" : "Noorul Haq", "given" : "A.", "non-dropping-particle" : "", "parse-names" : false, "suffix" : "" }, { "dropping-particle" : "", "family" : "Kannan", "given" : "G.", "non-dropping-particle" : "", "parse-names" : false, "suffix" : "" } ], "container-title" : "International Journal of Production Research", "id" : "ITEM-1", "issue" : "10", "issued" : { "date-parts" : [ [ "2006", "5", "15" ] ] }, "page" : "1963-1985", "publisher" : " Taylor &amp; Francis Group ", "title" : "Design of an integrated supplier selection and multi-echelon distribution inventory model in a built-to-order supply chain environment", "type" : "article-journal", "volume" : "44" }, "uris" : [ "http://www.mendeley.com/documents/?uuid=1e6e0605-f4c2-376e-aa2f-04633ef1ad8d" ] } ], "mendeley" : { "formattedCitation" : "(Noorul Haq &amp; Kannan, 2006)", "plainTextFormattedCitation" : "(Noorul Haq &amp; Kannan, 2006)", "previouslyFormattedCitation" : "(Noorul Haq &amp; Kannan, 2006)" }, "properties" : { "noteIndex" : 0 }, "schema" : "https://github.com/citation-style-language/schema/raw/master/csl-citation.json" }</w:instrText>
      </w:r>
      <w:r w:rsidR="00A66D4E">
        <w:rPr>
          <w:rFonts w:ascii="Garamond" w:hAnsi="Garamond"/>
          <w:sz w:val="24"/>
          <w:szCs w:val="24"/>
        </w:rPr>
        <w:fldChar w:fldCharType="separate"/>
      </w:r>
      <w:r w:rsidR="00A66D4E" w:rsidRPr="00A66D4E">
        <w:rPr>
          <w:rFonts w:ascii="Garamond" w:hAnsi="Garamond"/>
          <w:noProof/>
          <w:sz w:val="24"/>
          <w:szCs w:val="24"/>
        </w:rPr>
        <w:t>(Noorul Haq &amp; Kannan, 2006)</w:t>
      </w:r>
      <w:r w:rsidR="00A66D4E">
        <w:rPr>
          <w:rFonts w:ascii="Garamond" w:hAnsi="Garamond"/>
          <w:sz w:val="24"/>
          <w:szCs w:val="24"/>
        </w:rPr>
        <w:fldChar w:fldCharType="end"/>
      </w:r>
      <w:r w:rsidR="00456AA8" w:rsidRPr="00941BBE">
        <w:rPr>
          <w:rFonts w:ascii="Garamond" w:hAnsi="Garamond"/>
          <w:sz w:val="24"/>
          <w:szCs w:val="24"/>
        </w:rPr>
        <w:t xml:space="preserve"> integrated supplier selection model with multi-echelon distribution inventory model. </w:t>
      </w:r>
    </w:p>
    <w:p w:rsidR="00BA7CD7" w:rsidRPr="00941BBE" w:rsidRDefault="00BA7CD7" w:rsidP="00B66A6D">
      <w:pPr>
        <w:spacing w:line="480" w:lineRule="auto"/>
        <w:jc w:val="both"/>
        <w:rPr>
          <w:rFonts w:ascii="Garamond" w:hAnsi="Garamond"/>
          <w:sz w:val="24"/>
          <w:szCs w:val="24"/>
        </w:rPr>
      </w:pPr>
    </w:p>
    <w:p w:rsidR="007F376B" w:rsidRPr="00941BBE" w:rsidRDefault="007F376B" w:rsidP="00B66A6D">
      <w:pPr>
        <w:spacing w:line="480" w:lineRule="auto"/>
        <w:jc w:val="both"/>
        <w:rPr>
          <w:rFonts w:ascii="Garamond" w:hAnsi="Garamond"/>
          <w:sz w:val="24"/>
          <w:szCs w:val="24"/>
        </w:rPr>
      </w:pPr>
    </w:p>
    <w:p w:rsidR="00445F92" w:rsidRPr="00941BBE" w:rsidRDefault="00445F92" w:rsidP="00B66A6D">
      <w:pPr>
        <w:spacing w:line="480" w:lineRule="auto"/>
        <w:jc w:val="both"/>
        <w:rPr>
          <w:rFonts w:ascii="Garamond" w:hAnsi="Garamond"/>
          <w:sz w:val="24"/>
          <w:szCs w:val="24"/>
        </w:rPr>
      </w:pPr>
    </w:p>
    <w:p w:rsidR="007F376B" w:rsidRPr="00941BBE" w:rsidRDefault="007F376B" w:rsidP="00B66A6D">
      <w:pPr>
        <w:spacing w:line="480" w:lineRule="auto"/>
        <w:jc w:val="both"/>
        <w:rPr>
          <w:rFonts w:ascii="Garamond" w:hAnsi="Garamond"/>
          <w:sz w:val="24"/>
          <w:szCs w:val="24"/>
        </w:rPr>
      </w:pPr>
    </w:p>
    <w:p w:rsidR="007F376B" w:rsidRPr="00941BBE" w:rsidRDefault="007F376B" w:rsidP="00B66A6D">
      <w:pPr>
        <w:spacing w:line="480" w:lineRule="auto"/>
        <w:jc w:val="both"/>
        <w:rPr>
          <w:rFonts w:ascii="Garamond" w:hAnsi="Garamond"/>
          <w:sz w:val="24"/>
          <w:szCs w:val="24"/>
        </w:rPr>
      </w:pPr>
    </w:p>
    <w:p w:rsidR="007F376B" w:rsidRPr="00941BBE" w:rsidRDefault="007F376B" w:rsidP="00B66A6D">
      <w:pPr>
        <w:spacing w:line="480" w:lineRule="auto"/>
        <w:jc w:val="both"/>
        <w:rPr>
          <w:rFonts w:ascii="Garamond" w:hAnsi="Garamond"/>
          <w:sz w:val="24"/>
          <w:szCs w:val="24"/>
        </w:rPr>
      </w:pPr>
    </w:p>
    <w:p w:rsidR="007F376B" w:rsidRPr="00941BBE" w:rsidRDefault="007F376B" w:rsidP="00B66A6D">
      <w:pPr>
        <w:spacing w:line="480" w:lineRule="auto"/>
        <w:jc w:val="both"/>
        <w:rPr>
          <w:rFonts w:ascii="Garamond" w:hAnsi="Garamond"/>
          <w:sz w:val="24"/>
          <w:szCs w:val="24"/>
        </w:rPr>
      </w:pPr>
    </w:p>
    <w:p w:rsidR="007F376B" w:rsidRPr="00941BBE" w:rsidRDefault="007F376B" w:rsidP="00B66A6D">
      <w:pPr>
        <w:spacing w:line="480" w:lineRule="auto"/>
        <w:jc w:val="both"/>
        <w:rPr>
          <w:rFonts w:ascii="Garamond" w:hAnsi="Garamond"/>
          <w:sz w:val="24"/>
          <w:szCs w:val="24"/>
        </w:rPr>
      </w:pPr>
    </w:p>
    <w:p w:rsidR="007F376B" w:rsidRPr="00941BBE" w:rsidRDefault="007F376B" w:rsidP="00B66A6D">
      <w:pPr>
        <w:spacing w:line="480" w:lineRule="auto"/>
        <w:jc w:val="both"/>
        <w:rPr>
          <w:rFonts w:ascii="Garamond" w:hAnsi="Garamond"/>
          <w:sz w:val="24"/>
          <w:szCs w:val="24"/>
        </w:rPr>
      </w:pPr>
    </w:p>
    <w:p w:rsidR="00B66A6D" w:rsidRPr="00941BBE" w:rsidRDefault="00B66A6D" w:rsidP="00B66A6D">
      <w:pPr>
        <w:spacing w:line="480" w:lineRule="auto"/>
        <w:jc w:val="both"/>
        <w:rPr>
          <w:rFonts w:ascii="Garamond" w:hAnsi="Garamond"/>
          <w:b/>
          <w:sz w:val="24"/>
          <w:szCs w:val="24"/>
        </w:rPr>
      </w:pPr>
    </w:p>
    <w:p w:rsidR="00BB7547" w:rsidRPr="00941BBE" w:rsidRDefault="007F376B" w:rsidP="00EF6F7A">
      <w:pPr>
        <w:pStyle w:val="ListParagraph"/>
        <w:numPr>
          <w:ilvl w:val="0"/>
          <w:numId w:val="2"/>
        </w:numPr>
        <w:spacing w:line="480" w:lineRule="auto"/>
        <w:jc w:val="both"/>
        <w:rPr>
          <w:rFonts w:ascii="Garamond" w:hAnsi="Garamond"/>
          <w:b/>
          <w:sz w:val="24"/>
          <w:szCs w:val="24"/>
        </w:rPr>
      </w:pPr>
      <w:r w:rsidRPr="00941BBE">
        <w:rPr>
          <w:rFonts w:ascii="Garamond" w:hAnsi="Garamond"/>
          <w:b/>
          <w:sz w:val="24"/>
          <w:szCs w:val="24"/>
        </w:rPr>
        <w:lastRenderedPageBreak/>
        <w:t>Methodological Background</w:t>
      </w:r>
    </w:p>
    <w:p w:rsidR="00CA591E" w:rsidRPr="00941BBE" w:rsidRDefault="007F376B" w:rsidP="00B66A6D">
      <w:pPr>
        <w:spacing w:line="480" w:lineRule="auto"/>
        <w:jc w:val="both"/>
        <w:rPr>
          <w:rFonts w:ascii="Garamond" w:hAnsi="Garamond"/>
          <w:sz w:val="24"/>
          <w:szCs w:val="24"/>
        </w:rPr>
      </w:pPr>
      <w:r w:rsidRPr="00941BBE">
        <w:rPr>
          <w:rFonts w:ascii="Garamond" w:hAnsi="Garamond"/>
          <w:sz w:val="24"/>
          <w:szCs w:val="24"/>
        </w:rPr>
        <w:t>This sectio</w:t>
      </w:r>
      <w:r w:rsidR="009B1EBD">
        <w:rPr>
          <w:rFonts w:ascii="Garamond" w:hAnsi="Garamond"/>
          <w:sz w:val="24"/>
          <w:szCs w:val="24"/>
        </w:rPr>
        <w:t>n gives a background on how resilience is</w:t>
      </w:r>
      <w:r w:rsidR="009B1EBD" w:rsidRPr="00941BBE">
        <w:rPr>
          <w:rFonts w:ascii="Garamond" w:hAnsi="Garamond"/>
          <w:sz w:val="24"/>
          <w:szCs w:val="24"/>
        </w:rPr>
        <w:t xml:space="preserve"> </w:t>
      </w:r>
      <w:r w:rsidR="009B1EBD">
        <w:rPr>
          <w:rFonts w:ascii="Garamond" w:hAnsi="Garamond"/>
          <w:sz w:val="24"/>
          <w:szCs w:val="24"/>
        </w:rPr>
        <w:t xml:space="preserve">quantified and describes the structure of the </w:t>
      </w:r>
      <w:r w:rsidR="00CA591E" w:rsidRPr="00941BBE">
        <w:rPr>
          <w:rFonts w:ascii="Garamond" w:hAnsi="Garamond"/>
          <w:sz w:val="24"/>
          <w:szCs w:val="24"/>
        </w:rPr>
        <w:t xml:space="preserve">resilient </w:t>
      </w:r>
      <w:r w:rsidRPr="00941BBE">
        <w:rPr>
          <w:rFonts w:ascii="Garamond" w:hAnsi="Garamond"/>
          <w:sz w:val="24"/>
          <w:szCs w:val="24"/>
        </w:rPr>
        <w:t>s</w:t>
      </w:r>
      <w:r w:rsidR="00CA591E" w:rsidRPr="00941BBE">
        <w:rPr>
          <w:rFonts w:ascii="Garamond" w:hAnsi="Garamond"/>
          <w:sz w:val="24"/>
          <w:szCs w:val="24"/>
        </w:rPr>
        <w:t xml:space="preserve">upplier </w:t>
      </w:r>
      <w:r w:rsidR="009B1EBD">
        <w:rPr>
          <w:rFonts w:ascii="Garamond" w:hAnsi="Garamond"/>
          <w:sz w:val="24"/>
          <w:szCs w:val="24"/>
        </w:rPr>
        <w:t>selection problem.</w:t>
      </w:r>
    </w:p>
    <w:p w:rsidR="00321AF0" w:rsidRPr="00941BBE" w:rsidRDefault="00CA591E" w:rsidP="00EF6F7A">
      <w:pPr>
        <w:pStyle w:val="ListParagraph"/>
        <w:numPr>
          <w:ilvl w:val="1"/>
          <w:numId w:val="2"/>
        </w:numPr>
        <w:spacing w:line="480" w:lineRule="auto"/>
        <w:jc w:val="both"/>
        <w:rPr>
          <w:rFonts w:ascii="Garamond" w:hAnsi="Garamond"/>
          <w:b/>
          <w:sz w:val="24"/>
          <w:szCs w:val="24"/>
        </w:rPr>
      </w:pPr>
      <w:r w:rsidRPr="00941BBE">
        <w:rPr>
          <w:rFonts w:ascii="Garamond" w:hAnsi="Garamond"/>
          <w:b/>
          <w:sz w:val="24"/>
          <w:szCs w:val="24"/>
        </w:rPr>
        <w:t xml:space="preserve">Resilience Strategies </w:t>
      </w:r>
    </w:p>
    <w:p w:rsidR="009569E0" w:rsidRDefault="00321AF0" w:rsidP="00B66A6D">
      <w:pPr>
        <w:spacing w:line="480" w:lineRule="auto"/>
        <w:jc w:val="both"/>
        <w:rPr>
          <w:rFonts w:ascii="Garamond" w:hAnsi="Garamond"/>
          <w:sz w:val="24"/>
          <w:szCs w:val="24"/>
        </w:rPr>
      </w:pPr>
      <w:r w:rsidRPr="00941BBE">
        <w:rPr>
          <w:rFonts w:ascii="Garamond" w:hAnsi="Garamond"/>
          <w:sz w:val="24"/>
          <w:szCs w:val="24"/>
        </w:rPr>
        <w:t>Biringer et al (2013) suggested that resilience capacity with three categories that each represent temporal attributes before, during and after a disruptive event: absorptive capacity, adaptive capacity and restorative capacity. A resilient supplier is defined as the one with characteristics of all</w:t>
      </w:r>
      <w:r w:rsidR="00FF668E">
        <w:rPr>
          <w:rFonts w:ascii="Garamond" w:hAnsi="Garamond"/>
          <w:sz w:val="24"/>
          <w:szCs w:val="24"/>
        </w:rPr>
        <w:t xml:space="preserve"> the</w:t>
      </w:r>
      <w:r w:rsidRPr="00941BBE">
        <w:rPr>
          <w:rFonts w:ascii="Garamond" w:hAnsi="Garamond"/>
          <w:sz w:val="24"/>
          <w:szCs w:val="24"/>
        </w:rPr>
        <w:t xml:space="preserve"> three capacities. </w:t>
      </w:r>
    </w:p>
    <w:p w:rsidR="00D87345" w:rsidRPr="00941BBE" w:rsidRDefault="00D87345" w:rsidP="00B66A6D">
      <w:pPr>
        <w:spacing w:line="480" w:lineRule="auto"/>
        <w:jc w:val="both"/>
        <w:rPr>
          <w:rFonts w:ascii="Garamond" w:hAnsi="Garamond"/>
          <w:sz w:val="24"/>
          <w:szCs w:val="24"/>
        </w:rPr>
      </w:pPr>
    </w:p>
    <w:p w:rsidR="00CA591E" w:rsidRPr="00941BBE" w:rsidRDefault="00070B69" w:rsidP="00EF6F7A">
      <w:pPr>
        <w:pStyle w:val="ListParagraph"/>
        <w:numPr>
          <w:ilvl w:val="1"/>
          <w:numId w:val="2"/>
        </w:numPr>
        <w:spacing w:line="480" w:lineRule="auto"/>
        <w:jc w:val="both"/>
        <w:rPr>
          <w:rFonts w:ascii="Garamond" w:hAnsi="Garamond"/>
          <w:b/>
          <w:sz w:val="24"/>
          <w:szCs w:val="24"/>
        </w:rPr>
      </w:pPr>
      <w:r w:rsidRPr="00941BBE">
        <w:rPr>
          <w:rFonts w:ascii="Garamond" w:hAnsi="Garamond"/>
          <w:b/>
          <w:sz w:val="24"/>
          <w:szCs w:val="24"/>
        </w:rPr>
        <w:t>Resilience</w:t>
      </w:r>
      <w:r w:rsidR="00CA591E" w:rsidRPr="00941BBE">
        <w:rPr>
          <w:rFonts w:ascii="Garamond" w:hAnsi="Garamond"/>
          <w:b/>
          <w:sz w:val="24"/>
          <w:szCs w:val="24"/>
        </w:rPr>
        <w:t xml:space="preserve"> Quantification</w:t>
      </w:r>
    </w:p>
    <w:p w:rsidR="007F376B" w:rsidRPr="00941BBE" w:rsidRDefault="00070B69" w:rsidP="00B66A6D">
      <w:pPr>
        <w:spacing w:line="480" w:lineRule="auto"/>
        <w:jc w:val="both"/>
        <w:rPr>
          <w:rFonts w:ascii="Garamond" w:hAnsi="Garamond"/>
          <w:sz w:val="24"/>
          <w:szCs w:val="24"/>
        </w:rPr>
      </w:pPr>
      <w:r w:rsidRPr="00941BBE">
        <w:rPr>
          <w:rFonts w:ascii="Garamond" w:hAnsi="Garamond"/>
          <w:sz w:val="24"/>
          <w:szCs w:val="24"/>
        </w:rPr>
        <w:t>A network is usually expected to function at a desired level of performance, this state is called the stable state of the network. In this study, the supply chain network is said to be at stable state when the selected suppliers are delivering the goods within the promised lead time. At the time of disruption, the network tends to undergo changes leading to lowered level of performance. The network thus goes into a disrupted state and exists there until recovery.</w:t>
      </w:r>
    </w:p>
    <w:p w:rsidR="00070B69" w:rsidRPr="00941BBE" w:rsidRDefault="00077288" w:rsidP="00B66A6D">
      <w:pPr>
        <w:spacing w:line="480" w:lineRule="auto"/>
        <w:jc w:val="both"/>
        <w:rPr>
          <w:rFonts w:ascii="Garamond" w:hAnsi="Garamond"/>
          <w:sz w:val="24"/>
          <w:szCs w:val="24"/>
        </w:rPr>
      </w:pPr>
      <w:r>
        <w:rPr>
          <w:rFonts w:ascii="Garamond" w:hAnsi="Garamond"/>
          <w:sz w:val="24"/>
          <w:szCs w:val="24"/>
        </w:rPr>
        <w:t xml:space="preserve">              </w:t>
      </w:r>
      <w:r w:rsidR="00070B69" w:rsidRPr="00941BBE">
        <w:rPr>
          <w:rFonts w:ascii="Garamond" w:hAnsi="Garamond"/>
          <w:sz w:val="24"/>
          <w:szCs w:val="24"/>
        </w:rPr>
        <w:t>For this problem, resilience has been considered as the performance of a supply chain network before and after a disruptive event. In this framework two phases of the network’s performance have been considered: vulnerability and recoverability. Vulnerability of a network is defined as to how liable or harmed a network can be to a disruptive event (Jonsson, 2008) and recoverability is the ability of a network to quickly restore its desired level of performance.</w:t>
      </w:r>
      <w:r w:rsidR="006C33E0">
        <w:rPr>
          <w:rFonts w:ascii="Garamond" w:hAnsi="Garamond"/>
          <w:sz w:val="24"/>
          <w:szCs w:val="24"/>
        </w:rPr>
        <w:fldChar w:fldCharType="begin" w:fldLock="1"/>
      </w:r>
      <w:r w:rsidR="006C33E0">
        <w:rPr>
          <w:rFonts w:ascii="Garamond" w:hAnsi="Garamond"/>
          <w:sz w:val="24"/>
          <w:szCs w:val="24"/>
        </w:rPr>
        <w:instrText>ADDIN CSL_CITATION { "citationItems" : [ { "id" : "ITEM-1", "itemData" : { "DOI" : "10.1016/j.cie.2014.01.017", "ISBN" : "03608352", "ISSN" : "03608352", "abstract" : "Abstract While early research efforts were devoted to the protection of systems against disruptive events, be they malevolent attacks, man-made accidents, or natural disasters, recent attention has been given to the resilience, or the ability of systems to \"bounce back,\" of these events. Discussed here is a modeling paradigm for quantifying system resilience, primarily as a function of vulnerability (the adverse initial system impact of the disruption) and recoverability (the speed of system recovery). To account for uncertainty, stochastic measures of resilience are introduced, including Time to Total System Restoration, Time to Full System Service Resilience, and Time to \u03b1%-Resilience. These metrics are applied to quantify the resilience of inland waterway ports, important hubs in the flow of commodities, and the port resilience approach is deployed in a data-driven case study for the inland Port of Catoosa in Oklahoma. The contributions herein demonstrate a starting point in the development of a resilience decision making framework. \u00a9 2014 Elsevier Ltd. All rights reserved.", "author" : [ { "dropping-particle" : "", "family" : "Pant", "given" : "Raghav", "non-dropping-particle" : "", "parse-names" : false, "suffix" : "" }, { "dropping-particle" : "", "family" : "Barker", "given" : "Kash", "non-dropping-particle" : "", "parse-names" : false, "suffix" : "" }, { "dropping-particle" : "", "family" : "Ramirez-Marquez", "given" : "Jose Emmanuel", "non-dropping-particle" : "", "parse-names" : false, "suffix" : "" }, { "dropping-particle" : "", "family" : "Rocco", "given" : "Claudio M.", "non-dropping-particle" : "", "parse-names" : false, "suffix" : "" } ], "container-title" : "Computers and Industrial Engineering", "id" : "ITEM-1", "issue" : "1", "issued" : { "date-parts" : [ [ "2014" ] ] }, "page" : "183-194", "publisher" : "Elsevier Ltd", "title" : "Stochastic measures of resilience and their application to container terminals", "type" : "article-journal", "volume" : "70" }, "uris" : [ "http://www.mendeley.com/documents/?uuid=13667e34-409a-4716-9685-660627bc6ac9" ] } ], "mendeley" : { "formattedCitation" : "(Pant, Barker, Ramirez-Marquez, &amp; Rocco, 2014)", "plainTextFormattedCitation" : "(Pant, Barker, Ramirez-Marquez, &amp; Rocco, 2014)" }, "properties" : { "noteIndex" : 0 }, "schema" : "https://github.com/citation-style-language/schema/raw/master/csl-citation.json" }</w:instrText>
      </w:r>
      <w:r w:rsidR="006C33E0">
        <w:rPr>
          <w:rFonts w:ascii="Garamond" w:hAnsi="Garamond"/>
          <w:sz w:val="24"/>
          <w:szCs w:val="24"/>
        </w:rPr>
        <w:fldChar w:fldCharType="separate"/>
      </w:r>
      <w:r w:rsidR="006C33E0" w:rsidRPr="006C33E0">
        <w:rPr>
          <w:rFonts w:ascii="Garamond" w:hAnsi="Garamond"/>
          <w:noProof/>
          <w:sz w:val="24"/>
          <w:szCs w:val="24"/>
        </w:rPr>
        <w:t>(Pant, Barker, Ramirez-Marquez, &amp; Rocco, 2014)</w:t>
      </w:r>
      <w:r w:rsidR="006C33E0">
        <w:rPr>
          <w:rFonts w:ascii="Garamond" w:hAnsi="Garamond"/>
          <w:sz w:val="24"/>
          <w:szCs w:val="24"/>
        </w:rPr>
        <w:fldChar w:fldCharType="end"/>
      </w:r>
      <w:r w:rsidR="00070B69" w:rsidRPr="00941BBE">
        <w:rPr>
          <w:rFonts w:ascii="Garamond" w:hAnsi="Garamond"/>
          <w:sz w:val="24"/>
          <w:szCs w:val="24"/>
        </w:rPr>
        <w:t xml:space="preserve"> have defined network resilience graphically as shown in Figure 1.</w:t>
      </w:r>
    </w:p>
    <w:p w:rsidR="00445F92" w:rsidRPr="00941BBE" w:rsidRDefault="00445F92" w:rsidP="00B66A6D">
      <w:pPr>
        <w:spacing w:line="480" w:lineRule="auto"/>
        <w:jc w:val="both"/>
        <w:rPr>
          <w:rFonts w:ascii="Garamond" w:hAnsi="Garamond"/>
          <w:sz w:val="24"/>
          <w:szCs w:val="24"/>
        </w:rPr>
      </w:pPr>
    </w:p>
    <w:p w:rsidR="00070B69" w:rsidRPr="00941BBE" w:rsidRDefault="00070B69" w:rsidP="00B66A6D">
      <w:pPr>
        <w:spacing w:line="480" w:lineRule="auto"/>
        <w:jc w:val="center"/>
        <w:rPr>
          <w:rFonts w:ascii="Garamond" w:hAnsi="Garamond"/>
          <w:sz w:val="24"/>
          <w:szCs w:val="24"/>
        </w:rPr>
      </w:pPr>
      <w:r w:rsidRPr="00941BBE">
        <w:rPr>
          <w:rFonts w:ascii="Garamond" w:hAnsi="Garamond"/>
          <w:noProof/>
          <w:sz w:val="24"/>
          <w:szCs w:val="24"/>
        </w:rPr>
        <w:drawing>
          <wp:inline distT="0" distB="0" distL="0" distR="0">
            <wp:extent cx="4630936" cy="2743200"/>
            <wp:effectExtent l="0" t="0" r="0" b="0"/>
            <wp:docPr id="1" name="Picture 1" descr="http://ars.els-cdn.com/content/image/1-s2.0-S0951832015003610-g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s.els-cdn.com/content/image/1-s2.0-S0951832015003610-gr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7278" cy="2746957"/>
                    </a:xfrm>
                    <a:prstGeom prst="rect">
                      <a:avLst/>
                    </a:prstGeom>
                    <a:noFill/>
                    <a:ln>
                      <a:noFill/>
                    </a:ln>
                  </pic:spPr>
                </pic:pic>
              </a:graphicData>
            </a:graphic>
          </wp:inline>
        </w:drawing>
      </w:r>
    </w:p>
    <w:p w:rsidR="007F376B" w:rsidRPr="00941BBE" w:rsidRDefault="007F376B" w:rsidP="00B66A6D">
      <w:pPr>
        <w:spacing w:line="480" w:lineRule="auto"/>
        <w:jc w:val="center"/>
        <w:rPr>
          <w:rFonts w:ascii="Garamond" w:hAnsi="Garamond"/>
          <w:sz w:val="24"/>
          <w:szCs w:val="24"/>
        </w:rPr>
      </w:pPr>
      <w:r w:rsidRPr="00941BBE">
        <w:rPr>
          <w:rFonts w:ascii="Garamond" w:hAnsi="Garamond"/>
          <w:sz w:val="24"/>
          <w:szCs w:val="24"/>
        </w:rPr>
        <w:t>Figure</w:t>
      </w:r>
      <w:r w:rsidR="00D27D2E" w:rsidRPr="00941BBE">
        <w:rPr>
          <w:rFonts w:ascii="Garamond" w:hAnsi="Garamond"/>
          <w:sz w:val="24"/>
          <w:szCs w:val="24"/>
        </w:rPr>
        <w:t xml:space="preserve"> 1</w:t>
      </w:r>
      <w:r w:rsidRPr="00941BBE">
        <w:rPr>
          <w:rFonts w:ascii="Garamond" w:hAnsi="Garamond"/>
          <w:sz w:val="24"/>
          <w:szCs w:val="24"/>
        </w:rPr>
        <w:t xml:space="preserve">: Graphical representation of </w:t>
      </w:r>
      <w:r w:rsidR="00514D16" w:rsidRPr="00941BBE">
        <w:rPr>
          <w:rFonts w:ascii="Garamond" w:hAnsi="Garamond"/>
          <w:sz w:val="24"/>
          <w:szCs w:val="24"/>
        </w:rPr>
        <w:t>network performance a</w:t>
      </w:r>
      <w:r w:rsidRPr="00941BBE">
        <w:rPr>
          <w:rFonts w:ascii="Garamond" w:hAnsi="Garamond"/>
          <w:sz w:val="24"/>
          <w:szCs w:val="24"/>
        </w:rPr>
        <w:t>s a function of time</w:t>
      </w:r>
    </w:p>
    <w:p w:rsidR="00070B69" w:rsidRPr="00941BBE" w:rsidRDefault="00070B69" w:rsidP="00B66A6D">
      <w:pPr>
        <w:spacing w:line="480" w:lineRule="auto"/>
        <w:jc w:val="both"/>
        <w:rPr>
          <w:rFonts w:ascii="Garamond" w:eastAsiaTheme="minorEastAsia" w:hAnsi="Garamond"/>
          <w:sz w:val="24"/>
          <w:szCs w:val="24"/>
        </w:rPr>
      </w:pPr>
      <w:r w:rsidRPr="00941BBE">
        <w:rPr>
          <w:rFonts w:ascii="Garamond" w:hAnsi="Garamond"/>
          <w:sz w:val="24"/>
          <w:szCs w:val="24"/>
        </w:rPr>
        <w:t xml:space="preserve">System performance can be represented as a function of time </w:t>
      </w:r>
      <m:oMath>
        <m:r>
          <w:rPr>
            <w:rFonts w:ascii="Cambria Math" w:hAnsi="Cambria Math"/>
            <w:sz w:val="24"/>
            <w:szCs w:val="24"/>
          </w:rPr>
          <m:t>φ(t)</m:t>
        </m:r>
      </m:oMath>
      <w:r w:rsidRPr="00941BBE">
        <w:rPr>
          <w:rFonts w:ascii="Garamond" w:eastAsiaTheme="minorEastAsia" w:hAnsi="Garamond"/>
          <w:sz w:val="24"/>
          <w:szCs w:val="24"/>
        </w:rPr>
        <w:t xml:space="preserve">, </w:t>
      </w:r>
      <w:r w:rsidRPr="00941BBE">
        <w:rPr>
          <w:rFonts w:ascii="Garamond" w:hAnsi="Garamond"/>
          <w:sz w:val="24"/>
          <w:szCs w:val="24"/>
        </w:rPr>
        <w:t xml:space="preserve">to mathematically quantify resilience. Network resilience, </w:t>
      </w:r>
      <m:oMath>
        <m:r>
          <m:rPr>
            <m:sty m:val="p"/>
          </m:rPr>
          <w:rPr>
            <w:rFonts w:ascii="Cambria Math" w:hAnsi="Cambria Math"/>
            <w:sz w:val="24"/>
            <w:szCs w:val="24"/>
          </w:rPr>
          <m:t>Я</m:t>
        </m:r>
      </m:oMath>
      <w:r w:rsidRPr="00941BBE">
        <w:rPr>
          <w:rFonts w:ascii="Garamond" w:hAnsi="Garamond"/>
          <w:sz w:val="24"/>
          <w:szCs w:val="24"/>
        </w:rPr>
        <w:t xml:space="preserve">, is the ratio of time-dependent recovery to loss (i.e. </w:t>
      </w:r>
      <m:oMath>
        <m:r>
          <m:rPr>
            <m:sty m:val="p"/>
          </m:rPr>
          <w:rPr>
            <w:rFonts w:ascii="Cambria Math" w:hAnsi="Cambria Math"/>
            <w:sz w:val="24"/>
            <w:szCs w:val="24"/>
          </w:rPr>
          <m:t>Я</m:t>
        </m:r>
        <m:d>
          <m:dPr>
            <m:ctrlPr>
              <w:rPr>
                <w:rFonts w:ascii="Cambria Math" w:hAnsi="Cambria Math"/>
                <w:sz w:val="24"/>
                <w:szCs w:val="24"/>
              </w:rPr>
            </m:ctrlPr>
          </m:dPr>
          <m:e>
            <m:r>
              <m:rPr>
                <m:sty m:val="p"/>
              </m:rPr>
              <w:rPr>
                <w:rFonts w:ascii="Cambria Math" w:hAnsi="Cambria Math"/>
                <w:sz w:val="24"/>
                <w:szCs w:val="24"/>
              </w:rPr>
              <m:t>t</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Recovery</m:t>
            </m:r>
            <m:d>
              <m:dPr>
                <m:ctrlPr>
                  <w:rPr>
                    <w:rFonts w:ascii="Cambria Math" w:hAnsi="Cambria Math"/>
                    <w:i/>
                    <w:sz w:val="24"/>
                    <w:szCs w:val="24"/>
                  </w:rPr>
                </m:ctrlPr>
              </m:dPr>
              <m:e>
                <m:r>
                  <w:rPr>
                    <w:rFonts w:ascii="Cambria Math" w:hAnsi="Cambria Math"/>
                    <w:sz w:val="24"/>
                    <w:szCs w:val="24"/>
                  </w:rPr>
                  <m:t>t</m:t>
                </m:r>
              </m:e>
            </m:d>
          </m:num>
          <m:den>
            <m:r>
              <w:rPr>
                <w:rFonts w:ascii="Cambria Math" w:hAnsi="Cambria Math"/>
                <w:sz w:val="24"/>
                <w:szCs w:val="24"/>
              </w:rPr>
              <m:t>Loss</m:t>
            </m:r>
            <m:d>
              <m:dPr>
                <m:ctrlPr>
                  <w:rPr>
                    <w:rFonts w:ascii="Cambria Math" w:hAnsi="Cambria Math"/>
                    <w:i/>
                    <w:sz w:val="24"/>
                    <w:szCs w:val="24"/>
                  </w:rPr>
                </m:ctrlPr>
              </m:dPr>
              <m:e>
                <m:r>
                  <w:rPr>
                    <w:rFonts w:ascii="Cambria Math" w:hAnsi="Cambria Math"/>
                    <w:sz w:val="24"/>
                    <w:szCs w:val="24"/>
                  </w:rPr>
                  <m:t>t</m:t>
                </m:r>
              </m:e>
            </m:d>
          </m:den>
        </m:f>
      </m:oMath>
      <w:r w:rsidRPr="00941BBE">
        <w:rPr>
          <w:rFonts w:ascii="Garamond" w:eastAsiaTheme="minorEastAsia" w:hAnsi="Garamond"/>
          <w:sz w:val="24"/>
          <w:szCs w:val="24"/>
        </w:rPr>
        <w:t xml:space="preserve"> ) (Henry and Ramirez-Marquez, et al, 2012). Equation 1 elaborately describes the above relationship.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5"/>
        <w:gridCol w:w="469"/>
      </w:tblGrid>
      <w:tr w:rsidR="00070B69" w:rsidRPr="00941BBE" w:rsidTr="000F6D9B">
        <w:trPr>
          <w:trHeight w:val="571"/>
          <w:jc w:val="center"/>
        </w:trPr>
        <w:tc>
          <w:tcPr>
            <w:tcW w:w="7865" w:type="dxa"/>
            <w:vAlign w:val="center"/>
          </w:tcPr>
          <w:p w:rsidR="00070B69" w:rsidRPr="00941BBE" w:rsidRDefault="001A7EB2" w:rsidP="00B66A6D">
            <w:pPr>
              <w:spacing w:line="480" w:lineRule="auto"/>
              <w:jc w:val="both"/>
              <w:rPr>
                <w:rFonts w:ascii="Garamond" w:hAnsi="Garamond"/>
                <w:sz w:val="24"/>
                <w:szCs w:val="24"/>
              </w:rPr>
            </w:pPr>
            <m:oMathPara>
              <m:oMathParaPr>
                <m:jc m:val="center"/>
              </m:oMathParaPr>
              <m:oMath>
                <m:sSub>
                  <m:sSubPr>
                    <m:ctrlPr>
                      <w:rPr>
                        <w:rFonts w:ascii="Cambria Math" w:hAnsi="Cambria Math"/>
                        <w:sz w:val="24"/>
                        <w:szCs w:val="24"/>
                      </w:rPr>
                    </m:ctrlPr>
                  </m:sSubPr>
                  <m:e>
                    <m:r>
                      <m:rPr>
                        <m:sty m:val="p"/>
                      </m:rPr>
                      <w:rPr>
                        <w:rFonts w:ascii="Cambria Math" w:hAnsi="Cambria Math"/>
                        <w:sz w:val="24"/>
                        <w:szCs w:val="24"/>
                      </w:rPr>
                      <m:t>Я</m:t>
                    </m:r>
                  </m:e>
                  <m:sub>
                    <m:r>
                      <m:rPr>
                        <m:sty m:val="p"/>
                      </m:rPr>
                      <w:rPr>
                        <w:rFonts w:ascii="Cambria Math" w:hAnsi="Cambria Math"/>
                        <w:sz w:val="24"/>
                        <w:szCs w:val="24"/>
                      </w:rPr>
                      <m:t>φ</m:t>
                    </m:r>
                  </m:sub>
                </m:sSub>
                <m:d>
                  <m:dPr>
                    <m:ctrlPr>
                      <w:rPr>
                        <w:rFonts w:ascii="Cambria Math" w:hAnsi="Cambria Math"/>
                        <w:sz w:val="24"/>
                        <w:szCs w:val="24"/>
                      </w:rPr>
                    </m:ctrlPr>
                  </m:dPr>
                  <m:e>
                    <m:r>
                      <w:rPr>
                        <w:rFonts w:ascii="Cambria Math" w:hAnsi="Cambria Math"/>
                        <w:sz w:val="24"/>
                        <w:szCs w:val="24"/>
                      </w:rPr>
                      <m:t>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j</m:t>
                        </m:r>
                      </m:sup>
                    </m:sSup>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φ</m:t>
                    </m:r>
                    <m:d>
                      <m:dPr>
                        <m:ctrlPr>
                          <w:rPr>
                            <w:rFonts w:ascii="Cambria Math" w:hAnsi="Cambria Math"/>
                            <w:i/>
                            <w:sz w:val="24"/>
                            <w:szCs w:val="24"/>
                          </w:rPr>
                        </m:ctrlPr>
                      </m:dPr>
                      <m:e>
                        <m:r>
                          <w:rPr>
                            <w:rFonts w:ascii="Cambria Math" w:hAnsi="Cambria Math"/>
                            <w:sz w:val="24"/>
                            <w:szCs w:val="24"/>
                          </w:rPr>
                          <m:t>t</m:t>
                        </m:r>
                      </m:e>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j</m:t>
                            </m:r>
                          </m:sup>
                        </m:sSup>
                      </m:e>
                    </m:d>
                    <m:r>
                      <w:rPr>
                        <w:rFonts w:ascii="Cambria Math" w:hAnsi="Cambria Math"/>
                        <w:sz w:val="24"/>
                        <w:szCs w:val="24"/>
                      </w:rPr>
                      <m:t>-φ</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d</m:t>
                            </m:r>
                          </m:sub>
                        </m:sSub>
                      </m:e>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j</m:t>
                            </m:r>
                          </m:sup>
                        </m:sSup>
                      </m:e>
                    </m:d>
                  </m:num>
                  <m:den>
                    <m:r>
                      <w:rPr>
                        <w:rFonts w:ascii="Cambria Math" w:hAnsi="Cambria Math"/>
                        <w:sz w:val="24"/>
                        <w:szCs w:val="24"/>
                      </w:rPr>
                      <m:t>φ(</m:t>
                    </m:r>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0</m:t>
                        </m:r>
                      </m:sub>
                    </m:sSub>
                    <m:r>
                      <w:rPr>
                        <w:rFonts w:ascii="Cambria Math" w:hAnsi="Cambria Math"/>
                        <w:sz w:val="24"/>
                        <w:szCs w:val="24"/>
                      </w:rPr>
                      <m:t>)-φ</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d</m:t>
                            </m:r>
                          </m:sub>
                        </m:sSub>
                      </m:e>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j</m:t>
                            </m:r>
                          </m:sup>
                        </m:sSup>
                      </m:e>
                    </m:d>
                  </m:den>
                </m:f>
                <m:r>
                  <w:rPr>
                    <w:rFonts w:ascii="Cambria Math" w:eastAsiaTheme="minorEastAsia" w:hAnsi="Cambria Math"/>
                    <w:sz w:val="24"/>
                    <w:szCs w:val="24"/>
                  </w:rPr>
                  <m:t>,     ∀ t ϵ(</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s</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f</m:t>
                    </m:r>
                  </m:sub>
                </m:sSub>
                <m:r>
                  <w:rPr>
                    <w:rFonts w:ascii="Cambria Math" w:eastAsiaTheme="minorEastAsia" w:hAnsi="Cambria Math"/>
                    <w:sz w:val="24"/>
                    <w:szCs w:val="24"/>
                  </w:rPr>
                  <m:t>)</m:t>
                </m:r>
              </m:oMath>
            </m:oMathPara>
          </w:p>
        </w:tc>
        <w:tc>
          <w:tcPr>
            <w:tcW w:w="459" w:type="dxa"/>
            <w:vAlign w:val="center"/>
          </w:tcPr>
          <w:p w:rsidR="00070B69" w:rsidRPr="00941BBE" w:rsidRDefault="00070B69" w:rsidP="00B66A6D">
            <w:pPr>
              <w:spacing w:line="480" w:lineRule="auto"/>
              <w:jc w:val="both"/>
              <w:rPr>
                <w:rFonts w:ascii="Garamond" w:hAnsi="Garamond"/>
                <w:sz w:val="24"/>
                <w:szCs w:val="24"/>
              </w:rPr>
            </w:pPr>
            <w:r w:rsidRPr="00941BBE">
              <w:rPr>
                <w:rFonts w:ascii="Garamond" w:hAnsi="Garamond"/>
                <w:sz w:val="24"/>
                <w:szCs w:val="24"/>
              </w:rPr>
              <w:t>(1)</w:t>
            </w:r>
          </w:p>
          <w:p w:rsidR="004F6172" w:rsidRPr="00941BBE" w:rsidRDefault="004F6172" w:rsidP="00B66A6D">
            <w:pPr>
              <w:spacing w:line="480" w:lineRule="auto"/>
              <w:jc w:val="both"/>
              <w:rPr>
                <w:rFonts w:ascii="Garamond" w:hAnsi="Garamond"/>
                <w:sz w:val="24"/>
                <w:szCs w:val="24"/>
              </w:rPr>
            </w:pPr>
          </w:p>
        </w:tc>
      </w:tr>
    </w:tbl>
    <w:p w:rsidR="004F6172" w:rsidRPr="00941BBE" w:rsidRDefault="004F6172" w:rsidP="00B66A6D">
      <w:pPr>
        <w:spacing w:line="480" w:lineRule="auto"/>
        <w:jc w:val="both"/>
        <w:rPr>
          <w:rFonts w:ascii="Garamond" w:eastAsiaTheme="minorEastAsia" w:hAnsi="Garamond"/>
          <w:sz w:val="24"/>
          <w:szCs w:val="24"/>
        </w:rPr>
      </w:pPr>
    </w:p>
    <w:p w:rsidR="00B66A6D" w:rsidRDefault="00070B69" w:rsidP="00B66A6D">
      <w:pPr>
        <w:spacing w:line="480" w:lineRule="auto"/>
        <w:jc w:val="both"/>
        <w:rPr>
          <w:rFonts w:ascii="Garamond" w:eastAsiaTheme="minorEastAsia" w:hAnsi="Garamond"/>
          <w:sz w:val="24"/>
          <w:szCs w:val="24"/>
        </w:rPr>
      </w:pPr>
      <m:oMath>
        <m:r>
          <w:rPr>
            <w:rFonts w:ascii="Cambria Math" w:hAnsi="Cambria Math"/>
            <w:sz w:val="24"/>
            <w:szCs w:val="24"/>
          </w:rPr>
          <m:t>φ</m:t>
        </m:r>
        <m:d>
          <m:dPr>
            <m:ctrlPr>
              <w:rPr>
                <w:rFonts w:ascii="Cambria Math" w:hAnsi="Cambria Math"/>
                <w:i/>
                <w:sz w:val="24"/>
                <w:szCs w:val="24"/>
              </w:rPr>
            </m:ctrlPr>
          </m:dPr>
          <m:e>
            <m:r>
              <w:rPr>
                <w:rFonts w:ascii="Cambria Math" w:hAnsi="Cambria Math"/>
                <w:sz w:val="24"/>
                <w:szCs w:val="24"/>
              </w:rPr>
              <m:t>t</m:t>
            </m:r>
          </m:e>
          <m:e>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j</m:t>
                </m:r>
              </m:sup>
            </m:sSup>
          </m:e>
        </m:d>
      </m:oMath>
      <w:r w:rsidRPr="00941BBE">
        <w:rPr>
          <w:rFonts w:ascii="Garamond" w:eastAsiaTheme="minorEastAsia" w:hAnsi="Garamond"/>
          <w:sz w:val="24"/>
          <w:szCs w:val="24"/>
        </w:rPr>
        <w:t xml:space="preserve"> is the system performance at time </w:t>
      </w:r>
      <m:oMath>
        <m:r>
          <w:rPr>
            <w:rFonts w:ascii="Cambria Math" w:eastAsiaTheme="minorEastAsia" w:hAnsi="Cambria Math"/>
            <w:sz w:val="24"/>
            <w:szCs w:val="24"/>
          </w:rPr>
          <m:t>t</m:t>
        </m:r>
      </m:oMath>
      <w:r w:rsidRPr="00941BBE">
        <w:rPr>
          <w:rFonts w:ascii="Garamond" w:eastAsiaTheme="minorEastAsia" w:hAnsi="Garamond"/>
          <w:sz w:val="24"/>
          <w:szCs w:val="24"/>
        </w:rPr>
        <w:t xml:space="preserve"> following disruptive event </w:t>
      </w:r>
      <m:oMath>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j</m:t>
            </m:r>
          </m:sup>
        </m:sSup>
      </m:oMath>
      <w:r w:rsidRPr="00941BBE">
        <w:rPr>
          <w:rFonts w:ascii="Garamond" w:eastAsiaTheme="minorEastAsia" w:hAnsi="Garamond"/>
          <w:sz w:val="24"/>
          <w:szCs w:val="24"/>
        </w:rPr>
        <w:t xml:space="preserve">, </w:t>
      </w:r>
      <m:oMath>
        <m:r>
          <w:rPr>
            <w:rFonts w:ascii="Cambria Math" w:eastAsiaTheme="minorEastAsia" w:hAnsi="Cambria Math"/>
            <w:sz w:val="24"/>
            <w:szCs w:val="24"/>
          </w:rPr>
          <m:t>φ</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d</m:t>
                </m:r>
              </m:sub>
            </m:sSub>
          </m:e>
          <m:e>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j</m:t>
                </m:r>
              </m:sup>
            </m:sSup>
          </m:e>
        </m:d>
      </m:oMath>
      <w:r w:rsidRPr="00941BBE">
        <w:rPr>
          <w:rFonts w:ascii="Garamond" w:eastAsiaTheme="minorEastAsia" w:hAnsi="Garamond"/>
          <w:sz w:val="24"/>
          <w:szCs w:val="24"/>
        </w:rPr>
        <w:t xml:space="preserve"> is the system</w:t>
      </w:r>
      <w:r w:rsidR="003E1133" w:rsidRPr="00941BBE">
        <w:rPr>
          <w:rFonts w:ascii="Garamond" w:eastAsiaTheme="minorEastAsia" w:hAnsi="Garamond"/>
          <w:sz w:val="24"/>
          <w:szCs w:val="24"/>
        </w:rPr>
        <w:t xml:space="preserve"> </w:t>
      </w:r>
      <w:r w:rsidRPr="00941BBE">
        <w:rPr>
          <w:rFonts w:ascii="Garamond" w:eastAsiaTheme="minorEastAsia" w:hAnsi="Garamond"/>
          <w:sz w:val="24"/>
          <w:szCs w:val="24"/>
        </w:rPr>
        <w:t xml:space="preserve">performance immediately following a disruption, and </w:t>
      </w:r>
      <m:oMath>
        <m:r>
          <w:rPr>
            <w:rFonts w:ascii="Cambria Math" w:eastAsiaTheme="minorEastAsia" w:hAnsi="Cambria Math"/>
            <w:sz w:val="24"/>
            <w:szCs w:val="24"/>
          </w:rPr>
          <m:t>φ(</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0</m:t>
            </m:r>
          </m:sub>
        </m:sSub>
        <m:r>
          <w:rPr>
            <w:rFonts w:ascii="Cambria Math" w:eastAsiaTheme="minorEastAsia" w:hAnsi="Cambria Math"/>
            <w:sz w:val="24"/>
            <w:szCs w:val="24"/>
          </w:rPr>
          <m:t>)</m:t>
        </m:r>
      </m:oMath>
      <w:r w:rsidRPr="00941BBE">
        <w:rPr>
          <w:rFonts w:ascii="Garamond" w:eastAsiaTheme="minorEastAsia" w:hAnsi="Garamond"/>
          <w:sz w:val="24"/>
          <w:szCs w:val="24"/>
        </w:rPr>
        <w:t xml:space="preserve"> is the system performance prior to a disruption. </w:t>
      </w:r>
      <m:oMath>
        <m:sSub>
          <m:sSubPr>
            <m:ctrlPr>
              <w:rPr>
                <w:rFonts w:ascii="Cambria Math" w:hAnsi="Cambria Math"/>
                <w:sz w:val="24"/>
                <w:szCs w:val="24"/>
              </w:rPr>
            </m:ctrlPr>
          </m:sSubPr>
          <m:e>
            <m:r>
              <m:rPr>
                <m:sty m:val="p"/>
              </m:rPr>
              <w:rPr>
                <w:rFonts w:ascii="Cambria Math" w:hAnsi="Cambria Math"/>
                <w:sz w:val="24"/>
                <w:szCs w:val="24"/>
              </w:rPr>
              <m:t>Я</m:t>
            </m:r>
          </m:e>
          <m:sub>
            <m:r>
              <m:rPr>
                <m:sty m:val="p"/>
              </m:rPr>
              <w:rPr>
                <w:rFonts w:ascii="Cambria Math" w:hAnsi="Cambria Math"/>
                <w:sz w:val="24"/>
                <w:szCs w:val="24"/>
              </w:rPr>
              <m:t>φ</m:t>
            </m:r>
          </m:sub>
        </m:sSub>
        <m:d>
          <m:dPr>
            <m:ctrlPr>
              <w:rPr>
                <w:rFonts w:ascii="Cambria Math" w:hAnsi="Cambria Math"/>
                <w:sz w:val="24"/>
                <w:szCs w:val="24"/>
              </w:rPr>
            </m:ctrlPr>
          </m:dPr>
          <m:e>
            <m:r>
              <w:rPr>
                <w:rFonts w:ascii="Cambria Math" w:hAnsi="Cambria Math"/>
                <w:sz w:val="24"/>
                <w:szCs w:val="24"/>
              </w:rPr>
              <m:t>t|</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j</m:t>
                </m:r>
              </m:sup>
            </m:sSup>
          </m:e>
        </m:d>
      </m:oMath>
      <w:r w:rsidRPr="00941BBE">
        <w:rPr>
          <w:rFonts w:ascii="Garamond" w:eastAsiaTheme="minorEastAsia" w:hAnsi="Garamond"/>
          <w:sz w:val="24"/>
          <w:szCs w:val="24"/>
        </w:rPr>
        <w:t xml:space="preserve"> may range between 0 and 1, where 1 means</w:t>
      </w:r>
      <w:r w:rsidR="004F6172" w:rsidRPr="00941BBE">
        <w:rPr>
          <w:rFonts w:ascii="Garamond" w:eastAsiaTheme="minorEastAsia" w:hAnsi="Garamond"/>
          <w:sz w:val="24"/>
          <w:szCs w:val="24"/>
        </w:rPr>
        <w:t xml:space="preserve"> the system is fully resilient.</w:t>
      </w:r>
    </w:p>
    <w:p w:rsidR="009B1EBD" w:rsidRPr="00B77A37" w:rsidRDefault="009B1EBD" w:rsidP="00B66A6D">
      <w:pPr>
        <w:spacing w:line="480" w:lineRule="auto"/>
        <w:jc w:val="both"/>
        <w:rPr>
          <w:rFonts w:ascii="Garamond" w:eastAsiaTheme="minorEastAsia" w:hAnsi="Garamond"/>
          <w:sz w:val="24"/>
          <w:szCs w:val="24"/>
        </w:rPr>
      </w:pPr>
    </w:p>
    <w:p w:rsidR="00070B69" w:rsidRPr="00941BBE" w:rsidRDefault="00070B69" w:rsidP="00EF6F7A">
      <w:pPr>
        <w:pStyle w:val="ListParagraph"/>
        <w:numPr>
          <w:ilvl w:val="0"/>
          <w:numId w:val="2"/>
        </w:numPr>
        <w:spacing w:line="480" w:lineRule="auto"/>
        <w:jc w:val="both"/>
        <w:rPr>
          <w:rFonts w:ascii="Garamond" w:eastAsiaTheme="minorEastAsia" w:hAnsi="Garamond"/>
          <w:b/>
          <w:sz w:val="24"/>
          <w:szCs w:val="24"/>
        </w:rPr>
      </w:pPr>
      <w:r w:rsidRPr="00941BBE">
        <w:rPr>
          <w:rFonts w:ascii="Garamond" w:eastAsiaTheme="minorEastAsia" w:hAnsi="Garamond"/>
          <w:b/>
          <w:sz w:val="24"/>
          <w:szCs w:val="24"/>
        </w:rPr>
        <w:t>Pro</w:t>
      </w:r>
      <w:r w:rsidR="004F6172" w:rsidRPr="00941BBE">
        <w:rPr>
          <w:rFonts w:ascii="Garamond" w:eastAsiaTheme="minorEastAsia" w:hAnsi="Garamond"/>
          <w:b/>
          <w:sz w:val="24"/>
          <w:szCs w:val="24"/>
        </w:rPr>
        <w:t>blem Definition and Assumptions</w:t>
      </w:r>
    </w:p>
    <w:p w:rsidR="00B66A6D" w:rsidRPr="00941BBE" w:rsidRDefault="004F6172"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Firstly</w:t>
      </w:r>
      <w:r w:rsidR="00070B69" w:rsidRPr="00941BBE">
        <w:rPr>
          <w:rFonts w:ascii="Garamond" w:eastAsiaTheme="minorEastAsia" w:hAnsi="Garamond"/>
          <w:sz w:val="24"/>
          <w:szCs w:val="24"/>
        </w:rPr>
        <w:t>, t</w:t>
      </w:r>
      <w:r w:rsidR="00B36AF3">
        <w:rPr>
          <w:rFonts w:ascii="Garamond" w:eastAsiaTheme="minorEastAsia" w:hAnsi="Garamond"/>
          <w:sz w:val="24"/>
          <w:szCs w:val="24"/>
        </w:rPr>
        <w:t>he supply chain network is mode</w:t>
      </w:r>
      <w:r w:rsidR="00070B69" w:rsidRPr="00941BBE">
        <w:rPr>
          <w:rFonts w:ascii="Garamond" w:eastAsiaTheme="minorEastAsia" w:hAnsi="Garamond"/>
          <w:sz w:val="24"/>
          <w:szCs w:val="24"/>
        </w:rPr>
        <w:t>led as a multi-objective optimization problem. The pr</w:t>
      </w:r>
      <w:r w:rsidR="003B0804">
        <w:rPr>
          <w:rFonts w:ascii="Garamond" w:eastAsiaTheme="minorEastAsia" w:hAnsi="Garamond"/>
          <w:sz w:val="24"/>
          <w:szCs w:val="24"/>
        </w:rPr>
        <w:t xml:space="preserve">ocurement decisions </w:t>
      </w:r>
      <w:r w:rsidR="00070B69" w:rsidRPr="00941BBE">
        <w:rPr>
          <w:rFonts w:ascii="Garamond" w:eastAsiaTheme="minorEastAsia" w:hAnsi="Garamond"/>
          <w:sz w:val="24"/>
          <w:szCs w:val="24"/>
        </w:rPr>
        <w:t xml:space="preserve">to be made by a single decision maker </w:t>
      </w:r>
      <w:r w:rsidR="00672116">
        <w:rPr>
          <w:rFonts w:ascii="Garamond" w:eastAsiaTheme="minorEastAsia" w:hAnsi="Garamond"/>
          <w:sz w:val="24"/>
          <w:szCs w:val="24"/>
        </w:rPr>
        <w:t>which leads to centralized contact</w:t>
      </w:r>
      <w:r w:rsidR="001901B7" w:rsidRPr="00941BBE">
        <w:rPr>
          <w:rFonts w:ascii="Garamond" w:eastAsiaTheme="minorEastAsia" w:hAnsi="Garamond"/>
          <w:sz w:val="24"/>
          <w:szCs w:val="24"/>
        </w:rPr>
        <w:t xml:space="preserve">. The procurement decision is to be made for </w:t>
      </w:r>
      <w:r w:rsidRPr="00941BBE">
        <w:rPr>
          <w:rFonts w:ascii="Garamond" w:eastAsiaTheme="minorEastAsia" w:hAnsi="Garamond"/>
          <w:sz w:val="24"/>
          <w:szCs w:val="24"/>
        </w:rPr>
        <w:t>a single product</w:t>
      </w:r>
      <w:r w:rsidR="001901B7" w:rsidRPr="00941BBE">
        <w:rPr>
          <w:rFonts w:ascii="Garamond" w:eastAsiaTheme="minorEastAsia" w:hAnsi="Garamond"/>
          <w:sz w:val="24"/>
          <w:szCs w:val="24"/>
        </w:rPr>
        <w:t xml:space="preserve"> from a set of potential suppliers for a constant demand at the customer end. Figure</w:t>
      </w:r>
      <w:r w:rsidR="00672116">
        <w:rPr>
          <w:rFonts w:ascii="Garamond" w:eastAsiaTheme="minorEastAsia" w:hAnsi="Garamond"/>
          <w:sz w:val="24"/>
          <w:szCs w:val="24"/>
        </w:rPr>
        <w:t xml:space="preserve"> 2</w:t>
      </w:r>
      <w:r w:rsidR="001901B7" w:rsidRPr="00941BBE">
        <w:rPr>
          <w:rFonts w:ascii="Garamond" w:eastAsiaTheme="minorEastAsia" w:hAnsi="Garamond"/>
          <w:sz w:val="24"/>
          <w:szCs w:val="24"/>
        </w:rPr>
        <w:t xml:space="preserve"> depicts the supply chain system, where the product flows sequentially from the supplier to the retailer </w:t>
      </w:r>
      <w:r w:rsidR="00672116">
        <w:rPr>
          <w:rFonts w:ascii="Garamond" w:eastAsiaTheme="minorEastAsia" w:hAnsi="Garamond"/>
          <w:sz w:val="24"/>
          <w:szCs w:val="24"/>
        </w:rPr>
        <w:t xml:space="preserve">through to satisfy the </w:t>
      </w:r>
      <w:r w:rsidR="001901B7" w:rsidRPr="00941BBE">
        <w:rPr>
          <w:rFonts w:ascii="Garamond" w:eastAsiaTheme="minorEastAsia" w:hAnsi="Garamond"/>
          <w:sz w:val="24"/>
          <w:szCs w:val="24"/>
        </w:rPr>
        <w:t>customer demand. The set of suppliers have been assumed to have a similar customer satisfaction level with regards to quality. The customer satisfaction level includes factors like delivery assurance, maintenance, service etc.</w:t>
      </w:r>
    </w:p>
    <w:p w:rsidR="00A6179A" w:rsidRPr="00941BBE" w:rsidRDefault="00B66A6D"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       </w:t>
      </w:r>
      <w:r w:rsidR="00077288">
        <w:rPr>
          <w:rFonts w:ascii="Garamond" w:eastAsiaTheme="minorEastAsia" w:hAnsi="Garamond"/>
          <w:sz w:val="24"/>
          <w:szCs w:val="24"/>
        </w:rPr>
        <w:t xml:space="preserve">         </w:t>
      </w:r>
      <w:r w:rsidR="001901B7" w:rsidRPr="00941BBE">
        <w:rPr>
          <w:rFonts w:ascii="Garamond" w:eastAsiaTheme="minorEastAsia" w:hAnsi="Garamond"/>
          <w:sz w:val="24"/>
          <w:szCs w:val="24"/>
        </w:rPr>
        <w:t xml:space="preserve">The decision to </w:t>
      </w:r>
      <w:r w:rsidR="00312873">
        <w:rPr>
          <w:rFonts w:ascii="Garamond" w:eastAsiaTheme="minorEastAsia" w:hAnsi="Garamond"/>
          <w:sz w:val="24"/>
          <w:szCs w:val="24"/>
        </w:rPr>
        <w:t xml:space="preserve">procure the products will </w:t>
      </w:r>
      <w:r w:rsidR="001901B7" w:rsidRPr="00941BBE">
        <w:rPr>
          <w:rFonts w:ascii="Garamond" w:eastAsiaTheme="minorEastAsia" w:hAnsi="Garamond"/>
          <w:sz w:val="24"/>
          <w:szCs w:val="24"/>
        </w:rPr>
        <w:t xml:space="preserve">depend on the cost of the product, fixed ordering cost, lead time of delivery and the inventory cost. The suppliers have been assumed to hold inventories at various warehouses. The location of these warehouses is pre-determined and each of them have unique holding costs and delivery lead time. Products </w:t>
      </w:r>
      <w:r w:rsidR="00420F9D">
        <w:rPr>
          <w:rFonts w:ascii="Garamond" w:eastAsiaTheme="minorEastAsia" w:hAnsi="Garamond"/>
          <w:sz w:val="24"/>
          <w:szCs w:val="24"/>
        </w:rPr>
        <w:t>are supplied to the retailers from</w:t>
      </w:r>
      <w:r w:rsidR="001901B7" w:rsidRPr="00941BBE">
        <w:rPr>
          <w:rFonts w:ascii="Garamond" w:eastAsiaTheme="minorEastAsia" w:hAnsi="Garamond"/>
          <w:sz w:val="24"/>
          <w:szCs w:val="24"/>
        </w:rPr>
        <w:t xml:space="preserve"> the set of suppliers and each supplier has</w:t>
      </w:r>
      <w:r w:rsidR="00420F9D">
        <w:rPr>
          <w:rFonts w:ascii="Garamond" w:eastAsiaTheme="minorEastAsia" w:hAnsi="Garamond"/>
          <w:sz w:val="24"/>
          <w:szCs w:val="24"/>
        </w:rPr>
        <w:t xml:space="preserve"> a</w:t>
      </w:r>
      <w:r w:rsidR="001901B7" w:rsidRPr="00941BBE">
        <w:rPr>
          <w:rFonts w:ascii="Garamond" w:eastAsiaTheme="minorEastAsia" w:hAnsi="Garamond"/>
          <w:sz w:val="24"/>
          <w:szCs w:val="24"/>
        </w:rPr>
        <w:t xml:space="preserve"> fixed capacity which is constant. During the time of disruptions, the </w:t>
      </w:r>
      <w:r w:rsidR="00420F9D">
        <w:rPr>
          <w:rFonts w:ascii="Garamond" w:eastAsiaTheme="minorEastAsia" w:hAnsi="Garamond"/>
          <w:sz w:val="24"/>
          <w:szCs w:val="24"/>
        </w:rPr>
        <w:t xml:space="preserve">supplier use the inventory </w:t>
      </w:r>
      <w:r w:rsidR="00672116">
        <w:rPr>
          <w:rFonts w:ascii="Garamond" w:eastAsiaTheme="minorEastAsia" w:hAnsi="Garamond"/>
          <w:sz w:val="24"/>
          <w:szCs w:val="24"/>
        </w:rPr>
        <w:t>held in</w:t>
      </w:r>
      <w:r w:rsidR="00420F9D">
        <w:rPr>
          <w:rFonts w:ascii="Garamond" w:eastAsiaTheme="minorEastAsia" w:hAnsi="Garamond"/>
          <w:sz w:val="24"/>
          <w:szCs w:val="24"/>
        </w:rPr>
        <w:t xml:space="preserve"> the pre-determined warehouses to meet the unsatisfied demand. </w:t>
      </w:r>
      <w:r w:rsidR="001901B7" w:rsidRPr="00941BBE">
        <w:rPr>
          <w:rFonts w:ascii="Garamond" w:eastAsiaTheme="minorEastAsia" w:hAnsi="Garamond"/>
          <w:sz w:val="24"/>
          <w:szCs w:val="24"/>
        </w:rPr>
        <w:t xml:space="preserve"> </w:t>
      </w:r>
    </w:p>
    <w:p w:rsidR="007F376B" w:rsidRPr="00941BBE" w:rsidRDefault="007F376B" w:rsidP="00B66A6D">
      <w:pPr>
        <w:spacing w:line="480" w:lineRule="auto"/>
        <w:jc w:val="both"/>
        <w:rPr>
          <w:rFonts w:ascii="Garamond" w:eastAsiaTheme="minorEastAsia" w:hAnsi="Garamond"/>
          <w:sz w:val="24"/>
          <w:szCs w:val="24"/>
        </w:rPr>
      </w:pPr>
    </w:p>
    <w:p w:rsidR="007F376B" w:rsidRPr="00941BBE" w:rsidRDefault="007F376B" w:rsidP="00B66A6D">
      <w:pPr>
        <w:spacing w:line="480" w:lineRule="auto"/>
        <w:jc w:val="both"/>
        <w:rPr>
          <w:rFonts w:ascii="Garamond" w:eastAsiaTheme="minorEastAsia" w:hAnsi="Garamond"/>
          <w:sz w:val="24"/>
          <w:szCs w:val="24"/>
        </w:rPr>
      </w:pPr>
    </w:p>
    <w:p w:rsidR="001901B7" w:rsidRPr="00941BBE" w:rsidRDefault="001901B7" w:rsidP="00B66A6D">
      <w:pPr>
        <w:spacing w:line="480" w:lineRule="auto"/>
        <w:jc w:val="both"/>
        <w:rPr>
          <w:rFonts w:ascii="Garamond" w:eastAsiaTheme="minorEastAsia" w:hAnsi="Garamond"/>
          <w:sz w:val="24"/>
          <w:szCs w:val="24"/>
        </w:rPr>
      </w:pPr>
    </w:p>
    <w:p w:rsidR="004F6172" w:rsidRDefault="004E3D16" w:rsidP="00B66A6D">
      <w:pPr>
        <w:spacing w:line="480" w:lineRule="auto"/>
        <w:jc w:val="both"/>
        <w:rPr>
          <w:rFonts w:ascii="Garamond" w:eastAsiaTheme="minorEastAsia" w:hAnsi="Garamond"/>
          <w:sz w:val="24"/>
          <w:szCs w:val="24"/>
        </w:rPr>
      </w:pPr>
      <w:r>
        <w:rPr>
          <w:rFonts w:ascii="Garamond" w:eastAsiaTheme="minorEastAsia" w:hAnsi="Garamond"/>
          <w:noProof/>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3431551</wp:posOffset>
                </wp:positionH>
                <wp:positionV relativeFrom="paragraph">
                  <wp:posOffset>4137714</wp:posOffset>
                </wp:positionV>
                <wp:extent cx="626313" cy="1010033"/>
                <wp:effectExtent l="0" t="1270" r="20320" b="96520"/>
                <wp:wrapNone/>
                <wp:docPr id="4" name="Right Brace 4"/>
                <wp:cNvGraphicFramePr/>
                <a:graphic xmlns:a="http://schemas.openxmlformats.org/drawingml/2006/main">
                  <a:graphicData uri="http://schemas.microsoft.com/office/word/2010/wordprocessingShape">
                    <wps:wsp>
                      <wps:cNvSpPr/>
                      <wps:spPr>
                        <a:xfrm rot="5400000">
                          <a:off x="0" y="0"/>
                          <a:ext cx="626313" cy="1010033"/>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07A6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270.2pt;margin-top:325.8pt;width:49.3pt;height:79.5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" adj="1116" strokecolor="#4472c4 [3204]" strokeweight=".5pt">
                <v:stroke joinstyle="miter"/>
              </v:shape>
            </w:pict>
          </mc:Fallback>
        </mc:AlternateContent>
      </w:r>
      <w:r w:rsidR="00547E6C" w:rsidRPr="00941BBE">
        <w:rPr>
          <w:rFonts w:ascii="Garamond" w:eastAsiaTheme="minorEastAsia" w:hAnsi="Garamond"/>
          <w:noProof/>
          <w:sz w:val="24"/>
          <w:szCs w:val="24"/>
        </w:rPr>
        <w:drawing>
          <wp:inline distT="0" distB="0" distL="0" distR="0" wp14:anchorId="2BDF2B00" wp14:editId="2B817625">
            <wp:extent cx="6024283" cy="4249271"/>
            <wp:effectExtent l="0" t="0" r="0" b="18415"/>
            <wp:docPr id="5" name="Diagram 5">
              <a:extLst xmlns:a="http://schemas.openxmlformats.org/drawingml/2006/main">
                <a:ext uri="{FF2B5EF4-FFF2-40B4-BE49-F238E27FC236}">
                  <a16:creationId xmlns:a16="http://schemas.microsoft.com/office/drawing/2014/main" id="{ADE720C9-D384-488C-AC10-49139FB5D07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4E3D16" w:rsidRDefault="004E3D16" w:rsidP="00B66A6D">
      <w:pPr>
        <w:spacing w:line="480" w:lineRule="auto"/>
        <w:jc w:val="both"/>
        <w:rPr>
          <w:rFonts w:ascii="Garamond" w:eastAsiaTheme="minorEastAsia" w:hAnsi="Garamond"/>
          <w:sz w:val="24"/>
          <w:szCs w:val="24"/>
        </w:rPr>
      </w:pPr>
    </w:p>
    <w:p w:rsidR="004E3D16" w:rsidRDefault="004E3D16" w:rsidP="00B66A6D">
      <w:pPr>
        <w:spacing w:line="480" w:lineRule="auto"/>
        <w:jc w:val="both"/>
        <w:rPr>
          <w:rFonts w:ascii="Garamond" w:eastAsiaTheme="minorEastAsia" w:hAnsi="Garamond"/>
          <w:sz w:val="24"/>
          <w:szCs w:val="24"/>
        </w:rPr>
      </w:pPr>
      <w:r w:rsidRPr="004E3D16">
        <w:rPr>
          <w:rFonts w:ascii="Garamond" w:eastAsiaTheme="minorEastAsia" w:hAnsi="Garamond"/>
          <w:noProof/>
          <w:sz w:val="24"/>
          <w:szCs w:val="24"/>
        </w:rPr>
        <mc:AlternateContent>
          <mc:Choice Requires="wps">
            <w:drawing>
              <wp:anchor distT="45720" distB="45720" distL="114300" distR="114300" simplePos="0" relativeHeight="251661312" behindDoc="0" locked="0" layoutInCell="1" allowOverlap="1">
                <wp:simplePos x="0" y="0"/>
                <wp:positionH relativeFrom="column">
                  <wp:posOffset>3104515</wp:posOffset>
                </wp:positionH>
                <wp:positionV relativeFrom="paragraph">
                  <wp:posOffset>55880</wp:posOffset>
                </wp:positionV>
                <wp:extent cx="1348105" cy="384175"/>
                <wp:effectExtent l="0" t="0" r="2349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105" cy="384175"/>
                        </a:xfrm>
                        <a:prstGeom prst="rect">
                          <a:avLst/>
                        </a:prstGeom>
                        <a:solidFill>
                          <a:srgbClr val="FFFFFF"/>
                        </a:solidFill>
                        <a:ln w="9525">
                          <a:solidFill>
                            <a:srgbClr val="000000"/>
                          </a:solidFill>
                          <a:miter lim="800000"/>
                          <a:headEnd/>
                          <a:tailEnd/>
                        </a:ln>
                      </wps:spPr>
                      <wps:txbx>
                        <w:txbxContent>
                          <w:p w:rsidR="00B36AF3" w:rsidRDefault="00B36AF3">
                            <w:r>
                              <w:t xml:space="preserve">Absorptive capacity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4.45pt;margin-top:4.4pt;width:106.15pt;height:3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">
                <v:textbox>
                  <w:txbxContent>
                    <w:p w:rsidR="00B36AF3" w:rsidRDefault="00B36AF3">
                      <w:r>
                        <w:t xml:space="preserve">Absorptive capacity </w:t>
                      </w:r>
                    </w:p>
                  </w:txbxContent>
                </v:textbox>
                <w10:wrap type="square"/>
              </v:shape>
            </w:pict>
          </mc:Fallback>
        </mc:AlternateContent>
      </w:r>
    </w:p>
    <w:p w:rsidR="004E3D16" w:rsidRPr="00941BBE" w:rsidRDefault="004E3D16" w:rsidP="00B66A6D">
      <w:pPr>
        <w:spacing w:line="480" w:lineRule="auto"/>
        <w:jc w:val="both"/>
        <w:rPr>
          <w:rFonts w:ascii="Garamond" w:eastAsiaTheme="minorEastAsia" w:hAnsi="Garamond"/>
          <w:sz w:val="24"/>
          <w:szCs w:val="24"/>
        </w:rPr>
      </w:pPr>
    </w:p>
    <w:p w:rsidR="000F7CC8" w:rsidRDefault="000C39C8" w:rsidP="004E3D16">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Figure</w:t>
      </w:r>
      <w:r w:rsidR="00D27D2E" w:rsidRPr="00941BBE">
        <w:rPr>
          <w:rFonts w:ascii="Garamond" w:eastAsiaTheme="minorEastAsia" w:hAnsi="Garamond"/>
          <w:sz w:val="24"/>
          <w:szCs w:val="24"/>
        </w:rPr>
        <w:t xml:space="preserve"> 2</w:t>
      </w:r>
      <w:r w:rsidRPr="00941BBE">
        <w:rPr>
          <w:rFonts w:ascii="Garamond" w:eastAsiaTheme="minorEastAsia" w:hAnsi="Garamond"/>
          <w:sz w:val="24"/>
          <w:szCs w:val="24"/>
        </w:rPr>
        <w:t>: Schematic representation of</w:t>
      </w:r>
      <w:r w:rsidR="00990CC3" w:rsidRPr="00941BBE">
        <w:rPr>
          <w:rFonts w:ascii="Garamond" w:eastAsiaTheme="minorEastAsia" w:hAnsi="Garamond"/>
          <w:sz w:val="24"/>
          <w:szCs w:val="24"/>
        </w:rPr>
        <w:t xml:space="preserve"> the supply chain network</w:t>
      </w:r>
    </w:p>
    <w:p w:rsidR="001901B7" w:rsidRPr="00941BBE" w:rsidRDefault="000F7CC8" w:rsidP="00B66A6D">
      <w:pPr>
        <w:spacing w:line="480" w:lineRule="auto"/>
        <w:jc w:val="both"/>
        <w:rPr>
          <w:rFonts w:ascii="Garamond" w:eastAsiaTheme="minorEastAsia" w:hAnsi="Garamond"/>
          <w:sz w:val="24"/>
          <w:szCs w:val="24"/>
        </w:rPr>
      </w:pPr>
      <w:r>
        <w:rPr>
          <w:rFonts w:ascii="Garamond" w:eastAsiaTheme="minorEastAsia" w:hAnsi="Garamond"/>
          <w:sz w:val="24"/>
          <w:szCs w:val="24"/>
        </w:rPr>
        <w:t xml:space="preserve">                     </w:t>
      </w:r>
      <w:r w:rsidR="00640D86">
        <w:rPr>
          <w:rFonts w:ascii="Garamond" w:eastAsiaTheme="minorEastAsia" w:hAnsi="Garamond"/>
          <w:sz w:val="24"/>
          <w:szCs w:val="24"/>
        </w:rPr>
        <w:t xml:space="preserve"> </w:t>
      </w:r>
      <w:r w:rsidR="002102E7" w:rsidRPr="00941BBE">
        <w:rPr>
          <w:rFonts w:ascii="Garamond" w:eastAsiaTheme="minorEastAsia" w:hAnsi="Garamond"/>
          <w:sz w:val="24"/>
          <w:szCs w:val="24"/>
        </w:rPr>
        <w:t>For the retailers</w:t>
      </w:r>
      <w:r w:rsidR="001901B7" w:rsidRPr="00941BBE">
        <w:rPr>
          <w:rFonts w:ascii="Garamond" w:eastAsiaTheme="minorEastAsia" w:hAnsi="Garamond"/>
          <w:sz w:val="24"/>
          <w:szCs w:val="24"/>
        </w:rPr>
        <w:t>,</w:t>
      </w:r>
      <w:r w:rsidR="002102E7" w:rsidRPr="00941BBE">
        <w:rPr>
          <w:rFonts w:ascii="Garamond" w:eastAsiaTheme="minorEastAsia" w:hAnsi="Garamond"/>
          <w:sz w:val="24"/>
          <w:szCs w:val="24"/>
        </w:rPr>
        <w:t xml:space="preserve"> orders are satisfied as the customer demand becomes non-zero. This model determines the order replenishment policy at the supplier, but the inventory process at the warehouses is not considered in this model. It is assumed that the warehouses hold a fixed number of items for a period and replenishment of this is not to be considered in this network. The decision maker should fulfill the order quantity at the retailer by </w:t>
      </w:r>
      <w:r w:rsidR="002102E7" w:rsidRPr="00941BBE">
        <w:rPr>
          <w:rFonts w:ascii="Garamond" w:eastAsiaTheme="minorEastAsia" w:hAnsi="Garamond"/>
          <w:sz w:val="24"/>
          <w:szCs w:val="24"/>
        </w:rPr>
        <w:lastRenderedPageBreak/>
        <w:t xml:space="preserve">performing selection process to determine which supplier must be </w:t>
      </w:r>
      <w:r w:rsidR="0022622D" w:rsidRPr="00941BBE">
        <w:rPr>
          <w:rFonts w:ascii="Garamond" w:eastAsiaTheme="minorEastAsia" w:hAnsi="Garamond"/>
          <w:sz w:val="24"/>
          <w:szCs w:val="24"/>
        </w:rPr>
        <w:t>selected and how</w:t>
      </w:r>
      <w:r w:rsidR="002102E7" w:rsidRPr="00941BBE">
        <w:rPr>
          <w:rFonts w:ascii="Garamond" w:eastAsiaTheme="minorEastAsia" w:hAnsi="Garamond"/>
          <w:sz w:val="24"/>
          <w:szCs w:val="24"/>
        </w:rPr>
        <w:t xml:space="preserve"> to regain the unfulfilled capacity</w:t>
      </w:r>
      <w:r w:rsidR="00EF73C4" w:rsidRPr="00941BBE">
        <w:rPr>
          <w:rFonts w:ascii="Garamond" w:eastAsiaTheme="minorEastAsia" w:hAnsi="Garamond"/>
          <w:sz w:val="24"/>
          <w:szCs w:val="24"/>
        </w:rPr>
        <w:t xml:space="preserve"> at the suppliers through</w:t>
      </w:r>
      <w:r w:rsidR="002102E7" w:rsidRPr="00941BBE">
        <w:rPr>
          <w:rFonts w:ascii="Garamond" w:eastAsiaTheme="minorEastAsia" w:hAnsi="Garamond"/>
          <w:sz w:val="24"/>
          <w:szCs w:val="24"/>
        </w:rPr>
        <w:t xml:space="preserve"> the</w:t>
      </w:r>
      <w:r w:rsidR="00EF73C4" w:rsidRPr="00941BBE">
        <w:rPr>
          <w:rFonts w:ascii="Garamond" w:eastAsiaTheme="minorEastAsia" w:hAnsi="Garamond"/>
          <w:sz w:val="24"/>
          <w:szCs w:val="24"/>
        </w:rPr>
        <w:t xml:space="preserve"> warehouses in case of </w:t>
      </w:r>
      <w:r w:rsidR="002102E7" w:rsidRPr="00941BBE">
        <w:rPr>
          <w:rFonts w:ascii="Garamond" w:eastAsiaTheme="minorEastAsia" w:hAnsi="Garamond"/>
          <w:sz w:val="24"/>
          <w:szCs w:val="24"/>
        </w:rPr>
        <w:t>disruption</w:t>
      </w:r>
      <w:r w:rsidR="00EF73C4" w:rsidRPr="00941BBE">
        <w:rPr>
          <w:rFonts w:ascii="Garamond" w:eastAsiaTheme="minorEastAsia" w:hAnsi="Garamond"/>
          <w:sz w:val="24"/>
          <w:szCs w:val="24"/>
        </w:rPr>
        <w:t>s</w:t>
      </w:r>
      <w:r w:rsidR="002102E7" w:rsidRPr="00941BBE">
        <w:rPr>
          <w:rFonts w:ascii="Garamond" w:eastAsiaTheme="minorEastAsia" w:hAnsi="Garamond"/>
          <w:sz w:val="24"/>
          <w:szCs w:val="24"/>
        </w:rPr>
        <w:t>.</w:t>
      </w:r>
    </w:p>
    <w:p w:rsidR="0022622D" w:rsidRPr="00941BBE" w:rsidRDefault="00640D86" w:rsidP="00B66A6D">
      <w:pPr>
        <w:spacing w:line="480" w:lineRule="auto"/>
        <w:jc w:val="both"/>
        <w:rPr>
          <w:rFonts w:ascii="Garamond" w:eastAsiaTheme="minorEastAsia" w:hAnsi="Garamond"/>
          <w:sz w:val="24"/>
          <w:szCs w:val="24"/>
        </w:rPr>
      </w:pPr>
      <w:r>
        <w:rPr>
          <w:rFonts w:ascii="Garamond" w:eastAsiaTheme="minorEastAsia" w:hAnsi="Garamond"/>
          <w:sz w:val="24"/>
          <w:szCs w:val="24"/>
        </w:rPr>
        <w:t xml:space="preserve">                    </w:t>
      </w:r>
      <w:r w:rsidR="000F6D9B" w:rsidRPr="00941BBE">
        <w:rPr>
          <w:rFonts w:ascii="Garamond" w:eastAsiaTheme="minorEastAsia" w:hAnsi="Garamond"/>
          <w:sz w:val="24"/>
          <w:szCs w:val="24"/>
        </w:rPr>
        <w:t>Next the</w:t>
      </w:r>
      <w:r w:rsidR="00EF73C4" w:rsidRPr="00941BBE">
        <w:rPr>
          <w:rFonts w:ascii="Garamond" w:eastAsiaTheme="minorEastAsia" w:hAnsi="Garamond"/>
          <w:sz w:val="24"/>
          <w:szCs w:val="24"/>
        </w:rPr>
        <w:t xml:space="preserve"> mathematical model</w:t>
      </w:r>
      <w:r w:rsidR="0022622D" w:rsidRPr="00941BBE">
        <w:rPr>
          <w:rFonts w:ascii="Garamond" w:eastAsiaTheme="minorEastAsia" w:hAnsi="Garamond"/>
          <w:sz w:val="24"/>
          <w:szCs w:val="24"/>
        </w:rPr>
        <w:t xml:space="preserve"> is defined </w:t>
      </w:r>
      <w:r w:rsidR="00EF73C4" w:rsidRPr="00941BBE">
        <w:rPr>
          <w:rFonts w:ascii="Garamond" w:eastAsiaTheme="minorEastAsia" w:hAnsi="Garamond"/>
          <w:sz w:val="24"/>
          <w:szCs w:val="24"/>
        </w:rPr>
        <w:t xml:space="preserve">where </w:t>
      </w:r>
      <w:r w:rsidR="0022622D" w:rsidRPr="00941BBE">
        <w:rPr>
          <w:rFonts w:ascii="Garamond" w:eastAsiaTheme="minorEastAsia" w:hAnsi="Garamond"/>
          <w:sz w:val="24"/>
          <w:szCs w:val="24"/>
        </w:rPr>
        <w:t>the objective of the following model is to coordinate the procurement decision for a stable state supply chain network by analyzing factors like cost, lead time and make purchase decisions for the same network under</w:t>
      </w:r>
      <w:r w:rsidR="001A4A24" w:rsidRPr="00941BBE">
        <w:rPr>
          <w:rFonts w:ascii="Garamond" w:eastAsiaTheme="minorEastAsia" w:hAnsi="Garamond"/>
          <w:sz w:val="24"/>
          <w:szCs w:val="24"/>
        </w:rPr>
        <w:t xml:space="preserve"> disruptio</w:t>
      </w:r>
      <w:r w:rsidR="000F7CC8">
        <w:rPr>
          <w:rFonts w:ascii="Garamond" w:eastAsiaTheme="minorEastAsia" w:hAnsi="Garamond"/>
          <w:sz w:val="24"/>
          <w:szCs w:val="24"/>
        </w:rPr>
        <w:t>n. The impact</w:t>
      </w:r>
      <w:r w:rsidR="00672116">
        <w:rPr>
          <w:rFonts w:ascii="Garamond" w:eastAsiaTheme="minorEastAsia" w:hAnsi="Garamond"/>
          <w:sz w:val="24"/>
          <w:szCs w:val="24"/>
        </w:rPr>
        <w:t xml:space="preserve"> of</w:t>
      </w:r>
      <w:r w:rsidR="000F7CC8">
        <w:rPr>
          <w:rFonts w:ascii="Garamond" w:eastAsiaTheme="minorEastAsia" w:hAnsi="Garamond"/>
          <w:sz w:val="24"/>
          <w:szCs w:val="24"/>
        </w:rPr>
        <w:t xml:space="preserve"> replenishing orders</w:t>
      </w:r>
      <w:r w:rsidR="001A4A24" w:rsidRPr="00941BBE">
        <w:rPr>
          <w:rFonts w:ascii="Garamond" w:eastAsiaTheme="minorEastAsia" w:hAnsi="Garamond"/>
          <w:sz w:val="24"/>
          <w:szCs w:val="24"/>
        </w:rPr>
        <w:t xml:space="preserve"> from pre-positioned inventories during disruption will then be quantified as the resilience of the network. </w:t>
      </w:r>
    </w:p>
    <w:p w:rsidR="000F7CC8" w:rsidRPr="00941BBE" w:rsidRDefault="000F7CC8" w:rsidP="00B66A6D">
      <w:pPr>
        <w:spacing w:line="480" w:lineRule="auto"/>
        <w:jc w:val="both"/>
        <w:rPr>
          <w:rFonts w:ascii="Garamond" w:eastAsiaTheme="minorEastAsia" w:hAnsi="Garamond"/>
          <w:b/>
          <w:sz w:val="24"/>
          <w:szCs w:val="24"/>
        </w:rPr>
      </w:pPr>
    </w:p>
    <w:p w:rsidR="00884E6E" w:rsidRPr="00941BBE" w:rsidRDefault="00884E6E" w:rsidP="00EF6F7A">
      <w:pPr>
        <w:pStyle w:val="ListParagraph"/>
        <w:numPr>
          <w:ilvl w:val="1"/>
          <w:numId w:val="2"/>
        </w:numPr>
        <w:spacing w:line="480" w:lineRule="auto"/>
        <w:jc w:val="both"/>
        <w:rPr>
          <w:rFonts w:ascii="Garamond" w:eastAsiaTheme="minorEastAsia" w:hAnsi="Garamond"/>
          <w:b/>
          <w:sz w:val="24"/>
          <w:szCs w:val="24"/>
        </w:rPr>
      </w:pPr>
      <w:r w:rsidRPr="00941BBE">
        <w:rPr>
          <w:rFonts w:ascii="Garamond" w:eastAsiaTheme="minorEastAsia" w:hAnsi="Garamond"/>
          <w:b/>
          <w:sz w:val="24"/>
          <w:szCs w:val="24"/>
        </w:rPr>
        <w:t>Network Performance</w:t>
      </w:r>
    </w:p>
    <w:p w:rsidR="003D21AB" w:rsidRPr="00941BBE" w:rsidRDefault="00EF73C4"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In this case the network performance</w:t>
      </w:r>
      <w:r w:rsidR="00884E6E" w:rsidRPr="00941BBE">
        <w:rPr>
          <w:rFonts w:ascii="Garamond" w:eastAsiaTheme="minorEastAsia" w:hAnsi="Garamond"/>
          <w:sz w:val="24"/>
          <w:szCs w:val="24"/>
        </w:rPr>
        <w:t xml:space="preserve"> </w:t>
      </w:r>
      <m:oMath>
        <m:r>
          <w:rPr>
            <w:rFonts w:ascii="Cambria Math" w:eastAsiaTheme="minorEastAsia" w:hAnsi="Cambria Math"/>
            <w:sz w:val="24"/>
            <w:szCs w:val="24"/>
          </w:rPr>
          <m:t>φ(</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0</m:t>
            </m:r>
          </m:sub>
        </m:sSub>
        <m:r>
          <w:rPr>
            <w:rFonts w:ascii="Cambria Math" w:eastAsiaTheme="minorEastAsia" w:hAnsi="Cambria Math"/>
            <w:sz w:val="24"/>
            <w:szCs w:val="24"/>
          </w:rPr>
          <m:t>)</m:t>
        </m:r>
      </m:oMath>
      <w:r w:rsidRPr="00941BBE">
        <w:rPr>
          <w:rFonts w:ascii="Garamond" w:eastAsiaTheme="minorEastAsia" w:hAnsi="Garamond"/>
          <w:sz w:val="24"/>
          <w:szCs w:val="24"/>
        </w:rPr>
        <w:t xml:space="preserve"> or the performance of the supply </w:t>
      </w:r>
      <w:r w:rsidR="00884E6E" w:rsidRPr="00941BBE">
        <w:rPr>
          <w:rFonts w:ascii="Garamond" w:eastAsiaTheme="minorEastAsia" w:hAnsi="Garamond"/>
          <w:sz w:val="24"/>
          <w:szCs w:val="24"/>
        </w:rPr>
        <w:t>chain is measured as</w:t>
      </w:r>
      <w:r w:rsidRPr="00941BBE">
        <w:rPr>
          <w:rFonts w:ascii="Garamond" w:eastAsiaTheme="minorEastAsia" w:hAnsi="Garamond"/>
          <w:sz w:val="24"/>
          <w:szCs w:val="24"/>
        </w:rPr>
        <w:t xml:space="preserve"> the </w:t>
      </w:r>
      <w:r w:rsidR="00884E6E" w:rsidRPr="00941BBE">
        <w:rPr>
          <w:rFonts w:ascii="Garamond" w:eastAsiaTheme="minorEastAsia" w:hAnsi="Garamond"/>
          <w:sz w:val="24"/>
          <w:szCs w:val="24"/>
        </w:rPr>
        <w:t xml:space="preserve">ratio of the operation cost of the network and the </w:t>
      </w:r>
      <w:r w:rsidRPr="00941BBE">
        <w:rPr>
          <w:rFonts w:ascii="Garamond" w:eastAsiaTheme="minorEastAsia" w:hAnsi="Garamond"/>
          <w:sz w:val="24"/>
          <w:szCs w:val="24"/>
        </w:rPr>
        <w:t>total lead time to fulf</w:t>
      </w:r>
      <w:r w:rsidR="00884E6E" w:rsidRPr="00941BBE">
        <w:rPr>
          <w:rFonts w:ascii="Garamond" w:eastAsiaTheme="minorEastAsia" w:hAnsi="Garamond"/>
          <w:sz w:val="24"/>
          <w:szCs w:val="24"/>
        </w:rPr>
        <w:t>ill 100% demand.</w:t>
      </w:r>
      <w:r w:rsidR="006C53E6">
        <w:rPr>
          <w:rFonts w:ascii="Garamond" w:eastAsiaTheme="minorEastAsia" w:hAnsi="Garamond"/>
          <w:sz w:val="24"/>
          <w:szCs w:val="24"/>
        </w:rPr>
        <w:t xml:space="preserve"> This acts as the metric to compare the performance of the supply chain during disruption, before and after the absorptive capacity is added to the network. </w:t>
      </w:r>
    </w:p>
    <w:p w:rsidR="000F7CC8" w:rsidRDefault="000F7CC8" w:rsidP="00B66A6D">
      <w:pPr>
        <w:spacing w:line="480" w:lineRule="auto"/>
        <w:jc w:val="both"/>
        <w:rPr>
          <w:rFonts w:ascii="Garamond" w:eastAsiaTheme="minorEastAsia" w:hAnsi="Garamond"/>
          <w:sz w:val="24"/>
          <w:szCs w:val="24"/>
        </w:rPr>
      </w:pPr>
    </w:p>
    <w:p w:rsidR="000F7CC8" w:rsidRDefault="000F7CC8" w:rsidP="00B66A6D">
      <w:pPr>
        <w:spacing w:line="480" w:lineRule="auto"/>
        <w:jc w:val="both"/>
        <w:rPr>
          <w:rFonts w:ascii="Garamond" w:eastAsiaTheme="minorEastAsia" w:hAnsi="Garamond"/>
          <w:sz w:val="24"/>
          <w:szCs w:val="24"/>
        </w:rPr>
      </w:pPr>
    </w:p>
    <w:p w:rsidR="000F7CC8" w:rsidRDefault="000F7CC8" w:rsidP="00B66A6D">
      <w:pPr>
        <w:spacing w:line="480" w:lineRule="auto"/>
        <w:jc w:val="both"/>
        <w:rPr>
          <w:rFonts w:ascii="Garamond" w:eastAsiaTheme="minorEastAsia" w:hAnsi="Garamond"/>
          <w:sz w:val="24"/>
          <w:szCs w:val="24"/>
        </w:rPr>
      </w:pPr>
    </w:p>
    <w:p w:rsidR="000F7CC8" w:rsidRDefault="000F7CC8" w:rsidP="00B66A6D">
      <w:pPr>
        <w:spacing w:line="480" w:lineRule="auto"/>
        <w:jc w:val="both"/>
        <w:rPr>
          <w:rFonts w:ascii="Garamond" w:eastAsiaTheme="minorEastAsia" w:hAnsi="Garamond"/>
          <w:sz w:val="24"/>
          <w:szCs w:val="24"/>
        </w:rPr>
      </w:pPr>
    </w:p>
    <w:p w:rsidR="000F7CC8" w:rsidRDefault="000F7CC8" w:rsidP="00B66A6D">
      <w:pPr>
        <w:spacing w:line="480" w:lineRule="auto"/>
        <w:jc w:val="both"/>
        <w:rPr>
          <w:rFonts w:ascii="Garamond" w:eastAsiaTheme="minorEastAsia" w:hAnsi="Garamond"/>
          <w:sz w:val="24"/>
          <w:szCs w:val="24"/>
        </w:rPr>
      </w:pPr>
    </w:p>
    <w:p w:rsidR="000F7CC8" w:rsidRDefault="000F7CC8" w:rsidP="00B66A6D">
      <w:pPr>
        <w:spacing w:line="480" w:lineRule="auto"/>
        <w:jc w:val="both"/>
        <w:rPr>
          <w:rFonts w:ascii="Garamond" w:eastAsiaTheme="minorEastAsia" w:hAnsi="Garamond"/>
          <w:sz w:val="24"/>
          <w:szCs w:val="24"/>
        </w:rPr>
      </w:pPr>
    </w:p>
    <w:p w:rsidR="000F7CC8" w:rsidRDefault="000F7CC8" w:rsidP="00B66A6D">
      <w:pPr>
        <w:spacing w:line="480" w:lineRule="auto"/>
        <w:jc w:val="both"/>
        <w:rPr>
          <w:rFonts w:ascii="Garamond" w:eastAsiaTheme="minorEastAsia" w:hAnsi="Garamond"/>
          <w:sz w:val="24"/>
          <w:szCs w:val="24"/>
        </w:rPr>
      </w:pPr>
    </w:p>
    <w:p w:rsidR="002F115E" w:rsidRDefault="0022622D"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lastRenderedPageBreak/>
        <w:t xml:space="preserve">Before the mathematical model is introduced, the notations used throughout the </w:t>
      </w:r>
      <w:r w:rsidR="00D50179" w:rsidRPr="00941BBE">
        <w:rPr>
          <w:rFonts w:ascii="Garamond" w:eastAsiaTheme="minorEastAsia" w:hAnsi="Garamond"/>
          <w:sz w:val="24"/>
          <w:szCs w:val="24"/>
        </w:rPr>
        <w:t>work have been described</w:t>
      </w:r>
      <w:r w:rsidRPr="00941BBE">
        <w:rPr>
          <w:rFonts w:ascii="Garamond" w:eastAsiaTheme="minorEastAsia" w:hAnsi="Garamond"/>
          <w:sz w:val="24"/>
          <w:szCs w:val="24"/>
        </w:rPr>
        <w:t>:</w:t>
      </w:r>
    </w:p>
    <w:p w:rsidR="000F7CC8" w:rsidRPr="00941BBE" w:rsidRDefault="000F7CC8" w:rsidP="00B66A6D">
      <w:pPr>
        <w:spacing w:line="480" w:lineRule="auto"/>
        <w:jc w:val="both"/>
        <w:rPr>
          <w:rFonts w:ascii="Garamond" w:eastAsiaTheme="minorEastAsia" w:hAnsi="Garamond"/>
          <w:sz w:val="24"/>
          <w:szCs w:val="24"/>
        </w:rPr>
      </w:pPr>
    </w:p>
    <w:tbl>
      <w:tblPr>
        <w:tblStyle w:val="TableGrid"/>
        <w:tblW w:w="0" w:type="auto"/>
        <w:jc w:val="center"/>
        <w:tblLook w:val="04A0" w:firstRow="1" w:lastRow="0" w:firstColumn="1" w:lastColumn="0" w:noHBand="0" w:noVBand="1"/>
      </w:tblPr>
      <w:tblGrid>
        <w:gridCol w:w="874"/>
        <w:gridCol w:w="1234"/>
        <w:gridCol w:w="4691"/>
        <w:gridCol w:w="774"/>
      </w:tblGrid>
      <w:tr w:rsidR="00291E40" w:rsidRPr="00941BBE" w:rsidTr="00C007BF">
        <w:trPr>
          <w:trHeight w:val="244"/>
          <w:jc w:val="center"/>
        </w:trPr>
        <w:tc>
          <w:tcPr>
            <w:tcW w:w="779" w:type="dxa"/>
          </w:tcPr>
          <w:p w:rsidR="0022622D" w:rsidRPr="00941BBE" w:rsidRDefault="0022622D" w:rsidP="003E1133">
            <w:pPr>
              <w:spacing w:line="480" w:lineRule="auto"/>
              <w:jc w:val="center"/>
              <w:rPr>
                <w:rFonts w:ascii="Garamond" w:eastAsiaTheme="minorEastAsia" w:hAnsi="Garamond"/>
                <w:b/>
                <w:sz w:val="24"/>
                <w:szCs w:val="24"/>
              </w:rPr>
            </w:pPr>
            <w:r w:rsidRPr="00941BBE">
              <w:rPr>
                <w:rFonts w:ascii="Garamond" w:eastAsiaTheme="minorEastAsia" w:hAnsi="Garamond"/>
                <w:b/>
                <w:sz w:val="24"/>
                <w:szCs w:val="24"/>
              </w:rPr>
              <w:t>Sr.No.</w:t>
            </w:r>
          </w:p>
        </w:tc>
        <w:tc>
          <w:tcPr>
            <w:tcW w:w="1119" w:type="dxa"/>
          </w:tcPr>
          <w:p w:rsidR="0022622D" w:rsidRPr="00941BBE" w:rsidRDefault="0022622D" w:rsidP="003E1133">
            <w:pPr>
              <w:spacing w:line="480" w:lineRule="auto"/>
              <w:jc w:val="center"/>
              <w:rPr>
                <w:rFonts w:ascii="Garamond" w:eastAsiaTheme="minorEastAsia" w:hAnsi="Garamond"/>
                <w:b/>
                <w:sz w:val="24"/>
                <w:szCs w:val="24"/>
              </w:rPr>
            </w:pPr>
            <w:r w:rsidRPr="00941BBE">
              <w:rPr>
                <w:rFonts w:ascii="Garamond" w:eastAsiaTheme="minorEastAsia" w:hAnsi="Garamond"/>
                <w:b/>
                <w:sz w:val="24"/>
                <w:szCs w:val="24"/>
              </w:rPr>
              <w:t>Notations</w:t>
            </w:r>
          </w:p>
        </w:tc>
        <w:tc>
          <w:tcPr>
            <w:tcW w:w="4691" w:type="dxa"/>
          </w:tcPr>
          <w:p w:rsidR="0022622D" w:rsidRPr="00941BBE" w:rsidRDefault="0022622D" w:rsidP="003E1133">
            <w:pPr>
              <w:spacing w:line="480" w:lineRule="auto"/>
              <w:jc w:val="center"/>
              <w:rPr>
                <w:rFonts w:ascii="Garamond" w:eastAsiaTheme="minorEastAsia" w:hAnsi="Garamond"/>
                <w:b/>
                <w:sz w:val="24"/>
                <w:szCs w:val="24"/>
              </w:rPr>
            </w:pPr>
            <w:r w:rsidRPr="00941BBE">
              <w:rPr>
                <w:rFonts w:ascii="Garamond" w:eastAsiaTheme="minorEastAsia" w:hAnsi="Garamond"/>
                <w:b/>
                <w:sz w:val="24"/>
                <w:szCs w:val="24"/>
              </w:rPr>
              <w:t>Description</w:t>
            </w:r>
          </w:p>
        </w:tc>
        <w:tc>
          <w:tcPr>
            <w:tcW w:w="718" w:type="dxa"/>
          </w:tcPr>
          <w:p w:rsidR="0022622D" w:rsidRPr="00941BBE" w:rsidRDefault="0022622D" w:rsidP="003E1133">
            <w:pPr>
              <w:spacing w:line="480" w:lineRule="auto"/>
              <w:jc w:val="center"/>
              <w:rPr>
                <w:rFonts w:ascii="Garamond" w:eastAsiaTheme="minorEastAsia" w:hAnsi="Garamond"/>
                <w:b/>
                <w:sz w:val="24"/>
                <w:szCs w:val="24"/>
              </w:rPr>
            </w:pPr>
            <w:r w:rsidRPr="00941BBE">
              <w:rPr>
                <w:rFonts w:ascii="Garamond" w:eastAsiaTheme="minorEastAsia" w:hAnsi="Garamond"/>
                <w:b/>
                <w:sz w:val="24"/>
                <w:szCs w:val="24"/>
              </w:rPr>
              <w:t>Units</w:t>
            </w:r>
          </w:p>
        </w:tc>
      </w:tr>
      <w:tr w:rsidR="00C007BF" w:rsidRPr="00941BBE" w:rsidTr="003C182C">
        <w:trPr>
          <w:trHeight w:val="248"/>
          <w:jc w:val="center"/>
        </w:trPr>
        <w:tc>
          <w:tcPr>
            <w:tcW w:w="7307" w:type="dxa"/>
            <w:gridSpan w:val="4"/>
          </w:tcPr>
          <w:p w:rsidR="00C007BF" w:rsidRPr="00941BBE" w:rsidRDefault="00C007BF" w:rsidP="003E1133">
            <w:pPr>
              <w:spacing w:line="480" w:lineRule="auto"/>
              <w:jc w:val="center"/>
              <w:rPr>
                <w:rFonts w:ascii="Garamond" w:eastAsiaTheme="minorEastAsia" w:hAnsi="Garamond"/>
                <w:b/>
                <w:sz w:val="24"/>
                <w:szCs w:val="24"/>
              </w:rPr>
            </w:pPr>
            <w:r w:rsidRPr="00941BBE">
              <w:rPr>
                <w:rFonts w:ascii="Garamond" w:eastAsiaTheme="minorEastAsia" w:hAnsi="Garamond"/>
                <w:b/>
                <w:sz w:val="24"/>
                <w:szCs w:val="24"/>
              </w:rPr>
              <w:t>Constants</w:t>
            </w:r>
          </w:p>
        </w:tc>
      </w:tr>
      <w:tr w:rsidR="00291E40" w:rsidRPr="00941BBE" w:rsidTr="00C007BF">
        <w:trPr>
          <w:trHeight w:val="248"/>
          <w:jc w:val="center"/>
        </w:trPr>
        <w:tc>
          <w:tcPr>
            <w:tcW w:w="779" w:type="dxa"/>
          </w:tcPr>
          <w:p w:rsidR="0022622D" w:rsidRPr="00941BBE" w:rsidRDefault="0022622D"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1</w:t>
            </w:r>
          </w:p>
        </w:tc>
        <w:tc>
          <w:tcPr>
            <w:tcW w:w="1119" w:type="dxa"/>
          </w:tcPr>
          <w:p w:rsidR="0022622D" w:rsidRPr="00941BBE" w:rsidRDefault="00C86303" w:rsidP="003E1133">
            <w:pPr>
              <w:spacing w:line="480" w:lineRule="auto"/>
              <w:jc w:val="center"/>
              <w:rPr>
                <w:rFonts w:ascii="Garamond" w:eastAsiaTheme="minorEastAsia" w:hAnsi="Garamond"/>
                <w:sz w:val="24"/>
                <w:szCs w:val="24"/>
                <w:vertAlign w:val="subscript"/>
              </w:rPr>
            </w:pPr>
            <m:oMathPara>
              <m:oMath>
                <m:r>
                  <w:rPr>
                    <w:rFonts w:ascii="Cambria Math" w:eastAsiaTheme="minorEastAsia" w:hAnsi="Cambria Math"/>
                    <w:sz w:val="24"/>
                    <w:szCs w:val="24"/>
                    <w:vertAlign w:val="subscript"/>
                  </w:rPr>
                  <m:t>i</m:t>
                </m:r>
              </m:oMath>
            </m:oMathPara>
          </w:p>
        </w:tc>
        <w:tc>
          <w:tcPr>
            <w:tcW w:w="4691" w:type="dxa"/>
          </w:tcPr>
          <w:p w:rsidR="0022622D" w:rsidRPr="00941BBE" w:rsidRDefault="002F115E"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Suppliers</w:t>
            </w:r>
          </w:p>
        </w:tc>
        <w:tc>
          <w:tcPr>
            <w:tcW w:w="718" w:type="dxa"/>
          </w:tcPr>
          <w:p w:rsidR="0022622D" w:rsidRPr="00941BBE" w:rsidRDefault="0022622D" w:rsidP="003E1133">
            <w:pPr>
              <w:spacing w:line="480" w:lineRule="auto"/>
              <w:jc w:val="center"/>
              <w:rPr>
                <w:rFonts w:ascii="Garamond" w:eastAsiaTheme="minorEastAsia" w:hAnsi="Garamond"/>
                <w:sz w:val="24"/>
                <w:szCs w:val="24"/>
              </w:rPr>
            </w:pPr>
          </w:p>
        </w:tc>
      </w:tr>
      <w:tr w:rsidR="00291E40" w:rsidRPr="00941BBE" w:rsidTr="00C007BF">
        <w:trPr>
          <w:trHeight w:val="244"/>
          <w:jc w:val="center"/>
        </w:trPr>
        <w:tc>
          <w:tcPr>
            <w:tcW w:w="779" w:type="dxa"/>
          </w:tcPr>
          <w:p w:rsidR="0022622D" w:rsidRPr="00941BBE" w:rsidRDefault="002F115E"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2</w:t>
            </w:r>
          </w:p>
        </w:tc>
        <w:tc>
          <w:tcPr>
            <w:tcW w:w="1119" w:type="dxa"/>
          </w:tcPr>
          <w:p w:rsidR="0022622D" w:rsidRPr="00941BBE" w:rsidRDefault="00C86303" w:rsidP="003E1133">
            <w:pPr>
              <w:spacing w:line="480" w:lineRule="auto"/>
              <w:jc w:val="center"/>
              <w:rPr>
                <w:rFonts w:ascii="Garamond" w:eastAsiaTheme="minorEastAsia" w:hAnsi="Garamond"/>
                <w:sz w:val="24"/>
                <w:szCs w:val="24"/>
              </w:rPr>
            </w:pPr>
            <m:oMathPara>
              <m:oMath>
                <m:r>
                  <w:rPr>
                    <w:rFonts w:ascii="Cambria Math" w:eastAsiaTheme="minorEastAsia" w:hAnsi="Cambria Math"/>
                    <w:sz w:val="24"/>
                    <w:szCs w:val="24"/>
                  </w:rPr>
                  <m:t>D</m:t>
                </m:r>
              </m:oMath>
            </m:oMathPara>
          </w:p>
        </w:tc>
        <w:tc>
          <w:tcPr>
            <w:tcW w:w="4691" w:type="dxa"/>
          </w:tcPr>
          <w:p w:rsidR="0022622D" w:rsidRPr="00941BBE" w:rsidRDefault="002F115E"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Demand at the retailer</w:t>
            </w:r>
          </w:p>
        </w:tc>
        <w:tc>
          <w:tcPr>
            <w:tcW w:w="718" w:type="dxa"/>
          </w:tcPr>
          <w:p w:rsidR="0022622D" w:rsidRPr="00941BBE" w:rsidRDefault="002F115E"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/day</w:t>
            </w:r>
          </w:p>
        </w:tc>
      </w:tr>
      <w:tr w:rsidR="00291E40" w:rsidRPr="00941BBE" w:rsidTr="00C007BF">
        <w:trPr>
          <w:trHeight w:val="244"/>
          <w:jc w:val="center"/>
        </w:trPr>
        <w:tc>
          <w:tcPr>
            <w:tcW w:w="779" w:type="dxa"/>
          </w:tcPr>
          <w:p w:rsidR="0022622D" w:rsidRPr="00941BBE" w:rsidRDefault="002F115E"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3</w:t>
            </w:r>
          </w:p>
        </w:tc>
        <w:tc>
          <w:tcPr>
            <w:tcW w:w="1119" w:type="dxa"/>
          </w:tcPr>
          <w:p w:rsidR="0022622D" w:rsidRPr="00941BBE" w:rsidRDefault="00C86303" w:rsidP="003E1133">
            <w:pPr>
              <w:spacing w:line="480" w:lineRule="auto"/>
              <w:jc w:val="center"/>
              <w:rPr>
                <w:rFonts w:ascii="Garamond" w:eastAsiaTheme="minorEastAsia" w:hAnsi="Garamond"/>
                <w:sz w:val="24"/>
                <w:szCs w:val="24"/>
              </w:rPr>
            </w:pPr>
            <m:oMathPara>
              <m:oMath>
                <m:r>
                  <w:rPr>
                    <w:rFonts w:ascii="Cambria Math" w:eastAsiaTheme="minorEastAsia" w:hAnsi="Cambria Math"/>
                    <w:sz w:val="24"/>
                    <w:szCs w:val="24"/>
                  </w:rPr>
                  <m:t>N</m:t>
                </m:r>
              </m:oMath>
            </m:oMathPara>
          </w:p>
        </w:tc>
        <w:tc>
          <w:tcPr>
            <w:tcW w:w="4691" w:type="dxa"/>
          </w:tcPr>
          <w:p w:rsidR="0022622D" w:rsidRPr="00941BBE" w:rsidRDefault="002F115E"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Total no. of suppliers</w:t>
            </w:r>
          </w:p>
        </w:tc>
        <w:tc>
          <w:tcPr>
            <w:tcW w:w="718" w:type="dxa"/>
          </w:tcPr>
          <w:p w:rsidR="0022622D" w:rsidRPr="00941BBE" w:rsidRDefault="0022622D" w:rsidP="003E1133">
            <w:pPr>
              <w:spacing w:line="480" w:lineRule="auto"/>
              <w:jc w:val="center"/>
              <w:rPr>
                <w:rFonts w:ascii="Garamond" w:eastAsiaTheme="minorEastAsia" w:hAnsi="Garamond"/>
                <w:sz w:val="24"/>
                <w:szCs w:val="24"/>
              </w:rPr>
            </w:pPr>
          </w:p>
        </w:tc>
      </w:tr>
      <w:tr w:rsidR="00291E40" w:rsidRPr="00941BBE" w:rsidTr="00C007BF">
        <w:trPr>
          <w:trHeight w:val="417"/>
          <w:jc w:val="center"/>
        </w:trPr>
        <w:tc>
          <w:tcPr>
            <w:tcW w:w="779" w:type="dxa"/>
          </w:tcPr>
          <w:p w:rsidR="0022622D" w:rsidRPr="00941BBE" w:rsidRDefault="002F115E"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4</w:t>
            </w:r>
          </w:p>
        </w:tc>
        <w:tc>
          <w:tcPr>
            <w:tcW w:w="1119" w:type="dxa"/>
          </w:tcPr>
          <w:p w:rsidR="0022622D" w:rsidRPr="00941BBE" w:rsidRDefault="001A7EB2" w:rsidP="003E1133">
            <w:pPr>
              <w:spacing w:line="480" w:lineRule="auto"/>
              <w:jc w:val="center"/>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i</m:t>
                    </m:r>
                  </m:sub>
                </m:sSub>
              </m:oMath>
            </m:oMathPara>
          </w:p>
        </w:tc>
        <w:tc>
          <w:tcPr>
            <w:tcW w:w="4691" w:type="dxa"/>
          </w:tcPr>
          <w:p w:rsidR="0022622D" w:rsidRPr="00941BBE" w:rsidRDefault="002F115E"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 xml:space="preserve">Cost of acquiring one unit of product from supplier, </w:t>
            </w:r>
            <m:oMath>
              <m:r>
                <m:rPr>
                  <m:scr m:val="script"/>
                </m:rPr>
                <w:rPr>
                  <w:rFonts w:ascii="Cambria Math" w:eastAsiaTheme="minorEastAsia" w:hAnsi="Cambria Math"/>
                  <w:sz w:val="24"/>
                  <w:szCs w:val="24"/>
                  <w:vertAlign w:val="subscript"/>
                </w:rPr>
                <m:t>i</m:t>
              </m:r>
            </m:oMath>
          </w:p>
        </w:tc>
        <w:tc>
          <w:tcPr>
            <w:tcW w:w="718" w:type="dxa"/>
          </w:tcPr>
          <w:p w:rsidR="0022622D" w:rsidRPr="00941BBE" w:rsidRDefault="002F115E" w:rsidP="003E1133">
            <w:pPr>
              <w:spacing w:line="480" w:lineRule="auto"/>
              <w:jc w:val="center"/>
              <w:rPr>
                <w:rFonts w:ascii="Garamond" w:eastAsiaTheme="minorEastAsia" w:hAnsi="Garamond"/>
                <w:sz w:val="24"/>
                <w:szCs w:val="24"/>
              </w:rPr>
            </w:pPr>
            <m:oMathPara>
              <m:oMath>
                <m:r>
                  <w:rPr>
                    <w:rFonts w:ascii="Cambria Math" w:eastAsiaTheme="minorEastAsia" w:hAnsi="Cambria Math"/>
                    <w:sz w:val="24"/>
                    <w:szCs w:val="24"/>
                  </w:rPr>
                  <m:t>$</m:t>
                </m:r>
              </m:oMath>
            </m:oMathPara>
          </w:p>
        </w:tc>
      </w:tr>
      <w:tr w:rsidR="00291E40" w:rsidRPr="00941BBE" w:rsidTr="00C007BF">
        <w:trPr>
          <w:trHeight w:val="244"/>
          <w:jc w:val="center"/>
        </w:trPr>
        <w:tc>
          <w:tcPr>
            <w:tcW w:w="779" w:type="dxa"/>
          </w:tcPr>
          <w:p w:rsidR="0022622D" w:rsidRPr="00941BBE" w:rsidRDefault="00C007BF"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5</w:t>
            </w:r>
          </w:p>
        </w:tc>
        <w:tc>
          <w:tcPr>
            <w:tcW w:w="1119" w:type="dxa"/>
          </w:tcPr>
          <w:p w:rsidR="0022622D" w:rsidRPr="00941BBE" w:rsidRDefault="001A7EB2" w:rsidP="003E1133">
            <w:pPr>
              <w:spacing w:line="480" w:lineRule="auto"/>
              <w:jc w:val="center"/>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i</m:t>
                    </m:r>
                  </m:sub>
                </m:sSub>
              </m:oMath>
            </m:oMathPara>
          </w:p>
        </w:tc>
        <w:tc>
          <w:tcPr>
            <w:tcW w:w="4691" w:type="dxa"/>
          </w:tcPr>
          <w:p w:rsidR="0022622D" w:rsidRPr="00941BBE" w:rsidRDefault="002F115E"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Fix</w:t>
            </w:r>
            <w:r w:rsidR="00C007BF" w:rsidRPr="00941BBE">
              <w:rPr>
                <w:rFonts w:ascii="Garamond" w:eastAsiaTheme="minorEastAsia" w:hAnsi="Garamond"/>
                <w:sz w:val="24"/>
                <w:szCs w:val="24"/>
              </w:rPr>
              <w:t>ed cost of ordering at supplier</w:t>
            </w:r>
            <w:r w:rsidRPr="00941BBE">
              <w:rPr>
                <w:rFonts w:ascii="Garamond" w:eastAsiaTheme="minorEastAsia" w:hAnsi="Garamond"/>
                <w:sz w:val="24"/>
                <w:szCs w:val="24"/>
              </w:rPr>
              <w:t>,</w:t>
            </w:r>
            <m:oMath>
              <m:r>
                <m:rPr>
                  <m:scr m:val="script"/>
                </m:rPr>
                <w:rPr>
                  <w:rFonts w:ascii="Cambria Math" w:eastAsiaTheme="minorEastAsia" w:hAnsi="Cambria Math"/>
                  <w:sz w:val="24"/>
                  <w:szCs w:val="24"/>
                  <w:vertAlign w:val="subscript"/>
                </w:rPr>
                <m:t>i</m:t>
              </m:r>
            </m:oMath>
          </w:p>
        </w:tc>
        <w:tc>
          <w:tcPr>
            <w:tcW w:w="718" w:type="dxa"/>
          </w:tcPr>
          <w:p w:rsidR="0022622D" w:rsidRPr="00941BBE" w:rsidRDefault="002F115E" w:rsidP="003E1133">
            <w:pPr>
              <w:spacing w:line="480" w:lineRule="auto"/>
              <w:jc w:val="center"/>
              <w:rPr>
                <w:rFonts w:ascii="Garamond" w:eastAsiaTheme="minorEastAsia" w:hAnsi="Garamond"/>
                <w:sz w:val="24"/>
                <w:szCs w:val="24"/>
              </w:rPr>
            </w:pPr>
            <m:oMathPara>
              <m:oMath>
                <m:r>
                  <w:rPr>
                    <w:rFonts w:ascii="Cambria Math" w:eastAsiaTheme="minorEastAsia" w:hAnsi="Cambria Math"/>
                    <w:sz w:val="24"/>
                    <w:szCs w:val="24"/>
                  </w:rPr>
                  <m:t>$</m:t>
                </m:r>
              </m:oMath>
            </m:oMathPara>
          </w:p>
        </w:tc>
      </w:tr>
      <w:tr w:rsidR="00291E40" w:rsidRPr="00941BBE" w:rsidTr="00C007BF">
        <w:trPr>
          <w:trHeight w:val="248"/>
          <w:jc w:val="center"/>
        </w:trPr>
        <w:tc>
          <w:tcPr>
            <w:tcW w:w="779" w:type="dxa"/>
          </w:tcPr>
          <w:p w:rsidR="0022622D" w:rsidRPr="00941BBE" w:rsidRDefault="00C007BF"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6</w:t>
            </w:r>
          </w:p>
        </w:tc>
        <w:tc>
          <w:tcPr>
            <w:tcW w:w="1119" w:type="dxa"/>
          </w:tcPr>
          <w:p w:rsidR="0022622D" w:rsidRPr="00941BBE" w:rsidRDefault="001A7EB2" w:rsidP="003E1133">
            <w:pPr>
              <w:spacing w:line="480" w:lineRule="auto"/>
              <w:jc w:val="center"/>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oMath>
            </m:oMathPara>
          </w:p>
        </w:tc>
        <w:tc>
          <w:tcPr>
            <w:tcW w:w="4691" w:type="dxa"/>
          </w:tcPr>
          <w:p w:rsidR="0022622D" w:rsidRPr="00941BBE" w:rsidRDefault="00C007BF"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Capacity/ Maximum order quantity at supplier,</w:t>
            </w:r>
            <m:oMath>
              <m:r>
                <m:rPr>
                  <m:scr m:val="script"/>
                </m:rPr>
                <w:rPr>
                  <w:rFonts w:ascii="Cambria Math" w:eastAsiaTheme="minorEastAsia" w:hAnsi="Cambria Math"/>
                  <w:sz w:val="24"/>
                  <w:szCs w:val="24"/>
                  <w:vertAlign w:val="subscript"/>
                </w:rPr>
                <m:t>i</m:t>
              </m:r>
            </m:oMath>
          </w:p>
        </w:tc>
        <w:tc>
          <w:tcPr>
            <w:tcW w:w="718" w:type="dxa"/>
          </w:tcPr>
          <w:p w:rsidR="0022622D" w:rsidRPr="00941BBE" w:rsidRDefault="0022622D" w:rsidP="003E1133">
            <w:pPr>
              <w:spacing w:line="480" w:lineRule="auto"/>
              <w:jc w:val="center"/>
              <w:rPr>
                <w:rFonts w:ascii="Garamond" w:eastAsiaTheme="minorEastAsia" w:hAnsi="Garamond"/>
                <w:sz w:val="24"/>
                <w:szCs w:val="24"/>
              </w:rPr>
            </w:pPr>
          </w:p>
        </w:tc>
      </w:tr>
      <w:tr w:rsidR="00C007BF" w:rsidRPr="00941BBE" w:rsidTr="00C007BF">
        <w:trPr>
          <w:trHeight w:val="248"/>
          <w:jc w:val="center"/>
        </w:trPr>
        <w:tc>
          <w:tcPr>
            <w:tcW w:w="779" w:type="dxa"/>
          </w:tcPr>
          <w:p w:rsidR="00C007BF" w:rsidRPr="00941BBE" w:rsidRDefault="00C007BF"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7</w:t>
            </w:r>
          </w:p>
        </w:tc>
        <w:tc>
          <w:tcPr>
            <w:tcW w:w="1119" w:type="dxa"/>
          </w:tcPr>
          <w:p w:rsidR="00C007BF" w:rsidRPr="00941BBE" w:rsidRDefault="001A7EB2" w:rsidP="003E1133">
            <w:pPr>
              <w:spacing w:line="480" w:lineRule="auto"/>
              <w:jc w:val="center"/>
              <w:rPr>
                <w:rFonts w:ascii="Garamond" w:eastAsia="Times New Roman" w:hAnsi="Garamond"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m:t>
                    </m:r>
                  </m:e>
                  <m:sub>
                    <m:r>
                      <m:rPr>
                        <m:scr m:val="script"/>
                      </m:rPr>
                      <w:rPr>
                        <w:rFonts w:ascii="Cambria Math" w:eastAsia="Times New Roman" w:hAnsi="Cambria Math" w:cs="Times New Roman"/>
                        <w:sz w:val="24"/>
                        <w:szCs w:val="24"/>
                      </w:rPr>
                      <m:t>i</m:t>
                    </m:r>
                  </m:sub>
                </m:sSub>
              </m:oMath>
            </m:oMathPara>
          </w:p>
        </w:tc>
        <w:tc>
          <w:tcPr>
            <w:tcW w:w="4691" w:type="dxa"/>
          </w:tcPr>
          <w:p w:rsidR="00C007BF" w:rsidRPr="00941BBE" w:rsidRDefault="00C007BF"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 xml:space="preserve">Lead time to procure product from supplier </w:t>
            </w:r>
            <m:oMath>
              <m:r>
                <m:rPr>
                  <m:scr m:val="script"/>
                </m:rPr>
                <w:rPr>
                  <w:rFonts w:ascii="Cambria Math" w:eastAsiaTheme="minorEastAsia" w:hAnsi="Cambria Math"/>
                  <w:sz w:val="24"/>
                  <w:szCs w:val="24"/>
                  <w:vertAlign w:val="subscript"/>
                </w:rPr>
                <m:t>i</m:t>
              </m:r>
            </m:oMath>
          </w:p>
        </w:tc>
        <w:tc>
          <w:tcPr>
            <w:tcW w:w="718" w:type="dxa"/>
          </w:tcPr>
          <w:p w:rsidR="00C007BF" w:rsidRPr="00941BBE" w:rsidRDefault="00C007BF" w:rsidP="003E1133">
            <w:pPr>
              <w:spacing w:line="480" w:lineRule="auto"/>
              <w:jc w:val="center"/>
              <w:rPr>
                <w:rFonts w:ascii="Garamond" w:eastAsiaTheme="minorEastAsia" w:hAnsi="Garamond"/>
                <w:sz w:val="24"/>
                <w:szCs w:val="24"/>
              </w:rPr>
            </w:pPr>
          </w:p>
        </w:tc>
      </w:tr>
      <w:tr w:rsidR="00C007BF" w:rsidRPr="00941BBE" w:rsidTr="003C182C">
        <w:trPr>
          <w:trHeight w:val="248"/>
          <w:jc w:val="center"/>
        </w:trPr>
        <w:tc>
          <w:tcPr>
            <w:tcW w:w="7307" w:type="dxa"/>
            <w:gridSpan w:val="4"/>
          </w:tcPr>
          <w:p w:rsidR="00C007BF" w:rsidRPr="00941BBE" w:rsidRDefault="00C007BF" w:rsidP="003E1133">
            <w:pPr>
              <w:spacing w:line="480" w:lineRule="auto"/>
              <w:jc w:val="center"/>
              <w:rPr>
                <w:rFonts w:ascii="Garamond" w:eastAsiaTheme="minorEastAsia" w:hAnsi="Garamond"/>
                <w:b/>
                <w:sz w:val="24"/>
                <w:szCs w:val="24"/>
              </w:rPr>
            </w:pPr>
            <w:r w:rsidRPr="00941BBE">
              <w:rPr>
                <w:rFonts w:ascii="Garamond" w:eastAsiaTheme="minorEastAsia" w:hAnsi="Garamond"/>
                <w:b/>
                <w:sz w:val="24"/>
                <w:szCs w:val="24"/>
              </w:rPr>
              <w:t>Decision Variables</w:t>
            </w:r>
          </w:p>
        </w:tc>
      </w:tr>
      <w:tr w:rsidR="00C007BF" w:rsidRPr="00941BBE" w:rsidTr="00C007BF">
        <w:trPr>
          <w:trHeight w:val="248"/>
          <w:jc w:val="center"/>
        </w:trPr>
        <w:tc>
          <w:tcPr>
            <w:tcW w:w="779" w:type="dxa"/>
          </w:tcPr>
          <w:p w:rsidR="00C007BF" w:rsidRPr="00941BBE" w:rsidRDefault="00C007BF"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7</w:t>
            </w:r>
          </w:p>
        </w:tc>
        <w:tc>
          <w:tcPr>
            <w:tcW w:w="1119" w:type="dxa"/>
          </w:tcPr>
          <w:p w:rsidR="00C007BF" w:rsidRPr="00941BBE" w:rsidRDefault="001A7EB2" w:rsidP="003E1133">
            <w:pPr>
              <w:spacing w:line="480" w:lineRule="auto"/>
              <w:jc w:val="center"/>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oMath>
            </m:oMathPara>
          </w:p>
        </w:tc>
        <w:tc>
          <w:tcPr>
            <w:tcW w:w="4691" w:type="dxa"/>
          </w:tcPr>
          <w:p w:rsidR="00C007BF" w:rsidRPr="00941BBE" w:rsidRDefault="00C007BF"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 xml:space="preserve">No. of units of product procured from supplier, </w:t>
            </w:r>
            <m:oMath>
              <m:r>
                <m:rPr>
                  <m:scr m:val="script"/>
                </m:rPr>
                <w:rPr>
                  <w:rFonts w:ascii="Cambria Math" w:eastAsiaTheme="minorEastAsia" w:hAnsi="Cambria Math"/>
                  <w:sz w:val="24"/>
                  <w:szCs w:val="24"/>
                  <w:vertAlign w:val="subscript"/>
                </w:rPr>
                <m:t>i</m:t>
              </m:r>
            </m:oMath>
          </w:p>
        </w:tc>
        <w:tc>
          <w:tcPr>
            <w:tcW w:w="718" w:type="dxa"/>
          </w:tcPr>
          <w:p w:rsidR="00C007BF" w:rsidRPr="00941BBE" w:rsidRDefault="00C007BF" w:rsidP="003E1133">
            <w:pPr>
              <w:spacing w:line="480" w:lineRule="auto"/>
              <w:jc w:val="center"/>
              <w:rPr>
                <w:rFonts w:ascii="Garamond" w:eastAsiaTheme="minorEastAsia" w:hAnsi="Garamond"/>
                <w:sz w:val="24"/>
                <w:szCs w:val="24"/>
              </w:rPr>
            </w:pPr>
          </w:p>
        </w:tc>
      </w:tr>
      <w:tr w:rsidR="00C007BF" w:rsidRPr="00941BBE" w:rsidTr="00C007BF">
        <w:trPr>
          <w:trHeight w:val="248"/>
          <w:jc w:val="center"/>
        </w:trPr>
        <w:tc>
          <w:tcPr>
            <w:tcW w:w="779" w:type="dxa"/>
          </w:tcPr>
          <w:p w:rsidR="00C007BF" w:rsidRPr="00941BBE" w:rsidRDefault="00C007BF"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8</w:t>
            </w:r>
          </w:p>
        </w:tc>
        <w:tc>
          <w:tcPr>
            <w:tcW w:w="1119" w:type="dxa"/>
          </w:tcPr>
          <w:p w:rsidR="00C007BF" w:rsidRPr="00941BBE" w:rsidRDefault="001A7EB2" w:rsidP="003E1133">
            <w:pPr>
              <w:spacing w:line="480" w:lineRule="auto"/>
              <w:jc w:val="center"/>
              <w:rPr>
                <w:rFonts w:ascii="Garamond" w:eastAsia="Times New Roman" w:hAnsi="Garamond"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Z</m:t>
                    </m:r>
                  </m:e>
                  <m:sub>
                    <m:r>
                      <w:rPr>
                        <w:rFonts w:ascii="Cambria Math" w:eastAsia="Times New Roman" w:hAnsi="Cambria Math" w:cs="Times New Roman"/>
                        <w:sz w:val="24"/>
                        <w:szCs w:val="24"/>
                      </w:rPr>
                      <m:t>i</m:t>
                    </m:r>
                  </m:sub>
                </m:sSub>
              </m:oMath>
            </m:oMathPara>
          </w:p>
        </w:tc>
        <w:tc>
          <w:tcPr>
            <w:tcW w:w="4691" w:type="dxa"/>
          </w:tcPr>
          <w:p w:rsidR="00C007BF" w:rsidRPr="00941BBE" w:rsidRDefault="00C007BF"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Binary variable indicating whether a supplier is selected or not</w:t>
            </w:r>
          </w:p>
        </w:tc>
        <w:tc>
          <w:tcPr>
            <w:tcW w:w="718" w:type="dxa"/>
          </w:tcPr>
          <w:p w:rsidR="00C007BF" w:rsidRPr="00941BBE" w:rsidRDefault="00C007BF" w:rsidP="003E1133">
            <w:pPr>
              <w:spacing w:line="480" w:lineRule="auto"/>
              <w:jc w:val="center"/>
              <w:rPr>
                <w:rFonts w:ascii="Garamond" w:eastAsiaTheme="minorEastAsia" w:hAnsi="Garamond"/>
                <w:sz w:val="24"/>
                <w:szCs w:val="24"/>
              </w:rPr>
            </w:pPr>
          </w:p>
        </w:tc>
      </w:tr>
    </w:tbl>
    <w:p w:rsidR="0022622D"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27D2E" w:rsidRPr="00941BBE">
        <w:rPr>
          <w:rFonts w:ascii="Garamond" w:eastAsiaTheme="minorEastAsia" w:hAnsi="Garamond"/>
          <w:sz w:val="24"/>
          <w:szCs w:val="24"/>
        </w:rPr>
        <w:t xml:space="preserve"> 1</w:t>
      </w:r>
      <w:r w:rsidRPr="00941BBE">
        <w:rPr>
          <w:rFonts w:ascii="Garamond" w:eastAsiaTheme="minorEastAsia" w:hAnsi="Garamond"/>
          <w:sz w:val="24"/>
          <w:szCs w:val="24"/>
        </w:rPr>
        <w:t>: Description of notations related to the suppliers</w:t>
      </w:r>
    </w:p>
    <w:p w:rsidR="003D21AB" w:rsidRDefault="003D21AB" w:rsidP="003E1133">
      <w:pPr>
        <w:spacing w:line="480" w:lineRule="auto"/>
        <w:jc w:val="center"/>
        <w:rPr>
          <w:rFonts w:ascii="Garamond" w:eastAsiaTheme="minorEastAsia" w:hAnsi="Garamond"/>
          <w:sz w:val="24"/>
          <w:szCs w:val="24"/>
        </w:rPr>
      </w:pPr>
    </w:p>
    <w:p w:rsidR="003D21AB" w:rsidRPr="00941BBE" w:rsidRDefault="003D21AB" w:rsidP="003E1133">
      <w:pPr>
        <w:spacing w:line="480" w:lineRule="auto"/>
        <w:jc w:val="center"/>
        <w:rPr>
          <w:rFonts w:ascii="Garamond" w:eastAsiaTheme="minorEastAsia" w:hAnsi="Garamond"/>
          <w:sz w:val="24"/>
          <w:szCs w:val="24"/>
        </w:rPr>
      </w:pPr>
    </w:p>
    <w:p w:rsidR="001901B7" w:rsidRPr="00941BBE" w:rsidRDefault="001901B7" w:rsidP="00097577">
      <w:pPr>
        <w:spacing w:line="480" w:lineRule="auto"/>
        <w:rPr>
          <w:rFonts w:ascii="Garamond" w:eastAsiaTheme="minorEastAsia" w:hAnsi="Garamond"/>
          <w:sz w:val="24"/>
          <w:szCs w:val="24"/>
        </w:rPr>
      </w:pPr>
    </w:p>
    <w:tbl>
      <w:tblPr>
        <w:tblStyle w:val="TableGrid"/>
        <w:tblW w:w="0" w:type="auto"/>
        <w:jc w:val="center"/>
        <w:tblLayout w:type="fixed"/>
        <w:tblLook w:val="04A0" w:firstRow="1" w:lastRow="0" w:firstColumn="1" w:lastColumn="0" w:noHBand="0" w:noVBand="1"/>
      </w:tblPr>
      <w:tblGrid>
        <w:gridCol w:w="895"/>
        <w:gridCol w:w="1260"/>
        <w:gridCol w:w="3960"/>
        <w:gridCol w:w="1173"/>
      </w:tblGrid>
      <w:tr w:rsidR="00D50179" w:rsidRPr="00941BBE" w:rsidTr="003E1133">
        <w:trPr>
          <w:trHeight w:val="337"/>
          <w:jc w:val="center"/>
        </w:trPr>
        <w:tc>
          <w:tcPr>
            <w:tcW w:w="895" w:type="dxa"/>
          </w:tcPr>
          <w:p w:rsidR="00D50179" w:rsidRPr="00941BBE" w:rsidRDefault="00D50179" w:rsidP="003E1133">
            <w:pPr>
              <w:spacing w:line="480" w:lineRule="auto"/>
              <w:jc w:val="center"/>
              <w:rPr>
                <w:rFonts w:ascii="Garamond" w:eastAsiaTheme="minorEastAsia" w:hAnsi="Garamond"/>
                <w:b/>
                <w:sz w:val="24"/>
                <w:szCs w:val="24"/>
              </w:rPr>
            </w:pPr>
            <w:r w:rsidRPr="00941BBE">
              <w:rPr>
                <w:rFonts w:ascii="Garamond" w:eastAsiaTheme="minorEastAsia" w:hAnsi="Garamond"/>
                <w:b/>
                <w:sz w:val="24"/>
                <w:szCs w:val="24"/>
              </w:rPr>
              <w:t>Sr.</w:t>
            </w:r>
            <w:r w:rsidR="003E1133" w:rsidRPr="00941BBE">
              <w:rPr>
                <w:rFonts w:ascii="Garamond" w:eastAsiaTheme="minorEastAsia" w:hAnsi="Garamond"/>
                <w:b/>
                <w:sz w:val="24"/>
                <w:szCs w:val="24"/>
              </w:rPr>
              <w:t>No</w:t>
            </w:r>
            <w:r w:rsidRPr="00941BBE">
              <w:rPr>
                <w:rFonts w:ascii="Garamond" w:eastAsiaTheme="minorEastAsia" w:hAnsi="Garamond"/>
                <w:b/>
                <w:sz w:val="24"/>
                <w:szCs w:val="24"/>
              </w:rPr>
              <w:t>.</w:t>
            </w:r>
          </w:p>
        </w:tc>
        <w:tc>
          <w:tcPr>
            <w:tcW w:w="1260" w:type="dxa"/>
          </w:tcPr>
          <w:p w:rsidR="00D50179" w:rsidRPr="00941BBE" w:rsidRDefault="00D50179" w:rsidP="003E1133">
            <w:pPr>
              <w:spacing w:line="480" w:lineRule="auto"/>
              <w:jc w:val="center"/>
              <w:rPr>
                <w:rFonts w:ascii="Garamond" w:eastAsiaTheme="minorEastAsia" w:hAnsi="Garamond"/>
                <w:b/>
                <w:sz w:val="24"/>
                <w:szCs w:val="24"/>
              </w:rPr>
            </w:pPr>
            <w:r w:rsidRPr="00941BBE">
              <w:rPr>
                <w:rFonts w:ascii="Garamond" w:eastAsiaTheme="minorEastAsia" w:hAnsi="Garamond"/>
                <w:b/>
                <w:sz w:val="24"/>
                <w:szCs w:val="24"/>
              </w:rPr>
              <w:t>Notations</w:t>
            </w:r>
          </w:p>
        </w:tc>
        <w:tc>
          <w:tcPr>
            <w:tcW w:w="3960" w:type="dxa"/>
          </w:tcPr>
          <w:p w:rsidR="00D50179" w:rsidRPr="00941BBE" w:rsidRDefault="00D50179" w:rsidP="003E1133">
            <w:pPr>
              <w:spacing w:line="480" w:lineRule="auto"/>
              <w:jc w:val="center"/>
              <w:rPr>
                <w:rFonts w:ascii="Garamond" w:eastAsiaTheme="minorEastAsia" w:hAnsi="Garamond"/>
                <w:b/>
                <w:sz w:val="24"/>
                <w:szCs w:val="24"/>
              </w:rPr>
            </w:pPr>
            <w:r w:rsidRPr="00941BBE">
              <w:rPr>
                <w:rFonts w:ascii="Garamond" w:eastAsiaTheme="minorEastAsia" w:hAnsi="Garamond"/>
                <w:b/>
                <w:sz w:val="24"/>
                <w:szCs w:val="24"/>
              </w:rPr>
              <w:t>Description</w:t>
            </w:r>
          </w:p>
        </w:tc>
        <w:tc>
          <w:tcPr>
            <w:tcW w:w="1173" w:type="dxa"/>
          </w:tcPr>
          <w:p w:rsidR="00D50179" w:rsidRPr="00941BBE" w:rsidRDefault="00D50179" w:rsidP="003E1133">
            <w:pPr>
              <w:spacing w:line="480" w:lineRule="auto"/>
              <w:jc w:val="center"/>
              <w:rPr>
                <w:rFonts w:ascii="Garamond" w:eastAsiaTheme="minorEastAsia" w:hAnsi="Garamond"/>
                <w:b/>
                <w:sz w:val="24"/>
                <w:szCs w:val="24"/>
              </w:rPr>
            </w:pPr>
            <w:r w:rsidRPr="00941BBE">
              <w:rPr>
                <w:rFonts w:ascii="Garamond" w:eastAsiaTheme="minorEastAsia" w:hAnsi="Garamond"/>
                <w:b/>
                <w:sz w:val="24"/>
                <w:szCs w:val="24"/>
              </w:rPr>
              <w:t>Units</w:t>
            </w:r>
          </w:p>
        </w:tc>
      </w:tr>
      <w:tr w:rsidR="00D50179" w:rsidRPr="00941BBE" w:rsidTr="003E1133">
        <w:trPr>
          <w:trHeight w:val="232"/>
          <w:jc w:val="center"/>
        </w:trPr>
        <w:tc>
          <w:tcPr>
            <w:tcW w:w="7288" w:type="dxa"/>
            <w:gridSpan w:val="4"/>
          </w:tcPr>
          <w:p w:rsidR="00D50179" w:rsidRPr="00941BBE" w:rsidRDefault="00D50179" w:rsidP="003E1133">
            <w:pPr>
              <w:spacing w:line="480" w:lineRule="auto"/>
              <w:jc w:val="center"/>
              <w:rPr>
                <w:rFonts w:ascii="Garamond" w:eastAsiaTheme="minorEastAsia" w:hAnsi="Garamond"/>
                <w:b/>
                <w:sz w:val="24"/>
                <w:szCs w:val="24"/>
              </w:rPr>
            </w:pPr>
            <w:r w:rsidRPr="00941BBE">
              <w:rPr>
                <w:rFonts w:ascii="Garamond" w:eastAsiaTheme="minorEastAsia" w:hAnsi="Garamond"/>
                <w:b/>
                <w:sz w:val="24"/>
                <w:szCs w:val="24"/>
              </w:rPr>
              <w:t>Constants</w:t>
            </w:r>
          </w:p>
        </w:tc>
      </w:tr>
      <w:tr w:rsidR="00D50179" w:rsidRPr="00941BBE" w:rsidTr="003E1133">
        <w:trPr>
          <w:trHeight w:val="232"/>
          <w:jc w:val="center"/>
        </w:trPr>
        <w:tc>
          <w:tcPr>
            <w:tcW w:w="895"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1</w:t>
            </w:r>
          </w:p>
        </w:tc>
        <w:tc>
          <w:tcPr>
            <w:tcW w:w="1260" w:type="dxa"/>
          </w:tcPr>
          <w:p w:rsidR="00D50179" w:rsidRPr="00941BBE" w:rsidRDefault="000A6279" w:rsidP="003E1133">
            <w:pPr>
              <w:spacing w:line="480" w:lineRule="auto"/>
              <w:jc w:val="center"/>
              <w:rPr>
                <w:rFonts w:ascii="Garamond" w:eastAsiaTheme="minorEastAsia" w:hAnsi="Garamond"/>
                <w:sz w:val="24"/>
                <w:szCs w:val="24"/>
                <w:vertAlign w:val="subscript"/>
              </w:rPr>
            </w:pPr>
            <m:oMathPara>
              <m:oMath>
                <m:r>
                  <w:rPr>
                    <w:rFonts w:ascii="Cambria Math" w:eastAsiaTheme="minorEastAsia" w:hAnsi="Cambria Math"/>
                    <w:sz w:val="24"/>
                    <w:szCs w:val="24"/>
                    <w:vertAlign w:val="subscript"/>
                  </w:rPr>
                  <m:t>j</m:t>
                </m:r>
              </m:oMath>
            </m:oMathPara>
          </w:p>
        </w:tc>
        <w:tc>
          <w:tcPr>
            <w:tcW w:w="3960"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Warehouse</w:t>
            </w:r>
          </w:p>
        </w:tc>
        <w:tc>
          <w:tcPr>
            <w:tcW w:w="1173" w:type="dxa"/>
          </w:tcPr>
          <w:p w:rsidR="00D50179" w:rsidRPr="00941BBE" w:rsidRDefault="00D50179" w:rsidP="003E1133">
            <w:pPr>
              <w:spacing w:line="480" w:lineRule="auto"/>
              <w:jc w:val="center"/>
              <w:rPr>
                <w:rFonts w:ascii="Garamond" w:eastAsiaTheme="minorEastAsia" w:hAnsi="Garamond"/>
                <w:sz w:val="24"/>
                <w:szCs w:val="24"/>
              </w:rPr>
            </w:pPr>
          </w:p>
        </w:tc>
      </w:tr>
      <w:tr w:rsidR="00D50179" w:rsidRPr="00941BBE" w:rsidTr="003E1133">
        <w:trPr>
          <w:trHeight w:val="229"/>
          <w:jc w:val="center"/>
        </w:trPr>
        <w:tc>
          <w:tcPr>
            <w:tcW w:w="895"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2</w:t>
            </w:r>
          </w:p>
        </w:tc>
        <w:tc>
          <w:tcPr>
            <w:tcW w:w="1260" w:type="dxa"/>
          </w:tcPr>
          <w:p w:rsidR="00D50179" w:rsidRPr="00941BBE" w:rsidRDefault="001A7EB2" w:rsidP="003E1133">
            <w:pPr>
              <w:spacing w:line="480" w:lineRule="auto"/>
              <w:jc w:val="center"/>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vertAlign w:val="subscript"/>
                      </w:rPr>
                      <m:t>ij</m:t>
                    </m:r>
                  </m:sub>
                </m:sSub>
              </m:oMath>
            </m:oMathPara>
          </w:p>
        </w:tc>
        <w:tc>
          <w:tcPr>
            <w:tcW w:w="3960"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Cost of transporting one unit of product from warehouse</w:t>
            </w:r>
            <m:oMath>
              <m:r>
                <m:rPr>
                  <m:scr m:val="script"/>
                </m:rPr>
                <w:rPr>
                  <w:rFonts w:ascii="Cambria Math" w:eastAsiaTheme="minorEastAsia" w:hAnsi="Cambria Math"/>
                  <w:sz w:val="24"/>
                  <w:szCs w:val="24"/>
                  <w:vertAlign w:val="subscript"/>
                </w:rPr>
                <m:t xml:space="preserve"> j</m:t>
              </m:r>
            </m:oMath>
            <w:r w:rsidRPr="00941BBE">
              <w:rPr>
                <w:rFonts w:ascii="Garamond" w:eastAsiaTheme="minorEastAsia" w:hAnsi="Garamond"/>
                <w:sz w:val="24"/>
                <w:szCs w:val="24"/>
              </w:rPr>
              <w:t xml:space="preserve"> to supplier</w:t>
            </w:r>
            <m:oMath>
              <m:r>
                <w:rPr>
                  <w:rFonts w:ascii="Cambria Math" w:eastAsiaTheme="minorEastAsia" w:hAnsi="Cambria Math"/>
                  <w:sz w:val="24"/>
                  <w:szCs w:val="24"/>
                </w:rPr>
                <m:t xml:space="preserve"> </m:t>
              </m:r>
              <m:r>
                <m:rPr>
                  <m:scr m:val="script"/>
                </m:rPr>
                <w:rPr>
                  <w:rFonts w:ascii="Cambria Math" w:eastAsiaTheme="minorEastAsia" w:hAnsi="Cambria Math"/>
                  <w:sz w:val="24"/>
                  <w:szCs w:val="24"/>
                  <w:vertAlign w:val="subscript"/>
                </w:rPr>
                <m:t>i</m:t>
              </m:r>
            </m:oMath>
          </w:p>
        </w:tc>
        <w:tc>
          <w:tcPr>
            <w:tcW w:w="1173" w:type="dxa"/>
          </w:tcPr>
          <w:p w:rsidR="00D50179" w:rsidRPr="00941BBE" w:rsidRDefault="00D50179" w:rsidP="003E1133">
            <w:pPr>
              <w:spacing w:line="480" w:lineRule="auto"/>
              <w:jc w:val="center"/>
              <w:rPr>
                <w:rFonts w:ascii="Garamond" w:eastAsiaTheme="minorEastAsia" w:hAnsi="Garamond"/>
                <w:sz w:val="24"/>
                <w:szCs w:val="24"/>
              </w:rPr>
            </w:pPr>
            <m:oMathPara>
              <m:oMath>
                <m:r>
                  <w:rPr>
                    <w:rFonts w:ascii="Cambria Math" w:eastAsiaTheme="minorEastAsia" w:hAnsi="Cambria Math"/>
                    <w:sz w:val="24"/>
                    <w:szCs w:val="24"/>
                  </w:rPr>
                  <m:t>$</m:t>
                </m:r>
              </m:oMath>
            </m:oMathPara>
          </w:p>
        </w:tc>
      </w:tr>
      <w:tr w:rsidR="00D50179" w:rsidRPr="00941BBE" w:rsidTr="003E1133">
        <w:trPr>
          <w:trHeight w:val="229"/>
          <w:jc w:val="center"/>
        </w:trPr>
        <w:tc>
          <w:tcPr>
            <w:tcW w:w="895"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3</w:t>
            </w:r>
          </w:p>
        </w:tc>
        <w:tc>
          <w:tcPr>
            <w:tcW w:w="1260" w:type="dxa"/>
          </w:tcPr>
          <w:p w:rsidR="00D50179" w:rsidRPr="00941BBE" w:rsidRDefault="000A6279" w:rsidP="003E1133">
            <w:pPr>
              <w:spacing w:line="480" w:lineRule="auto"/>
              <w:jc w:val="center"/>
              <w:rPr>
                <w:rFonts w:ascii="Garamond" w:eastAsiaTheme="minorEastAsia" w:hAnsi="Garamond"/>
                <w:sz w:val="24"/>
                <w:szCs w:val="24"/>
              </w:rPr>
            </w:pPr>
            <m:oMathPara>
              <m:oMath>
                <m:r>
                  <w:rPr>
                    <w:rFonts w:ascii="Cambria Math" w:eastAsiaTheme="minorEastAsia" w:hAnsi="Cambria Math"/>
                    <w:sz w:val="24"/>
                    <w:szCs w:val="24"/>
                  </w:rPr>
                  <m:t>M</m:t>
                </m:r>
              </m:oMath>
            </m:oMathPara>
          </w:p>
        </w:tc>
        <w:tc>
          <w:tcPr>
            <w:tcW w:w="3960"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Total no. of warehouses</w:t>
            </w:r>
          </w:p>
        </w:tc>
        <w:tc>
          <w:tcPr>
            <w:tcW w:w="1173" w:type="dxa"/>
          </w:tcPr>
          <w:p w:rsidR="00D50179" w:rsidRPr="00941BBE" w:rsidRDefault="00D50179" w:rsidP="003E1133">
            <w:pPr>
              <w:spacing w:line="480" w:lineRule="auto"/>
              <w:jc w:val="center"/>
              <w:rPr>
                <w:rFonts w:ascii="Garamond" w:eastAsiaTheme="minorEastAsia" w:hAnsi="Garamond"/>
                <w:sz w:val="24"/>
                <w:szCs w:val="24"/>
              </w:rPr>
            </w:pPr>
          </w:p>
        </w:tc>
      </w:tr>
      <w:tr w:rsidR="00D50179" w:rsidRPr="00941BBE" w:rsidTr="003E1133">
        <w:trPr>
          <w:trHeight w:val="391"/>
          <w:jc w:val="center"/>
        </w:trPr>
        <w:tc>
          <w:tcPr>
            <w:tcW w:w="895"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4</w:t>
            </w:r>
          </w:p>
        </w:tc>
        <w:tc>
          <w:tcPr>
            <w:tcW w:w="1260" w:type="dxa"/>
          </w:tcPr>
          <w:p w:rsidR="00D50179" w:rsidRPr="00941BBE" w:rsidRDefault="001A7EB2" w:rsidP="003E1133">
            <w:pPr>
              <w:spacing w:line="480" w:lineRule="auto"/>
              <w:jc w:val="center"/>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j</m:t>
                    </m:r>
                  </m:sub>
                </m:sSub>
              </m:oMath>
            </m:oMathPara>
          </w:p>
        </w:tc>
        <w:tc>
          <w:tcPr>
            <w:tcW w:w="3960"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 xml:space="preserve">Cost of holding one unit of product at warehouse, </w:t>
            </w:r>
            <m:oMath>
              <m:r>
                <m:rPr>
                  <m:scr m:val="script"/>
                </m:rPr>
                <w:rPr>
                  <w:rFonts w:ascii="Cambria Math" w:eastAsiaTheme="minorEastAsia" w:hAnsi="Cambria Math"/>
                  <w:sz w:val="24"/>
                  <w:szCs w:val="24"/>
                </w:rPr>
                <m:t>j</m:t>
              </m:r>
            </m:oMath>
          </w:p>
        </w:tc>
        <w:tc>
          <w:tcPr>
            <w:tcW w:w="1173" w:type="dxa"/>
          </w:tcPr>
          <w:p w:rsidR="00D50179" w:rsidRPr="00941BBE" w:rsidRDefault="00D50179" w:rsidP="003E1133">
            <w:pPr>
              <w:spacing w:line="480" w:lineRule="auto"/>
              <w:jc w:val="center"/>
              <w:rPr>
                <w:rFonts w:ascii="Garamond" w:eastAsiaTheme="minorEastAsia" w:hAnsi="Garamond"/>
                <w:sz w:val="24"/>
                <w:szCs w:val="24"/>
              </w:rPr>
            </w:pPr>
            <m:oMathPara>
              <m:oMath>
                <m:r>
                  <w:rPr>
                    <w:rFonts w:ascii="Cambria Math" w:eastAsiaTheme="minorEastAsia" w:hAnsi="Cambria Math"/>
                    <w:sz w:val="24"/>
                    <w:szCs w:val="24"/>
                  </w:rPr>
                  <m:t>$</m:t>
                </m:r>
              </m:oMath>
            </m:oMathPara>
          </w:p>
        </w:tc>
      </w:tr>
      <w:tr w:rsidR="00D50179" w:rsidRPr="00941BBE" w:rsidTr="003E1133">
        <w:trPr>
          <w:trHeight w:val="229"/>
          <w:jc w:val="center"/>
        </w:trPr>
        <w:tc>
          <w:tcPr>
            <w:tcW w:w="895"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5</w:t>
            </w:r>
          </w:p>
        </w:tc>
        <w:tc>
          <w:tcPr>
            <w:tcW w:w="1260" w:type="dxa"/>
          </w:tcPr>
          <w:p w:rsidR="00D50179" w:rsidRPr="00941BBE" w:rsidRDefault="001A7EB2" w:rsidP="003E1133">
            <w:pPr>
              <w:spacing w:line="480" w:lineRule="auto"/>
              <w:jc w:val="center"/>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 xml:space="preserve"> </m:t>
                    </m:r>
                    <m:r>
                      <w:rPr>
                        <w:rFonts w:ascii="Cambria Math" w:eastAsiaTheme="minorEastAsia" w:hAnsi="Cambria Math"/>
                        <w:sz w:val="24"/>
                        <w:szCs w:val="24"/>
                        <w:vertAlign w:val="subscript"/>
                      </w:rPr>
                      <m:t>i</m:t>
                    </m:r>
                    <m:r>
                      <m:rPr>
                        <m:sty m:val="p"/>
                      </m:rPr>
                      <w:rPr>
                        <w:rFonts w:ascii="Cambria Math" w:eastAsiaTheme="minorEastAsia" w:hAnsi="Cambria Math"/>
                        <w:sz w:val="24"/>
                        <w:szCs w:val="24"/>
                      </w:rPr>
                      <m:t xml:space="preserve"> </m:t>
                    </m:r>
                    <m:r>
                      <w:rPr>
                        <w:rFonts w:ascii="Cambria Math" w:eastAsiaTheme="minorEastAsia" w:hAnsi="Cambria Math"/>
                        <w:sz w:val="24"/>
                        <w:szCs w:val="24"/>
                      </w:rPr>
                      <m:t>j</m:t>
                    </m:r>
                  </m:sub>
                </m:sSub>
              </m:oMath>
            </m:oMathPara>
          </w:p>
        </w:tc>
        <w:tc>
          <w:tcPr>
            <w:tcW w:w="3960"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 xml:space="preserve">Replenishment lead time from warehouse </w:t>
            </w:r>
            <m:oMath>
              <m:r>
                <m:rPr>
                  <m:scr m:val="script"/>
                </m:rPr>
                <w:rPr>
                  <w:rFonts w:ascii="Cambria Math" w:eastAsiaTheme="minorEastAsia" w:hAnsi="Cambria Math"/>
                  <w:sz w:val="24"/>
                  <w:szCs w:val="24"/>
                </w:rPr>
                <m:t>j</m:t>
              </m:r>
            </m:oMath>
            <w:r w:rsidRPr="00941BBE">
              <w:rPr>
                <w:rFonts w:ascii="Garamond" w:eastAsiaTheme="minorEastAsia" w:hAnsi="Garamond"/>
                <w:sz w:val="24"/>
                <w:szCs w:val="24"/>
              </w:rPr>
              <w:t xml:space="preserve"> to supplier </w:t>
            </w:r>
            <m:oMath>
              <m:r>
                <m:rPr>
                  <m:scr m:val="script"/>
                </m:rPr>
                <w:rPr>
                  <w:rFonts w:ascii="Cambria Math" w:eastAsiaTheme="minorEastAsia" w:hAnsi="Cambria Math"/>
                  <w:sz w:val="24"/>
                  <w:szCs w:val="24"/>
                  <w:vertAlign w:val="subscript"/>
                </w:rPr>
                <m:t>i</m:t>
              </m:r>
            </m:oMath>
          </w:p>
        </w:tc>
        <w:tc>
          <w:tcPr>
            <w:tcW w:w="1173" w:type="dxa"/>
          </w:tcPr>
          <w:p w:rsidR="00D50179" w:rsidRPr="00941BBE" w:rsidRDefault="00D50179" w:rsidP="003E1133">
            <w:pPr>
              <w:spacing w:line="480" w:lineRule="auto"/>
              <w:jc w:val="center"/>
              <w:rPr>
                <w:rFonts w:ascii="Garamond" w:eastAsiaTheme="minorEastAsia" w:hAnsi="Garamond"/>
                <w:sz w:val="24"/>
                <w:szCs w:val="24"/>
              </w:rPr>
            </w:pPr>
          </w:p>
        </w:tc>
      </w:tr>
      <w:tr w:rsidR="00D50179" w:rsidRPr="00941BBE" w:rsidTr="003E1133">
        <w:trPr>
          <w:trHeight w:val="232"/>
          <w:jc w:val="center"/>
        </w:trPr>
        <w:tc>
          <w:tcPr>
            <w:tcW w:w="895"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6</w:t>
            </w:r>
          </w:p>
        </w:tc>
        <w:tc>
          <w:tcPr>
            <w:tcW w:w="1260" w:type="dxa"/>
          </w:tcPr>
          <w:p w:rsidR="00D50179" w:rsidRPr="00941BBE" w:rsidRDefault="001A7EB2" w:rsidP="003E1133">
            <w:pPr>
              <w:spacing w:line="480" w:lineRule="auto"/>
              <w:jc w:val="center"/>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j</m:t>
                    </m:r>
                  </m:sub>
                </m:sSub>
              </m:oMath>
            </m:oMathPara>
          </w:p>
        </w:tc>
        <w:tc>
          <w:tcPr>
            <w:tcW w:w="3960" w:type="dxa"/>
          </w:tcPr>
          <w:p w:rsidR="00D50179" w:rsidRPr="00941BBE" w:rsidRDefault="001A4A24"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Capacity/ quantity of product held at warehouse</w:t>
            </w:r>
            <w:r w:rsidR="00D50179" w:rsidRPr="00941BBE">
              <w:rPr>
                <w:rFonts w:ascii="Garamond" w:eastAsiaTheme="minorEastAsia" w:hAnsi="Garamond"/>
                <w:sz w:val="24"/>
                <w:szCs w:val="24"/>
              </w:rPr>
              <w:t>,</w:t>
            </w:r>
            <m:oMath>
              <m:r>
                <m:rPr>
                  <m:sty m:val="p"/>
                </m:rPr>
                <w:rPr>
                  <w:rFonts w:ascii="Cambria Math" w:eastAsiaTheme="minorEastAsia" w:hAnsi="Cambria Math"/>
                  <w:sz w:val="24"/>
                  <w:szCs w:val="24"/>
                </w:rPr>
                <m:t xml:space="preserve"> </m:t>
              </m:r>
              <m:r>
                <m:rPr>
                  <m:scr m:val="script"/>
                </m:rPr>
                <w:rPr>
                  <w:rFonts w:ascii="Cambria Math" w:eastAsiaTheme="minorEastAsia" w:hAnsi="Cambria Math"/>
                  <w:sz w:val="24"/>
                  <w:szCs w:val="24"/>
                </w:rPr>
                <m:t>j</m:t>
              </m:r>
            </m:oMath>
          </w:p>
        </w:tc>
        <w:tc>
          <w:tcPr>
            <w:tcW w:w="1173" w:type="dxa"/>
          </w:tcPr>
          <w:p w:rsidR="00D50179" w:rsidRPr="00941BBE" w:rsidRDefault="00D50179" w:rsidP="003E1133">
            <w:pPr>
              <w:spacing w:line="480" w:lineRule="auto"/>
              <w:jc w:val="center"/>
              <w:rPr>
                <w:rFonts w:ascii="Garamond" w:eastAsiaTheme="minorEastAsia" w:hAnsi="Garamond"/>
                <w:sz w:val="24"/>
                <w:szCs w:val="24"/>
              </w:rPr>
            </w:pPr>
          </w:p>
        </w:tc>
      </w:tr>
      <w:tr w:rsidR="00D50179" w:rsidRPr="00941BBE" w:rsidTr="003E1133">
        <w:trPr>
          <w:trHeight w:val="242"/>
          <w:jc w:val="center"/>
        </w:trPr>
        <w:tc>
          <w:tcPr>
            <w:tcW w:w="7288" w:type="dxa"/>
            <w:gridSpan w:val="4"/>
          </w:tcPr>
          <w:p w:rsidR="00D50179" w:rsidRPr="00941BBE" w:rsidRDefault="00D50179" w:rsidP="003E1133">
            <w:pPr>
              <w:spacing w:line="480" w:lineRule="auto"/>
              <w:jc w:val="center"/>
              <w:rPr>
                <w:rFonts w:ascii="Garamond" w:eastAsiaTheme="minorEastAsia" w:hAnsi="Garamond"/>
                <w:b/>
                <w:sz w:val="24"/>
                <w:szCs w:val="24"/>
              </w:rPr>
            </w:pPr>
            <w:r w:rsidRPr="00941BBE">
              <w:rPr>
                <w:rFonts w:ascii="Garamond" w:eastAsiaTheme="minorEastAsia" w:hAnsi="Garamond"/>
                <w:b/>
                <w:sz w:val="24"/>
                <w:szCs w:val="24"/>
              </w:rPr>
              <w:t>Decision Variables</w:t>
            </w:r>
          </w:p>
        </w:tc>
      </w:tr>
      <w:tr w:rsidR="00291E40" w:rsidRPr="00941BBE" w:rsidTr="003E1133">
        <w:trPr>
          <w:trHeight w:val="232"/>
          <w:jc w:val="center"/>
        </w:trPr>
        <w:tc>
          <w:tcPr>
            <w:tcW w:w="895"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7</w:t>
            </w:r>
          </w:p>
        </w:tc>
        <w:tc>
          <w:tcPr>
            <w:tcW w:w="1260" w:type="dxa"/>
          </w:tcPr>
          <w:p w:rsidR="00D50179" w:rsidRPr="00941BBE" w:rsidRDefault="001A7EB2" w:rsidP="003E1133">
            <w:pPr>
              <w:spacing w:line="480" w:lineRule="auto"/>
              <w:jc w:val="center"/>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ij</m:t>
                    </m:r>
                  </m:sub>
                </m:sSub>
              </m:oMath>
            </m:oMathPara>
          </w:p>
        </w:tc>
        <w:tc>
          <w:tcPr>
            <w:tcW w:w="3960"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No. of units o</w:t>
            </w:r>
            <w:r w:rsidR="001A4A24" w:rsidRPr="00941BBE">
              <w:rPr>
                <w:rFonts w:ascii="Garamond" w:eastAsiaTheme="minorEastAsia" w:hAnsi="Garamond"/>
                <w:sz w:val="24"/>
                <w:szCs w:val="24"/>
              </w:rPr>
              <w:t>f product procured from warehouse</w:t>
            </w:r>
            <w:r w:rsidRPr="00941BBE">
              <w:rPr>
                <w:rFonts w:ascii="Garamond" w:eastAsiaTheme="minorEastAsia" w:hAnsi="Garamond"/>
                <w:sz w:val="24"/>
                <w:szCs w:val="24"/>
              </w:rPr>
              <w:t xml:space="preserve">, </w:t>
            </w:r>
            <m:oMath>
              <m:r>
                <m:rPr>
                  <m:scr m:val="script"/>
                </m:rPr>
                <w:rPr>
                  <w:rFonts w:ascii="Cambria Math" w:eastAsiaTheme="minorEastAsia" w:hAnsi="Cambria Math"/>
                  <w:sz w:val="24"/>
                  <w:szCs w:val="24"/>
                </w:rPr>
                <m:t>j</m:t>
              </m:r>
            </m:oMath>
          </w:p>
        </w:tc>
        <w:tc>
          <w:tcPr>
            <w:tcW w:w="1173" w:type="dxa"/>
          </w:tcPr>
          <w:p w:rsidR="00D50179" w:rsidRPr="00941BBE" w:rsidRDefault="00D50179" w:rsidP="003E1133">
            <w:pPr>
              <w:spacing w:line="480" w:lineRule="auto"/>
              <w:jc w:val="center"/>
              <w:rPr>
                <w:rFonts w:ascii="Garamond" w:eastAsiaTheme="minorEastAsia" w:hAnsi="Garamond"/>
                <w:sz w:val="24"/>
                <w:szCs w:val="24"/>
              </w:rPr>
            </w:pPr>
          </w:p>
        </w:tc>
      </w:tr>
      <w:tr w:rsidR="003E1133" w:rsidRPr="00941BBE" w:rsidTr="003E1133">
        <w:trPr>
          <w:trHeight w:val="232"/>
          <w:jc w:val="center"/>
        </w:trPr>
        <w:tc>
          <w:tcPr>
            <w:tcW w:w="895"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8</w:t>
            </w:r>
          </w:p>
        </w:tc>
        <w:tc>
          <w:tcPr>
            <w:tcW w:w="1260" w:type="dxa"/>
          </w:tcPr>
          <w:p w:rsidR="00D50179" w:rsidRPr="00941BBE" w:rsidRDefault="001A7EB2" w:rsidP="003E1133">
            <w:pPr>
              <w:spacing w:line="480" w:lineRule="auto"/>
              <w:jc w:val="center"/>
              <w:rPr>
                <w:rFonts w:ascii="Garamond" w:eastAsia="Times New Roman" w:hAnsi="Garamond"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v</m:t>
                    </m:r>
                  </m:e>
                  <m:sub>
                    <m:r>
                      <w:rPr>
                        <w:rFonts w:ascii="Cambria Math" w:eastAsiaTheme="minorEastAsia" w:hAnsi="Cambria Math"/>
                        <w:sz w:val="24"/>
                        <w:szCs w:val="24"/>
                      </w:rPr>
                      <m:t>j</m:t>
                    </m:r>
                  </m:sub>
                </m:sSub>
              </m:oMath>
            </m:oMathPara>
          </w:p>
        </w:tc>
        <w:tc>
          <w:tcPr>
            <w:tcW w:w="3960" w:type="dxa"/>
          </w:tcPr>
          <w:p w:rsidR="00D50179" w:rsidRPr="00941BBE" w:rsidRDefault="00D50179"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Binary variab</w:t>
            </w:r>
            <w:r w:rsidR="001A4A24" w:rsidRPr="00941BBE">
              <w:rPr>
                <w:rFonts w:ascii="Garamond" w:eastAsiaTheme="minorEastAsia" w:hAnsi="Garamond"/>
                <w:sz w:val="24"/>
                <w:szCs w:val="24"/>
              </w:rPr>
              <w:t>le indicating whether a warehouse</w:t>
            </w:r>
            <w:r w:rsidRPr="00941BBE">
              <w:rPr>
                <w:rFonts w:ascii="Garamond" w:eastAsiaTheme="minorEastAsia" w:hAnsi="Garamond"/>
                <w:sz w:val="24"/>
                <w:szCs w:val="24"/>
              </w:rPr>
              <w:t xml:space="preserve"> is selected or not</w:t>
            </w:r>
          </w:p>
        </w:tc>
        <w:tc>
          <w:tcPr>
            <w:tcW w:w="1173" w:type="dxa"/>
          </w:tcPr>
          <w:p w:rsidR="00D50179" w:rsidRPr="00941BBE" w:rsidRDefault="00D50179" w:rsidP="003E1133">
            <w:pPr>
              <w:spacing w:line="480" w:lineRule="auto"/>
              <w:jc w:val="center"/>
              <w:rPr>
                <w:rFonts w:ascii="Garamond" w:eastAsiaTheme="minorEastAsia" w:hAnsi="Garamond"/>
                <w:sz w:val="24"/>
                <w:szCs w:val="24"/>
              </w:rPr>
            </w:pPr>
          </w:p>
        </w:tc>
      </w:tr>
    </w:tbl>
    <w:p w:rsidR="001901B7" w:rsidRDefault="001A4A24" w:rsidP="003E113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27D2E" w:rsidRPr="00941BBE">
        <w:rPr>
          <w:rFonts w:ascii="Garamond" w:eastAsiaTheme="minorEastAsia" w:hAnsi="Garamond"/>
          <w:sz w:val="24"/>
          <w:szCs w:val="24"/>
        </w:rPr>
        <w:t xml:space="preserve"> 2</w:t>
      </w:r>
      <w:r w:rsidRPr="00941BBE">
        <w:rPr>
          <w:rFonts w:ascii="Garamond" w:eastAsiaTheme="minorEastAsia" w:hAnsi="Garamond"/>
          <w:sz w:val="24"/>
          <w:szCs w:val="24"/>
        </w:rPr>
        <w:t>: Description of notations related to the warehouse selection</w:t>
      </w:r>
    </w:p>
    <w:p w:rsidR="000F7CC8" w:rsidRDefault="000F7CC8" w:rsidP="00355709">
      <w:pPr>
        <w:spacing w:line="480" w:lineRule="auto"/>
        <w:rPr>
          <w:rFonts w:ascii="Garamond" w:eastAsiaTheme="minorEastAsia" w:hAnsi="Garamond"/>
          <w:sz w:val="24"/>
          <w:szCs w:val="24"/>
        </w:rPr>
      </w:pPr>
    </w:p>
    <w:p w:rsidR="004E3D16" w:rsidRDefault="004E3D16" w:rsidP="00355709">
      <w:pPr>
        <w:spacing w:line="480" w:lineRule="auto"/>
        <w:rPr>
          <w:rFonts w:ascii="Garamond" w:eastAsiaTheme="minorEastAsia" w:hAnsi="Garamond"/>
          <w:sz w:val="24"/>
          <w:szCs w:val="24"/>
        </w:rPr>
      </w:pPr>
    </w:p>
    <w:p w:rsidR="004E3D16" w:rsidRPr="00941BBE" w:rsidRDefault="004E3D16" w:rsidP="00355709">
      <w:pPr>
        <w:spacing w:line="480" w:lineRule="auto"/>
        <w:rPr>
          <w:rFonts w:ascii="Garamond" w:eastAsiaTheme="minorEastAsia" w:hAnsi="Garamond"/>
          <w:sz w:val="24"/>
          <w:szCs w:val="24"/>
        </w:rPr>
      </w:pPr>
    </w:p>
    <w:p w:rsidR="00A6179A" w:rsidRPr="00941BBE" w:rsidRDefault="00A6179A" w:rsidP="00EF6F7A">
      <w:pPr>
        <w:pStyle w:val="ListParagraph"/>
        <w:numPr>
          <w:ilvl w:val="1"/>
          <w:numId w:val="2"/>
        </w:numPr>
        <w:spacing w:line="480" w:lineRule="auto"/>
        <w:rPr>
          <w:rFonts w:ascii="Garamond" w:eastAsiaTheme="minorEastAsia" w:hAnsi="Garamond"/>
          <w:b/>
          <w:sz w:val="24"/>
          <w:szCs w:val="24"/>
        </w:rPr>
      </w:pPr>
      <w:r w:rsidRPr="00941BBE">
        <w:rPr>
          <w:rFonts w:ascii="Garamond" w:eastAsiaTheme="minorEastAsia" w:hAnsi="Garamond"/>
          <w:b/>
          <w:sz w:val="24"/>
          <w:szCs w:val="24"/>
        </w:rPr>
        <w:lastRenderedPageBreak/>
        <w:t>Disruption Scenario</w:t>
      </w:r>
    </w:p>
    <w:p w:rsidR="00A6179A" w:rsidRDefault="00A6179A" w:rsidP="00386EE6">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Interdependent networks are affected by several types of disruptions. According to Wang et al. (2013) these disruptions can be divided into 3 categories: Malevolent attacks, random failures and spatial failures. Malevolent attacks targeted attacks on industries and infrastructures by act of terrorism leading to disruption in </w:t>
      </w:r>
      <w:r w:rsidR="00386EE6" w:rsidRPr="00941BBE">
        <w:rPr>
          <w:rFonts w:ascii="Garamond" w:eastAsiaTheme="minorEastAsia" w:hAnsi="Garamond"/>
          <w:sz w:val="24"/>
          <w:szCs w:val="24"/>
        </w:rPr>
        <w:t>a countries economy. Random failures include man-made failures, a failure due to malfunctioning network component, etc. All disruptions occurring due to natural disasters like earthquakes, hurricanes etc. affecting a facility depending on the location are categorized as spatial disruptions scenario. (Almoghathawi et al., 2016).</w:t>
      </w:r>
      <w:r w:rsidR="006C53E6">
        <w:rPr>
          <w:rFonts w:ascii="Garamond" w:eastAsiaTheme="minorEastAsia" w:hAnsi="Garamond"/>
          <w:sz w:val="24"/>
          <w:szCs w:val="24"/>
        </w:rPr>
        <w:t xml:space="preserve"> </w:t>
      </w:r>
    </w:p>
    <w:p w:rsidR="006C53E6" w:rsidRPr="00941BBE" w:rsidRDefault="006C53E6" w:rsidP="00386EE6">
      <w:pPr>
        <w:spacing w:line="480" w:lineRule="auto"/>
        <w:jc w:val="both"/>
        <w:rPr>
          <w:rFonts w:ascii="Garamond" w:eastAsiaTheme="minorEastAsia" w:hAnsi="Garamond"/>
          <w:sz w:val="24"/>
          <w:szCs w:val="24"/>
        </w:rPr>
      </w:pPr>
      <w:r>
        <w:rPr>
          <w:rFonts w:ascii="Garamond" w:eastAsiaTheme="minorEastAsia" w:hAnsi="Garamond"/>
          <w:sz w:val="24"/>
          <w:szCs w:val="24"/>
        </w:rPr>
        <w:t xml:space="preserve">In this work the network performance of the supply chain is assumed to be reduced due to occurrence of a random failure. The retailer dependent on the products to be supplied from a supplier is unable to receive the order within proposed lead time due to the disruption. </w:t>
      </w:r>
    </w:p>
    <w:p w:rsidR="00A6179A" w:rsidRPr="00941BBE" w:rsidRDefault="00A6179A" w:rsidP="00097577">
      <w:pPr>
        <w:spacing w:line="480" w:lineRule="auto"/>
        <w:rPr>
          <w:rFonts w:ascii="Garamond" w:eastAsiaTheme="minorEastAsia" w:hAnsi="Garamond"/>
          <w:sz w:val="24"/>
          <w:szCs w:val="24"/>
        </w:rPr>
      </w:pPr>
    </w:p>
    <w:p w:rsidR="00A6179A" w:rsidRPr="00941BBE" w:rsidRDefault="00A6179A" w:rsidP="00097577">
      <w:pPr>
        <w:spacing w:line="480" w:lineRule="auto"/>
        <w:rPr>
          <w:rFonts w:ascii="Garamond" w:eastAsiaTheme="minorEastAsia" w:hAnsi="Garamond"/>
          <w:sz w:val="24"/>
          <w:szCs w:val="24"/>
        </w:rPr>
      </w:pPr>
    </w:p>
    <w:p w:rsidR="00A6179A" w:rsidRPr="00941BBE" w:rsidRDefault="00A6179A" w:rsidP="00097577">
      <w:pPr>
        <w:spacing w:line="480" w:lineRule="auto"/>
        <w:rPr>
          <w:rFonts w:ascii="Garamond" w:eastAsiaTheme="minorEastAsia" w:hAnsi="Garamond"/>
          <w:sz w:val="24"/>
          <w:szCs w:val="24"/>
        </w:rPr>
      </w:pPr>
    </w:p>
    <w:p w:rsidR="00A6179A" w:rsidRPr="00941BBE" w:rsidRDefault="00A6179A" w:rsidP="00097577">
      <w:pPr>
        <w:spacing w:line="480" w:lineRule="auto"/>
        <w:rPr>
          <w:rFonts w:ascii="Garamond" w:eastAsiaTheme="minorEastAsia" w:hAnsi="Garamond"/>
          <w:sz w:val="24"/>
          <w:szCs w:val="24"/>
        </w:rPr>
      </w:pPr>
    </w:p>
    <w:p w:rsidR="00A6179A" w:rsidRPr="00941BBE" w:rsidRDefault="00A6179A" w:rsidP="00097577">
      <w:pPr>
        <w:spacing w:line="480" w:lineRule="auto"/>
        <w:rPr>
          <w:rFonts w:ascii="Garamond" w:eastAsiaTheme="minorEastAsia" w:hAnsi="Garamond"/>
          <w:sz w:val="24"/>
          <w:szCs w:val="24"/>
        </w:rPr>
      </w:pPr>
    </w:p>
    <w:p w:rsidR="00A6179A" w:rsidRPr="00941BBE" w:rsidRDefault="00A6179A" w:rsidP="00097577">
      <w:pPr>
        <w:spacing w:line="480" w:lineRule="auto"/>
        <w:rPr>
          <w:rFonts w:ascii="Garamond" w:eastAsiaTheme="minorEastAsia" w:hAnsi="Garamond"/>
          <w:sz w:val="24"/>
          <w:szCs w:val="24"/>
        </w:rPr>
      </w:pPr>
    </w:p>
    <w:p w:rsidR="00386EE6" w:rsidRPr="00941BBE" w:rsidRDefault="00386EE6" w:rsidP="00097577">
      <w:pPr>
        <w:spacing w:line="480" w:lineRule="auto"/>
        <w:rPr>
          <w:rFonts w:ascii="Garamond" w:eastAsiaTheme="minorEastAsia" w:hAnsi="Garamond"/>
          <w:sz w:val="24"/>
          <w:szCs w:val="24"/>
        </w:rPr>
      </w:pPr>
    </w:p>
    <w:p w:rsidR="00355709" w:rsidRDefault="00355709" w:rsidP="00097577">
      <w:pPr>
        <w:spacing w:line="480" w:lineRule="auto"/>
        <w:rPr>
          <w:rFonts w:ascii="Garamond" w:eastAsiaTheme="minorEastAsia" w:hAnsi="Garamond"/>
          <w:sz w:val="24"/>
          <w:szCs w:val="24"/>
        </w:rPr>
      </w:pPr>
    </w:p>
    <w:p w:rsidR="006C53E6" w:rsidRPr="00941BBE" w:rsidRDefault="006C53E6" w:rsidP="00097577">
      <w:pPr>
        <w:spacing w:line="480" w:lineRule="auto"/>
        <w:rPr>
          <w:rFonts w:ascii="Garamond" w:eastAsiaTheme="minorEastAsia" w:hAnsi="Garamond"/>
          <w:sz w:val="24"/>
          <w:szCs w:val="24"/>
        </w:rPr>
      </w:pPr>
    </w:p>
    <w:p w:rsidR="001C20C6" w:rsidRPr="00941BBE" w:rsidRDefault="001C20C6" w:rsidP="00EF6F7A">
      <w:pPr>
        <w:pStyle w:val="ListParagraph"/>
        <w:numPr>
          <w:ilvl w:val="0"/>
          <w:numId w:val="2"/>
        </w:numPr>
        <w:spacing w:line="480" w:lineRule="auto"/>
        <w:jc w:val="both"/>
        <w:rPr>
          <w:rFonts w:ascii="Garamond" w:eastAsiaTheme="minorEastAsia" w:hAnsi="Garamond"/>
          <w:b/>
          <w:sz w:val="24"/>
          <w:szCs w:val="24"/>
        </w:rPr>
      </w:pPr>
      <w:r w:rsidRPr="00941BBE">
        <w:rPr>
          <w:rFonts w:ascii="Garamond" w:eastAsiaTheme="minorEastAsia" w:hAnsi="Garamond"/>
          <w:b/>
          <w:sz w:val="24"/>
          <w:szCs w:val="24"/>
        </w:rPr>
        <w:lastRenderedPageBreak/>
        <w:t>Model Formulation</w:t>
      </w:r>
    </w:p>
    <w:p w:rsidR="00F64E4E" w:rsidRPr="00941BBE" w:rsidRDefault="001C20C6" w:rsidP="00210457">
      <w:pPr>
        <w:spacing w:after="240"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In this section, the model for Multi-sourcing resilient supplier selection under operational disruption is presented. Let, </w:t>
      </w:r>
      <m:oMath>
        <m:sSub>
          <m:sSubPr>
            <m:ctrlPr>
              <w:rPr>
                <w:rFonts w:ascii="Cambria Math" w:eastAsiaTheme="minorEastAsia" w:hAnsi="Cambria Math"/>
                <w:i/>
                <w:sz w:val="24"/>
                <w:szCs w:val="24"/>
              </w:rPr>
            </m:ctrlPr>
          </m:sSubPr>
          <m:e>
            <m:r>
              <m:rPr>
                <m:scr m:val="script"/>
              </m:rPr>
              <w:rPr>
                <w:rFonts w:ascii="Cambria Math" w:eastAsiaTheme="minorEastAsia" w:hAnsi="Cambria Math"/>
                <w:sz w:val="24"/>
                <w:szCs w:val="24"/>
              </w:rPr>
              <m:t>x</m:t>
            </m:r>
          </m:e>
          <m:sub>
            <m:r>
              <m:rPr>
                <m:scr m:val="script"/>
              </m:rPr>
              <w:rPr>
                <w:rFonts w:ascii="Cambria Math" w:eastAsiaTheme="minorEastAsia" w:hAnsi="Cambria Math"/>
                <w:sz w:val="24"/>
                <w:szCs w:val="24"/>
              </w:rPr>
              <m:t>i</m:t>
            </m:r>
          </m:sub>
        </m:sSub>
      </m:oMath>
      <w:r w:rsidRPr="00941BBE">
        <w:rPr>
          <w:rFonts w:ascii="Garamond" w:eastAsiaTheme="minorEastAsia" w:hAnsi="Garamond"/>
          <w:sz w:val="24"/>
          <w:szCs w:val="24"/>
        </w:rPr>
        <w:t xml:space="preserve"> be the calculated order quantity from supplier </w:t>
      </w:r>
      <m:oMath>
        <m:r>
          <m:rPr>
            <m:scr m:val="script"/>
          </m:rPr>
          <w:rPr>
            <w:rFonts w:ascii="Cambria Math" w:eastAsiaTheme="minorEastAsia" w:hAnsi="Cambria Math"/>
            <w:sz w:val="24"/>
            <w:szCs w:val="24"/>
          </w:rPr>
          <m:t>i</m:t>
        </m:r>
      </m:oMath>
      <w:r w:rsidRPr="00941BBE">
        <w:rPr>
          <w:rFonts w:ascii="Garamond" w:eastAsiaTheme="minorEastAsia" w:hAnsi="Garamond"/>
          <w:sz w:val="24"/>
          <w:szCs w:val="24"/>
        </w:rPr>
        <w:t xml:space="preserve"> and </w:t>
      </w:r>
      <m:oMath>
        <m:sSub>
          <m:sSubPr>
            <m:ctrlPr>
              <w:rPr>
                <w:rFonts w:ascii="Cambria Math" w:eastAsia="Times New Roman" w:hAnsi="Cambria Math" w:cs="Times New Roman"/>
                <w:i/>
                <w:sz w:val="24"/>
                <w:szCs w:val="24"/>
              </w:rPr>
            </m:ctrlPr>
          </m:sSubPr>
          <m:e>
            <m:r>
              <m:rPr>
                <m:scr m:val="script"/>
              </m:rPr>
              <w:rPr>
                <w:rFonts w:ascii="Cambria Math" w:eastAsia="Times New Roman" w:hAnsi="Cambria Math" w:cs="Times New Roman"/>
                <w:sz w:val="24"/>
                <w:szCs w:val="24"/>
              </w:rPr>
              <m:t>Z</m:t>
            </m:r>
          </m:e>
          <m:sub>
            <m:r>
              <m:rPr>
                <m:scr m:val="script"/>
              </m:rPr>
              <w:rPr>
                <w:rFonts w:ascii="Cambria Math" w:eastAsia="Times New Roman" w:hAnsi="Cambria Math" w:cs="Times New Roman"/>
                <w:sz w:val="24"/>
                <w:szCs w:val="24"/>
              </w:rPr>
              <m:t>i</m:t>
            </m:r>
          </m:sub>
        </m:sSub>
        <m:r>
          <w:rPr>
            <w:rFonts w:ascii="Cambria Math" w:eastAsia="Times New Roman" w:hAnsi="Cambria Math" w:cs="Times New Roman"/>
            <w:sz w:val="24"/>
            <w:szCs w:val="24"/>
          </w:rPr>
          <m:t>∈0, 1</m:t>
        </m:r>
      </m:oMath>
      <w:r w:rsidRPr="00941BBE">
        <w:rPr>
          <w:rFonts w:ascii="Garamond" w:eastAsiaTheme="minorEastAsia" w:hAnsi="Garamond"/>
          <w:sz w:val="24"/>
          <w:szCs w:val="24"/>
        </w:rPr>
        <w:t xml:space="preserve"> be the binary variable, where a value of 1 means supplier  </w:t>
      </w:r>
      <m:oMath>
        <m:r>
          <m:rPr>
            <m:scr m:val="script"/>
          </m:rPr>
          <w:rPr>
            <w:rFonts w:ascii="Cambria Math" w:eastAsia="Times New Roman" w:hAnsi="Cambria Math" w:cs="Times New Roman"/>
            <w:sz w:val="24"/>
            <w:szCs w:val="24"/>
          </w:rPr>
          <m:t>i</m:t>
        </m:r>
      </m:oMath>
      <w:r w:rsidRPr="00941BBE">
        <w:rPr>
          <w:rFonts w:ascii="Garamond" w:eastAsiaTheme="minorEastAsia" w:hAnsi="Garamond"/>
          <w:sz w:val="24"/>
          <w:szCs w:val="24"/>
        </w:rPr>
        <w:t xml:space="preserve"> is selected. Separate set of suppliers may be selected when demand at the retailer changes. The model is based on time span </w:t>
      </w:r>
      <m:oMath>
        <m:r>
          <w:rPr>
            <w:rFonts w:ascii="Cambria Math" w:eastAsiaTheme="minorEastAsia" w:hAnsi="Cambria Math"/>
            <w:sz w:val="24"/>
            <w:szCs w:val="24"/>
          </w:rPr>
          <m:t>T=1 day</m:t>
        </m:r>
      </m:oMath>
      <w:r w:rsidRPr="00941BBE">
        <w:rPr>
          <w:rFonts w:ascii="Garamond" w:eastAsiaTheme="minorEastAsia" w:hAnsi="Garamond"/>
          <w:sz w:val="24"/>
          <w:szCs w:val="24"/>
        </w:rPr>
        <w:t xml:space="preserve">, which means </w:t>
      </w:r>
      <w:r w:rsidR="00F64E4E" w:rsidRPr="00941BBE">
        <w:rPr>
          <w:rFonts w:ascii="Garamond" w:eastAsiaTheme="minorEastAsia" w:hAnsi="Garamond"/>
          <w:sz w:val="24"/>
          <w:szCs w:val="24"/>
        </w:rPr>
        <w:t xml:space="preserve">that values of calculated variables is to fulfill the retailers daily demand. Similarly, at the time of disruption let, </w:t>
      </w:r>
      <m:oMath>
        <m:sSub>
          <m:sSubPr>
            <m:ctrlPr>
              <w:rPr>
                <w:rFonts w:ascii="Cambria Math" w:eastAsiaTheme="minorEastAsia" w:hAnsi="Cambria Math"/>
                <w:i/>
                <w:sz w:val="24"/>
                <w:szCs w:val="24"/>
              </w:rPr>
            </m:ctrlPr>
          </m:sSubPr>
          <m:e>
            <m:r>
              <m:rPr>
                <m:scr m:val="script"/>
              </m:rPr>
              <w:rPr>
                <w:rFonts w:ascii="Cambria Math" w:eastAsiaTheme="minorEastAsia" w:hAnsi="Cambria Math"/>
                <w:sz w:val="24"/>
                <w:szCs w:val="24"/>
              </w:rPr>
              <m:t>y</m:t>
            </m:r>
          </m:e>
          <m:sub>
            <m:r>
              <m:rPr>
                <m:scr m:val="script"/>
              </m:rPr>
              <w:rPr>
                <w:rFonts w:ascii="Cambria Math" w:eastAsiaTheme="minorEastAsia" w:hAnsi="Cambria Math"/>
                <w:sz w:val="24"/>
                <w:szCs w:val="24"/>
              </w:rPr>
              <m:t>ij</m:t>
            </m:r>
          </m:sub>
        </m:sSub>
      </m:oMath>
      <w:r w:rsidR="00F64E4E" w:rsidRPr="00941BBE">
        <w:rPr>
          <w:rFonts w:ascii="Garamond" w:eastAsiaTheme="minorEastAsia" w:hAnsi="Garamond"/>
          <w:sz w:val="24"/>
          <w:szCs w:val="24"/>
        </w:rPr>
        <w:t xml:space="preserve"> be the calculated order replenishment quantity from warehouse </w:t>
      </w:r>
      <m:oMath>
        <m:r>
          <m:rPr>
            <m:scr m:val="script"/>
          </m:rPr>
          <w:rPr>
            <w:rFonts w:ascii="Cambria Math" w:eastAsiaTheme="minorEastAsia" w:hAnsi="Cambria Math"/>
            <w:sz w:val="24"/>
            <w:szCs w:val="24"/>
          </w:rPr>
          <m:t>j</m:t>
        </m:r>
      </m:oMath>
      <w:r w:rsidR="00F64E4E" w:rsidRPr="00941BBE">
        <w:rPr>
          <w:rFonts w:ascii="Garamond" w:eastAsiaTheme="minorEastAsia" w:hAnsi="Garamond"/>
          <w:sz w:val="24"/>
          <w:szCs w:val="24"/>
        </w:rPr>
        <w:t xml:space="preserve"> and </w:t>
      </w:r>
      <m:oMath>
        <m:sSub>
          <m:sSubPr>
            <m:ctrlPr>
              <w:rPr>
                <w:rFonts w:ascii="Cambria Math" w:eastAsia="Times New Roman" w:hAnsi="Cambria Math" w:cs="Times New Roman"/>
                <w:i/>
                <w:sz w:val="24"/>
                <w:szCs w:val="24"/>
              </w:rPr>
            </m:ctrlPr>
          </m:sSubPr>
          <m:e>
            <m:r>
              <m:rPr>
                <m:scr m:val="script"/>
              </m:rPr>
              <w:rPr>
                <w:rFonts w:ascii="Cambria Math" w:eastAsia="Times New Roman" w:hAnsi="Cambria Math" w:cs="Times New Roman"/>
                <w:sz w:val="24"/>
                <w:szCs w:val="24"/>
              </w:rPr>
              <m:t>v</m:t>
            </m:r>
          </m:e>
          <m:sub>
            <m:r>
              <m:rPr>
                <m:scr m:val="script"/>
              </m:rPr>
              <w:rPr>
                <w:rFonts w:ascii="Cambria Math" w:eastAsiaTheme="minorEastAsia" w:hAnsi="Cambria Math"/>
                <w:sz w:val="24"/>
                <w:szCs w:val="24"/>
              </w:rPr>
              <m:t>j</m:t>
            </m:r>
          </m:sub>
        </m:sSub>
        <m:r>
          <w:rPr>
            <w:rFonts w:ascii="Cambria Math" w:eastAsia="Times New Roman" w:hAnsi="Cambria Math" w:cs="Times New Roman"/>
            <w:sz w:val="24"/>
            <w:szCs w:val="24"/>
          </w:rPr>
          <m:t>∈0, 1</m:t>
        </m:r>
        <m:r>
          <m:rPr>
            <m:sty m:val="p"/>
          </m:rPr>
          <w:rPr>
            <w:rFonts w:ascii="Cambria Math" w:eastAsiaTheme="minorEastAsia" w:hAnsi="Cambria Math"/>
            <w:sz w:val="24"/>
            <w:szCs w:val="24"/>
          </w:rPr>
          <m:t xml:space="preserve"> </m:t>
        </m:r>
      </m:oMath>
      <w:r w:rsidR="00F64E4E" w:rsidRPr="00941BBE">
        <w:rPr>
          <w:rFonts w:ascii="Garamond" w:eastAsiaTheme="minorEastAsia" w:hAnsi="Garamond"/>
          <w:sz w:val="24"/>
          <w:szCs w:val="24"/>
        </w:rPr>
        <w:t xml:space="preserve">be the binary variable, where a value of 1 means warehouse  </w:t>
      </w:r>
      <m:oMath>
        <m:r>
          <m:rPr>
            <m:scr m:val="script"/>
          </m:rPr>
          <w:rPr>
            <w:rFonts w:ascii="Cambria Math" w:eastAsiaTheme="minorEastAsia" w:hAnsi="Cambria Math"/>
            <w:sz w:val="24"/>
            <w:szCs w:val="24"/>
          </w:rPr>
          <m:t>j</m:t>
        </m:r>
      </m:oMath>
      <w:r w:rsidR="00F64E4E" w:rsidRPr="00941BBE">
        <w:rPr>
          <w:rFonts w:ascii="Garamond" w:eastAsiaTheme="minorEastAsia" w:hAnsi="Garamond"/>
          <w:sz w:val="24"/>
          <w:szCs w:val="24"/>
        </w:rPr>
        <w:t xml:space="preserve"> is selected. No order splitting between the remaining suppliers is considered every time a supplier is unable to supply products due to a disruption and order is placed at the warehouse. </w:t>
      </w:r>
    </w:p>
    <w:p w:rsidR="00EF73C4" w:rsidRPr="00941BBE" w:rsidRDefault="0076515F" w:rsidP="00210457">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Firstly, a supplier selection model for stable state or non-disrupted state will be presented which results in a multi objective optimization problem with two minimization objectives. The constraints </w:t>
      </w:r>
      <w:r w:rsidR="00F94B2A" w:rsidRPr="00941BBE">
        <w:rPr>
          <w:rFonts w:ascii="Garamond" w:eastAsiaTheme="minorEastAsia" w:hAnsi="Garamond"/>
          <w:sz w:val="24"/>
          <w:szCs w:val="24"/>
        </w:rPr>
        <w:t xml:space="preserve">for this model </w:t>
      </w:r>
      <w:r w:rsidRPr="00941BBE">
        <w:rPr>
          <w:rFonts w:ascii="Garamond" w:eastAsiaTheme="minorEastAsia" w:hAnsi="Garamond"/>
          <w:sz w:val="24"/>
          <w:szCs w:val="24"/>
        </w:rPr>
        <w:t xml:space="preserve">are demand at the retailer, number of available suppliers and capacity at each supplier. </w:t>
      </w:r>
      <w:r w:rsidR="00EF73C4" w:rsidRPr="00941BBE">
        <w:rPr>
          <w:rFonts w:ascii="Garamond" w:eastAsiaTheme="minorEastAsia" w:hAnsi="Garamond"/>
          <w:sz w:val="24"/>
          <w:szCs w:val="24"/>
        </w:rPr>
        <w:t>Then a case of disruption is</w:t>
      </w:r>
      <w:r w:rsidR="00F94B2A" w:rsidRPr="00941BBE">
        <w:rPr>
          <w:rFonts w:ascii="Garamond" w:eastAsiaTheme="minorEastAsia" w:hAnsi="Garamond"/>
          <w:sz w:val="24"/>
          <w:szCs w:val="24"/>
        </w:rPr>
        <w:t xml:space="preserve"> assumed due to which a random</w:t>
      </w:r>
      <w:r w:rsidR="00EF73C4" w:rsidRPr="00941BBE">
        <w:rPr>
          <w:rFonts w:ascii="Garamond" w:eastAsiaTheme="minorEastAsia" w:hAnsi="Garamond"/>
          <w:sz w:val="24"/>
          <w:szCs w:val="24"/>
        </w:rPr>
        <w:t xml:space="preserve"> supplier is unable to deliver the order within its promised lead time. The performance of the supply chain is measured first during the stable state and then after the disruption.  </w:t>
      </w:r>
    </w:p>
    <w:p w:rsidR="00510752" w:rsidRPr="00941BBE" w:rsidRDefault="00210457" w:rsidP="00210457">
      <w:pPr>
        <w:spacing w:line="480" w:lineRule="auto"/>
        <w:jc w:val="both"/>
        <w:rPr>
          <w:rFonts w:ascii="Garamond" w:eastAsiaTheme="minorEastAsia" w:hAnsi="Garamond"/>
          <w:sz w:val="24"/>
          <w:szCs w:val="24"/>
        </w:rPr>
      </w:pPr>
      <w:r w:rsidRPr="00941BBE">
        <w:rPr>
          <w:rFonts w:ascii="Garamond" w:eastAsiaTheme="minorEastAsia" w:hAnsi="Garamond"/>
          <w:sz w:val="24"/>
          <w:szCs w:val="24"/>
        </w:rPr>
        <w:t>Then the optimization model</w:t>
      </w:r>
      <w:r w:rsidR="00EF73C4" w:rsidRPr="00941BBE">
        <w:rPr>
          <w:rFonts w:ascii="Garamond" w:eastAsiaTheme="minorEastAsia" w:hAnsi="Garamond"/>
          <w:sz w:val="24"/>
          <w:szCs w:val="24"/>
        </w:rPr>
        <w:t xml:space="preserve"> is again implemented on the supply chain network with absorptive capacity or pre-positioned inventories at</w:t>
      </w:r>
      <w:r w:rsidR="00510752" w:rsidRPr="00941BBE">
        <w:rPr>
          <w:rFonts w:ascii="Garamond" w:eastAsiaTheme="minorEastAsia" w:hAnsi="Garamond"/>
          <w:sz w:val="24"/>
          <w:szCs w:val="24"/>
        </w:rPr>
        <w:t xml:space="preserve"> warehouses in pre-determined locations. The performance of the supply chain is measured again during stable state then after the disruption.</w:t>
      </w:r>
    </w:p>
    <w:p w:rsidR="00210457" w:rsidRPr="00941BBE" w:rsidRDefault="00210457" w:rsidP="00097577">
      <w:pPr>
        <w:spacing w:line="480" w:lineRule="auto"/>
        <w:rPr>
          <w:rFonts w:ascii="Garamond" w:eastAsiaTheme="minorEastAsia" w:hAnsi="Garamond"/>
          <w:sz w:val="24"/>
          <w:szCs w:val="24"/>
        </w:rPr>
      </w:pPr>
    </w:p>
    <w:p w:rsidR="006C4933" w:rsidRPr="00941BBE" w:rsidRDefault="0076515F" w:rsidP="00097577">
      <w:pPr>
        <w:spacing w:line="480" w:lineRule="auto"/>
        <w:rPr>
          <w:rFonts w:ascii="Garamond" w:eastAsiaTheme="minorEastAsia" w:hAnsi="Garamond"/>
          <w:sz w:val="24"/>
          <w:szCs w:val="24"/>
        </w:rPr>
      </w:pPr>
      <w:r w:rsidRPr="00941BBE">
        <w:rPr>
          <w:rFonts w:ascii="Garamond" w:eastAsiaTheme="minorEastAsia" w:hAnsi="Garamond"/>
          <w:sz w:val="24"/>
          <w:szCs w:val="24"/>
        </w:rPr>
        <w:lastRenderedPageBreak/>
        <w:t>Mathematical Model</w:t>
      </w:r>
      <w:r w:rsidR="006C4933" w:rsidRPr="00941BBE">
        <w:rPr>
          <w:rFonts w:ascii="Garamond" w:eastAsiaTheme="minorEastAsia" w:hAnsi="Garamond"/>
          <w:sz w:val="24"/>
          <w:szCs w:val="24"/>
        </w:rPr>
        <w:t>:</w:t>
      </w:r>
    </w:p>
    <w:p w:rsidR="00D24FD5" w:rsidRPr="00941BBE" w:rsidRDefault="00D24FD5" w:rsidP="00097577">
      <w:pPr>
        <w:spacing w:line="480" w:lineRule="auto"/>
        <w:rPr>
          <w:rFonts w:ascii="Garamond" w:eastAsiaTheme="minorEastAsia" w:hAnsi="Garamond"/>
          <w:sz w:val="24"/>
          <w:szCs w:val="24"/>
        </w:rPr>
      </w:pPr>
      <m:oMathPara>
        <m:oMath>
          <m:r>
            <w:rPr>
              <w:rFonts w:ascii="Cambria Math" w:eastAsiaTheme="minorEastAsia" w:hAnsi="Cambria Math"/>
              <w:sz w:val="24"/>
              <w:szCs w:val="24"/>
            </w:rPr>
            <m:t xml:space="preserve">min </m:t>
          </m:r>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i</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e>
          </m:nary>
          <m:r>
            <w:rPr>
              <w:rFonts w:ascii="Cambria Math" w:eastAsiaTheme="minorEastAsia" w:hAnsi="Cambria Math"/>
              <w:sz w:val="24"/>
              <w:szCs w:val="24"/>
            </w:rPr>
            <m:t>+</m:t>
          </m:r>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i</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i</m:t>
                  </m:r>
                </m:sub>
              </m:sSub>
            </m:e>
          </m:nary>
          <m:r>
            <w:rPr>
              <w:rFonts w:ascii="Cambria Math" w:eastAsiaTheme="minorEastAsia" w:hAnsi="Cambria Math"/>
              <w:sz w:val="24"/>
              <w:szCs w:val="24"/>
            </w:rPr>
            <m:t xml:space="preserve">             (2)</m:t>
          </m:r>
        </m:oMath>
      </m:oMathPara>
    </w:p>
    <w:p w:rsidR="00D24FD5" w:rsidRPr="00941BBE" w:rsidRDefault="00B66A6D" w:rsidP="00097577">
      <w:pPr>
        <w:spacing w:line="480" w:lineRule="auto"/>
        <w:rPr>
          <w:rFonts w:ascii="Garamond" w:eastAsiaTheme="minorEastAsia" w:hAnsi="Garamond"/>
          <w:sz w:val="24"/>
          <w:szCs w:val="24"/>
        </w:rPr>
      </w:pPr>
      <m:oMathPara>
        <m:oMath>
          <m:r>
            <w:rPr>
              <w:rFonts w:ascii="Cambria Math" w:eastAsiaTheme="minorEastAsia" w:hAnsi="Cambria Math"/>
              <w:sz w:val="24"/>
              <w:szCs w:val="24"/>
            </w:rPr>
            <m:t>min</m:t>
          </m:r>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imes New Roman" w:hAnsi="Cambria Math" w:cs="Times New Roman"/>
                      <w:i/>
                      <w:sz w:val="24"/>
                      <w:szCs w:val="24"/>
                    </w:rPr>
                  </m:ctrlPr>
                </m:sSubPr>
                <m:e>
                  <m:r>
                    <m:rPr>
                      <m:scr m:val="script"/>
                    </m:rPr>
                    <w:rPr>
                      <w:rFonts w:ascii="Cambria Math" w:eastAsia="Times New Roman" w:hAnsi="Cambria Math" w:cs="Times New Roman"/>
                      <w:sz w:val="24"/>
                      <w:szCs w:val="24"/>
                    </w:rPr>
                    <m:t>l</m:t>
                  </m:r>
                </m:e>
                <m:sub>
                  <m:r>
                    <w:rPr>
                      <w:rFonts w:ascii="Cambria Math" w:eastAsia="Times New Roman" w:hAnsi="Cambria Math" w:cs="Times New Roman"/>
                      <w:sz w:val="24"/>
                      <w:szCs w:val="24"/>
                    </w:rPr>
                    <m:t>i</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e>
          </m:nary>
          <m:r>
            <w:rPr>
              <w:rFonts w:ascii="Cambria Math" w:eastAsiaTheme="minorEastAsia" w:hAnsi="Cambria Math"/>
              <w:sz w:val="24"/>
              <w:szCs w:val="24"/>
            </w:rPr>
            <m:t xml:space="preserve">                                  (3)</m:t>
          </m:r>
        </m:oMath>
      </m:oMathPara>
    </w:p>
    <w:p w:rsidR="00D24FD5" w:rsidRPr="00941BBE" w:rsidRDefault="00D24FD5" w:rsidP="00097577">
      <w:pPr>
        <w:spacing w:line="480" w:lineRule="auto"/>
        <w:rPr>
          <w:rFonts w:ascii="Garamond" w:eastAsiaTheme="minorEastAsia" w:hAnsi="Garamond"/>
          <w:sz w:val="24"/>
          <w:szCs w:val="24"/>
        </w:rPr>
      </w:pPr>
      <m:oMath>
        <m:r>
          <w:rPr>
            <w:rFonts w:ascii="Cambria Math" w:eastAsiaTheme="minorEastAsia" w:hAnsi="Cambria Math"/>
            <w:sz w:val="24"/>
            <w:szCs w:val="24"/>
          </w:rPr>
          <m:t>such that</m:t>
        </m:r>
      </m:oMath>
      <w:r w:rsidRPr="00941BBE">
        <w:rPr>
          <w:rFonts w:ascii="Garamond" w:eastAsiaTheme="minorEastAsia" w:hAnsi="Garamond"/>
          <w:sz w:val="24"/>
          <w:szCs w:val="24"/>
        </w:rPr>
        <w:t>,</w:t>
      </w:r>
    </w:p>
    <w:p w:rsidR="00D24FD5" w:rsidRPr="00941BBE" w:rsidRDefault="001A7EB2" w:rsidP="00097577">
      <w:pPr>
        <w:spacing w:line="480" w:lineRule="auto"/>
        <w:rPr>
          <w:rFonts w:ascii="Garamond" w:eastAsiaTheme="minorEastAsia" w:hAnsi="Garamond"/>
          <w:sz w:val="24"/>
          <w:szCs w:val="24"/>
        </w:rPr>
      </w:pPr>
      <m:oMathPara>
        <m:oMath>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r>
                <w:rPr>
                  <w:rFonts w:ascii="Cambria Math" w:eastAsiaTheme="minorEastAsia" w:hAnsi="Cambria Math"/>
                  <w:sz w:val="24"/>
                  <w:szCs w:val="24"/>
                </w:rPr>
                <m:t>=D</m:t>
              </m:r>
            </m:e>
          </m:nary>
          <m:r>
            <w:rPr>
              <w:rFonts w:ascii="Cambria Math" w:eastAsiaTheme="minorEastAsia" w:hAnsi="Cambria Math"/>
              <w:sz w:val="24"/>
              <w:szCs w:val="24"/>
            </w:rPr>
            <m:t xml:space="preserve">,     ∀ i                                    (4)  </m:t>
          </m:r>
        </m:oMath>
      </m:oMathPara>
    </w:p>
    <w:p w:rsidR="0076515F" w:rsidRPr="00941BBE" w:rsidRDefault="001A7EB2" w:rsidP="00097577">
      <w:pPr>
        <w:spacing w:line="480" w:lineRule="auto"/>
        <w:rPr>
          <w:rFonts w:ascii="Garamond" w:eastAsiaTheme="minorEastAsia" w:hAnsi="Garamond"/>
          <w:sz w:val="24"/>
          <w:szCs w:val="24"/>
        </w:rPr>
      </w:pPr>
      <m:oMathPara>
        <m:oMath>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i</m:t>
                  </m:r>
                </m:sub>
              </m:sSub>
              <m:r>
                <w:rPr>
                  <w:rFonts w:ascii="Cambria Math" w:eastAsiaTheme="minorEastAsia" w:hAnsi="Cambria Math"/>
                  <w:sz w:val="24"/>
                  <w:szCs w:val="24"/>
                </w:rPr>
                <m:t>≤N</m:t>
              </m:r>
            </m:e>
          </m:nary>
          <m:r>
            <w:rPr>
              <w:rFonts w:ascii="Cambria Math" w:eastAsiaTheme="minorEastAsia" w:hAnsi="Cambria Math"/>
              <w:sz w:val="24"/>
              <w:szCs w:val="24"/>
            </w:rPr>
            <m:t xml:space="preserve">,     ∀ i                                    </m:t>
          </m:r>
          <m:d>
            <m:dPr>
              <m:ctrlPr>
                <w:rPr>
                  <w:rFonts w:ascii="Cambria Math" w:eastAsiaTheme="minorEastAsia" w:hAnsi="Cambria Math"/>
                  <w:i/>
                  <w:sz w:val="24"/>
                  <w:szCs w:val="24"/>
                </w:rPr>
              </m:ctrlPr>
            </m:dPr>
            <m:e>
              <m:r>
                <w:rPr>
                  <w:rFonts w:ascii="Cambria Math" w:eastAsiaTheme="minorEastAsia" w:hAnsi="Cambria Math"/>
                  <w:sz w:val="24"/>
                  <w:szCs w:val="24"/>
                </w:rPr>
                <m:t>5</m:t>
              </m:r>
            </m:e>
          </m:d>
        </m:oMath>
      </m:oMathPara>
    </w:p>
    <w:p w:rsidR="0076515F" w:rsidRPr="00941BBE" w:rsidRDefault="001A7EB2" w:rsidP="00097577">
      <w:pPr>
        <w:spacing w:line="480" w:lineRule="auto"/>
        <w:rPr>
          <w:rFonts w:ascii="Garamond" w:eastAsiaTheme="minorEastAsia" w:hAnsi="Garamond"/>
          <w:sz w:val="24"/>
          <w:szCs w:val="24"/>
        </w:rPr>
      </w:pPr>
      <m:oMathPara>
        <m:oMath>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i</m:t>
                  </m:r>
                </m:sub>
              </m:sSub>
            </m:e>
          </m:nary>
          <m:r>
            <w:rPr>
              <w:rFonts w:ascii="Cambria Math" w:eastAsiaTheme="minorEastAsia" w:hAnsi="Cambria Math"/>
              <w:sz w:val="24"/>
              <w:szCs w:val="24"/>
            </w:rPr>
            <m:t xml:space="preserve">,     ∀ i                                   (6)  </m:t>
          </m:r>
        </m:oMath>
      </m:oMathPara>
    </w:p>
    <w:p w:rsidR="003F6FDE" w:rsidRPr="00941BBE" w:rsidRDefault="001A7EB2" w:rsidP="003F6FDE">
      <w:pPr>
        <w:spacing w:line="480" w:lineRule="auto"/>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r>
            <w:rPr>
              <w:rFonts w:ascii="Cambria Math" w:eastAsiaTheme="minorEastAsia" w:hAnsi="Cambria Math"/>
              <w:sz w:val="24"/>
              <w:szCs w:val="24"/>
            </w:rPr>
            <m:t xml:space="preserve"> ≥0,     ∀ i                                               (7)  </m:t>
          </m:r>
        </m:oMath>
      </m:oMathPara>
    </w:p>
    <w:p w:rsidR="0076515F" w:rsidRPr="00941BBE" w:rsidRDefault="001A7EB2" w:rsidP="00097577">
      <w:pPr>
        <w:spacing w:line="480" w:lineRule="auto"/>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i</m:t>
              </m:r>
            </m:sub>
          </m:sSub>
          <m:r>
            <w:rPr>
              <w:rFonts w:ascii="Cambria Math" w:eastAsiaTheme="minorEastAsia" w:hAnsi="Cambria Math"/>
              <w:sz w:val="24"/>
              <w:szCs w:val="24"/>
            </w:rPr>
            <m:t xml:space="preserve"> ∈</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0,1</m:t>
              </m:r>
            </m:e>
          </m:d>
          <m:r>
            <w:rPr>
              <w:rFonts w:ascii="Cambria Math" w:eastAsiaTheme="minorEastAsia" w:hAnsi="Cambria Math"/>
              <w:sz w:val="24"/>
              <w:szCs w:val="24"/>
            </w:rPr>
            <m:t xml:space="preserve">,     ∀ i                                         (8)  </m:t>
          </m:r>
        </m:oMath>
      </m:oMathPara>
    </w:p>
    <w:p w:rsidR="00716583" w:rsidRPr="00941BBE" w:rsidRDefault="00716583" w:rsidP="00B66A6D">
      <w:pPr>
        <w:spacing w:line="480" w:lineRule="auto"/>
        <w:jc w:val="both"/>
        <w:rPr>
          <w:rFonts w:ascii="Garamond" w:eastAsiaTheme="minorEastAsia" w:hAnsi="Garamond"/>
          <w:sz w:val="24"/>
          <w:szCs w:val="24"/>
        </w:rPr>
      </w:pPr>
      <m:oMath>
        <m:r>
          <w:rPr>
            <w:rFonts w:ascii="Cambria Math" w:eastAsiaTheme="minorEastAsia" w:hAnsi="Cambria Math"/>
            <w:sz w:val="24"/>
            <w:szCs w:val="24"/>
          </w:rPr>
          <m:t xml:space="preserve">  </m:t>
        </m:r>
      </m:oMath>
      <w:r w:rsidR="00C22251" w:rsidRPr="00941BBE">
        <w:rPr>
          <w:rFonts w:ascii="Garamond" w:eastAsiaTheme="minorEastAsia" w:hAnsi="Garamond"/>
          <w:sz w:val="24"/>
          <w:szCs w:val="24"/>
        </w:rPr>
        <w:t xml:space="preserve">Equation (2) is the objective function representing the operational cost of the network and (3) is the lead time. The objectives are to be minimized simultaneously. The rest of the equations are the constraints which are related to the network. </w:t>
      </w:r>
    </w:p>
    <w:p w:rsidR="00C22251" w:rsidRPr="00941BBE" w:rsidRDefault="00C22251"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Constraint (4) is the demand constraint which makes sure that the daily demand at the retaile</w:t>
      </w:r>
      <w:r w:rsidR="003C182C" w:rsidRPr="00941BBE">
        <w:rPr>
          <w:rFonts w:ascii="Garamond" w:eastAsiaTheme="minorEastAsia" w:hAnsi="Garamond"/>
          <w:sz w:val="24"/>
          <w:szCs w:val="24"/>
        </w:rPr>
        <w:t xml:space="preserve">r is fulfilled. </w:t>
      </w:r>
      <w:r w:rsidR="003F6FDE" w:rsidRPr="00941BBE">
        <w:rPr>
          <w:rFonts w:ascii="Garamond" w:eastAsiaTheme="minorEastAsia" w:hAnsi="Garamond"/>
          <w:sz w:val="24"/>
          <w:szCs w:val="24"/>
        </w:rPr>
        <w:t xml:space="preserve">Constraint (5) relates to number of suppliers to be chosen from while (6) is capacity constraint which specifies the capacity of each of the suppliers. Constraint (7) is the </w:t>
      </w:r>
      <w:r w:rsidR="003F6FDE" w:rsidRPr="00941BBE">
        <w:rPr>
          <w:rFonts w:ascii="Garamond" w:eastAsiaTheme="minorEastAsia" w:hAnsi="Garamond"/>
          <w:sz w:val="24"/>
          <w:szCs w:val="24"/>
        </w:rPr>
        <w:lastRenderedPageBreak/>
        <w:t>non-negativity constraint for variable</w:t>
      </w:r>
      <w:r w:rsidR="00F94B2A" w:rsidRPr="00941BBE">
        <w:rPr>
          <w:rFonts w:ascii="Garamond" w:eastAsiaTheme="minorEastAsia" w:hAnsi="Garamond"/>
          <w:sz w:val="24"/>
          <w:szCs w:val="24"/>
        </w:rPr>
        <w:t>.</w:t>
      </w:r>
      <w:r w:rsidR="003F6FDE" w:rsidRPr="00941BBE">
        <w:rPr>
          <w:rFonts w:ascii="Garamond" w:eastAsiaTheme="minorEastAsia" w:hAnsi="Garamond"/>
          <w:sz w:val="24"/>
          <w:szCs w:val="24"/>
        </w:rPr>
        <w:t xml:space="preserve">  Constraint (8) specifies that the variable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i</m:t>
            </m:r>
          </m:sub>
        </m:sSub>
      </m:oMath>
      <w:r w:rsidR="003F6FDE" w:rsidRPr="00941BBE">
        <w:rPr>
          <w:rFonts w:ascii="Garamond" w:eastAsiaTheme="minorEastAsia" w:hAnsi="Garamond"/>
          <w:sz w:val="24"/>
          <w:szCs w:val="24"/>
        </w:rPr>
        <w:t xml:space="preserve"> which denotes if a supplier is selected or not is binary.  </w:t>
      </w:r>
    </w:p>
    <w:p w:rsidR="00884E6E" w:rsidRPr="00941BBE" w:rsidRDefault="00F94B2A"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The above optimization model results in supply chain network with a set of suppliers’ delivering the product to the retailer according to the daily demand rate. </w:t>
      </w:r>
    </w:p>
    <w:p w:rsidR="00884E6E" w:rsidRPr="00941BBE" w:rsidRDefault="00884E6E" w:rsidP="00EF6F7A">
      <w:pPr>
        <w:pStyle w:val="ListParagraph"/>
        <w:numPr>
          <w:ilvl w:val="1"/>
          <w:numId w:val="2"/>
        </w:numPr>
        <w:spacing w:line="480" w:lineRule="auto"/>
        <w:jc w:val="both"/>
        <w:rPr>
          <w:rFonts w:ascii="Garamond" w:eastAsiaTheme="minorEastAsia" w:hAnsi="Garamond"/>
          <w:b/>
          <w:sz w:val="24"/>
          <w:szCs w:val="24"/>
        </w:rPr>
      </w:pPr>
      <w:r w:rsidRPr="00941BBE">
        <w:rPr>
          <w:rFonts w:ascii="Garamond" w:eastAsiaTheme="minorEastAsia" w:hAnsi="Garamond"/>
          <w:b/>
          <w:sz w:val="24"/>
          <w:szCs w:val="24"/>
        </w:rPr>
        <w:t xml:space="preserve">Resilience Quantification </w:t>
      </w:r>
    </w:p>
    <w:p w:rsidR="00AC3B11" w:rsidRPr="00941BBE" w:rsidRDefault="00F94B2A"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The performance</w:t>
      </w:r>
      <m:oMath>
        <m:r>
          <w:rPr>
            <w:rFonts w:ascii="Cambria Math" w:eastAsiaTheme="minorEastAsia" w:hAnsi="Cambria Math"/>
            <w:sz w:val="24"/>
            <w:szCs w:val="24"/>
          </w:rPr>
          <m:t xml:space="preserve"> φ(</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0</m:t>
            </m:r>
          </m:sub>
        </m:sSub>
        <m:r>
          <w:rPr>
            <w:rFonts w:ascii="Cambria Math" w:eastAsiaTheme="minorEastAsia" w:hAnsi="Cambria Math"/>
            <w:sz w:val="24"/>
            <w:szCs w:val="24"/>
          </w:rPr>
          <m:t>)</m:t>
        </m:r>
      </m:oMath>
      <w:r w:rsidRPr="00941BBE">
        <w:rPr>
          <w:rFonts w:ascii="Garamond" w:eastAsiaTheme="minorEastAsia" w:hAnsi="Garamond"/>
          <w:sz w:val="24"/>
          <w:szCs w:val="24"/>
        </w:rPr>
        <w:t xml:space="preserve"> of this network is calculated at stable st</w:t>
      </w:r>
      <w:r w:rsidR="00184DD0" w:rsidRPr="00941BBE">
        <w:rPr>
          <w:rFonts w:ascii="Garamond" w:eastAsiaTheme="minorEastAsia" w:hAnsi="Garamond"/>
          <w:sz w:val="24"/>
          <w:szCs w:val="24"/>
        </w:rPr>
        <w:t>ate as well as disrupted state</w:t>
      </w:r>
      <m:oMath>
        <m:r>
          <w:rPr>
            <w:rFonts w:ascii="Cambria Math" w:eastAsiaTheme="minorEastAsia" w:hAnsi="Cambria Math"/>
            <w:sz w:val="24"/>
            <w:szCs w:val="24"/>
          </w:rPr>
          <m:t xml:space="preserve"> φ</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d</m:t>
                </m:r>
              </m:sub>
            </m:sSub>
          </m:e>
          <m:e>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j</m:t>
                </m:r>
              </m:sup>
            </m:sSup>
          </m:e>
        </m:d>
      </m:oMath>
      <w:r w:rsidR="00184DD0" w:rsidRPr="00941BBE">
        <w:rPr>
          <w:rFonts w:ascii="Garamond" w:eastAsiaTheme="minorEastAsia" w:hAnsi="Garamond"/>
          <w:sz w:val="24"/>
          <w:szCs w:val="24"/>
        </w:rPr>
        <w:t xml:space="preserve"> following which </w:t>
      </w:r>
      <w:r w:rsidR="00884E6E" w:rsidRPr="00941BBE">
        <w:rPr>
          <w:rFonts w:ascii="Garamond" w:eastAsiaTheme="minorEastAsia" w:hAnsi="Garamond"/>
          <w:sz w:val="24"/>
          <w:szCs w:val="24"/>
        </w:rPr>
        <w:t>the Resilience</w:t>
      </w:r>
      <w:r w:rsidR="00184DD0" w:rsidRPr="00941BBE">
        <w:rPr>
          <w:rFonts w:ascii="Garamond" w:eastAsiaTheme="minorEastAsia" w:hAnsi="Garamond"/>
          <w:sz w:val="24"/>
          <w:szCs w:val="24"/>
        </w:rPr>
        <w:t xml:space="preserve"> of the network is</w:t>
      </w:r>
      <w:r w:rsidR="006B27D1" w:rsidRPr="00941BBE">
        <w:rPr>
          <w:rFonts w:ascii="Garamond" w:eastAsiaTheme="minorEastAsia" w:hAnsi="Garamond"/>
          <w:sz w:val="24"/>
          <w:szCs w:val="24"/>
        </w:rPr>
        <w:t xml:space="preserve"> calculated using equation (1).</w:t>
      </w:r>
    </w:p>
    <w:p w:rsidR="006B27D1" w:rsidRPr="00941BBE" w:rsidRDefault="006B27D1"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Next, the optimization model is applied to the network with an added absorptive capacity or pre-prepositioned inventory at pre-determined warehouses in various locations.</w:t>
      </w:r>
    </w:p>
    <w:p w:rsidR="006B27D1" w:rsidRPr="00941BBE" w:rsidRDefault="006B27D1" w:rsidP="00EF6F7A">
      <w:pPr>
        <w:pStyle w:val="ListParagraph"/>
        <w:numPr>
          <w:ilvl w:val="1"/>
          <w:numId w:val="2"/>
        </w:numPr>
        <w:spacing w:line="480" w:lineRule="auto"/>
        <w:rPr>
          <w:rFonts w:ascii="Garamond" w:eastAsiaTheme="minorEastAsia" w:hAnsi="Garamond"/>
          <w:b/>
          <w:sz w:val="24"/>
          <w:szCs w:val="24"/>
        </w:rPr>
      </w:pPr>
      <w:r w:rsidRPr="00941BBE">
        <w:rPr>
          <w:rFonts w:ascii="Garamond" w:eastAsiaTheme="minorEastAsia" w:hAnsi="Garamond"/>
          <w:b/>
          <w:sz w:val="24"/>
          <w:szCs w:val="24"/>
        </w:rPr>
        <w:t>Mathemat</w:t>
      </w:r>
      <w:r w:rsidR="00EF6F7A" w:rsidRPr="00941BBE">
        <w:rPr>
          <w:rFonts w:ascii="Garamond" w:eastAsiaTheme="minorEastAsia" w:hAnsi="Garamond"/>
          <w:b/>
          <w:sz w:val="24"/>
          <w:szCs w:val="24"/>
        </w:rPr>
        <w:t>ical Model</w:t>
      </w:r>
    </w:p>
    <w:p w:rsidR="006B27D1" w:rsidRPr="00941BBE" w:rsidRDefault="006B27D1" w:rsidP="006B27D1">
      <w:pPr>
        <w:spacing w:line="480" w:lineRule="auto"/>
        <w:rPr>
          <w:rFonts w:ascii="Garamond" w:eastAsiaTheme="minorEastAsia" w:hAnsi="Garamond"/>
          <w:sz w:val="24"/>
          <w:szCs w:val="24"/>
        </w:rPr>
      </w:pPr>
      <m:oMathPara>
        <m:oMath>
          <m:r>
            <w:rPr>
              <w:rFonts w:ascii="Cambria Math" w:eastAsiaTheme="minorEastAsia" w:hAnsi="Cambria Math"/>
              <w:sz w:val="24"/>
              <w:szCs w:val="24"/>
            </w:rPr>
            <m:t xml:space="preserve">min </m:t>
          </m:r>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i</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e>
          </m:nary>
          <m:r>
            <w:rPr>
              <w:rFonts w:ascii="Cambria Math" w:eastAsiaTheme="minorEastAsia" w:hAnsi="Cambria Math"/>
              <w:sz w:val="24"/>
              <w:szCs w:val="24"/>
            </w:rPr>
            <m:t>+</m:t>
          </m:r>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i</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i</m:t>
                  </m:r>
                </m:sub>
              </m:sSub>
            </m:e>
          </m:nary>
          <m:r>
            <w:rPr>
              <w:rFonts w:ascii="Cambria Math" w:eastAsiaTheme="minorEastAsia" w:hAnsi="Cambria Math"/>
              <w:sz w:val="24"/>
              <w:szCs w:val="24"/>
            </w:rPr>
            <m:t xml:space="preserve">             (9)</m:t>
          </m:r>
        </m:oMath>
      </m:oMathPara>
    </w:p>
    <w:p w:rsidR="006B27D1" w:rsidRPr="00941BBE" w:rsidRDefault="006227D3" w:rsidP="006B27D1">
      <w:pPr>
        <w:spacing w:line="480" w:lineRule="auto"/>
        <w:rPr>
          <w:rFonts w:ascii="Garamond" w:eastAsiaTheme="minorEastAsia" w:hAnsi="Garamond"/>
          <w:sz w:val="24"/>
          <w:szCs w:val="24"/>
        </w:rPr>
      </w:pPr>
      <m:oMathPara>
        <m:oMath>
          <m:r>
            <w:rPr>
              <w:rFonts w:ascii="Cambria Math" w:eastAsiaTheme="minorEastAsia" w:hAnsi="Cambria Math"/>
              <w:sz w:val="24"/>
              <w:szCs w:val="24"/>
            </w:rPr>
            <m:t>min</m:t>
          </m:r>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imes New Roman" w:hAnsi="Cambria Math" w:cs="Times New Roman"/>
                      <w:i/>
                      <w:sz w:val="24"/>
                      <w:szCs w:val="24"/>
                    </w:rPr>
                  </m:ctrlPr>
                </m:sSubPr>
                <m:e>
                  <m:r>
                    <m:rPr>
                      <m:scr m:val="script"/>
                    </m:rPr>
                    <w:rPr>
                      <w:rFonts w:ascii="Cambria Math" w:eastAsia="Times New Roman" w:hAnsi="Cambria Math" w:cs="Times New Roman"/>
                      <w:sz w:val="24"/>
                      <w:szCs w:val="24"/>
                    </w:rPr>
                    <m:t>l</m:t>
                  </m:r>
                </m:e>
                <m:sub>
                  <m:r>
                    <w:rPr>
                      <w:rFonts w:ascii="Cambria Math" w:eastAsia="Times New Roman" w:hAnsi="Cambria Math" w:cs="Times New Roman"/>
                      <w:sz w:val="24"/>
                      <w:szCs w:val="24"/>
                    </w:rPr>
                    <m:t>i</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e>
          </m:nary>
          <m:r>
            <w:rPr>
              <w:rFonts w:ascii="Cambria Math" w:eastAsiaTheme="minorEastAsia" w:hAnsi="Cambria Math"/>
              <w:sz w:val="24"/>
              <w:szCs w:val="24"/>
            </w:rPr>
            <m:t xml:space="preserve">                                  (10)</m:t>
          </m:r>
        </m:oMath>
      </m:oMathPara>
    </w:p>
    <w:p w:rsidR="006B27D1" w:rsidRPr="00941BBE" w:rsidRDefault="006B27D1" w:rsidP="006B27D1">
      <w:pPr>
        <w:spacing w:line="480" w:lineRule="auto"/>
        <w:rPr>
          <w:rFonts w:ascii="Garamond" w:eastAsiaTheme="minorEastAsia" w:hAnsi="Garamond"/>
          <w:sz w:val="24"/>
          <w:szCs w:val="24"/>
        </w:rPr>
      </w:pPr>
      <m:oMathPara>
        <m:oMath>
          <m:r>
            <w:rPr>
              <w:rFonts w:ascii="Cambria Math" w:eastAsiaTheme="minorEastAsia" w:hAnsi="Cambria Math"/>
              <w:sz w:val="24"/>
              <w:szCs w:val="24"/>
            </w:rPr>
            <m:t xml:space="preserve">min </m:t>
          </m:r>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j=1</m:t>
              </m:r>
            </m:sub>
            <m:sup>
              <m:r>
                <w:rPr>
                  <w:rFonts w:ascii="Cambria Math" w:eastAsiaTheme="minorEastAsia" w:hAnsi="Cambria Math"/>
                  <w:sz w:val="24"/>
                  <w:szCs w:val="24"/>
                </w:rPr>
                <m:t>n</m:t>
              </m:r>
            </m:sup>
            <m:e>
              <m:r>
                <w:rPr>
                  <w:rFonts w:ascii="Cambria Math" w:eastAsiaTheme="minorEastAsia" w:hAnsi="Cambria Math"/>
                  <w:sz w:val="24"/>
                  <w:szCs w:val="24"/>
                </w:rPr>
                <m:t>.</m:t>
              </m:r>
            </m:e>
          </m:nary>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j</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ij</m:t>
                  </m:r>
                </m:sub>
              </m:sSub>
            </m:e>
          </m:nary>
          <m:r>
            <w:rPr>
              <w:rFonts w:ascii="Cambria Math" w:eastAsiaTheme="minorEastAsia" w:hAnsi="Cambria Math"/>
              <w:sz w:val="24"/>
              <w:szCs w:val="24"/>
            </w:rPr>
            <m:t>+</m:t>
          </m:r>
          <m:nary>
            <m:naryPr>
              <m:chr m:val="∑"/>
              <m:limLoc m:val="undOvr"/>
              <m:ctrlPr>
                <w:rPr>
                  <w:rFonts w:ascii="Cambria Math" w:eastAsiaTheme="minorEastAsia" w:hAnsi="Cambria Math"/>
                  <w:i/>
                  <w:sz w:val="24"/>
                  <w:szCs w:val="24"/>
                </w:rPr>
              </m:ctrlPr>
            </m:naryPr>
            <m:sub>
              <m:r>
                <w:rPr>
                  <w:rFonts w:ascii="Cambria Math" w:eastAsiaTheme="minorEastAsia" w:hAnsi="Cambria Math"/>
                  <w:sz w:val="24"/>
                  <w:szCs w:val="24"/>
                </w:rPr>
                <m:t>j=1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j</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v</m:t>
                  </m:r>
                </m:e>
                <m:sub>
                  <m:r>
                    <w:rPr>
                      <w:rFonts w:ascii="Cambria Math" w:eastAsiaTheme="minorEastAsia" w:hAnsi="Cambria Math"/>
                      <w:sz w:val="24"/>
                      <w:szCs w:val="24"/>
                    </w:rPr>
                    <m:t>j</m:t>
                  </m:r>
                </m:sub>
              </m:sSub>
            </m:e>
          </m:nary>
          <m:r>
            <w:rPr>
              <w:rFonts w:ascii="Cambria Math" w:eastAsiaTheme="minorEastAsia" w:hAnsi="Cambria Math"/>
              <w:sz w:val="24"/>
              <w:szCs w:val="24"/>
            </w:rPr>
            <m:t xml:space="preserve">     (11)</m:t>
          </m:r>
        </m:oMath>
      </m:oMathPara>
    </w:p>
    <w:p w:rsidR="006B27D1" w:rsidRPr="00941BBE" w:rsidRDefault="006B27D1" w:rsidP="006B27D1">
      <w:pPr>
        <w:spacing w:line="480" w:lineRule="auto"/>
        <w:rPr>
          <w:rFonts w:ascii="Garamond" w:eastAsiaTheme="minorEastAsia" w:hAnsi="Garamond"/>
          <w:sz w:val="24"/>
          <w:szCs w:val="24"/>
        </w:rPr>
      </w:pPr>
      <m:oMathPara>
        <m:oMath>
          <m:r>
            <w:rPr>
              <w:rFonts w:ascii="Cambria Math" w:eastAsiaTheme="minorEastAsia" w:hAnsi="Cambria Math"/>
              <w:sz w:val="24"/>
              <w:szCs w:val="24"/>
            </w:rPr>
            <m:t xml:space="preserve">min </m:t>
          </m:r>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j=1</m:t>
              </m:r>
            </m:sub>
            <m:sup>
              <m:r>
                <w:rPr>
                  <w:rFonts w:ascii="Cambria Math" w:eastAsiaTheme="minorEastAsia" w:hAnsi="Cambria Math"/>
                  <w:sz w:val="24"/>
                  <w:szCs w:val="24"/>
                </w:rPr>
                <m:t>n</m:t>
              </m:r>
            </m:sup>
            <m:e>
              <m:r>
                <w:rPr>
                  <w:rFonts w:ascii="Cambria Math" w:eastAsiaTheme="minorEastAsia" w:hAnsi="Cambria Math"/>
                  <w:sz w:val="24"/>
                  <w:szCs w:val="24"/>
                </w:rPr>
                <m:t>.</m:t>
              </m:r>
            </m:e>
          </m:nary>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j</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ij</m:t>
                  </m:r>
                </m:sub>
              </m:sSub>
            </m:e>
          </m:nary>
          <m:r>
            <w:rPr>
              <w:rFonts w:ascii="Cambria Math" w:eastAsiaTheme="minorEastAsia" w:hAnsi="Cambria Math"/>
              <w:sz w:val="24"/>
              <w:szCs w:val="24"/>
            </w:rPr>
            <m:t xml:space="preserve">                         (12)</m:t>
          </m:r>
        </m:oMath>
      </m:oMathPara>
    </w:p>
    <w:p w:rsidR="00253F03" w:rsidRPr="00941BBE" w:rsidRDefault="00253F03" w:rsidP="006B27D1">
      <w:pPr>
        <w:spacing w:line="480" w:lineRule="auto"/>
        <w:rPr>
          <w:rFonts w:ascii="Garamond" w:eastAsiaTheme="minorEastAsia" w:hAnsi="Garamond"/>
          <w:sz w:val="24"/>
          <w:szCs w:val="24"/>
        </w:rPr>
      </w:pPr>
    </w:p>
    <w:p w:rsidR="006B27D1" w:rsidRPr="00941BBE" w:rsidRDefault="006B27D1" w:rsidP="006B27D1">
      <w:pPr>
        <w:spacing w:line="480" w:lineRule="auto"/>
        <w:rPr>
          <w:rFonts w:ascii="Garamond" w:eastAsiaTheme="minorEastAsia" w:hAnsi="Garamond"/>
          <w:sz w:val="24"/>
          <w:szCs w:val="24"/>
        </w:rPr>
      </w:pPr>
      <m:oMath>
        <m:r>
          <w:rPr>
            <w:rFonts w:ascii="Cambria Math" w:eastAsiaTheme="minorEastAsia" w:hAnsi="Cambria Math"/>
            <w:sz w:val="24"/>
            <w:szCs w:val="24"/>
          </w:rPr>
          <w:lastRenderedPageBreak/>
          <m:t>such that</m:t>
        </m:r>
      </m:oMath>
      <w:r w:rsidRPr="00941BBE">
        <w:rPr>
          <w:rFonts w:ascii="Garamond" w:eastAsiaTheme="minorEastAsia" w:hAnsi="Garamond"/>
          <w:sz w:val="24"/>
          <w:szCs w:val="24"/>
        </w:rPr>
        <w:t>,</w:t>
      </w:r>
    </w:p>
    <w:p w:rsidR="006B27D1" w:rsidRPr="00941BBE" w:rsidRDefault="001A7EB2" w:rsidP="006B27D1">
      <w:pPr>
        <w:spacing w:line="480" w:lineRule="auto"/>
        <w:rPr>
          <w:rFonts w:ascii="Garamond" w:eastAsiaTheme="minorEastAsia" w:hAnsi="Garamond"/>
          <w:sz w:val="24"/>
          <w:szCs w:val="24"/>
        </w:rPr>
      </w:pPr>
      <m:oMathPara>
        <m:oMath>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j=1</m:t>
              </m:r>
            </m:sub>
            <m:sup>
              <m:r>
                <w:rPr>
                  <w:rFonts w:ascii="Cambria Math" w:eastAsiaTheme="minorEastAsia" w:hAnsi="Cambria Math"/>
                  <w:sz w:val="24"/>
                  <w:szCs w:val="24"/>
                </w:rPr>
                <m:t>n</m:t>
              </m:r>
            </m:sup>
            <m:e>
              <m:r>
                <w:rPr>
                  <w:rFonts w:ascii="Cambria Math" w:eastAsiaTheme="minorEastAsia" w:hAnsi="Cambria Math"/>
                  <w:sz w:val="24"/>
                  <w:szCs w:val="24"/>
                </w:rPr>
                <m:t>.</m:t>
              </m:r>
            </m:e>
          </m:nary>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ij</m:t>
                  </m:r>
                </m:sub>
              </m:sSub>
              <m:r>
                <w:rPr>
                  <w:rFonts w:ascii="Cambria Math" w:eastAsiaTheme="minorEastAsia" w:hAnsi="Cambria Math"/>
                  <w:sz w:val="24"/>
                  <w:szCs w:val="24"/>
                </w:rPr>
                <m:t>=D</m:t>
              </m:r>
            </m:e>
          </m:nary>
          <m:r>
            <w:rPr>
              <w:rFonts w:ascii="Cambria Math" w:eastAsiaTheme="minorEastAsia" w:hAnsi="Cambria Math"/>
              <w:sz w:val="24"/>
              <w:szCs w:val="24"/>
            </w:rPr>
            <m:t xml:space="preserve">,     ∀ i,j                   (13)  </m:t>
          </m:r>
        </m:oMath>
      </m:oMathPara>
    </w:p>
    <w:p w:rsidR="000477D8" w:rsidRPr="00941BBE" w:rsidRDefault="001A7EB2" w:rsidP="000477D8">
      <w:pPr>
        <w:spacing w:line="480" w:lineRule="auto"/>
        <w:rPr>
          <w:rFonts w:ascii="Garamond" w:eastAsiaTheme="minorEastAsia" w:hAnsi="Garamond"/>
          <w:sz w:val="24"/>
          <w:szCs w:val="24"/>
        </w:rPr>
      </w:pPr>
      <m:oMathPara>
        <m:oMath>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i</m:t>
                  </m:r>
                </m:sub>
              </m:sSub>
              <m:r>
                <w:rPr>
                  <w:rFonts w:ascii="Cambria Math" w:eastAsiaTheme="minorEastAsia" w:hAnsi="Cambria Math"/>
                  <w:sz w:val="24"/>
                  <w:szCs w:val="24"/>
                </w:rPr>
                <m:t>≤N</m:t>
              </m:r>
            </m:e>
          </m:nary>
          <m:r>
            <w:rPr>
              <w:rFonts w:ascii="Cambria Math" w:eastAsiaTheme="minorEastAsia" w:hAnsi="Cambria Math"/>
              <w:sz w:val="24"/>
              <w:szCs w:val="24"/>
            </w:rPr>
            <m:t xml:space="preserve">,     ∀ i                                    </m:t>
          </m:r>
          <m:d>
            <m:dPr>
              <m:ctrlPr>
                <w:rPr>
                  <w:rFonts w:ascii="Cambria Math" w:eastAsiaTheme="minorEastAsia" w:hAnsi="Cambria Math"/>
                  <w:i/>
                  <w:sz w:val="24"/>
                  <w:szCs w:val="24"/>
                </w:rPr>
              </m:ctrlPr>
            </m:dPr>
            <m:e>
              <m:r>
                <w:rPr>
                  <w:rFonts w:ascii="Cambria Math" w:eastAsiaTheme="minorEastAsia" w:hAnsi="Cambria Math"/>
                  <w:sz w:val="24"/>
                  <w:szCs w:val="24"/>
                </w:rPr>
                <m:t>14</m:t>
              </m:r>
            </m:e>
          </m:d>
        </m:oMath>
      </m:oMathPara>
    </w:p>
    <w:p w:rsidR="000477D8" w:rsidRPr="00941BBE" w:rsidRDefault="001A7EB2" w:rsidP="006B27D1">
      <w:pPr>
        <w:spacing w:line="480" w:lineRule="auto"/>
        <w:rPr>
          <w:rFonts w:ascii="Garamond" w:eastAsiaTheme="minorEastAsia" w:hAnsi="Garamond"/>
          <w:sz w:val="24"/>
          <w:szCs w:val="24"/>
        </w:rPr>
      </w:pPr>
      <m:oMathPara>
        <m:oMath>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i=1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i</m:t>
                  </m:r>
                </m:sub>
              </m:sSub>
            </m:e>
          </m:nary>
          <m:r>
            <w:rPr>
              <w:rFonts w:ascii="Cambria Math" w:eastAsiaTheme="minorEastAsia" w:hAnsi="Cambria Math"/>
              <w:sz w:val="24"/>
              <w:szCs w:val="24"/>
            </w:rPr>
            <m:t xml:space="preserve">,     ∀ i                                   (15)  </m:t>
          </m:r>
        </m:oMath>
      </m:oMathPara>
    </w:p>
    <w:p w:rsidR="006B27D1" w:rsidRPr="00941BBE" w:rsidRDefault="001A7EB2" w:rsidP="006B27D1">
      <w:pPr>
        <w:spacing w:line="480" w:lineRule="auto"/>
        <w:rPr>
          <w:rFonts w:ascii="Garamond" w:eastAsiaTheme="minorEastAsia" w:hAnsi="Garamond"/>
          <w:sz w:val="24"/>
          <w:szCs w:val="24"/>
        </w:rPr>
      </w:pPr>
      <m:oMathPara>
        <m:oMath>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j=1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v</m:t>
                  </m:r>
                </m:e>
                <m:sub>
                  <m:r>
                    <w:rPr>
                      <w:rFonts w:ascii="Cambria Math" w:eastAsiaTheme="minorEastAsia" w:hAnsi="Cambria Math"/>
                      <w:sz w:val="24"/>
                      <w:szCs w:val="24"/>
                    </w:rPr>
                    <m:t>j</m:t>
                  </m:r>
                </m:sub>
              </m:sSub>
              <m:r>
                <w:rPr>
                  <w:rFonts w:ascii="Cambria Math" w:eastAsiaTheme="minorEastAsia" w:hAnsi="Cambria Math"/>
                  <w:sz w:val="24"/>
                  <w:szCs w:val="24"/>
                </w:rPr>
                <m:t>≤M</m:t>
              </m:r>
            </m:e>
          </m:nary>
          <m:r>
            <w:rPr>
              <w:rFonts w:ascii="Cambria Math" w:eastAsiaTheme="minorEastAsia" w:hAnsi="Cambria Math"/>
              <w:sz w:val="24"/>
              <w:szCs w:val="24"/>
            </w:rPr>
            <m:t>,     ∀ j                                   (16)</m:t>
          </m:r>
        </m:oMath>
      </m:oMathPara>
    </w:p>
    <w:p w:rsidR="000477D8" w:rsidRPr="00941BBE" w:rsidRDefault="001A7EB2" w:rsidP="006B27D1">
      <w:pPr>
        <w:spacing w:line="480" w:lineRule="auto"/>
        <w:rPr>
          <w:rFonts w:ascii="Garamond" w:eastAsiaTheme="minorEastAsia" w:hAnsi="Garamond"/>
          <w:sz w:val="24"/>
          <w:szCs w:val="24"/>
        </w:rPr>
      </w:pPr>
      <m:oMathPara>
        <m:oMath>
          <m:nary>
            <m:naryPr>
              <m:chr m:val="∑"/>
              <m:limLoc m:val="undOvr"/>
              <m:grow m:val="1"/>
              <m:ctrlPr>
                <w:rPr>
                  <w:rFonts w:ascii="Cambria Math" w:eastAsiaTheme="minorEastAsia" w:hAnsi="Cambria Math"/>
                  <w:i/>
                  <w:sz w:val="24"/>
                  <w:szCs w:val="24"/>
                </w:rPr>
              </m:ctrlPr>
            </m:naryPr>
            <m:sub>
              <m:r>
                <w:rPr>
                  <w:rFonts w:ascii="Cambria Math" w:eastAsiaTheme="minorEastAsia" w:hAnsi="Cambria Math"/>
                  <w:sz w:val="24"/>
                  <w:szCs w:val="24"/>
                </w:rPr>
                <m:t>j=1</m:t>
              </m:r>
            </m:sub>
            <m:sup>
              <m:r>
                <w:rPr>
                  <w:rFonts w:ascii="Cambria Math" w:eastAsiaTheme="minorEastAsia" w:hAnsi="Cambria Math"/>
                  <w:sz w:val="24"/>
                  <w:szCs w:val="24"/>
                </w:rPr>
                <m:t>n</m:t>
              </m:r>
            </m:sup>
            <m:e>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ij</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j</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v</m:t>
                  </m:r>
                </m:e>
                <m:sub>
                  <m:r>
                    <w:rPr>
                      <w:rFonts w:ascii="Cambria Math" w:eastAsiaTheme="minorEastAsia" w:hAnsi="Cambria Math"/>
                      <w:sz w:val="24"/>
                      <w:szCs w:val="24"/>
                    </w:rPr>
                    <m:t>j</m:t>
                  </m:r>
                </m:sub>
              </m:sSub>
            </m:e>
          </m:nary>
          <m:r>
            <w:rPr>
              <w:rFonts w:ascii="Cambria Math" w:eastAsiaTheme="minorEastAsia" w:hAnsi="Cambria Math"/>
              <w:sz w:val="24"/>
              <w:szCs w:val="24"/>
            </w:rPr>
            <m:t xml:space="preserve">,     ∀i, j                              (17)  </m:t>
          </m:r>
        </m:oMath>
      </m:oMathPara>
    </w:p>
    <w:p w:rsidR="00280AFE" w:rsidRPr="00941BBE" w:rsidRDefault="001A7EB2" w:rsidP="00280AFE">
      <w:pPr>
        <w:spacing w:line="480" w:lineRule="auto"/>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i</m:t>
              </m:r>
            </m:sub>
          </m:sSub>
          <m:r>
            <w:rPr>
              <w:rFonts w:ascii="Cambria Math" w:eastAsiaTheme="minorEastAsia" w:hAnsi="Cambria Math"/>
              <w:sz w:val="24"/>
              <w:szCs w:val="24"/>
            </w:rPr>
            <m:t xml:space="preserve"> ≥0,     ∀ i                                               (18)  </m:t>
          </m:r>
        </m:oMath>
      </m:oMathPara>
    </w:p>
    <w:p w:rsidR="00280AFE" w:rsidRPr="00941BBE" w:rsidRDefault="001A7EB2" w:rsidP="006B27D1">
      <w:pPr>
        <w:spacing w:line="480" w:lineRule="auto"/>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Z</m:t>
              </m:r>
            </m:e>
            <m:sub>
              <m:r>
                <w:rPr>
                  <w:rFonts w:ascii="Cambria Math" w:eastAsiaTheme="minorEastAsia" w:hAnsi="Cambria Math"/>
                  <w:sz w:val="24"/>
                  <w:szCs w:val="24"/>
                </w:rPr>
                <m:t>i</m:t>
              </m:r>
            </m:sub>
          </m:sSub>
          <m:r>
            <w:rPr>
              <w:rFonts w:ascii="Cambria Math" w:eastAsiaTheme="minorEastAsia" w:hAnsi="Cambria Math"/>
              <w:sz w:val="24"/>
              <w:szCs w:val="24"/>
            </w:rPr>
            <m:t xml:space="preserve"> ∈</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0,1</m:t>
              </m:r>
            </m:e>
          </m:d>
          <m:r>
            <w:rPr>
              <w:rFonts w:ascii="Cambria Math" w:eastAsiaTheme="minorEastAsia" w:hAnsi="Cambria Math"/>
              <w:sz w:val="24"/>
              <w:szCs w:val="24"/>
            </w:rPr>
            <m:t xml:space="preserve">,     ∀ i                                         (19)  </m:t>
          </m:r>
        </m:oMath>
      </m:oMathPara>
    </w:p>
    <w:p w:rsidR="006B27D1" w:rsidRPr="00941BBE" w:rsidRDefault="001A7EB2" w:rsidP="006B27D1">
      <w:pPr>
        <w:spacing w:line="480" w:lineRule="auto"/>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ij</m:t>
              </m:r>
            </m:sub>
          </m:sSub>
          <m:r>
            <w:rPr>
              <w:rFonts w:ascii="Cambria Math" w:eastAsiaTheme="minorEastAsia" w:hAnsi="Cambria Math"/>
              <w:sz w:val="24"/>
              <w:szCs w:val="24"/>
            </w:rPr>
            <m:t xml:space="preserve"> ≥0,     ∀ i,j                                            (20)  </m:t>
          </m:r>
        </m:oMath>
      </m:oMathPara>
    </w:p>
    <w:p w:rsidR="006B27D1" w:rsidRPr="00941BBE" w:rsidRDefault="001A7EB2" w:rsidP="006B27D1">
      <w:pPr>
        <w:spacing w:line="480" w:lineRule="auto"/>
        <w:rPr>
          <w:rFonts w:ascii="Garamond" w:eastAsiaTheme="minorEastAsia" w:hAnsi="Garamond"/>
          <w:sz w:val="24"/>
          <w:szCs w:val="24"/>
        </w:rPr>
      </w:pPr>
      <m:oMathPara>
        <m:oMath>
          <m:sSub>
            <m:sSubPr>
              <m:ctrlPr>
                <w:rPr>
                  <w:rFonts w:ascii="Cambria Math" w:eastAsiaTheme="minorEastAsia" w:hAnsi="Cambria Math"/>
                  <w:i/>
                  <w:sz w:val="24"/>
                  <w:szCs w:val="24"/>
                </w:rPr>
              </m:ctrlPr>
            </m:sSubPr>
            <m:e>
              <m:r>
                <w:rPr>
                  <w:rFonts w:ascii="Cambria Math" w:eastAsiaTheme="minorEastAsia" w:hAnsi="Cambria Math"/>
                  <w:sz w:val="24"/>
                  <w:szCs w:val="24"/>
                </w:rPr>
                <m:t>v</m:t>
              </m:r>
            </m:e>
            <m:sub>
              <m:r>
                <w:rPr>
                  <w:rFonts w:ascii="Cambria Math" w:eastAsiaTheme="minorEastAsia" w:hAnsi="Cambria Math"/>
                  <w:sz w:val="24"/>
                  <w:szCs w:val="24"/>
                </w:rPr>
                <m:t>j</m:t>
              </m:r>
            </m:sub>
          </m:sSub>
          <m:r>
            <w:rPr>
              <w:rFonts w:ascii="Cambria Math" w:eastAsiaTheme="minorEastAsia" w:hAnsi="Cambria Math"/>
              <w:sz w:val="24"/>
              <w:szCs w:val="24"/>
            </w:rPr>
            <m:t xml:space="preserve"> ∈</m:t>
          </m:r>
          <m:d>
            <m:dPr>
              <m:begChr m:val="{"/>
              <m:endChr m:val="}"/>
              <m:ctrlPr>
                <w:rPr>
                  <w:rFonts w:ascii="Cambria Math" w:eastAsiaTheme="minorEastAsia" w:hAnsi="Cambria Math"/>
                  <w:i/>
                  <w:sz w:val="24"/>
                  <w:szCs w:val="24"/>
                </w:rPr>
              </m:ctrlPr>
            </m:dPr>
            <m:e>
              <m:r>
                <w:rPr>
                  <w:rFonts w:ascii="Cambria Math" w:eastAsiaTheme="minorEastAsia" w:hAnsi="Cambria Math"/>
                  <w:sz w:val="24"/>
                  <w:szCs w:val="24"/>
                </w:rPr>
                <m:t>0,1</m:t>
              </m:r>
            </m:e>
          </m:d>
          <m:r>
            <w:rPr>
              <w:rFonts w:ascii="Cambria Math" w:eastAsiaTheme="minorEastAsia" w:hAnsi="Cambria Math"/>
              <w:sz w:val="24"/>
              <w:szCs w:val="24"/>
            </w:rPr>
            <m:t xml:space="preserve">,     ∀ j                                         (21)  </m:t>
          </m:r>
        </m:oMath>
      </m:oMathPara>
    </w:p>
    <w:p w:rsidR="006B27D1" w:rsidRPr="00941BBE" w:rsidRDefault="00E65F96"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The above multi objective optimization model incorporates the previous supplier selection model for a supply chain network along with the newly added warehousing capacity of the suppliers.</w:t>
      </w:r>
      <w:r w:rsidR="000477D8" w:rsidRPr="00941BBE">
        <w:rPr>
          <w:rFonts w:ascii="Garamond" w:eastAsiaTheme="minorEastAsia" w:hAnsi="Garamond"/>
          <w:sz w:val="24"/>
          <w:szCs w:val="24"/>
        </w:rPr>
        <w:t xml:space="preserve"> Equations (9), (10)</w:t>
      </w:r>
      <w:r w:rsidRPr="00941BBE">
        <w:rPr>
          <w:rFonts w:ascii="Garamond" w:eastAsiaTheme="minorEastAsia" w:hAnsi="Garamond"/>
          <w:sz w:val="24"/>
          <w:szCs w:val="24"/>
        </w:rPr>
        <w:t>,</w:t>
      </w:r>
      <w:r w:rsidR="000477D8" w:rsidRPr="00941BBE">
        <w:rPr>
          <w:rFonts w:ascii="Garamond" w:eastAsiaTheme="minorEastAsia" w:hAnsi="Garamond"/>
          <w:sz w:val="24"/>
          <w:szCs w:val="24"/>
        </w:rPr>
        <w:t xml:space="preserve"> (14), (15), </w:t>
      </w:r>
      <w:r w:rsidRPr="00941BBE">
        <w:rPr>
          <w:rFonts w:ascii="Garamond" w:eastAsiaTheme="minorEastAsia" w:hAnsi="Garamond"/>
          <w:sz w:val="24"/>
          <w:szCs w:val="24"/>
        </w:rPr>
        <w:t>(</w:t>
      </w:r>
      <w:r w:rsidR="000477D8" w:rsidRPr="00941BBE">
        <w:rPr>
          <w:rFonts w:ascii="Garamond" w:eastAsiaTheme="minorEastAsia" w:hAnsi="Garamond"/>
          <w:sz w:val="24"/>
          <w:szCs w:val="24"/>
        </w:rPr>
        <w:t>18</w:t>
      </w:r>
      <w:r w:rsidRPr="00941BBE">
        <w:rPr>
          <w:rFonts w:ascii="Garamond" w:eastAsiaTheme="minorEastAsia" w:hAnsi="Garamond"/>
          <w:sz w:val="24"/>
          <w:szCs w:val="24"/>
        </w:rPr>
        <w:t>)</w:t>
      </w:r>
      <w:r w:rsidR="000477D8" w:rsidRPr="00941BBE">
        <w:rPr>
          <w:rFonts w:ascii="Garamond" w:eastAsiaTheme="minorEastAsia" w:hAnsi="Garamond"/>
          <w:sz w:val="24"/>
          <w:szCs w:val="24"/>
        </w:rPr>
        <w:t xml:space="preserve"> and (19</w:t>
      </w:r>
      <w:r w:rsidRPr="00941BBE">
        <w:rPr>
          <w:rFonts w:ascii="Garamond" w:eastAsiaTheme="minorEastAsia" w:hAnsi="Garamond"/>
          <w:sz w:val="24"/>
          <w:szCs w:val="24"/>
        </w:rPr>
        <w:t xml:space="preserve">) have already been discussed earlier in this section. Newly added constraints pertain to the absorptive capacity or the warehousing capacity </w:t>
      </w:r>
      <w:r w:rsidR="000477D8" w:rsidRPr="00941BBE">
        <w:rPr>
          <w:rFonts w:ascii="Garamond" w:eastAsiaTheme="minorEastAsia" w:hAnsi="Garamond"/>
          <w:sz w:val="24"/>
          <w:szCs w:val="24"/>
        </w:rPr>
        <w:t xml:space="preserve">of the network. Equation (11) is objective function containing the operation cost of the warehouse while (12) is lead time objective function. Both the objective functions are to </w:t>
      </w:r>
      <w:r w:rsidR="000477D8" w:rsidRPr="00941BBE">
        <w:rPr>
          <w:rFonts w:ascii="Garamond" w:eastAsiaTheme="minorEastAsia" w:hAnsi="Garamond"/>
          <w:sz w:val="24"/>
          <w:szCs w:val="24"/>
        </w:rPr>
        <w:lastRenderedPageBreak/>
        <w:t xml:space="preserve">be minimized simultaneously. Constraint (13) is the combined demand constraint to make sure the daily demand at retailer is satisfied. Constraint (16) specifies the total number of available warehouse locations. Constraint (17) relates to capacity of the warehouse. Constraint (20) non-negativity constraint for the decision variable while (21) specifies that the variable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v</m:t>
            </m:r>
          </m:e>
          <m:sub>
            <m:r>
              <w:rPr>
                <w:rFonts w:ascii="Cambria Math" w:eastAsiaTheme="minorEastAsia" w:hAnsi="Cambria Math"/>
                <w:sz w:val="24"/>
                <w:szCs w:val="24"/>
              </w:rPr>
              <m:t>j</m:t>
            </m:r>
          </m:sub>
        </m:sSub>
      </m:oMath>
      <w:r w:rsidR="000477D8" w:rsidRPr="00941BBE">
        <w:rPr>
          <w:rFonts w:ascii="Garamond" w:eastAsiaTheme="minorEastAsia" w:hAnsi="Garamond"/>
          <w:sz w:val="24"/>
          <w:szCs w:val="24"/>
        </w:rPr>
        <w:t xml:space="preserve"> can take only binary values.</w:t>
      </w:r>
      <w:r w:rsidR="00A96F46" w:rsidRPr="00941BBE">
        <w:rPr>
          <w:rFonts w:ascii="Garamond" w:eastAsiaTheme="minorEastAsia" w:hAnsi="Garamond"/>
          <w:sz w:val="24"/>
          <w:szCs w:val="24"/>
        </w:rPr>
        <w:t xml:space="preserve"> </w:t>
      </w:r>
    </w:p>
    <w:p w:rsidR="009A6729" w:rsidRPr="00941BBE" w:rsidRDefault="00705EA0" w:rsidP="00EF6F7A">
      <w:pPr>
        <w:pStyle w:val="ListParagraph"/>
        <w:numPr>
          <w:ilvl w:val="1"/>
          <w:numId w:val="2"/>
        </w:numPr>
        <w:spacing w:line="480" w:lineRule="auto"/>
        <w:jc w:val="both"/>
        <w:rPr>
          <w:rFonts w:ascii="Garamond" w:eastAsiaTheme="minorEastAsia" w:hAnsi="Garamond"/>
          <w:b/>
          <w:sz w:val="24"/>
          <w:szCs w:val="24"/>
        </w:rPr>
      </w:pPr>
      <w:r w:rsidRPr="00941BBE">
        <w:rPr>
          <w:rFonts w:ascii="Garamond" w:eastAsiaTheme="minorEastAsia" w:hAnsi="Garamond"/>
          <w:b/>
          <w:sz w:val="24"/>
          <w:szCs w:val="24"/>
        </w:rPr>
        <w:t xml:space="preserve">Solution Procedure </w:t>
      </w:r>
    </w:p>
    <w:p w:rsidR="009B6670" w:rsidRPr="00941BBE" w:rsidRDefault="005C21C6" w:rsidP="00B66A6D">
      <w:pPr>
        <w:spacing w:line="480" w:lineRule="auto"/>
        <w:jc w:val="both"/>
        <w:rPr>
          <w:rFonts w:ascii="Garamond" w:eastAsiaTheme="minorEastAsia" w:hAnsi="Garamond"/>
          <w:sz w:val="24"/>
          <w:szCs w:val="24"/>
        </w:rPr>
      </w:pPr>
      <w:r w:rsidRPr="003D21AB">
        <w:rPr>
          <w:rFonts w:ascii="Garamond" w:eastAsiaTheme="minorEastAsia" w:hAnsi="Garamond"/>
          <w:sz w:val="24"/>
          <w:szCs w:val="24"/>
        </w:rPr>
        <w:t xml:space="preserve">Weighted Sum Method </w:t>
      </w:r>
      <w:r w:rsidR="009B6670" w:rsidRPr="003D21AB">
        <w:rPr>
          <w:rFonts w:ascii="Garamond" w:eastAsiaTheme="minorEastAsia" w:hAnsi="Garamond"/>
          <w:sz w:val="24"/>
          <w:szCs w:val="24"/>
        </w:rPr>
        <w:t>(WSM)</w:t>
      </w:r>
      <w:r w:rsidR="009B6670" w:rsidRPr="00941BBE">
        <w:rPr>
          <w:rFonts w:ascii="Garamond" w:eastAsiaTheme="minorEastAsia" w:hAnsi="Garamond"/>
          <w:b/>
          <w:sz w:val="24"/>
          <w:szCs w:val="24"/>
        </w:rPr>
        <w:t xml:space="preserve"> </w:t>
      </w:r>
      <w:r w:rsidR="009B6670" w:rsidRPr="00941BBE">
        <w:rPr>
          <w:rFonts w:ascii="Garamond" w:eastAsiaTheme="minorEastAsia" w:hAnsi="Garamond"/>
          <w:sz w:val="24"/>
          <w:szCs w:val="24"/>
        </w:rPr>
        <w:t>is a widely used classical method to solve multi objective optimization problems. This method scalarizes the set of objectives into a single objective by multiplying each objective with a user specified weight.</w:t>
      </w:r>
      <w:r w:rsidR="000F0F4F" w:rsidRPr="00941BBE">
        <w:rPr>
          <w:rFonts w:ascii="Garamond" w:eastAsiaTheme="minorEastAsia" w:hAnsi="Garamond"/>
          <w:sz w:val="24"/>
          <w:szCs w:val="24"/>
        </w:rPr>
        <w:t xml:space="preserve"> In this case the weights are assumed to be decided by the decision maker making the procurement decisions.</w:t>
      </w:r>
    </w:p>
    <w:p w:rsidR="0073768F" w:rsidRPr="00941BBE" w:rsidRDefault="009B6670" w:rsidP="00CB1297">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A typical solution to a multi objective optimization model using WSM looks like: </w:t>
      </w:r>
      <w:r w:rsidR="0073768F" w:rsidRPr="00941BBE">
        <w:rPr>
          <w:rFonts w:ascii="Garamond" w:eastAsiaTheme="minorEastAsia" w:hAnsi="Garamond"/>
          <w:sz w:val="24"/>
          <w:szCs w:val="24"/>
        </w:rPr>
        <w:t>(</w:t>
      </w:r>
      <w:r w:rsidR="00CB1297" w:rsidRPr="00941BBE">
        <w:rPr>
          <w:rFonts w:ascii="Garamond" w:eastAsiaTheme="minorEastAsia" w:hAnsi="Garamond"/>
          <w:sz w:val="24"/>
          <w:szCs w:val="24"/>
        </w:rPr>
        <w:t>Narzisi,2008)</w:t>
      </w:r>
    </w:p>
    <w:p w:rsidR="009B6670" w:rsidRPr="00941BBE" w:rsidRDefault="001A7EB2" w:rsidP="00097577">
      <w:pPr>
        <w:spacing w:line="480" w:lineRule="auto"/>
        <w:rPr>
          <w:rFonts w:ascii="Garamond" w:eastAsiaTheme="minorEastAsia" w:hAnsi="Garamond"/>
          <w:sz w:val="24"/>
          <w:szCs w:val="24"/>
        </w:rPr>
      </w:pPr>
      <m:oMathPara>
        <m:oMath>
          <m:func>
            <m:funcPr>
              <m:ctrlPr>
                <w:rPr>
                  <w:rFonts w:ascii="Cambria Math" w:eastAsiaTheme="minorEastAsia" w:hAnsi="Cambria Math"/>
                  <w:i/>
                  <w:sz w:val="24"/>
                  <w:szCs w:val="24"/>
                </w:rPr>
              </m:ctrlPr>
            </m:funcPr>
            <m:fName>
              <m:r>
                <m:rPr>
                  <m:sty m:val="p"/>
                </m:rPr>
                <w:rPr>
                  <w:rFonts w:ascii="Cambria Math" w:eastAsiaTheme="minorEastAsia" w:hAnsi="Cambria Math"/>
                  <w:sz w:val="24"/>
                  <w:szCs w:val="24"/>
                </w:rPr>
                <m:t xml:space="preserve">min                 </m:t>
              </m:r>
            </m:fName>
            <m:e>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 xml:space="preserve">= </m:t>
              </m:r>
              <m:nary>
                <m:naryPr>
                  <m:chr m:val="∑"/>
                  <m:limLoc m:val="subSup"/>
                  <m:ctrlPr>
                    <w:rPr>
                      <w:rFonts w:ascii="Cambria Math" w:eastAsiaTheme="minorEastAsia" w:hAnsi="Cambria Math"/>
                      <w:i/>
                      <w:sz w:val="24"/>
                      <w:szCs w:val="24"/>
                    </w:rPr>
                  </m:ctrlPr>
                </m:naryPr>
                <m:sub>
                  <m:r>
                    <w:rPr>
                      <w:rFonts w:ascii="Cambria Math" w:eastAsiaTheme="minorEastAsia" w:hAnsi="Cambria Math"/>
                      <w:sz w:val="24"/>
                      <w:szCs w:val="24"/>
                    </w:rPr>
                    <m:t>m=1</m:t>
                  </m:r>
                </m:sub>
                <m:sup>
                  <m:r>
                    <w:rPr>
                      <w:rFonts w:ascii="Cambria Math" w:eastAsiaTheme="minorEastAsia" w:hAnsi="Cambria Math"/>
                      <w:sz w:val="24"/>
                      <w:szCs w:val="24"/>
                    </w:rPr>
                    <m:t>M</m:t>
                  </m:r>
                </m:sup>
                <m:e>
                  <m:sSub>
                    <m:sSubPr>
                      <m:ctrlPr>
                        <w:rPr>
                          <w:rFonts w:ascii="Cambria Math" w:eastAsiaTheme="minorEastAsia" w:hAnsi="Cambria Math"/>
                          <w:i/>
                          <w:sz w:val="24"/>
                          <w:szCs w:val="24"/>
                        </w:rPr>
                      </m:ctrlPr>
                    </m:sSubPr>
                    <m:e>
                      <m:r>
                        <w:rPr>
                          <w:rFonts w:ascii="Cambria Math" w:eastAsiaTheme="minorEastAsia" w:hAnsi="Cambria Math"/>
                          <w:sz w:val="24"/>
                          <w:szCs w:val="24"/>
                        </w:rPr>
                        <m:t>w</m:t>
                      </m:r>
                    </m:e>
                    <m:sub>
                      <m:r>
                        <w:rPr>
                          <w:rFonts w:ascii="Cambria Math" w:eastAsiaTheme="minorEastAsia" w:hAnsi="Cambria Math"/>
                          <w:sz w:val="24"/>
                          <w:szCs w:val="24"/>
                        </w:rPr>
                        <m:t>m</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m</m:t>
                      </m:r>
                    </m:sub>
                  </m:sSub>
                  <m:d>
                    <m:dPr>
                      <m:ctrlPr>
                        <w:rPr>
                          <w:rFonts w:ascii="Cambria Math" w:eastAsiaTheme="minorEastAsia" w:hAnsi="Cambria Math"/>
                          <w:i/>
                          <w:sz w:val="24"/>
                          <w:szCs w:val="24"/>
                        </w:rPr>
                      </m:ctrlPr>
                    </m:dPr>
                    <m:e>
                      <m:r>
                        <w:rPr>
                          <w:rFonts w:ascii="Cambria Math" w:eastAsiaTheme="minorEastAsia" w:hAnsi="Cambria Math"/>
                          <w:sz w:val="24"/>
                          <w:szCs w:val="24"/>
                        </w:rPr>
                        <m:t>x</m:t>
                      </m:r>
                    </m:e>
                  </m:d>
                </m:e>
              </m:nary>
            </m:e>
          </m:func>
        </m:oMath>
      </m:oMathPara>
    </w:p>
    <w:p w:rsidR="0073768F" w:rsidRPr="00941BBE" w:rsidRDefault="0073768F" w:rsidP="00097577">
      <w:pPr>
        <w:spacing w:line="480" w:lineRule="auto"/>
        <w:rPr>
          <w:rFonts w:ascii="Garamond" w:eastAsiaTheme="minorEastAsia" w:hAnsi="Garamond"/>
          <w:sz w:val="24"/>
          <w:szCs w:val="24"/>
        </w:rPr>
      </w:pPr>
      <m:oMathPara>
        <m:oMath>
          <m:r>
            <w:rPr>
              <w:rFonts w:ascii="Cambria Math" w:eastAsiaTheme="minorEastAsia" w:hAnsi="Cambria Math"/>
              <w:sz w:val="24"/>
              <w:szCs w:val="24"/>
            </w:rPr>
            <m:t>such that g</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g</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g</m:t>
              </m:r>
            </m:e>
            <m:sub>
              <m:r>
                <w:rPr>
                  <w:rFonts w:ascii="Cambria Math" w:eastAsiaTheme="minorEastAsia" w:hAnsi="Cambria Math"/>
                  <w:sz w:val="24"/>
                  <w:szCs w:val="24"/>
                </w:rPr>
                <m:t>2</m:t>
              </m:r>
            </m:sub>
          </m:sSub>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g</m:t>
              </m:r>
            </m:e>
            <m:sub>
              <m:r>
                <w:rPr>
                  <w:rFonts w:ascii="Cambria Math" w:eastAsiaTheme="minorEastAsia" w:hAnsi="Cambria Math"/>
                  <w:sz w:val="24"/>
                  <w:szCs w:val="24"/>
                </w:rPr>
                <m:t>n</m:t>
              </m:r>
            </m:sub>
          </m:sSub>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≥0</m:t>
          </m:r>
        </m:oMath>
      </m:oMathPara>
    </w:p>
    <w:p w:rsidR="0073768F" w:rsidRPr="00941BBE" w:rsidRDefault="0073768F" w:rsidP="0073768F">
      <w:pPr>
        <w:spacing w:line="480" w:lineRule="auto"/>
        <w:rPr>
          <w:rFonts w:ascii="Garamond" w:eastAsiaTheme="minorEastAsia" w:hAnsi="Garamond"/>
          <w:sz w:val="24"/>
          <w:szCs w:val="24"/>
        </w:rPr>
      </w:pPr>
      <m:oMathPara>
        <m:oMath>
          <m:r>
            <w:rPr>
              <w:rFonts w:ascii="Cambria Math" w:eastAsiaTheme="minorEastAsia" w:hAnsi="Cambria Math"/>
              <w:sz w:val="24"/>
              <w:szCs w:val="24"/>
            </w:rPr>
            <m:t xml:space="preserve">                   h</m:t>
          </m:r>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1</m:t>
              </m:r>
            </m:sub>
          </m:sSub>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2</m:t>
              </m:r>
            </m:sub>
          </m:sSub>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n</m:t>
              </m:r>
            </m:sub>
          </m:sSub>
          <m:d>
            <m:dPr>
              <m:ctrlPr>
                <w:rPr>
                  <w:rFonts w:ascii="Cambria Math" w:eastAsiaTheme="minorEastAsia" w:hAnsi="Cambria Math"/>
                  <w:i/>
                  <w:sz w:val="24"/>
                  <w:szCs w:val="24"/>
                </w:rPr>
              </m:ctrlPr>
            </m:dPr>
            <m:e>
              <m:r>
                <w:rPr>
                  <w:rFonts w:ascii="Cambria Math" w:eastAsiaTheme="minorEastAsia" w:hAnsi="Cambria Math"/>
                  <w:sz w:val="24"/>
                  <w:szCs w:val="24"/>
                </w:rPr>
                <m:t>x</m:t>
              </m:r>
            </m:e>
          </m:d>
          <m:r>
            <w:rPr>
              <w:rFonts w:ascii="Cambria Math" w:eastAsiaTheme="minorEastAsia" w:hAnsi="Cambria Math"/>
              <w:sz w:val="24"/>
              <w:szCs w:val="24"/>
            </w:rPr>
            <m:t>=0</m:t>
          </m:r>
        </m:oMath>
      </m:oMathPara>
    </w:p>
    <w:p w:rsidR="009B6670" w:rsidRPr="00941BBE" w:rsidRDefault="0073768F"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where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w</m:t>
            </m:r>
          </m:e>
          <m:sub>
            <m:r>
              <w:rPr>
                <w:rFonts w:ascii="Cambria Math" w:eastAsiaTheme="minorEastAsia" w:hAnsi="Cambria Math"/>
                <w:sz w:val="24"/>
                <w:szCs w:val="24"/>
              </w:rPr>
              <m:t>m</m:t>
            </m:r>
          </m:sub>
        </m:sSub>
        <m:r>
          <w:rPr>
            <w:rFonts w:ascii="Cambria Math" w:eastAsiaTheme="minorEastAsia" w:hAnsi="Cambria Math"/>
            <w:sz w:val="24"/>
            <w:szCs w:val="24"/>
          </w:rPr>
          <m:t>∈[0,1]</m:t>
        </m:r>
      </m:oMath>
      <w:r w:rsidRPr="00941BBE">
        <w:rPr>
          <w:rFonts w:ascii="Garamond" w:eastAsiaTheme="minorEastAsia" w:hAnsi="Garamond"/>
          <w:sz w:val="24"/>
          <w:szCs w:val="24"/>
        </w:rPr>
        <w:t xml:space="preserve"> is the weight of the m-th objective function decided by the decision-maker. In practice, it is usual to choose weights such that </w:t>
      </w:r>
      <m:oMath>
        <m:nary>
          <m:naryPr>
            <m:chr m:val="∑"/>
            <m:limLoc m:val="subSup"/>
            <m:ctrlPr>
              <w:rPr>
                <w:rFonts w:ascii="Cambria Math" w:eastAsiaTheme="minorEastAsia" w:hAnsi="Cambria Math"/>
                <w:i/>
                <w:sz w:val="24"/>
                <w:szCs w:val="24"/>
              </w:rPr>
            </m:ctrlPr>
          </m:naryPr>
          <m:sub>
            <m:r>
              <w:rPr>
                <w:rFonts w:ascii="Cambria Math" w:eastAsiaTheme="minorEastAsia" w:hAnsi="Cambria Math"/>
                <w:sz w:val="24"/>
                <w:szCs w:val="24"/>
              </w:rPr>
              <m:t>m=1</m:t>
            </m:r>
          </m:sub>
          <m:sup>
            <m:r>
              <w:rPr>
                <w:rFonts w:ascii="Cambria Math" w:eastAsiaTheme="minorEastAsia" w:hAnsi="Cambria Math"/>
                <w:sz w:val="24"/>
                <w:szCs w:val="24"/>
              </w:rPr>
              <m:t>M</m:t>
            </m:r>
          </m:sup>
          <m:e>
            <m:sSub>
              <m:sSubPr>
                <m:ctrlPr>
                  <w:rPr>
                    <w:rFonts w:ascii="Cambria Math" w:eastAsiaTheme="minorEastAsia" w:hAnsi="Cambria Math"/>
                    <w:i/>
                    <w:sz w:val="24"/>
                    <w:szCs w:val="24"/>
                  </w:rPr>
                </m:ctrlPr>
              </m:sSubPr>
              <m:e>
                <m:r>
                  <w:rPr>
                    <w:rFonts w:ascii="Cambria Math" w:eastAsiaTheme="minorEastAsia" w:hAnsi="Cambria Math"/>
                    <w:sz w:val="24"/>
                    <w:szCs w:val="24"/>
                  </w:rPr>
                  <m:t>w</m:t>
                </m:r>
              </m:e>
              <m:sub>
                <m:r>
                  <w:rPr>
                    <w:rFonts w:ascii="Cambria Math" w:eastAsiaTheme="minorEastAsia" w:hAnsi="Cambria Math"/>
                    <w:sz w:val="24"/>
                    <w:szCs w:val="24"/>
                  </w:rPr>
                  <m:t>m</m:t>
                </m:r>
              </m:sub>
            </m:sSub>
            <m:r>
              <w:rPr>
                <w:rFonts w:ascii="Cambria Math" w:eastAsiaTheme="minorEastAsia" w:hAnsi="Cambria Math"/>
                <w:sz w:val="24"/>
                <w:szCs w:val="24"/>
              </w:rPr>
              <m:t>=1</m:t>
            </m:r>
          </m:e>
        </m:nary>
      </m:oMath>
      <w:r w:rsidRPr="00941BBE">
        <w:rPr>
          <w:rFonts w:ascii="Garamond" w:eastAsiaTheme="minorEastAsia" w:hAnsi="Garamond"/>
          <w:sz w:val="24"/>
          <w:szCs w:val="24"/>
        </w:rPr>
        <w:t>.</w:t>
      </w:r>
    </w:p>
    <w:p w:rsidR="00666EDD" w:rsidRPr="00941BBE" w:rsidRDefault="009B6670" w:rsidP="00B66A6D">
      <w:pPr>
        <w:spacing w:line="480" w:lineRule="auto"/>
        <w:jc w:val="both"/>
        <w:rPr>
          <w:rFonts w:ascii="Garamond" w:eastAsiaTheme="minorEastAsia" w:hAnsi="Garamond"/>
          <w:b/>
          <w:sz w:val="24"/>
          <w:szCs w:val="24"/>
        </w:rPr>
      </w:pPr>
      <w:r w:rsidRPr="00941BBE">
        <w:rPr>
          <w:rFonts w:ascii="Garamond" w:eastAsiaTheme="minorEastAsia" w:hAnsi="Garamond"/>
          <w:sz w:val="24"/>
          <w:szCs w:val="24"/>
        </w:rPr>
        <w:t xml:space="preserve">The model generated above is a bi-objective optimization model with two minimization objectives (operational cost and lead time). </w:t>
      </w:r>
      <w:r w:rsidR="00666EDD" w:rsidRPr="00941BBE">
        <w:rPr>
          <w:rFonts w:ascii="Garamond" w:eastAsiaTheme="minorEastAsia" w:hAnsi="Garamond"/>
          <w:sz w:val="24"/>
          <w:szCs w:val="24"/>
        </w:rPr>
        <w:t xml:space="preserve">It can be inferred from a theorem stated by Miettinen in the book </w:t>
      </w:r>
      <w:r w:rsidR="004F3B29" w:rsidRPr="00941BBE">
        <w:rPr>
          <w:rFonts w:ascii="Garamond" w:eastAsiaTheme="minorEastAsia" w:hAnsi="Garamond"/>
          <w:sz w:val="24"/>
          <w:szCs w:val="24"/>
        </w:rPr>
        <w:t>Non-Linear</w:t>
      </w:r>
      <w:r w:rsidR="00666EDD" w:rsidRPr="00941BBE">
        <w:rPr>
          <w:rFonts w:ascii="Garamond" w:eastAsiaTheme="minorEastAsia" w:hAnsi="Garamond"/>
          <w:sz w:val="24"/>
          <w:szCs w:val="24"/>
        </w:rPr>
        <w:t xml:space="preserve"> Multi Objective Optimization that ‘the solution to the</w:t>
      </w:r>
      <w:r w:rsidRPr="00941BBE">
        <w:rPr>
          <w:rFonts w:ascii="Garamond" w:eastAsiaTheme="minorEastAsia" w:hAnsi="Garamond"/>
          <w:sz w:val="24"/>
          <w:szCs w:val="24"/>
        </w:rPr>
        <w:t xml:space="preserve"> problem using WSM is pareto-optimal if the weights assi</w:t>
      </w:r>
      <w:r w:rsidR="000F0F4F" w:rsidRPr="00941BBE">
        <w:rPr>
          <w:rFonts w:ascii="Garamond" w:eastAsiaTheme="minorEastAsia" w:hAnsi="Garamond"/>
          <w:sz w:val="24"/>
          <w:szCs w:val="24"/>
        </w:rPr>
        <w:t>gned to objectives are positive</w:t>
      </w:r>
      <w:r w:rsidR="004F3B29" w:rsidRPr="00941BBE">
        <w:rPr>
          <w:rFonts w:ascii="Garamond" w:eastAsiaTheme="minorEastAsia" w:hAnsi="Garamond"/>
          <w:sz w:val="24"/>
          <w:szCs w:val="24"/>
        </w:rPr>
        <w:t xml:space="preserve">. Also, </w:t>
      </w:r>
      <w:r w:rsidR="004F3B29" w:rsidRPr="00941BBE">
        <w:rPr>
          <w:rFonts w:ascii="Garamond" w:eastAsiaTheme="minorEastAsia" w:hAnsi="Garamond"/>
          <w:sz w:val="24"/>
          <w:szCs w:val="24"/>
        </w:rPr>
        <w:lastRenderedPageBreak/>
        <w:t xml:space="preserve">if </w:t>
      </w:r>
      <m:oMath>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m:t>
            </m:r>
          </m:sup>
        </m:sSup>
      </m:oMath>
      <w:r w:rsidR="004F3B29" w:rsidRPr="00941BBE">
        <w:rPr>
          <w:rFonts w:ascii="Garamond" w:eastAsiaTheme="minorEastAsia" w:hAnsi="Garamond"/>
          <w:sz w:val="24"/>
          <w:szCs w:val="24"/>
        </w:rPr>
        <w:t xml:space="preserve"> is a Pareto-optimal solution of a convex multi-objective optimization problem, then, there exists a non-zero positive weight vector </w:t>
      </w:r>
      <m:oMath>
        <m:r>
          <w:rPr>
            <w:rFonts w:ascii="Cambria Math" w:eastAsiaTheme="minorEastAsia" w:hAnsi="Cambria Math"/>
            <w:sz w:val="24"/>
            <w:szCs w:val="24"/>
          </w:rPr>
          <m:t>W</m:t>
        </m:r>
      </m:oMath>
      <w:r w:rsidR="004F3B29" w:rsidRPr="00941BBE">
        <w:rPr>
          <w:rFonts w:ascii="Garamond" w:eastAsiaTheme="minorEastAsia" w:hAnsi="Garamond"/>
          <w:sz w:val="24"/>
          <w:szCs w:val="24"/>
        </w:rPr>
        <w:t xml:space="preserve">such that </w:t>
      </w:r>
      <m:oMath>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m:t>
            </m:r>
          </m:sup>
        </m:sSup>
      </m:oMath>
      <w:r w:rsidR="004F3B29" w:rsidRPr="00941BBE">
        <w:rPr>
          <w:rFonts w:ascii="Garamond" w:eastAsiaTheme="minorEastAsia" w:hAnsi="Garamond"/>
          <w:sz w:val="24"/>
          <w:szCs w:val="24"/>
        </w:rPr>
        <w:t xml:space="preserve"> is a solution of problem (Miettinen, 1998).  </w:t>
      </w:r>
    </w:p>
    <w:p w:rsidR="007A1525" w:rsidRPr="00941BBE" w:rsidRDefault="00666EDD"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The weights correspond to the importance </w:t>
      </w:r>
      <w:r w:rsidR="00ED30BA" w:rsidRPr="00941BBE">
        <w:rPr>
          <w:rFonts w:ascii="Garamond" w:eastAsiaTheme="minorEastAsia" w:hAnsi="Garamond"/>
          <w:sz w:val="24"/>
          <w:szCs w:val="24"/>
        </w:rPr>
        <w:t xml:space="preserve">given </w:t>
      </w:r>
      <w:r w:rsidRPr="00941BBE">
        <w:rPr>
          <w:rFonts w:ascii="Garamond" w:eastAsiaTheme="minorEastAsia" w:hAnsi="Garamond"/>
          <w:sz w:val="24"/>
          <w:szCs w:val="24"/>
        </w:rPr>
        <w:t xml:space="preserve">to each objective as decided by the decision maker. The objective of the problem </w:t>
      </w:r>
      <w:r w:rsidR="00ED30BA" w:rsidRPr="00941BBE">
        <w:rPr>
          <w:rFonts w:ascii="Garamond" w:eastAsiaTheme="minorEastAsia" w:hAnsi="Garamond"/>
          <w:sz w:val="24"/>
          <w:szCs w:val="24"/>
        </w:rPr>
        <w:t xml:space="preserve">is </w:t>
      </w:r>
      <w:r w:rsidRPr="00941BBE">
        <w:rPr>
          <w:rFonts w:ascii="Garamond" w:eastAsiaTheme="minorEastAsia" w:hAnsi="Garamond"/>
          <w:sz w:val="24"/>
          <w:szCs w:val="24"/>
        </w:rPr>
        <w:t>to increase the resilience of the network which is defined in this</w:t>
      </w:r>
      <w:r w:rsidR="00862005" w:rsidRPr="00941BBE">
        <w:rPr>
          <w:rFonts w:ascii="Garamond" w:eastAsiaTheme="minorEastAsia" w:hAnsi="Garamond"/>
          <w:sz w:val="24"/>
          <w:szCs w:val="24"/>
        </w:rPr>
        <w:t xml:space="preserve"> case to be</w:t>
      </w:r>
      <w:r w:rsidRPr="00941BBE">
        <w:rPr>
          <w:rFonts w:ascii="Garamond" w:eastAsiaTheme="minorEastAsia" w:hAnsi="Garamond"/>
          <w:sz w:val="24"/>
          <w:szCs w:val="24"/>
        </w:rPr>
        <w:t xml:space="preserve"> directly proportional to the replenishment lead time of the product. Hence, the decision maker is bound to assign a higher weight for the lead time objective when compared to the cost objective.</w:t>
      </w:r>
    </w:p>
    <w:p w:rsidR="007A1525" w:rsidRPr="00941BBE" w:rsidRDefault="007A1525" w:rsidP="00EF6F7A">
      <w:pPr>
        <w:pStyle w:val="ListParagraph"/>
        <w:numPr>
          <w:ilvl w:val="1"/>
          <w:numId w:val="2"/>
        </w:numPr>
        <w:spacing w:line="480" w:lineRule="auto"/>
        <w:jc w:val="both"/>
        <w:rPr>
          <w:rFonts w:ascii="Garamond" w:eastAsiaTheme="minorEastAsia" w:hAnsi="Garamond"/>
          <w:b/>
          <w:sz w:val="24"/>
          <w:szCs w:val="24"/>
        </w:rPr>
      </w:pPr>
      <w:r w:rsidRPr="00941BBE">
        <w:rPr>
          <w:rFonts w:ascii="Garamond" w:eastAsiaTheme="minorEastAsia" w:hAnsi="Garamond"/>
          <w:b/>
          <w:sz w:val="24"/>
          <w:szCs w:val="24"/>
        </w:rPr>
        <w:t xml:space="preserve">Resilience Quantification </w:t>
      </w:r>
    </w:p>
    <w:p w:rsidR="00B66A6D" w:rsidRPr="00941BBE" w:rsidRDefault="007A1525"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The performance </w:t>
      </w:r>
      <m:oMath>
        <m:r>
          <w:rPr>
            <w:rFonts w:ascii="Cambria Math" w:eastAsiaTheme="minorEastAsia" w:hAnsi="Cambria Math"/>
            <w:sz w:val="24"/>
            <w:szCs w:val="24"/>
          </w:rPr>
          <m:t>φ</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0</m:t>
                </m:r>
              </m:sub>
            </m:sSub>
          </m:e>
        </m:d>
        <m:r>
          <w:rPr>
            <w:rFonts w:ascii="Cambria Math" w:eastAsiaTheme="minorEastAsia" w:hAnsi="Cambria Math"/>
            <w:sz w:val="24"/>
            <w:szCs w:val="24"/>
          </w:rPr>
          <m:t xml:space="preserve"> </m:t>
        </m:r>
      </m:oMath>
      <w:r w:rsidRPr="00941BBE">
        <w:rPr>
          <w:rFonts w:ascii="Garamond" w:eastAsiaTheme="minorEastAsia" w:hAnsi="Garamond"/>
          <w:sz w:val="24"/>
          <w:szCs w:val="24"/>
        </w:rPr>
        <w:t>of the network described above is calculated by quantifying impact of every dollar spent on the lead time of the operation. The performance of the network is then measured at stable state and then at the disrupted state</w:t>
      </w:r>
      <m:oMath>
        <m:r>
          <w:rPr>
            <w:rFonts w:ascii="Cambria Math" w:eastAsiaTheme="minorEastAsia" w:hAnsi="Cambria Math"/>
            <w:sz w:val="24"/>
            <w:szCs w:val="24"/>
          </w:rPr>
          <m:t xml:space="preserve"> φ</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d</m:t>
                </m:r>
              </m:sub>
            </m:sSub>
          </m:e>
          <m:e>
            <m:sSup>
              <m:sSupPr>
                <m:ctrlPr>
                  <w:rPr>
                    <w:rFonts w:ascii="Cambria Math" w:eastAsiaTheme="minorEastAsia" w:hAnsi="Cambria Math"/>
                    <w:i/>
                    <w:sz w:val="24"/>
                    <w:szCs w:val="24"/>
                  </w:rPr>
                </m:ctrlPr>
              </m:sSupPr>
              <m:e>
                <m:r>
                  <w:rPr>
                    <w:rFonts w:ascii="Cambria Math" w:eastAsiaTheme="minorEastAsia" w:hAnsi="Cambria Math"/>
                    <w:sz w:val="24"/>
                    <w:szCs w:val="24"/>
                  </w:rPr>
                  <m:t>e</m:t>
                </m:r>
              </m:e>
              <m:sup>
                <m:r>
                  <w:rPr>
                    <w:rFonts w:ascii="Cambria Math" w:eastAsiaTheme="minorEastAsia" w:hAnsi="Cambria Math"/>
                    <w:sz w:val="24"/>
                    <w:szCs w:val="24"/>
                  </w:rPr>
                  <m:t>j</m:t>
                </m:r>
              </m:sup>
            </m:sSup>
          </m:e>
        </m:d>
      </m:oMath>
      <w:r w:rsidRPr="00941BBE">
        <w:rPr>
          <w:rFonts w:ascii="Garamond" w:eastAsiaTheme="minorEastAsia" w:hAnsi="Garamond"/>
          <w:sz w:val="24"/>
          <w:szCs w:val="24"/>
        </w:rPr>
        <w:t xml:space="preserve">. The ratio of these performance values can then be used to calculate the final resilience of the network using equation (1). </w:t>
      </w:r>
    </w:p>
    <w:p w:rsidR="00B66A6D" w:rsidRPr="00941BBE" w:rsidRDefault="00B66A6D" w:rsidP="00097577">
      <w:pPr>
        <w:spacing w:line="480" w:lineRule="auto"/>
        <w:rPr>
          <w:rFonts w:ascii="Garamond" w:eastAsiaTheme="minorEastAsia" w:hAnsi="Garamond"/>
          <w:sz w:val="24"/>
          <w:szCs w:val="24"/>
        </w:rPr>
      </w:pPr>
    </w:p>
    <w:p w:rsidR="00CB1297" w:rsidRPr="00941BBE" w:rsidRDefault="00CB1297" w:rsidP="00097577">
      <w:pPr>
        <w:spacing w:line="480" w:lineRule="auto"/>
        <w:rPr>
          <w:rFonts w:ascii="Garamond" w:eastAsiaTheme="minorEastAsia" w:hAnsi="Garamond"/>
          <w:b/>
          <w:sz w:val="24"/>
          <w:szCs w:val="24"/>
        </w:rPr>
      </w:pPr>
    </w:p>
    <w:p w:rsidR="006948D7" w:rsidRPr="00941BBE" w:rsidRDefault="006948D7" w:rsidP="00097577">
      <w:pPr>
        <w:spacing w:line="480" w:lineRule="auto"/>
        <w:rPr>
          <w:rFonts w:ascii="Garamond" w:eastAsiaTheme="minorEastAsia" w:hAnsi="Garamond"/>
          <w:b/>
          <w:sz w:val="24"/>
          <w:szCs w:val="24"/>
        </w:rPr>
      </w:pPr>
    </w:p>
    <w:p w:rsidR="006948D7" w:rsidRPr="00941BBE" w:rsidRDefault="006948D7" w:rsidP="00097577">
      <w:pPr>
        <w:spacing w:line="480" w:lineRule="auto"/>
        <w:rPr>
          <w:rFonts w:ascii="Garamond" w:eastAsiaTheme="minorEastAsia" w:hAnsi="Garamond"/>
          <w:b/>
          <w:sz w:val="24"/>
          <w:szCs w:val="24"/>
        </w:rPr>
      </w:pPr>
    </w:p>
    <w:p w:rsidR="006948D7" w:rsidRPr="00941BBE" w:rsidRDefault="006948D7" w:rsidP="00097577">
      <w:pPr>
        <w:spacing w:line="480" w:lineRule="auto"/>
        <w:rPr>
          <w:rFonts w:ascii="Garamond" w:eastAsiaTheme="minorEastAsia" w:hAnsi="Garamond"/>
          <w:b/>
          <w:sz w:val="24"/>
          <w:szCs w:val="24"/>
        </w:rPr>
      </w:pPr>
    </w:p>
    <w:p w:rsidR="006948D7" w:rsidRPr="00941BBE" w:rsidRDefault="006948D7" w:rsidP="00097577">
      <w:pPr>
        <w:spacing w:line="480" w:lineRule="auto"/>
        <w:rPr>
          <w:rFonts w:ascii="Garamond" w:eastAsiaTheme="minorEastAsia" w:hAnsi="Garamond"/>
          <w:b/>
          <w:sz w:val="24"/>
          <w:szCs w:val="24"/>
        </w:rPr>
      </w:pPr>
    </w:p>
    <w:p w:rsidR="006948D7" w:rsidRPr="00941BBE" w:rsidRDefault="006948D7" w:rsidP="00097577">
      <w:pPr>
        <w:spacing w:line="480" w:lineRule="auto"/>
        <w:rPr>
          <w:rFonts w:ascii="Garamond" w:eastAsiaTheme="minorEastAsia" w:hAnsi="Garamond"/>
          <w:b/>
          <w:sz w:val="24"/>
          <w:szCs w:val="24"/>
        </w:rPr>
      </w:pPr>
    </w:p>
    <w:p w:rsidR="00865C77" w:rsidRPr="00941BBE" w:rsidRDefault="007A1525" w:rsidP="00EF6F7A">
      <w:pPr>
        <w:pStyle w:val="ListParagraph"/>
        <w:numPr>
          <w:ilvl w:val="0"/>
          <w:numId w:val="2"/>
        </w:numPr>
        <w:spacing w:line="480" w:lineRule="auto"/>
        <w:rPr>
          <w:rFonts w:ascii="Garamond" w:eastAsiaTheme="minorEastAsia" w:hAnsi="Garamond"/>
          <w:b/>
          <w:sz w:val="24"/>
          <w:szCs w:val="24"/>
        </w:rPr>
      </w:pPr>
      <w:r w:rsidRPr="00941BBE">
        <w:rPr>
          <w:rFonts w:ascii="Garamond" w:eastAsiaTheme="minorEastAsia" w:hAnsi="Garamond"/>
          <w:b/>
          <w:sz w:val="24"/>
          <w:szCs w:val="24"/>
        </w:rPr>
        <w:lastRenderedPageBreak/>
        <w:t>Illustrative Example</w:t>
      </w:r>
    </w:p>
    <w:p w:rsidR="007A1525" w:rsidRPr="00941BBE" w:rsidRDefault="007A1525"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In this section, a data related to a supply chain network is randomly generated and has been applied to the above discussed model. The model is simulated and</w:t>
      </w:r>
      <w:r w:rsidR="00194925">
        <w:rPr>
          <w:rFonts w:ascii="Garamond" w:eastAsiaTheme="minorEastAsia" w:hAnsi="Garamond"/>
          <w:sz w:val="24"/>
          <w:szCs w:val="24"/>
        </w:rPr>
        <w:t xml:space="preserve"> solved using MS-Excel, o</w:t>
      </w:r>
      <w:r w:rsidRPr="00941BBE">
        <w:rPr>
          <w:rFonts w:ascii="Garamond" w:eastAsiaTheme="minorEastAsia" w:hAnsi="Garamond"/>
          <w:sz w:val="24"/>
          <w:szCs w:val="24"/>
        </w:rPr>
        <w:t xml:space="preserve">n a personal computer with an intel core i7 CPU and 12 GB RAM. The purpose of illustrating this model with an </w:t>
      </w:r>
      <w:r w:rsidR="002D208E">
        <w:rPr>
          <w:rFonts w:ascii="Garamond" w:eastAsiaTheme="minorEastAsia" w:hAnsi="Garamond"/>
          <w:sz w:val="24"/>
          <w:szCs w:val="24"/>
        </w:rPr>
        <w:t>example is to apply the model on</w:t>
      </w:r>
      <w:r w:rsidRPr="00941BBE">
        <w:rPr>
          <w:rFonts w:ascii="Garamond" w:eastAsiaTheme="minorEastAsia" w:hAnsi="Garamond"/>
          <w:sz w:val="24"/>
          <w:szCs w:val="24"/>
        </w:rPr>
        <w:t xml:space="preserve"> a </w:t>
      </w:r>
      <w:r w:rsidR="009A7B89" w:rsidRPr="00941BBE">
        <w:rPr>
          <w:rFonts w:ascii="Garamond" w:eastAsiaTheme="minorEastAsia" w:hAnsi="Garamond"/>
          <w:sz w:val="24"/>
          <w:szCs w:val="24"/>
        </w:rPr>
        <w:t>real-time</w:t>
      </w:r>
      <w:r w:rsidRPr="00941BBE">
        <w:rPr>
          <w:rFonts w:ascii="Garamond" w:eastAsiaTheme="minorEastAsia" w:hAnsi="Garamond"/>
          <w:sz w:val="24"/>
          <w:szCs w:val="24"/>
        </w:rPr>
        <w:t xml:space="preserve"> data and prove its usability and effectiveness and to demonstrate its adaptability of the model for various scenarios. </w:t>
      </w:r>
    </w:p>
    <w:p w:rsidR="001008F8" w:rsidRPr="00941BBE" w:rsidRDefault="007A1525" w:rsidP="00EF6F7A">
      <w:pPr>
        <w:pStyle w:val="ListParagraph"/>
        <w:numPr>
          <w:ilvl w:val="1"/>
          <w:numId w:val="2"/>
        </w:numPr>
        <w:spacing w:line="480" w:lineRule="auto"/>
        <w:rPr>
          <w:rFonts w:ascii="Garamond" w:eastAsiaTheme="minorEastAsia" w:hAnsi="Garamond"/>
          <w:b/>
          <w:sz w:val="24"/>
          <w:szCs w:val="24"/>
        </w:rPr>
      </w:pPr>
      <w:r w:rsidRPr="00941BBE">
        <w:rPr>
          <w:rFonts w:ascii="Garamond" w:eastAsiaTheme="minorEastAsia" w:hAnsi="Garamond"/>
          <w:b/>
          <w:sz w:val="24"/>
          <w:szCs w:val="24"/>
        </w:rPr>
        <w:t>Parameter Setting</w:t>
      </w:r>
    </w:p>
    <w:p w:rsidR="00906D81" w:rsidRPr="00941BBE" w:rsidRDefault="00906D81" w:rsidP="009A7B89">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The supply chain network is assumed to be simulated for a period of </w:t>
      </w:r>
      <m:oMath>
        <m:r>
          <w:rPr>
            <w:rFonts w:ascii="Cambria Math" w:eastAsiaTheme="minorEastAsia" w:hAnsi="Cambria Math"/>
            <w:sz w:val="24"/>
            <w:szCs w:val="24"/>
          </w:rPr>
          <m:t>T=1 day</m:t>
        </m:r>
      </m:oMath>
      <w:r w:rsidRPr="00941BBE">
        <w:rPr>
          <w:rFonts w:ascii="Garamond" w:eastAsiaTheme="minorEastAsia" w:hAnsi="Garamond"/>
          <w:sz w:val="24"/>
          <w:szCs w:val="24"/>
        </w:rPr>
        <w:t>, demand rate is assumed as mentioned in the model formulation to be constant. The decision maker is the procurement ma</w:t>
      </w:r>
      <w:r w:rsidR="008159A0" w:rsidRPr="00941BBE">
        <w:rPr>
          <w:rFonts w:ascii="Garamond" w:eastAsiaTheme="minorEastAsia" w:hAnsi="Garamond"/>
          <w:sz w:val="24"/>
          <w:szCs w:val="24"/>
        </w:rPr>
        <w:t>nager of a retail company with</w:t>
      </w:r>
      <w:r w:rsidRPr="00941BBE">
        <w:rPr>
          <w:rFonts w:ascii="Garamond" w:eastAsiaTheme="minorEastAsia" w:hAnsi="Garamond"/>
          <w:sz w:val="24"/>
          <w:szCs w:val="24"/>
        </w:rPr>
        <w:t xml:space="preserve"> requirement for a product. There </w:t>
      </w:r>
      <w:r w:rsidR="00BF2DC1" w:rsidRPr="00941BBE">
        <w:rPr>
          <w:rFonts w:ascii="Garamond" w:eastAsiaTheme="minorEastAsia" w:hAnsi="Garamond"/>
          <w:sz w:val="24"/>
          <w:szCs w:val="24"/>
        </w:rPr>
        <w:t xml:space="preserve">are </w:t>
      </w:r>
      <m:oMath>
        <m:r>
          <w:rPr>
            <w:rFonts w:ascii="Cambria Math" w:eastAsiaTheme="minorEastAsia" w:hAnsi="Cambria Math"/>
            <w:sz w:val="24"/>
            <w:szCs w:val="24"/>
          </w:rPr>
          <m:t>N=4</m:t>
        </m:r>
      </m:oMath>
      <w:r w:rsidRPr="00941BBE">
        <w:rPr>
          <w:rFonts w:ascii="Garamond" w:eastAsiaTheme="minorEastAsia" w:hAnsi="Garamond"/>
          <w:sz w:val="24"/>
          <w:szCs w:val="24"/>
        </w:rPr>
        <w:t xml:space="preserve"> potential suppliers to choose from which are assumed to be locates in </w:t>
      </w:r>
      <w:r w:rsidR="008159A0" w:rsidRPr="00941BBE">
        <w:rPr>
          <w:rFonts w:ascii="Garamond" w:eastAsiaTheme="minorEastAsia" w:hAnsi="Garamond"/>
          <w:sz w:val="24"/>
          <w:szCs w:val="24"/>
        </w:rPr>
        <w:t>various parts</w:t>
      </w:r>
      <w:r w:rsidRPr="00941BBE">
        <w:rPr>
          <w:rFonts w:ascii="Garamond" w:eastAsiaTheme="minorEastAsia" w:hAnsi="Garamond"/>
          <w:sz w:val="24"/>
          <w:szCs w:val="24"/>
        </w:rPr>
        <w:t xml:space="preserve"> of the world.  </w:t>
      </w:r>
    </w:p>
    <w:p w:rsidR="006D4408" w:rsidRPr="00941BBE" w:rsidRDefault="00F00714" w:rsidP="009A7B89">
      <w:pPr>
        <w:spacing w:line="480" w:lineRule="auto"/>
        <w:jc w:val="both"/>
        <w:rPr>
          <w:rFonts w:ascii="Garamond" w:eastAsiaTheme="minorEastAsia" w:hAnsi="Garamond"/>
          <w:sz w:val="24"/>
          <w:szCs w:val="24"/>
        </w:rPr>
      </w:pPr>
      <w:r w:rsidRPr="00941BBE">
        <w:rPr>
          <w:rFonts w:ascii="Garamond" w:eastAsiaTheme="minorEastAsia" w:hAnsi="Garamond"/>
          <w:sz w:val="24"/>
          <w:szCs w:val="24"/>
        </w:rPr>
        <w:t>The demand rate is set to be</w:t>
      </w:r>
      <w:r w:rsidR="003C4CD5" w:rsidRPr="00941BBE">
        <w:rPr>
          <w:rFonts w:ascii="Garamond" w:eastAsiaTheme="minorEastAsia" w:hAnsi="Garamond"/>
          <w:sz w:val="24"/>
          <w:szCs w:val="24"/>
        </w:rPr>
        <w:t xml:space="preserve"> </w:t>
      </w:r>
      <w:r w:rsidR="003C4CD5" w:rsidRPr="00941BBE">
        <w:rPr>
          <w:rFonts w:ascii="Garamond" w:eastAsiaTheme="minorEastAsia" w:hAnsi="Garamond"/>
          <w:i/>
          <w:sz w:val="24"/>
          <w:szCs w:val="24"/>
        </w:rPr>
        <w:t>D =</w:t>
      </w:r>
      <w:r w:rsidRPr="00941BBE">
        <w:rPr>
          <w:rFonts w:ascii="Garamond" w:eastAsiaTheme="minorEastAsia" w:hAnsi="Garamond"/>
          <w:sz w:val="24"/>
          <w:szCs w:val="24"/>
        </w:rPr>
        <w:t xml:space="preserve"> </w:t>
      </w:r>
      <w:r w:rsidR="006405FC" w:rsidRPr="00941BBE">
        <w:rPr>
          <w:rFonts w:ascii="Garamond" w:eastAsiaTheme="minorEastAsia" w:hAnsi="Garamond"/>
          <w:sz w:val="24"/>
          <w:szCs w:val="24"/>
        </w:rPr>
        <w:t>900 units per day. All the other variables related to the suppliers and warehouse are summarized in the following tables.</w:t>
      </w:r>
    </w:p>
    <w:p w:rsidR="00216471" w:rsidRPr="00941BBE" w:rsidRDefault="00216471" w:rsidP="00097577">
      <w:pPr>
        <w:spacing w:line="480" w:lineRule="auto"/>
        <w:rPr>
          <w:rFonts w:ascii="Garamond" w:eastAsiaTheme="minorEastAsia" w:hAnsi="Garamond"/>
          <w:sz w:val="24"/>
          <w:szCs w:val="24"/>
        </w:rPr>
      </w:pPr>
    </w:p>
    <w:tbl>
      <w:tblPr>
        <w:tblW w:w="8010"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2489"/>
        <w:gridCol w:w="1367"/>
        <w:gridCol w:w="1367"/>
        <w:gridCol w:w="1367"/>
        <w:gridCol w:w="1420"/>
      </w:tblGrid>
      <w:tr w:rsidR="006405FC" w:rsidRPr="00941BBE" w:rsidTr="006405FC">
        <w:trPr>
          <w:trHeight w:val="290"/>
        </w:trPr>
        <w:tc>
          <w:tcPr>
            <w:tcW w:w="2489" w:type="dxa"/>
            <w:tcBorders>
              <w:top w:val="single" w:sz="4" w:space="0" w:color="auto"/>
              <w:bottom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Times New Roman"/>
                <w:sz w:val="24"/>
                <w:szCs w:val="24"/>
              </w:rPr>
            </w:pPr>
            <w:r w:rsidRPr="00941BBE">
              <w:rPr>
                <w:rFonts w:ascii="Garamond" w:eastAsia="Times New Roman" w:hAnsi="Garamond" w:cs="Times New Roman"/>
                <w:sz w:val="24"/>
                <w:szCs w:val="24"/>
              </w:rPr>
              <w:t>Supplier Candidate (</w:t>
            </w:r>
            <m:oMath>
              <m:r>
                <w:rPr>
                  <w:rFonts w:ascii="Cambria Math" w:eastAsiaTheme="minorEastAsia" w:hAnsi="Cambria Math"/>
                  <w:sz w:val="24"/>
                  <w:szCs w:val="24"/>
                </w:rPr>
                <m:t>i)</m:t>
              </m:r>
            </m:oMath>
          </w:p>
        </w:tc>
        <w:tc>
          <w:tcPr>
            <w:tcW w:w="1367" w:type="dxa"/>
            <w:tcBorders>
              <w:top w:val="single" w:sz="4" w:space="0" w:color="auto"/>
              <w:bottom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1</w:t>
            </w:r>
          </w:p>
        </w:tc>
        <w:tc>
          <w:tcPr>
            <w:tcW w:w="1367" w:type="dxa"/>
            <w:tcBorders>
              <w:top w:val="single" w:sz="4" w:space="0" w:color="auto"/>
              <w:bottom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2</w:t>
            </w:r>
          </w:p>
        </w:tc>
        <w:tc>
          <w:tcPr>
            <w:tcW w:w="1367" w:type="dxa"/>
            <w:tcBorders>
              <w:top w:val="single" w:sz="4" w:space="0" w:color="auto"/>
              <w:bottom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3</w:t>
            </w:r>
          </w:p>
        </w:tc>
        <w:tc>
          <w:tcPr>
            <w:tcW w:w="1420" w:type="dxa"/>
            <w:tcBorders>
              <w:top w:val="single" w:sz="4" w:space="0" w:color="auto"/>
              <w:bottom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4</w:t>
            </w:r>
          </w:p>
        </w:tc>
      </w:tr>
      <w:tr w:rsidR="006405FC" w:rsidRPr="00941BBE" w:rsidTr="006405FC">
        <w:trPr>
          <w:trHeight w:val="290"/>
        </w:trPr>
        <w:tc>
          <w:tcPr>
            <w:tcW w:w="2489" w:type="dxa"/>
            <w:tcBorders>
              <w:top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Cost per Item</w:t>
            </w:r>
            <w:r w:rsidR="003C4CD5" w:rsidRPr="00941BBE">
              <w:rPr>
                <w:rFonts w:ascii="Garamond" w:eastAsia="Times New Roman" w:hAnsi="Garamond" w:cs="Calibri"/>
                <w:color w:val="000000"/>
                <w:sz w:val="24"/>
                <w:szCs w:val="24"/>
              </w:rPr>
              <w:t xml:space="preserve"> </w:t>
            </w:r>
            <m:oMath>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i</m:t>
                  </m:r>
                </m:sub>
              </m:sSub>
            </m:oMath>
          </w:p>
        </w:tc>
        <w:tc>
          <w:tcPr>
            <w:tcW w:w="1367" w:type="dxa"/>
            <w:tcBorders>
              <w:top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83</w:t>
            </w:r>
          </w:p>
        </w:tc>
        <w:tc>
          <w:tcPr>
            <w:tcW w:w="1367" w:type="dxa"/>
            <w:tcBorders>
              <w:top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82</w:t>
            </w:r>
          </w:p>
        </w:tc>
        <w:tc>
          <w:tcPr>
            <w:tcW w:w="1367" w:type="dxa"/>
            <w:tcBorders>
              <w:top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85</w:t>
            </w:r>
          </w:p>
        </w:tc>
        <w:tc>
          <w:tcPr>
            <w:tcW w:w="1420" w:type="dxa"/>
            <w:tcBorders>
              <w:top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84</w:t>
            </w:r>
          </w:p>
        </w:tc>
      </w:tr>
      <w:tr w:rsidR="006405FC" w:rsidRPr="00941BBE" w:rsidTr="006405FC">
        <w:trPr>
          <w:trHeight w:val="290"/>
        </w:trPr>
        <w:tc>
          <w:tcPr>
            <w:tcW w:w="2489" w:type="dxa"/>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Lead Time</w:t>
            </w:r>
            <w:r w:rsidR="003C4CD5" w:rsidRPr="00941BBE">
              <w:rPr>
                <w:rFonts w:ascii="Garamond" w:eastAsia="Times New Roman" w:hAnsi="Garamond" w:cs="Calibri"/>
                <w:color w:val="000000"/>
                <w:sz w:val="24"/>
                <w:szCs w:val="24"/>
              </w:rPr>
              <w:t>,</w:t>
            </w:r>
            <m:oMath>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i</m:t>
                  </m:r>
                </m:sub>
              </m:sSub>
            </m:oMath>
          </w:p>
        </w:tc>
        <w:tc>
          <w:tcPr>
            <w:tcW w:w="1367" w:type="dxa"/>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8</w:t>
            </w:r>
          </w:p>
        </w:tc>
        <w:tc>
          <w:tcPr>
            <w:tcW w:w="1367" w:type="dxa"/>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7</w:t>
            </w:r>
          </w:p>
        </w:tc>
        <w:tc>
          <w:tcPr>
            <w:tcW w:w="1367" w:type="dxa"/>
            <w:noWrap/>
            <w:vAlign w:val="bottom"/>
            <w:hideMark/>
          </w:tcPr>
          <w:p w:rsidR="006405FC" w:rsidRPr="00941BBE" w:rsidRDefault="00B8555D"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4</w:t>
            </w:r>
          </w:p>
        </w:tc>
        <w:tc>
          <w:tcPr>
            <w:tcW w:w="1420" w:type="dxa"/>
            <w:noWrap/>
            <w:vAlign w:val="bottom"/>
            <w:hideMark/>
          </w:tcPr>
          <w:p w:rsidR="006405FC" w:rsidRPr="00941BBE" w:rsidRDefault="004D76E9"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3</w:t>
            </w:r>
          </w:p>
        </w:tc>
      </w:tr>
      <w:tr w:rsidR="006405FC" w:rsidRPr="00941BBE" w:rsidTr="006405FC">
        <w:trPr>
          <w:trHeight w:val="290"/>
        </w:trPr>
        <w:tc>
          <w:tcPr>
            <w:tcW w:w="2489" w:type="dxa"/>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Fixed Ordering Cost</w:t>
            </w:r>
            <w:r w:rsidR="003C4CD5" w:rsidRPr="00941BBE">
              <w:rPr>
                <w:rFonts w:ascii="Garamond" w:eastAsia="Times New Roman" w:hAnsi="Garamond" w:cs="Calibri"/>
                <w:color w:val="000000"/>
                <w:sz w:val="24"/>
                <w:szCs w:val="24"/>
              </w:rPr>
              <w:t xml:space="preserv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F</m:t>
                  </m:r>
                </m:e>
                <m:sub>
                  <m:r>
                    <w:rPr>
                      <w:rFonts w:ascii="Cambria Math" w:eastAsiaTheme="minorEastAsia" w:hAnsi="Cambria Math"/>
                      <w:sz w:val="24"/>
                      <w:szCs w:val="24"/>
                    </w:rPr>
                    <m:t>i</m:t>
                  </m:r>
                </m:sub>
              </m:sSub>
            </m:oMath>
          </w:p>
        </w:tc>
        <w:tc>
          <w:tcPr>
            <w:tcW w:w="1367" w:type="dxa"/>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1200</w:t>
            </w:r>
          </w:p>
        </w:tc>
        <w:tc>
          <w:tcPr>
            <w:tcW w:w="1367" w:type="dxa"/>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800</w:t>
            </w:r>
          </w:p>
        </w:tc>
        <w:tc>
          <w:tcPr>
            <w:tcW w:w="1367" w:type="dxa"/>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500</w:t>
            </w:r>
          </w:p>
        </w:tc>
        <w:tc>
          <w:tcPr>
            <w:tcW w:w="1420" w:type="dxa"/>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1150</w:t>
            </w:r>
          </w:p>
        </w:tc>
      </w:tr>
      <w:tr w:rsidR="006405FC" w:rsidRPr="00941BBE" w:rsidTr="006405FC">
        <w:trPr>
          <w:trHeight w:val="290"/>
        </w:trPr>
        <w:tc>
          <w:tcPr>
            <w:tcW w:w="2489" w:type="dxa"/>
            <w:tcBorders>
              <w:bottom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Capacity</w:t>
            </w:r>
            <m:oMath>
              <m:r>
                <w:rPr>
                  <w:rFonts w:ascii="Cambria Math" w:eastAsia="Times New Roman" w:hAnsi="Cambria Math" w:cs="Calibri"/>
                  <w:color w:val="000000"/>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C</m:t>
                  </m:r>
                </m:e>
                <m:sub>
                  <m:r>
                    <w:rPr>
                      <w:rFonts w:ascii="Cambria Math" w:eastAsiaTheme="minorEastAsia" w:hAnsi="Cambria Math"/>
                      <w:sz w:val="24"/>
                      <w:szCs w:val="24"/>
                    </w:rPr>
                    <m:t>i</m:t>
                  </m:r>
                </m:sub>
              </m:sSub>
            </m:oMath>
          </w:p>
        </w:tc>
        <w:tc>
          <w:tcPr>
            <w:tcW w:w="1367" w:type="dxa"/>
            <w:tcBorders>
              <w:bottom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340</w:t>
            </w:r>
          </w:p>
        </w:tc>
        <w:tc>
          <w:tcPr>
            <w:tcW w:w="1367" w:type="dxa"/>
            <w:tcBorders>
              <w:bottom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bookmarkStart w:id="5" w:name="Non_Disruptive_State!E8"/>
            <w:r w:rsidRPr="00941BBE">
              <w:rPr>
                <w:rFonts w:ascii="Garamond" w:eastAsia="Times New Roman" w:hAnsi="Garamond" w:cs="Calibri"/>
                <w:color w:val="000000"/>
                <w:sz w:val="24"/>
                <w:szCs w:val="24"/>
              </w:rPr>
              <w:t>500</w:t>
            </w:r>
            <w:bookmarkEnd w:id="5"/>
          </w:p>
        </w:tc>
        <w:tc>
          <w:tcPr>
            <w:tcW w:w="1367" w:type="dxa"/>
            <w:tcBorders>
              <w:bottom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bookmarkStart w:id="6" w:name="Non_Disruptive_State!F8"/>
            <w:r w:rsidRPr="00941BBE">
              <w:rPr>
                <w:rFonts w:ascii="Garamond" w:eastAsia="Times New Roman" w:hAnsi="Garamond" w:cs="Calibri"/>
                <w:color w:val="000000"/>
                <w:sz w:val="24"/>
                <w:szCs w:val="24"/>
              </w:rPr>
              <w:t>450</w:t>
            </w:r>
            <w:bookmarkEnd w:id="6"/>
          </w:p>
        </w:tc>
        <w:tc>
          <w:tcPr>
            <w:tcW w:w="1420" w:type="dxa"/>
            <w:tcBorders>
              <w:bottom w:val="single" w:sz="4" w:space="0" w:color="auto"/>
            </w:tcBorders>
            <w:noWrap/>
            <w:vAlign w:val="bottom"/>
            <w:hideMark/>
          </w:tcPr>
          <w:p w:rsidR="006405FC" w:rsidRPr="00941BBE" w:rsidRDefault="006405FC" w:rsidP="006405FC">
            <w:pPr>
              <w:spacing w:after="0" w:line="240" w:lineRule="auto"/>
              <w:jc w:val="center"/>
              <w:rPr>
                <w:rFonts w:ascii="Garamond" w:eastAsia="Times New Roman" w:hAnsi="Garamond" w:cs="Calibri"/>
                <w:color w:val="000000"/>
                <w:sz w:val="24"/>
                <w:szCs w:val="24"/>
              </w:rPr>
            </w:pPr>
            <w:bookmarkStart w:id="7" w:name="Non_Disruptive_State!G8"/>
            <w:r w:rsidRPr="00941BBE">
              <w:rPr>
                <w:rFonts w:ascii="Garamond" w:eastAsia="Times New Roman" w:hAnsi="Garamond" w:cs="Calibri"/>
                <w:color w:val="000000"/>
                <w:sz w:val="24"/>
                <w:szCs w:val="24"/>
              </w:rPr>
              <w:t>350</w:t>
            </w:r>
            <w:bookmarkEnd w:id="7"/>
          </w:p>
        </w:tc>
      </w:tr>
    </w:tbl>
    <w:p w:rsidR="006405FC" w:rsidRPr="00941BBE" w:rsidRDefault="003C4CD5" w:rsidP="003C4CD5">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27D2E" w:rsidRPr="00941BBE">
        <w:rPr>
          <w:rFonts w:ascii="Garamond" w:eastAsiaTheme="minorEastAsia" w:hAnsi="Garamond"/>
          <w:sz w:val="24"/>
          <w:szCs w:val="24"/>
        </w:rPr>
        <w:t xml:space="preserve"> 3</w:t>
      </w:r>
      <w:r w:rsidRPr="00941BBE">
        <w:rPr>
          <w:rFonts w:ascii="Garamond" w:eastAsiaTheme="minorEastAsia" w:hAnsi="Garamond"/>
          <w:sz w:val="24"/>
          <w:szCs w:val="24"/>
        </w:rPr>
        <w:t>: Parameter setting related to potential suppliers</w:t>
      </w:r>
    </w:p>
    <w:p w:rsidR="00EF6F7A" w:rsidRPr="00941BBE" w:rsidRDefault="00EF6F7A" w:rsidP="003C4CD5">
      <w:pPr>
        <w:spacing w:line="480" w:lineRule="auto"/>
        <w:jc w:val="center"/>
        <w:rPr>
          <w:rFonts w:ascii="Garamond" w:eastAsiaTheme="minorEastAsia" w:hAnsi="Garamond"/>
          <w:sz w:val="24"/>
          <w:szCs w:val="24"/>
        </w:rPr>
      </w:pPr>
    </w:p>
    <w:p w:rsidR="00216471" w:rsidRPr="00941BBE" w:rsidRDefault="00DD44C3" w:rsidP="004C04B3">
      <w:pPr>
        <w:spacing w:line="480" w:lineRule="auto"/>
        <w:jc w:val="both"/>
        <w:rPr>
          <w:rFonts w:ascii="Garamond" w:eastAsiaTheme="minorEastAsia" w:hAnsi="Garamond"/>
          <w:sz w:val="24"/>
          <w:szCs w:val="24"/>
        </w:rPr>
      </w:pPr>
      <w:r w:rsidRPr="00941BBE">
        <w:rPr>
          <w:rFonts w:ascii="Garamond" w:eastAsiaTheme="minorEastAsia" w:hAnsi="Garamond"/>
          <w:sz w:val="24"/>
          <w:szCs w:val="24"/>
        </w:rPr>
        <w:lastRenderedPageBreak/>
        <w:t xml:space="preserve">Next the mathematical model is applied to the network under disruption it </w:t>
      </w:r>
      <w:r w:rsidR="004C04B3" w:rsidRPr="00941BBE">
        <w:rPr>
          <w:rFonts w:ascii="Garamond" w:eastAsiaTheme="minorEastAsia" w:hAnsi="Garamond"/>
          <w:sz w:val="24"/>
          <w:szCs w:val="24"/>
        </w:rPr>
        <w:t xml:space="preserve">is assumed that supplier 3 </w:t>
      </w:r>
      <w:r w:rsidRPr="00941BBE">
        <w:rPr>
          <w:rFonts w:ascii="Garamond" w:eastAsiaTheme="minorEastAsia" w:hAnsi="Garamond"/>
          <w:sz w:val="24"/>
          <w:szCs w:val="24"/>
        </w:rPr>
        <w:t>and 4 are</w:t>
      </w:r>
      <w:r w:rsidR="004C04B3" w:rsidRPr="00941BBE">
        <w:rPr>
          <w:rFonts w:ascii="Garamond" w:eastAsiaTheme="minorEastAsia" w:hAnsi="Garamond"/>
          <w:sz w:val="24"/>
          <w:szCs w:val="24"/>
        </w:rPr>
        <w:t xml:space="preserve"> unable to deliver the products </w:t>
      </w:r>
      <w:r w:rsidRPr="00941BBE">
        <w:rPr>
          <w:rFonts w:ascii="Garamond" w:eastAsiaTheme="minorEastAsia" w:hAnsi="Garamond"/>
          <w:sz w:val="24"/>
          <w:szCs w:val="24"/>
        </w:rPr>
        <w:t>due to occurrence of a disruptive event.</w:t>
      </w:r>
      <w:r w:rsidR="00B8555D" w:rsidRPr="00941BBE">
        <w:rPr>
          <w:rFonts w:ascii="Garamond" w:eastAsiaTheme="minorEastAsia" w:hAnsi="Garamond"/>
          <w:sz w:val="24"/>
          <w:szCs w:val="24"/>
        </w:rPr>
        <w:t xml:space="preserve"> </w:t>
      </w:r>
    </w:p>
    <w:tbl>
      <w:tblPr>
        <w:tblW w:w="8375"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2603"/>
        <w:gridCol w:w="1429"/>
        <w:gridCol w:w="1429"/>
        <w:gridCol w:w="1429"/>
        <w:gridCol w:w="1485"/>
      </w:tblGrid>
      <w:tr w:rsidR="003C4CD5" w:rsidRPr="00941BBE" w:rsidTr="003C4CD5">
        <w:trPr>
          <w:trHeight w:val="264"/>
        </w:trPr>
        <w:tc>
          <w:tcPr>
            <w:tcW w:w="2603" w:type="dxa"/>
            <w:tcBorders>
              <w:top w:val="single" w:sz="4" w:space="0" w:color="auto"/>
              <w:bottom w:val="single" w:sz="4" w:space="0" w:color="auto"/>
            </w:tcBorders>
            <w:noWrap/>
            <w:vAlign w:val="bottom"/>
            <w:hideMark/>
          </w:tcPr>
          <w:p w:rsidR="003C4CD5" w:rsidRPr="00941BBE" w:rsidRDefault="003C4CD5" w:rsidP="00493E54">
            <w:pPr>
              <w:pStyle w:val="NoSpacing"/>
              <w:jc w:val="center"/>
              <w:rPr>
                <w:rFonts w:ascii="Garamond" w:hAnsi="Garamond"/>
                <w:sz w:val="24"/>
                <w:szCs w:val="24"/>
              </w:rPr>
            </w:pPr>
            <w:r w:rsidRPr="00941BBE">
              <w:rPr>
                <w:rFonts w:ascii="Garamond" w:hAnsi="Garamond"/>
                <w:sz w:val="24"/>
                <w:szCs w:val="24"/>
              </w:rPr>
              <w:t>Warehouse Candidate (</w:t>
            </w:r>
            <m:oMath>
              <m:r>
                <w:rPr>
                  <w:rFonts w:ascii="Cambria Math" w:eastAsiaTheme="minorEastAsia" w:hAnsi="Cambria Math"/>
                  <w:sz w:val="24"/>
                  <w:szCs w:val="24"/>
                </w:rPr>
                <m:t>j)</m:t>
              </m:r>
            </m:oMath>
          </w:p>
        </w:tc>
        <w:tc>
          <w:tcPr>
            <w:tcW w:w="1429" w:type="dxa"/>
            <w:tcBorders>
              <w:top w:val="single" w:sz="4" w:space="0" w:color="auto"/>
              <w:bottom w:val="single" w:sz="4" w:space="0" w:color="auto"/>
            </w:tcBorders>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1</w:t>
            </w:r>
          </w:p>
        </w:tc>
        <w:tc>
          <w:tcPr>
            <w:tcW w:w="1429" w:type="dxa"/>
            <w:tcBorders>
              <w:top w:val="single" w:sz="4" w:space="0" w:color="auto"/>
              <w:bottom w:val="single" w:sz="4" w:space="0" w:color="auto"/>
            </w:tcBorders>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2</w:t>
            </w:r>
          </w:p>
        </w:tc>
        <w:tc>
          <w:tcPr>
            <w:tcW w:w="1429" w:type="dxa"/>
            <w:tcBorders>
              <w:top w:val="single" w:sz="4" w:space="0" w:color="auto"/>
              <w:bottom w:val="single" w:sz="4" w:space="0" w:color="auto"/>
            </w:tcBorders>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3</w:t>
            </w:r>
          </w:p>
        </w:tc>
        <w:tc>
          <w:tcPr>
            <w:tcW w:w="1485" w:type="dxa"/>
            <w:tcBorders>
              <w:top w:val="single" w:sz="4" w:space="0" w:color="auto"/>
              <w:bottom w:val="single" w:sz="4" w:space="0" w:color="auto"/>
            </w:tcBorders>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4</w:t>
            </w:r>
          </w:p>
        </w:tc>
      </w:tr>
      <w:tr w:rsidR="003C4CD5" w:rsidRPr="00941BBE" w:rsidTr="003C4CD5">
        <w:trPr>
          <w:trHeight w:val="264"/>
        </w:trPr>
        <w:tc>
          <w:tcPr>
            <w:tcW w:w="2603" w:type="dxa"/>
            <w:tcBorders>
              <w:top w:val="single" w:sz="4" w:space="0" w:color="auto"/>
            </w:tcBorders>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 xml:space="preserve">Transportation Cost </w:t>
            </w:r>
            <m:oMath>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ij</m:t>
                  </m:r>
                </m:sub>
              </m:sSub>
            </m:oMath>
          </w:p>
        </w:tc>
        <w:tc>
          <w:tcPr>
            <w:tcW w:w="1429" w:type="dxa"/>
            <w:tcBorders>
              <w:top w:val="single" w:sz="4" w:space="0" w:color="auto"/>
            </w:tcBorders>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100</w:t>
            </w:r>
          </w:p>
        </w:tc>
        <w:tc>
          <w:tcPr>
            <w:tcW w:w="1429" w:type="dxa"/>
            <w:tcBorders>
              <w:top w:val="single" w:sz="4" w:space="0" w:color="auto"/>
            </w:tcBorders>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120</w:t>
            </w:r>
          </w:p>
        </w:tc>
        <w:tc>
          <w:tcPr>
            <w:tcW w:w="1429" w:type="dxa"/>
            <w:tcBorders>
              <w:top w:val="single" w:sz="4" w:space="0" w:color="auto"/>
            </w:tcBorders>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115</w:t>
            </w:r>
          </w:p>
        </w:tc>
        <w:tc>
          <w:tcPr>
            <w:tcW w:w="1485" w:type="dxa"/>
            <w:tcBorders>
              <w:top w:val="single" w:sz="4" w:space="0" w:color="auto"/>
            </w:tcBorders>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140</w:t>
            </w:r>
          </w:p>
        </w:tc>
      </w:tr>
      <w:tr w:rsidR="003C4CD5" w:rsidRPr="00941BBE" w:rsidTr="003C4CD5">
        <w:trPr>
          <w:trHeight w:val="264"/>
        </w:trPr>
        <w:tc>
          <w:tcPr>
            <w:tcW w:w="2603" w:type="dxa"/>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 xml:space="preserve">Holding Cost, </w:t>
            </w:r>
            <m:oMath>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j</m:t>
                  </m:r>
                </m:sub>
              </m:sSub>
            </m:oMath>
          </w:p>
        </w:tc>
        <w:tc>
          <w:tcPr>
            <w:tcW w:w="1429" w:type="dxa"/>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5</w:t>
            </w:r>
          </w:p>
        </w:tc>
        <w:tc>
          <w:tcPr>
            <w:tcW w:w="1429" w:type="dxa"/>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4</w:t>
            </w:r>
          </w:p>
        </w:tc>
        <w:tc>
          <w:tcPr>
            <w:tcW w:w="1429" w:type="dxa"/>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3</w:t>
            </w:r>
          </w:p>
        </w:tc>
        <w:tc>
          <w:tcPr>
            <w:tcW w:w="1485" w:type="dxa"/>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2</w:t>
            </w:r>
          </w:p>
        </w:tc>
      </w:tr>
      <w:tr w:rsidR="003C4CD5" w:rsidRPr="00941BBE" w:rsidTr="003C4CD5">
        <w:trPr>
          <w:trHeight w:val="264"/>
        </w:trPr>
        <w:tc>
          <w:tcPr>
            <w:tcW w:w="2603" w:type="dxa"/>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 xml:space="preserve">Replenishment Time,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ij</m:t>
                  </m:r>
                </m:sub>
              </m:sSub>
            </m:oMath>
          </w:p>
        </w:tc>
        <w:tc>
          <w:tcPr>
            <w:tcW w:w="1429" w:type="dxa"/>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2</w:t>
            </w:r>
          </w:p>
        </w:tc>
        <w:tc>
          <w:tcPr>
            <w:tcW w:w="1429" w:type="dxa"/>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4</w:t>
            </w:r>
          </w:p>
        </w:tc>
        <w:tc>
          <w:tcPr>
            <w:tcW w:w="1429" w:type="dxa"/>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3</w:t>
            </w:r>
          </w:p>
        </w:tc>
        <w:tc>
          <w:tcPr>
            <w:tcW w:w="1485" w:type="dxa"/>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6</w:t>
            </w:r>
          </w:p>
        </w:tc>
      </w:tr>
      <w:tr w:rsidR="003C4CD5" w:rsidRPr="00941BBE" w:rsidTr="003C4CD5">
        <w:trPr>
          <w:trHeight w:val="264"/>
        </w:trPr>
        <w:tc>
          <w:tcPr>
            <w:tcW w:w="2603" w:type="dxa"/>
            <w:tcBorders>
              <w:bottom w:val="single" w:sz="4" w:space="0" w:color="auto"/>
            </w:tcBorders>
            <w:noWrap/>
            <w:vAlign w:val="bottom"/>
            <w:hideMark/>
          </w:tcPr>
          <w:p w:rsidR="003C4CD5" w:rsidRPr="00941BBE" w:rsidRDefault="003C4CD5"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 xml:space="preserve">Capacity, </w:t>
            </w:r>
            <m:oMath>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j</m:t>
                  </m:r>
                </m:sub>
              </m:sSub>
            </m:oMath>
          </w:p>
        </w:tc>
        <w:tc>
          <w:tcPr>
            <w:tcW w:w="1429" w:type="dxa"/>
            <w:tcBorders>
              <w:bottom w:val="single" w:sz="4" w:space="0" w:color="auto"/>
            </w:tcBorders>
            <w:noWrap/>
            <w:vAlign w:val="bottom"/>
            <w:hideMark/>
          </w:tcPr>
          <w:p w:rsidR="003C4CD5" w:rsidRPr="00941BBE" w:rsidRDefault="003C4CD5" w:rsidP="00493E54">
            <w:pPr>
              <w:pStyle w:val="NoSpacing"/>
              <w:jc w:val="center"/>
              <w:rPr>
                <w:rFonts w:ascii="Garamond" w:hAnsi="Garamond" w:cs="Calibri"/>
                <w:color w:val="000000"/>
                <w:sz w:val="24"/>
                <w:szCs w:val="24"/>
              </w:rPr>
            </w:pPr>
            <w:bookmarkStart w:id="8" w:name="ND_Warehouse_Analysis!E8"/>
            <w:r w:rsidRPr="00941BBE">
              <w:rPr>
                <w:rFonts w:ascii="Garamond" w:hAnsi="Garamond" w:cs="Calibri"/>
                <w:color w:val="000000"/>
                <w:sz w:val="24"/>
                <w:szCs w:val="24"/>
              </w:rPr>
              <w:t>120</w:t>
            </w:r>
            <w:bookmarkEnd w:id="8"/>
          </w:p>
        </w:tc>
        <w:tc>
          <w:tcPr>
            <w:tcW w:w="1429" w:type="dxa"/>
            <w:tcBorders>
              <w:bottom w:val="single" w:sz="4" w:space="0" w:color="auto"/>
            </w:tcBorders>
            <w:noWrap/>
            <w:vAlign w:val="bottom"/>
            <w:hideMark/>
          </w:tcPr>
          <w:p w:rsidR="003C4CD5" w:rsidRPr="00941BBE" w:rsidRDefault="003C4CD5" w:rsidP="00493E54">
            <w:pPr>
              <w:pStyle w:val="NoSpacing"/>
              <w:jc w:val="center"/>
              <w:rPr>
                <w:rFonts w:ascii="Garamond" w:hAnsi="Garamond" w:cs="Calibri"/>
                <w:color w:val="000000"/>
                <w:sz w:val="24"/>
                <w:szCs w:val="24"/>
              </w:rPr>
            </w:pPr>
            <w:bookmarkStart w:id="9" w:name="ND_Warehouse_Analysis!F8"/>
            <w:r w:rsidRPr="00941BBE">
              <w:rPr>
                <w:rFonts w:ascii="Garamond" w:hAnsi="Garamond" w:cs="Calibri"/>
                <w:color w:val="000000"/>
                <w:sz w:val="24"/>
                <w:szCs w:val="24"/>
              </w:rPr>
              <w:t>150</w:t>
            </w:r>
            <w:bookmarkEnd w:id="9"/>
          </w:p>
        </w:tc>
        <w:tc>
          <w:tcPr>
            <w:tcW w:w="1429" w:type="dxa"/>
            <w:tcBorders>
              <w:bottom w:val="single" w:sz="4" w:space="0" w:color="auto"/>
            </w:tcBorders>
            <w:noWrap/>
            <w:vAlign w:val="bottom"/>
            <w:hideMark/>
          </w:tcPr>
          <w:p w:rsidR="003C4CD5" w:rsidRPr="00941BBE" w:rsidRDefault="003C4CD5" w:rsidP="00493E54">
            <w:pPr>
              <w:pStyle w:val="NoSpacing"/>
              <w:jc w:val="center"/>
              <w:rPr>
                <w:rFonts w:ascii="Garamond" w:hAnsi="Garamond" w:cs="Calibri"/>
                <w:color w:val="000000"/>
                <w:sz w:val="24"/>
                <w:szCs w:val="24"/>
              </w:rPr>
            </w:pPr>
            <w:bookmarkStart w:id="10" w:name="ND_Warehouse_Analysis!G8"/>
            <w:r w:rsidRPr="00941BBE">
              <w:rPr>
                <w:rFonts w:ascii="Garamond" w:hAnsi="Garamond" w:cs="Calibri"/>
                <w:color w:val="000000"/>
                <w:sz w:val="24"/>
                <w:szCs w:val="24"/>
              </w:rPr>
              <w:t>110</w:t>
            </w:r>
            <w:bookmarkEnd w:id="10"/>
          </w:p>
        </w:tc>
        <w:tc>
          <w:tcPr>
            <w:tcW w:w="1485" w:type="dxa"/>
            <w:tcBorders>
              <w:bottom w:val="single" w:sz="4" w:space="0" w:color="auto"/>
            </w:tcBorders>
            <w:noWrap/>
            <w:vAlign w:val="bottom"/>
            <w:hideMark/>
          </w:tcPr>
          <w:p w:rsidR="003C4CD5" w:rsidRPr="00941BBE" w:rsidRDefault="00257EEA" w:rsidP="00493E54">
            <w:pPr>
              <w:pStyle w:val="NoSpacing"/>
              <w:jc w:val="center"/>
              <w:rPr>
                <w:rFonts w:ascii="Garamond" w:hAnsi="Garamond" w:cs="Calibri"/>
                <w:color w:val="000000"/>
                <w:sz w:val="24"/>
                <w:szCs w:val="24"/>
              </w:rPr>
            </w:pPr>
            <w:r w:rsidRPr="00941BBE">
              <w:rPr>
                <w:rFonts w:ascii="Garamond" w:hAnsi="Garamond" w:cs="Calibri"/>
                <w:color w:val="000000"/>
                <w:sz w:val="24"/>
                <w:szCs w:val="24"/>
              </w:rPr>
              <w:t>200</w:t>
            </w:r>
          </w:p>
        </w:tc>
      </w:tr>
    </w:tbl>
    <w:p w:rsidR="003C4CD5" w:rsidRPr="00941BBE" w:rsidRDefault="003C4CD5" w:rsidP="003C4CD5">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27D2E" w:rsidRPr="00941BBE">
        <w:rPr>
          <w:rFonts w:ascii="Garamond" w:eastAsiaTheme="minorEastAsia" w:hAnsi="Garamond"/>
          <w:sz w:val="24"/>
          <w:szCs w:val="24"/>
        </w:rPr>
        <w:t xml:space="preserve"> 4</w:t>
      </w:r>
      <w:r w:rsidRPr="00941BBE">
        <w:rPr>
          <w:rFonts w:ascii="Garamond" w:eastAsiaTheme="minorEastAsia" w:hAnsi="Garamond"/>
          <w:sz w:val="24"/>
          <w:szCs w:val="24"/>
        </w:rPr>
        <w:t>: Parameter setting related to warehouse locations</w:t>
      </w:r>
      <w:r w:rsidR="00B8555D" w:rsidRPr="00941BBE">
        <w:rPr>
          <w:rFonts w:ascii="Garamond" w:eastAsiaTheme="minorEastAsia" w:hAnsi="Garamond"/>
          <w:sz w:val="24"/>
          <w:szCs w:val="24"/>
        </w:rPr>
        <w:t xml:space="preserve"> of supplier 3</w:t>
      </w:r>
    </w:p>
    <w:tbl>
      <w:tblPr>
        <w:tblW w:w="8375"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2603"/>
        <w:gridCol w:w="1429"/>
        <w:gridCol w:w="1429"/>
        <w:gridCol w:w="1429"/>
        <w:gridCol w:w="1485"/>
      </w:tblGrid>
      <w:tr w:rsidR="00DD44C3" w:rsidRPr="00941BBE" w:rsidTr="00941BBE">
        <w:trPr>
          <w:trHeight w:val="264"/>
        </w:trPr>
        <w:tc>
          <w:tcPr>
            <w:tcW w:w="2603" w:type="dxa"/>
            <w:tcBorders>
              <w:top w:val="single" w:sz="4" w:space="0" w:color="auto"/>
              <w:bottom w:val="single" w:sz="4" w:space="0" w:color="auto"/>
            </w:tcBorders>
            <w:noWrap/>
            <w:vAlign w:val="bottom"/>
            <w:hideMark/>
          </w:tcPr>
          <w:p w:rsidR="00DD44C3" w:rsidRPr="00941BBE" w:rsidRDefault="00DD44C3" w:rsidP="00941BBE">
            <w:pPr>
              <w:pStyle w:val="NoSpacing"/>
              <w:jc w:val="center"/>
              <w:rPr>
                <w:rFonts w:ascii="Garamond" w:hAnsi="Garamond"/>
                <w:sz w:val="24"/>
                <w:szCs w:val="24"/>
              </w:rPr>
            </w:pPr>
            <w:r w:rsidRPr="00941BBE">
              <w:rPr>
                <w:rFonts w:ascii="Garamond" w:hAnsi="Garamond"/>
                <w:sz w:val="24"/>
                <w:szCs w:val="24"/>
              </w:rPr>
              <w:t>Warehouse Candidate (</w:t>
            </w:r>
            <m:oMath>
              <m:r>
                <w:rPr>
                  <w:rFonts w:ascii="Cambria Math" w:eastAsiaTheme="minorEastAsia" w:hAnsi="Cambria Math"/>
                  <w:sz w:val="24"/>
                  <w:szCs w:val="24"/>
                </w:rPr>
                <m:t>j)</m:t>
              </m:r>
            </m:oMath>
          </w:p>
        </w:tc>
        <w:tc>
          <w:tcPr>
            <w:tcW w:w="1429" w:type="dxa"/>
            <w:tcBorders>
              <w:top w:val="single" w:sz="4" w:space="0" w:color="auto"/>
              <w:bottom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1</w:t>
            </w:r>
          </w:p>
        </w:tc>
        <w:tc>
          <w:tcPr>
            <w:tcW w:w="1429" w:type="dxa"/>
            <w:tcBorders>
              <w:top w:val="single" w:sz="4" w:space="0" w:color="auto"/>
              <w:bottom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2</w:t>
            </w:r>
          </w:p>
        </w:tc>
        <w:tc>
          <w:tcPr>
            <w:tcW w:w="1429" w:type="dxa"/>
            <w:tcBorders>
              <w:top w:val="single" w:sz="4" w:space="0" w:color="auto"/>
              <w:bottom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3</w:t>
            </w:r>
          </w:p>
        </w:tc>
        <w:tc>
          <w:tcPr>
            <w:tcW w:w="1485" w:type="dxa"/>
            <w:tcBorders>
              <w:top w:val="single" w:sz="4" w:space="0" w:color="auto"/>
              <w:bottom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4</w:t>
            </w:r>
          </w:p>
        </w:tc>
      </w:tr>
      <w:tr w:rsidR="00DD44C3" w:rsidRPr="00941BBE" w:rsidTr="00941BBE">
        <w:trPr>
          <w:trHeight w:val="264"/>
        </w:trPr>
        <w:tc>
          <w:tcPr>
            <w:tcW w:w="2603" w:type="dxa"/>
            <w:tcBorders>
              <w:top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 xml:space="preserve">Transportation Cost </w:t>
            </w:r>
            <m:oMath>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ij</m:t>
                  </m:r>
                </m:sub>
              </m:sSub>
            </m:oMath>
          </w:p>
        </w:tc>
        <w:tc>
          <w:tcPr>
            <w:tcW w:w="1429" w:type="dxa"/>
            <w:tcBorders>
              <w:top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110</w:t>
            </w:r>
          </w:p>
        </w:tc>
        <w:tc>
          <w:tcPr>
            <w:tcW w:w="1429" w:type="dxa"/>
            <w:tcBorders>
              <w:top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115</w:t>
            </w:r>
          </w:p>
        </w:tc>
        <w:tc>
          <w:tcPr>
            <w:tcW w:w="1429" w:type="dxa"/>
            <w:tcBorders>
              <w:top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120</w:t>
            </w:r>
          </w:p>
        </w:tc>
        <w:tc>
          <w:tcPr>
            <w:tcW w:w="1485" w:type="dxa"/>
            <w:tcBorders>
              <w:top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140</w:t>
            </w:r>
          </w:p>
        </w:tc>
      </w:tr>
      <w:tr w:rsidR="00DD44C3" w:rsidRPr="00941BBE" w:rsidTr="00941BBE">
        <w:trPr>
          <w:trHeight w:val="264"/>
        </w:trPr>
        <w:tc>
          <w:tcPr>
            <w:tcW w:w="2603" w:type="dxa"/>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 xml:space="preserve">Holding Cost, </w:t>
            </w:r>
            <m:oMath>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h</m:t>
                  </m:r>
                </m:e>
                <m:sub>
                  <m:r>
                    <w:rPr>
                      <w:rFonts w:ascii="Cambria Math" w:eastAsiaTheme="minorEastAsia" w:hAnsi="Cambria Math"/>
                      <w:sz w:val="24"/>
                      <w:szCs w:val="24"/>
                    </w:rPr>
                    <m:t>j</m:t>
                  </m:r>
                </m:sub>
              </m:sSub>
            </m:oMath>
          </w:p>
        </w:tc>
        <w:tc>
          <w:tcPr>
            <w:tcW w:w="1429" w:type="dxa"/>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4</w:t>
            </w:r>
          </w:p>
        </w:tc>
        <w:tc>
          <w:tcPr>
            <w:tcW w:w="1429" w:type="dxa"/>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3</w:t>
            </w:r>
          </w:p>
        </w:tc>
        <w:tc>
          <w:tcPr>
            <w:tcW w:w="1429" w:type="dxa"/>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2</w:t>
            </w:r>
          </w:p>
        </w:tc>
        <w:tc>
          <w:tcPr>
            <w:tcW w:w="1485" w:type="dxa"/>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3</w:t>
            </w:r>
          </w:p>
        </w:tc>
      </w:tr>
      <w:tr w:rsidR="00DD44C3" w:rsidRPr="00941BBE" w:rsidTr="00941BBE">
        <w:trPr>
          <w:trHeight w:val="264"/>
        </w:trPr>
        <w:tc>
          <w:tcPr>
            <w:tcW w:w="2603" w:type="dxa"/>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 xml:space="preserve">Replenishment Time,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ij</m:t>
                  </m:r>
                </m:sub>
              </m:sSub>
            </m:oMath>
          </w:p>
        </w:tc>
        <w:tc>
          <w:tcPr>
            <w:tcW w:w="1429" w:type="dxa"/>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2</w:t>
            </w:r>
          </w:p>
        </w:tc>
        <w:tc>
          <w:tcPr>
            <w:tcW w:w="1429" w:type="dxa"/>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3</w:t>
            </w:r>
          </w:p>
        </w:tc>
        <w:tc>
          <w:tcPr>
            <w:tcW w:w="1429" w:type="dxa"/>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3</w:t>
            </w:r>
          </w:p>
        </w:tc>
        <w:tc>
          <w:tcPr>
            <w:tcW w:w="1485" w:type="dxa"/>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4</w:t>
            </w:r>
          </w:p>
        </w:tc>
      </w:tr>
      <w:tr w:rsidR="00DD44C3" w:rsidRPr="00941BBE" w:rsidTr="00941BBE">
        <w:trPr>
          <w:trHeight w:val="264"/>
        </w:trPr>
        <w:tc>
          <w:tcPr>
            <w:tcW w:w="2603" w:type="dxa"/>
            <w:tcBorders>
              <w:bottom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 xml:space="preserve">Capacity, </w:t>
            </w:r>
            <m:oMath>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j</m:t>
                  </m:r>
                </m:sub>
              </m:sSub>
            </m:oMath>
          </w:p>
        </w:tc>
        <w:tc>
          <w:tcPr>
            <w:tcW w:w="1429" w:type="dxa"/>
            <w:tcBorders>
              <w:bottom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120</w:t>
            </w:r>
          </w:p>
        </w:tc>
        <w:tc>
          <w:tcPr>
            <w:tcW w:w="1429" w:type="dxa"/>
            <w:tcBorders>
              <w:bottom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150</w:t>
            </w:r>
          </w:p>
        </w:tc>
        <w:tc>
          <w:tcPr>
            <w:tcW w:w="1429" w:type="dxa"/>
            <w:tcBorders>
              <w:bottom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110</w:t>
            </w:r>
          </w:p>
        </w:tc>
        <w:tc>
          <w:tcPr>
            <w:tcW w:w="1485" w:type="dxa"/>
            <w:tcBorders>
              <w:bottom w:val="single" w:sz="4" w:space="0" w:color="auto"/>
            </w:tcBorders>
            <w:noWrap/>
            <w:vAlign w:val="bottom"/>
            <w:hideMark/>
          </w:tcPr>
          <w:p w:rsidR="00DD44C3" w:rsidRPr="00941BBE" w:rsidRDefault="00DD44C3"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200</w:t>
            </w:r>
          </w:p>
        </w:tc>
      </w:tr>
    </w:tbl>
    <w:p w:rsidR="00DD44C3" w:rsidRPr="00941BBE" w:rsidRDefault="00DD44C3" w:rsidP="00DD44C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27D2E" w:rsidRPr="00941BBE">
        <w:rPr>
          <w:rFonts w:ascii="Garamond" w:eastAsiaTheme="minorEastAsia" w:hAnsi="Garamond"/>
          <w:sz w:val="24"/>
          <w:szCs w:val="24"/>
        </w:rPr>
        <w:t xml:space="preserve"> 5</w:t>
      </w:r>
      <w:r w:rsidRPr="00941BBE">
        <w:rPr>
          <w:rFonts w:ascii="Garamond" w:eastAsiaTheme="minorEastAsia" w:hAnsi="Garamond"/>
          <w:sz w:val="24"/>
          <w:szCs w:val="24"/>
        </w:rPr>
        <w:t>: Parameter setting related to warehouse locations of supplier 4</w:t>
      </w:r>
    </w:p>
    <w:p w:rsidR="00612D7A" w:rsidRPr="00941BBE" w:rsidRDefault="003C4CD5"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Each </w:t>
      </w:r>
      <w:r w:rsidR="00D148D2" w:rsidRPr="00941BBE">
        <w:rPr>
          <w:rFonts w:ascii="Garamond" w:eastAsiaTheme="minorEastAsia" w:hAnsi="Garamond"/>
          <w:sz w:val="24"/>
          <w:szCs w:val="24"/>
        </w:rPr>
        <w:t>of the potential suppliers have warehouse</w:t>
      </w:r>
      <w:r w:rsidR="00216471" w:rsidRPr="00941BBE">
        <w:rPr>
          <w:rFonts w:ascii="Garamond" w:eastAsiaTheme="minorEastAsia" w:hAnsi="Garamond"/>
          <w:sz w:val="24"/>
          <w:szCs w:val="24"/>
        </w:rPr>
        <w:t>s</w:t>
      </w:r>
      <w:r w:rsidR="00D148D2" w:rsidRPr="00941BBE">
        <w:rPr>
          <w:rFonts w:ascii="Garamond" w:eastAsiaTheme="minorEastAsia" w:hAnsi="Garamond"/>
          <w:sz w:val="24"/>
          <w:szCs w:val="24"/>
        </w:rPr>
        <w:t xml:space="preserve"> located at  </w:t>
      </w:r>
      <m:oMath>
        <m:r>
          <w:rPr>
            <w:rFonts w:ascii="Cambria Math" w:eastAsiaTheme="minorEastAsia" w:hAnsi="Cambria Math"/>
            <w:sz w:val="24"/>
            <w:szCs w:val="24"/>
          </w:rPr>
          <m:t>M=4</m:t>
        </m:r>
      </m:oMath>
      <w:r w:rsidR="00D148D2" w:rsidRPr="00941BBE">
        <w:rPr>
          <w:rFonts w:ascii="Garamond" w:eastAsiaTheme="minorEastAsia" w:hAnsi="Garamond"/>
          <w:sz w:val="24"/>
          <w:szCs w:val="24"/>
        </w:rPr>
        <w:t xml:space="preserve"> locations. It is assumed that all the suppliers and warehouses satisfy the retailers quality </w:t>
      </w:r>
      <w:r w:rsidR="00612D7A" w:rsidRPr="00941BBE">
        <w:rPr>
          <w:rFonts w:ascii="Garamond" w:eastAsiaTheme="minorEastAsia" w:hAnsi="Garamond"/>
          <w:sz w:val="24"/>
          <w:szCs w:val="24"/>
        </w:rPr>
        <w:t>criteria.</w:t>
      </w:r>
    </w:p>
    <w:p w:rsidR="009E71C4" w:rsidRPr="000F7CC8" w:rsidRDefault="00CF5CE7" w:rsidP="00EF6F7A">
      <w:pPr>
        <w:pStyle w:val="ListParagraph"/>
        <w:numPr>
          <w:ilvl w:val="1"/>
          <w:numId w:val="2"/>
        </w:numPr>
        <w:spacing w:line="480" w:lineRule="auto"/>
        <w:jc w:val="both"/>
        <w:rPr>
          <w:rFonts w:ascii="Garamond" w:eastAsiaTheme="minorEastAsia" w:hAnsi="Garamond"/>
          <w:b/>
          <w:sz w:val="24"/>
          <w:szCs w:val="24"/>
        </w:rPr>
      </w:pPr>
      <w:r w:rsidRPr="000F7CC8">
        <w:rPr>
          <w:rFonts w:ascii="Garamond" w:eastAsiaTheme="minorEastAsia" w:hAnsi="Garamond"/>
          <w:b/>
          <w:sz w:val="24"/>
          <w:szCs w:val="24"/>
        </w:rPr>
        <w:t>Results analysis</w:t>
      </w:r>
    </w:p>
    <w:p w:rsidR="00A6179A" w:rsidRPr="00941BBE" w:rsidRDefault="00A6179A"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In this section, the mathematical model is tested on the data assumed above. A unique</w:t>
      </w:r>
      <w:r w:rsidR="00B018C4">
        <w:rPr>
          <w:rFonts w:ascii="Garamond" w:eastAsiaTheme="minorEastAsia" w:hAnsi="Garamond"/>
          <w:sz w:val="24"/>
          <w:szCs w:val="24"/>
        </w:rPr>
        <w:t xml:space="preserve"> disruption scenario is assumed.</w:t>
      </w:r>
    </w:p>
    <w:p w:rsidR="00CF5CE7" w:rsidRPr="00941BBE" w:rsidRDefault="005410A9" w:rsidP="00B66A6D">
      <w:pPr>
        <w:spacing w:line="480" w:lineRule="auto"/>
        <w:jc w:val="both"/>
        <w:rPr>
          <w:rFonts w:ascii="Garamond" w:eastAsiaTheme="minorEastAsia" w:hAnsi="Garamond"/>
          <w:sz w:val="24"/>
          <w:szCs w:val="24"/>
        </w:rPr>
      </w:pPr>
      <w:r>
        <w:rPr>
          <w:rFonts w:ascii="Garamond" w:eastAsiaTheme="minorEastAsia" w:hAnsi="Garamond"/>
          <w:sz w:val="24"/>
          <w:szCs w:val="24"/>
        </w:rPr>
        <w:t xml:space="preserve">                     </w:t>
      </w:r>
      <w:r w:rsidR="00CF5CE7" w:rsidRPr="00941BBE">
        <w:rPr>
          <w:rFonts w:ascii="Garamond" w:eastAsiaTheme="minorEastAsia" w:hAnsi="Garamond"/>
          <w:sz w:val="24"/>
          <w:szCs w:val="24"/>
        </w:rPr>
        <w:t>The final selection decision and network performance analysis before and after the added absorptive capacity</w:t>
      </w:r>
      <w:r w:rsidR="00E77B40">
        <w:rPr>
          <w:rFonts w:ascii="Garamond" w:eastAsiaTheme="minorEastAsia" w:hAnsi="Garamond"/>
          <w:sz w:val="24"/>
          <w:szCs w:val="24"/>
        </w:rPr>
        <w:t xml:space="preserve"> is displayed in table below</w:t>
      </w:r>
      <w:r w:rsidR="00CF5CE7" w:rsidRPr="00941BBE">
        <w:rPr>
          <w:rFonts w:ascii="Garamond" w:eastAsiaTheme="minorEastAsia" w:hAnsi="Garamond"/>
          <w:sz w:val="24"/>
          <w:szCs w:val="24"/>
        </w:rPr>
        <w:t>, these values correspond to the parameters set in the above section. The algorithm</w:t>
      </w:r>
      <w:r w:rsidR="0002442F">
        <w:rPr>
          <w:rFonts w:ascii="Garamond" w:eastAsiaTheme="minorEastAsia" w:hAnsi="Garamond"/>
          <w:sz w:val="24"/>
          <w:szCs w:val="24"/>
        </w:rPr>
        <w:t>,</w:t>
      </w:r>
      <w:r w:rsidR="00CF5CE7" w:rsidRPr="00941BBE">
        <w:rPr>
          <w:rFonts w:ascii="Garamond" w:eastAsiaTheme="minorEastAsia" w:hAnsi="Garamond"/>
          <w:sz w:val="24"/>
          <w:szCs w:val="24"/>
        </w:rPr>
        <w:t xml:space="preserve"> WSM initially gives a set of pareto solutions for the bi-objective optimization problem. As the weights of the objective function is varied the model results in different solutions. Using the</w:t>
      </w:r>
      <w:r w:rsidR="00BA28EC">
        <w:rPr>
          <w:rFonts w:ascii="Garamond" w:eastAsiaTheme="minorEastAsia" w:hAnsi="Garamond"/>
          <w:sz w:val="24"/>
          <w:szCs w:val="24"/>
        </w:rPr>
        <w:t xml:space="preserve"> theorem mentioned in</w:t>
      </w:r>
      <w:r w:rsidR="00CF5CE7" w:rsidRPr="00941BBE">
        <w:rPr>
          <w:rFonts w:ascii="Garamond" w:eastAsiaTheme="minorEastAsia" w:hAnsi="Garamond"/>
          <w:sz w:val="24"/>
          <w:szCs w:val="24"/>
        </w:rPr>
        <w:t xml:space="preserve"> </w:t>
      </w:r>
      <w:r w:rsidR="00CF5CE7" w:rsidRPr="00941BBE">
        <w:rPr>
          <w:rFonts w:ascii="Garamond" w:eastAsiaTheme="minorEastAsia" w:hAnsi="Garamond"/>
          <w:b/>
          <w:sz w:val="24"/>
          <w:szCs w:val="24"/>
        </w:rPr>
        <w:t>section</w:t>
      </w:r>
      <w:r w:rsidR="00BA28EC">
        <w:rPr>
          <w:rFonts w:ascii="Garamond" w:eastAsiaTheme="minorEastAsia" w:hAnsi="Garamond"/>
          <w:b/>
          <w:sz w:val="24"/>
          <w:szCs w:val="24"/>
        </w:rPr>
        <w:t xml:space="preserve"> 5</w:t>
      </w:r>
      <w:r w:rsidR="00CF5CE7" w:rsidRPr="00941BBE">
        <w:rPr>
          <w:rFonts w:ascii="Garamond" w:eastAsiaTheme="minorEastAsia" w:hAnsi="Garamond"/>
          <w:b/>
          <w:sz w:val="24"/>
          <w:szCs w:val="24"/>
        </w:rPr>
        <w:t xml:space="preserve">, </w:t>
      </w:r>
      <w:r w:rsidR="00CF5CE7" w:rsidRPr="00941BBE">
        <w:rPr>
          <w:rFonts w:ascii="Garamond" w:eastAsiaTheme="minorEastAsia" w:hAnsi="Garamond"/>
          <w:sz w:val="24"/>
          <w:szCs w:val="24"/>
        </w:rPr>
        <w:t xml:space="preserve">weights </w:t>
      </w:r>
      <m:oMath>
        <m:sSub>
          <m:sSubPr>
            <m:ctrlPr>
              <w:rPr>
                <w:rFonts w:ascii="Cambria Math" w:eastAsiaTheme="minorEastAsia" w:hAnsi="Cambria Math"/>
                <w:i/>
                <w:sz w:val="24"/>
                <w:szCs w:val="24"/>
              </w:rPr>
            </m:ctrlPr>
          </m:sSubPr>
          <m:e>
            <m:r>
              <w:rPr>
                <w:rFonts w:ascii="Cambria Math" w:eastAsiaTheme="minorEastAsia" w:hAnsi="Cambria Math"/>
                <w:sz w:val="24"/>
                <w:szCs w:val="24"/>
              </w:rPr>
              <m:t>W</m:t>
            </m:r>
          </m:e>
          <m:sub>
            <m:r>
              <w:rPr>
                <w:rFonts w:ascii="Cambria Math" w:eastAsiaTheme="minorEastAsia" w:hAnsi="Cambria Math"/>
                <w:sz w:val="24"/>
                <w:szCs w:val="24"/>
              </w:rPr>
              <m:t xml:space="preserve">1 </m:t>
            </m:r>
          </m:sub>
        </m:sSub>
        <m:r>
          <w:rPr>
            <w:rFonts w:ascii="Cambria Math" w:eastAsiaTheme="minorEastAsia" w:hAnsi="Cambria Math"/>
            <w:sz w:val="24"/>
            <w:szCs w:val="24"/>
          </w:rPr>
          <m:t xml:space="preserve">=0.8 </m:t>
        </m:r>
      </m:oMath>
      <w:r w:rsidR="00CF5CE7" w:rsidRPr="00941BBE">
        <w:rPr>
          <w:rFonts w:ascii="Garamond" w:eastAsiaTheme="minorEastAsia" w:hAnsi="Garamond"/>
          <w:sz w:val="24"/>
          <w:szCs w:val="24"/>
        </w:rPr>
        <w:t xml:space="preserve">and </w:t>
      </w:r>
      <m:oMath>
        <m:sSub>
          <m:sSubPr>
            <m:ctrlPr>
              <w:rPr>
                <w:rFonts w:ascii="Cambria Math" w:eastAsiaTheme="minorEastAsia" w:hAnsi="Cambria Math"/>
                <w:i/>
                <w:sz w:val="24"/>
                <w:szCs w:val="24"/>
              </w:rPr>
            </m:ctrlPr>
          </m:sSubPr>
          <m:e>
            <m:r>
              <w:rPr>
                <w:rFonts w:ascii="Cambria Math" w:eastAsiaTheme="minorEastAsia" w:hAnsi="Cambria Math"/>
                <w:sz w:val="24"/>
                <w:szCs w:val="24"/>
              </w:rPr>
              <m:t>W</m:t>
            </m:r>
          </m:e>
          <m:sub>
            <m:r>
              <w:rPr>
                <w:rFonts w:ascii="Cambria Math" w:eastAsiaTheme="minorEastAsia" w:hAnsi="Cambria Math"/>
                <w:sz w:val="24"/>
                <w:szCs w:val="24"/>
              </w:rPr>
              <m:t xml:space="preserve">2 </m:t>
            </m:r>
          </m:sub>
        </m:sSub>
        <m:r>
          <w:rPr>
            <w:rFonts w:ascii="Cambria Math" w:eastAsiaTheme="minorEastAsia" w:hAnsi="Cambria Math"/>
            <w:sz w:val="24"/>
            <w:szCs w:val="24"/>
          </w:rPr>
          <m:t>=0.2</m:t>
        </m:r>
      </m:oMath>
      <w:r w:rsidR="00ED30BA" w:rsidRPr="00941BBE">
        <w:rPr>
          <w:rFonts w:ascii="Garamond" w:eastAsiaTheme="minorEastAsia" w:hAnsi="Garamond"/>
          <w:sz w:val="24"/>
          <w:szCs w:val="24"/>
        </w:rPr>
        <w:t xml:space="preserve"> are</w:t>
      </w:r>
      <w:r w:rsidR="00666EDD" w:rsidRPr="00941BBE">
        <w:rPr>
          <w:rFonts w:ascii="Garamond" w:eastAsiaTheme="minorEastAsia" w:hAnsi="Garamond"/>
          <w:sz w:val="24"/>
          <w:szCs w:val="24"/>
        </w:rPr>
        <w:t xml:space="preserve"> chosen to obtain a solution to the problem.</w:t>
      </w:r>
    </w:p>
    <w:p w:rsidR="00CF5CE7" w:rsidRPr="00941BBE" w:rsidRDefault="00CF5CE7"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lastRenderedPageBreak/>
        <w:t>It is seen that under such settings, supplier 2, 3 and 4 are chosen to fulfill the demand at the retailer</w:t>
      </w:r>
      <w:r w:rsidR="00B8491E" w:rsidRPr="00941BBE">
        <w:rPr>
          <w:rFonts w:ascii="Garamond" w:eastAsiaTheme="minorEastAsia" w:hAnsi="Garamond"/>
          <w:sz w:val="24"/>
          <w:szCs w:val="24"/>
        </w:rPr>
        <w:t xml:space="preserve"> at stable state.</w:t>
      </w:r>
      <w:r w:rsidRPr="00941BBE">
        <w:rPr>
          <w:rFonts w:ascii="Garamond" w:eastAsiaTheme="minorEastAsia" w:hAnsi="Garamond"/>
          <w:sz w:val="24"/>
          <w:szCs w:val="24"/>
        </w:rPr>
        <w:t xml:space="preserve"> </w:t>
      </w:r>
      <w:r w:rsidR="00D647D1" w:rsidRPr="00941BBE">
        <w:rPr>
          <w:rFonts w:ascii="Garamond" w:eastAsiaTheme="minorEastAsia" w:hAnsi="Garamond"/>
          <w:sz w:val="24"/>
          <w:szCs w:val="24"/>
        </w:rPr>
        <w:t>The model developed above does not calculate the exact quantity to be ordered from the selected suppliers rather it focuses on p</w:t>
      </w:r>
      <w:r w:rsidR="00B8491E" w:rsidRPr="00941BBE">
        <w:rPr>
          <w:rFonts w:ascii="Garamond" w:eastAsiaTheme="minorEastAsia" w:hAnsi="Garamond"/>
          <w:sz w:val="24"/>
          <w:szCs w:val="24"/>
        </w:rPr>
        <w:t>riority to select the suppliers for a given demand value.</w:t>
      </w:r>
    </w:p>
    <w:p w:rsidR="00A065A7" w:rsidRPr="00941BBE" w:rsidRDefault="00957D4D"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The supply chain network is then analyzed </w:t>
      </w:r>
      <w:r w:rsidR="003D7BFB" w:rsidRPr="00941BBE">
        <w:rPr>
          <w:rFonts w:ascii="Garamond" w:eastAsiaTheme="minorEastAsia" w:hAnsi="Garamond"/>
          <w:sz w:val="24"/>
          <w:szCs w:val="24"/>
        </w:rPr>
        <w:t>under</w:t>
      </w:r>
      <w:r w:rsidR="004A06D1" w:rsidRPr="00941BBE">
        <w:rPr>
          <w:rFonts w:ascii="Garamond" w:eastAsiaTheme="minorEastAsia" w:hAnsi="Garamond"/>
          <w:sz w:val="24"/>
          <w:szCs w:val="24"/>
        </w:rPr>
        <w:t xml:space="preserve"> two scenarios:</w:t>
      </w:r>
    </w:p>
    <w:p w:rsidR="004A06D1" w:rsidRPr="00941BBE" w:rsidRDefault="004A06D1" w:rsidP="00BF0A42">
      <w:pPr>
        <w:pStyle w:val="ListParagraph"/>
        <w:numPr>
          <w:ilvl w:val="0"/>
          <w:numId w:val="1"/>
        </w:numPr>
        <w:spacing w:line="480" w:lineRule="auto"/>
        <w:jc w:val="both"/>
        <w:rPr>
          <w:rFonts w:ascii="Garamond" w:eastAsiaTheme="minorEastAsia" w:hAnsi="Garamond"/>
          <w:sz w:val="24"/>
          <w:szCs w:val="24"/>
        </w:rPr>
      </w:pPr>
      <w:r w:rsidRPr="00941BBE">
        <w:rPr>
          <w:rFonts w:ascii="Garamond" w:eastAsiaTheme="minorEastAsia" w:hAnsi="Garamond"/>
          <w:sz w:val="24"/>
          <w:szCs w:val="24"/>
        </w:rPr>
        <w:t>Non-disrupted/ stable state</w:t>
      </w:r>
      <w:r w:rsidR="00BF0A42" w:rsidRPr="00941BBE">
        <w:rPr>
          <w:rFonts w:ascii="Garamond" w:eastAsiaTheme="minorEastAsia" w:hAnsi="Garamond"/>
          <w:sz w:val="24"/>
          <w:szCs w:val="24"/>
        </w:rPr>
        <w:t xml:space="preserve">: This is the state at which the network is originally modeled to be functioning. </w:t>
      </w:r>
    </w:p>
    <w:p w:rsidR="00BF0A42" w:rsidRPr="00E77B40" w:rsidRDefault="00BF0A42" w:rsidP="00BF0A42">
      <w:pPr>
        <w:pStyle w:val="ListParagraph"/>
        <w:numPr>
          <w:ilvl w:val="0"/>
          <w:numId w:val="1"/>
        </w:numPr>
        <w:spacing w:line="480" w:lineRule="auto"/>
        <w:jc w:val="both"/>
        <w:rPr>
          <w:rFonts w:ascii="Garamond" w:eastAsiaTheme="minorEastAsia" w:hAnsi="Garamond"/>
          <w:sz w:val="24"/>
          <w:szCs w:val="24"/>
        </w:rPr>
      </w:pPr>
      <w:r w:rsidRPr="00941BBE">
        <w:rPr>
          <w:rFonts w:ascii="Garamond" w:eastAsiaTheme="minorEastAsia" w:hAnsi="Garamond"/>
          <w:sz w:val="24"/>
          <w:szCs w:val="24"/>
        </w:rPr>
        <w:t>Disrupted State: This is the state at which network is under operational interruption, in this state the retailer is unable to meet the daily demand due to an unexpected event.</w:t>
      </w:r>
      <w:r w:rsidRPr="00E77B40">
        <w:rPr>
          <w:rFonts w:ascii="Garamond" w:eastAsiaTheme="minorEastAsia" w:hAnsi="Garamond"/>
          <w:sz w:val="24"/>
          <w:szCs w:val="24"/>
        </w:rPr>
        <w:t xml:space="preserve"> </w:t>
      </w:r>
    </w:p>
    <w:p w:rsidR="00B8491E" w:rsidRPr="00941BBE" w:rsidRDefault="00257EEA"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Scenario</w:t>
      </w:r>
      <w:r w:rsidR="00B8491E" w:rsidRPr="00941BBE">
        <w:rPr>
          <w:rFonts w:ascii="Garamond" w:eastAsiaTheme="minorEastAsia" w:hAnsi="Garamond"/>
          <w:sz w:val="24"/>
          <w:szCs w:val="24"/>
        </w:rPr>
        <w:t xml:space="preserve"> 1</w:t>
      </w:r>
      <w:r w:rsidR="00B8491E" w:rsidRPr="00941BBE">
        <w:rPr>
          <w:rFonts w:ascii="Garamond" w:eastAsiaTheme="minorEastAsia" w:hAnsi="Garamond"/>
          <w:b/>
          <w:sz w:val="24"/>
          <w:szCs w:val="24"/>
        </w:rPr>
        <w:t>:</w:t>
      </w:r>
      <w:r w:rsidR="00386A87" w:rsidRPr="00941BBE">
        <w:rPr>
          <w:rFonts w:ascii="Garamond" w:eastAsiaTheme="minorEastAsia" w:hAnsi="Garamond"/>
          <w:sz w:val="24"/>
          <w:szCs w:val="24"/>
        </w:rPr>
        <w:t xml:space="preserve"> Supply chain n</w:t>
      </w:r>
      <w:r w:rsidR="00B8491E" w:rsidRPr="00941BBE">
        <w:rPr>
          <w:rFonts w:ascii="Garamond" w:eastAsiaTheme="minorEastAsia" w:hAnsi="Garamond"/>
          <w:sz w:val="24"/>
          <w:szCs w:val="24"/>
        </w:rPr>
        <w:t xml:space="preserve">etwork without absorptive capacity in non-disrupted state: </w:t>
      </w:r>
    </w:p>
    <w:p w:rsidR="00216471" w:rsidRPr="00941BBE" w:rsidRDefault="00216471" w:rsidP="00CF5CE7">
      <w:pPr>
        <w:spacing w:line="480" w:lineRule="auto"/>
        <w:rPr>
          <w:rFonts w:ascii="Garamond" w:eastAsiaTheme="minorEastAsia" w:hAnsi="Garamond"/>
          <w:sz w:val="24"/>
          <w:szCs w:val="24"/>
        </w:rPr>
      </w:pPr>
    </w:p>
    <w:tbl>
      <w:tblPr>
        <w:tblpPr w:leftFromText="180" w:rightFromText="180" w:vertAnchor="text" w:horzAnchor="margin" w:tblpXSpec="right" w:tblpY="-13"/>
        <w:tblW w:w="7636"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2862"/>
        <w:gridCol w:w="1571"/>
        <w:gridCol w:w="1571"/>
        <w:gridCol w:w="1632"/>
      </w:tblGrid>
      <w:tr w:rsidR="00386A87" w:rsidRPr="00941BBE" w:rsidTr="00386A87">
        <w:trPr>
          <w:trHeight w:val="278"/>
        </w:trPr>
        <w:tc>
          <w:tcPr>
            <w:tcW w:w="2862" w:type="dxa"/>
            <w:tcBorders>
              <w:top w:val="single" w:sz="4" w:space="0" w:color="auto"/>
              <w:bottom w:val="single" w:sz="4" w:space="0" w:color="auto"/>
            </w:tcBorders>
            <w:noWrap/>
            <w:vAlign w:val="bottom"/>
            <w:hideMark/>
          </w:tcPr>
          <w:p w:rsidR="00386A87" w:rsidRPr="00941BBE" w:rsidRDefault="00386A87" w:rsidP="00386A87">
            <w:pPr>
              <w:spacing w:after="0" w:line="240" w:lineRule="auto"/>
              <w:jc w:val="center"/>
              <w:rPr>
                <w:rFonts w:ascii="Garamond" w:eastAsia="Times New Roman" w:hAnsi="Garamond" w:cs="Times New Roman"/>
                <w:b/>
                <w:sz w:val="24"/>
                <w:szCs w:val="24"/>
              </w:rPr>
            </w:pPr>
            <w:r w:rsidRPr="00941BBE">
              <w:rPr>
                <w:rFonts w:ascii="Garamond" w:eastAsia="Times New Roman" w:hAnsi="Garamond" w:cs="Times New Roman"/>
                <w:b/>
                <w:sz w:val="24"/>
                <w:szCs w:val="24"/>
              </w:rPr>
              <w:t>Supplier Candidate (</w:t>
            </w:r>
            <m:oMath>
              <m:r>
                <m:rPr>
                  <m:sty m:val="bi"/>
                </m:rPr>
                <w:rPr>
                  <w:rFonts w:ascii="Cambria Math" w:eastAsiaTheme="minorEastAsia" w:hAnsi="Cambria Math"/>
                  <w:sz w:val="24"/>
                  <w:szCs w:val="24"/>
                </w:rPr>
                <m:t>i)</m:t>
              </m:r>
            </m:oMath>
          </w:p>
        </w:tc>
        <w:tc>
          <w:tcPr>
            <w:tcW w:w="1571" w:type="dxa"/>
            <w:tcBorders>
              <w:top w:val="single" w:sz="4" w:space="0" w:color="auto"/>
              <w:bottom w:val="single" w:sz="4" w:space="0" w:color="auto"/>
            </w:tcBorders>
            <w:noWrap/>
            <w:vAlign w:val="bottom"/>
            <w:hideMark/>
          </w:tcPr>
          <w:p w:rsidR="00386A87" w:rsidRPr="00941BBE" w:rsidRDefault="00386A87" w:rsidP="00386A87">
            <w:pPr>
              <w:spacing w:after="0" w:line="240" w:lineRule="auto"/>
              <w:jc w:val="center"/>
              <w:rPr>
                <w:rFonts w:ascii="Garamond" w:eastAsia="Times New Roman" w:hAnsi="Garamond" w:cs="Calibri"/>
                <w:b/>
                <w:color w:val="000000"/>
                <w:sz w:val="24"/>
                <w:szCs w:val="24"/>
              </w:rPr>
            </w:pPr>
            <w:r w:rsidRPr="00941BBE">
              <w:rPr>
                <w:rFonts w:ascii="Garamond" w:eastAsia="Times New Roman" w:hAnsi="Garamond" w:cs="Calibri"/>
                <w:b/>
                <w:color w:val="000000"/>
                <w:sz w:val="24"/>
                <w:szCs w:val="24"/>
              </w:rPr>
              <w:t>2</w:t>
            </w:r>
          </w:p>
        </w:tc>
        <w:tc>
          <w:tcPr>
            <w:tcW w:w="1571" w:type="dxa"/>
            <w:tcBorders>
              <w:top w:val="single" w:sz="4" w:space="0" w:color="auto"/>
              <w:bottom w:val="single" w:sz="4" w:space="0" w:color="auto"/>
            </w:tcBorders>
            <w:noWrap/>
            <w:vAlign w:val="bottom"/>
            <w:hideMark/>
          </w:tcPr>
          <w:p w:rsidR="00386A87" w:rsidRPr="00941BBE" w:rsidRDefault="00386A87" w:rsidP="00386A87">
            <w:pPr>
              <w:spacing w:after="0" w:line="240" w:lineRule="auto"/>
              <w:jc w:val="center"/>
              <w:rPr>
                <w:rFonts w:ascii="Garamond" w:eastAsia="Times New Roman" w:hAnsi="Garamond" w:cs="Calibri"/>
                <w:b/>
                <w:color w:val="000000"/>
                <w:sz w:val="24"/>
                <w:szCs w:val="24"/>
              </w:rPr>
            </w:pPr>
            <w:r w:rsidRPr="00941BBE">
              <w:rPr>
                <w:rFonts w:ascii="Garamond" w:eastAsia="Times New Roman" w:hAnsi="Garamond" w:cs="Calibri"/>
                <w:b/>
                <w:color w:val="000000"/>
                <w:sz w:val="24"/>
                <w:szCs w:val="24"/>
              </w:rPr>
              <w:t>3</w:t>
            </w:r>
          </w:p>
        </w:tc>
        <w:tc>
          <w:tcPr>
            <w:tcW w:w="1632" w:type="dxa"/>
            <w:tcBorders>
              <w:top w:val="single" w:sz="4" w:space="0" w:color="auto"/>
              <w:bottom w:val="single" w:sz="4" w:space="0" w:color="auto"/>
            </w:tcBorders>
            <w:noWrap/>
            <w:vAlign w:val="bottom"/>
            <w:hideMark/>
          </w:tcPr>
          <w:p w:rsidR="00386A87" w:rsidRPr="00941BBE" w:rsidRDefault="00386A87" w:rsidP="00386A87">
            <w:pPr>
              <w:spacing w:after="0" w:line="240" w:lineRule="auto"/>
              <w:jc w:val="center"/>
              <w:rPr>
                <w:rFonts w:ascii="Garamond" w:eastAsia="Times New Roman" w:hAnsi="Garamond" w:cs="Calibri"/>
                <w:b/>
                <w:color w:val="000000"/>
                <w:sz w:val="24"/>
                <w:szCs w:val="24"/>
              </w:rPr>
            </w:pPr>
            <w:r w:rsidRPr="00941BBE">
              <w:rPr>
                <w:rFonts w:ascii="Garamond" w:eastAsia="Times New Roman" w:hAnsi="Garamond" w:cs="Calibri"/>
                <w:b/>
                <w:color w:val="000000"/>
                <w:sz w:val="24"/>
                <w:szCs w:val="24"/>
              </w:rPr>
              <w:t>4</w:t>
            </w:r>
          </w:p>
        </w:tc>
      </w:tr>
      <w:tr w:rsidR="00386A87" w:rsidRPr="00941BBE" w:rsidTr="00386A87">
        <w:trPr>
          <w:trHeight w:val="278"/>
        </w:trPr>
        <w:tc>
          <w:tcPr>
            <w:tcW w:w="2862" w:type="dxa"/>
            <w:tcBorders>
              <w:top w:val="single" w:sz="4" w:space="0" w:color="auto"/>
            </w:tcBorders>
            <w:noWrap/>
            <w:vAlign w:val="bottom"/>
            <w:hideMark/>
          </w:tcPr>
          <w:p w:rsidR="00386A87" w:rsidRPr="00941BBE" w:rsidRDefault="00386A87" w:rsidP="00386A87">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 xml:space="preserve">Order Quantity </w:t>
            </w:r>
          </w:p>
        </w:tc>
        <w:tc>
          <w:tcPr>
            <w:tcW w:w="1571" w:type="dxa"/>
            <w:tcBorders>
              <w:top w:val="single" w:sz="4" w:space="0" w:color="auto"/>
            </w:tcBorders>
            <w:noWrap/>
            <w:vAlign w:val="bottom"/>
            <w:hideMark/>
          </w:tcPr>
          <w:p w:rsidR="00386A87" w:rsidRPr="00941BBE" w:rsidRDefault="00386A87" w:rsidP="00386A87">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400</w:t>
            </w:r>
          </w:p>
        </w:tc>
        <w:tc>
          <w:tcPr>
            <w:tcW w:w="1571" w:type="dxa"/>
            <w:tcBorders>
              <w:top w:val="single" w:sz="4" w:space="0" w:color="auto"/>
            </w:tcBorders>
            <w:noWrap/>
            <w:vAlign w:val="bottom"/>
            <w:hideMark/>
          </w:tcPr>
          <w:p w:rsidR="00386A87" w:rsidRPr="00941BBE" w:rsidRDefault="00386A87" w:rsidP="00386A87">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450</w:t>
            </w:r>
          </w:p>
        </w:tc>
        <w:tc>
          <w:tcPr>
            <w:tcW w:w="1632" w:type="dxa"/>
            <w:tcBorders>
              <w:top w:val="single" w:sz="4" w:space="0" w:color="auto"/>
            </w:tcBorders>
            <w:noWrap/>
            <w:vAlign w:val="bottom"/>
            <w:hideMark/>
          </w:tcPr>
          <w:p w:rsidR="00386A87" w:rsidRPr="00941BBE" w:rsidRDefault="00386A87" w:rsidP="00386A87">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50</w:t>
            </w:r>
          </w:p>
        </w:tc>
      </w:tr>
    </w:tbl>
    <w:p w:rsidR="00B8491E" w:rsidRPr="00941BBE" w:rsidRDefault="00B8491E" w:rsidP="00CF5CE7">
      <w:pPr>
        <w:spacing w:line="480" w:lineRule="auto"/>
        <w:rPr>
          <w:rFonts w:ascii="Garamond" w:eastAsiaTheme="minorEastAsia" w:hAnsi="Garamond"/>
          <w:sz w:val="24"/>
          <w:szCs w:val="24"/>
        </w:rPr>
      </w:pPr>
    </w:p>
    <w:p w:rsidR="00B8491E" w:rsidRPr="00941BBE" w:rsidRDefault="00B8491E" w:rsidP="00B8491E">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27D2E" w:rsidRPr="00941BBE">
        <w:rPr>
          <w:rFonts w:ascii="Garamond" w:eastAsiaTheme="minorEastAsia" w:hAnsi="Garamond"/>
          <w:sz w:val="24"/>
          <w:szCs w:val="24"/>
        </w:rPr>
        <w:t xml:space="preserve"> 6</w:t>
      </w:r>
      <w:r w:rsidRPr="00941BBE">
        <w:rPr>
          <w:rFonts w:ascii="Garamond" w:eastAsiaTheme="minorEastAsia" w:hAnsi="Garamond"/>
          <w:sz w:val="24"/>
          <w:szCs w:val="24"/>
        </w:rPr>
        <w:t xml:space="preserve">: Decision variables for </w:t>
      </w:r>
      <w:r w:rsidR="00257EEA" w:rsidRPr="00941BBE">
        <w:rPr>
          <w:rFonts w:ascii="Garamond" w:eastAsiaTheme="minorEastAsia" w:hAnsi="Garamond"/>
          <w:sz w:val="24"/>
          <w:szCs w:val="24"/>
        </w:rPr>
        <w:t>Scenario</w:t>
      </w:r>
      <w:r w:rsidRPr="00941BBE">
        <w:rPr>
          <w:rFonts w:ascii="Garamond" w:eastAsiaTheme="minorEastAsia" w:hAnsi="Garamond"/>
          <w:sz w:val="24"/>
          <w:szCs w:val="24"/>
        </w:rPr>
        <w:t xml:space="preserve"> 1</w:t>
      </w:r>
    </w:p>
    <w:p w:rsidR="00CF4EC2" w:rsidRPr="00941BBE" w:rsidRDefault="00CF4EC2" w:rsidP="00B8491E">
      <w:pPr>
        <w:spacing w:line="480" w:lineRule="auto"/>
        <w:jc w:val="center"/>
        <w:rPr>
          <w:rFonts w:ascii="Garamond" w:eastAsiaTheme="minorEastAsia" w:hAnsi="Garamond"/>
          <w:sz w:val="24"/>
          <w:szCs w:val="24"/>
        </w:rPr>
      </w:pPr>
    </w:p>
    <w:tbl>
      <w:tblPr>
        <w:tblW w:w="4629" w:type="dxa"/>
        <w:jc w:val="center"/>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2988"/>
        <w:gridCol w:w="1641"/>
      </w:tblGrid>
      <w:tr w:rsidR="00B8491E" w:rsidRPr="00941BBE" w:rsidTr="00386A87">
        <w:trPr>
          <w:trHeight w:val="286"/>
          <w:jc w:val="center"/>
        </w:trPr>
        <w:tc>
          <w:tcPr>
            <w:tcW w:w="2988" w:type="dxa"/>
            <w:tcBorders>
              <w:top w:val="single" w:sz="4" w:space="0" w:color="auto"/>
              <w:bottom w:val="single" w:sz="4" w:space="0" w:color="auto"/>
            </w:tcBorders>
            <w:noWrap/>
            <w:vAlign w:val="bottom"/>
            <w:hideMark/>
          </w:tcPr>
          <w:p w:rsidR="00B8491E" w:rsidRPr="00941BBE" w:rsidRDefault="00B8491E" w:rsidP="00550B35">
            <w:pPr>
              <w:spacing w:after="0" w:line="240" w:lineRule="auto"/>
              <w:jc w:val="center"/>
              <w:rPr>
                <w:rFonts w:ascii="Garamond" w:eastAsia="Times New Roman" w:hAnsi="Garamond" w:cs="Times New Roman"/>
                <w:b/>
                <w:sz w:val="24"/>
                <w:szCs w:val="24"/>
              </w:rPr>
            </w:pPr>
          </w:p>
        </w:tc>
        <w:tc>
          <w:tcPr>
            <w:tcW w:w="1641" w:type="dxa"/>
            <w:tcBorders>
              <w:top w:val="single" w:sz="4" w:space="0" w:color="auto"/>
              <w:bottom w:val="single" w:sz="4" w:space="0" w:color="auto"/>
            </w:tcBorders>
            <w:noWrap/>
            <w:vAlign w:val="bottom"/>
            <w:hideMark/>
          </w:tcPr>
          <w:p w:rsidR="00B8491E" w:rsidRPr="00941BBE" w:rsidRDefault="00257EEA" w:rsidP="00550B35">
            <w:pPr>
              <w:spacing w:after="0" w:line="240" w:lineRule="auto"/>
              <w:jc w:val="center"/>
              <w:rPr>
                <w:rFonts w:ascii="Garamond" w:eastAsia="Times New Roman" w:hAnsi="Garamond" w:cs="Calibri"/>
                <w:b/>
                <w:color w:val="000000"/>
                <w:sz w:val="24"/>
                <w:szCs w:val="24"/>
              </w:rPr>
            </w:pPr>
            <w:r w:rsidRPr="00941BBE">
              <w:rPr>
                <w:rFonts w:ascii="Garamond" w:eastAsia="Times New Roman" w:hAnsi="Garamond" w:cs="Calibri"/>
                <w:b/>
                <w:color w:val="000000"/>
                <w:sz w:val="24"/>
                <w:szCs w:val="24"/>
              </w:rPr>
              <w:t>Scenario</w:t>
            </w:r>
            <w:r w:rsidR="00B8491E" w:rsidRPr="00941BBE">
              <w:rPr>
                <w:rFonts w:ascii="Garamond" w:eastAsia="Times New Roman" w:hAnsi="Garamond" w:cs="Calibri"/>
                <w:b/>
                <w:color w:val="000000"/>
                <w:sz w:val="24"/>
                <w:szCs w:val="24"/>
              </w:rPr>
              <w:t xml:space="preserve"> 1</w:t>
            </w:r>
          </w:p>
        </w:tc>
      </w:tr>
      <w:tr w:rsidR="00B8491E" w:rsidRPr="00941BBE" w:rsidTr="00386A87">
        <w:trPr>
          <w:trHeight w:val="286"/>
          <w:jc w:val="center"/>
        </w:trPr>
        <w:tc>
          <w:tcPr>
            <w:tcW w:w="2988" w:type="dxa"/>
            <w:tcBorders>
              <w:top w:val="single" w:sz="4" w:space="0" w:color="auto"/>
            </w:tcBorders>
            <w:noWrap/>
            <w:vAlign w:val="bottom"/>
            <w:hideMark/>
          </w:tcPr>
          <w:p w:rsidR="00B8491E" w:rsidRPr="00941BBE" w:rsidRDefault="00422E5E"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Total o</w:t>
            </w:r>
            <w:r w:rsidR="00B8491E" w:rsidRPr="00941BBE">
              <w:rPr>
                <w:rFonts w:ascii="Garamond" w:eastAsia="Times New Roman" w:hAnsi="Garamond" w:cs="Calibri"/>
                <w:color w:val="000000"/>
                <w:sz w:val="24"/>
                <w:szCs w:val="24"/>
              </w:rPr>
              <w:t>peration</w:t>
            </w:r>
            <w:r w:rsidRPr="00941BBE">
              <w:rPr>
                <w:rFonts w:ascii="Garamond" w:eastAsia="Times New Roman" w:hAnsi="Garamond" w:cs="Calibri"/>
                <w:color w:val="000000"/>
                <w:sz w:val="24"/>
                <w:szCs w:val="24"/>
              </w:rPr>
              <w:t>al cost ($)</w:t>
            </w:r>
          </w:p>
        </w:tc>
        <w:tc>
          <w:tcPr>
            <w:tcW w:w="1641" w:type="dxa"/>
            <w:tcBorders>
              <w:top w:val="single" w:sz="4" w:space="0" w:color="auto"/>
            </w:tcBorders>
            <w:noWrap/>
            <w:vAlign w:val="bottom"/>
            <w:hideMark/>
          </w:tcPr>
          <w:p w:rsidR="00B8491E" w:rsidRPr="00941BBE" w:rsidRDefault="00422E5E"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77700</w:t>
            </w:r>
          </w:p>
        </w:tc>
      </w:tr>
      <w:tr w:rsidR="00B8491E" w:rsidRPr="00941BBE" w:rsidTr="00386A87">
        <w:trPr>
          <w:trHeight w:val="286"/>
          <w:jc w:val="center"/>
        </w:trPr>
        <w:tc>
          <w:tcPr>
            <w:tcW w:w="2988" w:type="dxa"/>
            <w:noWrap/>
            <w:vAlign w:val="bottom"/>
            <w:hideMark/>
          </w:tcPr>
          <w:p w:rsidR="00B8491E" w:rsidRPr="00941BBE" w:rsidRDefault="00422E5E"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Total lead time (mins)</w:t>
            </w:r>
          </w:p>
        </w:tc>
        <w:tc>
          <w:tcPr>
            <w:tcW w:w="1641" w:type="dxa"/>
            <w:noWrap/>
            <w:vAlign w:val="bottom"/>
            <w:hideMark/>
          </w:tcPr>
          <w:p w:rsidR="00B8491E" w:rsidRPr="00941BBE" w:rsidRDefault="00422E5E"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4750</w:t>
            </w:r>
          </w:p>
        </w:tc>
      </w:tr>
      <w:tr w:rsidR="00B8491E" w:rsidRPr="00941BBE" w:rsidTr="00386A87">
        <w:trPr>
          <w:trHeight w:val="286"/>
          <w:jc w:val="center"/>
        </w:trPr>
        <w:tc>
          <w:tcPr>
            <w:tcW w:w="2988" w:type="dxa"/>
            <w:noWrap/>
            <w:vAlign w:val="bottom"/>
            <w:hideMark/>
          </w:tcPr>
          <w:p w:rsidR="00B8491E" w:rsidRPr="00941BBE" w:rsidRDefault="00422E5E"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Network performance</w:t>
            </w:r>
          </w:p>
        </w:tc>
        <w:tc>
          <w:tcPr>
            <w:tcW w:w="1641" w:type="dxa"/>
            <w:noWrap/>
            <w:vAlign w:val="bottom"/>
            <w:hideMark/>
          </w:tcPr>
          <w:p w:rsidR="00B8491E" w:rsidRPr="00941BBE" w:rsidRDefault="00422E5E"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16.36</w:t>
            </w:r>
          </w:p>
        </w:tc>
      </w:tr>
    </w:tbl>
    <w:p w:rsidR="00216471" w:rsidRDefault="00422E5E" w:rsidP="007379C4">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27D2E" w:rsidRPr="00941BBE">
        <w:rPr>
          <w:rFonts w:ascii="Garamond" w:eastAsiaTheme="minorEastAsia" w:hAnsi="Garamond"/>
          <w:sz w:val="24"/>
          <w:szCs w:val="24"/>
        </w:rPr>
        <w:t xml:space="preserve"> 7</w:t>
      </w:r>
      <w:r w:rsidRPr="00941BBE">
        <w:rPr>
          <w:rFonts w:ascii="Garamond" w:eastAsiaTheme="minorEastAsia" w:hAnsi="Garamond"/>
          <w:sz w:val="24"/>
          <w:szCs w:val="24"/>
        </w:rPr>
        <w:t xml:space="preserve">: Network performance for </w:t>
      </w:r>
      <w:r w:rsidR="00257EEA" w:rsidRPr="00941BBE">
        <w:rPr>
          <w:rFonts w:ascii="Garamond" w:eastAsiaTheme="minorEastAsia" w:hAnsi="Garamond"/>
          <w:sz w:val="24"/>
          <w:szCs w:val="24"/>
        </w:rPr>
        <w:t>Scenario</w:t>
      </w:r>
      <w:r w:rsidRPr="00941BBE">
        <w:rPr>
          <w:rFonts w:ascii="Garamond" w:eastAsiaTheme="minorEastAsia" w:hAnsi="Garamond"/>
          <w:sz w:val="24"/>
          <w:szCs w:val="24"/>
        </w:rPr>
        <w:t xml:space="preserve"> 1</w:t>
      </w:r>
    </w:p>
    <w:p w:rsidR="00E77B40" w:rsidRDefault="00E77B40" w:rsidP="00E77B40">
      <w:pPr>
        <w:spacing w:line="480" w:lineRule="auto"/>
        <w:jc w:val="center"/>
        <w:rPr>
          <w:rFonts w:ascii="Garamond" w:eastAsiaTheme="minorEastAsia" w:hAnsi="Garamond"/>
          <w:sz w:val="24"/>
          <w:szCs w:val="24"/>
        </w:rPr>
      </w:pPr>
      <w:r>
        <w:rPr>
          <w:noProof/>
        </w:rPr>
        <w:lastRenderedPageBreak/>
        <w:drawing>
          <wp:inline distT="0" distB="0" distL="0" distR="0">
            <wp:extent cx="3988014" cy="1511825"/>
            <wp:effectExtent l="0" t="0" r="0" b="0"/>
            <wp:docPr id="16" name="Picture 16" descr="C:\Users\gmsre\AppData\Local\Microsoft\Windows\INetCache\Content.Word\Scenari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sre\AppData\Local\Microsoft\Windows\INetCache\Content.Word\Scenario 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98158" cy="1515670"/>
                    </a:xfrm>
                    <a:prstGeom prst="rect">
                      <a:avLst/>
                    </a:prstGeom>
                    <a:noFill/>
                    <a:ln>
                      <a:noFill/>
                    </a:ln>
                  </pic:spPr>
                </pic:pic>
              </a:graphicData>
            </a:graphic>
          </wp:inline>
        </w:drawing>
      </w:r>
    </w:p>
    <w:p w:rsidR="00E77B40" w:rsidRPr="00941BBE" w:rsidRDefault="00E77B40" w:rsidP="00E77B40">
      <w:pPr>
        <w:spacing w:line="480" w:lineRule="auto"/>
        <w:jc w:val="center"/>
        <w:rPr>
          <w:rFonts w:ascii="Garamond" w:eastAsiaTheme="minorEastAsia" w:hAnsi="Garamond"/>
          <w:sz w:val="24"/>
          <w:szCs w:val="24"/>
        </w:rPr>
      </w:pPr>
      <w:r>
        <w:rPr>
          <w:rFonts w:ascii="Garamond" w:eastAsiaTheme="minorEastAsia" w:hAnsi="Garamond"/>
          <w:sz w:val="24"/>
          <w:szCs w:val="24"/>
        </w:rPr>
        <w:t>Figure</w:t>
      </w:r>
      <w:r w:rsidR="006839F7">
        <w:rPr>
          <w:rFonts w:ascii="Garamond" w:eastAsiaTheme="minorEastAsia" w:hAnsi="Garamond"/>
          <w:sz w:val="24"/>
          <w:szCs w:val="24"/>
        </w:rPr>
        <w:t>3</w:t>
      </w:r>
      <w:r>
        <w:rPr>
          <w:rFonts w:ascii="Garamond" w:eastAsiaTheme="minorEastAsia" w:hAnsi="Garamond"/>
          <w:sz w:val="24"/>
          <w:szCs w:val="24"/>
        </w:rPr>
        <w:t>: Depiction of network performance without absorptive capacity in scenario 1</w:t>
      </w:r>
    </w:p>
    <w:p w:rsidR="00386A87" w:rsidRPr="00941BBE" w:rsidRDefault="00257EEA" w:rsidP="00B66A6D">
      <w:pPr>
        <w:spacing w:line="480" w:lineRule="auto"/>
        <w:jc w:val="both"/>
        <w:rPr>
          <w:rFonts w:ascii="Garamond" w:eastAsiaTheme="minorEastAsia" w:hAnsi="Garamond"/>
          <w:sz w:val="24"/>
          <w:szCs w:val="24"/>
        </w:rPr>
      </w:pPr>
      <w:r w:rsidRPr="00941BBE">
        <w:rPr>
          <w:rFonts w:ascii="Garamond" w:eastAsiaTheme="minorEastAsia" w:hAnsi="Garamond"/>
          <w:b/>
          <w:sz w:val="24"/>
          <w:szCs w:val="24"/>
        </w:rPr>
        <w:t>Scenario</w:t>
      </w:r>
      <w:r w:rsidR="00386A87" w:rsidRPr="00941BBE">
        <w:rPr>
          <w:rFonts w:ascii="Garamond" w:eastAsiaTheme="minorEastAsia" w:hAnsi="Garamond"/>
          <w:b/>
          <w:sz w:val="24"/>
          <w:szCs w:val="24"/>
        </w:rPr>
        <w:t xml:space="preserve"> 2</w:t>
      </w:r>
      <w:r w:rsidR="00386A87" w:rsidRPr="00941BBE">
        <w:rPr>
          <w:rFonts w:ascii="Garamond" w:eastAsiaTheme="minorEastAsia" w:hAnsi="Garamond"/>
          <w:sz w:val="24"/>
          <w:szCs w:val="24"/>
        </w:rPr>
        <w:t>: Supply chain network without absorptive capacity in disrupted state:</w:t>
      </w:r>
    </w:p>
    <w:p w:rsidR="00A065A7" w:rsidRPr="00941BBE" w:rsidRDefault="00A065A7"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Due to a </w:t>
      </w:r>
      <w:r w:rsidR="004D76E9" w:rsidRPr="00941BBE">
        <w:rPr>
          <w:rFonts w:ascii="Garamond" w:eastAsiaTheme="minorEastAsia" w:hAnsi="Garamond"/>
          <w:sz w:val="24"/>
          <w:szCs w:val="24"/>
        </w:rPr>
        <w:t>disruption,</w:t>
      </w:r>
      <w:r w:rsidRPr="00941BBE">
        <w:rPr>
          <w:rFonts w:ascii="Garamond" w:eastAsiaTheme="minorEastAsia" w:hAnsi="Garamond"/>
          <w:sz w:val="24"/>
          <w:szCs w:val="24"/>
        </w:rPr>
        <w:t xml:space="preserve"> the suppliers 3 and 4 are unable to deliver the calculated number of products within the initial lead time of </w:t>
      </w:r>
      <w:r w:rsidR="004D76E9" w:rsidRPr="00941BBE">
        <w:rPr>
          <w:rFonts w:ascii="Garamond" w:eastAsiaTheme="minorEastAsia" w:hAnsi="Garamond"/>
          <w:sz w:val="24"/>
          <w:szCs w:val="24"/>
        </w:rPr>
        <w:t>4 and 3 to 15 and 10 respectively.</w:t>
      </w:r>
    </w:p>
    <w:p w:rsidR="00386A87" w:rsidRPr="00941BBE" w:rsidRDefault="00386A87"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The decision variables remain same while the total delivery lead time changes. The performance of the network in this </w:t>
      </w:r>
      <w:r w:rsidR="00257EEA" w:rsidRPr="00941BBE">
        <w:rPr>
          <w:rFonts w:ascii="Garamond" w:eastAsiaTheme="minorEastAsia" w:hAnsi="Garamond"/>
          <w:sz w:val="24"/>
          <w:szCs w:val="24"/>
        </w:rPr>
        <w:t>Scenario</w:t>
      </w:r>
      <w:r w:rsidRPr="00941BBE">
        <w:rPr>
          <w:rFonts w:ascii="Garamond" w:eastAsiaTheme="minorEastAsia" w:hAnsi="Garamond"/>
          <w:sz w:val="24"/>
          <w:szCs w:val="24"/>
        </w:rPr>
        <w:t xml:space="preserve"> is illustrated in the following table.</w:t>
      </w:r>
    </w:p>
    <w:p w:rsidR="004D055B" w:rsidRPr="00941BBE" w:rsidRDefault="004D055B" w:rsidP="00386A87">
      <w:pPr>
        <w:spacing w:line="480" w:lineRule="auto"/>
        <w:rPr>
          <w:rFonts w:ascii="Garamond" w:eastAsiaTheme="minorEastAsia" w:hAnsi="Garamond"/>
          <w:sz w:val="24"/>
          <w:szCs w:val="24"/>
        </w:rPr>
      </w:pPr>
    </w:p>
    <w:tbl>
      <w:tblPr>
        <w:tblW w:w="4629" w:type="dxa"/>
        <w:jc w:val="center"/>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2988"/>
        <w:gridCol w:w="1641"/>
      </w:tblGrid>
      <w:tr w:rsidR="00386A87" w:rsidRPr="00941BBE" w:rsidTr="00550B35">
        <w:trPr>
          <w:trHeight w:val="286"/>
          <w:jc w:val="center"/>
        </w:trPr>
        <w:tc>
          <w:tcPr>
            <w:tcW w:w="2988" w:type="dxa"/>
            <w:tcBorders>
              <w:top w:val="single" w:sz="4" w:space="0" w:color="auto"/>
              <w:bottom w:val="single" w:sz="4" w:space="0" w:color="auto"/>
            </w:tcBorders>
            <w:noWrap/>
            <w:vAlign w:val="bottom"/>
            <w:hideMark/>
          </w:tcPr>
          <w:p w:rsidR="00386A87" w:rsidRPr="00941BBE" w:rsidRDefault="00386A87" w:rsidP="00550B35">
            <w:pPr>
              <w:spacing w:after="0" w:line="240" w:lineRule="auto"/>
              <w:jc w:val="center"/>
              <w:rPr>
                <w:rFonts w:ascii="Garamond" w:eastAsia="Times New Roman" w:hAnsi="Garamond" w:cs="Times New Roman"/>
                <w:b/>
                <w:sz w:val="24"/>
                <w:szCs w:val="24"/>
              </w:rPr>
            </w:pPr>
          </w:p>
        </w:tc>
        <w:tc>
          <w:tcPr>
            <w:tcW w:w="1641" w:type="dxa"/>
            <w:tcBorders>
              <w:top w:val="single" w:sz="4" w:space="0" w:color="auto"/>
              <w:bottom w:val="single" w:sz="4" w:space="0" w:color="auto"/>
            </w:tcBorders>
            <w:noWrap/>
            <w:vAlign w:val="bottom"/>
            <w:hideMark/>
          </w:tcPr>
          <w:p w:rsidR="00386A87" w:rsidRPr="00941BBE" w:rsidRDefault="00257EEA" w:rsidP="00550B35">
            <w:pPr>
              <w:spacing w:after="0" w:line="240" w:lineRule="auto"/>
              <w:jc w:val="center"/>
              <w:rPr>
                <w:rFonts w:ascii="Garamond" w:eastAsia="Times New Roman" w:hAnsi="Garamond" w:cs="Calibri"/>
                <w:b/>
                <w:color w:val="000000"/>
                <w:sz w:val="24"/>
                <w:szCs w:val="24"/>
              </w:rPr>
            </w:pPr>
            <w:r w:rsidRPr="00941BBE">
              <w:rPr>
                <w:rFonts w:ascii="Garamond" w:eastAsia="Times New Roman" w:hAnsi="Garamond" w:cs="Calibri"/>
                <w:b/>
                <w:color w:val="000000"/>
                <w:sz w:val="24"/>
                <w:szCs w:val="24"/>
              </w:rPr>
              <w:t>Scenario</w:t>
            </w:r>
            <w:r w:rsidR="00386A87" w:rsidRPr="00941BBE">
              <w:rPr>
                <w:rFonts w:ascii="Garamond" w:eastAsia="Times New Roman" w:hAnsi="Garamond" w:cs="Calibri"/>
                <w:b/>
                <w:color w:val="000000"/>
                <w:sz w:val="24"/>
                <w:szCs w:val="24"/>
              </w:rPr>
              <w:t xml:space="preserve"> 2</w:t>
            </w:r>
          </w:p>
        </w:tc>
      </w:tr>
      <w:tr w:rsidR="00386A87" w:rsidRPr="00941BBE" w:rsidTr="00550B35">
        <w:trPr>
          <w:trHeight w:val="286"/>
          <w:jc w:val="center"/>
        </w:trPr>
        <w:tc>
          <w:tcPr>
            <w:tcW w:w="2988" w:type="dxa"/>
            <w:tcBorders>
              <w:top w:val="single" w:sz="4" w:space="0" w:color="auto"/>
            </w:tcBorders>
            <w:noWrap/>
            <w:vAlign w:val="bottom"/>
            <w:hideMark/>
          </w:tcPr>
          <w:p w:rsidR="00386A87" w:rsidRPr="00941BBE" w:rsidRDefault="00386A87"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Total operational cost ($)</w:t>
            </w:r>
          </w:p>
        </w:tc>
        <w:tc>
          <w:tcPr>
            <w:tcW w:w="1641" w:type="dxa"/>
            <w:tcBorders>
              <w:top w:val="single" w:sz="4" w:space="0" w:color="auto"/>
            </w:tcBorders>
            <w:noWrap/>
            <w:vAlign w:val="bottom"/>
            <w:hideMark/>
          </w:tcPr>
          <w:p w:rsidR="00386A87" w:rsidRPr="00941BBE" w:rsidRDefault="00386A87"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77700</w:t>
            </w:r>
          </w:p>
        </w:tc>
      </w:tr>
      <w:tr w:rsidR="00386A87" w:rsidRPr="00941BBE" w:rsidTr="00550B35">
        <w:trPr>
          <w:trHeight w:val="286"/>
          <w:jc w:val="center"/>
        </w:trPr>
        <w:tc>
          <w:tcPr>
            <w:tcW w:w="2988" w:type="dxa"/>
            <w:noWrap/>
            <w:vAlign w:val="bottom"/>
            <w:hideMark/>
          </w:tcPr>
          <w:p w:rsidR="00386A87" w:rsidRPr="00941BBE" w:rsidRDefault="00386A87"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Total lead time (mins)</w:t>
            </w:r>
          </w:p>
        </w:tc>
        <w:tc>
          <w:tcPr>
            <w:tcW w:w="1641" w:type="dxa"/>
            <w:noWrap/>
            <w:vAlign w:val="bottom"/>
            <w:hideMark/>
          </w:tcPr>
          <w:p w:rsidR="00386A87" w:rsidRPr="00941BBE" w:rsidRDefault="004D76E9"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1</w:t>
            </w:r>
            <w:r w:rsidR="00386A87" w:rsidRPr="00941BBE">
              <w:rPr>
                <w:rFonts w:ascii="Garamond" w:eastAsia="Times New Roman" w:hAnsi="Garamond" w:cs="Calibri"/>
                <w:color w:val="000000"/>
                <w:sz w:val="24"/>
                <w:szCs w:val="24"/>
              </w:rPr>
              <w:t>00</w:t>
            </w:r>
            <w:r w:rsidRPr="00941BBE">
              <w:rPr>
                <w:rFonts w:ascii="Garamond" w:eastAsia="Times New Roman" w:hAnsi="Garamond" w:cs="Calibri"/>
                <w:color w:val="000000"/>
                <w:sz w:val="24"/>
                <w:szCs w:val="24"/>
              </w:rPr>
              <w:t>50</w:t>
            </w:r>
          </w:p>
        </w:tc>
      </w:tr>
      <w:tr w:rsidR="00386A87" w:rsidRPr="00941BBE" w:rsidTr="00550B35">
        <w:trPr>
          <w:trHeight w:val="286"/>
          <w:jc w:val="center"/>
        </w:trPr>
        <w:tc>
          <w:tcPr>
            <w:tcW w:w="2988" w:type="dxa"/>
            <w:noWrap/>
            <w:vAlign w:val="bottom"/>
            <w:hideMark/>
          </w:tcPr>
          <w:p w:rsidR="00386A87" w:rsidRPr="00941BBE" w:rsidRDefault="00386A87"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Network performance</w:t>
            </w:r>
          </w:p>
        </w:tc>
        <w:tc>
          <w:tcPr>
            <w:tcW w:w="1641" w:type="dxa"/>
            <w:noWrap/>
            <w:vAlign w:val="bottom"/>
            <w:hideMark/>
          </w:tcPr>
          <w:p w:rsidR="00386A87" w:rsidRPr="00941BBE" w:rsidRDefault="004D76E9"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7.73</w:t>
            </w:r>
          </w:p>
        </w:tc>
      </w:tr>
    </w:tbl>
    <w:p w:rsidR="00386A87" w:rsidRDefault="00E77912" w:rsidP="00E77912">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F18A1">
        <w:rPr>
          <w:rFonts w:ascii="Garamond" w:eastAsiaTheme="minorEastAsia" w:hAnsi="Garamond"/>
          <w:sz w:val="24"/>
          <w:szCs w:val="24"/>
        </w:rPr>
        <w:t xml:space="preserve"> 8</w:t>
      </w:r>
      <w:r w:rsidRPr="00941BBE">
        <w:rPr>
          <w:rFonts w:ascii="Garamond" w:eastAsiaTheme="minorEastAsia" w:hAnsi="Garamond"/>
          <w:sz w:val="24"/>
          <w:szCs w:val="24"/>
        </w:rPr>
        <w:t xml:space="preserve">: Network performance for </w:t>
      </w:r>
      <w:r w:rsidR="00257EEA" w:rsidRPr="00941BBE">
        <w:rPr>
          <w:rFonts w:ascii="Garamond" w:eastAsiaTheme="minorEastAsia" w:hAnsi="Garamond"/>
          <w:sz w:val="24"/>
          <w:szCs w:val="24"/>
        </w:rPr>
        <w:t>Scenario</w:t>
      </w:r>
      <w:r w:rsidRPr="00941BBE">
        <w:rPr>
          <w:rFonts w:ascii="Garamond" w:eastAsiaTheme="minorEastAsia" w:hAnsi="Garamond"/>
          <w:sz w:val="24"/>
          <w:szCs w:val="24"/>
        </w:rPr>
        <w:t xml:space="preserve"> 2</w:t>
      </w:r>
    </w:p>
    <w:p w:rsidR="00E77B40" w:rsidRDefault="00E77B40" w:rsidP="00E77912">
      <w:pPr>
        <w:spacing w:line="480" w:lineRule="auto"/>
        <w:jc w:val="center"/>
        <w:rPr>
          <w:rFonts w:ascii="Garamond" w:eastAsiaTheme="minorEastAsia" w:hAnsi="Garamond"/>
          <w:sz w:val="24"/>
          <w:szCs w:val="24"/>
        </w:rPr>
      </w:pPr>
      <w:r>
        <w:rPr>
          <w:noProof/>
        </w:rPr>
        <w:drawing>
          <wp:inline distT="0" distB="0" distL="0" distR="0">
            <wp:extent cx="4529738" cy="1693825"/>
            <wp:effectExtent l="0" t="0" r="4445" b="1905"/>
            <wp:docPr id="18" name="Picture 18" descr="C:\Users\gmsre\AppData\Local\Microsoft\Windows\INetCache\Content.Word\Scenari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msre\AppData\Local\Microsoft\Windows\INetCache\Content.Word\Scenario 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43363" cy="1698920"/>
                    </a:xfrm>
                    <a:prstGeom prst="rect">
                      <a:avLst/>
                    </a:prstGeom>
                    <a:noFill/>
                    <a:ln>
                      <a:noFill/>
                    </a:ln>
                  </pic:spPr>
                </pic:pic>
              </a:graphicData>
            </a:graphic>
          </wp:inline>
        </w:drawing>
      </w:r>
    </w:p>
    <w:p w:rsidR="00E77B40" w:rsidRPr="00941BBE" w:rsidRDefault="00E77B40" w:rsidP="00E77B40">
      <w:pPr>
        <w:spacing w:line="480" w:lineRule="auto"/>
        <w:jc w:val="center"/>
        <w:rPr>
          <w:rFonts w:ascii="Garamond" w:eastAsiaTheme="minorEastAsia" w:hAnsi="Garamond"/>
          <w:sz w:val="24"/>
          <w:szCs w:val="24"/>
        </w:rPr>
      </w:pPr>
      <w:r>
        <w:rPr>
          <w:rFonts w:ascii="Garamond" w:eastAsiaTheme="minorEastAsia" w:hAnsi="Garamond"/>
          <w:sz w:val="24"/>
          <w:szCs w:val="24"/>
        </w:rPr>
        <w:t>Figure</w:t>
      </w:r>
      <w:r w:rsidR="006839F7">
        <w:rPr>
          <w:rFonts w:ascii="Garamond" w:eastAsiaTheme="minorEastAsia" w:hAnsi="Garamond"/>
          <w:sz w:val="24"/>
          <w:szCs w:val="24"/>
        </w:rPr>
        <w:t xml:space="preserve"> 4</w:t>
      </w:r>
      <w:r>
        <w:rPr>
          <w:rFonts w:ascii="Garamond" w:eastAsiaTheme="minorEastAsia" w:hAnsi="Garamond"/>
          <w:sz w:val="24"/>
          <w:szCs w:val="24"/>
        </w:rPr>
        <w:t>: Depiction of network performance without a</w:t>
      </w:r>
      <w:r w:rsidR="006839F7">
        <w:rPr>
          <w:rFonts w:ascii="Garamond" w:eastAsiaTheme="minorEastAsia" w:hAnsi="Garamond"/>
          <w:sz w:val="24"/>
          <w:szCs w:val="24"/>
        </w:rPr>
        <w:t>bsorptive capacity in scenario 2</w:t>
      </w:r>
    </w:p>
    <w:p w:rsidR="00E77B40" w:rsidRPr="00941BBE" w:rsidRDefault="00E77B40" w:rsidP="00E77B40">
      <w:pPr>
        <w:spacing w:line="480" w:lineRule="auto"/>
        <w:rPr>
          <w:rFonts w:ascii="Garamond" w:eastAsiaTheme="minorEastAsia" w:hAnsi="Garamond"/>
          <w:sz w:val="24"/>
          <w:szCs w:val="24"/>
        </w:rPr>
      </w:pPr>
    </w:p>
    <w:p w:rsidR="00A6179A" w:rsidRPr="00E77B40" w:rsidRDefault="00257EEA" w:rsidP="00B66A6D">
      <w:pPr>
        <w:spacing w:line="480" w:lineRule="auto"/>
        <w:jc w:val="both"/>
        <w:rPr>
          <w:rFonts w:ascii="Garamond" w:eastAsiaTheme="minorEastAsia" w:hAnsi="Garamond"/>
          <w:sz w:val="24"/>
          <w:szCs w:val="24"/>
        </w:rPr>
      </w:pPr>
      <w:r w:rsidRPr="00E77B40">
        <w:rPr>
          <w:rFonts w:ascii="Garamond" w:eastAsiaTheme="minorEastAsia" w:hAnsi="Garamond"/>
          <w:b/>
          <w:sz w:val="24"/>
          <w:szCs w:val="24"/>
        </w:rPr>
        <w:t>Resilience Quantification:</w:t>
      </w:r>
      <w:r w:rsidRPr="00941BBE">
        <w:rPr>
          <w:rFonts w:ascii="Garamond" w:eastAsiaTheme="minorEastAsia" w:hAnsi="Garamond"/>
          <w:sz w:val="24"/>
          <w:szCs w:val="24"/>
        </w:rPr>
        <w:t xml:space="preserve"> Using equation (1) resilience of the supply chain network without pre-positioned inventory</w:t>
      </w:r>
      <w:r w:rsidRPr="00941BBE">
        <w:rPr>
          <w:rFonts w:ascii="Garamond" w:eastAsiaTheme="minorEastAsia" w:hAnsi="Garamond"/>
          <w:b/>
          <w:sz w:val="24"/>
          <w:szCs w:val="24"/>
        </w:rPr>
        <w:t xml:space="preserve">, </w:t>
      </w:r>
      <m:oMath>
        <m:sSub>
          <m:sSubPr>
            <m:ctrlPr>
              <w:rPr>
                <w:rFonts w:ascii="Cambria Math" w:hAnsi="Cambria Math"/>
                <w:b/>
                <w:sz w:val="24"/>
                <w:szCs w:val="24"/>
              </w:rPr>
            </m:ctrlPr>
          </m:sSubPr>
          <m:e>
            <m:r>
              <m:rPr>
                <m:sty m:val="b"/>
              </m:rPr>
              <w:rPr>
                <w:rFonts w:ascii="Cambria Math" w:hAnsi="Cambria Math"/>
                <w:sz w:val="24"/>
                <w:szCs w:val="24"/>
              </w:rPr>
              <m:t>Я</m:t>
            </m:r>
          </m:e>
          <m:sub>
            <m:r>
              <m:rPr>
                <m:sty m:val="b"/>
              </m:rPr>
              <w:rPr>
                <w:rFonts w:ascii="Cambria Math" w:hAnsi="Cambria Math"/>
                <w:sz w:val="24"/>
                <w:szCs w:val="24"/>
              </w:rPr>
              <m:t>φ</m:t>
            </m:r>
          </m:sub>
        </m:sSub>
        <m:d>
          <m:dPr>
            <m:ctrlPr>
              <w:rPr>
                <w:rFonts w:ascii="Cambria Math" w:hAnsi="Cambria Math"/>
                <w:b/>
                <w:sz w:val="24"/>
                <w:szCs w:val="24"/>
              </w:rPr>
            </m:ctrlPr>
          </m:dPr>
          <m:e>
            <m:r>
              <m:rPr>
                <m:sty m:val="bi"/>
              </m:rPr>
              <w:rPr>
                <w:rFonts w:ascii="Cambria Math" w:hAnsi="Cambria Math"/>
                <w:sz w:val="24"/>
                <w:szCs w:val="24"/>
              </w:rPr>
              <m:t>t|</m:t>
            </m:r>
            <m:sSup>
              <m:sSupPr>
                <m:ctrlPr>
                  <w:rPr>
                    <w:rFonts w:ascii="Cambria Math" w:hAnsi="Cambria Math"/>
                    <w:b/>
                    <w:i/>
                    <w:sz w:val="24"/>
                    <w:szCs w:val="24"/>
                  </w:rPr>
                </m:ctrlPr>
              </m:sSupPr>
              <m:e>
                <m:r>
                  <m:rPr>
                    <m:sty m:val="bi"/>
                  </m:rPr>
                  <w:rPr>
                    <w:rFonts w:ascii="Cambria Math" w:hAnsi="Cambria Math"/>
                    <w:sz w:val="24"/>
                    <w:szCs w:val="24"/>
                  </w:rPr>
                  <m:t>e</m:t>
                </m:r>
              </m:e>
              <m:sup>
                <m:r>
                  <m:rPr>
                    <m:sty m:val="bi"/>
                  </m:rPr>
                  <w:rPr>
                    <w:rFonts w:ascii="Cambria Math" w:hAnsi="Cambria Math"/>
                    <w:sz w:val="24"/>
                    <w:szCs w:val="24"/>
                  </w:rPr>
                  <m:t>j</m:t>
                </m:r>
              </m:sup>
            </m:sSup>
          </m:e>
        </m:d>
        <m:r>
          <m:rPr>
            <m:sty m:val="bi"/>
          </m:rPr>
          <w:rPr>
            <w:rFonts w:ascii="Cambria Math" w:eastAsiaTheme="minorEastAsia" w:hAnsi="Cambria Math"/>
            <w:sz w:val="24"/>
            <w:szCs w:val="24"/>
          </w:rPr>
          <m:t>=0.472</m:t>
        </m:r>
      </m:oMath>
      <w:r w:rsidR="00E6196D" w:rsidRPr="00941BBE">
        <w:rPr>
          <w:rFonts w:ascii="Garamond" w:eastAsiaTheme="minorEastAsia" w:hAnsi="Garamond"/>
          <w:sz w:val="24"/>
          <w:szCs w:val="24"/>
        </w:rPr>
        <w:t xml:space="preserve"> </w:t>
      </w:r>
    </w:p>
    <w:p w:rsidR="00E77912" w:rsidRPr="00941BBE" w:rsidRDefault="00257EEA" w:rsidP="00E77B40">
      <w:pPr>
        <w:spacing w:line="480" w:lineRule="auto"/>
        <w:jc w:val="both"/>
        <w:rPr>
          <w:rFonts w:ascii="Garamond" w:eastAsiaTheme="minorEastAsia" w:hAnsi="Garamond"/>
          <w:sz w:val="24"/>
          <w:szCs w:val="24"/>
        </w:rPr>
      </w:pPr>
      <w:r w:rsidRPr="00941BBE">
        <w:rPr>
          <w:rFonts w:ascii="Garamond" w:eastAsiaTheme="minorEastAsia" w:hAnsi="Garamond"/>
          <w:b/>
          <w:sz w:val="24"/>
          <w:szCs w:val="24"/>
        </w:rPr>
        <w:t>Scenario</w:t>
      </w:r>
      <w:r w:rsidR="003D7BFB" w:rsidRPr="00941BBE">
        <w:rPr>
          <w:rFonts w:ascii="Garamond" w:eastAsiaTheme="minorEastAsia" w:hAnsi="Garamond"/>
          <w:b/>
          <w:sz w:val="24"/>
          <w:szCs w:val="24"/>
        </w:rPr>
        <w:t xml:space="preserve"> 1</w:t>
      </w:r>
      <w:r w:rsidR="003741CE" w:rsidRPr="00941BBE">
        <w:rPr>
          <w:rFonts w:ascii="Garamond" w:eastAsiaTheme="minorEastAsia" w:hAnsi="Garamond"/>
          <w:b/>
          <w:sz w:val="24"/>
          <w:szCs w:val="24"/>
        </w:rPr>
        <w:t xml:space="preserve">: </w:t>
      </w:r>
      <w:r w:rsidR="00E77912" w:rsidRPr="00941BBE">
        <w:rPr>
          <w:rFonts w:ascii="Garamond" w:eastAsiaTheme="minorEastAsia" w:hAnsi="Garamond"/>
          <w:sz w:val="24"/>
          <w:szCs w:val="24"/>
        </w:rPr>
        <w:t>Supply chain network with absorptive capacity in non-disrupted state:</w:t>
      </w:r>
    </w:p>
    <w:tbl>
      <w:tblPr>
        <w:tblpPr w:leftFromText="180" w:rightFromText="180" w:vertAnchor="text" w:horzAnchor="margin" w:tblpXSpec="right" w:tblpY="-13"/>
        <w:tblW w:w="8337"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3125"/>
        <w:gridCol w:w="1715"/>
        <w:gridCol w:w="1715"/>
        <w:gridCol w:w="1782"/>
      </w:tblGrid>
      <w:tr w:rsidR="00E77912" w:rsidRPr="00941BBE" w:rsidTr="0004638A">
        <w:trPr>
          <w:trHeight w:val="326"/>
        </w:trPr>
        <w:tc>
          <w:tcPr>
            <w:tcW w:w="3125" w:type="dxa"/>
            <w:tcBorders>
              <w:top w:val="single" w:sz="4" w:space="0" w:color="auto"/>
              <w:bottom w:val="single" w:sz="4" w:space="0" w:color="auto"/>
            </w:tcBorders>
            <w:noWrap/>
            <w:vAlign w:val="bottom"/>
            <w:hideMark/>
          </w:tcPr>
          <w:p w:rsidR="00E77912" w:rsidRPr="00941BBE" w:rsidRDefault="001B56B0" w:rsidP="00550B35">
            <w:pPr>
              <w:spacing w:after="0" w:line="240" w:lineRule="auto"/>
              <w:jc w:val="center"/>
              <w:rPr>
                <w:rFonts w:ascii="Garamond" w:eastAsia="Times New Roman" w:hAnsi="Garamond" w:cs="Times New Roman"/>
                <w:b/>
                <w:sz w:val="24"/>
                <w:szCs w:val="24"/>
              </w:rPr>
            </w:pPr>
            <w:r w:rsidRPr="00941BBE">
              <w:rPr>
                <w:rFonts w:ascii="Garamond" w:eastAsia="Times New Roman" w:hAnsi="Garamond" w:cs="Times New Roman"/>
                <w:b/>
                <w:sz w:val="24"/>
                <w:szCs w:val="24"/>
              </w:rPr>
              <w:t>Supplier/Warehouse</w:t>
            </w:r>
          </w:p>
        </w:tc>
        <w:tc>
          <w:tcPr>
            <w:tcW w:w="1715" w:type="dxa"/>
            <w:tcBorders>
              <w:top w:val="single" w:sz="4" w:space="0" w:color="auto"/>
              <w:bottom w:val="single" w:sz="4" w:space="0" w:color="auto"/>
            </w:tcBorders>
            <w:noWrap/>
            <w:vAlign w:val="bottom"/>
            <w:hideMark/>
          </w:tcPr>
          <w:p w:rsidR="00E77912" w:rsidRPr="00941BBE" w:rsidRDefault="00E77912" w:rsidP="00550B35">
            <w:pPr>
              <w:spacing w:after="0" w:line="240" w:lineRule="auto"/>
              <w:jc w:val="center"/>
              <w:rPr>
                <w:rFonts w:ascii="Garamond" w:eastAsia="Times New Roman" w:hAnsi="Garamond" w:cs="Calibri"/>
                <w:b/>
                <w:color w:val="000000"/>
                <w:sz w:val="24"/>
                <w:szCs w:val="24"/>
              </w:rPr>
            </w:pPr>
            <w:r w:rsidRPr="00941BBE">
              <w:rPr>
                <w:rFonts w:ascii="Garamond" w:eastAsia="Times New Roman" w:hAnsi="Garamond" w:cs="Calibri"/>
                <w:b/>
                <w:color w:val="000000"/>
                <w:sz w:val="24"/>
                <w:szCs w:val="24"/>
              </w:rPr>
              <w:t>2</w:t>
            </w:r>
          </w:p>
        </w:tc>
        <w:tc>
          <w:tcPr>
            <w:tcW w:w="1715" w:type="dxa"/>
            <w:tcBorders>
              <w:top w:val="single" w:sz="4" w:space="0" w:color="auto"/>
              <w:bottom w:val="single" w:sz="4" w:space="0" w:color="auto"/>
            </w:tcBorders>
            <w:noWrap/>
            <w:vAlign w:val="bottom"/>
            <w:hideMark/>
          </w:tcPr>
          <w:p w:rsidR="00E77912" w:rsidRPr="00941BBE" w:rsidRDefault="00E77912" w:rsidP="00550B35">
            <w:pPr>
              <w:spacing w:after="0" w:line="240" w:lineRule="auto"/>
              <w:jc w:val="center"/>
              <w:rPr>
                <w:rFonts w:ascii="Garamond" w:eastAsia="Times New Roman" w:hAnsi="Garamond" w:cs="Calibri"/>
                <w:b/>
                <w:color w:val="000000"/>
                <w:sz w:val="24"/>
                <w:szCs w:val="24"/>
              </w:rPr>
            </w:pPr>
            <w:r w:rsidRPr="00941BBE">
              <w:rPr>
                <w:rFonts w:ascii="Garamond" w:eastAsia="Times New Roman" w:hAnsi="Garamond" w:cs="Calibri"/>
                <w:b/>
                <w:color w:val="000000"/>
                <w:sz w:val="24"/>
                <w:szCs w:val="24"/>
              </w:rPr>
              <w:t>3</w:t>
            </w:r>
          </w:p>
        </w:tc>
        <w:tc>
          <w:tcPr>
            <w:tcW w:w="1782" w:type="dxa"/>
            <w:tcBorders>
              <w:top w:val="single" w:sz="4" w:space="0" w:color="auto"/>
              <w:bottom w:val="single" w:sz="4" w:space="0" w:color="auto"/>
            </w:tcBorders>
            <w:noWrap/>
            <w:vAlign w:val="bottom"/>
            <w:hideMark/>
          </w:tcPr>
          <w:p w:rsidR="00E77912" w:rsidRPr="00941BBE" w:rsidRDefault="00E77912" w:rsidP="00550B35">
            <w:pPr>
              <w:spacing w:after="0" w:line="240" w:lineRule="auto"/>
              <w:jc w:val="center"/>
              <w:rPr>
                <w:rFonts w:ascii="Garamond" w:eastAsia="Times New Roman" w:hAnsi="Garamond" w:cs="Calibri"/>
                <w:b/>
                <w:color w:val="000000"/>
                <w:sz w:val="24"/>
                <w:szCs w:val="24"/>
              </w:rPr>
            </w:pPr>
            <w:r w:rsidRPr="00941BBE">
              <w:rPr>
                <w:rFonts w:ascii="Garamond" w:eastAsia="Times New Roman" w:hAnsi="Garamond" w:cs="Calibri"/>
                <w:b/>
                <w:color w:val="000000"/>
                <w:sz w:val="24"/>
                <w:szCs w:val="24"/>
              </w:rPr>
              <w:t>4</w:t>
            </w:r>
          </w:p>
        </w:tc>
      </w:tr>
      <w:tr w:rsidR="00E77912" w:rsidRPr="00941BBE" w:rsidTr="0004638A">
        <w:trPr>
          <w:trHeight w:val="326"/>
        </w:trPr>
        <w:tc>
          <w:tcPr>
            <w:tcW w:w="3125" w:type="dxa"/>
            <w:tcBorders>
              <w:top w:val="single" w:sz="4" w:space="0" w:color="auto"/>
              <w:bottom w:val="single" w:sz="4" w:space="0" w:color="auto"/>
            </w:tcBorders>
            <w:noWrap/>
            <w:vAlign w:val="bottom"/>
            <w:hideMark/>
          </w:tcPr>
          <w:p w:rsidR="00E77912" w:rsidRPr="00941BBE" w:rsidRDefault="00E77912"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 xml:space="preserve">Order Quantity from supplier </w:t>
            </w:r>
          </w:p>
        </w:tc>
        <w:tc>
          <w:tcPr>
            <w:tcW w:w="1715" w:type="dxa"/>
            <w:tcBorders>
              <w:top w:val="single" w:sz="4" w:space="0" w:color="auto"/>
              <w:bottom w:val="single" w:sz="4" w:space="0" w:color="auto"/>
            </w:tcBorders>
            <w:noWrap/>
            <w:vAlign w:val="bottom"/>
            <w:hideMark/>
          </w:tcPr>
          <w:p w:rsidR="00E77912" w:rsidRPr="00941BBE" w:rsidRDefault="00E77912"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400</w:t>
            </w:r>
          </w:p>
        </w:tc>
        <w:tc>
          <w:tcPr>
            <w:tcW w:w="1715" w:type="dxa"/>
            <w:tcBorders>
              <w:top w:val="single" w:sz="4" w:space="0" w:color="auto"/>
              <w:bottom w:val="single" w:sz="4" w:space="0" w:color="auto"/>
            </w:tcBorders>
            <w:noWrap/>
            <w:vAlign w:val="bottom"/>
            <w:hideMark/>
          </w:tcPr>
          <w:p w:rsidR="00E77912" w:rsidRPr="00941BBE" w:rsidRDefault="00E77912"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450</w:t>
            </w:r>
          </w:p>
        </w:tc>
        <w:tc>
          <w:tcPr>
            <w:tcW w:w="1782" w:type="dxa"/>
            <w:tcBorders>
              <w:top w:val="single" w:sz="4" w:space="0" w:color="auto"/>
              <w:bottom w:val="single" w:sz="4" w:space="0" w:color="auto"/>
            </w:tcBorders>
            <w:noWrap/>
            <w:vAlign w:val="bottom"/>
            <w:hideMark/>
          </w:tcPr>
          <w:p w:rsidR="00E77912" w:rsidRPr="00941BBE" w:rsidRDefault="00E77912"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50</w:t>
            </w:r>
          </w:p>
        </w:tc>
      </w:tr>
      <w:tr w:rsidR="00E77912" w:rsidRPr="00941BBE" w:rsidTr="0004638A">
        <w:trPr>
          <w:trHeight w:val="326"/>
        </w:trPr>
        <w:tc>
          <w:tcPr>
            <w:tcW w:w="3125" w:type="dxa"/>
            <w:tcBorders>
              <w:top w:val="single" w:sz="4" w:space="0" w:color="auto"/>
            </w:tcBorders>
            <w:noWrap/>
            <w:vAlign w:val="bottom"/>
          </w:tcPr>
          <w:p w:rsidR="00E77912" w:rsidRPr="00941BBE" w:rsidRDefault="00E77912"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 xml:space="preserve">Warehouse order quantity </w:t>
            </w:r>
          </w:p>
        </w:tc>
        <w:tc>
          <w:tcPr>
            <w:tcW w:w="1715" w:type="dxa"/>
            <w:tcBorders>
              <w:top w:val="single" w:sz="4" w:space="0" w:color="auto"/>
            </w:tcBorders>
            <w:noWrap/>
            <w:vAlign w:val="bottom"/>
          </w:tcPr>
          <w:p w:rsidR="00E77912" w:rsidRPr="00941BBE" w:rsidRDefault="00E77912"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0</w:t>
            </w:r>
          </w:p>
        </w:tc>
        <w:tc>
          <w:tcPr>
            <w:tcW w:w="1715" w:type="dxa"/>
            <w:tcBorders>
              <w:top w:val="single" w:sz="4" w:space="0" w:color="auto"/>
            </w:tcBorders>
            <w:noWrap/>
            <w:vAlign w:val="bottom"/>
          </w:tcPr>
          <w:p w:rsidR="00E77912" w:rsidRPr="00941BBE" w:rsidRDefault="00E77912"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0</w:t>
            </w:r>
          </w:p>
        </w:tc>
        <w:tc>
          <w:tcPr>
            <w:tcW w:w="1782" w:type="dxa"/>
            <w:tcBorders>
              <w:top w:val="single" w:sz="4" w:space="0" w:color="auto"/>
            </w:tcBorders>
            <w:noWrap/>
            <w:vAlign w:val="bottom"/>
          </w:tcPr>
          <w:p w:rsidR="00E77912" w:rsidRPr="00941BBE" w:rsidRDefault="00E77912"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0</w:t>
            </w:r>
          </w:p>
        </w:tc>
      </w:tr>
    </w:tbl>
    <w:p w:rsidR="00297D2F" w:rsidRPr="00941BBE" w:rsidRDefault="00E77912" w:rsidP="00CA1F55">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F18A1">
        <w:rPr>
          <w:rFonts w:ascii="Garamond" w:eastAsiaTheme="minorEastAsia" w:hAnsi="Garamond"/>
          <w:sz w:val="24"/>
          <w:szCs w:val="24"/>
        </w:rPr>
        <w:t xml:space="preserve"> 9</w:t>
      </w:r>
      <w:r w:rsidRPr="00941BBE">
        <w:rPr>
          <w:rFonts w:ascii="Garamond" w:eastAsiaTheme="minorEastAsia" w:hAnsi="Garamond"/>
          <w:sz w:val="24"/>
          <w:szCs w:val="24"/>
        </w:rPr>
        <w:t xml:space="preserve">: Decision variable for </w:t>
      </w:r>
      <w:r w:rsidR="00257EEA" w:rsidRPr="00941BBE">
        <w:rPr>
          <w:rFonts w:ascii="Garamond" w:eastAsiaTheme="minorEastAsia" w:hAnsi="Garamond"/>
          <w:sz w:val="24"/>
          <w:szCs w:val="24"/>
        </w:rPr>
        <w:t>Scenario</w:t>
      </w:r>
      <w:r w:rsidR="003D7BFB" w:rsidRPr="00941BBE">
        <w:rPr>
          <w:rFonts w:ascii="Garamond" w:eastAsiaTheme="minorEastAsia" w:hAnsi="Garamond"/>
          <w:sz w:val="24"/>
          <w:szCs w:val="24"/>
        </w:rPr>
        <w:t xml:space="preserve"> 1</w:t>
      </w:r>
    </w:p>
    <w:tbl>
      <w:tblPr>
        <w:tblW w:w="4629" w:type="dxa"/>
        <w:jc w:val="center"/>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2988"/>
        <w:gridCol w:w="1641"/>
      </w:tblGrid>
      <w:tr w:rsidR="000A7BDC" w:rsidRPr="00941BBE" w:rsidTr="00550B35">
        <w:trPr>
          <w:trHeight w:val="286"/>
          <w:jc w:val="center"/>
        </w:trPr>
        <w:tc>
          <w:tcPr>
            <w:tcW w:w="2988" w:type="dxa"/>
            <w:tcBorders>
              <w:top w:val="single" w:sz="4" w:space="0" w:color="auto"/>
              <w:bottom w:val="single" w:sz="4" w:space="0" w:color="auto"/>
            </w:tcBorders>
            <w:noWrap/>
            <w:vAlign w:val="bottom"/>
            <w:hideMark/>
          </w:tcPr>
          <w:p w:rsidR="000A7BDC" w:rsidRPr="00941BBE" w:rsidRDefault="000A7BDC" w:rsidP="00550B35">
            <w:pPr>
              <w:spacing w:after="0" w:line="240" w:lineRule="auto"/>
              <w:jc w:val="center"/>
              <w:rPr>
                <w:rFonts w:ascii="Garamond" w:eastAsia="Times New Roman" w:hAnsi="Garamond" w:cs="Times New Roman"/>
                <w:b/>
                <w:sz w:val="24"/>
                <w:szCs w:val="24"/>
              </w:rPr>
            </w:pPr>
          </w:p>
        </w:tc>
        <w:tc>
          <w:tcPr>
            <w:tcW w:w="1641" w:type="dxa"/>
            <w:tcBorders>
              <w:top w:val="single" w:sz="4" w:space="0" w:color="auto"/>
              <w:bottom w:val="single" w:sz="4" w:space="0" w:color="auto"/>
            </w:tcBorders>
            <w:noWrap/>
            <w:vAlign w:val="bottom"/>
            <w:hideMark/>
          </w:tcPr>
          <w:p w:rsidR="000A7BDC" w:rsidRPr="00941BBE" w:rsidRDefault="00257EEA" w:rsidP="00550B35">
            <w:pPr>
              <w:spacing w:after="0" w:line="240" w:lineRule="auto"/>
              <w:jc w:val="center"/>
              <w:rPr>
                <w:rFonts w:ascii="Garamond" w:eastAsia="Times New Roman" w:hAnsi="Garamond" w:cs="Calibri"/>
                <w:b/>
                <w:color w:val="000000"/>
                <w:sz w:val="24"/>
                <w:szCs w:val="24"/>
              </w:rPr>
            </w:pPr>
            <w:r w:rsidRPr="00941BBE">
              <w:rPr>
                <w:rFonts w:ascii="Garamond" w:eastAsia="Times New Roman" w:hAnsi="Garamond" w:cs="Calibri"/>
                <w:b/>
                <w:color w:val="000000"/>
                <w:sz w:val="24"/>
                <w:szCs w:val="24"/>
              </w:rPr>
              <w:t>Scenario</w:t>
            </w:r>
            <w:r w:rsidR="000A7BDC" w:rsidRPr="00941BBE">
              <w:rPr>
                <w:rFonts w:ascii="Garamond" w:eastAsia="Times New Roman" w:hAnsi="Garamond" w:cs="Calibri"/>
                <w:b/>
                <w:color w:val="000000"/>
                <w:sz w:val="24"/>
                <w:szCs w:val="24"/>
              </w:rPr>
              <w:t xml:space="preserve"> 3</w:t>
            </w:r>
          </w:p>
        </w:tc>
      </w:tr>
      <w:tr w:rsidR="000A7BDC" w:rsidRPr="00941BBE" w:rsidTr="00550B35">
        <w:trPr>
          <w:trHeight w:val="286"/>
          <w:jc w:val="center"/>
        </w:trPr>
        <w:tc>
          <w:tcPr>
            <w:tcW w:w="2988" w:type="dxa"/>
            <w:tcBorders>
              <w:top w:val="single" w:sz="4" w:space="0" w:color="auto"/>
            </w:tcBorders>
            <w:noWrap/>
            <w:vAlign w:val="bottom"/>
            <w:hideMark/>
          </w:tcPr>
          <w:p w:rsidR="000A7BDC" w:rsidRPr="00941BBE" w:rsidRDefault="000A7BDC"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Total operational cost ($)</w:t>
            </w:r>
          </w:p>
        </w:tc>
        <w:tc>
          <w:tcPr>
            <w:tcW w:w="1641" w:type="dxa"/>
            <w:tcBorders>
              <w:top w:val="single" w:sz="4" w:space="0" w:color="auto"/>
            </w:tcBorders>
            <w:noWrap/>
            <w:vAlign w:val="bottom"/>
            <w:hideMark/>
          </w:tcPr>
          <w:p w:rsidR="000A7BDC" w:rsidRPr="00941BBE" w:rsidRDefault="004C2898"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80300</w:t>
            </w:r>
          </w:p>
        </w:tc>
      </w:tr>
      <w:tr w:rsidR="000A7BDC" w:rsidRPr="00941BBE" w:rsidTr="00550B35">
        <w:trPr>
          <w:trHeight w:val="286"/>
          <w:jc w:val="center"/>
        </w:trPr>
        <w:tc>
          <w:tcPr>
            <w:tcW w:w="2988" w:type="dxa"/>
            <w:noWrap/>
            <w:vAlign w:val="bottom"/>
            <w:hideMark/>
          </w:tcPr>
          <w:p w:rsidR="000A7BDC" w:rsidRPr="00941BBE" w:rsidRDefault="000A7BDC"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Total lead time (mins)</w:t>
            </w:r>
          </w:p>
        </w:tc>
        <w:tc>
          <w:tcPr>
            <w:tcW w:w="1641" w:type="dxa"/>
            <w:noWrap/>
            <w:vAlign w:val="bottom"/>
            <w:hideMark/>
          </w:tcPr>
          <w:p w:rsidR="000A7BDC" w:rsidRPr="00941BBE" w:rsidRDefault="00670502"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4750</w:t>
            </w:r>
          </w:p>
        </w:tc>
      </w:tr>
      <w:tr w:rsidR="000A7BDC" w:rsidRPr="00941BBE" w:rsidTr="00550B35">
        <w:trPr>
          <w:trHeight w:val="286"/>
          <w:jc w:val="center"/>
        </w:trPr>
        <w:tc>
          <w:tcPr>
            <w:tcW w:w="2988" w:type="dxa"/>
            <w:noWrap/>
            <w:vAlign w:val="bottom"/>
            <w:hideMark/>
          </w:tcPr>
          <w:p w:rsidR="000A7BDC" w:rsidRPr="00941BBE" w:rsidRDefault="000A7BDC"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Network performance</w:t>
            </w:r>
          </w:p>
        </w:tc>
        <w:tc>
          <w:tcPr>
            <w:tcW w:w="1641" w:type="dxa"/>
            <w:noWrap/>
            <w:vAlign w:val="bottom"/>
            <w:hideMark/>
          </w:tcPr>
          <w:p w:rsidR="000A7BDC" w:rsidRPr="00941BBE" w:rsidRDefault="00670502"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15.46</w:t>
            </w:r>
          </w:p>
        </w:tc>
      </w:tr>
    </w:tbl>
    <w:p w:rsidR="00883209" w:rsidRDefault="00257EEA" w:rsidP="00883209">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F18A1">
        <w:rPr>
          <w:rFonts w:ascii="Garamond" w:eastAsiaTheme="minorEastAsia" w:hAnsi="Garamond"/>
          <w:sz w:val="24"/>
          <w:szCs w:val="24"/>
        </w:rPr>
        <w:t xml:space="preserve"> 10</w:t>
      </w:r>
      <w:r w:rsidRPr="00941BBE">
        <w:rPr>
          <w:rFonts w:ascii="Garamond" w:eastAsiaTheme="minorEastAsia" w:hAnsi="Garamond"/>
          <w:sz w:val="24"/>
          <w:szCs w:val="24"/>
        </w:rPr>
        <w:t>: Network performance for Scenario</w:t>
      </w:r>
      <w:r w:rsidR="003D7BFB" w:rsidRPr="00941BBE">
        <w:rPr>
          <w:rFonts w:ascii="Garamond" w:eastAsiaTheme="minorEastAsia" w:hAnsi="Garamond"/>
          <w:sz w:val="24"/>
          <w:szCs w:val="24"/>
        </w:rPr>
        <w:t xml:space="preserve"> 1</w:t>
      </w:r>
    </w:p>
    <w:p w:rsidR="006839F7" w:rsidRDefault="006839F7" w:rsidP="00883209">
      <w:pPr>
        <w:spacing w:line="480" w:lineRule="auto"/>
        <w:jc w:val="center"/>
        <w:rPr>
          <w:rFonts w:ascii="Garamond" w:eastAsiaTheme="minorEastAsia" w:hAnsi="Garamond"/>
          <w:sz w:val="24"/>
          <w:szCs w:val="24"/>
        </w:rPr>
      </w:pPr>
      <w:r>
        <w:rPr>
          <w:noProof/>
        </w:rPr>
        <w:drawing>
          <wp:inline distT="0" distB="0" distL="0" distR="0">
            <wp:extent cx="4729523" cy="2672786"/>
            <wp:effectExtent l="0" t="0" r="0" b="0"/>
            <wp:docPr id="20" name="Picture 20" descr="C:\Users\gmsre\AppData\Local\Microsoft\Windows\INetCache\Content.Word\Scenari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msre\AppData\Local\Microsoft\Windows\INetCache\Content.Word\Scenario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34398" cy="2675541"/>
                    </a:xfrm>
                    <a:prstGeom prst="rect">
                      <a:avLst/>
                    </a:prstGeom>
                    <a:noFill/>
                    <a:ln>
                      <a:noFill/>
                    </a:ln>
                  </pic:spPr>
                </pic:pic>
              </a:graphicData>
            </a:graphic>
          </wp:inline>
        </w:drawing>
      </w:r>
    </w:p>
    <w:p w:rsidR="006839F7" w:rsidRPr="00941BBE" w:rsidRDefault="006839F7" w:rsidP="006839F7">
      <w:pPr>
        <w:spacing w:line="480" w:lineRule="auto"/>
        <w:jc w:val="center"/>
        <w:rPr>
          <w:rFonts w:ascii="Garamond" w:eastAsiaTheme="minorEastAsia" w:hAnsi="Garamond"/>
          <w:sz w:val="24"/>
          <w:szCs w:val="24"/>
        </w:rPr>
      </w:pPr>
      <w:r>
        <w:rPr>
          <w:rFonts w:ascii="Garamond" w:eastAsiaTheme="minorEastAsia" w:hAnsi="Garamond"/>
          <w:sz w:val="24"/>
          <w:szCs w:val="24"/>
        </w:rPr>
        <w:t>Figure 5: Depiction of network performance with absorptive capacity in scenario 1</w:t>
      </w:r>
    </w:p>
    <w:p w:rsidR="006839F7" w:rsidRDefault="006839F7" w:rsidP="006839F7">
      <w:pPr>
        <w:spacing w:line="480" w:lineRule="auto"/>
        <w:rPr>
          <w:rFonts w:ascii="Garamond" w:eastAsiaTheme="minorEastAsia" w:hAnsi="Garamond"/>
          <w:sz w:val="24"/>
          <w:szCs w:val="24"/>
        </w:rPr>
      </w:pPr>
    </w:p>
    <w:p w:rsidR="00E77B40" w:rsidRPr="00941BBE" w:rsidRDefault="00E77B40" w:rsidP="00CF5CE7">
      <w:pPr>
        <w:spacing w:line="480" w:lineRule="auto"/>
        <w:rPr>
          <w:rFonts w:ascii="Garamond" w:eastAsiaTheme="minorEastAsia" w:hAnsi="Garamond"/>
          <w:b/>
          <w:sz w:val="24"/>
          <w:szCs w:val="24"/>
        </w:rPr>
      </w:pPr>
    </w:p>
    <w:p w:rsidR="00B8491E" w:rsidRPr="00941BBE" w:rsidRDefault="003D7BFB" w:rsidP="00CF5CE7">
      <w:pPr>
        <w:spacing w:line="480" w:lineRule="auto"/>
        <w:rPr>
          <w:rFonts w:ascii="Garamond" w:eastAsiaTheme="minorEastAsia" w:hAnsi="Garamond"/>
          <w:sz w:val="24"/>
          <w:szCs w:val="24"/>
        </w:rPr>
      </w:pPr>
      <w:r w:rsidRPr="00941BBE">
        <w:rPr>
          <w:rFonts w:ascii="Garamond" w:eastAsiaTheme="minorEastAsia" w:hAnsi="Garamond"/>
          <w:b/>
          <w:sz w:val="24"/>
          <w:szCs w:val="24"/>
        </w:rPr>
        <w:lastRenderedPageBreak/>
        <w:t>Scenario 2</w:t>
      </w:r>
      <w:r w:rsidR="00257EEA" w:rsidRPr="00941BBE">
        <w:rPr>
          <w:rFonts w:ascii="Garamond" w:eastAsiaTheme="minorEastAsia" w:hAnsi="Garamond"/>
          <w:b/>
          <w:sz w:val="24"/>
          <w:szCs w:val="24"/>
        </w:rPr>
        <w:t xml:space="preserve">: </w:t>
      </w:r>
      <w:r w:rsidR="00257EEA" w:rsidRPr="00941BBE">
        <w:rPr>
          <w:rFonts w:ascii="Garamond" w:eastAsiaTheme="minorEastAsia" w:hAnsi="Garamond"/>
          <w:sz w:val="24"/>
          <w:szCs w:val="24"/>
        </w:rPr>
        <w:t>Supply chain network with absorptive capacity in disrupted state:</w:t>
      </w:r>
    </w:p>
    <w:tbl>
      <w:tblPr>
        <w:tblpPr w:leftFromText="180" w:rightFromText="180" w:vertAnchor="text" w:horzAnchor="margin" w:tblpXSpec="right" w:tblpY="-13"/>
        <w:tblW w:w="8337"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3125"/>
        <w:gridCol w:w="1715"/>
        <w:gridCol w:w="1715"/>
        <w:gridCol w:w="1782"/>
      </w:tblGrid>
      <w:tr w:rsidR="00257EEA" w:rsidRPr="00941BBE" w:rsidTr="00550B35">
        <w:trPr>
          <w:trHeight w:val="326"/>
        </w:trPr>
        <w:tc>
          <w:tcPr>
            <w:tcW w:w="3125" w:type="dxa"/>
            <w:tcBorders>
              <w:top w:val="single" w:sz="4" w:space="0" w:color="auto"/>
              <w:bottom w:val="single" w:sz="4" w:space="0" w:color="auto"/>
            </w:tcBorders>
            <w:noWrap/>
            <w:vAlign w:val="bottom"/>
            <w:hideMark/>
          </w:tcPr>
          <w:p w:rsidR="00257EEA" w:rsidRPr="00941BBE" w:rsidRDefault="00670502" w:rsidP="00550B35">
            <w:pPr>
              <w:spacing w:after="0" w:line="240" w:lineRule="auto"/>
              <w:jc w:val="center"/>
              <w:rPr>
                <w:rFonts w:ascii="Garamond" w:eastAsia="Times New Roman" w:hAnsi="Garamond" w:cs="Times New Roman"/>
                <w:b/>
                <w:sz w:val="24"/>
                <w:szCs w:val="24"/>
              </w:rPr>
            </w:pPr>
            <w:r w:rsidRPr="00941BBE">
              <w:rPr>
                <w:rFonts w:ascii="Garamond" w:eastAsia="Times New Roman" w:hAnsi="Garamond" w:cs="Times New Roman"/>
                <w:b/>
                <w:sz w:val="24"/>
                <w:szCs w:val="24"/>
              </w:rPr>
              <w:t>Supplier</w:t>
            </w:r>
          </w:p>
        </w:tc>
        <w:tc>
          <w:tcPr>
            <w:tcW w:w="1715" w:type="dxa"/>
            <w:tcBorders>
              <w:top w:val="single" w:sz="4" w:space="0" w:color="auto"/>
              <w:bottom w:val="single" w:sz="4" w:space="0" w:color="auto"/>
            </w:tcBorders>
            <w:noWrap/>
            <w:vAlign w:val="bottom"/>
            <w:hideMark/>
          </w:tcPr>
          <w:p w:rsidR="00257EEA" w:rsidRPr="00941BBE" w:rsidRDefault="00257EEA" w:rsidP="00550B35">
            <w:pPr>
              <w:spacing w:after="0" w:line="240" w:lineRule="auto"/>
              <w:jc w:val="center"/>
              <w:rPr>
                <w:rFonts w:ascii="Garamond" w:eastAsia="Times New Roman" w:hAnsi="Garamond" w:cs="Calibri"/>
                <w:b/>
                <w:color w:val="000000"/>
                <w:sz w:val="24"/>
                <w:szCs w:val="24"/>
              </w:rPr>
            </w:pPr>
            <w:r w:rsidRPr="00941BBE">
              <w:rPr>
                <w:rFonts w:ascii="Garamond" w:eastAsia="Times New Roman" w:hAnsi="Garamond" w:cs="Calibri"/>
                <w:b/>
                <w:color w:val="000000"/>
                <w:sz w:val="24"/>
                <w:szCs w:val="24"/>
              </w:rPr>
              <w:t>2</w:t>
            </w:r>
          </w:p>
        </w:tc>
        <w:tc>
          <w:tcPr>
            <w:tcW w:w="1715" w:type="dxa"/>
            <w:tcBorders>
              <w:top w:val="single" w:sz="4" w:space="0" w:color="auto"/>
              <w:bottom w:val="single" w:sz="4" w:space="0" w:color="auto"/>
            </w:tcBorders>
            <w:noWrap/>
            <w:vAlign w:val="bottom"/>
            <w:hideMark/>
          </w:tcPr>
          <w:p w:rsidR="00257EEA" w:rsidRPr="00941BBE" w:rsidRDefault="00257EEA" w:rsidP="00550B35">
            <w:pPr>
              <w:spacing w:after="0" w:line="240" w:lineRule="auto"/>
              <w:jc w:val="center"/>
              <w:rPr>
                <w:rFonts w:ascii="Garamond" w:eastAsia="Times New Roman" w:hAnsi="Garamond" w:cs="Calibri"/>
                <w:b/>
                <w:color w:val="000000"/>
                <w:sz w:val="24"/>
                <w:szCs w:val="24"/>
              </w:rPr>
            </w:pPr>
            <w:r w:rsidRPr="00941BBE">
              <w:rPr>
                <w:rFonts w:ascii="Garamond" w:eastAsia="Times New Roman" w:hAnsi="Garamond" w:cs="Calibri"/>
                <w:b/>
                <w:color w:val="000000"/>
                <w:sz w:val="24"/>
                <w:szCs w:val="24"/>
              </w:rPr>
              <w:t>3</w:t>
            </w:r>
          </w:p>
        </w:tc>
        <w:tc>
          <w:tcPr>
            <w:tcW w:w="1782" w:type="dxa"/>
            <w:tcBorders>
              <w:top w:val="single" w:sz="4" w:space="0" w:color="auto"/>
              <w:bottom w:val="single" w:sz="4" w:space="0" w:color="auto"/>
            </w:tcBorders>
            <w:noWrap/>
            <w:vAlign w:val="bottom"/>
            <w:hideMark/>
          </w:tcPr>
          <w:p w:rsidR="00257EEA" w:rsidRPr="00941BBE" w:rsidRDefault="00257EEA" w:rsidP="00550B35">
            <w:pPr>
              <w:spacing w:after="0" w:line="240" w:lineRule="auto"/>
              <w:jc w:val="center"/>
              <w:rPr>
                <w:rFonts w:ascii="Garamond" w:eastAsia="Times New Roman" w:hAnsi="Garamond" w:cs="Calibri"/>
                <w:b/>
                <w:color w:val="000000"/>
                <w:sz w:val="24"/>
                <w:szCs w:val="24"/>
              </w:rPr>
            </w:pPr>
            <w:r w:rsidRPr="00941BBE">
              <w:rPr>
                <w:rFonts w:ascii="Garamond" w:eastAsia="Times New Roman" w:hAnsi="Garamond" w:cs="Calibri"/>
                <w:b/>
                <w:color w:val="000000"/>
                <w:sz w:val="24"/>
                <w:szCs w:val="24"/>
              </w:rPr>
              <w:t>4</w:t>
            </w:r>
          </w:p>
        </w:tc>
      </w:tr>
      <w:tr w:rsidR="00257EEA" w:rsidRPr="00941BBE" w:rsidTr="00550B35">
        <w:trPr>
          <w:trHeight w:val="326"/>
        </w:trPr>
        <w:tc>
          <w:tcPr>
            <w:tcW w:w="3125" w:type="dxa"/>
            <w:tcBorders>
              <w:top w:val="single" w:sz="4" w:space="0" w:color="auto"/>
              <w:bottom w:val="single" w:sz="4" w:space="0" w:color="auto"/>
            </w:tcBorders>
            <w:noWrap/>
            <w:vAlign w:val="bottom"/>
            <w:hideMark/>
          </w:tcPr>
          <w:p w:rsidR="00257EEA" w:rsidRPr="00941BBE" w:rsidRDefault="00257EEA"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 xml:space="preserve">Order Quantity from supplier </w:t>
            </w:r>
            <m:oMath>
              <m:r>
                <m:rPr>
                  <m:sty m:val="bi"/>
                </m:rPr>
                <w:rPr>
                  <w:rFonts w:ascii="Cambria Math" w:eastAsiaTheme="minorEastAsia" w:hAnsi="Cambria Math"/>
                  <w:sz w:val="24"/>
                  <w:szCs w:val="24"/>
                </w:rPr>
                <m:t xml:space="preserve"> </m:t>
              </m:r>
            </m:oMath>
          </w:p>
        </w:tc>
        <w:tc>
          <w:tcPr>
            <w:tcW w:w="1715" w:type="dxa"/>
            <w:tcBorders>
              <w:top w:val="single" w:sz="4" w:space="0" w:color="auto"/>
              <w:bottom w:val="single" w:sz="4" w:space="0" w:color="auto"/>
            </w:tcBorders>
            <w:noWrap/>
            <w:vAlign w:val="bottom"/>
            <w:hideMark/>
          </w:tcPr>
          <w:p w:rsidR="00257EEA" w:rsidRPr="00941BBE" w:rsidRDefault="00257EEA"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400</w:t>
            </w:r>
          </w:p>
        </w:tc>
        <w:tc>
          <w:tcPr>
            <w:tcW w:w="1715" w:type="dxa"/>
            <w:tcBorders>
              <w:top w:val="single" w:sz="4" w:space="0" w:color="auto"/>
              <w:bottom w:val="single" w:sz="4" w:space="0" w:color="auto"/>
            </w:tcBorders>
            <w:noWrap/>
            <w:vAlign w:val="bottom"/>
            <w:hideMark/>
          </w:tcPr>
          <w:p w:rsidR="00257EEA" w:rsidRPr="00941BBE" w:rsidRDefault="00257EEA"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0</w:t>
            </w:r>
          </w:p>
        </w:tc>
        <w:tc>
          <w:tcPr>
            <w:tcW w:w="1782" w:type="dxa"/>
            <w:tcBorders>
              <w:top w:val="single" w:sz="4" w:space="0" w:color="auto"/>
              <w:bottom w:val="single" w:sz="4" w:space="0" w:color="auto"/>
            </w:tcBorders>
            <w:noWrap/>
            <w:vAlign w:val="bottom"/>
            <w:hideMark/>
          </w:tcPr>
          <w:p w:rsidR="00257EEA" w:rsidRPr="00941BBE" w:rsidRDefault="00670502"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0</w:t>
            </w:r>
          </w:p>
        </w:tc>
      </w:tr>
    </w:tbl>
    <w:p w:rsidR="00257EEA" w:rsidRPr="00941BBE" w:rsidRDefault="00957D4D" w:rsidP="008675A3">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F18A1">
        <w:rPr>
          <w:rFonts w:ascii="Garamond" w:eastAsiaTheme="minorEastAsia" w:hAnsi="Garamond"/>
          <w:sz w:val="24"/>
          <w:szCs w:val="24"/>
        </w:rPr>
        <w:t xml:space="preserve"> 11</w:t>
      </w:r>
      <w:r w:rsidRPr="00941BBE">
        <w:rPr>
          <w:rFonts w:ascii="Garamond" w:eastAsiaTheme="minorEastAsia" w:hAnsi="Garamond"/>
          <w:sz w:val="24"/>
          <w:szCs w:val="24"/>
        </w:rPr>
        <w:t>: Decision variables for S</w:t>
      </w:r>
      <w:r w:rsidR="003D7BFB" w:rsidRPr="00941BBE">
        <w:rPr>
          <w:rFonts w:ascii="Garamond" w:eastAsiaTheme="minorEastAsia" w:hAnsi="Garamond"/>
          <w:sz w:val="24"/>
          <w:szCs w:val="24"/>
        </w:rPr>
        <w:t>cenario 2</w:t>
      </w:r>
    </w:p>
    <w:p w:rsidR="00297D2F" w:rsidRPr="00941BBE" w:rsidRDefault="00297D2F" w:rsidP="008675A3">
      <w:pPr>
        <w:spacing w:line="480" w:lineRule="auto"/>
        <w:jc w:val="center"/>
        <w:rPr>
          <w:rFonts w:ascii="Garamond" w:eastAsiaTheme="minorEastAsia" w:hAnsi="Garamond"/>
          <w:sz w:val="24"/>
          <w:szCs w:val="24"/>
        </w:rPr>
      </w:pPr>
    </w:p>
    <w:tbl>
      <w:tblPr>
        <w:tblpPr w:leftFromText="180" w:rightFromText="180" w:vertAnchor="text" w:horzAnchor="margin" w:tblpXSpec="right" w:tblpY="-13"/>
        <w:tblW w:w="9199"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3330"/>
        <w:gridCol w:w="1199"/>
        <w:gridCol w:w="1038"/>
        <w:gridCol w:w="2353"/>
        <w:gridCol w:w="1279"/>
      </w:tblGrid>
      <w:tr w:rsidR="008B4300" w:rsidRPr="00941BBE" w:rsidTr="008B4300">
        <w:trPr>
          <w:trHeight w:val="340"/>
        </w:trPr>
        <w:tc>
          <w:tcPr>
            <w:tcW w:w="3330" w:type="dxa"/>
            <w:tcBorders>
              <w:top w:val="single" w:sz="4" w:space="0" w:color="auto"/>
              <w:bottom w:val="single" w:sz="4" w:space="0" w:color="auto"/>
            </w:tcBorders>
            <w:noWrap/>
            <w:vAlign w:val="bottom"/>
            <w:hideMark/>
          </w:tcPr>
          <w:p w:rsidR="00670502" w:rsidRPr="00941BBE" w:rsidRDefault="00670502" w:rsidP="00670502">
            <w:pPr>
              <w:pStyle w:val="NoSpacing"/>
              <w:jc w:val="center"/>
              <w:rPr>
                <w:rFonts w:ascii="Garamond" w:hAnsi="Garamond"/>
                <w:b/>
                <w:sz w:val="24"/>
                <w:szCs w:val="24"/>
              </w:rPr>
            </w:pPr>
            <w:r w:rsidRPr="00941BBE">
              <w:rPr>
                <w:rFonts w:ascii="Garamond" w:hAnsi="Garamond"/>
                <w:b/>
                <w:sz w:val="24"/>
                <w:szCs w:val="24"/>
              </w:rPr>
              <w:t>Warehouse</w:t>
            </w:r>
          </w:p>
        </w:tc>
        <w:tc>
          <w:tcPr>
            <w:tcW w:w="1199" w:type="dxa"/>
            <w:tcBorders>
              <w:top w:val="single" w:sz="4" w:space="0" w:color="auto"/>
              <w:bottom w:val="single" w:sz="4" w:space="0" w:color="auto"/>
            </w:tcBorders>
            <w:noWrap/>
            <w:vAlign w:val="bottom"/>
            <w:hideMark/>
          </w:tcPr>
          <w:p w:rsidR="00670502" w:rsidRPr="00941BBE" w:rsidRDefault="00670502" w:rsidP="00670502">
            <w:pPr>
              <w:pStyle w:val="NoSpacing"/>
              <w:jc w:val="center"/>
              <w:rPr>
                <w:rFonts w:ascii="Garamond" w:hAnsi="Garamond" w:cs="Calibri"/>
                <w:color w:val="000000"/>
                <w:sz w:val="24"/>
                <w:szCs w:val="24"/>
              </w:rPr>
            </w:pPr>
            <w:r w:rsidRPr="00941BBE">
              <w:rPr>
                <w:rFonts w:ascii="Garamond" w:hAnsi="Garamond" w:cs="Calibri"/>
                <w:color w:val="000000"/>
                <w:sz w:val="24"/>
                <w:szCs w:val="24"/>
              </w:rPr>
              <w:t>1</w:t>
            </w:r>
          </w:p>
        </w:tc>
        <w:tc>
          <w:tcPr>
            <w:tcW w:w="1038" w:type="dxa"/>
            <w:tcBorders>
              <w:top w:val="single" w:sz="4" w:space="0" w:color="auto"/>
              <w:bottom w:val="single" w:sz="4" w:space="0" w:color="auto"/>
            </w:tcBorders>
            <w:noWrap/>
            <w:vAlign w:val="bottom"/>
            <w:hideMark/>
          </w:tcPr>
          <w:p w:rsidR="00670502" w:rsidRPr="00941BBE" w:rsidRDefault="00670502" w:rsidP="00670502">
            <w:pPr>
              <w:pStyle w:val="NoSpacing"/>
              <w:jc w:val="center"/>
              <w:rPr>
                <w:rFonts w:ascii="Garamond" w:hAnsi="Garamond" w:cs="Calibri"/>
                <w:color w:val="000000"/>
                <w:sz w:val="24"/>
                <w:szCs w:val="24"/>
              </w:rPr>
            </w:pPr>
            <w:r w:rsidRPr="00941BBE">
              <w:rPr>
                <w:rFonts w:ascii="Garamond" w:hAnsi="Garamond" w:cs="Calibri"/>
                <w:color w:val="000000"/>
                <w:sz w:val="24"/>
                <w:szCs w:val="24"/>
              </w:rPr>
              <w:t>2</w:t>
            </w:r>
          </w:p>
        </w:tc>
        <w:tc>
          <w:tcPr>
            <w:tcW w:w="2353" w:type="dxa"/>
            <w:tcBorders>
              <w:top w:val="single" w:sz="4" w:space="0" w:color="auto"/>
              <w:bottom w:val="single" w:sz="4" w:space="0" w:color="auto"/>
            </w:tcBorders>
            <w:noWrap/>
            <w:vAlign w:val="bottom"/>
            <w:hideMark/>
          </w:tcPr>
          <w:p w:rsidR="00670502" w:rsidRPr="00941BBE" w:rsidRDefault="00670502" w:rsidP="00670502">
            <w:pPr>
              <w:pStyle w:val="NoSpacing"/>
              <w:jc w:val="center"/>
              <w:rPr>
                <w:rFonts w:ascii="Garamond" w:hAnsi="Garamond" w:cs="Calibri"/>
                <w:color w:val="000000"/>
                <w:sz w:val="24"/>
                <w:szCs w:val="24"/>
              </w:rPr>
            </w:pPr>
            <w:r w:rsidRPr="00941BBE">
              <w:rPr>
                <w:rFonts w:ascii="Garamond" w:hAnsi="Garamond" w:cs="Calibri"/>
                <w:color w:val="000000"/>
                <w:sz w:val="24"/>
                <w:szCs w:val="24"/>
              </w:rPr>
              <w:t>3</w:t>
            </w:r>
          </w:p>
        </w:tc>
        <w:tc>
          <w:tcPr>
            <w:tcW w:w="1279" w:type="dxa"/>
            <w:tcBorders>
              <w:top w:val="single" w:sz="4" w:space="0" w:color="auto"/>
              <w:bottom w:val="single" w:sz="4" w:space="0" w:color="auto"/>
            </w:tcBorders>
            <w:vAlign w:val="bottom"/>
          </w:tcPr>
          <w:p w:rsidR="00670502" w:rsidRPr="00941BBE" w:rsidRDefault="00670502" w:rsidP="00670502">
            <w:pPr>
              <w:pStyle w:val="NoSpacing"/>
              <w:jc w:val="center"/>
              <w:rPr>
                <w:rFonts w:ascii="Garamond" w:hAnsi="Garamond" w:cs="Calibri"/>
                <w:color w:val="000000"/>
                <w:sz w:val="24"/>
                <w:szCs w:val="24"/>
              </w:rPr>
            </w:pPr>
            <w:r w:rsidRPr="00941BBE">
              <w:rPr>
                <w:rFonts w:ascii="Garamond" w:hAnsi="Garamond" w:cs="Calibri"/>
                <w:color w:val="000000"/>
                <w:sz w:val="24"/>
                <w:szCs w:val="24"/>
              </w:rPr>
              <w:t>4</w:t>
            </w:r>
          </w:p>
        </w:tc>
      </w:tr>
      <w:tr w:rsidR="00670502" w:rsidRPr="00941BBE" w:rsidTr="008B4300">
        <w:trPr>
          <w:trHeight w:val="340"/>
        </w:trPr>
        <w:tc>
          <w:tcPr>
            <w:tcW w:w="3330" w:type="dxa"/>
            <w:tcBorders>
              <w:top w:val="single" w:sz="4" w:space="0" w:color="auto"/>
              <w:bottom w:val="single" w:sz="4" w:space="0" w:color="auto"/>
            </w:tcBorders>
            <w:noWrap/>
            <w:vAlign w:val="bottom"/>
            <w:hideMark/>
          </w:tcPr>
          <w:p w:rsidR="00670502" w:rsidRPr="00941BBE" w:rsidRDefault="00670502" w:rsidP="00941BBE">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 xml:space="preserve">Order Quantity from warehouse j to supplier </w:t>
            </w:r>
            <m:oMath>
              <m:r>
                <m:rPr>
                  <m:sty m:val="bi"/>
                </m:rPr>
                <w:rPr>
                  <w:rFonts w:ascii="Cambria Math" w:eastAsiaTheme="minorEastAsia" w:hAnsi="Cambria Math"/>
                  <w:sz w:val="24"/>
                  <w:szCs w:val="24"/>
                </w:rPr>
                <m:t xml:space="preserve"> </m:t>
              </m:r>
              <m:r>
                <w:rPr>
                  <w:rFonts w:ascii="Cambria Math" w:eastAsiaTheme="minorEastAsia" w:hAnsi="Cambria Math"/>
                  <w:sz w:val="24"/>
                  <w:szCs w:val="24"/>
                </w:rPr>
                <m:t>i=3</m:t>
              </m:r>
            </m:oMath>
          </w:p>
        </w:tc>
        <w:tc>
          <w:tcPr>
            <w:tcW w:w="1199" w:type="dxa"/>
            <w:tcBorders>
              <w:top w:val="single" w:sz="4" w:space="0" w:color="auto"/>
              <w:bottom w:val="single" w:sz="4" w:space="0" w:color="auto"/>
            </w:tcBorders>
            <w:noWrap/>
            <w:vAlign w:val="bottom"/>
            <w:hideMark/>
          </w:tcPr>
          <w:p w:rsidR="00670502" w:rsidRPr="00941BBE" w:rsidRDefault="00670502" w:rsidP="00941BBE">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120</w:t>
            </w:r>
          </w:p>
        </w:tc>
        <w:tc>
          <w:tcPr>
            <w:tcW w:w="1038" w:type="dxa"/>
            <w:tcBorders>
              <w:top w:val="single" w:sz="4" w:space="0" w:color="auto"/>
              <w:bottom w:val="single" w:sz="4" w:space="0" w:color="auto"/>
            </w:tcBorders>
            <w:noWrap/>
            <w:vAlign w:val="bottom"/>
            <w:hideMark/>
          </w:tcPr>
          <w:p w:rsidR="00670502" w:rsidRPr="00941BBE" w:rsidRDefault="00670502" w:rsidP="00670502">
            <w:pPr>
              <w:spacing w:after="0" w:line="240" w:lineRule="auto"/>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150</w:t>
            </w:r>
          </w:p>
        </w:tc>
        <w:tc>
          <w:tcPr>
            <w:tcW w:w="2353" w:type="dxa"/>
            <w:tcBorders>
              <w:top w:val="single" w:sz="4" w:space="0" w:color="auto"/>
              <w:bottom w:val="single" w:sz="4" w:space="0" w:color="auto"/>
            </w:tcBorders>
            <w:noWrap/>
            <w:vAlign w:val="bottom"/>
            <w:hideMark/>
          </w:tcPr>
          <w:p w:rsidR="00670502" w:rsidRPr="00941BBE" w:rsidRDefault="00670502" w:rsidP="00941BBE">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110</w:t>
            </w:r>
          </w:p>
        </w:tc>
        <w:tc>
          <w:tcPr>
            <w:tcW w:w="1279" w:type="dxa"/>
            <w:tcBorders>
              <w:top w:val="single" w:sz="4" w:space="0" w:color="auto"/>
              <w:bottom w:val="single" w:sz="4" w:space="0" w:color="auto"/>
            </w:tcBorders>
          </w:tcPr>
          <w:p w:rsidR="00670502" w:rsidRPr="00941BBE" w:rsidRDefault="008B4300" w:rsidP="00941BBE">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70</w:t>
            </w:r>
          </w:p>
        </w:tc>
      </w:tr>
    </w:tbl>
    <w:p w:rsidR="00297D2F" w:rsidRPr="00941BBE" w:rsidRDefault="00670502" w:rsidP="006839F7">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F18A1">
        <w:rPr>
          <w:rFonts w:ascii="Garamond" w:eastAsiaTheme="minorEastAsia" w:hAnsi="Garamond"/>
          <w:sz w:val="24"/>
          <w:szCs w:val="24"/>
        </w:rPr>
        <w:t xml:space="preserve"> 12</w:t>
      </w:r>
      <w:r w:rsidRPr="00941BBE">
        <w:rPr>
          <w:rFonts w:ascii="Garamond" w:eastAsiaTheme="minorEastAsia" w:hAnsi="Garamond"/>
          <w:sz w:val="24"/>
          <w:szCs w:val="24"/>
        </w:rPr>
        <w:t xml:space="preserve">: Decision variables for warehouse analysis of supplier 3 </w:t>
      </w:r>
      <w:r w:rsidR="003D7BFB" w:rsidRPr="00941BBE">
        <w:rPr>
          <w:rFonts w:ascii="Garamond" w:eastAsiaTheme="minorEastAsia" w:hAnsi="Garamond"/>
          <w:sz w:val="24"/>
          <w:szCs w:val="24"/>
        </w:rPr>
        <w:t>in scenario 2</w:t>
      </w:r>
    </w:p>
    <w:tbl>
      <w:tblPr>
        <w:tblpPr w:leftFromText="180" w:rightFromText="180" w:vertAnchor="text" w:horzAnchor="margin" w:tblpXSpec="right" w:tblpY="-13"/>
        <w:tblW w:w="8775" w:type="dxa"/>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3150"/>
        <w:gridCol w:w="1170"/>
        <w:gridCol w:w="990"/>
        <w:gridCol w:w="1620"/>
        <w:gridCol w:w="1845"/>
      </w:tblGrid>
      <w:tr w:rsidR="00670502" w:rsidRPr="00941BBE" w:rsidTr="008B4300">
        <w:trPr>
          <w:trHeight w:val="330"/>
        </w:trPr>
        <w:tc>
          <w:tcPr>
            <w:tcW w:w="3150" w:type="dxa"/>
            <w:tcBorders>
              <w:top w:val="single" w:sz="4" w:space="0" w:color="auto"/>
              <w:bottom w:val="single" w:sz="4" w:space="0" w:color="auto"/>
            </w:tcBorders>
            <w:noWrap/>
            <w:vAlign w:val="bottom"/>
            <w:hideMark/>
          </w:tcPr>
          <w:p w:rsidR="00670502" w:rsidRPr="00941BBE" w:rsidRDefault="00670502" w:rsidP="00941BBE">
            <w:pPr>
              <w:pStyle w:val="NoSpacing"/>
              <w:jc w:val="center"/>
              <w:rPr>
                <w:rFonts w:ascii="Garamond" w:hAnsi="Garamond"/>
                <w:b/>
                <w:sz w:val="24"/>
                <w:szCs w:val="24"/>
              </w:rPr>
            </w:pPr>
            <w:r w:rsidRPr="00941BBE">
              <w:rPr>
                <w:rFonts w:ascii="Garamond" w:hAnsi="Garamond"/>
                <w:b/>
                <w:sz w:val="24"/>
                <w:szCs w:val="24"/>
              </w:rPr>
              <w:t>Warehouse</w:t>
            </w:r>
          </w:p>
        </w:tc>
        <w:tc>
          <w:tcPr>
            <w:tcW w:w="1170" w:type="dxa"/>
            <w:tcBorders>
              <w:top w:val="single" w:sz="4" w:space="0" w:color="auto"/>
              <w:bottom w:val="single" w:sz="4" w:space="0" w:color="auto"/>
            </w:tcBorders>
            <w:noWrap/>
            <w:vAlign w:val="bottom"/>
            <w:hideMark/>
          </w:tcPr>
          <w:p w:rsidR="00670502" w:rsidRPr="00941BBE" w:rsidRDefault="00670502"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1</w:t>
            </w:r>
          </w:p>
        </w:tc>
        <w:tc>
          <w:tcPr>
            <w:tcW w:w="990" w:type="dxa"/>
            <w:tcBorders>
              <w:top w:val="single" w:sz="4" w:space="0" w:color="auto"/>
              <w:bottom w:val="single" w:sz="4" w:space="0" w:color="auto"/>
            </w:tcBorders>
            <w:noWrap/>
            <w:vAlign w:val="bottom"/>
            <w:hideMark/>
          </w:tcPr>
          <w:p w:rsidR="00670502" w:rsidRPr="00941BBE" w:rsidRDefault="00670502"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2</w:t>
            </w:r>
          </w:p>
        </w:tc>
        <w:tc>
          <w:tcPr>
            <w:tcW w:w="1620" w:type="dxa"/>
            <w:tcBorders>
              <w:top w:val="single" w:sz="4" w:space="0" w:color="auto"/>
              <w:bottom w:val="single" w:sz="4" w:space="0" w:color="auto"/>
            </w:tcBorders>
            <w:noWrap/>
            <w:vAlign w:val="bottom"/>
            <w:hideMark/>
          </w:tcPr>
          <w:p w:rsidR="00670502" w:rsidRPr="00941BBE" w:rsidRDefault="00670502"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3</w:t>
            </w:r>
          </w:p>
        </w:tc>
        <w:tc>
          <w:tcPr>
            <w:tcW w:w="1845" w:type="dxa"/>
            <w:tcBorders>
              <w:top w:val="single" w:sz="4" w:space="0" w:color="auto"/>
              <w:bottom w:val="single" w:sz="4" w:space="0" w:color="auto"/>
            </w:tcBorders>
            <w:vAlign w:val="bottom"/>
          </w:tcPr>
          <w:p w:rsidR="00670502" w:rsidRPr="00941BBE" w:rsidRDefault="00670502" w:rsidP="00941BBE">
            <w:pPr>
              <w:pStyle w:val="NoSpacing"/>
              <w:jc w:val="center"/>
              <w:rPr>
                <w:rFonts w:ascii="Garamond" w:hAnsi="Garamond" w:cs="Calibri"/>
                <w:color w:val="000000"/>
                <w:sz w:val="24"/>
                <w:szCs w:val="24"/>
              </w:rPr>
            </w:pPr>
            <w:r w:rsidRPr="00941BBE">
              <w:rPr>
                <w:rFonts w:ascii="Garamond" w:hAnsi="Garamond" w:cs="Calibri"/>
                <w:color w:val="000000"/>
                <w:sz w:val="24"/>
                <w:szCs w:val="24"/>
              </w:rPr>
              <w:t>4</w:t>
            </w:r>
          </w:p>
        </w:tc>
      </w:tr>
      <w:tr w:rsidR="008B4300" w:rsidRPr="00941BBE" w:rsidTr="008B4300">
        <w:trPr>
          <w:trHeight w:val="330"/>
        </w:trPr>
        <w:tc>
          <w:tcPr>
            <w:tcW w:w="3150" w:type="dxa"/>
            <w:tcBorders>
              <w:top w:val="single" w:sz="4" w:space="0" w:color="auto"/>
              <w:bottom w:val="single" w:sz="4" w:space="0" w:color="auto"/>
            </w:tcBorders>
            <w:noWrap/>
            <w:vAlign w:val="bottom"/>
            <w:hideMark/>
          </w:tcPr>
          <w:p w:rsidR="00670502" w:rsidRPr="00941BBE" w:rsidRDefault="00670502" w:rsidP="00941BBE">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 xml:space="preserve">Order Quantity from warehouse j to supplier </w:t>
            </w:r>
            <m:oMath>
              <m:r>
                <m:rPr>
                  <m:sty m:val="bi"/>
                </m:rPr>
                <w:rPr>
                  <w:rFonts w:ascii="Cambria Math" w:eastAsiaTheme="minorEastAsia" w:hAnsi="Cambria Math"/>
                  <w:sz w:val="24"/>
                  <w:szCs w:val="24"/>
                </w:rPr>
                <m:t xml:space="preserve"> </m:t>
              </m:r>
              <m:r>
                <w:rPr>
                  <w:rFonts w:ascii="Cambria Math" w:eastAsiaTheme="minorEastAsia" w:hAnsi="Cambria Math"/>
                  <w:sz w:val="24"/>
                  <w:szCs w:val="24"/>
                </w:rPr>
                <m:t>i=4</m:t>
              </m:r>
            </m:oMath>
          </w:p>
        </w:tc>
        <w:tc>
          <w:tcPr>
            <w:tcW w:w="1170" w:type="dxa"/>
            <w:tcBorders>
              <w:top w:val="single" w:sz="4" w:space="0" w:color="auto"/>
              <w:bottom w:val="single" w:sz="4" w:space="0" w:color="auto"/>
            </w:tcBorders>
            <w:noWrap/>
            <w:vAlign w:val="bottom"/>
            <w:hideMark/>
          </w:tcPr>
          <w:p w:rsidR="00670502" w:rsidRPr="00941BBE" w:rsidRDefault="008B4300" w:rsidP="008B4300">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50</w:t>
            </w:r>
          </w:p>
        </w:tc>
        <w:tc>
          <w:tcPr>
            <w:tcW w:w="990" w:type="dxa"/>
            <w:tcBorders>
              <w:top w:val="single" w:sz="4" w:space="0" w:color="auto"/>
              <w:bottom w:val="single" w:sz="4" w:space="0" w:color="auto"/>
            </w:tcBorders>
            <w:noWrap/>
            <w:vAlign w:val="bottom"/>
            <w:hideMark/>
          </w:tcPr>
          <w:p w:rsidR="00670502" w:rsidRPr="00941BBE" w:rsidRDefault="008B4300" w:rsidP="008B4300">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0</w:t>
            </w:r>
          </w:p>
        </w:tc>
        <w:tc>
          <w:tcPr>
            <w:tcW w:w="1620" w:type="dxa"/>
            <w:tcBorders>
              <w:top w:val="single" w:sz="4" w:space="0" w:color="auto"/>
              <w:bottom w:val="single" w:sz="4" w:space="0" w:color="auto"/>
            </w:tcBorders>
            <w:noWrap/>
            <w:vAlign w:val="bottom"/>
            <w:hideMark/>
          </w:tcPr>
          <w:p w:rsidR="00670502" w:rsidRPr="00941BBE" w:rsidRDefault="008B4300" w:rsidP="008B4300">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0</w:t>
            </w:r>
          </w:p>
        </w:tc>
        <w:tc>
          <w:tcPr>
            <w:tcW w:w="1845" w:type="dxa"/>
            <w:tcBorders>
              <w:top w:val="single" w:sz="4" w:space="0" w:color="auto"/>
              <w:bottom w:val="single" w:sz="4" w:space="0" w:color="auto"/>
            </w:tcBorders>
          </w:tcPr>
          <w:p w:rsidR="00670502" w:rsidRPr="00941BBE" w:rsidRDefault="008B4300" w:rsidP="008B4300">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0</w:t>
            </w:r>
          </w:p>
        </w:tc>
      </w:tr>
    </w:tbl>
    <w:p w:rsidR="00670502" w:rsidRPr="00941BBE" w:rsidRDefault="00670502" w:rsidP="00297D2F">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F18A1">
        <w:rPr>
          <w:rFonts w:ascii="Garamond" w:eastAsiaTheme="minorEastAsia" w:hAnsi="Garamond"/>
          <w:sz w:val="24"/>
          <w:szCs w:val="24"/>
        </w:rPr>
        <w:t xml:space="preserve"> 13</w:t>
      </w:r>
      <w:r w:rsidRPr="00941BBE">
        <w:rPr>
          <w:rFonts w:ascii="Garamond" w:eastAsiaTheme="minorEastAsia" w:hAnsi="Garamond"/>
          <w:sz w:val="24"/>
          <w:szCs w:val="24"/>
        </w:rPr>
        <w:t xml:space="preserve">: Decision variables for warehouse analysis of supplier 4 </w:t>
      </w:r>
      <w:r w:rsidR="00297D2F" w:rsidRPr="00941BBE">
        <w:rPr>
          <w:rFonts w:ascii="Garamond" w:eastAsiaTheme="minorEastAsia" w:hAnsi="Garamond"/>
          <w:sz w:val="24"/>
          <w:szCs w:val="24"/>
        </w:rPr>
        <w:t xml:space="preserve">in scenario </w:t>
      </w:r>
      <w:r w:rsidR="003D7BFB" w:rsidRPr="00941BBE">
        <w:rPr>
          <w:rFonts w:ascii="Garamond" w:eastAsiaTheme="minorEastAsia" w:hAnsi="Garamond"/>
          <w:sz w:val="24"/>
          <w:szCs w:val="24"/>
        </w:rPr>
        <w:t>2</w:t>
      </w:r>
    </w:p>
    <w:tbl>
      <w:tblPr>
        <w:tblW w:w="4629" w:type="dxa"/>
        <w:jc w:val="center"/>
        <w:tblBorders>
          <w:top w:val="single" w:sz="4" w:space="0" w:color="auto"/>
          <w:bottom w:val="single" w:sz="4" w:space="0" w:color="auto"/>
        </w:tblBorders>
        <w:tblCellMar>
          <w:top w:w="15" w:type="dxa"/>
          <w:bottom w:w="15" w:type="dxa"/>
        </w:tblCellMar>
        <w:tblLook w:val="04A0" w:firstRow="1" w:lastRow="0" w:firstColumn="1" w:lastColumn="0" w:noHBand="0" w:noVBand="1"/>
      </w:tblPr>
      <w:tblGrid>
        <w:gridCol w:w="2988"/>
        <w:gridCol w:w="1641"/>
      </w:tblGrid>
      <w:tr w:rsidR="003B687F" w:rsidRPr="00941BBE" w:rsidTr="00550B35">
        <w:trPr>
          <w:trHeight w:val="286"/>
          <w:jc w:val="center"/>
        </w:trPr>
        <w:tc>
          <w:tcPr>
            <w:tcW w:w="2988" w:type="dxa"/>
            <w:tcBorders>
              <w:top w:val="single" w:sz="4" w:space="0" w:color="auto"/>
              <w:bottom w:val="single" w:sz="4" w:space="0" w:color="auto"/>
            </w:tcBorders>
            <w:noWrap/>
            <w:vAlign w:val="bottom"/>
            <w:hideMark/>
          </w:tcPr>
          <w:p w:rsidR="003B687F" w:rsidRPr="00941BBE" w:rsidRDefault="003B687F" w:rsidP="00550B35">
            <w:pPr>
              <w:spacing w:after="0" w:line="240" w:lineRule="auto"/>
              <w:jc w:val="center"/>
              <w:rPr>
                <w:rFonts w:ascii="Garamond" w:eastAsia="Times New Roman" w:hAnsi="Garamond" w:cs="Times New Roman"/>
                <w:b/>
                <w:sz w:val="24"/>
                <w:szCs w:val="24"/>
              </w:rPr>
            </w:pPr>
          </w:p>
        </w:tc>
        <w:tc>
          <w:tcPr>
            <w:tcW w:w="1641" w:type="dxa"/>
            <w:tcBorders>
              <w:top w:val="single" w:sz="4" w:space="0" w:color="auto"/>
              <w:bottom w:val="single" w:sz="4" w:space="0" w:color="auto"/>
            </w:tcBorders>
            <w:noWrap/>
            <w:vAlign w:val="bottom"/>
            <w:hideMark/>
          </w:tcPr>
          <w:p w:rsidR="003B687F" w:rsidRPr="00941BBE" w:rsidRDefault="003B687F" w:rsidP="00550B35">
            <w:pPr>
              <w:spacing w:after="0" w:line="240" w:lineRule="auto"/>
              <w:jc w:val="center"/>
              <w:rPr>
                <w:rFonts w:ascii="Garamond" w:eastAsia="Times New Roman" w:hAnsi="Garamond" w:cs="Calibri"/>
                <w:b/>
                <w:color w:val="000000"/>
                <w:sz w:val="24"/>
                <w:szCs w:val="24"/>
              </w:rPr>
            </w:pPr>
            <w:r w:rsidRPr="00941BBE">
              <w:rPr>
                <w:rFonts w:ascii="Garamond" w:eastAsia="Times New Roman" w:hAnsi="Garamond" w:cs="Calibri"/>
                <w:b/>
                <w:color w:val="000000"/>
                <w:sz w:val="24"/>
                <w:szCs w:val="24"/>
              </w:rPr>
              <w:t>Sce</w:t>
            </w:r>
            <w:r w:rsidR="000B4157" w:rsidRPr="00941BBE">
              <w:rPr>
                <w:rFonts w:ascii="Garamond" w:eastAsia="Times New Roman" w:hAnsi="Garamond" w:cs="Calibri"/>
                <w:b/>
                <w:color w:val="000000"/>
                <w:sz w:val="24"/>
                <w:szCs w:val="24"/>
              </w:rPr>
              <w:t>nario 4</w:t>
            </w:r>
          </w:p>
        </w:tc>
      </w:tr>
      <w:tr w:rsidR="003B687F" w:rsidRPr="00941BBE" w:rsidTr="00550B35">
        <w:trPr>
          <w:trHeight w:val="286"/>
          <w:jc w:val="center"/>
        </w:trPr>
        <w:tc>
          <w:tcPr>
            <w:tcW w:w="2988" w:type="dxa"/>
            <w:tcBorders>
              <w:top w:val="single" w:sz="4" w:space="0" w:color="auto"/>
            </w:tcBorders>
            <w:noWrap/>
            <w:vAlign w:val="bottom"/>
            <w:hideMark/>
          </w:tcPr>
          <w:p w:rsidR="003B687F" w:rsidRPr="00941BBE" w:rsidRDefault="003B687F"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Total operational cost ($)</w:t>
            </w:r>
          </w:p>
        </w:tc>
        <w:tc>
          <w:tcPr>
            <w:tcW w:w="1641" w:type="dxa"/>
            <w:tcBorders>
              <w:top w:val="single" w:sz="4" w:space="0" w:color="auto"/>
            </w:tcBorders>
            <w:noWrap/>
            <w:vAlign w:val="bottom"/>
            <w:hideMark/>
          </w:tcPr>
          <w:p w:rsidR="003B687F" w:rsidRPr="00941BBE" w:rsidRDefault="008B4300"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159330</w:t>
            </w:r>
          </w:p>
        </w:tc>
      </w:tr>
      <w:tr w:rsidR="003B687F" w:rsidRPr="00941BBE" w:rsidTr="00550B35">
        <w:trPr>
          <w:trHeight w:val="286"/>
          <w:jc w:val="center"/>
        </w:trPr>
        <w:tc>
          <w:tcPr>
            <w:tcW w:w="2988" w:type="dxa"/>
            <w:noWrap/>
            <w:vAlign w:val="bottom"/>
            <w:hideMark/>
          </w:tcPr>
          <w:p w:rsidR="003B687F" w:rsidRPr="00941BBE" w:rsidRDefault="003B687F"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Total lead time (mins)</w:t>
            </w:r>
          </w:p>
        </w:tc>
        <w:tc>
          <w:tcPr>
            <w:tcW w:w="1641" w:type="dxa"/>
            <w:noWrap/>
            <w:vAlign w:val="bottom"/>
            <w:hideMark/>
          </w:tcPr>
          <w:p w:rsidR="003B687F" w:rsidRPr="00941BBE" w:rsidRDefault="008B4300"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13380</w:t>
            </w:r>
          </w:p>
        </w:tc>
      </w:tr>
      <w:tr w:rsidR="003B687F" w:rsidRPr="00941BBE" w:rsidTr="00550B35">
        <w:trPr>
          <w:trHeight w:val="286"/>
          <w:jc w:val="center"/>
        </w:trPr>
        <w:tc>
          <w:tcPr>
            <w:tcW w:w="2988" w:type="dxa"/>
            <w:noWrap/>
            <w:vAlign w:val="bottom"/>
            <w:hideMark/>
          </w:tcPr>
          <w:p w:rsidR="003B687F" w:rsidRPr="00941BBE" w:rsidRDefault="003B687F"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Network performance</w:t>
            </w:r>
          </w:p>
        </w:tc>
        <w:tc>
          <w:tcPr>
            <w:tcW w:w="1641" w:type="dxa"/>
            <w:noWrap/>
            <w:vAlign w:val="bottom"/>
            <w:hideMark/>
          </w:tcPr>
          <w:p w:rsidR="003B687F" w:rsidRPr="00941BBE" w:rsidRDefault="008B4300" w:rsidP="00550B35">
            <w:pPr>
              <w:spacing w:after="0" w:line="240" w:lineRule="auto"/>
              <w:jc w:val="center"/>
              <w:rPr>
                <w:rFonts w:ascii="Garamond" w:eastAsia="Times New Roman" w:hAnsi="Garamond" w:cs="Calibri"/>
                <w:color w:val="000000"/>
                <w:sz w:val="24"/>
                <w:szCs w:val="24"/>
              </w:rPr>
            </w:pPr>
            <w:r w:rsidRPr="00941BBE">
              <w:rPr>
                <w:rFonts w:ascii="Garamond" w:eastAsia="Times New Roman" w:hAnsi="Garamond" w:cs="Calibri"/>
                <w:color w:val="000000"/>
                <w:sz w:val="24"/>
                <w:szCs w:val="24"/>
              </w:rPr>
              <w:t>11.90</w:t>
            </w:r>
          </w:p>
        </w:tc>
      </w:tr>
    </w:tbl>
    <w:p w:rsidR="003B687F" w:rsidRDefault="003B687F" w:rsidP="003B687F">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Table</w:t>
      </w:r>
      <w:r w:rsidR="00DF18A1">
        <w:rPr>
          <w:rFonts w:ascii="Garamond" w:eastAsiaTheme="minorEastAsia" w:hAnsi="Garamond"/>
          <w:sz w:val="24"/>
          <w:szCs w:val="24"/>
        </w:rPr>
        <w:t xml:space="preserve"> 14</w:t>
      </w:r>
      <w:r w:rsidRPr="00941BBE">
        <w:rPr>
          <w:rFonts w:ascii="Garamond" w:eastAsiaTheme="minorEastAsia" w:hAnsi="Garamond"/>
          <w:sz w:val="24"/>
          <w:szCs w:val="24"/>
        </w:rPr>
        <w:t>: Ne</w:t>
      </w:r>
      <w:r w:rsidR="003D7BFB" w:rsidRPr="00941BBE">
        <w:rPr>
          <w:rFonts w:ascii="Garamond" w:eastAsiaTheme="minorEastAsia" w:hAnsi="Garamond"/>
          <w:sz w:val="24"/>
          <w:szCs w:val="24"/>
        </w:rPr>
        <w:t>twork performance for scenario 2</w:t>
      </w:r>
    </w:p>
    <w:p w:rsidR="006839F7" w:rsidRDefault="006839F7" w:rsidP="003B687F">
      <w:pPr>
        <w:spacing w:line="480" w:lineRule="auto"/>
        <w:jc w:val="center"/>
        <w:rPr>
          <w:rFonts w:ascii="Garamond" w:eastAsiaTheme="minorEastAsia" w:hAnsi="Garamond"/>
          <w:sz w:val="24"/>
          <w:szCs w:val="24"/>
        </w:rPr>
      </w:pPr>
      <w:r>
        <w:rPr>
          <w:noProof/>
        </w:rPr>
        <w:drawing>
          <wp:inline distT="0" distB="0" distL="0" distR="0">
            <wp:extent cx="4483634" cy="2575000"/>
            <wp:effectExtent l="0" t="0" r="0" b="0"/>
            <wp:docPr id="22" name="Picture 22" descr="C:\Users\gmsre\AppData\Local\Microsoft\Windows\INetCache\Content.Word\Scenari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msre\AppData\Local\Microsoft\Windows\INetCache\Content.Word\Scenario3.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95734" cy="2581949"/>
                    </a:xfrm>
                    <a:prstGeom prst="rect">
                      <a:avLst/>
                    </a:prstGeom>
                    <a:noFill/>
                    <a:ln>
                      <a:noFill/>
                    </a:ln>
                  </pic:spPr>
                </pic:pic>
              </a:graphicData>
            </a:graphic>
          </wp:inline>
        </w:drawing>
      </w:r>
    </w:p>
    <w:p w:rsidR="006839F7" w:rsidRPr="00941BBE" w:rsidRDefault="006839F7" w:rsidP="006839F7">
      <w:pPr>
        <w:spacing w:line="480" w:lineRule="auto"/>
        <w:jc w:val="center"/>
        <w:rPr>
          <w:rFonts w:ascii="Garamond" w:eastAsiaTheme="minorEastAsia" w:hAnsi="Garamond"/>
          <w:sz w:val="24"/>
          <w:szCs w:val="24"/>
        </w:rPr>
      </w:pPr>
      <w:r>
        <w:rPr>
          <w:rFonts w:ascii="Garamond" w:eastAsiaTheme="minorEastAsia" w:hAnsi="Garamond"/>
          <w:sz w:val="24"/>
          <w:szCs w:val="24"/>
        </w:rPr>
        <w:t xml:space="preserve">Figure 6: Depiction of network performance with absorptive capacity in scenario 2 </w:t>
      </w:r>
    </w:p>
    <w:p w:rsidR="005B754B" w:rsidRPr="00941BBE" w:rsidRDefault="005B754B" w:rsidP="00B66A6D">
      <w:pPr>
        <w:spacing w:line="480" w:lineRule="auto"/>
        <w:jc w:val="both"/>
        <w:rPr>
          <w:rFonts w:ascii="Garamond" w:eastAsiaTheme="minorEastAsia" w:hAnsi="Garamond"/>
          <w:sz w:val="24"/>
          <w:szCs w:val="24"/>
        </w:rPr>
      </w:pPr>
      <w:r w:rsidRPr="00941BBE">
        <w:rPr>
          <w:rFonts w:ascii="Garamond" w:eastAsiaTheme="minorEastAsia" w:hAnsi="Garamond"/>
          <w:sz w:val="24"/>
          <w:szCs w:val="24"/>
        </w:rPr>
        <w:lastRenderedPageBreak/>
        <w:t xml:space="preserve">Resilience Quantification: Using equation (1) resilience of the supply chain network with pre-positioned inventory, </w:t>
      </w:r>
      <m:oMath>
        <m:sSub>
          <m:sSubPr>
            <m:ctrlPr>
              <w:rPr>
                <w:rFonts w:ascii="Cambria Math" w:hAnsi="Cambria Math"/>
                <w:b/>
                <w:sz w:val="24"/>
                <w:szCs w:val="24"/>
              </w:rPr>
            </m:ctrlPr>
          </m:sSubPr>
          <m:e>
            <m:r>
              <m:rPr>
                <m:sty m:val="b"/>
              </m:rPr>
              <w:rPr>
                <w:rFonts w:ascii="Cambria Math" w:hAnsi="Cambria Math"/>
                <w:sz w:val="24"/>
                <w:szCs w:val="24"/>
              </w:rPr>
              <m:t>Я</m:t>
            </m:r>
          </m:e>
          <m:sub>
            <m:r>
              <m:rPr>
                <m:sty m:val="b"/>
              </m:rPr>
              <w:rPr>
                <w:rFonts w:ascii="Cambria Math" w:hAnsi="Cambria Math"/>
                <w:sz w:val="24"/>
                <w:szCs w:val="24"/>
              </w:rPr>
              <m:t>φ</m:t>
            </m:r>
          </m:sub>
        </m:sSub>
        <m:d>
          <m:dPr>
            <m:ctrlPr>
              <w:rPr>
                <w:rFonts w:ascii="Cambria Math" w:hAnsi="Cambria Math"/>
                <w:b/>
                <w:sz w:val="24"/>
                <w:szCs w:val="24"/>
              </w:rPr>
            </m:ctrlPr>
          </m:dPr>
          <m:e>
            <m:r>
              <m:rPr>
                <m:sty m:val="bi"/>
              </m:rPr>
              <w:rPr>
                <w:rFonts w:ascii="Cambria Math" w:hAnsi="Cambria Math"/>
                <w:sz w:val="24"/>
                <w:szCs w:val="24"/>
              </w:rPr>
              <m:t>t|</m:t>
            </m:r>
            <m:sSup>
              <m:sSupPr>
                <m:ctrlPr>
                  <w:rPr>
                    <w:rFonts w:ascii="Cambria Math" w:hAnsi="Cambria Math"/>
                    <w:b/>
                    <w:i/>
                    <w:sz w:val="24"/>
                    <w:szCs w:val="24"/>
                  </w:rPr>
                </m:ctrlPr>
              </m:sSupPr>
              <m:e>
                <m:r>
                  <m:rPr>
                    <m:sty m:val="bi"/>
                  </m:rPr>
                  <w:rPr>
                    <w:rFonts w:ascii="Cambria Math" w:hAnsi="Cambria Math"/>
                    <w:sz w:val="24"/>
                    <w:szCs w:val="24"/>
                  </w:rPr>
                  <m:t>e</m:t>
                </m:r>
              </m:e>
              <m:sup>
                <m:r>
                  <m:rPr>
                    <m:sty m:val="bi"/>
                  </m:rPr>
                  <w:rPr>
                    <w:rFonts w:ascii="Cambria Math" w:hAnsi="Cambria Math"/>
                    <w:sz w:val="24"/>
                    <w:szCs w:val="24"/>
                  </w:rPr>
                  <m:t>j</m:t>
                </m:r>
              </m:sup>
            </m:sSup>
          </m:e>
        </m:d>
      </m:oMath>
      <w:r w:rsidRPr="00941BBE">
        <w:rPr>
          <w:rFonts w:ascii="Garamond" w:eastAsiaTheme="minorEastAsia" w:hAnsi="Garamond"/>
          <w:b/>
          <w:sz w:val="24"/>
          <w:szCs w:val="24"/>
        </w:rPr>
        <w:t xml:space="preserve"> = </w:t>
      </w:r>
      <w:r w:rsidR="008B4300" w:rsidRPr="00941BBE">
        <w:rPr>
          <w:rFonts w:ascii="Garamond" w:eastAsiaTheme="minorEastAsia" w:hAnsi="Garamond"/>
          <w:b/>
          <w:sz w:val="24"/>
          <w:szCs w:val="24"/>
        </w:rPr>
        <w:t>0.769</w:t>
      </w:r>
    </w:p>
    <w:p w:rsidR="003B687F" w:rsidRPr="00941BBE" w:rsidRDefault="003B687F" w:rsidP="003B687F">
      <w:pPr>
        <w:spacing w:line="480" w:lineRule="auto"/>
        <w:rPr>
          <w:rFonts w:ascii="Garamond" w:eastAsiaTheme="minorEastAsia" w:hAnsi="Garamond"/>
          <w:sz w:val="24"/>
          <w:szCs w:val="24"/>
        </w:rPr>
      </w:pPr>
    </w:p>
    <w:p w:rsidR="00B8491E" w:rsidRPr="00941BBE" w:rsidRDefault="00EF6560" w:rsidP="00EF6560">
      <w:pPr>
        <w:spacing w:line="480" w:lineRule="auto"/>
        <w:jc w:val="center"/>
        <w:rPr>
          <w:rFonts w:ascii="Garamond" w:eastAsiaTheme="minorEastAsia" w:hAnsi="Garamond"/>
          <w:sz w:val="24"/>
          <w:szCs w:val="24"/>
        </w:rPr>
      </w:pPr>
      <w:r w:rsidRPr="00941BBE">
        <w:rPr>
          <w:rFonts w:ascii="Garamond" w:hAnsi="Garamond"/>
          <w:noProof/>
        </w:rPr>
        <w:drawing>
          <wp:inline distT="0" distB="0" distL="0" distR="0" wp14:anchorId="5C942C22" wp14:editId="3B6DFA2E">
            <wp:extent cx="5311775" cy="2292350"/>
            <wp:effectExtent l="0" t="0" r="3175" b="12700"/>
            <wp:docPr id="9" name="Chart 9">
              <a:extLst xmlns:a="http://schemas.openxmlformats.org/drawingml/2006/main">
                <a:ext uri="{FF2B5EF4-FFF2-40B4-BE49-F238E27FC236}">
                  <a16:creationId xmlns:a16="http://schemas.microsoft.com/office/drawing/2014/main" id="{4AE4361B-75E3-417C-AEB8-162BD2942B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F6560" w:rsidRPr="00941BBE" w:rsidRDefault="00EF6560" w:rsidP="00EF6560">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Figure</w:t>
      </w:r>
      <w:r w:rsidR="006839F7">
        <w:rPr>
          <w:rFonts w:ascii="Garamond" w:eastAsiaTheme="minorEastAsia" w:hAnsi="Garamond"/>
          <w:sz w:val="24"/>
          <w:szCs w:val="24"/>
        </w:rPr>
        <w:t xml:space="preserve"> 7</w:t>
      </w:r>
      <w:r w:rsidRPr="00941BBE">
        <w:rPr>
          <w:rFonts w:ascii="Garamond" w:eastAsiaTheme="minorEastAsia" w:hAnsi="Garamond"/>
          <w:sz w:val="24"/>
          <w:szCs w:val="24"/>
        </w:rPr>
        <w:t>: Graphical representation of network performance</w:t>
      </w:r>
    </w:p>
    <w:p w:rsidR="00B8491E" w:rsidRPr="00941BBE" w:rsidRDefault="005B36CD" w:rsidP="00EF6560">
      <w:pPr>
        <w:spacing w:line="480" w:lineRule="auto"/>
        <w:jc w:val="center"/>
        <w:rPr>
          <w:rFonts w:ascii="Garamond" w:eastAsiaTheme="minorEastAsia" w:hAnsi="Garamond"/>
          <w:sz w:val="24"/>
          <w:szCs w:val="24"/>
        </w:rPr>
      </w:pPr>
      <w:r w:rsidRPr="00941BBE">
        <w:rPr>
          <w:rFonts w:ascii="Garamond" w:hAnsi="Garamond"/>
          <w:noProof/>
        </w:rPr>
        <w:drawing>
          <wp:inline distT="0" distB="0" distL="0" distR="0" wp14:anchorId="2AA0937F" wp14:editId="6D4731AC">
            <wp:extent cx="4572000" cy="2743200"/>
            <wp:effectExtent l="0" t="0" r="0" b="0"/>
            <wp:docPr id="8" name="Chart 8">
              <a:extLst xmlns:a="http://schemas.openxmlformats.org/drawingml/2006/main">
                <a:ext uri="{FF2B5EF4-FFF2-40B4-BE49-F238E27FC236}">
                  <a16:creationId xmlns:a16="http://schemas.microsoft.com/office/drawing/2014/main" id="{E65FF724-5D99-44DD-A118-8E37D09803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839F7" w:rsidRDefault="00EF6560" w:rsidP="006839F7">
      <w:pPr>
        <w:spacing w:line="480" w:lineRule="auto"/>
        <w:jc w:val="center"/>
        <w:rPr>
          <w:rFonts w:ascii="Garamond" w:eastAsiaTheme="minorEastAsia" w:hAnsi="Garamond"/>
          <w:sz w:val="24"/>
          <w:szCs w:val="24"/>
        </w:rPr>
      </w:pPr>
      <w:r w:rsidRPr="00941BBE">
        <w:rPr>
          <w:rFonts w:ascii="Garamond" w:eastAsiaTheme="minorEastAsia" w:hAnsi="Garamond"/>
          <w:sz w:val="24"/>
          <w:szCs w:val="24"/>
        </w:rPr>
        <w:t>Figure</w:t>
      </w:r>
      <w:r w:rsidR="00D27D2E" w:rsidRPr="00941BBE">
        <w:rPr>
          <w:rFonts w:ascii="Garamond" w:eastAsiaTheme="minorEastAsia" w:hAnsi="Garamond"/>
          <w:sz w:val="24"/>
          <w:szCs w:val="24"/>
        </w:rPr>
        <w:t xml:space="preserve"> </w:t>
      </w:r>
      <w:r w:rsidR="006839F7">
        <w:rPr>
          <w:rFonts w:ascii="Garamond" w:eastAsiaTheme="minorEastAsia" w:hAnsi="Garamond"/>
          <w:sz w:val="24"/>
          <w:szCs w:val="24"/>
        </w:rPr>
        <w:t>8</w:t>
      </w:r>
      <w:r w:rsidRPr="00941BBE">
        <w:rPr>
          <w:rFonts w:ascii="Garamond" w:eastAsiaTheme="minorEastAsia" w:hAnsi="Garamond"/>
          <w:sz w:val="24"/>
          <w:szCs w:val="24"/>
        </w:rPr>
        <w:t>: Comparison of resilience of the network</w:t>
      </w:r>
    </w:p>
    <w:p w:rsidR="006B455E" w:rsidRPr="00941BBE" w:rsidRDefault="006B455E" w:rsidP="006839F7">
      <w:pPr>
        <w:spacing w:line="480" w:lineRule="auto"/>
        <w:jc w:val="center"/>
        <w:rPr>
          <w:rFonts w:ascii="Garamond" w:eastAsiaTheme="minorEastAsia" w:hAnsi="Garamond"/>
          <w:sz w:val="24"/>
          <w:szCs w:val="24"/>
        </w:rPr>
      </w:pPr>
    </w:p>
    <w:p w:rsidR="009341FA" w:rsidRPr="00941BBE" w:rsidRDefault="007D6C89" w:rsidP="00EF6F7A">
      <w:pPr>
        <w:pStyle w:val="ListParagraph"/>
        <w:numPr>
          <w:ilvl w:val="0"/>
          <w:numId w:val="2"/>
        </w:numPr>
        <w:spacing w:line="480" w:lineRule="auto"/>
        <w:rPr>
          <w:rFonts w:ascii="Garamond" w:eastAsiaTheme="minorEastAsia" w:hAnsi="Garamond"/>
          <w:b/>
          <w:sz w:val="24"/>
          <w:szCs w:val="24"/>
        </w:rPr>
      </w:pPr>
      <w:r>
        <w:rPr>
          <w:rFonts w:ascii="Garamond" w:eastAsiaTheme="minorEastAsia" w:hAnsi="Garamond"/>
          <w:b/>
          <w:sz w:val="24"/>
          <w:szCs w:val="24"/>
        </w:rPr>
        <w:lastRenderedPageBreak/>
        <w:t>Conclusions</w:t>
      </w:r>
    </w:p>
    <w:p w:rsidR="00350DED" w:rsidRPr="00941BBE" w:rsidRDefault="00AF48E9" w:rsidP="00452A74">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Modern supply chain networks are highly dependent on outsourcing products and services from all over the world. Technological advancement has led to global interaction between companies making them highly dependent on each other for functioning. This interdependency has made the supply chains highly vulnerable to large scale disruptions in event of global disasters. This work identifies the threats posed by these disruptions on the supply chain networks and proposes a contingency plan that could make the companies more prepared to restore their performance during such disruptions. </w:t>
      </w:r>
    </w:p>
    <w:p w:rsidR="00452A74" w:rsidRPr="00941BBE" w:rsidRDefault="00507D9B" w:rsidP="00452A74">
      <w:pPr>
        <w:spacing w:line="480" w:lineRule="auto"/>
        <w:jc w:val="both"/>
        <w:rPr>
          <w:rFonts w:ascii="Garamond" w:eastAsiaTheme="minorEastAsia" w:hAnsi="Garamond"/>
          <w:sz w:val="24"/>
          <w:szCs w:val="24"/>
        </w:rPr>
      </w:pPr>
      <w:r w:rsidRPr="00941BBE">
        <w:rPr>
          <w:rFonts w:ascii="Garamond" w:eastAsiaTheme="minorEastAsia" w:hAnsi="Garamond"/>
          <w:sz w:val="24"/>
          <w:szCs w:val="24"/>
        </w:rPr>
        <w:t xml:space="preserve">               </w:t>
      </w:r>
      <w:r w:rsidR="00452A74" w:rsidRPr="00941BBE">
        <w:rPr>
          <w:rFonts w:ascii="Garamond" w:eastAsiaTheme="minorEastAsia" w:hAnsi="Garamond"/>
          <w:sz w:val="24"/>
          <w:szCs w:val="24"/>
        </w:rPr>
        <w:t xml:space="preserve">This work develops a framework that can be implemented on supply chains following a disruptive event to restore the network to a desired level of performance. </w:t>
      </w:r>
      <w:r w:rsidR="00452A74" w:rsidRPr="00941BBE">
        <w:rPr>
          <w:rFonts w:ascii="Garamond" w:hAnsi="Garamond"/>
          <w:sz w:val="24"/>
          <w:szCs w:val="24"/>
        </w:rPr>
        <w:t xml:space="preserve">This work addresses the resilient supplier selection problem by implementing various strategies in a supplier selection decision framework. The framework develops a multi objective optimization model that determines optimal supplier selection </w:t>
      </w:r>
      <w:r w:rsidRPr="00941BBE">
        <w:rPr>
          <w:rFonts w:ascii="Garamond" w:hAnsi="Garamond"/>
          <w:sz w:val="24"/>
          <w:szCs w:val="24"/>
        </w:rPr>
        <w:t xml:space="preserve">under disruptions scenarios. </w:t>
      </w:r>
    </w:p>
    <w:p w:rsidR="009341FA" w:rsidRPr="00941BBE" w:rsidRDefault="00507D9B" w:rsidP="00507D9B">
      <w:pPr>
        <w:pStyle w:val="ListParagraph"/>
        <w:numPr>
          <w:ilvl w:val="1"/>
          <w:numId w:val="2"/>
        </w:numPr>
        <w:spacing w:line="480" w:lineRule="auto"/>
        <w:jc w:val="both"/>
        <w:rPr>
          <w:rFonts w:ascii="Garamond" w:eastAsiaTheme="minorEastAsia" w:hAnsi="Garamond"/>
          <w:b/>
          <w:sz w:val="24"/>
          <w:szCs w:val="24"/>
        </w:rPr>
      </w:pPr>
      <w:r w:rsidRPr="00941BBE">
        <w:rPr>
          <w:rFonts w:ascii="Garamond" w:eastAsiaTheme="minorEastAsia" w:hAnsi="Garamond"/>
          <w:b/>
          <w:sz w:val="24"/>
          <w:szCs w:val="24"/>
        </w:rPr>
        <w:t>Future work</w:t>
      </w:r>
    </w:p>
    <w:p w:rsidR="00E37209" w:rsidRDefault="00A42C5F" w:rsidP="00507D9B">
      <w:pPr>
        <w:spacing w:line="480" w:lineRule="auto"/>
        <w:jc w:val="both"/>
        <w:rPr>
          <w:rFonts w:ascii="Garamond" w:eastAsiaTheme="minorEastAsia" w:hAnsi="Garamond"/>
          <w:sz w:val="24"/>
          <w:szCs w:val="24"/>
        </w:rPr>
      </w:pPr>
      <w:r>
        <w:rPr>
          <w:rFonts w:ascii="Garamond" w:eastAsiaTheme="minorEastAsia" w:hAnsi="Garamond"/>
          <w:sz w:val="24"/>
          <w:szCs w:val="24"/>
        </w:rPr>
        <w:t xml:space="preserve">The mathematical model developed in this work should be applied to </w:t>
      </w:r>
      <w:r w:rsidR="00C11825">
        <w:rPr>
          <w:rFonts w:ascii="Garamond" w:eastAsiaTheme="minorEastAsia" w:hAnsi="Garamond"/>
          <w:sz w:val="24"/>
          <w:szCs w:val="24"/>
        </w:rPr>
        <w:t xml:space="preserve">a large scale real-world problem to validate its usability in rea scenarios. The disruption scenarios assumed in this work would </w:t>
      </w:r>
      <w:r w:rsidR="00E37209">
        <w:rPr>
          <w:rFonts w:ascii="Garamond" w:eastAsiaTheme="minorEastAsia" w:hAnsi="Garamond"/>
          <w:sz w:val="24"/>
          <w:szCs w:val="24"/>
        </w:rPr>
        <w:t>have</w:t>
      </w:r>
      <w:r w:rsidR="00C11825">
        <w:rPr>
          <w:rFonts w:ascii="Garamond" w:eastAsiaTheme="minorEastAsia" w:hAnsi="Garamond"/>
          <w:sz w:val="24"/>
          <w:szCs w:val="24"/>
        </w:rPr>
        <w:t xml:space="preserve"> a stochastic nature in real-world situation</w:t>
      </w:r>
      <w:r w:rsidR="00E37209">
        <w:rPr>
          <w:rFonts w:ascii="Garamond" w:eastAsiaTheme="minorEastAsia" w:hAnsi="Garamond"/>
          <w:sz w:val="24"/>
          <w:szCs w:val="24"/>
        </w:rPr>
        <w:t>s</w:t>
      </w:r>
      <w:r w:rsidR="00C11825">
        <w:rPr>
          <w:rFonts w:ascii="Garamond" w:eastAsiaTheme="minorEastAsia" w:hAnsi="Garamond"/>
          <w:sz w:val="24"/>
          <w:szCs w:val="24"/>
        </w:rPr>
        <w:t xml:space="preserve">. </w:t>
      </w:r>
      <w:r w:rsidR="00E37209">
        <w:rPr>
          <w:rFonts w:ascii="Garamond" w:eastAsiaTheme="minorEastAsia" w:hAnsi="Garamond"/>
          <w:sz w:val="24"/>
          <w:szCs w:val="24"/>
        </w:rPr>
        <w:t xml:space="preserve">The uncertainty of occurrence of disruption will make the problem furthermore interesting. </w:t>
      </w:r>
      <w:r w:rsidR="00C11825">
        <w:rPr>
          <w:rFonts w:ascii="Garamond" w:eastAsiaTheme="minorEastAsia" w:hAnsi="Garamond"/>
          <w:sz w:val="24"/>
          <w:szCs w:val="24"/>
        </w:rPr>
        <w:t xml:space="preserve">Also, the inventory replenishment </w:t>
      </w:r>
      <w:r w:rsidR="00E37209">
        <w:rPr>
          <w:rFonts w:ascii="Garamond" w:eastAsiaTheme="minorEastAsia" w:hAnsi="Garamond"/>
          <w:sz w:val="24"/>
          <w:szCs w:val="24"/>
        </w:rPr>
        <w:t xml:space="preserve">analysis </w:t>
      </w:r>
      <w:r w:rsidR="00C11825">
        <w:rPr>
          <w:rFonts w:ascii="Garamond" w:eastAsiaTheme="minorEastAsia" w:hAnsi="Garamond"/>
          <w:sz w:val="24"/>
          <w:szCs w:val="24"/>
        </w:rPr>
        <w:t>is not considered in this model which makes it a good opportu</w:t>
      </w:r>
      <w:r w:rsidR="00E37209">
        <w:rPr>
          <w:rFonts w:ascii="Garamond" w:eastAsiaTheme="minorEastAsia" w:hAnsi="Garamond"/>
          <w:sz w:val="24"/>
          <w:szCs w:val="24"/>
        </w:rPr>
        <w:t>nity to apply various warehousing models</w:t>
      </w:r>
      <w:r w:rsidR="00C11825">
        <w:rPr>
          <w:rFonts w:ascii="Garamond" w:eastAsiaTheme="minorEastAsia" w:hAnsi="Garamond"/>
          <w:sz w:val="24"/>
          <w:szCs w:val="24"/>
        </w:rPr>
        <w:t xml:space="preserve"> like multi echelon inventory analysis to improve the performance of the model. The strategy used to improve the resilience of the network in this model is limited to absorptive capacity, hence future endeavors in this work may integrate the use of adaptive and restorative capacities in the network.  </w:t>
      </w:r>
      <w:r w:rsidR="00B07E76">
        <w:rPr>
          <w:rFonts w:ascii="Garamond" w:eastAsiaTheme="minorEastAsia" w:hAnsi="Garamond"/>
          <w:sz w:val="24"/>
          <w:szCs w:val="24"/>
        </w:rPr>
        <w:t>-</w:t>
      </w:r>
    </w:p>
    <w:p w:rsidR="00E37209" w:rsidRPr="00A42C5F" w:rsidRDefault="00E37209" w:rsidP="00507D9B">
      <w:pPr>
        <w:spacing w:line="480" w:lineRule="auto"/>
        <w:jc w:val="both"/>
        <w:rPr>
          <w:rFonts w:ascii="Garamond" w:eastAsiaTheme="minorEastAsia" w:hAnsi="Garamond"/>
          <w:sz w:val="24"/>
          <w:szCs w:val="24"/>
        </w:rPr>
      </w:pPr>
      <w:r>
        <w:rPr>
          <w:rFonts w:ascii="Garamond" w:eastAsiaTheme="minorEastAsia" w:hAnsi="Garamond"/>
          <w:sz w:val="24"/>
          <w:szCs w:val="24"/>
        </w:rPr>
        <w:lastRenderedPageBreak/>
        <w:t>The limitations of the solution algorithm WSM, used in this model can be found from the literature, they include existence of multiple minimum solutions for a specific weight vector that represent different solutions in the pareto-optimal front thus increasing the search effort. Hence, for large scale problems, application of WSM may not be the most suitable method. Other solution algorithms like genetic algorithms (NGSA-2), goal programming can be considered during fut</w:t>
      </w:r>
      <w:r w:rsidR="005445FA">
        <w:rPr>
          <w:rFonts w:ascii="Garamond" w:eastAsiaTheme="minorEastAsia" w:hAnsi="Garamond"/>
          <w:sz w:val="24"/>
          <w:szCs w:val="24"/>
        </w:rPr>
        <w:t xml:space="preserve">ure applications of the work. </w:t>
      </w:r>
    </w:p>
    <w:p w:rsidR="009A5DD4" w:rsidRDefault="009A5DD4" w:rsidP="00452A74">
      <w:pPr>
        <w:spacing w:line="480" w:lineRule="auto"/>
        <w:jc w:val="both"/>
        <w:rPr>
          <w:rFonts w:ascii="Garamond" w:eastAsiaTheme="minorEastAsia" w:hAnsi="Garamond"/>
          <w:sz w:val="24"/>
          <w:szCs w:val="24"/>
        </w:rPr>
      </w:pPr>
    </w:p>
    <w:p w:rsidR="00077288" w:rsidRDefault="00077288" w:rsidP="00452A74">
      <w:pPr>
        <w:spacing w:line="480" w:lineRule="auto"/>
        <w:jc w:val="both"/>
        <w:rPr>
          <w:rFonts w:ascii="Garamond" w:eastAsiaTheme="minorEastAsia" w:hAnsi="Garamond"/>
          <w:sz w:val="24"/>
          <w:szCs w:val="24"/>
        </w:rPr>
      </w:pPr>
    </w:p>
    <w:p w:rsidR="00077288" w:rsidRDefault="00077288" w:rsidP="00452A74">
      <w:pPr>
        <w:spacing w:line="480" w:lineRule="auto"/>
        <w:jc w:val="both"/>
        <w:rPr>
          <w:rFonts w:ascii="Garamond" w:eastAsiaTheme="minorEastAsia" w:hAnsi="Garamond"/>
          <w:sz w:val="24"/>
          <w:szCs w:val="24"/>
        </w:rPr>
      </w:pPr>
    </w:p>
    <w:p w:rsidR="00077288" w:rsidRDefault="00077288" w:rsidP="00452A74">
      <w:pPr>
        <w:spacing w:line="480" w:lineRule="auto"/>
        <w:jc w:val="both"/>
        <w:rPr>
          <w:rFonts w:ascii="Garamond" w:eastAsiaTheme="minorEastAsia" w:hAnsi="Garamond"/>
          <w:sz w:val="24"/>
          <w:szCs w:val="24"/>
        </w:rPr>
      </w:pPr>
    </w:p>
    <w:p w:rsidR="00077288" w:rsidRDefault="00077288" w:rsidP="00452A74">
      <w:pPr>
        <w:spacing w:line="480" w:lineRule="auto"/>
        <w:jc w:val="both"/>
        <w:rPr>
          <w:rFonts w:ascii="Garamond" w:eastAsiaTheme="minorEastAsia" w:hAnsi="Garamond"/>
          <w:sz w:val="24"/>
          <w:szCs w:val="24"/>
        </w:rPr>
      </w:pPr>
    </w:p>
    <w:p w:rsidR="00077288" w:rsidRDefault="00077288" w:rsidP="00452A74">
      <w:pPr>
        <w:spacing w:line="480" w:lineRule="auto"/>
        <w:jc w:val="both"/>
        <w:rPr>
          <w:rFonts w:ascii="Garamond" w:eastAsiaTheme="minorEastAsia" w:hAnsi="Garamond"/>
          <w:sz w:val="24"/>
          <w:szCs w:val="24"/>
        </w:rPr>
      </w:pPr>
    </w:p>
    <w:p w:rsidR="00077288" w:rsidRDefault="00077288" w:rsidP="00452A74">
      <w:pPr>
        <w:spacing w:line="480" w:lineRule="auto"/>
        <w:jc w:val="both"/>
        <w:rPr>
          <w:rFonts w:ascii="Garamond" w:eastAsiaTheme="minorEastAsia" w:hAnsi="Garamond"/>
          <w:sz w:val="24"/>
          <w:szCs w:val="24"/>
        </w:rPr>
      </w:pPr>
    </w:p>
    <w:p w:rsidR="00077288" w:rsidRDefault="00077288" w:rsidP="00452A74">
      <w:pPr>
        <w:spacing w:line="480" w:lineRule="auto"/>
        <w:jc w:val="both"/>
        <w:rPr>
          <w:rFonts w:ascii="Garamond" w:eastAsiaTheme="minorEastAsia" w:hAnsi="Garamond"/>
          <w:sz w:val="24"/>
          <w:szCs w:val="24"/>
        </w:rPr>
      </w:pPr>
    </w:p>
    <w:p w:rsidR="00077288" w:rsidRDefault="00077288" w:rsidP="00452A74">
      <w:pPr>
        <w:spacing w:line="480" w:lineRule="auto"/>
        <w:jc w:val="both"/>
        <w:rPr>
          <w:rFonts w:ascii="Garamond" w:eastAsiaTheme="minorEastAsia" w:hAnsi="Garamond"/>
          <w:sz w:val="24"/>
          <w:szCs w:val="24"/>
        </w:rPr>
      </w:pPr>
    </w:p>
    <w:p w:rsidR="00077288" w:rsidRDefault="00077288" w:rsidP="00452A74">
      <w:pPr>
        <w:spacing w:line="480" w:lineRule="auto"/>
        <w:jc w:val="both"/>
        <w:rPr>
          <w:rFonts w:ascii="Garamond" w:eastAsiaTheme="minorEastAsia" w:hAnsi="Garamond"/>
          <w:sz w:val="24"/>
          <w:szCs w:val="24"/>
        </w:rPr>
      </w:pPr>
    </w:p>
    <w:p w:rsidR="00077288" w:rsidRDefault="00077288" w:rsidP="00452A74">
      <w:pPr>
        <w:spacing w:line="480" w:lineRule="auto"/>
        <w:jc w:val="both"/>
        <w:rPr>
          <w:rFonts w:ascii="Garamond" w:eastAsiaTheme="minorEastAsia" w:hAnsi="Garamond"/>
          <w:sz w:val="24"/>
          <w:szCs w:val="24"/>
        </w:rPr>
      </w:pPr>
    </w:p>
    <w:p w:rsidR="00077288" w:rsidRDefault="00077288" w:rsidP="00452A74">
      <w:pPr>
        <w:spacing w:line="480" w:lineRule="auto"/>
        <w:jc w:val="both"/>
        <w:rPr>
          <w:rFonts w:ascii="Garamond" w:eastAsiaTheme="minorEastAsia" w:hAnsi="Garamond"/>
          <w:sz w:val="24"/>
          <w:szCs w:val="24"/>
        </w:rPr>
      </w:pPr>
    </w:p>
    <w:p w:rsidR="00077288" w:rsidRDefault="00077288" w:rsidP="00452A74">
      <w:pPr>
        <w:spacing w:line="480" w:lineRule="auto"/>
        <w:jc w:val="both"/>
        <w:rPr>
          <w:rFonts w:ascii="Garamond" w:eastAsiaTheme="minorEastAsia" w:hAnsi="Garamond"/>
          <w:sz w:val="24"/>
          <w:szCs w:val="24"/>
        </w:rPr>
      </w:pPr>
    </w:p>
    <w:p w:rsidR="00077288" w:rsidRDefault="00077288" w:rsidP="00452A74">
      <w:pPr>
        <w:spacing w:line="480" w:lineRule="auto"/>
        <w:jc w:val="both"/>
        <w:rPr>
          <w:rFonts w:ascii="Garamond" w:eastAsiaTheme="minorEastAsia" w:hAnsi="Garamond"/>
          <w:sz w:val="24"/>
          <w:szCs w:val="24"/>
        </w:rPr>
      </w:pPr>
    </w:p>
    <w:p w:rsidR="00287E4A" w:rsidRPr="00727A57" w:rsidRDefault="00287E4A" w:rsidP="00A66D4E">
      <w:pPr>
        <w:widowControl w:val="0"/>
        <w:autoSpaceDE w:val="0"/>
        <w:autoSpaceDN w:val="0"/>
        <w:adjustRightInd w:val="0"/>
        <w:spacing w:line="480" w:lineRule="auto"/>
        <w:ind w:left="480" w:hanging="480"/>
        <w:rPr>
          <w:rFonts w:ascii="Garamond" w:eastAsiaTheme="minorEastAsia" w:hAnsi="Garamond"/>
          <w:b/>
          <w:sz w:val="28"/>
          <w:szCs w:val="28"/>
        </w:rPr>
      </w:pPr>
      <w:r w:rsidRPr="00727A57">
        <w:rPr>
          <w:rFonts w:ascii="Garamond" w:eastAsiaTheme="minorEastAsia" w:hAnsi="Garamond"/>
          <w:b/>
          <w:sz w:val="28"/>
          <w:szCs w:val="28"/>
        </w:rPr>
        <w:lastRenderedPageBreak/>
        <w:t>References</w:t>
      </w:r>
    </w:p>
    <w:p w:rsidR="006C33E0" w:rsidRPr="006C33E0" w:rsidRDefault="00077D82" w:rsidP="00727A57">
      <w:pPr>
        <w:widowControl w:val="0"/>
        <w:autoSpaceDE w:val="0"/>
        <w:autoSpaceDN w:val="0"/>
        <w:adjustRightInd w:val="0"/>
        <w:spacing w:line="360" w:lineRule="auto"/>
        <w:ind w:left="480" w:hanging="480"/>
        <w:rPr>
          <w:rFonts w:ascii="Garamond" w:hAnsi="Garamond" w:cs="Times New Roman"/>
          <w:noProof/>
          <w:sz w:val="24"/>
          <w:szCs w:val="24"/>
        </w:rPr>
      </w:pPr>
      <w:r>
        <w:rPr>
          <w:rFonts w:ascii="Garamond" w:eastAsiaTheme="minorEastAsia" w:hAnsi="Garamond"/>
          <w:sz w:val="24"/>
          <w:szCs w:val="24"/>
        </w:rPr>
        <w:fldChar w:fldCharType="begin" w:fldLock="1"/>
      </w:r>
      <w:r>
        <w:rPr>
          <w:rFonts w:ascii="Garamond" w:eastAsiaTheme="minorEastAsia" w:hAnsi="Garamond"/>
          <w:sz w:val="24"/>
          <w:szCs w:val="24"/>
        </w:rPr>
        <w:instrText xml:space="preserve">ADDIN Mendeley Bibliography CSL_BIBLIOGRAPHY </w:instrText>
      </w:r>
      <w:r>
        <w:rPr>
          <w:rFonts w:ascii="Garamond" w:eastAsiaTheme="minorEastAsia" w:hAnsi="Garamond"/>
          <w:sz w:val="24"/>
          <w:szCs w:val="24"/>
        </w:rPr>
        <w:fldChar w:fldCharType="separate"/>
      </w:r>
      <w:r w:rsidR="006C33E0" w:rsidRPr="006C33E0">
        <w:rPr>
          <w:rFonts w:ascii="Garamond" w:hAnsi="Garamond" w:cs="Times New Roman"/>
          <w:noProof/>
          <w:sz w:val="24"/>
          <w:szCs w:val="24"/>
        </w:rPr>
        <w:t xml:space="preserve">Agrell, P. J., Lindroth, R., &amp; Norrman, A. (2004). Risk, information and incentives in telecom supply chains. </w:t>
      </w:r>
      <w:r w:rsidR="006C33E0" w:rsidRPr="006C33E0">
        <w:rPr>
          <w:rFonts w:ascii="Garamond" w:hAnsi="Garamond" w:cs="Times New Roman"/>
          <w:i/>
          <w:iCs/>
          <w:noProof/>
          <w:sz w:val="24"/>
          <w:szCs w:val="24"/>
        </w:rPr>
        <w:t>International Journal of Production Economics</w:t>
      </w:r>
      <w:r w:rsidR="006C33E0" w:rsidRPr="006C33E0">
        <w:rPr>
          <w:rFonts w:ascii="Garamond" w:hAnsi="Garamond" w:cs="Times New Roman"/>
          <w:noProof/>
          <w:sz w:val="24"/>
          <w:szCs w:val="24"/>
        </w:rPr>
        <w:t xml:space="preserve">, </w:t>
      </w:r>
      <w:r w:rsidR="006C33E0" w:rsidRPr="006C33E0">
        <w:rPr>
          <w:rFonts w:ascii="Garamond" w:hAnsi="Garamond" w:cs="Times New Roman"/>
          <w:i/>
          <w:iCs/>
          <w:noProof/>
          <w:sz w:val="24"/>
          <w:szCs w:val="24"/>
        </w:rPr>
        <w:t>90</w:t>
      </w:r>
      <w:r w:rsidR="006C33E0" w:rsidRPr="006C33E0">
        <w:rPr>
          <w:rFonts w:ascii="Garamond" w:hAnsi="Garamond" w:cs="Times New Roman"/>
          <w:noProof/>
          <w:sz w:val="24"/>
          <w:szCs w:val="24"/>
        </w:rPr>
        <w:t>(1), 1–16. https://doi.org/10.1016/S0925-5273(02)00471-1</w:t>
      </w:r>
    </w:p>
    <w:p w:rsidR="006C33E0" w:rsidRDefault="006C33E0" w:rsidP="00727A57">
      <w:pPr>
        <w:widowControl w:val="0"/>
        <w:autoSpaceDE w:val="0"/>
        <w:autoSpaceDN w:val="0"/>
        <w:adjustRightInd w:val="0"/>
        <w:spacing w:line="360" w:lineRule="auto"/>
        <w:ind w:left="480" w:hanging="480"/>
        <w:rPr>
          <w:rFonts w:ascii="Garamond" w:hAnsi="Garamond" w:cs="Times New Roman"/>
          <w:noProof/>
          <w:sz w:val="24"/>
          <w:szCs w:val="24"/>
        </w:rPr>
      </w:pPr>
      <w:r w:rsidRPr="006C33E0">
        <w:rPr>
          <w:rFonts w:ascii="Garamond" w:hAnsi="Garamond" w:cs="Times New Roman"/>
          <w:noProof/>
          <w:sz w:val="24"/>
          <w:szCs w:val="24"/>
        </w:rPr>
        <w:t xml:space="preserve">Aissaoui, N., Haouari, M., &amp; Hassini, E. (2007). Supplier selection and order lot sizing modeling: A review. </w:t>
      </w:r>
      <w:r w:rsidRPr="006C33E0">
        <w:rPr>
          <w:rFonts w:ascii="Garamond" w:hAnsi="Garamond" w:cs="Times New Roman"/>
          <w:i/>
          <w:iCs/>
          <w:noProof/>
          <w:sz w:val="24"/>
          <w:szCs w:val="24"/>
        </w:rPr>
        <w:t>Computers &amp; Operations Research</w:t>
      </w:r>
      <w:r w:rsidRPr="006C33E0">
        <w:rPr>
          <w:rFonts w:ascii="Garamond" w:hAnsi="Garamond" w:cs="Times New Roman"/>
          <w:noProof/>
          <w:sz w:val="24"/>
          <w:szCs w:val="24"/>
        </w:rPr>
        <w:t xml:space="preserve">, </w:t>
      </w:r>
      <w:r w:rsidRPr="006C33E0">
        <w:rPr>
          <w:rFonts w:ascii="Garamond" w:hAnsi="Garamond" w:cs="Times New Roman"/>
          <w:i/>
          <w:iCs/>
          <w:noProof/>
          <w:sz w:val="24"/>
          <w:szCs w:val="24"/>
        </w:rPr>
        <w:t>34</w:t>
      </w:r>
      <w:r w:rsidRPr="006C33E0">
        <w:rPr>
          <w:rFonts w:ascii="Garamond" w:hAnsi="Garamond" w:cs="Times New Roman"/>
          <w:noProof/>
          <w:sz w:val="24"/>
          <w:szCs w:val="24"/>
        </w:rPr>
        <w:t>(12), 3516–3540. https://doi.org/10.1016/j.cor.2006.01.016</w:t>
      </w:r>
    </w:p>
    <w:p w:rsidR="009C7564" w:rsidRDefault="009C7564" w:rsidP="00727A57">
      <w:pPr>
        <w:pStyle w:val="References"/>
        <w:spacing w:line="360" w:lineRule="auto"/>
      </w:pPr>
      <w:r>
        <w:t xml:space="preserve">Almoghathawi, Y., Barker, K., &amp; McLay, L. A. (2016). </w:t>
      </w:r>
      <w:r>
        <w:rPr>
          <w:i/>
        </w:rPr>
        <w:t>Resilience-driven restoration model for interdependent infrastructure networks.</w:t>
      </w:r>
      <w:r>
        <w:t xml:space="preserve"> Submitted to the European Journal of Operations Research.</w:t>
      </w:r>
    </w:p>
    <w:p w:rsidR="009C7564" w:rsidRPr="006C33E0" w:rsidRDefault="009C7564" w:rsidP="006E7F7A">
      <w:pPr>
        <w:pStyle w:val="References"/>
        <w:spacing w:line="360" w:lineRule="auto"/>
      </w:pPr>
      <w:r>
        <w:t xml:space="preserve">Barker, K., Lambert, J.H., Zobel, C.W., Tapia, A.H., Ramirez-Marquez, J.E., McLay, L.A., Nicholson, C.D., &amp; Caragea, C. (2017). </w:t>
      </w:r>
      <w:r>
        <w:rPr>
          <w:i/>
        </w:rPr>
        <w:t xml:space="preserve">Defining resilience analytics for interdependent cyber-physical-social networks. </w:t>
      </w:r>
      <w:r>
        <w:t>Taylor &amp; Francis.</w:t>
      </w:r>
    </w:p>
    <w:p w:rsidR="006C33E0" w:rsidRPr="006C33E0" w:rsidRDefault="006C33E0" w:rsidP="00727A57">
      <w:pPr>
        <w:widowControl w:val="0"/>
        <w:autoSpaceDE w:val="0"/>
        <w:autoSpaceDN w:val="0"/>
        <w:adjustRightInd w:val="0"/>
        <w:spacing w:line="360" w:lineRule="auto"/>
        <w:ind w:left="480" w:hanging="480"/>
        <w:rPr>
          <w:rFonts w:ascii="Garamond" w:hAnsi="Garamond" w:cs="Times New Roman"/>
          <w:noProof/>
          <w:sz w:val="24"/>
          <w:szCs w:val="24"/>
        </w:rPr>
      </w:pPr>
      <w:r w:rsidRPr="006C33E0">
        <w:rPr>
          <w:rFonts w:ascii="Garamond" w:hAnsi="Garamond" w:cs="Times New Roman"/>
          <w:noProof/>
          <w:sz w:val="24"/>
          <w:szCs w:val="24"/>
        </w:rPr>
        <w:t xml:space="preserve">Amid, A., Ghodsypour, S. H., &amp; O’Brien, C. (2011). A weighted max–min model for fuzzy multi-objective supplier selection in a supply chain. </w:t>
      </w:r>
      <w:r w:rsidRPr="006C33E0">
        <w:rPr>
          <w:rFonts w:ascii="Garamond" w:hAnsi="Garamond" w:cs="Times New Roman"/>
          <w:i/>
          <w:iCs/>
          <w:noProof/>
          <w:sz w:val="24"/>
          <w:szCs w:val="24"/>
        </w:rPr>
        <w:t>International Journal of Production Economics</w:t>
      </w:r>
      <w:r w:rsidRPr="006C33E0">
        <w:rPr>
          <w:rFonts w:ascii="Garamond" w:hAnsi="Garamond" w:cs="Times New Roman"/>
          <w:noProof/>
          <w:sz w:val="24"/>
          <w:szCs w:val="24"/>
        </w:rPr>
        <w:t xml:space="preserve">, </w:t>
      </w:r>
      <w:r w:rsidRPr="006C33E0">
        <w:rPr>
          <w:rFonts w:ascii="Garamond" w:hAnsi="Garamond" w:cs="Times New Roman"/>
          <w:i/>
          <w:iCs/>
          <w:noProof/>
          <w:sz w:val="24"/>
          <w:szCs w:val="24"/>
        </w:rPr>
        <w:t>131</w:t>
      </w:r>
      <w:r w:rsidRPr="006C33E0">
        <w:rPr>
          <w:rFonts w:ascii="Garamond" w:hAnsi="Garamond" w:cs="Times New Roman"/>
          <w:noProof/>
          <w:sz w:val="24"/>
          <w:szCs w:val="24"/>
        </w:rPr>
        <w:t>(1), 139–145. https://doi.org/10.1016/j.ijpe.2010.04.044</w:t>
      </w:r>
    </w:p>
    <w:p w:rsidR="006C33E0" w:rsidRPr="006C33E0" w:rsidRDefault="006C33E0" w:rsidP="00727A57">
      <w:pPr>
        <w:widowControl w:val="0"/>
        <w:autoSpaceDE w:val="0"/>
        <w:autoSpaceDN w:val="0"/>
        <w:adjustRightInd w:val="0"/>
        <w:spacing w:line="360" w:lineRule="auto"/>
        <w:ind w:left="480" w:hanging="480"/>
        <w:rPr>
          <w:rFonts w:ascii="Garamond" w:hAnsi="Garamond" w:cs="Times New Roman"/>
          <w:noProof/>
          <w:sz w:val="24"/>
          <w:szCs w:val="24"/>
        </w:rPr>
      </w:pPr>
      <w:r w:rsidRPr="006C33E0">
        <w:rPr>
          <w:rFonts w:ascii="Garamond" w:hAnsi="Garamond" w:cs="Times New Roman"/>
          <w:noProof/>
          <w:sz w:val="24"/>
          <w:szCs w:val="24"/>
        </w:rPr>
        <w:t xml:space="preserve">Blackhurst *, J., Craighead, C. W., Elkins, D., &amp; Handfield, R. B. (2005). An empirically derived agenda of critical research issues for managing supply-chain disruptions. </w:t>
      </w:r>
      <w:r w:rsidRPr="006C33E0">
        <w:rPr>
          <w:rFonts w:ascii="Garamond" w:hAnsi="Garamond" w:cs="Times New Roman"/>
          <w:i/>
          <w:iCs/>
          <w:noProof/>
          <w:sz w:val="24"/>
          <w:szCs w:val="24"/>
        </w:rPr>
        <w:t>International Journal of Production Research</w:t>
      </w:r>
      <w:r w:rsidRPr="006C33E0">
        <w:rPr>
          <w:rFonts w:ascii="Garamond" w:hAnsi="Garamond" w:cs="Times New Roman"/>
          <w:noProof/>
          <w:sz w:val="24"/>
          <w:szCs w:val="24"/>
        </w:rPr>
        <w:t xml:space="preserve">, </w:t>
      </w:r>
      <w:r w:rsidRPr="006C33E0">
        <w:rPr>
          <w:rFonts w:ascii="Garamond" w:hAnsi="Garamond" w:cs="Times New Roman"/>
          <w:i/>
          <w:iCs/>
          <w:noProof/>
          <w:sz w:val="24"/>
          <w:szCs w:val="24"/>
        </w:rPr>
        <w:t>43</w:t>
      </w:r>
      <w:r w:rsidRPr="006C33E0">
        <w:rPr>
          <w:rFonts w:ascii="Garamond" w:hAnsi="Garamond" w:cs="Times New Roman"/>
          <w:noProof/>
          <w:sz w:val="24"/>
          <w:szCs w:val="24"/>
        </w:rPr>
        <w:t>(19), 4067–4081. https://doi.org/10.1080/00207540500151549</w:t>
      </w:r>
    </w:p>
    <w:p w:rsidR="006C33E0" w:rsidRPr="006C33E0" w:rsidRDefault="006C33E0" w:rsidP="00727A57">
      <w:pPr>
        <w:widowControl w:val="0"/>
        <w:autoSpaceDE w:val="0"/>
        <w:autoSpaceDN w:val="0"/>
        <w:adjustRightInd w:val="0"/>
        <w:spacing w:line="360" w:lineRule="auto"/>
        <w:ind w:left="480" w:hanging="480"/>
        <w:rPr>
          <w:rFonts w:ascii="Garamond" w:hAnsi="Garamond" w:cs="Times New Roman"/>
          <w:noProof/>
          <w:sz w:val="24"/>
          <w:szCs w:val="24"/>
        </w:rPr>
      </w:pPr>
      <w:r w:rsidRPr="006C33E0">
        <w:rPr>
          <w:rFonts w:ascii="Garamond" w:hAnsi="Garamond" w:cs="Times New Roman"/>
          <w:noProof/>
          <w:sz w:val="24"/>
          <w:szCs w:val="24"/>
        </w:rPr>
        <w:t xml:space="preserve">Hammami, R., Temponi, C., &amp; Frein, Y. (2014). A scenario-based stochastic model for supplier selection in global context with multiple buyers, currency fluctuation uncertainties, and price discounts. </w:t>
      </w:r>
      <w:r w:rsidRPr="006C33E0">
        <w:rPr>
          <w:rFonts w:ascii="Garamond" w:hAnsi="Garamond" w:cs="Times New Roman"/>
          <w:i/>
          <w:iCs/>
          <w:noProof/>
          <w:sz w:val="24"/>
          <w:szCs w:val="24"/>
        </w:rPr>
        <w:t>European Journal of Operational Research</w:t>
      </w:r>
      <w:r w:rsidRPr="006C33E0">
        <w:rPr>
          <w:rFonts w:ascii="Garamond" w:hAnsi="Garamond" w:cs="Times New Roman"/>
          <w:noProof/>
          <w:sz w:val="24"/>
          <w:szCs w:val="24"/>
        </w:rPr>
        <w:t xml:space="preserve">, </w:t>
      </w:r>
      <w:r w:rsidRPr="006C33E0">
        <w:rPr>
          <w:rFonts w:ascii="Garamond" w:hAnsi="Garamond" w:cs="Times New Roman"/>
          <w:i/>
          <w:iCs/>
          <w:noProof/>
          <w:sz w:val="24"/>
          <w:szCs w:val="24"/>
        </w:rPr>
        <w:t>233</w:t>
      </w:r>
      <w:r w:rsidRPr="006C33E0">
        <w:rPr>
          <w:rFonts w:ascii="Garamond" w:hAnsi="Garamond" w:cs="Times New Roman"/>
          <w:noProof/>
          <w:sz w:val="24"/>
          <w:szCs w:val="24"/>
        </w:rPr>
        <w:t>(1), 159–170. https://doi.org/10.1016/j.ejor.2013.08.020</w:t>
      </w:r>
    </w:p>
    <w:p w:rsidR="006C33E0" w:rsidRPr="006E7F7A" w:rsidRDefault="006C33E0" w:rsidP="006E7F7A">
      <w:pPr>
        <w:spacing w:line="360" w:lineRule="auto"/>
        <w:rPr>
          <w:rFonts w:ascii="Garamond" w:hAnsi="Garamond"/>
          <w:sz w:val="24"/>
          <w:szCs w:val="24"/>
        </w:rPr>
      </w:pPr>
      <w:r w:rsidRPr="005A7F5D">
        <w:rPr>
          <w:rFonts w:ascii="Garamond" w:hAnsi="Garamond"/>
          <w:noProof/>
          <w:sz w:val="24"/>
          <w:szCs w:val="24"/>
        </w:rPr>
        <w:t xml:space="preserve">Ho, W., Xu, X., &amp; Dey, P. K. (2010). Multi-criteria decision making approaches for </w:t>
      </w:r>
      <w:r w:rsidR="009C7564">
        <w:rPr>
          <w:rFonts w:ascii="Garamond" w:hAnsi="Garamond"/>
          <w:noProof/>
          <w:sz w:val="24"/>
          <w:szCs w:val="24"/>
        </w:rPr>
        <w:t xml:space="preserve">                </w:t>
      </w:r>
      <w:r w:rsidRPr="005A7F5D">
        <w:rPr>
          <w:rFonts w:ascii="Garamond" w:hAnsi="Garamond"/>
          <w:noProof/>
          <w:sz w:val="24"/>
          <w:szCs w:val="24"/>
        </w:rPr>
        <w:t xml:space="preserve">supplier evaluation and selection: A literature review. </w:t>
      </w:r>
      <w:r w:rsidRPr="005A7F5D">
        <w:rPr>
          <w:rFonts w:ascii="Garamond" w:hAnsi="Garamond"/>
          <w:i/>
          <w:iCs/>
          <w:noProof/>
          <w:sz w:val="24"/>
          <w:szCs w:val="24"/>
        </w:rPr>
        <w:t>European Journal of Operational Research</w:t>
      </w:r>
      <w:r w:rsidRPr="005A7F5D">
        <w:rPr>
          <w:rFonts w:ascii="Garamond" w:hAnsi="Garamond"/>
          <w:noProof/>
          <w:sz w:val="24"/>
          <w:szCs w:val="24"/>
        </w:rPr>
        <w:t xml:space="preserve">, </w:t>
      </w:r>
      <w:r w:rsidRPr="005A7F5D">
        <w:rPr>
          <w:rFonts w:ascii="Garamond" w:hAnsi="Garamond"/>
          <w:i/>
          <w:iCs/>
          <w:noProof/>
          <w:sz w:val="24"/>
          <w:szCs w:val="24"/>
        </w:rPr>
        <w:t>202</w:t>
      </w:r>
      <w:r w:rsidRPr="005A7F5D">
        <w:rPr>
          <w:rFonts w:ascii="Garamond" w:hAnsi="Garamond"/>
          <w:noProof/>
          <w:sz w:val="24"/>
          <w:szCs w:val="24"/>
        </w:rPr>
        <w:t>(1), 16–24. https://doi.org/10.1016/j.ejor.2009.05.009</w:t>
      </w:r>
      <w:r w:rsidR="005A7F5D" w:rsidRPr="005A7F5D">
        <w:rPr>
          <w:rFonts w:ascii="Garamond" w:hAnsi="Garamond"/>
          <w:sz w:val="24"/>
          <w:szCs w:val="24"/>
        </w:rPr>
        <w:t xml:space="preserve"> Jönsson, H., Johansson, J., &amp; Johansson, H. (2008). </w:t>
      </w:r>
    </w:p>
    <w:p w:rsidR="006C33E0" w:rsidRPr="006C33E0" w:rsidRDefault="006C33E0" w:rsidP="00727A57">
      <w:pPr>
        <w:widowControl w:val="0"/>
        <w:autoSpaceDE w:val="0"/>
        <w:autoSpaceDN w:val="0"/>
        <w:adjustRightInd w:val="0"/>
        <w:spacing w:line="360" w:lineRule="auto"/>
        <w:ind w:left="480" w:hanging="480"/>
        <w:rPr>
          <w:rFonts w:ascii="Garamond" w:hAnsi="Garamond" w:cs="Times New Roman"/>
          <w:noProof/>
          <w:sz w:val="24"/>
          <w:szCs w:val="24"/>
        </w:rPr>
      </w:pPr>
      <w:r w:rsidRPr="006C33E0">
        <w:rPr>
          <w:rFonts w:ascii="Garamond" w:hAnsi="Garamond" w:cs="Times New Roman"/>
          <w:noProof/>
          <w:sz w:val="24"/>
          <w:szCs w:val="24"/>
        </w:rPr>
        <w:lastRenderedPageBreak/>
        <w:t xml:space="preserve">Narasimhan, R., Talluri, S., &amp; Mahapatra, S. K. (2006). Multiproduct, multicriteria model for supplier selection with product life-cycle considerations. </w:t>
      </w:r>
      <w:r w:rsidRPr="006C33E0">
        <w:rPr>
          <w:rFonts w:ascii="Garamond" w:hAnsi="Garamond" w:cs="Times New Roman"/>
          <w:i/>
          <w:iCs/>
          <w:noProof/>
          <w:sz w:val="24"/>
          <w:szCs w:val="24"/>
        </w:rPr>
        <w:t>Decision Sciences</w:t>
      </w:r>
      <w:r w:rsidRPr="006C33E0">
        <w:rPr>
          <w:rFonts w:ascii="Garamond" w:hAnsi="Garamond" w:cs="Times New Roman"/>
          <w:noProof/>
          <w:sz w:val="24"/>
          <w:szCs w:val="24"/>
        </w:rPr>
        <w:t xml:space="preserve">, </w:t>
      </w:r>
      <w:r w:rsidRPr="006C33E0">
        <w:rPr>
          <w:rFonts w:ascii="Garamond" w:hAnsi="Garamond" w:cs="Times New Roman"/>
          <w:i/>
          <w:iCs/>
          <w:noProof/>
          <w:sz w:val="24"/>
          <w:szCs w:val="24"/>
        </w:rPr>
        <w:t>37</w:t>
      </w:r>
      <w:r w:rsidRPr="006C33E0">
        <w:rPr>
          <w:rFonts w:ascii="Garamond" w:hAnsi="Garamond" w:cs="Times New Roman"/>
          <w:noProof/>
          <w:sz w:val="24"/>
          <w:szCs w:val="24"/>
        </w:rPr>
        <w:t>(4), 577–603. https://doi.org/10.1111/j.1540-5414.2006.00139.x</w:t>
      </w:r>
    </w:p>
    <w:p w:rsidR="006C33E0" w:rsidRPr="006C33E0" w:rsidRDefault="006C33E0" w:rsidP="00727A57">
      <w:pPr>
        <w:widowControl w:val="0"/>
        <w:autoSpaceDE w:val="0"/>
        <w:autoSpaceDN w:val="0"/>
        <w:adjustRightInd w:val="0"/>
        <w:spacing w:line="360" w:lineRule="auto"/>
        <w:ind w:left="480" w:hanging="480"/>
        <w:rPr>
          <w:rFonts w:ascii="Garamond" w:hAnsi="Garamond" w:cs="Times New Roman"/>
          <w:noProof/>
          <w:sz w:val="24"/>
          <w:szCs w:val="24"/>
        </w:rPr>
      </w:pPr>
      <w:r w:rsidRPr="006C33E0">
        <w:rPr>
          <w:rFonts w:ascii="Garamond" w:hAnsi="Garamond" w:cs="Times New Roman"/>
          <w:noProof/>
          <w:sz w:val="24"/>
          <w:szCs w:val="24"/>
        </w:rPr>
        <w:t xml:space="preserve">Ng, W. L. (2008). An efficient and simple model for multiple criteria supplier selection problem. </w:t>
      </w:r>
      <w:r w:rsidRPr="006C33E0">
        <w:rPr>
          <w:rFonts w:ascii="Garamond" w:hAnsi="Garamond" w:cs="Times New Roman"/>
          <w:i/>
          <w:iCs/>
          <w:noProof/>
          <w:sz w:val="24"/>
          <w:szCs w:val="24"/>
        </w:rPr>
        <w:t>European Journal of Operational Research</w:t>
      </w:r>
      <w:r w:rsidRPr="006C33E0">
        <w:rPr>
          <w:rFonts w:ascii="Garamond" w:hAnsi="Garamond" w:cs="Times New Roman"/>
          <w:noProof/>
          <w:sz w:val="24"/>
          <w:szCs w:val="24"/>
        </w:rPr>
        <w:t xml:space="preserve">, </w:t>
      </w:r>
      <w:r w:rsidRPr="006C33E0">
        <w:rPr>
          <w:rFonts w:ascii="Garamond" w:hAnsi="Garamond" w:cs="Times New Roman"/>
          <w:i/>
          <w:iCs/>
          <w:noProof/>
          <w:sz w:val="24"/>
          <w:szCs w:val="24"/>
        </w:rPr>
        <w:t>186</w:t>
      </w:r>
      <w:r w:rsidRPr="006C33E0">
        <w:rPr>
          <w:rFonts w:ascii="Garamond" w:hAnsi="Garamond" w:cs="Times New Roman"/>
          <w:noProof/>
          <w:sz w:val="24"/>
          <w:szCs w:val="24"/>
        </w:rPr>
        <w:t>(3), 1059–1067. https://doi.org/10.1016/j.ejor.2007.01.018</w:t>
      </w:r>
    </w:p>
    <w:p w:rsidR="006C33E0" w:rsidRPr="006C33E0" w:rsidRDefault="006C33E0" w:rsidP="00727A57">
      <w:pPr>
        <w:widowControl w:val="0"/>
        <w:autoSpaceDE w:val="0"/>
        <w:autoSpaceDN w:val="0"/>
        <w:adjustRightInd w:val="0"/>
        <w:spacing w:line="360" w:lineRule="auto"/>
        <w:ind w:left="480" w:hanging="480"/>
        <w:rPr>
          <w:rFonts w:ascii="Garamond" w:hAnsi="Garamond" w:cs="Times New Roman"/>
          <w:noProof/>
          <w:sz w:val="24"/>
          <w:szCs w:val="24"/>
        </w:rPr>
      </w:pPr>
      <w:r w:rsidRPr="006C33E0">
        <w:rPr>
          <w:rFonts w:ascii="Garamond" w:hAnsi="Garamond" w:cs="Times New Roman"/>
          <w:noProof/>
          <w:sz w:val="24"/>
          <w:szCs w:val="24"/>
        </w:rPr>
        <w:t xml:space="preserve">Noorul Haq, A., &amp; Kannan, G. (2006). Design of an integrated supplier selection and multi-echelon distribution inventory model in a built-to-order supply chain environment. </w:t>
      </w:r>
      <w:r w:rsidRPr="006C33E0">
        <w:rPr>
          <w:rFonts w:ascii="Garamond" w:hAnsi="Garamond" w:cs="Times New Roman"/>
          <w:i/>
          <w:iCs/>
          <w:noProof/>
          <w:sz w:val="24"/>
          <w:szCs w:val="24"/>
        </w:rPr>
        <w:t>International Journal of Production Research</w:t>
      </w:r>
      <w:r w:rsidRPr="006C33E0">
        <w:rPr>
          <w:rFonts w:ascii="Garamond" w:hAnsi="Garamond" w:cs="Times New Roman"/>
          <w:noProof/>
          <w:sz w:val="24"/>
          <w:szCs w:val="24"/>
        </w:rPr>
        <w:t xml:space="preserve">, </w:t>
      </w:r>
      <w:r w:rsidRPr="006C33E0">
        <w:rPr>
          <w:rFonts w:ascii="Garamond" w:hAnsi="Garamond" w:cs="Times New Roman"/>
          <w:i/>
          <w:iCs/>
          <w:noProof/>
          <w:sz w:val="24"/>
          <w:szCs w:val="24"/>
        </w:rPr>
        <w:t>44</w:t>
      </w:r>
      <w:r w:rsidRPr="006C33E0">
        <w:rPr>
          <w:rFonts w:ascii="Garamond" w:hAnsi="Garamond" w:cs="Times New Roman"/>
          <w:noProof/>
          <w:sz w:val="24"/>
          <w:szCs w:val="24"/>
        </w:rPr>
        <w:t>(10), 1963–1985. https://doi.org/10.1080/00207540500381427</w:t>
      </w:r>
    </w:p>
    <w:p w:rsidR="006C33E0" w:rsidRPr="006C33E0" w:rsidRDefault="006C33E0" w:rsidP="00727A57">
      <w:pPr>
        <w:widowControl w:val="0"/>
        <w:autoSpaceDE w:val="0"/>
        <w:autoSpaceDN w:val="0"/>
        <w:adjustRightInd w:val="0"/>
        <w:spacing w:line="360" w:lineRule="auto"/>
        <w:ind w:left="480" w:hanging="480"/>
        <w:rPr>
          <w:rFonts w:ascii="Garamond" w:hAnsi="Garamond" w:cs="Times New Roman"/>
          <w:noProof/>
          <w:sz w:val="24"/>
          <w:szCs w:val="24"/>
        </w:rPr>
      </w:pPr>
      <w:r w:rsidRPr="006C33E0">
        <w:rPr>
          <w:rFonts w:ascii="Garamond" w:hAnsi="Garamond" w:cs="Times New Roman"/>
          <w:noProof/>
          <w:sz w:val="24"/>
          <w:szCs w:val="24"/>
        </w:rPr>
        <w:t xml:space="preserve">Pant, R., Barker, K., Ramirez-Marquez, J. E., &amp; Rocco, C. M. (2014). Stochastic measures of resilience and their application to container terminals. </w:t>
      </w:r>
      <w:r w:rsidRPr="006C33E0">
        <w:rPr>
          <w:rFonts w:ascii="Garamond" w:hAnsi="Garamond" w:cs="Times New Roman"/>
          <w:i/>
          <w:iCs/>
          <w:noProof/>
          <w:sz w:val="24"/>
          <w:szCs w:val="24"/>
        </w:rPr>
        <w:t>Computers and Industrial Engineering</w:t>
      </w:r>
      <w:r w:rsidRPr="006C33E0">
        <w:rPr>
          <w:rFonts w:ascii="Garamond" w:hAnsi="Garamond" w:cs="Times New Roman"/>
          <w:noProof/>
          <w:sz w:val="24"/>
          <w:szCs w:val="24"/>
        </w:rPr>
        <w:t xml:space="preserve">, </w:t>
      </w:r>
      <w:r w:rsidRPr="006C33E0">
        <w:rPr>
          <w:rFonts w:ascii="Garamond" w:hAnsi="Garamond" w:cs="Times New Roman"/>
          <w:i/>
          <w:iCs/>
          <w:noProof/>
          <w:sz w:val="24"/>
          <w:szCs w:val="24"/>
        </w:rPr>
        <w:t>70</w:t>
      </w:r>
      <w:r w:rsidRPr="006C33E0">
        <w:rPr>
          <w:rFonts w:ascii="Garamond" w:hAnsi="Garamond" w:cs="Times New Roman"/>
          <w:noProof/>
          <w:sz w:val="24"/>
          <w:szCs w:val="24"/>
        </w:rPr>
        <w:t>(1), 183–194. https://doi.org/10.1016/j.cie.2014.01.017</w:t>
      </w:r>
    </w:p>
    <w:p w:rsidR="006C33E0" w:rsidRPr="006C33E0" w:rsidRDefault="006C33E0" w:rsidP="00727A57">
      <w:pPr>
        <w:widowControl w:val="0"/>
        <w:autoSpaceDE w:val="0"/>
        <w:autoSpaceDN w:val="0"/>
        <w:adjustRightInd w:val="0"/>
        <w:spacing w:line="360" w:lineRule="auto"/>
        <w:ind w:left="480" w:hanging="480"/>
        <w:rPr>
          <w:rFonts w:ascii="Garamond" w:hAnsi="Garamond" w:cs="Times New Roman"/>
          <w:noProof/>
          <w:sz w:val="24"/>
          <w:szCs w:val="24"/>
        </w:rPr>
      </w:pPr>
      <w:r w:rsidRPr="006C33E0">
        <w:rPr>
          <w:rFonts w:ascii="Garamond" w:hAnsi="Garamond" w:cs="Times New Roman"/>
          <w:noProof/>
          <w:sz w:val="24"/>
          <w:szCs w:val="24"/>
        </w:rPr>
        <w:t xml:space="preserve">Weber, C. A., &amp; Current, J. R. (1993). A multiobjective approach to vendor selection. </w:t>
      </w:r>
      <w:r w:rsidRPr="006C33E0">
        <w:rPr>
          <w:rFonts w:ascii="Garamond" w:hAnsi="Garamond" w:cs="Times New Roman"/>
          <w:i/>
          <w:iCs/>
          <w:noProof/>
          <w:sz w:val="24"/>
          <w:szCs w:val="24"/>
        </w:rPr>
        <w:t>European Journal of Operational Research</w:t>
      </w:r>
      <w:r w:rsidRPr="006C33E0">
        <w:rPr>
          <w:rFonts w:ascii="Garamond" w:hAnsi="Garamond" w:cs="Times New Roman"/>
          <w:noProof/>
          <w:sz w:val="24"/>
          <w:szCs w:val="24"/>
        </w:rPr>
        <w:t xml:space="preserve">, </w:t>
      </w:r>
      <w:r w:rsidRPr="006C33E0">
        <w:rPr>
          <w:rFonts w:ascii="Garamond" w:hAnsi="Garamond" w:cs="Times New Roman"/>
          <w:i/>
          <w:iCs/>
          <w:noProof/>
          <w:sz w:val="24"/>
          <w:szCs w:val="24"/>
        </w:rPr>
        <w:t>68</w:t>
      </w:r>
      <w:r w:rsidRPr="006C33E0">
        <w:rPr>
          <w:rFonts w:ascii="Garamond" w:hAnsi="Garamond" w:cs="Times New Roman"/>
          <w:noProof/>
          <w:sz w:val="24"/>
          <w:szCs w:val="24"/>
        </w:rPr>
        <w:t>(2), 173–184. https://doi.org/10.1016/0377-2217(93)90301-3</w:t>
      </w:r>
    </w:p>
    <w:p w:rsidR="006C33E0" w:rsidRPr="006C33E0" w:rsidRDefault="006C33E0" w:rsidP="00727A57">
      <w:pPr>
        <w:widowControl w:val="0"/>
        <w:autoSpaceDE w:val="0"/>
        <w:autoSpaceDN w:val="0"/>
        <w:adjustRightInd w:val="0"/>
        <w:spacing w:line="360" w:lineRule="auto"/>
        <w:ind w:left="480" w:hanging="480"/>
        <w:rPr>
          <w:rFonts w:ascii="Garamond" w:hAnsi="Garamond" w:cs="Times New Roman"/>
          <w:noProof/>
          <w:sz w:val="24"/>
          <w:szCs w:val="24"/>
        </w:rPr>
      </w:pPr>
      <w:r w:rsidRPr="006C33E0">
        <w:rPr>
          <w:rFonts w:ascii="Garamond" w:hAnsi="Garamond" w:cs="Times New Roman"/>
          <w:noProof/>
          <w:sz w:val="24"/>
          <w:szCs w:val="24"/>
        </w:rPr>
        <w:t xml:space="preserve">Wu, T., Blackhurst, J., &amp; O’grady, P. (2007). Methodology for supply chain disruption analysis. </w:t>
      </w:r>
      <w:r w:rsidRPr="006C33E0">
        <w:rPr>
          <w:rFonts w:ascii="Garamond" w:hAnsi="Garamond" w:cs="Times New Roman"/>
          <w:i/>
          <w:iCs/>
          <w:noProof/>
          <w:sz w:val="24"/>
          <w:szCs w:val="24"/>
        </w:rPr>
        <w:t>International Journal of Production Research</w:t>
      </w:r>
      <w:r w:rsidRPr="006C33E0">
        <w:rPr>
          <w:rFonts w:ascii="Garamond" w:hAnsi="Garamond" w:cs="Times New Roman"/>
          <w:noProof/>
          <w:sz w:val="24"/>
          <w:szCs w:val="24"/>
        </w:rPr>
        <w:t xml:space="preserve">, </w:t>
      </w:r>
      <w:r w:rsidRPr="006C33E0">
        <w:rPr>
          <w:rFonts w:ascii="Garamond" w:hAnsi="Garamond" w:cs="Times New Roman"/>
          <w:i/>
          <w:iCs/>
          <w:noProof/>
          <w:sz w:val="24"/>
          <w:szCs w:val="24"/>
        </w:rPr>
        <w:t>45</w:t>
      </w:r>
      <w:r w:rsidRPr="006C33E0">
        <w:rPr>
          <w:rFonts w:ascii="Garamond" w:hAnsi="Garamond" w:cs="Times New Roman"/>
          <w:noProof/>
          <w:sz w:val="24"/>
          <w:szCs w:val="24"/>
        </w:rPr>
        <w:t>(7), 1665–1682. https://doi.org/10.1080/00207540500362138</w:t>
      </w:r>
    </w:p>
    <w:p w:rsidR="006C33E0" w:rsidRPr="006C33E0" w:rsidRDefault="006C33E0" w:rsidP="00727A57">
      <w:pPr>
        <w:widowControl w:val="0"/>
        <w:autoSpaceDE w:val="0"/>
        <w:autoSpaceDN w:val="0"/>
        <w:adjustRightInd w:val="0"/>
        <w:spacing w:line="360" w:lineRule="auto"/>
        <w:ind w:left="480" w:hanging="480"/>
        <w:rPr>
          <w:rFonts w:ascii="Garamond" w:hAnsi="Garamond"/>
          <w:noProof/>
          <w:sz w:val="24"/>
        </w:rPr>
      </w:pPr>
      <w:r w:rsidRPr="006C33E0">
        <w:rPr>
          <w:rFonts w:ascii="Garamond" w:hAnsi="Garamond" w:cs="Times New Roman"/>
          <w:noProof/>
          <w:sz w:val="24"/>
          <w:szCs w:val="24"/>
        </w:rPr>
        <w:t xml:space="preserve">Xia, W., &amp; Wu, Z. (2007). Supplier selection with multiple criteria in volume discount environments. </w:t>
      </w:r>
      <w:r w:rsidRPr="006C33E0">
        <w:rPr>
          <w:rFonts w:ascii="Garamond" w:hAnsi="Garamond" w:cs="Times New Roman"/>
          <w:i/>
          <w:iCs/>
          <w:noProof/>
          <w:sz w:val="24"/>
          <w:szCs w:val="24"/>
        </w:rPr>
        <w:t>Omega</w:t>
      </w:r>
      <w:r w:rsidRPr="006C33E0">
        <w:rPr>
          <w:rFonts w:ascii="Garamond" w:hAnsi="Garamond" w:cs="Times New Roman"/>
          <w:noProof/>
          <w:sz w:val="24"/>
          <w:szCs w:val="24"/>
        </w:rPr>
        <w:t xml:space="preserve">, </w:t>
      </w:r>
      <w:r w:rsidRPr="006C33E0">
        <w:rPr>
          <w:rFonts w:ascii="Garamond" w:hAnsi="Garamond" w:cs="Times New Roman"/>
          <w:i/>
          <w:iCs/>
          <w:noProof/>
          <w:sz w:val="24"/>
          <w:szCs w:val="24"/>
        </w:rPr>
        <w:t>35</w:t>
      </w:r>
      <w:r w:rsidRPr="006C33E0">
        <w:rPr>
          <w:rFonts w:ascii="Garamond" w:hAnsi="Garamond" w:cs="Times New Roman"/>
          <w:noProof/>
          <w:sz w:val="24"/>
          <w:szCs w:val="24"/>
        </w:rPr>
        <w:t>(5), 494–504. https://doi.org/10.1016/j.omega.2005.09.002</w:t>
      </w:r>
    </w:p>
    <w:p w:rsidR="00E4767B" w:rsidRPr="00941BBE" w:rsidRDefault="00077D82" w:rsidP="00727A57">
      <w:pPr>
        <w:spacing w:line="360" w:lineRule="auto"/>
        <w:jc w:val="both"/>
        <w:rPr>
          <w:rFonts w:ascii="Garamond" w:eastAsiaTheme="minorEastAsia" w:hAnsi="Garamond"/>
          <w:sz w:val="24"/>
          <w:szCs w:val="24"/>
        </w:rPr>
      </w:pPr>
      <w:r>
        <w:rPr>
          <w:rFonts w:ascii="Garamond" w:eastAsiaTheme="minorEastAsia" w:hAnsi="Garamond"/>
          <w:sz w:val="24"/>
          <w:szCs w:val="24"/>
        </w:rPr>
        <w:fldChar w:fldCharType="end"/>
      </w:r>
    </w:p>
    <w:sectPr w:rsidR="00E4767B" w:rsidRPr="00941BBE" w:rsidSect="00B63828">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7EB2" w:rsidRDefault="001A7EB2" w:rsidP="00B63828">
      <w:pPr>
        <w:spacing w:after="0" w:line="240" w:lineRule="auto"/>
      </w:pPr>
      <w:r>
        <w:separator/>
      </w:r>
    </w:p>
  </w:endnote>
  <w:endnote w:type="continuationSeparator" w:id="0">
    <w:p w:rsidR="001A7EB2" w:rsidRDefault="001A7EB2" w:rsidP="00B63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858456"/>
      <w:docPartObj>
        <w:docPartGallery w:val="Page Numbers (Bottom of Page)"/>
        <w:docPartUnique/>
      </w:docPartObj>
    </w:sdtPr>
    <w:sdtEndPr>
      <w:rPr>
        <w:noProof/>
      </w:rPr>
    </w:sdtEndPr>
    <w:sdtContent>
      <w:p w:rsidR="00B36AF3" w:rsidRDefault="00B36AF3" w:rsidP="00941BBE">
        <w:pPr>
          <w:pStyle w:val="Footer"/>
          <w:spacing w:line="480" w:lineRule="auto"/>
          <w:jc w:val="center"/>
        </w:pPr>
        <w:r>
          <w:fldChar w:fldCharType="begin"/>
        </w:r>
        <w:r>
          <w:instrText xml:space="preserve"> PAGE   \* MERGEFORMAT </w:instrText>
        </w:r>
        <w:r>
          <w:fldChar w:fldCharType="separate"/>
        </w:r>
        <w:r w:rsidR="002D0F4E">
          <w:rPr>
            <w:noProof/>
          </w:rPr>
          <w:t>viii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7EB2" w:rsidRDefault="001A7EB2" w:rsidP="00B63828">
      <w:pPr>
        <w:spacing w:after="0" w:line="240" w:lineRule="auto"/>
      </w:pPr>
      <w:r>
        <w:separator/>
      </w:r>
    </w:p>
  </w:footnote>
  <w:footnote w:type="continuationSeparator" w:id="0">
    <w:p w:rsidR="001A7EB2" w:rsidRDefault="001A7EB2" w:rsidP="00B638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335768"/>
    <w:multiLevelType w:val="hybridMultilevel"/>
    <w:tmpl w:val="DBE0A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867560"/>
    <w:multiLevelType w:val="multilevel"/>
    <w:tmpl w:val="DFEE36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32"/>
    <w:rsid w:val="0000627B"/>
    <w:rsid w:val="0002442F"/>
    <w:rsid w:val="00027504"/>
    <w:rsid w:val="00032075"/>
    <w:rsid w:val="0004638A"/>
    <w:rsid w:val="000477D8"/>
    <w:rsid w:val="00047C9A"/>
    <w:rsid w:val="00060651"/>
    <w:rsid w:val="0007018A"/>
    <w:rsid w:val="00070B69"/>
    <w:rsid w:val="00077288"/>
    <w:rsid w:val="00077D82"/>
    <w:rsid w:val="00097577"/>
    <w:rsid w:val="000A6279"/>
    <w:rsid w:val="000A7BDC"/>
    <w:rsid w:val="000B0E72"/>
    <w:rsid w:val="000B1432"/>
    <w:rsid w:val="000B4157"/>
    <w:rsid w:val="000C39C8"/>
    <w:rsid w:val="000C5773"/>
    <w:rsid w:val="000C5E08"/>
    <w:rsid w:val="000F0F4F"/>
    <w:rsid w:val="000F6D9B"/>
    <w:rsid w:val="000F7CC8"/>
    <w:rsid w:val="001008F8"/>
    <w:rsid w:val="0010267A"/>
    <w:rsid w:val="00115343"/>
    <w:rsid w:val="00123F03"/>
    <w:rsid w:val="00125D2B"/>
    <w:rsid w:val="00133696"/>
    <w:rsid w:val="00157F04"/>
    <w:rsid w:val="00184DD0"/>
    <w:rsid w:val="001901B7"/>
    <w:rsid w:val="00194925"/>
    <w:rsid w:val="001A4A24"/>
    <w:rsid w:val="001A7EB2"/>
    <w:rsid w:val="001B56B0"/>
    <w:rsid w:val="001C20C6"/>
    <w:rsid w:val="001C5C07"/>
    <w:rsid w:val="001D0650"/>
    <w:rsid w:val="001D37EF"/>
    <w:rsid w:val="001D4E5D"/>
    <w:rsid w:val="001F5445"/>
    <w:rsid w:val="002102E7"/>
    <w:rsid w:val="00210457"/>
    <w:rsid w:val="00216471"/>
    <w:rsid w:val="00223A83"/>
    <w:rsid w:val="00226223"/>
    <w:rsid w:val="0022622D"/>
    <w:rsid w:val="00240A7B"/>
    <w:rsid w:val="00253F03"/>
    <w:rsid w:val="00257EEA"/>
    <w:rsid w:val="00273101"/>
    <w:rsid w:val="00280AFE"/>
    <w:rsid w:val="00280DF5"/>
    <w:rsid w:val="0028131D"/>
    <w:rsid w:val="0028738B"/>
    <w:rsid w:val="00287E4A"/>
    <w:rsid w:val="00291E40"/>
    <w:rsid w:val="00297D2F"/>
    <w:rsid w:val="002B1DF1"/>
    <w:rsid w:val="002C426F"/>
    <w:rsid w:val="002D0F4E"/>
    <w:rsid w:val="002D208E"/>
    <w:rsid w:val="002F01E4"/>
    <w:rsid w:val="002F115E"/>
    <w:rsid w:val="002F1BEF"/>
    <w:rsid w:val="00305775"/>
    <w:rsid w:val="00312873"/>
    <w:rsid w:val="0031529B"/>
    <w:rsid w:val="00321A3F"/>
    <w:rsid w:val="00321AF0"/>
    <w:rsid w:val="00325F58"/>
    <w:rsid w:val="00326676"/>
    <w:rsid w:val="00326855"/>
    <w:rsid w:val="00350DED"/>
    <w:rsid w:val="00351E90"/>
    <w:rsid w:val="00355709"/>
    <w:rsid w:val="003741CE"/>
    <w:rsid w:val="00386A87"/>
    <w:rsid w:val="00386EE6"/>
    <w:rsid w:val="0039542C"/>
    <w:rsid w:val="003A5FC1"/>
    <w:rsid w:val="003B0804"/>
    <w:rsid w:val="003B687F"/>
    <w:rsid w:val="003B6FEA"/>
    <w:rsid w:val="003C182C"/>
    <w:rsid w:val="003C4CD5"/>
    <w:rsid w:val="003C5C1F"/>
    <w:rsid w:val="003D21AB"/>
    <w:rsid w:val="003D4ED3"/>
    <w:rsid w:val="003D7BFB"/>
    <w:rsid w:val="003E1133"/>
    <w:rsid w:val="003F126F"/>
    <w:rsid w:val="003F1591"/>
    <w:rsid w:val="003F6FDE"/>
    <w:rsid w:val="004056F6"/>
    <w:rsid w:val="004151CB"/>
    <w:rsid w:val="00420F9D"/>
    <w:rsid w:val="00422E5E"/>
    <w:rsid w:val="00445F92"/>
    <w:rsid w:val="0045098A"/>
    <w:rsid w:val="00452A74"/>
    <w:rsid w:val="00456AA8"/>
    <w:rsid w:val="004727ED"/>
    <w:rsid w:val="00493E54"/>
    <w:rsid w:val="00497D4E"/>
    <w:rsid w:val="004A06D1"/>
    <w:rsid w:val="004B02A5"/>
    <w:rsid w:val="004B1BFE"/>
    <w:rsid w:val="004C04B3"/>
    <w:rsid w:val="004C2898"/>
    <w:rsid w:val="004C3C8A"/>
    <w:rsid w:val="004D055B"/>
    <w:rsid w:val="004D76E9"/>
    <w:rsid w:val="004E3D16"/>
    <w:rsid w:val="004F3B29"/>
    <w:rsid w:val="004F6172"/>
    <w:rsid w:val="0050739E"/>
    <w:rsid w:val="00507D9B"/>
    <w:rsid w:val="00510752"/>
    <w:rsid w:val="00514D16"/>
    <w:rsid w:val="00534B9D"/>
    <w:rsid w:val="005410A9"/>
    <w:rsid w:val="005427F2"/>
    <w:rsid w:val="005445FA"/>
    <w:rsid w:val="005448FA"/>
    <w:rsid w:val="00547E6C"/>
    <w:rsid w:val="00550B35"/>
    <w:rsid w:val="00560E1C"/>
    <w:rsid w:val="00585126"/>
    <w:rsid w:val="00594F84"/>
    <w:rsid w:val="005A7F5D"/>
    <w:rsid w:val="005B36CD"/>
    <w:rsid w:val="005B754B"/>
    <w:rsid w:val="005C21C6"/>
    <w:rsid w:val="005E14A0"/>
    <w:rsid w:val="005E46AE"/>
    <w:rsid w:val="005F7C2A"/>
    <w:rsid w:val="006016D0"/>
    <w:rsid w:val="00605F23"/>
    <w:rsid w:val="00612D7A"/>
    <w:rsid w:val="006227D3"/>
    <w:rsid w:val="00634477"/>
    <w:rsid w:val="006405FC"/>
    <w:rsid w:val="00640D86"/>
    <w:rsid w:val="00644AEF"/>
    <w:rsid w:val="006614E1"/>
    <w:rsid w:val="00666EDD"/>
    <w:rsid w:val="00670502"/>
    <w:rsid w:val="00672116"/>
    <w:rsid w:val="006839F7"/>
    <w:rsid w:val="00692327"/>
    <w:rsid w:val="00692D8B"/>
    <w:rsid w:val="006948D7"/>
    <w:rsid w:val="006963E1"/>
    <w:rsid w:val="006B27D1"/>
    <w:rsid w:val="006B455E"/>
    <w:rsid w:val="006C33E0"/>
    <w:rsid w:val="006C4933"/>
    <w:rsid w:val="006C53E6"/>
    <w:rsid w:val="006D4408"/>
    <w:rsid w:val="006D503C"/>
    <w:rsid w:val="006E1B1F"/>
    <w:rsid w:val="006E7F7A"/>
    <w:rsid w:val="006F7292"/>
    <w:rsid w:val="00701962"/>
    <w:rsid w:val="00704FE6"/>
    <w:rsid w:val="00705EA0"/>
    <w:rsid w:val="00716583"/>
    <w:rsid w:val="007239E4"/>
    <w:rsid w:val="00727892"/>
    <w:rsid w:val="00727A57"/>
    <w:rsid w:val="0073768F"/>
    <w:rsid w:val="007379C4"/>
    <w:rsid w:val="007459DC"/>
    <w:rsid w:val="007464E1"/>
    <w:rsid w:val="007551F6"/>
    <w:rsid w:val="007560F1"/>
    <w:rsid w:val="0076515F"/>
    <w:rsid w:val="007A1525"/>
    <w:rsid w:val="007A4EEC"/>
    <w:rsid w:val="007B7B56"/>
    <w:rsid w:val="007D2114"/>
    <w:rsid w:val="007D3CB8"/>
    <w:rsid w:val="007D6C89"/>
    <w:rsid w:val="007E13F0"/>
    <w:rsid w:val="007F376B"/>
    <w:rsid w:val="00804E65"/>
    <w:rsid w:val="008159A0"/>
    <w:rsid w:val="008222B1"/>
    <w:rsid w:val="0083465C"/>
    <w:rsid w:val="00862005"/>
    <w:rsid w:val="0086333A"/>
    <w:rsid w:val="00865C77"/>
    <w:rsid w:val="008675A3"/>
    <w:rsid w:val="00867679"/>
    <w:rsid w:val="00870EFC"/>
    <w:rsid w:val="00883209"/>
    <w:rsid w:val="00884E6E"/>
    <w:rsid w:val="008A58A1"/>
    <w:rsid w:val="008B4300"/>
    <w:rsid w:val="008B56F1"/>
    <w:rsid w:val="008D131D"/>
    <w:rsid w:val="008F3CFA"/>
    <w:rsid w:val="008F49F1"/>
    <w:rsid w:val="00906D81"/>
    <w:rsid w:val="00912AC2"/>
    <w:rsid w:val="00922B3A"/>
    <w:rsid w:val="00923042"/>
    <w:rsid w:val="009341FA"/>
    <w:rsid w:val="00941BBE"/>
    <w:rsid w:val="009569E0"/>
    <w:rsid w:val="00957D4D"/>
    <w:rsid w:val="0096446D"/>
    <w:rsid w:val="00967C67"/>
    <w:rsid w:val="00981BC6"/>
    <w:rsid w:val="00990CC3"/>
    <w:rsid w:val="009A5DD4"/>
    <w:rsid w:val="009A6729"/>
    <w:rsid w:val="009A7B89"/>
    <w:rsid w:val="009B1EBD"/>
    <w:rsid w:val="009B6670"/>
    <w:rsid w:val="009C1994"/>
    <w:rsid w:val="009C7564"/>
    <w:rsid w:val="009D73A6"/>
    <w:rsid w:val="009E71C4"/>
    <w:rsid w:val="00A065A7"/>
    <w:rsid w:val="00A070EC"/>
    <w:rsid w:val="00A1555F"/>
    <w:rsid w:val="00A42C5F"/>
    <w:rsid w:val="00A56430"/>
    <w:rsid w:val="00A6179A"/>
    <w:rsid w:val="00A65EED"/>
    <w:rsid w:val="00A66D4E"/>
    <w:rsid w:val="00A74DDF"/>
    <w:rsid w:val="00A8283D"/>
    <w:rsid w:val="00A83A7B"/>
    <w:rsid w:val="00A94407"/>
    <w:rsid w:val="00A96F46"/>
    <w:rsid w:val="00AB723E"/>
    <w:rsid w:val="00AC3B11"/>
    <w:rsid w:val="00AD0434"/>
    <w:rsid w:val="00AE4433"/>
    <w:rsid w:val="00AF48E9"/>
    <w:rsid w:val="00B018C4"/>
    <w:rsid w:val="00B03D99"/>
    <w:rsid w:val="00B07E76"/>
    <w:rsid w:val="00B36AF3"/>
    <w:rsid w:val="00B40AAB"/>
    <w:rsid w:val="00B455F8"/>
    <w:rsid w:val="00B63828"/>
    <w:rsid w:val="00B66A6D"/>
    <w:rsid w:val="00B77A37"/>
    <w:rsid w:val="00B8491E"/>
    <w:rsid w:val="00B8555D"/>
    <w:rsid w:val="00BA28EC"/>
    <w:rsid w:val="00BA7CD7"/>
    <w:rsid w:val="00BB7547"/>
    <w:rsid w:val="00BD1298"/>
    <w:rsid w:val="00BE6872"/>
    <w:rsid w:val="00BF0A42"/>
    <w:rsid w:val="00BF2DC1"/>
    <w:rsid w:val="00C0003B"/>
    <w:rsid w:val="00C007BF"/>
    <w:rsid w:val="00C009A3"/>
    <w:rsid w:val="00C03118"/>
    <w:rsid w:val="00C11825"/>
    <w:rsid w:val="00C131CF"/>
    <w:rsid w:val="00C2143A"/>
    <w:rsid w:val="00C22251"/>
    <w:rsid w:val="00C42EEF"/>
    <w:rsid w:val="00C518BC"/>
    <w:rsid w:val="00C71831"/>
    <w:rsid w:val="00C77E73"/>
    <w:rsid w:val="00C86303"/>
    <w:rsid w:val="00CA0AC4"/>
    <w:rsid w:val="00CA1F55"/>
    <w:rsid w:val="00CA5211"/>
    <w:rsid w:val="00CA591E"/>
    <w:rsid w:val="00CA65E1"/>
    <w:rsid w:val="00CB1297"/>
    <w:rsid w:val="00CD09E7"/>
    <w:rsid w:val="00CF1D79"/>
    <w:rsid w:val="00CF4EC2"/>
    <w:rsid w:val="00CF5CE7"/>
    <w:rsid w:val="00CF7FED"/>
    <w:rsid w:val="00D148D2"/>
    <w:rsid w:val="00D24FD5"/>
    <w:rsid w:val="00D27D2E"/>
    <w:rsid w:val="00D43FE5"/>
    <w:rsid w:val="00D50061"/>
    <w:rsid w:val="00D50179"/>
    <w:rsid w:val="00D647D1"/>
    <w:rsid w:val="00D87345"/>
    <w:rsid w:val="00D97715"/>
    <w:rsid w:val="00DA3179"/>
    <w:rsid w:val="00DD44C3"/>
    <w:rsid w:val="00DD4940"/>
    <w:rsid w:val="00DE4DF8"/>
    <w:rsid w:val="00DE7C46"/>
    <w:rsid w:val="00DF18A1"/>
    <w:rsid w:val="00DF73A3"/>
    <w:rsid w:val="00E37209"/>
    <w:rsid w:val="00E43042"/>
    <w:rsid w:val="00E4767B"/>
    <w:rsid w:val="00E51ED5"/>
    <w:rsid w:val="00E54E7A"/>
    <w:rsid w:val="00E6196D"/>
    <w:rsid w:val="00E65F96"/>
    <w:rsid w:val="00E66F0C"/>
    <w:rsid w:val="00E77912"/>
    <w:rsid w:val="00E77B40"/>
    <w:rsid w:val="00E83F25"/>
    <w:rsid w:val="00E94CEB"/>
    <w:rsid w:val="00E94E4A"/>
    <w:rsid w:val="00ED30BA"/>
    <w:rsid w:val="00EF6560"/>
    <w:rsid w:val="00EF6F7A"/>
    <w:rsid w:val="00EF73C4"/>
    <w:rsid w:val="00F00714"/>
    <w:rsid w:val="00F06F7A"/>
    <w:rsid w:val="00F07303"/>
    <w:rsid w:val="00F47BA2"/>
    <w:rsid w:val="00F64E4E"/>
    <w:rsid w:val="00F7584B"/>
    <w:rsid w:val="00F774D9"/>
    <w:rsid w:val="00F94B2A"/>
    <w:rsid w:val="00FA5DC9"/>
    <w:rsid w:val="00FA60A1"/>
    <w:rsid w:val="00FB0293"/>
    <w:rsid w:val="00FC6158"/>
    <w:rsid w:val="00FF0DBE"/>
    <w:rsid w:val="00FF6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BEC27"/>
  <w15:chartTrackingRefBased/>
  <w15:docId w15:val="{366C0613-33BC-474A-8773-DB3E56730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DS"/>
    <w:link w:val="Heading1Char"/>
    <w:uiPriority w:val="9"/>
    <w:qFormat/>
    <w:rsid w:val="00350DED"/>
    <w:pPr>
      <w:spacing w:after="0" w:line="480" w:lineRule="auto"/>
      <w:outlineLvl w:val="0"/>
    </w:pPr>
    <w:rPr>
      <w:rFonts w:ascii="Garamond" w:hAnsi="Garamond" w:cs="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70B69"/>
    <w:rPr>
      <w:sz w:val="16"/>
      <w:szCs w:val="16"/>
    </w:rPr>
  </w:style>
  <w:style w:type="paragraph" w:styleId="CommentText">
    <w:name w:val="annotation text"/>
    <w:basedOn w:val="Normal"/>
    <w:link w:val="CommentTextChar"/>
    <w:uiPriority w:val="99"/>
    <w:semiHidden/>
    <w:unhideWhenUsed/>
    <w:rsid w:val="00070B69"/>
    <w:pPr>
      <w:spacing w:line="240" w:lineRule="auto"/>
    </w:pPr>
    <w:rPr>
      <w:sz w:val="20"/>
      <w:szCs w:val="20"/>
    </w:rPr>
  </w:style>
  <w:style w:type="character" w:customStyle="1" w:styleId="CommentTextChar">
    <w:name w:val="Comment Text Char"/>
    <w:basedOn w:val="DefaultParagraphFont"/>
    <w:link w:val="CommentText"/>
    <w:uiPriority w:val="99"/>
    <w:semiHidden/>
    <w:rsid w:val="00070B69"/>
    <w:rPr>
      <w:sz w:val="20"/>
      <w:szCs w:val="20"/>
    </w:rPr>
  </w:style>
  <w:style w:type="paragraph" w:styleId="CommentSubject">
    <w:name w:val="annotation subject"/>
    <w:basedOn w:val="CommentText"/>
    <w:next w:val="CommentText"/>
    <w:link w:val="CommentSubjectChar"/>
    <w:uiPriority w:val="99"/>
    <w:semiHidden/>
    <w:unhideWhenUsed/>
    <w:rsid w:val="00070B69"/>
    <w:rPr>
      <w:b/>
      <w:bCs/>
    </w:rPr>
  </w:style>
  <w:style w:type="character" w:customStyle="1" w:styleId="CommentSubjectChar">
    <w:name w:val="Comment Subject Char"/>
    <w:basedOn w:val="CommentTextChar"/>
    <w:link w:val="CommentSubject"/>
    <w:uiPriority w:val="99"/>
    <w:semiHidden/>
    <w:rsid w:val="00070B69"/>
    <w:rPr>
      <w:b/>
      <w:bCs/>
      <w:sz w:val="20"/>
      <w:szCs w:val="20"/>
    </w:rPr>
  </w:style>
  <w:style w:type="paragraph" w:styleId="BalloonText">
    <w:name w:val="Balloon Text"/>
    <w:basedOn w:val="Normal"/>
    <w:link w:val="BalloonTextChar"/>
    <w:uiPriority w:val="99"/>
    <w:semiHidden/>
    <w:unhideWhenUsed/>
    <w:rsid w:val="00070B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B69"/>
    <w:rPr>
      <w:rFonts w:ascii="Segoe UI" w:hAnsi="Segoe UI" w:cs="Segoe UI"/>
      <w:sz w:val="18"/>
      <w:szCs w:val="18"/>
    </w:rPr>
  </w:style>
  <w:style w:type="paragraph" w:customStyle="1" w:styleId="NormalDSFirstIndent">
    <w:name w:val="Normal DS First Indent"/>
    <w:basedOn w:val="Normal"/>
    <w:link w:val="NormalDSFirstIndentChar"/>
    <w:qFormat/>
    <w:rsid w:val="00070B69"/>
  </w:style>
  <w:style w:type="character" w:customStyle="1" w:styleId="NormalDSFirstIndentChar">
    <w:name w:val="Normal DS First Indent Char"/>
    <w:basedOn w:val="DefaultParagraphFont"/>
    <w:link w:val="NormalDSFirstIndent"/>
    <w:rsid w:val="00070B69"/>
  </w:style>
  <w:style w:type="table" w:styleId="TableGrid">
    <w:name w:val="Table Grid"/>
    <w:basedOn w:val="TableNormal"/>
    <w:uiPriority w:val="39"/>
    <w:rsid w:val="00070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70B69"/>
    <w:pPr>
      <w:spacing w:after="0" w:line="240" w:lineRule="auto"/>
    </w:pPr>
  </w:style>
  <w:style w:type="character" w:styleId="PlaceholderText">
    <w:name w:val="Placeholder Text"/>
    <w:basedOn w:val="DefaultParagraphFont"/>
    <w:uiPriority w:val="99"/>
    <w:semiHidden/>
    <w:rsid w:val="002F115E"/>
    <w:rPr>
      <w:color w:val="808080"/>
    </w:rPr>
  </w:style>
  <w:style w:type="paragraph" w:styleId="ListParagraph">
    <w:name w:val="List Paragraph"/>
    <w:basedOn w:val="Normal"/>
    <w:uiPriority w:val="34"/>
    <w:qFormat/>
    <w:rsid w:val="00BF0A42"/>
    <w:pPr>
      <w:ind w:left="720"/>
      <w:contextualSpacing/>
    </w:pPr>
  </w:style>
  <w:style w:type="character" w:customStyle="1" w:styleId="Heading1Char">
    <w:name w:val="Heading 1 Char"/>
    <w:basedOn w:val="DefaultParagraphFont"/>
    <w:link w:val="Heading1"/>
    <w:uiPriority w:val="9"/>
    <w:rsid w:val="00350DED"/>
    <w:rPr>
      <w:rFonts w:ascii="Garamond" w:hAnsi="Garamond" w:cs="Times New Roman"/>
      <w:b/>
      <w:sz w:val="28"/>
      <w:szCs w:val="24"/>
    </w:rPr>
  </w:style>
  <w:style w:type="paragraph" w:customStyle="1" w:styleId="NormalDS">
    <w:name w:val="Normal DS"/>
    <w:basedOn w:val="Normal"/>
    <w:next w:val="NormalDSFirstIndent"/>
    <w:link w:val="NormalDSChar"/>
    <w:qFormat/>
    <w:rsid w:val="00350DED"/>
    <w:pPr>
      <w:spacing w:after="0" w:line="480" w:lineRule="auto"/>
    </w:pPr>
    <w:rPr>
      <w:rFonts w:ascii="Garamond" w:hAnsi="Garamond" w:cs="Times New Roman"/>
      <w:sz w:val="24"/>
      <w:szCs w:val="24"/>
    </w:rPr>
  </w:style>
  <w:style w:type="character" w:customStyle="1" w:styleId="NormalDSChar">
    <w:name w:val="Normal DS Char"/>
    <w:basedOn w:val="DefaultParagraphFont"/>
    <w:link w:val="NormalDS"/>
    <w:rsid w:val="00350DED"/>
    <w:rPr>
      <w:rFonts w:ascii="Garamond" w:hAnsi="Garamond" w:cs="Times New Roman"/>
      <w:sz w:val="24"/>
      <w:szCs w:val="24"/>
    </w:rPr>
  </w:style>
  <w:style w:type="character" w:customStyle="1" w:styleId="NoSpacingChar">
    <w:name w:val="No Spacing Char"/>
    <w:basedOn w:val="DefaultParagraphFont"/>
    <w:link w:val="NoSpacing"/>
    <w:uiPriority w:val="1"/>
    <w:rsid w:val="00350DED"/>
  </w:style>
  <w:style w:type="paragraph" w:styleId="Footer">
    <w:name w:val="footer"/>
    <w:basedOn w:val="Normal"/>
    <w:link w:val="FooterChar"/>
    <w:uiPriority w:val="99"/>
    <w:unhideWhenUsed/>
    <w:rsid w:val="00350DED"/>
    <w:pPr>
      <w:tabs>
        <w:tab w:val="center" w:pos="4680"/>
        <w:tab w:val="right" w:pos="9360"/>
      </w:tabs>
      <w:spacing w:after="0" w:line="240" w:lineRule="auto"/>
    </w:pPr>
    <w:rPr>
      <w:rFonts w:ascii="Garamond" w:hAnsi="Garamond" w:cs="Times New Roman"/>
      <w:sz w:val="24"/>
      <w:szCs w:val="24"/>
    </w:rPr>
  </w:style>
  <w:style w:type="character" w:customStyle="1" w:styleId="FooterChar">
    <w:name w:val="Footer Char"/>
    <w:basedOn w:val="DefaultParagraphFont"/>
    <w:link w:val="Footer"/>
    <w:uiPriority w:val="99"/>
    <w:rsid w:val="00350DED"/>
    <w:rPr>
      <w:rFonts w:ascii="Garamond" w:hAnsi="Garamond" w:cs="Times New Roman"/>
      <w:sz w:val="24"/>
      <w:szCs w:val="24"/>
    </w:rPr>
  </w:style>
  <w:style w:type="paragraph" w:styleId="TOCHeading">
    <w:name w:val="TOC Heading"/>
    <w:basedOn w:val="Title"/>
    <w:next w:val="Normal"/>
    <w:uiPriority w:val="39"/>
    <w:unhideWhenUsed/>
    <w:qFormat/>
    <w:rsid w:val="00350DED"/>
    <w:pPr>
      <w:spacing w:line="480" w:lineRule="auto"/>
      <w:contextualSpacing w:val="0"/>
      <w:jc w:val="center"/>
    </w:pPr>
    <w:rPr>
      <w:rFonts w:ascii="Garamond" w:eastAsiaTheme="minorHAnsi" w:hAnsi="Garamond" w:cs="Times New Roman"/>
      <w:b/>
      <w:spacing w:val="0"/>
      <w:kern w:val="0"/>
      <w:sz w:val="28"/>
      <w:szCs w:val="24"/>
    </w:rPr>
  </w:style>
  <w:style w:type="paragraph" w:styleId="TOC1">
    <w:name w:val="toc 1"/>
    <w:basedOn w:val="Normal"/>
    <w:next w:val="Normal"/>
    <w:autoRedefine/>
    <w:uiPriority w:val="39"/>
    <w:unhideWhenUsed/>
    <w:rsid w:val="00350DED"/>
    <w:pPr>
      <w:tabs>
        <w:tab w:val="right" w:leader="dot" w:pos="8486"/>
      </w:tabs>
      <w:spacing w:before="240" w:after="120" w:line="240" w:lineRule="auto"/>
    </w:pPr>
    <w:rPr>
      <w:rFonts w:ascii="Garamond" w:hAnsi="Garamond" w:cs="Times New Roman"/>
      <w:bCs/>
      <w:noProof/>
      <w:sz w:val="24"/>
      <w:szCs w:val="20"/>
    </w:rPr>
  </w:style>
  <w:style w:type="character" w:styleId="Hyperlink">
    <w:name w:val="Hyperlink"/>
    <w:basedOn w:val="DefaultParagraphFont"/>
    <w:uiPriority w:val="99"/>
    <w:unhideWhenUsed/>
    <w:rsid w:val="00350DED"/>
    <w:rPr>
      <w:color w:val="0563C1" w:themeColor="hyperlink"/>
      <w:u w:val="single"/>
    </w:rPr>
  </w:style>
  <w:style w:type="paragraph" w:styleId="TOC2">
    <w:name w:val="toc 2"/>
    <w:basedOn w:val="Normal"/>
    <w:next w:val="Normal"/>
    <w:autoRedefine/>
    <w:uiPriority w:val="39"/>
    <w:unhideWhenUsed/>
    <w:rsid w:val="00350DED"/>
    <w:pPr>
      <w:spacing w:before="240" w:after="120" w:line="240" w:lineRule="auto"/>
      <w:ind w:left="360"/>
    </w:pPr>
    <w:rPr>
      <w:rFonts w:ascii="Garamond" w:hAnsi="Garamond" w:cs="Times New Roman"/>
      <w:iCs/>
      <w:sz w:val="24"/>
      <w:szCs w:val="20"/>
    </w:rPr>
  </w:style>
  <w:style w:type="paragraph" w:styleId="TOC3">
    <w:name w:val="toc 3"/>
    <w:basedOn w:val="Normal"/>
    <w:next w:val="Normal"/>
    <w:autoRedefine/>
    <w:uiPriority w:val="39"/>
    <w:unhideWhenUsed/>
    <w:rsid w:val="00350DED"/>
    <w:pPr>
      <w:spacing w:before="240" w:after="120" w:line="240" w:lineRule="auto"/>
      <w:ind w:left="720"/>
    </w:pPr>
    <w:rPr>
      <w:rFonts w:ascii="Garamond" w:hAnsi="Garamond" w:cs="Times New Roman"/>
      <w:sz w:val="24"/>
      <w:szCs w:val="20"/>
    </w:rPr>
  </w:style>
  <w:style w:type="paragraph" w:styleId="TableofFigures">
    <w:name w:val="table of figures"/>
    <w:basedOn w:val="Normal"/>
    <w:next w:val="Normal"/>
    <w:uiPriority w:val="99"/>
    <w:unhideWhenUsed/>
    <w:rsid w:val="00350DED"/>
    <w:pPr>
      <w:spacing w:before="120" w:after="120" w:line="240" w:lineRule="auto"/>
      <w:ind w:left="480" w:hanging="480"/>
    </w:pPr>
    <w:rPr>
      <w:rFonts w:ascii="Garamond" w:hAnsi="Garamond" w:cs="Times New Roman"/>
      <w:bCs/>
      <w:sz w:val="24"/>
      <w:szCs w:val="20"/>
    </w:rPr>
  </w:style>
  <w:style w:type="paragraph" w:styleId="Title">
    <w:name w:val="Title"/>
    <w:basedOn w:val="Normal"/>
    <w:next w:val="Normal"/>
    <w:link w:val="TitleChar"/>
    <w:uiPriority w:val="10"/>
    <w:qFormat/>
    <w:rsid w:val="00350D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DED"/>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B638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828"/>
  </w:style>
  <w:style w:type="paragraph" w:customStyle="1" w:styleId="References">
    <w:name w:val="References"/>
    <w:basedOn w:val="Normal"/>
    <w:link w:val="ReferencesChar"/>
    <w:qFormat/>
    <w:rsid w:val="005A7F5D"/>
    <w:pPr>
      <w:spacing w:after="240" w:line="240" w:lineRule="auto"/>
      <w:ind w:left="288" w:hanging="288"/>
    </w:pPr>
    <w:rPr>
      <w:rFonts w:ascii="Garamond" w:hAnsi="Garamond" w:cs="Times New Roman"/>
      <w:noProof/>
      <w:sz w:val="24"/>
      <w:szCs w:val="24"/>
    </w:rPr>
  </w:style>
  <w:style w:type="character" w:customStyle="1" w:styleId="ReferencesChar">
    <w:name w:val="References Char"/>
    <w:basedOn w:val="DefaultParagraphFont"/>
    <w:link w:val="References"/>
    <w:rsid w:val="005A7F5D"/>
    <w:rPr>
      <w:rFonts w:ascii="Garamond" w:hAnsi="Garamond"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196431">
      <w:bodyDiv w:val="1"/>
      <w:marLeft w:val="0"/>
      <w:marRight w:val="0"/>
      <w:marTop w:val="0"/>
      <w:marBottom w:val="0"/>
      <w:divBdr>
        <w:top w:val="none" w:sz="0" w:space="0" w:color="auto"/>
        <w:left w:val="none" w:sz="0" w:space="0" w:color="auto"/>
        <w:bottom w:val="none" w:sz="0" w:space="0" w:color="auto"/>
        <w:right w:val="none" w:sz="0" w:space="0" w:color="auto"/>
      </w:divBdr>
    </w:div>
    <w:div w:id="719980355">
      <w:bodyDiv w:val="1"/>
      <w:marLeft w:val="0"/>
      <w:marRight w:val="0"/>
      <w:marTop w:val="0"/>
      <w:marBottom w:val="0"/>
      <w:divBdr>
        <w:top w:val="none" w:sz="0" w:space="0" w:color="auto"/>
        <w:left w:val="none" w:sz="0" w:space="0" w:color="auto"/>
        <w:bottom w:val="none" w:sz="0" w:space="0" w:color="auto"/>
        <w:right w:val="none" w:sz="0" w:space="0" w:color="auto"/>
      </w:divBdr>
    </w:div>
    <w:div w:id="1224948943">
      <w:bodyDiv w:val="1"/>
      <w:marLeft w:val="0"/>
      <w:marRight w:val="0"/>
      <w:marTop w:val="0"/>
      <w:marBottom w:val="0"/>
      <w:divBdr>
        <w:top w:val="none" w:sz="0" w:space="0" w:color="auto"/>
        <w:left w:val="none" w:sz="0" w:space="0" w:color="auto"/>
        <w:bottom w:val="none" w:sz="0" w:space="0" w:color="auto"/>
        <w:right w:val="none" w:sz="0" w:space="0" w:color="auto"/>
      </w:divBdr>
    </w:div>
    <w:div w:id="195644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diagramData" Target="diagrams/data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Z:\Thesis%20Material\Thesis%20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Z:\Thesis%20Material\Thesis%20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Network</a:t>
            </a:r>
            <a:r>
              <a:rPr lang="en-US" baseline="0"/>
              <a:t> Performance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Sheet2!$C$2:$C$3</c:f>
              <c:strCache>
                <c:ptCount val="2"/>
                <c:pt idx="0">
                  <c:v>Network Performance</c:v>
                </c:pt>
                <c:pt idx="1">
                  <c:v>Without Absorptive Capacity</c:v>
                </c:pt>
              </c:strCache>
            </c:strRef>
          </c:tx>
          <c:spPr>
            <a:ln w="28575" cap="rnd">
              <a:solidFill>
                <a:schemeClr val="accent1"/>
              </a:solidFill>
              <a:round/>
            </a:ln>
            <a:effectLst/>
          </c:spPr>
          <c:marker>
            <c:symbol val="none"/>
          </c:marker>
          <c:cat>
            <c:strRef>
              <c:f>Sheet2!$B$4:$B$5</c:f>
              <c:strCache>
                <c:ptCount val="2"/>
                <c:pt idx="0">
                  <c:v>Scenario 1</c:v>
                </c:pt>
                <c:pt idx="1">
                  <c:v>Scenario 2</c:v>
                </c:pt>
              </c:strCache>
            </c:strRef>
          </c:cat>
          <c:val>
            <c:numRef>
              <c:f>Sheet2!$C$4:$C$5</c:f>
              <c:numCache>
                <c:formatCode>General</c:formatCode>
                <c:ptCount val="2"/>
                <c:pt idx="0">
                  <c:v>16.36</c:v>
                </c:pt>
                <c:pt idx="1">
                  <c:v>7.73</c:v>
                </c:pt>
              </c:numCache>
            </c:numRef>
          </c:val>
          <c:smooth val="0"/>
          <c:extLst>
            <c:ext xmlns:c16="http://schemas.microsoft.com/office/drawing/2014/chart" uri="{C3380CC4-5D6E-409C-BE32-E72D297353CC}">
              <c16:uniqueId val="{00000000-05F0-4C3A-875D-440C1BB5BBF1}"/>
            </c:ext>
          </c:extLst>
        </c:ser>
        <c:ser>
          <c:idx val="1"/>
          <c:order val="1"/>
          <c:tx>
            <c:strRef>
              <c:f>Sheet2!$D$2:$D$3</c:f>
              <c:strCache>
                <c:ptCount val="2"/>
                <c:pt idx="0">
                  <c:v>Network Performance</c:v>
                </c:pt>
                <c:pt idx="1">
                  <c:v>With Absorptive Capacity</c:v>
                </c:pt>
              </c:strCache>
            </c:strRef>
          </c:tx>
          <c:spPr>
            <a:ln w="28575" cap="rnd">
              <a:solidFill>
                <a:schemeClr val="accent2"/>
              </a:solidFill>
              <a:round/>
            </a:ln>
            <a:effectLst/>
          </c:spPr>
          <c:marker>
            <c:symbol val="none"/>
          </c:marker>
          <c:cat>
            <c:strRef>
              <c:f>Sheet2!$B$4:$B$5</c:f>
              <c:strCache>
                <c:ptCount val="2"/>
                <c:pt idx="0">
                  <c:v>Scenario 1</c:v>
                </c:pt>
                <c:pt idx="1">
                  <c:v>Scenario 2</c:v>
                </c:pt>
              </c:strCache>
            </c:strRef>
          </c:cat>
          <c:val>
            <c:numRef>
              <c:f>Sheet2!$D$4:$D$5</c:f>
              <c:numCache>
                <c:formatCode>General</c:formatCode>
                <c:ptCount val="2"/>
                <c:pt idx="0">
                  <c:v>15.46</c:v>
                </c:pt>
                <c:pt idx="1">
                  <c:v>11.9</c:v>
                </c:pt>
              </c:numCache>
            </c:numRef>
          </c:val>
          <c:smooth val="0"/>
          <c:extLst>
            <c:ext xmlns:c16="http://schemas.microsoft.com/office/drawing/2014/chart" uri="{C3380CC4-5D6E-409C-BE32-E72D297353CC}">
              <c16:uniqueId val="{00000001-05F0-4C3A-875D-440C1BB5BBF1}"/>
            </c:ext>
          </c:extLst>
        </c:ser>
        <c:dLbls>
          <c:showLegendKey val="0"/>
          <c:showVal val="0"/>
          <c:showCatName val="0"/>
          <c:showSerName val="0"/>
          <c:showPercent val="0"/>
          <c:showBubbleSize val="0"/>
        </c:dLbls>
        <c:smooth val="0"/>
        <c:axId val="545065784"/>
        <c:axId val="545068736"/>
      </c:lineChart>
      <c:catAx>
        <c:axId val="545065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5068736"/>
        <c:crosses val="autoZero"/>
        <c:auto val="1"/>
        <c:lblAlgn val="ctr"/>
        <c:lblOffset val="100"/>
        <c:noMultiLvlLbl val="0"/>
      </c:catAx>
      <c:valAx>
        <c:axId val="545068736"/>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5065784"/>
        <c:crosses val="autoZero"/>
        <c:crossBetween val="between"/>
      </c:valAx>
      <c:spPr>
        <a:noFill/>
        <a:ln>
          <a:noFill/>
        </a:ln>
        <a:effectLst/>
      </c:spPr>
    </c:plotArea>
    <c:legend>
      <c:legendPos val="r"/>
      <c:layout>
        <c:manualLayout>
          <c:xMode val="edge"/>
          <c:yMode val="edge"/>
          <c:x val="0.66222090988626425"/>
          <c:y val="0.38157225138524353"/>
          <c:w val="0.31833464566929132"/>
          <c:h val="0.366901428988043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c:f>
              <c:strCache>
                <c:ptCount val="1"/>
                <c:pt idx="0">
                  <c:v>Resilience</c:v>
                </c:pt>
              </c:strCache>
            </c:strRef>
          </c:tx>
          <c:spPr>
            <a:solidFill>
              <a:schemeClr val="accent1"/>
            </a:solidFill>
            <a:ln>
              <a:noFill/>
            </a:ln>
            <a:effectLst/>
          </c:spPr>
          <c:invertIfNegative val="0"/>
          <c:cat>
            <c:multiLvlStrRef>
              <c:f>Sheet1!$C$2:$D$3</c:f>
              <c:multiLvlStrCache>
                <c:ptCount val="2"/>
                <c:lvl>
                  <c:pt idx="0">
                    <c:v>Without Absorptive Capacity</c:v>
                  </c:pt>
                  <c:pt idx="1">
                    <c:v>With Absorptive Capacity</c:v>
                  </c:pt>
                </c:lvl>
                <c:lvl>
                  <c:pt idx="0">
                    <c:v>Network Performance</c:v>
                  </c:pt>
                </c:lvl>
              </c:multiLvlStrCache>
            </c:multiLvlStrRef>
          </c:cat>
          <c:val>
            <c:numRef>
              <c:f>Sheet1!$C$4:$D$4</c:f>
              <c:numCache>
                <c:formatCode>General</c:formatCode>
                <c:ptCount val="2"/>
                <c:pt idx="0">
                  <c:v>0.47199999999999998</c:v>
                </c:pt>
                <c:pt idx="1">
                  <c:v>0.76900000000000002</c:v>
                </c:pt>
              </c:numCache>
            </c:numRef>
          </c:val>
          <c:extLst>
            <c:ext xmlns:c16="http://schemas.microsoft.com/office/drawing/2014/chart" uri="{C3380CC4-5D6E-409C-BE32-E72D297353CC}">
              <c16:uniqueId val="{00000000-98F9-45E0-AF7E-4CE6FA63301F}"/>
            </c:ext>
          </c:extLst>
        </c:ser>
        <c:dLbls>
          <c:showLegendKey val="0"/>
          <c:showVal val="0"/>
          <c:showCatName val="0"/>
          <c:showSerName val="0"/>
          <c:showPercent val="0"/>
          <c:showBubbleSize val="0"/>
        </c:dLbls>
        <c:gapWidth val="219"/>
        <c:overlap val="-27"/>
        <c:axId val="536571912"/>
        <c:axId val="536570928"/>
      </c:barChart>
      <c:catAx>
        <c:axId val="536571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570928"/>
        <c:crosses val="autoZero"/>
        <c:auto val="1"/>
        <c:lblAlgn val="ctr"/>
        <c:lblOffset val="100"/>
        <c:noMultiLvlLbl val="0"/>
      </c:catAx>
      <c:valAx>
        <c:axId val="536570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Resilience,</a:t>
                </a:r>
                <a:r>
                  <a:rPr lang="en-US" sz="1000" b="0" i="0" u="none" strike="noStrike" baseline="0">
                    <a:effectLst/>
                  </a:rPr>
                  <a:t> Я(t)</a:t>
                </a:r>
                <a:r>
                  <a:rPr lang="en-US"/>
                  <a: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571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F9E5DE-544A-4A80-BE8A-993C4407F6BE}"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20F49EDD-50E8-44ED-A860-677797D7A803}">
      <dgm:prSet phldrT="[Text]"/>
      <dgm:spPr/>
      <dgm:t>
        <a:bodyPr/>
        <a:lstStyle/>
        <a:p>
          <a:pPr algn="ctr"/>
          <a:r>
            <a:rPr lang="en-US" dirty="0"/>
            <a:t>Retailer</a:t>
          </a:r>
        </a:p>
      </dgm:t>
    </dgm:pt>
    <dgm:pt modelId="{E28A3B3F-9C95-4D2D-87E9-3DD965469793}" type="parTrans" cxnId="{4CEFCC0A-6A0E-49EC-BD05-47A29B2544D1}">
      <dgm:prSet/>
      <dgm:spPr/>
      <dgm:t>
        <a:bodyPr/>
        <a:lstStyle/>
        <a:p>
          <a:endParaRPr lang="en-US"/>
        </a:p>
      </dgm:t>
    </dgm:pt>
    <dgm:pt modelId="{9AFE960C-5B10-4A25-8B94-E364C265DD5E}" type="sibTrans" cxnId="{4CEFCC0A-6A0E-49EC-BD05-47A29B2544D1}">
      <dgm:prSet/>
      <dgm:spPr/>
      <dgm:t>
        <a:bodyPr/>
        <a:lstStyle/>
        <a:p>
          <a:endParaRPr lang="en-US"/>
        </a:p>
      </dgm:t>
    </dgm:pt>
    <dgm:pt modelId="{29510165-CB5D-4D24-90EE-2BD0AC453FE9}">
      <dgm:prSet phldrT="[Text]"/>
      <dgm:spPr>
        <a:solidFill>
          <a:schemeClr val="accent6">
            <a:lumMod val="75000"/>
          </a:schemeClr>
        </a:solidFill>
      </dgm:spPr>
      <dgm:t>
        <a:bodyPr/>
        <a:lstStyle/>
        <a:p>
          <a:r>
            <a:rPr lang="en-US" dirty="0"/>
            <a:t>Supplier</a:t>
          </a:r>
        </a:p>
        <a:p>
          <a:r>
            <a:rPr lang="en-US" dirty="0" err="1"/>
            <a:t>i</a:t>
          </a:r>
          <a:r>
            <a:rPr lang="en-US" dirty="0"/>
            <a:t>=1</a:t>
          </a:r>
        </a:p>
      </dgm:t>
    </dgm:pt>
    <dgm:pt modelId="{5DAE4947-E115-4B57-B5FC-DE9D00D484D0}" type="parTrans" cxnId="{9D3AA380-C06E-42DA-BB46-A404A98B928C}">
      <dgm:prSet/>
      <dgm:spPr/>
      <dgm:t>
        <a:bodyPr/>
        <a:lstStyle/>
        <a:p>
          <a:endParaRPr lang="en-US"/>
        </a:p>
      </dgm:t>
    </dgm:pt>
    <dgm:pt modelId="{CB82B356-5590-407C-BC45-36313EBC0BE0}" type="sibTrans" cxnId="{9D3AA380-C06E-42DA-BB46-A404A98B928C}">
      <dgm:prSet/>
      <dgm:spPr/>
      <dgm:t>
        <a:bodyPr/>
        <a:lstStyle/>
        <a:p>
          <a:endParaRPr lang="en-US"/>
        </a:p>
      </dgm:t>
    </dgm:pt>
    <dgm:pt modelId="{79A36F73-1075-471A-833C-97B29DFCBFD4}">
      <dgm:prSet phldrT="[Text]"/>
      <dgm:spPr>
        <a:solidFill>
          <a:schemeClr val="accent6">
            <a:lumMod val="75000"/>
          </a:schemeClr>
        </a:solidFill>
      </dgm:spPr>
      <dgm:t>
        <a:bodyPr/>
        <a:lstStyle/>
        <a:p>
          <a:r>
            <a:rPr lang="en-US" dirty="0"/>
            <a:t>Supplier</a:t>
          </a:r>
        </a:p>
        <a:p>
          <a:r>
            <a:rPr lang="en-US" dirty="0" err="1"/>
            <a:t>i</a:t>
          </a:r>
          <a:r>
            <a:rPr lang="en-US" dirty="0"/>
            <a:t>=2</a:t>
          </a:r>
        </a:p>
      </dgm:t>
    </dgm:pt>
    <dgm:pt modelId="{049AC59F-8E8A-4695-8F51-786B5726593D}" type="parTrans" cxnId="{433342DA-CD84-4B06-A4FE-528DD736CB78}">
      <dgm:prSet/>
      <dgm:spPr/>
      <dgm:t>
        <a:bodyPr/>
        <a:lstStyle/>
        <a:p>
          <a:endParaRPr lang="en-US"/>
        </a:p>
      </dgm:t>
    </dgm:pt>
    <dgm:pt modelId="{7714FEDD-BC6C-41F3-9760-8378FCA3930F}" type="sibTrans" cxnId="{433342DA-CD84-4B06-A4FE-528DD736CB78}">
      <dgm:prSet/>
      <dgm:spPr/>
      <dgm:t>
        <a:bodyPr/>
        <a:lstStyle/>
        <a:p>
          <a:endParaRPr lang="en-US"/>
        </a:p>
      </dgm:t>
    </dgm:pt>
    <dgm:pt modelId="{755D464B-03D7-45C1-8BEA-434788A01978}">
      <dgm:prSet phldrT="[Text]"/>
      <dgm:spPr>
        <a:solidFill>
          <a:schemeClr val="bg2">
            <a:lumMod val="50000"/>
          </a:schemeClr>
        </a:solidFill>
      </dgm:spPr>
      <dgm:t>
        <a:bodyPr/>
        <a:lstStyle/>
        <a:p>
          <a:r>
            <a:rPr lang="en-US" dirty="0"/>
            <a:t>Warehouse j=3</a:t>
          </a:r>
        </a:p>
      </dgm:t>
    </dgm:pt>
    <dgm:pt modelId="{D7DDC3FD-8B97-4F65-B9CF-F9A0983C75D9}" type="parTrans" cxnId="{899B7073-6605-4992-9921-D126A5F09B7A}">
      <dgm:prSet/>
      <dgm:spPr/>
      <dgm:t>
        <a:bodyPr/>
        <a:lstStyle/>
        <a:p>
          <a:endParaRPr lang="en-US"/>
        </a:p>
      </dgm:t>
    </dgm:pt>
    <dgm:pt modelId="{BA4C3B1E-07BA-485A-B614-638E474F7978}" type="sibTrans" cxnId="{899B7073-6605-4992-9921-D126A5F09B7A}">
      <dgm:prSet/>
      <dgm:spPr/>
      <dgm:t>
        <a:bodyPr/>
        <a:lstStyle/>
        <a:p>
          <a:endParaRPr lang="en-US"/>
        </a:p>
      </dgm:t>
    </dgm:pt>
    <dgm:pt modelId="{9CAC947C-899A-43E6-B01D-283325B07A1B}">
      <dgm:prSet phldrT="[Text]"/>
      <dgm:spPr>
        <a:solidFill>
          <a:schemeClr val="bg2">
            <a:lumMod val="50000"/>
          </a:schemeClr>
        </a:solidFill>
      </dgm:spPr>
      <dgm:t>
        <a:bodyPr/>
        <a:lstStyle/>
        <a:p>
          <a:r>
            <a:rPr lang="en-US" dirty="0"/>
            <a:t>Warehouse j=m</a:t>
          </a:r>
        </a:p>
      </dgm:t>
    </dgm:pt>
    <dgm:pt modelId="{B1C74C86-FFD4-4770-9F88-46F1CC8A417D}" type="parTrans" cxnId="{3A80842E-25F3-4AAF-95EC-98F2C310FB0C}">
      <dgm:prSet/>
      <dgm:spPr/>
      <dgm:t>
        <a:bodyPr/>
        <a:lstStyle/>
        <a:p>
          <a:endParaRPr lang="en-US"/>
        </a:p>
      </dgm:t>
    </dgm:pt>
    <dgm:pt modelId="{0F3C359D-1463-4E37-A2EB-2EEB04FD275A}" type="sibTrans" cxnId="{3A80842E-25F3-4AAF-95EC-98F2C310FB0C}">
      <dgm:prSet/>
      <dgm:spPr/>
      <dgm:t>
        <a:bodyPr/>
        <a:lstStyle/>
        <a:p>
          <a:endParaRPr lang="en-US"/>
        </a:p>
      </dgm:t>
    </dgm:pt>
    <dgm:pt modelId="{997F61F5-E196-40AD-8BC4-028C1B5DA2C7}">
      <dgm:prSet phldrT="[Text]"/>
      <dgm:spPr>
        <a:solidFill>
          <a:schemeClr val="bg2">
            <a:lumMod val="50000"/>
          </a:schemeClr>
        </a:solidFill>
      </dgm:spPr>
      <dgm:t>
        <a:bodyPr/>
        <a:lstStyle/>
        <a:p>
          <a:r>
            <a:rPr lang="en-US" dirty="0"/>
            <a:t>Warehouse j=1</a:t>
          </a:r>
        </a:p>
      </dgm:t>
    </dgm:pt>
    <dgm:pt modelId="{1C7446B5-D4E7-4ABE-927A-7D3E2D896B68}" type="parTrans" cxnId="{ABE3B8B0-B6DF-4A9E-AB74-377761A55D59}">
      <dgm:prSet/>
      <dgm:spPr/>
      <dgm:t>
        <a:bodyPr/>
        <a:lstStyle/>
        <a:p>
          <a:endParaRPr lang="en-US"/>
        </a:p>
      </dgm:t>
    </dgm:pt>
    <dgm:pt modelId="{76E53F4A-C40A-4D91-80FC-B8C2E76AB079}" type="sibTrans" cxnId="{ABE3B8B0-B6DF-4A9E-AB74-377761A55D59}">
      <dgm:prSet/>
      <dgm:spPr/>
      <dgm:t>
        <a:bodyPr/>
        <a:lstStyle/>
        <a:p>
          <a:endParaRPr lang="en-US"/>
        </a:p>
      </dgm:t>
    </dgm:pt>
    <dgm:pt modelId="{4F7B3987-755B-4953-8E00-E273D5485BB5}">
      <dgm:prSet phldrT="[Text]"/>
      <dgm:spPr>
        <a:solidFill>
          <a:schemeClr val="bg2">
            <a:lumMod val="50000"/>
          </a:schemeClr>
        </a:solidFill>
      </dgm:spPr>
      <dgm:t>
        <a:bodyPr/>
        <a:lstStyle/>
        <a:p>
          <a:r>
            <a:rPr lang="en-US" dirty="0"/>
            <a:t>Warehouse j=3</a:t>
          </a:r>
        </a:p>
      </dgm:t>
    </dgm:pt>
    <dgm:pt modelId="{74CA6DC1-B806-4B1F-A4A3-F7F0403CDCFC}" type="parTrans" cxnId="{A7060765-2E76-4D3A-B2F6-33ADA5E6838A}">
      <dgm:prSet/>
      <dgm:spPr/>
      <dgm:t>
        <a:bodyPr/>
        <a:lstStyle/>
        <a:p>
          <a:endParaRPr lang="en-US"/>
        </a:p>
      </dgm:t>
    </dgm:pt>
    <dgm:pt modelId="{54E968E5-F3F0-4347-8C77-86DB63212D0C}" type="sibTrans" cxnId="{A7060765-2E76-4D3A-B2F6-33ADA5E6838A}">
      <dgm:prSet/>
      <dgm:spPr/>
      <dgm:t>
        <a:bodyPr/>
        <a:lstStyle/>
        <a:p>
          <a:endParaRPr lang="en-US"/>
        </a:p>
      </dgm:t>
    </dgm:pt>
    <dgm:pt modelId="{D2AC772E-28A4-4B60-B0C9-E099CB8616D9}">
      <dgm:prSet phldrT="[Text]"/>
      <dgm:spPr>
        <a:solidFill>
          <a:schemeClr val="bg2">
            <a:lumMod val="50000"/>
          </a:schemeClr>
        </a:solidFill>
      </dgm:spPr>
      <dgm:t>
        <a:bodyPr/>
        <a:lstStyle/>
        <a:p>
          <a:r>
            <a:rPr lang="en-US" dirty="0"/>
            <a:t>Warehouse j=1</a:t>
          </a:r>
        </a:p>
      </dgm:t>
    </dgm:pt>
    <dgm:pt modelId="{EC5D33DE-5810-4B3E-9D95-67CA5F4D97D6}" type="parTrans" cxnId="{68549D8E-67E1-47FE-B518-D224A96958B5}">
      <dgm:prSet/>
      <dgm:spPr/>
      <dgm:t>
        <a:bodyPr/>
        <a:lstStyle/>
        <a:p>
          <a:endParaRPr lang="en-US"/>
        </a:p>
      </dgm:t>
    </dgm:pt>
    <dgm:pt modelId="{FA42DC8B-369A-47EF-9A9F-B7C33410BF88}" type="sibTrans" cxnId="{68549D8E-67E1-47FE-B518-D224A96958B5}">
      <dgm:prSet/>
      <dgm:spPr/>
      <dgm:t>
        <a:bodyPr/>
        <a:lstStyle/>
        <a:p>
          <a:endParaRPr lang="en-US"/>
        </a:p>
      </dgm:t>
    </dgm:pt>
    <dgm:pt modelId="{89B33258-7524-4EF7-B26C-058B9633725D}">
      <dgm:prSet phldrT="[Text]"/>
      <dgm:spPr>
        <a:solidFill>
          <a:schemeClr val="bg2">
            <a:lumMod val="50000"/>
          </a:schemeClr>
        </a:solidFill>
      </dgm:spPr>
      <dgm:t>
        <a:bodyPr/>
        <a:lstStyle/>
        <a:p>
          <a:r>
            <a:rPr lang="en-US" dirty="0"/>
            <a:t>Warehouse j=3</a:t>
          </a:r>
        </a:p>
      </dgm:t>
    </dgm:pt>
    <dgm:pt modelId="{297A3187-62A1-4634-8951-707181CDDD06}" type="parTrans" cxnId="{23C92339-A1DD-4A02-97BF-0B26E203A0D3}">
      <dgm:prSet/>
      <dgm:spPr/>
      <dgm:t>
        <a:bodyPr/>
        <a:lstStyle/>
        <a:p>
          <a:endParaRPr lang="en-US"/>
        </a:p>
      </dgm:t>
    </dgm:pt>
    <dgm:pt modelId="{FB4BE90B-1171-4621-81A7-80A14AE5C837}" type="sibTrans" cxnId="{23C92339-A1DD-4A02-97BF-0B26E203A0D3}">
      <dgm:prSet/>
      <dgm:spPr/>
      <dgm:t>
        <a:bodyPr/>
        <a:lstStyle/>
        <a:p>
          <a:endParaRPr lang="en-US"/>
        </a:p>
      </dgm:t>
    </dgm:pt>
    <dgm:pt modelId="{A2B4D529-7A53-498F-B495-09ABFB69F1E8}">
      <dgm:prSet phldrT="[Text]"/>
      <dgm:spPr>
        <a:solidFill>
          <a:schemeClr val="bg2">
            <a:lumMod val="50000"/>
          </a:schemeClr>
        </a:solidFill>
        <a:ln>
          <a:solidFill>
            <a:schemeClr val="accent1"/>
          </a:solidFill>
        </a:ln>
      </dgm:spPr>
      <dgm:t>
        <a:bodyPr/>
        <a:lstStyle/>
        <a:p>
          <a:r>
            <a:rPr lang="en-US" dirty="0"/>
            <a:t>Warehouse j=m</a:t>
          </a:r>
        </a:p>
      </dgm:t>
    </dgm:pt>
    <dgm:pt modelId="{9450B006-6425-43B8-9221-D4F52667B255}" type="sibTrans" cxnId="{07CBAC04-740C-4038-BEA8-B9897748A1AA}">
      <dgm:prSet/>
      <dgm:spPr/>
      <dgm:t>
        <a:bodyPr/>
        <a:lstStyle/>
        <a:p>
          <a:endParaRPr lang="en-US"/>
        </a:p>
      </dgm:t>
    </dgm:pt>
    <dgm:pt modelId="{223AB7FB-2EA2-4C4E-95C2-3594A0C83B99}" type="parTrans" cxnId="{07CBAC04-740C-4038-BEA8-B9897748A1AA}">
      <dgm:prSet/>
      <dgm:spPr/>
      <dgm:t>
        <a:bodyPr/>
        <a:lstStyle/>
        <a:p>
          <a:endParaRPr lang="en-US"/>
        </a:p>
      </dgm:t>
    </dgm:pt>
    <dgm:pt modelId="{670BC3FF-7C20-4054-86A6-8042B8B46A0B}">
      <dgm:prSet phldrT="[Text]"/>
      <dgm:spPr>
        <a:solidFill>
          <a:schemeClr val="accent6">
            <a:lumMod val="75000"/>
          </a:schemeClr>
        </a:solidFill>
      </dgm:spPr>
      <dgm:t>
        <a:bodyPr/>
        <a:lstStyle/>
        <a:p>
          <a:r>
            <a:rPr lang="en-US" dirty="0"/>
            <a:t>Supplier</a:t>
          </a:r>
        </a:p>
        <a:p>
          <a:r>
            <a:rPr lang="en-US" dirty="0" err="1"/>
            <a:t>i</a:t>
          </a:r>
          <a:r>
            <a:rPr lang="en-US" dirty="0"/>
            <a:t>=n</a:t>
          </a:r>
        </a:p>
      </dgm:t>
    </dgm:pt>
    <dgm:pt modelId="{9114C585-C141-4FE3-9CE1-1D6FCF48DA68}" type="parTrans" cxnId="{698A3E31-D48B-473F-8510-89A70B935DDF}">
      <dgm:prSet/>
      <dgm:spPr/>
      <dgm:t>
        <a:bodyPr/>
        <a:lstStyle/>
        <a:p>
          <a:endParaRPr lang="en-US"/>
        </a:p>
      </dgm:t>
    </dgm:pt>
    <dgm:pt modelId="{11D0F9C3-8810-46EF-A7C1-D65CF33C6F5F}" type="sibTrans" cxnId="{698A3E31-D48B-473F-8510-89A70B935DDF}">
      <dgm:prSet/>
      <dgm:spPr/>
      <dgm:t>
        <a:bodyPr/>
        <a:lstStyle/>
        <a:p>
          <a:endParaRPr lang="en-US"/>
        </a:p>
      </dgm:t>
    </dgm:pt>
    <dgm:pt modelId="{DE8C9A0D-EBD0-4117-B76F-EE4E0DED4D3B}">
      <dgm:prSet phldrT="[Text]"/>
      <dgm:spPr>
        <a:solidFill>
          <a:schemeClr val="bg2">
            <a:lumMod val="50000"/>
          </a:schemeClr>
        </a:solidFill>
      </dgm:spPr>
      <dgm:t>
        <a:bodyPr/>
        <a:lstStyle/>
        <a:p>
          <a:r>
            <a:rPr lang="en-US" dirty="0"/>
            <a:t>Warehouse j=1</a:t>
          </a:r>
        </a:p>
      </dgm:t>
    </dgm:pt>
    <dgm:pt modelId="{889FB81A-F43A-4F38-99EA-02D98E357F55}" type="parTrans" cxnId="{B78F1E45-B6E0-4197-9811-000E7A1F71D3}">
      <dgm:prSet/>
      <dgm:spPr/>
      <dgm:t>
        <a:bodyPr/>
        <a:lstStyle/>
        <a:p>
          <a:endParaRPr lang="en-US"/>
        </a:p>
      </dgm:t>
    </dgm:pt>
    <dgm:pt modelId="{A660291D-CC2A-4EFF-977B-FC2459D36E0B}" type="sibTrans" cxnId="{B78F1E45-B6E0-4197-9811-000E7A1F71D3}">
      <dgm:prSet/>
      <dgm:spPr/>
      <dgm:t>
        <a:bodyPr/>
        <a:lstStyle/>
        <a:p>
          <a:endParaRPr lang="en-US"/>
        </a:p>
      </dgm:t>
    </dgm:pt>
    <dgm:pt modelId="{48A10ED0-4143-440E-8B92-E0E7C1622B12}">
      <dgm:prSet phldrT="[Text]"/>
      <dgm:spPr>
        <a:solidFill>
          <a:schemeClr val="bg2">
            <a:lumMod val="50000"/>
          </a:schemeClr>
        </a:solidFill>
      </dgm:spPr>
      <dgm:t>
        <a:bodyPr/>
        <a:lstStyle/>
        <a:p>
          <a:r>
            <a:rPr lang="en-US" dirty="0"/>
            <a:t>Warehouse j=2</a:t>
          </a:r>
        </a:p>
      </dgm:t>
    </dgm:pt>
    <dgm:pt modelId="{B0002DD8-9B3D-41D0-AFE1-2831D22DF26E}" type="parTrans" cxnId="{9F622D74-87B3-4AD3-8CD1-22F89F07DAC9}">
      <dgm:prSet/>
      <dgm:spPr/>
      <dgm:t>
        <a:bodyPr/>
        <a:lstStyle/>
        <a:p>
          <a:endParaRPr lang="en-US"/>
        </a:p>
      </dgm:t>
    </dgm:pt>
    <dgm:pt modelId="{4F7BFF86-F01A-4949-876A-5B9B94486CD3}" type="sibTrans" cxnId="{9F622D74-87B3-4AD3-8CD1-22F89F07DAC9}">
      <dgm:prSet/>
      <dgm:spPr/>
      <dgm:t>
        <a:bodyPr/>
        <a:lstStyle/>
        <a:p>
          <a:endParaRPr lang="en-US"/>
        </a:p>
      </dgm:t>
    </dgm:pt>
    <dgm:pt modelId="{EBC70011-3345-453A-947E-E8D6762E0CF0}">
      <dgm:prSet phldrT="[Text]"/>
      <dgm:spPr>
        <a:solidFill>
          <a:schemeClr val="bg2">
            <a:lumMod val="50000"/>
          </a:schemeClr>
        </a:solidFill>
      </dgm:spPr>
      <dgm:t>
        <a:bodyPr/>
        <a:lstStyle/>
        <a:p>
          <a:r>
            <a:rPr lang="en-US" dirty="0"/>
            <a:t>Warehouse j=2</a:t>
          </a:r>
        </a:p>
      </dgm:t>
    </dgm:pt>
    <dgm:pt modelId="{634D3E0E-CA2E-4564-A4EA-B9EC09A33E25}" type="parTrans" cxnId="{C4E68102-D9A6-43D7-B4D4-8FBAEFAB0C13}">
      <dgm:prSet/>
      <dgm:spPr/>
      <dgm:t>
        <a:bodyPr/>
        <a:lstStyle/>
        <a:p>
          <a:endParaRPr lang="en-US"/>
        </a:p>
      </dgm:t>
    </dgm:pt>
    <dgm:pt modelId="{E0F25886-3F9F-45A4-BC6D-8DB8C13B8B97}" type="sibTrans" cxnId="{C4E68102-D9A6-43D7-B4D4-8FBAEFAB0C13}">
      <dgm:prSet/>
      <dgm:spPr/>
      <dgm:t>
        <a:bodyPr/>
        <a:lstStyle/>
        <a:p>
          <a:endParaRPr lang="en-US"/>
        </a:p>
      </dgm:t>
    </dgm:pt>
    <dgm:pt modelId="{29385DF2-E769-475E-8BFF-581586A78723}">
      <dgm:prSet phldrT="[Text]"/>
      <dgm:spPr>
        <a:solidFill>
          <a:schemeClr val="bg2">
            <a:lumMod val="50000"/>
          </a:schemeClr>
        </a:solidFill>
      </dgm:spPr>
      <dgm:t>
        <a:bodyPr/>
        <a:lstStyle/>
        <a:p>
          <a:r>
            <a:rPr lang="en-US" dirty="0"/>
            <a:t>Warehouse j=2</a:t>
          </a:r>
        </a:p>
      </dgm:t>
    </dgm:pt>
    <dgm:pt modelId="{7A893287-DB28-4641-A637-754678D6F7DC}" type="parTrans" cxnId="{2FB107B8-60E3-4B45-8A8B-33AFADCE6E54}">
      <dgm:prSet/>
      <dgm:spPr/>
      <dgm:t>
        <a:bodyPr/>
        <a:lstStyle/>
        <a:p>
          <a:endParaRPr lang="en-US"/>
        </a:p>
      </dgm:t>
    </dgm:pt>
    <dgm:pt modelId="{247E6FA6-4E4B-4FE2-9692-762B89F50349}" type="sibTrans" cxnId="{2FB107B8-60E3-4B45-8A8B-33AFADCE6E54}">
      <dgm:prSet/>
      <dgm:spPr/>
      <dgm:t>
        <a:bodyPr/>
        <a:lstStyle/>
        <a:p>
          <a:endParaRPr lang="en-US"/>
        </a:p>
      </dgm:t>
    </dgm:pt>
    <dgm:pt modelId="{7028E6ED-B742-46E3-B0FE-0110BB7B7B91}">
      <dgm:prSet phldrT="[Text]"/>
      <dgm:spPr>
        <a:solidFill>
          <a:schemeClr val="bg2">
            <a:lumMod val="50000"/>
          </a:schemeClr>
        </a:solidFill>
      </dgm:spPr>
      <dgm:t>
        <a:bodyPr/>
        <a:lstStyle/>
        <a:p>
          <a:r>
            <a:rPr lang="en-US" dirty="0"/>
            <a:t>Warehouse j=m</a:t>
          </a:r>
        </a:p>
      </dgm:t>
    </dgm:pt>
    <dgm:pt modelId="{55C56478-2E0F-4973-B9EC-67BFCECFBBE5}" type="parTrans" cxnId="{16DC6002-0AD2-4BB3-81DC-453990B97959}">
      <dgm:prSet/>
      <dgm:spPr/>
      <dgm:t>
        <a:bodyPr/>
        <a:lstStyle/>
        <a:p>
          <a:endParaRPr lang="en-US"/>
        </a:p>
      </dgm:t>
    </dgm:pt>
    <dgm:pt modelId="{B19BE287-07DD-43DE-B448-11CE15A391AC}" type="sibTrans" cxnId="{16DC6002-0AD2-4BB3-81DC-453990B97959}">
      <dgm:prSet/>
      <dgm:spPr/>
      <dgm:t>
        <a:bodyPr/>
        <a:lstStyle/>
        <a:p>
          <a:endParaRPr lang="en-US"/>
        </a:p>
      </dgm:t>
    </dgm:pt>
    <dgm:pt modelId="{8554D24A-6984-4C74-B258-CE663C493AFD}" type="pres">
      <dgm:prSet presAssocID="{43F9E5DE-544A-4A80-BE8A-993C4407F6BE}" presName="Name0" presStyleCnt="0">
        <dgm:presLayoutVars>
          <dgm:chPref val="1"/>
          <dgm:dir/>
          <dgm:animOne val="branch"/>
          <dgm:animLvl val="lvl"/>
          <dgm:resizeHandles val="exact"/>
        </dgm:presLayoutVars>
      </dgm:prSet>
      <dgm:spPr/>
    </dgm:pt>
    <dgm:pt modelId="{1297BA96-CE1A-437D-9AA4-B253D3996EA6}" type="pres">
      <dgm:prSet presAssocID="{20F49EDD-50E8-44ED-A860-677797D7A803}" presName="root1" presStyleCnt="0"/>
      <dgm:spPr/>
    </dgm:pt>
    <dgm:pt modelId="{7C518E88-F38F-4B80-A3B7-B9BD21923086}" type="pres">
      <dgm:prSet presAssocID="{20F49EDD-50E8-44ED-A860-677797D7A803}" presName="LevelOneTextNode" presStyleLbl="node0" presStyleIdx="0" presStyleCnt="1">
        <dgm:presLayoutVars>
          <dgm:chPref val="3"/>
        </dgm:presLayoutVars>
      </dgm:prSet>
      <dgm:spPr/>
    </dgm:pt>
    <dgm:pt modelId="{DBB2E119-60D2-448D-BDD8-BF92B5B042A1}" type="pres">
      <dgm:prSet presAssocID="{20F49EDD-50E8-44ED-A860-677797D7A803}" presName="level2hierChild" presStyleCnt="0"/>
      <dgm:spPr/>
    </dgm:pt>
    <dgm:pt modelId="{90AA3F27-6F6B-4AEC-96C2-F636FD58BFCD}" type="pres">
      <dgm:prSet presAssocID="{5DAE4947-E115-4B57-B5FC-DE9D00D484D0}" presName="conn2-1" presStyleLbl="parChTrans1D2" presStyleIdx="0" presStyleCnt="3"/>
      <dgm:spPr/>
    </dgm:pt>
    <dgm:pt modelId="{8528587B-79B7-4426-ADA5-2AA3383076FE}" type="pres">
      <dgm:prSet presAssocID="{5DAE4947-E115-4B57-B5FC-DE9D00D484D0}" presName="connTx" presStyleLbl="parChTrans1D2" presStyleIdx="0" presStyleCnt="3"/>
      <dgm:spPr/>
    </dgm:pt>
    <dgm:pt modelId="{9289FBFC-E8CE-4D5B-B010-9B2C8BAB9D33}" type="pres">
      <dgm:prSet presAssocID="{29510165-CB5D-4D24-90EE-2BD0AC453FE9}" presName="root2" presStyleCnt="0"/>
      <dgm:spPr/>
    </dgm:pt>
    <dgm:pt modelId="{CF84634D-4058-49EF-8C73-1BEAA1B3D7E7}" type="pres">
      <dgm:prSet presAssocID="{29510165-CB5D-4D24-90EE-2BD0AC453FE9}" presName="LevelTwoTextNode" presStyleLbl="node2" presStyleIdx="0" presStyleCnt="3">
        <dgm:presLayoutVars>
          <dgm:chPref val="3"/>
        </dgm:presLayoutVars>
      </dgm:prSet>
      <dgm:spPr/>
    </dgm:pt>
    <dgm:pt modelId="{10C82D21-68BA-4D79-BF78-C2B035663543}" type="pres">
      <dgm:prSet presAssocID="{29510165-CB5D-4D24-90EE-2BD0AC453FE9}" presName="level3hierChild" presStyleCnt="0"/>
      <dgm:spPr/>
    </dgm:pt>
    <dgm:pt modelId="{CED11C2A-8DAD-441E-A88D-C109F201619F}" type="pres">
      <dgm:prSet presAssocID="{EC5D33DE-5810-4B3E-9D95-67CA5F4D97D6}" presName="conn2-1" presStyleLbl="parChTrans1D3" presStyleIdx="0" presStyleCnt="12"/>
      <dgm:spPr/>
    </dgm:pt>
    <dgm:pt modelId="{96551F46-DC8D-49E6-8C2D-8FBA4BF61D9D}" type="pres">
      <dgm:prSet presAssocID="{EC5D33DE-5810-4B3E-9D95-67CA5F4D97D6}" presName="connTx" presStyleLbl="parChTrans1D3" presStyleIdx="0" presStyleCnt="12"/>
      <dgm:spPr/>
    </dgm:pt>
    <dgm:pt modelId="{16552867-21F7-4458-8046-CB8AD56D1B28}" type="pres">
      <dgm:prSet presAssocID="{D2AC772E-28A4-4B60-B0C9-E099CB8616D9}" presName="root2" presStyleCnt="0"/>
      <dgm:spPr/>
    </dgm:pt>
    <dgm:pt modelId="{C4C1A47E-C3F3-4731-A874-FBCF829DDF90}" type="pres">
      <dgm:prSet presAssocID="{D2AC772E-28A4-4B60-B0C9-E099CB8616D9}" presName="LevelTwoTextNode" presStyleLbl="node3" presStyleIdx="0" presStyleCnt="12">
        <dgm:presLayoutVars>
          <dgm:chPref val="3"/>
        </dgm:presLayoutVars>
      </dgm:prSet>
      <dgm:spPr/>
    </dgm:pt>
    <dgm:pt modelId="{179B927C-A220-4384-950A-32CAAC616C72}" type="pres">
      <dgm:prSet presAssocID="{D2AC772E-28A4-4B60-B0C9-E099CB8616D9}" presName="level3hierChild" presStyleCnt="0"/>
      <dgm:spPr/>
    </dgm:pt>
    <dgm:pt modelId="{77040CA7-173A-4C46-B0B0-1DF8029EEAFD}" type="pres">
      <dgm:prSet presAssocID="{634D3E0E-CA2E-4564-A4EA-B9EC09A33E25}" presName="conn2-1" presStyleLbl="parChTrans1D3" presStyleIdx="1" presStyleCnt="12"/>
      <dgm:spPr/>
    </dgm:pt>
    <dgm:pt modelId="{3FAE2533-FB4B-45FD-A04B-0992BEA8626E}" type="pres">
      <dgm:prSet presAssocID="{634D3E0E-CA2E-4564-A4EA-B9EC09A33E25}" presName="connTx" presStyleLbl="parChTrans1D3" presStyleIdx="1" presStyleCnt="12"/>
      <dgm:spPr/>
    </dgm:pt>
    <dgm:pt modelId="{95A0E152-F344-4C34-A87D-FA16AE9257B8}" type="pres">
      <dgm:prSet presAssocID="{EBC70011-3345-453A-947E-E8D6762E0CF0}" presName="root2" presStyleCnt="0"/>
      <dgm:spPr/>
    </dgm:pt>
    <dgm:pt modelId="{13F3697D-E70E-402C-85CC-D506C2B8C099}" type="pres">
      <dgm:prSet presAssocID="{EBC70011-3345-453A-947E-E8D6762E0CF0}" presName="LevelTwoTextNode" presStyleLbl="node3" presStyleIdx="1" presStyleCnt="12">
        <dgm:presLayoutVars>
          <dgm:chPref val="3"/>
        </dgm:presLayoutVars>
      </dgm:prSet>
      <dgm:spPr/>
    </dgm:pt>
    <dgm:pt modelId="{22BA49C4-78C1-49AC-AF97-198A3D110041}" type="pres">
      <dgm:prSet presAssocID="{EBC70011-3345-453A-947E-E8D6762E0CF0}" presName="level3hierChild" presStyleCnt="0"/>
      <dgm:spPr/>
    </dgm:pt>
    <dgm:pt modelId="{AD7F49E9-72E7-4F95-AF73-545A0C198A47}" type="pres">
      <dgm:prSet presAssocID="{297A3187-62A1-4634-8951-707181CDDD06}" presName="conn2-1" presStyleLbl="parChTrans1D3" presStyleIdx="2" presStyleCnt="12"/>
      <dgm:spPr/>
    </dgm:pt>
    <dgm:pt modelId="{141798C9-0FC9-4A92-A157-D80606C89568}" type="pres">
      <dgm:prSet presAssocID="{297A3187-62A1-4634-8951-707181CDDD06}" presName="connTx" presStyleLbl="parChTrans1D3" presStyleIdx="2" presStyleCnt="12"/>
      <dgm:spPr/>
    </dgm:pt>
    <dgm:pt modelId="{482BEC54-9203-4E6B-850F-AD66E4952D4A}" type="pres">
      <dgm:prSet presAssocID="{89B33258-7524-4EF7-B26C-058B9633725D}" presName="root2" presStyleCnt="0"/>
      <dgm:spPr/>
    </dgm:pt>
    <dgm:pt modelId="{06199142-E1BF-4530-B6D5-19A4B7DF1971}" type="pres">
      <dgm:prSet presAssocID="{89B33258-7524-4EF7-B26C-058B9633725D}" presName="LevelTwoTextNode" presStyleLbl="node3" presStyleIdx="2" presStyleCnt="12">
        <dgm:presLayoutVars>
          <dgm:chPref val="3"/>
        </dgm:presLayoutVars>
      </dgm:prSet>
      <dgm:spPr/>
    </dgm:pt>
    <dgm:pt modelId="{860607AF-7005-4D0D-820A-4D9FDE746CC8}" type="pres">
      <dgm:prSet presAssocID="{89B33258-7524-4EF7-B26C-058B9633725D}" presName="level3hierChild" presStyleCnt="0"/>
      <dgm:spPr/>
    </dgm:pt>
    <dgm:pt modelId="{525EFE15-8AE5-4E2A-97EE-3353FC2ABFD1}" type="pres">
      <dgm:prSet presAssocID="{223AB7FB-2EA2-4C4E-95C2-3594A0C83B99}" presName="conn2-1" presStyleLbl="parChTrans1D3" presStyleIdx="3" presStyleCnt="12"/>
      <dgm:spPr/>
    </dgm:pt>
    <dgm:pt modelId="{3AEFFA32-4E26-4466-8DED-BE7CB7DD535D}" type="pres">
      <dgm:prSet presAssocID="{223AB7FB-2EA2-4C4E-95C2-3594A0C83B99}" presName="connTx" presStyleLbl="parChTrans1D3" presStyleIdx="3" presStyleCnt="12"/>
      <dgm:spPr/>
    </dgm:pt>
    <dgm:pt modelId="{50A9BF7A-25E4-4AAE-8BA3-75223D430E9A}" type="pres">
      <dgm:prSet presAssocID="{A2B4D529-7A53-498F-B495-09ABFB69F1E8}" presName="root2" presStyleCnt="0"/>
      <dgm:spPr/>
    </dgm:pt>
    <dgm:pt modelId="{A67CC708-0DD6-46F1-8121-368FF779AF33}" type="pres">
      <dgm:prSet presAssocID="{A2B4D529-7A53-498F-B495-09ABFB69F1E8}" presName="LevelTwoTextNode" presStyleLbl="node3" presStyleIdx="3" presStyleCnt="12">
        <dgm:presLayoutVars>
          <dgm:chPref val="3"/>
        </dgm:presLayoutVars>
      </dgm:prSet>
      <dgm:spPr/>
    </dgm:pt>
    <dgm:pt modelId="{0ED76542-5344-4036-902B-B3DEB896A4CC}" type="pres">
      <dgm:prSet presAssocID="{A2B4D529-7A53-498F-B495-09ABFB69F1E8}" presName="level3hierChild" presStyleCnt="0"/>
      <dgm:spPr/>
    </dgm:pt>
    <dgm:pt modelId="{F350FADE-AA21-475B-95FA-41E6968CBDC9}" type="pres">
      <dgm:prSet presAssocID="{049AC59F-8E8A-4695-8F51-786B5726593D}" presName="conn2-1" presStyleLbl="parChTrans1D2" presStyleIdx="1" presStyleCnt="3"/>
      <dgm:spPr/>
    </dgm:pt>
    <dgm:pt modelId="{15D29548-A783-42A6-A1F2-B2CE0268F77B}" type="pres">
      <dgm:prSet presAssocID="{049AC59F-8E8A-4695-8F51-786B5726593D}" presName="connTx" presStyleLbl="parChTrans1D2" presStyleIdx="1" presStyleCnt="3"/>
      <dgm:spPr/>
    </dgm:pt>
    <dgm:pt modelId="{C76A401D-FAC3-4E64-883F-3121F841E45F}" type="pres">
      <dgm:prSet presAssocID="{79A36F73-1075-471A-833C-97B29DFCBFD4}" presName="root2" presStyleCnt="0"/>
      <dgm:spPr/>
    </dgm:pt>
    <dgm:pt modelId="{B506066C-8342-45F8-9889-3C928D65A7E9}" type="pres">
      <dgm:prSet presAssocID="{79A36F73-1075-471A-833C-97B29DFCBFD4}" presName="LevelTwoTextNode" presStyleLbl="node2" presStyleIdx="1" presStyleCnt="3">
        <dgm:presLayoutVars>
          <dgm:chPref val="3"/>
        </dgm:presLayoutVars>
      </dgm:prSet>
      <dgm:spPr/>
    </dgm:pt>
    <dgm:pt modelId="{C16CA1B1-16FB-43A7-B020-9CC22A7E2E67}" type="pres">
      <dgm:prSet presAssocID="{79A36F73-1075-471A-833C-97B29DFCBFD4}" presName="level3hierChild" presStyleCnt="0"/>
      <dgm:spPr/>
    </dgm:pt>
    <dgm:pt modelId="{3D78E965-18EE-4CD9-BE56-3274E2F21681}" type="pres">
      <dgm:prSet presAssocID="{1C7446B5-D4E7-4ABE-927A-7D3E2D896B68}" presName="conn2-1" presStyleLbl="parChTrans1D3" presStyleIdx="4" presStyleCnt="12"/>
      <dgm:spPr/>
    </dgm:pt>
    <dgm:pt modelId="{38663E3F-6972-4342-9407-A235C13562FD}" type="pres">
      <dgm:prSet presAssocID="{1C7446B5-D4E7-4ABE-927A-7D3E2D896B68}" presName="connTx" presStyleLbl="parChTrans1D3" presStyleIdx="4" presStyleCnt="12"/>
      <dgm:spPr/>
    </dgm:pt>
    <dgm:pt modelId="{5E8C08B2-C211-4203-9593-3C1A948B9860}" type="pres">
      <dgm:prSet presAssocID="{997F61F5-E196-40AD-8BC4-028C1B5DA2C7}" presName="root2" presStyleCnt="0"/>
      <dgm:spPr/>
    </dgm:pt>
    <dgm:pt modelId="{4BA1F1AD-B5C0-4550-B6A4-AD42D2858930}" type="pres">
      <dgm:prSet presAssocID="{997F61F5-E196-40AD-8BC4-028C1B5DA2C7}" presName="LevelTwoTextNode" presStyleLbl="node3" presStyleIdx="4" presStyleCnt="12">
        <dgm:presLayoutVars>
          <dgm:chPref val="3"/>
        </dgm:presLayoutVars>
      </dgm:prSet>
      <dgm:spPr/>
    </dgm:pt>
    <dgm:pt modelId="{827319B1-8C54-4715-8E3C-415C718E4347}" type="pres">
      <dgm:prSet presAssocID="{997F61F5-E196-40AD-8BC4-028C1B5DA2C7}" presName="level3hierChild" presStyleCnt="0"/>
      <dgm:spPr/>
    </dgm:pt>
    <dgm:pt modelId="{03BF3A10-F27F-45BD-8A33-CF82991127FC}" type="pres">
      <dgm:prSet presAssocID="{7A893287-DB28-4641-A637-754678D6F7DC}" presName="conn2-1" presStyleLbl="parChTrans1D3" presStyleIdx="5" presStyleCnt="12"/>
      <dgm:spPr/>
    </dgm:pt>
    <dgm:pt modelId="{6413B98B-BC9D-408A-A0DB-B88D3D21F2DC}" type="pres">
      <dgm:prSet presAssocID="{7A893287-DB28-4641-A637-754678D6F7DC}" presName="connTx" presStyleLbl="parChTrans1D3" presStyleIdx="5" presStyleCnt="12"/>
      <dgm:spPr/>
    </dgm:pt>
    <dgm:pt modelId="{68D74476-755D-45C2-86BB-8F39EADD7F92}" type="pres">
      <dgm:prSet presAssocID="{29385DF2-E769-475E-8BFF-581586A78723}" presName="root2" presStyleCnt="0"/>
      <dgm:spPr/>
    </dgm:pt>
    <dgm:pt modelId="{FDF53260-3B64-4A07-B86D-28C406BC34D0}" type="pres">
      <dgm:prSet presAssocID="{29385DF2-E769-475E-8BFF-581586A78723}" presName="LevelTwoTextNode" presStyleLbl="node3" presStyleIdx="5" presStyleCnt="12">
        <dgm:presLayoutVars>
          <dgm:chPref val="3"/>
        </dgm:presLayoutVars>
      </dgm:prSet>
      <dgm:spPr/>
    </dgm:pt>
    <dgm:pt modelId="{7B7E990E-5AC1-4B1F-B47A-18BD16378BFE}" type="pres">
      <dgm:prSet presAssocID="{29385DF2-E769-475E-8BFF-581586A78723}" presName="level3hierChild" presStyleCnt="0"/>
      <dgm:spPr/>
    </dgm:pt>
    <dgm:pt modelId="{7C64B81A-E580-459B-B810-80075672D4C9}" type="pres">
      <dgm:prSet presAssocID="{74CA6DC1-B806-4B1F-A4A3-F7F0403CDCFC}" presName="conn2-1" presStyleLbl="parChTrans1D3" presStyleIdx="6" presStyleCnt="12"/>
      <dgm:spPr/>
    </dgm:pt>
    <dgm:pt modelId="{76A89F85-8430-48CF-A6D1-B7CA01E55A4B}" type="pres">
      <dgm:prSet presAssocID="{74CA6DC1-B806-4B1F-A4A3-F7F0403CDCFC}" presName="connTx" presStyleLbl="parChTrans1D3" presStyleIdx="6" presStyleCnt="12"/>
      <dgm:spPr/>
    </dgm:pt>
    <dgm:pt modelId="{8C2F7CAF-5859-4DA7-AEC8-97DA6EE3D45E}" type="pres">
      <dgm:prSet presAssocID="{4F7B3987-755B-4953-8E00-E273D5485BB5}" presName="root2" presStyleCnt="0"/>
      <dgm:spPr/>
    </dgm:pt>
    <dgm:pt modelId="{749C3D46-5D5F-490D-AC74-9D46C9148B8C}" type="pres">
      <dgm:prSet presAssocID="{4F7B3987-755B-4953-8E00-E273D5485BB5}" presName="LevelTwoTextNode" presStyleLbl="node3" presStyleIdx="6" presStyleCnt="12">
        <dgm:presLayoutVars>
          <dgm:chPref val="3"/>
        </dgm:presLayoutVars>
      </dgm:prSet>
      <dgm:spPr/>
    </dgm:pt>
    <dgm:pt modelId="{56D803F5-2A87-4BC7-BDF4-758CFCCE3791}" type="pres">
      <dgm:prSet presAssocID="{4F7B3987-755B-4953-8E00-E273D5485BB5}" presName="level3hierChild" presStyleCnt="0"/>
      <dgm:spPr/>
    </dgm:pt>
    <dgm:pt modelId="{87701D58-1709-41B4-BF88-1743E0C931ED}" type="pres">
      <dgm:prSet presAssocID="{B1C74C86-FFD4-4770-9F88-46F1CC8A417D}" presName="conn2-1" presStyleLbl="parChTrans1D3" presStyleIdx="7" presStyleCnt="12"/>
      <dgm:spPr/>
    </dgm:pt>
    <dgm:pt modelId="{56F7941E-D437-4E89-BD01-4567AC044AE5}" type="pres">
      <dgm:prSet presAssocID="{B1C74C86-FFD4-4770-9F88-46F1CC8A417D}" presName="connTx" presStyleLbl="parChTrans1D3" presStyleIdx="7" presStyleCnt="12"/>
      <dgm:spPr/>
    </dgm:pt>
    <dgm:pt modelId="{4742CCC6-A89D-4873-9C4D-FB79F244C5BD}" type="pres">
      <dgm:prSet presAssocID="{9CAC947C-899A-43E6-B01D-283325B07A1B}" presName="root2" presStyleCnt="0"/>
      <dgm:spPr/>
    </dgm:pt>
    <dgm:pt modelId="{69164441-6EE3-4215-8B8E-D091881A583B}" type="pres">
      <dgm:prSet presAssocID="{9CAC947C-899A-43E6-B01D-283325B07A1B}" presName="LevelTwoTextNode" presStyleLbl="node3" presStyleIdx="7" presStyleCnt="12">
        <dgm:presLayoutVars>
          <dgm:chPref val="3"/>
        </dgm:presLayoutVars>
      </dgm:prSet>
      <dgm:spPr/>
    </dgm:pt>
    <dgm:pt modelId="{C5AC1678-13A1-4F2F-A9D4-D24C895CF04D}" type="pres">
      <dgm:prSet presAssocID="{9CAC947C-899A-43E6-B01D-283325B07A1B}" presName="level3hierChild" presStyleCnt="0"/>
      <dgm:spPr/>
    </dgm:pt>
    <dgm:pt modelId="{60DB4259-F8F9-47A6-949A-9B00975C963C}" type="pres">
      <dgm:prSet presAssocID="{9114C585-C141-4FE3-9CE1-1D6FCF48DA68}" presName="conn2-1" presStyleLbl="parChTrans1D2" presStyleIdx="2" presStyleCnt="3"/>
      <dgm:spPr/>
    </dgm:pt>
    <dgm:pt modelId="{378D44AF-2190-461D-8D05-8FCD98627861}" type="pres">
      <dgm:prSet presAssocID="{9114C585-C141-4FE3-9CE1-1D6FCF48DA68}" presName="connTx" presStyleLbl="parChTrans1D2" presStyleIdx="2" presStyleCnt="3"/>
      <dgm:spPr/>
    </dgm:pt>
    <dgm:pt modelId="{53698640-6A41-4F64-BA3A-D2A9C7CB635E}" type="pres">
      <dgm:prSet presAssocID="{670BC3FF-7C20-4054-86A6-8042B8B46A0B}" presName="root2" presStyleCnt="0"/>
      <dgm:spPr/>
    </dgm:pt>
    <dgm:pt modelId="{5750AE4D-AA3F-4F07-9C6B-7810D6C4A64A}" type="pres">
      <dgm:prSet presAssocID="{670BC3FF-7C20-4054-86A6-8042B8B46A0B}" presName="LevelTwoTextNode" presStyleLbl="node2" presStyleIdx="2" presStyleCnt="3">
        <dgm:presLayoutVars>
          <dgm:chPref val="3"/>
        </dgm:presLayoutVars>
      </dgm:prSet>
      <dgm:spPr/>
    </dgm:pt>
    <dgm:pt modelId="{32CDE054-FE79-4E85-A170-42D014AD768F}" type="pres">
      <dgm:prSet presAssocID="{670BC3FF-7C20-4054-86A6-8042B8B46A0B}" presName="level3hierChild" presStyleCnt="0"/>
      <dgm:spPr/>
    </dgm:pt>
    <dgm:pt modelId="{DD39EAA5-057A-4B9B-934F-F99654392DD3}" type="pres">
      <dgm:prSet presAssocID="{889FB81A-F43A-4F38-99EA-02D98E357F55}" presName="conn2-1" presStyleLbl="parChTrans1D3" presStyleIdx="8" presStyleCnt="12"/>
      <dgm:spPr/>
    </dgm:pt>
    <dgm:pt modelId="{783196F3-D702-49E2-8E07-C055C616EBAB}" type="pres">
      <dgm:prSet presAssocID="{889FB81A-F43A-4F38-99EA-02D98E357F55}" presName="connTx" presStyleLbl="parChTrans1D3" presStyleIdx="8" presStyleCnt="12"/>
      <dgm:spPr/>
    </dgm:pt>
    <dgm:pt modelId="{F63236ED-5F3F-4DC6-96A9-DC36867F5057}" type="pres">
      <dgm:prSet presAssocID="{DE8C9A0D-EBD0-4117-B76F-EE4E0DED4D3B}" presName="root2" presStyleCnt="0"/>
      <dgm:spPr/>
    </dgm:pt>
    <dgm:pt modelId="{AF5486B9-3B95-4CC1-BE00-F7800F3CAAF7}" type="pres">
      <dgm:prSet presAssocID="{DE8C9A0D-EBD0-4117-B76F-EE4E0DED4D3B}" presName="LevelTwoTextNode" presStyleLbl="node3" presStyleIdx="8" presStyleCnt="12">
        <dgm:presLayoutVars>
          <dgm:chPref val="3"/>
        </dgm:presLayoutVars>
      </dgm:prSet>
      <dgm:spPr/>
    </dgm:pt>
    <dgm:pt modelId="{83B25F2C-1B97-4228-8A52-EC7057716043}" type="pres">
      <dgm:prSet presAssocID="{DE8C9A0D-EBD0-4117-B76F-EE4E0DED4D3B}" presName="level3hierChild" presStyleCnt="0"/>
      <dgm:spPr/>
    </dgm:pt>
    <dgm:pt modelId="{9914ADE6-C4C1-45B7-9D2B-F9A447FA5023}" type="pres">
      <dgm:prSet presAssocID="{B0002DD8-9B3D-41D0-AFE1-2831D22DF26E}" presName="conn2-1" presStyleLbl="parChTrans1D3" presStyleIdx="9" presStyleCnt="12"/>
      <dgm:spPr/>
    </dgm:pt>
    <dgm:pt modelId="{F6C37579-5416-4265-AC18-2170D3E55715}" type="pres">
      <dgm:prSet presAssocID="{B0002DD8-9B3D-41D0-AFE1-2831D22DF26E}" presName="connTx" presStyleLbl="parChTrans1D3" presStyleIdx="9" presStyleCnt="12"/>
      <dgm:spPr/>
    </dgm:pt>
    <dgm:pt modelId="{3E4ECC5A-4183-420C-BA2E-A6D993ECCB00}" type="pres">
      <dgm:prSet presAssocID="{48A10ED0-4143-440E-8B92-E0E7C1622B12}" presName="root2" presStyleCnt="0"/>
      <dgm:spPr/>
    </dgm:pt>
    <dgm:pt modelId="{F55B51EB-3571-4870-9522-62F1F9776A44}" type="pres">
      <dgm:prSet presAssocID="{48A10ED0-4143-440E-8B92-E0E7C1622B12}" presName="LevelTwoTextNode" presStyleLbl="node3" presStyleIdx="9" presStyleCnt="12">
        <dgm:presLayoutVars>
          <dgm:chPref val="3"/>
        </dgm:presLayoutVars>
      </dgm:prSet>
      <dgm:spPr/>
    </dgm:pt>
    <dgm:pt modelId="{955A27CF-71D7-4D7A-8A0B-90DDC52FB171}" type="pres">
      <dgm:prSet presAssocID="{48A10ED0-4143-440E-8B92-E0E7C1622B12}" presName="level3hierChild" presStyleCnt="0"/>
      <dgm:spPr/>
    </dgm:pt>
    <dgm:pt modelId="{D869F542-D6FC-4BAA-BE29-F14C2E7981A2}" type="pres">
      <dgm:prSet presAssocID="{D7DDC3FD-8B97-4F65-B9CF-F9A0983C75D9}" presName="conn2-1" presStyleLbl="parChTrans1D3" presStyleIdx="10" presStyleCnt="12"/>
      <dgm:spPr/>
    </dgm:pt>
    <dgm:pt modelId="{A84097EC-A0C7-4337-BD68-C46CF75C156F}" type="pres">
      <dgm:prSet presAssocID="{D7DDC3FD-8B97-4F65-B9CF-F9A0983C75D9}" presName="connTx" presStyleLbl="parChTrans1D3" presStyleIdx="10" presStyleCnt="12"/>
      <dgm:spPr/>
    </dgm:pt>
    <dgm:pt modelId="{4AFA02D0-7FB1-4C1C-A5C1-73388E4A17AC}" type="pres">
      <dgm:prSet presAssocID="{755D464B-03D7-45C1-8BEA-434788A01978}" presName="root2" presStyleCnt="0"/>
      <dgm:spPr/>
    </dgm:pt>
    <dgm:pt modelId="{534B1099-BF92-4B80-BB85-1CF85BD1E3F9}" type="pres">
      <dgm:prSet presAssocID="{755D464B-03D7-45C1-8BEA-434788A01978}" presName="LevelTwoTextNode" presStyleLbl="node3" presStyleIdx="10" presStyleCnt="12">
        <dgm:presLayoutVars>
          <dgm:chPref val="3"/>
        </dgm:presLayoutVars>
      </dgm:prSet>
      <dgm:spPr/>
    </dgm:pt>
    <dgm:pt modelId="{94B574DF-6AC5-461F-9E40-74F67F0C968E}" type="pres">
      <dgm:prSet presAssocID="{755D464B-03D7-45C1-8BEA-434788A01978}" presName="level3hierChild" presStyleCnt="0"/>
      <dgm:spPr/>
    </dgm:pt>
    <dgm:pt modelId="{C1B77E39-7C28-4946-8F19-FB3E76B7E1D9}" type="pres">
      <dgm:prSet presAssocID="{55C56478-2E0F-4973-B9EC-67BFCECFBBE5}" presName="conn2-1" presStyleLbl="parChTrans1D3" presStyleIdx="11" presStyleCnt="12"/>
      <dgm:spPr/>
    </dgm:pt>
    <dgm:pt modelId="{D28FBA8B-3BEB-4622-BD43-D60E5F3019DB}" type="pres">
      <dgm:prSet presAssocID="{55C56478-2E0F-4973-B9EC-67BFCECFBBE5}" presName="connTx" presStyleLbl="parChTrans1D3" presStyleIdx="11" presStyleCnt="12"/>
      <dgm:spPr/>
    </dgm:pt>
    <dgm:pt modelId="{2B884750-804B-4EC4-80E4-FAC2DC50624D}" type="pres">
      <dgm:prSet presAssocID="{7028E6ED-B742-46E3-B0FE-0110BB7B7B91}" presName="root2" presStyleCnt="0"/>
      <dgm:spPr/>
    </dgm:pt>
    <dgm:pt modelId="{307FF42A-BC08-41D4-8E3B-8A6C0444923A}" type="pres">
      <dgm:prSet presAssocID="{7028E6ED-B742-46E3-B0FE-0110BB7B7B91}" presName="LevelTwoTextNode" presStyleLbl="node3" presStyleIdx="11" presStyleCnt="12">
        <dgm:presLayoutVars>
          <dgm:chPref val="3"/>
        </dgm:presLayoutVars>
      </dgm:prSet>
      <dgm:spPr/>
    </dgm:pt>
    <dgm:pt modelId="{118F179F-5906-4A24-8F4E-8A40995CB538}" type="pres">
      <dgm:prSet presAssocID="{7028E6ED-B742-46E3-B0FE-0110BB7B7B91}" presName="level3hierChild" presStyleCnt="0"/>
      <dgm:spPr/>
    </dgm:pt>
  </dgm:ptLst>
  <dgm:cxnLst>
    <dgm:cxn modelId="{7CFA8201-228E-42CA-93FF-755324D24239}" type="presOf" srcId="{9114C585-C141-4FE3-9CE1-1D6FCF48DA68}" destId="{60DB4259-F8F9-47A6-949A-9B00975C963C}" srcOrd="0" destOrd="0" presId="urn:microsoft.com/office/officeart/2008/layout/HorizontalMultiLevelHierarchy"/>
    <dgm:cxn modelId="{16DC6002-0AD2-4BB3-81DC-453990B97959}" srcId="{670BC3FF-7C20-4054-86A6-8042B8B46A0B}" destId="{7028E6ED-B742-46E3-B0FE-0110BB7B7B91}" srcOrd="3" destOrd="0" parTransId="{55C56478-2E0F-4973-B9EC-67BFCECFBBE5}" sibTransId="{B19BE287-07DD-43DE-B448-11CE15A391AC}"/>
    <dgm:cxn modelId="{C4E68102-D9A6-43D7-B4D4-8FBAEFAB0C13}" srcId="{29510165-CB5D-4D24-90EE-2BD0AC453FE9}" destId="{EBC70011-3345-453A-947E-E8D6762E0CF0}" srcOrd="1" destOrd="0" parTransId="{634D3E0E-CA2E-4564-A4EA-B9EC09A33E25}" sibTransId="{E0F25886-3F9F-45A4-BC6D-8DB8C13B8B97}"/>
    <dgm:cxn modelId="{EC6A7903-8396-49A5-B0E7-01810265B463}" type="presOf" srcId="{9114C585-C141-4FE3-9CE1-1D6FCF48DA68}" destId="{378D44AF-2190-461D-8D05-8FCD98627861}" srcOrd="1" destOrd="0" presId="urn:microsoft.com/office/officeart/2008/layout/HorizontalMultiLevelHierarchy"/>
    <dgm:cxn modelId="{07CBAC04-740C-4038-BEA8-B9897748A1AA}" srcId="{29510165-CB5D-4D24-90EE-2BD0AC453FE9}" destId="{A2B4D529-7A53-498F-B495-09ABFB69F1E8}" srcOrd="3" destOrd="0" parTransId="{223AB7FB-2EA2-4C4E-95C2-3594A0C83B99}" sibTransId="{9450B006-6425-43B8-9221-D4F52667B255}"/>
    <dgm:cxn modelId="{07C6A009-7D4B-480B-99A9-565C9593FAD2}" type="presOf" srcId="{D7DDC3FD-8B97-4F65-B9CF-F9A0983C75D9}" destId="{A84097EC-A0C7-4337-BD68-C46CF75C156F}" srcOrd="1" destOrd="0" presId="urn:microsoft.com/office/officeart/2008/layout/HorizontalMultiLevelHierarchy"/>
    <dgm:cxn modelId="{C3AD670A-DE6E-428C-A71A-26757924B4EE}" type="presOf" srcId="{EC5D33DE-5810-4B3E-9D95-67CA5F4D97D6}" destId="{96551F46-DC8D-49E6-8C2D-8FBA4BF61D9D}" srcOrd="1" destOrd="0" presId="urn:microsoft.com/office/officeart/2008/layout/HorizontalMultiLevelHierarchy"/>
    <dgm:cxn modelId="{4CEFCC0A-6A0E-49EC-BD05-47A29B2544D1}" srcId="{43F9E5DE-544A-4A80-BE8A-993C4407F6BE}" destId="{20F49EDD-50E8-44ED-A860-677797D7A803}" srcOrd="0" destOrd="0" parTransId="{E28A3B3F-9C95-4D2D-87E9-3DD965469793}" sibTransId="{9AFE960C-5B10-4A25-8B94-E364C265DD5E}"/>
    <dgm:cxn modelId="{CD2F0D12-20C9-4DC1-8666-3552F8B49EDF}" type="presOf" srcId="{5DAE4947-E115-4B57-B5FC-DE9D00D484D0}" destId="{90AA3F27-6F6B-4AEC-96C2-F636FD58BFCD}" srcOrd="0" destOrd="0" presId="urn:microsoft.com/office/officeart/2008/layout/HorizontalMultiLevelHierarchy"/>
    <dgm:cxn modelId="{1768A616-49BD-4AC3-AD19-5A7733FF5485}" type="presOf" srcId="{B0002DD8-9B3D-41D0-AFE1-2831D22DF26E}" destId="{F6C37579-5416-4265-AC18-2170D3E55715}" srcOrd="1" destOrd="0" presId="urn:microsoft.com/office/officeart/2008/layout/HorizontalMultiLevelHierarchy"/>
    <dgm:cxn modelId="{859FC317-06D0-4B73-AB78-8D5FA06711CC}" type="presOf" srcId="{223AB7FB-2EA2-4C4E-95C2-3594A0C83B99}" destId="{3AEFFA32-4E26-4466-8DED-BE7CB7DD535D}" srcOrd="1" destOrd="0" presId="urn:microsoft.com/office/officeart/2008/layout/HorizontalMultiLevelHierarchy"/>
    <dgm:cxn modelId="{1BA4F619-1AAD-4E9B-AF8E-B53BE13C7C78}" type="presOf" srcId="{74CA6DC1-B806-4B1F-A4A3-F7F0403CDCFC}" destId="{76A89F85-8430-48CF-A6D1-B7CA01E55A4B}" srcOrd="1" destOrd="0" presId="urn:microsoft.com/office/officeart/2008/layout/HorizontalMultiLevelHierarchy"/>
    <dgm:cxn modelId="{4E80FD1B-82EB-4236-80FC-94DB3F47C07A}" type="presOf" srcId="{7A893287-DB28-4641-A637-754678D6F7DC}" destId="{03BF3A10-F27F-45BD-8A33-CF82991127FC}" srcOrd="0" destOrd="0" presId="urn:microsoft.com/office/officeart/2008/layout/HorizontalMultiLevelHierarchy"/>
    <dgm:cxn modelId="{E5B8B71C-6EA2-4468-9AC6-684E6BDC920E}" type="presOf" srcId="{79A36F73-1075-471A-833C-97B29DFCBFD4}" destId="{B506066C-8342-45F8-9889-3C928D65A7E9}" srcOrd="0" destOrd="0" presId="urn:microsoft.com/office/officeart/2008/layout/HorizontalMultiLevelHierarchy"/>
    <dgm:cxn modelId="{4A431D2E-C521-4321-8362-C59E2DE3CD2B}" type="presOf" srcId="{B1C74C86-FFD4-4770-9F88-46F1CC8A417D}" destId="{56F7941E-D437-4E89-BD01-4567AC044AE5}" srcOrd="1" destOrd="0" presId="urn:microsoft.com/office/officeart/2008/layout/HorizontalMultiLevelHierarchy"/>
    <dgm:cxn modelId="{3A80842E-25F3-4AAF-95EC-98F2C310FB0C}" srcId="{79A36F73-1075-471A-833C-97B29DFCBFD4}" destId="{9CAC947C-899A-43E6-B01D-283325B07A1B}" srcOrd="3" destOrd="0" parTransId="{B1C74C86-FFD4-4770-9F88-46F1CC8A417D}" sibTransId="{0F3C359D-1463-4E37-A2EB-2EEB04FD275A}"/>
    <dgm:cxn modelId="{698A3E31-D48B-473F-8510-89A70B935DDF}" srcId="{20F49EDD-50E8-44ED-A860-677797D7A803}" destId="{670BC3FF-7C20-4054-86A6-8042B8B46A0B}" srcOrd="2" destOrd="0" parTransId="{9114C585-C141-4FE3-9CE1-1D6FCF48DA68}" sibTransId="{11D0F9C3-8810-46EF-A7C1-D65CF33C6F5F}"/>
    <dgm:cxn modelId="{0B6CBE33-3B3C-4A3C-B36C-D1D38F487FAB}" type="presOf" srcId="{1C7446B5-D4E7-4ABE-927A-7D3E2D896B68}" destId="{3D78E965-18EE-4CD9-BE56-3274E2F21681}" srcOrd="0" destOrd="0" presId="urn:microsoft.com/office/officeart/2008/layout/HorizontalMultiLevelHierarchy"/>
    <dgm:cxn modelId="{23C92339-A1DD-4A02-97BF-0B26E203A0D3}" srcId="{29510165-CB5D-4D24-90EE-2BD0AC453FE9}" destId="{89B33258-7524-4EF7-B26C-058B9633725D}" srcOrd="2" destOrd="0" parTransId="{297A3187-62A1-4634-8951-707181CDDD06}" sibTransId="{FB4BE90B-1171-4621-81A7-80A14AE5C837}"/>
    <dgm:cxn modelId="{3652373F-4264-425C-B6BA-40E16AEC8FF4}" type="presOf" srcId="{55C56478-2E0F-4973-B9EC-67BFCECFBBE5}" destId="{D28FBA8B-3BEB-4622-BD43-D60E5F3019DB}" srcOrd="1" destOrd="0" presId="urn:microsoft.com/office/officeart/2008/layout/HorizontalMultiLevelHierarchy"/>
    <dgm:cxn modelId="{2618B63F-7429-4729-ABE6-613FC20ADB67}" type="presOf" srcId="{4F7B3987-755B-4953-8E00-E273D5485BB5}" destId="{749C3D46-5D5F-490D-AC74-9D46C9148B8C}" srcOrd="0" destOrd="0" presId="urn:microsoft.com/office/officeart/2008/layout/HorizontalMultiLevelHierarchy"/>
    <dgm:cxn modelId="{98E7E440-CF56-4A05-8984-8013293E3A1E}" type="presOf" srcId="{297A3187-62A1-4634-8951-707181CDDD06}" destId="{AD7F49E9-72E7-4F95-AF73-545A0C198A47}" srcOrd="0" destOrd="0" presId="urn:microsoft.com/office/officeart/2008/layout/HorizontalMultiLevelHierarchy"/>
    <dgm:cxn modelId="{0F2B0B60-252C-4E24-B91E-A808AB748CA5}" type="presOf" srcId="{7A893287-DB28-4641-A637-754678D6F7DC}" destId="{6413B98B-BC9D-408A-A0DB-B88D3D21F2DC}" srcOrd="1" destOrd="0" presId="urn:microsoft.com/office/officeart/2008/layout/HorizontalMultiLevelHierarchy"/>
    <dgm:cxn modelId="{4C426260-128D-4C8C-9CE4-8550F9B9B82F}" type="presOf" srcId="{1C7446B5-D4E7-4ABE-927A-7D3E2D896B68}" destId="{38663E3F-6972-4342-9407-A235C13562FD}" srcOrd="1" destOrd="0" presId="urn:microsoft.com/office/officeart/2008/layout/HorizontalMultiLevelHierarchy"/>
    <dgm:cxn modelId="{A7060765-2E76-4D3A-B2F6-33ADA5E6838A}" srcId="{79A36F73-1075-471A-833C-97B29DFCBFD4}" destId="{4F7B3987-755B-4953-8E00-E273D5485BB5}" srcOrd="2" destOrd="0" parTransId="{74CA6DC1-B806-4B1F-A4A3-F7F0403CDCFC}" sibTransId="{54E968E5-F3F0-4347-8C77-86DB63212D0C}"/>
    <dgm:cxn modelId="{B78F1E45-B6E0-4197-9811-000E7A1F71D3}" srcId="{670BC3FF-7C20-4054-86A6-8042B8B46A0B}" destId="{DE8C9A0D-EBD0-4117-B76F-EE4E0DED4D3B}" srcOrd="0" destOrd="0" parTransId="{889FB81A-F43A-4F38-99EA-02D98E357F55}" sibTransId="{A660291D-CC2A-4EFF-977B-FC2459D36E0B}"/>
    <dgm:cxn modelId="{4A90E465-52A1-48E3-9F5C-236173B4B110}" type="presOf" srcId="{89B33258-7524-4EF7-B26C-058B9633725D}" destId="{06199142-E1BF-4530-B6D5-19A4B7DF1971}" srcOrd="0" destOrd="0" presId="urn:microsoft.com/office/officeart/2008/layout/HorizontalMultiLevelHierarchy"/>
    <dgm:cxn modelId="{C335914C-84FF-476C-AB3C-C2F5A3FE0956}" type="presOf" srcId="{A2B4D529-7A53-498F-B495-09ABFB69F1E8}" destId="{A67CC708-0DD6-46F1-8121-368FF779AF33}" srcOrd="0" destOrd="0" presId="urn:microsoft.com/office/officeart/2008/layout/HorizontalMultiLevelHierarchy"/>
    <dgm:cxn modelId="{664D1C72-A0FE-4D82-BD9B-8BAFB7CDF035}" type="presOf" srcId="{297A3187-62A1-4634-8951-707181CDDD06}" destId="{141798C9-0FC9-4A92-A157-D80606C89568}" srcOrd="1" destOrd="0" presId="urn:microsoft.com/office/officeart/2008/layout/HorizontalMultiLevelHierarchy"/>
    <dgm:cxn modelId="{899B7073-6605-4992-9921-D126A5F09B7A}" srcId="{670BC3FF-7C20-4054-86A6-8042B8B46A0B}" destId="{755D464B-03D7-45C1-8BEA-434788A01978}" srcOrd="2" destOrd="0" parTransId="{D7DDC3FD-8B97-4F65-B9CF-F9A0983C75D9}" sibTransId="{BA4C3B1E-07BA-485A-B614-638E474F7978}"/>
    <dgm:cxn modelId="{9F622D74-87B3-4AD3-8CD1-22F89F07DAC9}" srcId="{670BC3FF-7C20-4054-86A6-8042B8B46A0B}" destId="{48A10ED0-4143-440E-8B92-E0E7C1622B12}" srcOrd="1" destOrd="0" parTransId="{B0002DD8-9B3D-41D0-AFE1-2831D22DF26E}" sibTransId="{4F7BFF86-F01A-4949-876A-5B9B94486CD3}"/>
    <dgm:cxn modelId="{51E0027D-A20B-4F0B-8536-ACA9FD9D63C9}" type="presOf" srcId="{20F49EDD-50E8-44ED-A860-677797D7A803}" destId="{7C518E88-F38F-4B80-A3B7-B9BD21923086}" srcOrd="0" destOrd="0" presId="urn:microsoft.com/office/officeart/2008/layout/HorizontalMultiLevelHierarchy"/>
    <dgm:cxn modelId="{1FF5A17F-9DC3-4E34-BFEC-CD5FE7E0DB53}" type="presOf" srcId="{049AC59F-8E8A-4695-8F51-786B5726593D}" destId="{F350FADE-AA21-475B-95FA-41E6968CBDC9}" srcOrd="0" destOrd="0" presId="urn:microsoft.com/office/officeart/2008/layout/HorizontalMultiLevelHierarchy"/>
    <dgm:cxn modelId="{9D3AA380-C06E-42DA-BB46-A404A98B928C}" srcId="{20F49EDD-50E8-44ED-A860-677797D7A803}" destId="{29510165-CB5D-4D24-90EE-2BD0AC453FE9}" srcOrd="0" destOrd="0" parTransId="{5DAE4947-E115-4B57-B5FC-DE9D00D484D0}" sibTransId="{CB82B356-5590-407C-BC45-36313EBC0BE0}"/>
    <dgm:cxn modelId="{2398A781-AB50-438B-982B-A3FC8885C58D}" type="presOf" srcId="{29385DF2-E769-475E-8BFF-581586A78723}" destId="{FDF53260-3B64-4A07-B86D-28C406BC34D0}" srcOrd="0" destOrd="0" presId="urn:microsoft.com/office/officeart/2008/layout/HorizontalMultiLevelHierarchy"/>
    <dgm:cxn modelId="{0430CA81-B2D6-4584-B6A1-310DF8541710}" type="presOf" srcId="{889FB81A-F43A-4F38-99EA-02D98E357F55}" destId="{DD39EAA5-057A-4B9B-934F-F99654392DD3}" srcOrd="0" destOrd="0" presId="urn:microsoft.com/office/officeart/2008/layout/HorizontalMultiLevelHierarchy"/>
    <dgm:cxn modelId="{6FBA5484-3C24-4F00-8D3C-8CF5307F21DF}" type="presOf" srcId="{D7DDC3FD-8B97-4F65-B9CF-F9A0983C75D9}" destId="{D869F542-D6FC-4BAA-BE29-F14C2E7981A2}" srcOrd="0" destOrd="0" presId="urn:microsoft.com/office/officeart/2008/layout/HorizontalMultiLevelHierarchy"/>
    <dgm:cxn modelId="{2D3FAC86-66F0-475C-BA32-9D33309E644C}" type="presOf" srcId="{889FB81A-F43A-4F38-99EA-02D98E357F55}" destId="{783196F3-D702-49E2-8E07-C055C616EBAB}" srcOrd="1" destOrd="0" presId="urn:microsoft.com/office/officeart/2008/layout/HorizontalMultiLevelHierarchy"/>
    <dgm:cxn modelId="{7E151387-EDEB-47C6-B989-F05EF063BFCF}" type="presOf" srcId="{74CA6DC1-B806-4B1F-A4A3-F7F0403CDCFC}" destId="{7C64B81A-E580-459B-B810-80075672D4C9}" srcOrd="0" destOrd="0" presId="urn:microsoft.com/office/officeart/2008/layout/HorizontalMultiLevelHierarchy"/>
    <dgm:cxn modelId="{4B731687-815C-4D20-8C54-0D997309053D}" type="presOf" srcId="{223AB7FB-2EA2-4C4E-95C2-3594A0C83B99}" destId="{525EFE15-8AE5-4E2A-97EE-3353FC2ABFD1}" srcOrd="0" destOrd="0" presId="urn:microsoft.com/office/officeart/2008/layout/HorizontalMultiLevelHierarchy"/>
    <dgm:cxn modelId="{9B031188-D324-4C1A-923B-482713D923A2}" type="presOf" srcId="{997F61F5-E196-40AD-8BC4-028C1B5DA2C7}" destId="{4BA1F1AD-B5C0-4550-B6A4-AD42D2858930}" srcOrd="0" destOrd="0" presId="urn:microsoft.com/office/officeart/2008/layout/HorizontalMultiLevelHierarchy"/>
    <dgm:cxn modelId="{68549D8E-67E1-47FE-B518-D224A96958B5}" srcId="{29510165-CB5D-4D24-90EE-2BD0AC453FE9}" destId="{D2AC772E-28A4-4B60-B0C9-E099CB8616D9}" srcOrd="0" destOrd="0" parTransId="{EC5D33DE-5810-4B3E-9D95-67CA5F4D97D6}" sibTransId="{FA42DC8B-369A-47EF-9A9F-B7C33410BF88}"/>
    <dgm:cxn modelId="{591CFB90-0689-4360-B6FB-EC2286683D01}" type="presOf" srcId="{DE8C9A0D-EBD0-4117-B76F-EE4E0DED4D3B}" destId="{AF5486B9-3B95-4CC1-BE00-F7800F3CAAF7}" srcOrd="0" destOrd="0" presId="urn:microsoft.com/office/officeart/2008/layout/HorizontalMultiLevelHierarchy"/>
    <dgm:cxn modelId="{5163EB96-F402-4D33-A907-047517A24641}" type="presOf" srcId="{43F9E5DE-544A-4A80-BE8A-993C4407F6BE}" destId="{8554D24A-6984-4C74-B258-CE663C493AFD}" srcOrd="0" destOrd="0" presId="urn:microsoft.com/office/officeart/2008/layout/HorizontalMultiLevelHierarchy"/>
    <dgm:cxn modelId="{1081BC98-4E9F-46F3-B205-B448A6F213E9}" type="presOf" srcId="{7028E6ED-B742-46E3-B0FE-0110BB7B7B91}" destId="{307FF42A-BC08-41D4-8E3B-8A6C0444923A}" srcOrd="0" destOrd="0" presId="urn:microsoft.com/office/officeart/2008/layout/HorizontalMultiLevelHierarchy"/>
    <dgm:cxn modelId="{0AB97D99-7156-4BF0-830D-B1B77E469FA5}" type="presOf" srcId="{55C56478-2E0F-4973-B9EC-67BFCECFBBE5}" destId="{C1B77E39-7C28-4946-8F19-FB3E76B7E1D9}" srcOrd="0" destOrd="0" presId="urn:microsoft.com/office/officeart/2008/layout/HorizontalMultiLevelHierarchy"/>
    <dgm:cxn modelId="{1C108199-89C3-4FCE-A4C0-E1A0B849B76D}" type="presOf" srcId="{634D3E0E-CA2E-4564-A4EA-B9EC09A33E25}" destId="{77040CA7-173A-4C46-B0B0-1DF8029EEAFD}" srcOrd="0" destOrd="0" presId="urn:microsoft.com/office/officeart/2008/layout/HorizontalMultiLevelHierarchy"/>
    <dgm:cxn modelId="{7B46CA9B-0E8E-4FC2-A7B7-EBF20F1B579F}" type="presOf" srcId="{634D3E0E-CA2E-4564-A4EA-B9EC09A33E25}" destId="{3FAE2533-FB4B-45FD-A04B-0992BEA8626E}" srcOrd="1" destOrd="0" presId="urn:microsoft.com/office/officeart/2008/layout/HorizontalMultiLevelHierarchy"/>
    <dgm:cxn modelId="{BD26A1A0-7162-402D-B57B-5A19C92107A7}" type="presOf" srcId="{755D464B-03D7-45C1-8BEA-434788A01978}" destId="{534B1099-BF92-4B80-BB85-1CF85BD1E3F9}" srcOrd="0" destOrd="0" presId="urn:microsoft.com/office/officeart/2008/layout/HorizontalMultiLevelHierarchy"/>
    <dgm:cxn modelId="{65232CA6-03C2-426F-8DA8-088661ED205D}" type="presOf" srcId="{EC5D33DE-5810-4B3E-9D95-67CA5F4D97D6}" destId="{CED11C2A-8DAD-441E-A88D-C109F201619F}" srcOrd="0" destOrd="0" presId="urn:microsoft.com/office/officeart/2008/layout/HorizontalMultiLevelHierarchy"/>
    <dgm:cxn modelId="{7391FCAF-54FA-4AB9-AAB5-068DE1E3A8BD}" type="presOf" srcId="{670BC3FF-7C20-4054-86A6-8042B8B46A0B}" destId="{5750AE4D-AA3F-4F07-9C6B-7810D6C4A64A}" srcOrd="0" destOrd="0" presId="urn:microsoft.com/office/officeart/2008/layout/HorizontalMultiLevelHierarchy"/>
    <dgm:cxn modelId="{ABE3B8B0-B6DF-4A9E-AB74-377761A55D59}" srcId="{79A36F73-1075-471A-833C-97B29DFCBFD4}" destId="{997F61F5-E196-40AD-8BC4-028C1B5DA2C7}" srcOrd="0" destOrd="0" parTransId="{1C7446B5-D4E7-4ABE-927A-7D3E2D896B68}" sibTransId="{76E53F4A-C40A-4D91-80FC-B8C2E76AB079}"/>
    <dgm:cxn modelId="{2FB107B8-60E3-4B45-8A8B-33AFADCE6E54}" srcId="{79A36F73-1075-471A-833C-97B29DFCBFD4}" destId="{29385DF2-E769-475E-8BFF-581586A78723}" srcOrd="1" destOrd="0" parTransId="{7A893287-DB28-4641-A637-754678D6F7DC}" sibTransId="{247E6FA6-4E4B-4FE2-9692-762B89F50349}"/>
    <dgm:cxn modelId="{0AFE37BC-03C2-4F18-A6D9-EDDA8AB732FE}" type="presOf" srcId="{B0002DD8-9B3D-41D0-AFE1-2831D22DF26E}" destId="{9914ADE6-C4C1-45B7-9D2B-F9A447FA5023}" srcOrd="0" destOrd="0" presId="urn:microsoft.com/office/officeart/2008/layout/HorizontalMultiLevelHierarchy"/>
    <dgm:cxn modelId="{0FF4EEC4-1631-4E6B-990A-C06E7C625F4A}" type="presOf" srcId="{5DAE4947-E115-4B57-B5FC-DE9D00D484D0}" destId="{8528587B-79B7-4426-ADA5-2AA3383076FE}" srcOrd="1" destOrd="0" presId="urn:microsoft.com/office/officeart/2008/layout/HorizontalMultiLevelHierarchy"/>
    <dgm:cxn modelId="{9943E7C7-653D-4899-9D33-D411B762B63F}" type="presOf" srcId="{9CAC947C-899A-43E6-B01D-283325B07A1B}" destId="{69164441-6EE3-4215-8B8E-D091881A583B}" srcOrd="0" destOrd="0" presId="urn:microsoft.com/office/officeart/2008/layout/HorizontalMultiLevelHierarchy"/>
    <dgm:cxn modelId="{A5773FCA-519B-415C-9E1A-18EA91031C11}" type="presOf" srcId="{29510165-CB5D-4D24-90EE-2BD0AC453FE9}" destId="{CF84634D-4058-49EF-8C73-1BEAA1B3D7E7}" srcOrd="0" destOrd="0" presId="urn:microsoft.com/office/officeart/2008/layout/HorizontalMultiLevelHierarchy"/>
    <dgm:cxn modelId="{B74EA7D3-5B3A-4822-ACEA-98D26DE12414}" type="presOf" srcId="{049AC59F-8E8A-4695-8F51-786B5726593D}" destId="{15D29548-A783-42A6-A1F2-B2CE0268F77B}" srcOrd="1" destOrd="0" presId="urn:microsoft.com/office/officeart/2008/layout/HorizontalMultiLevelHierarchy"/>
    <dgm:cxn modelId="{02337BD9-0624-4D60-816A-2642943254AF}" type="presOf" srcId="{EBC70011-3345-453A-947E-E8D6762E0CF0}" destId="{13F3697D-E70E-402C-85CC-D506C2B8C099}" srcOrd="0" destOrd="0" presId="urn:microsoft.com/office/officeart/2008/layout/HorizontalMultiLevelHierarchy"/>
    <dgm:cxn modelId="{433342DA-CD84-4B06-A4FE-528DD736CB78}" srcId="{20F49EDD-50E8-44ED-A860-677797D7A803}" destId="{79A36F73-1075-471A-833C-97B29DFCBFD4}" srcOrd="1" destOrd="0" parTransId="{049AC59F-8E8A-4695-8F51-786B5726593D}" sibTransId="{7714FEDD-BC6C-41F3-9760-8378FCA3930F}"/>
    <dgm:cxn modelId="{691C02DF-2C14-471A-B6AE-D30D251DAD01}" type="presOf" srcId="{48A10ED0-4143-440E-8B92-E0E7C1622B12}" destId="{F55B51EB-3571-4870-9522-62F1F9776A44}" srcOrd="0" destOrd="0" presId="urn:microsoft.com/office/officeart/2008/layout/HorizontalMultiLevelHierarchy"/>
    <dgm:cxn modelId="{2C9236E3-C1CB-4597-8F24-CA41C045A9EB}" type="presOf" srcId="{B1C74C86-FFD4-4770-9F88-46F1CC8A417D}" destId="{87701D58-1709-41B4-BF88-1743E0C931ED}" srcOrd="0" destOrd="0" presId="urn:microsoft.com/office/officeart/2008/layout/HorizontalMultiLevelHierarchy"/>
    <dgm:cxn modelId="{66AC57E3-A54D-464C-B1A6-1905E722FE3F}" type="presOf" srcId="{D2AC772E-28A4-4B60-B0C9-E099CB8616D9}" destId="{C4C1A47E-C3F3-4731-A874-FBCF829DDF90}" srcOrd="0" destOrd="0" presId="urn:microsoft.com/office/officeart/2008/layout/HorizontalMultiLevelHierarchy"/>
    <dgm:cxn modelId="{098F893E-892C-4178-A59D-FA53F132A550}" type="presParOf" srcId="{8554D24A-6984-4C74-B258-CE663C493AFD}" destId="{1297BA96-CE1A-437D-9AA4-B253D3996EA6}" srcOrd="0" destOrd="0" presId="urn:microsoft.com/office/officeart/2008/layout/HorizontalMultiLevelHierarchy"/>
    <dgm:cxn modelId="{129CD722-7726-41A3-90B9-F68A1B72A521}" type="presParOf" srcId="{1297BA96-CE1A-437D-9AA4-B253D3996EA6}" destId="{7C518E88-F38F-4B80-A3B7-B9BD21923086}" srcOrd="0" destOrd="0" presId="urn:microsoft.com/office/officeart/2008/layout/HorizontalMultiLevelHierarchy"/>
    <dgm:cxn modelId="{D6F7658D-30A9-431A-A9B1-5D54BE1A486B}" type="presParOf" srcId="{1297BA96-CE1A-437D-9AA4-B253D3996EA6}" destId="{DBB2E119-60D2-448D-BDD8-BF92B5B042A1}" srcOrd="1" destOrd="0" presId="urn:microsoft.com/office/officeart/2008/layout/HorizontalMultiLevelHierarchy"/>
    <dgm:cxn modelId="{87B16F8F-FC92-4E31-8158-3795292D9684}" type="presParOf" srcId="{DBB2E119-60D2-448D-BDD8-BF92B5B042A1}" destId="{90AA3F27-6F6B-4AEC-96C2-F636FD58BFCD}" srcOrd="0" destOrd="0" presId="urn:microsoft.com/office/officeart/2008/layout/HorizontalMultiLevelHierarchy"/>
    <dgm:cxn modelId="{255BA298-8DFC-49AB-BEC4-B9874B62B3C2}" type="presParOf" srcId="{90AA3F27-6F6B-4AEC-96C2-F636FD58BFCD}" destId="{8528587B-79B7-4426-ADA5-2AA3383076FE}" srcOrd="0" destOrd="0" presId="urn:microsoft.com/office/officeart/2008/layout/HorizontalMultiLevelHierarchy"/>
    <dgm:cxn modelId="{298C9CDB-9EF6-43C0-9B77-431907BBDFBF}" type="presParOf" srcId="{DBB2E119-60D2-448D-BDD8-BF92B5B042A1}" destId="{9289FBFC-E8CE-4D5B-B010-9B2C8BAB9D33}" srcOrd="1" destOrd="0" presId="urn:microsoft.com/office/officeart/2008/layout/HorizontalMultiLevelHierarchy"/>
    <dgm:cxn modelId="{EE4F4E07-63CA-4106-8817-02A34C9171CF}" type="presParOf" srcId="{9289FBFC-E8CE-4D5B-B010-9B2C8BAB9D33}" destId="{CF84634D-4058-49EF-8C73-1BEAA1B3D7E7}" srcOrd="0" destOrd="0" presId="urn:microsoft.com/office/officeart/2008/layout/HorizontalMultiLevelHierarchy"/>
    <dgm:cxn modelId="{54F5A83F-C9DD-42C7-AABD-9F5D341DDC64}" type="presParOf" srcId="{9289FBFC-E8CE-4D5B-B010-9B2C8BAB9D33}" destId="{10C82D21-68BA-4D79-BF78-C2B035663543}" srcOrd="1" destOrd="0" presId="urn:microsoft.com/office/officeart/2008/layout/HorizontalMultiLevelHierarchy"/>
    <dgm:cxn modelId="{E08B59B1-9F83-4D09-B209-0D010629F33E}" type="presParOf" srcId="{10C82D21-68BA-4D79-BF78-C2B035663543}" destId="{CED11C2A-8DAD-441E-A88D-C109F201619F}" srcOrd="0" destOrd="0" presId="urn:microsoft.com/office/officeart/2008/layout/HorizontalMultiLevelHierarchy"/>
    <dgm:cxn modelId="{0253D17F-D566-4912-BF05-3F73889696CF}" type="presParOf" srcId="{CED11C2A-8DAD-441E-A88D-C109F201619F}" destId="{96551F46-DC8D-49E6-8C2D-8FBA4BF61D9D}" srcOrd="0" destOrd="0" presId="urn:microsoft.com/office/officeart/2008/layout/HorizontalMultiLevelHierarchy"/>
    <dgm:cxn modelId="{FC57F764-71D3-48E5-9540-06AB0111E7CB}" type="presParOf" srcId="{10C82D21-68BA-4D79-BF78-C2B035663543}" destId="{16552867-21F7-4458-8046-CB8AD56D1B28}" srcOrd="1" destOrd="0" presId="urn:microsoft.com/office/officeart/2008/layout/HorizontalMultiLevelHierarchy"/>
    <dgm:cxn modelId="{E5A8D4BD-B5B8-4474-BFE6-09C04D49C91C}" type="presParOf" srcId="{16552867-21F7-4458-8046-CB8AD56D1B28}" destId="{C4C1A47E-C3F3-4731-A874-FBCF829DDF90}" srcOrd="0" destOrd="0" presId="urn:microsoft.com/office/officeart/2008/layout/HorizontalMultiLevelHierarchy"/>
    <dgm:cxn modelId="{C968A692-9AC7-4ED2-BBEC-6C0B29E1EA9A}" type="presParOf" srcId="{16552867-21F7-4458-8046-CB8AD56D1B28}" destId="{179B927C-A220-4384-950A-32CAAC616C72}" srcOrd="1" destOrd="0" presId="urn:microsoft.com/office/officeart/2008/layout/HorizontalMultiLevelHierarchy"/>
    <dgm:cxn modelId="{40539E2C-5A91-42A2-9F9E-6139DD809FAA}" type="presParOf" srcId="{10C82D21-68BA-4D79-BF78-C2B035663543}" destId="{77040CA7-173A-4C46-B0B0-1DF8029EEAFD}" srcOrd="2" destOrd="0" presId="urn:microsoft.com/office/officeart/2008/layout/HorizontalMultiLevelHierarchy"/>
    <dgm:cxn modelId="{4B1201A5-773C-475F-B4DD-1B7E59E92EC3}" type="presParOf" srcId="{77040CA7-173A-4C46-B0B0-1DF8029EEAFD}" destId="{3FAE2533-FB4B-45FD-A04B-0992BEA8626E}" srcOrd="0" destOrd="0" presId="urn:microsoft.com/office/officeart/2008/layout/HorizontalMultiLevelHierarchy"/>
    <dgm:cxn modelId="{959DB165-2FE9-4FC2-85C6-B98A1F7A48E3}" type="presParOf" srcId="{10C82D21-68BA-4D79-BF78-C2B035663543}" destId="{95A0E152-F344-4C34-A87D-FA16AE9257B8}" srcOrd="3" destOrd="0" presId="urn:microsoft.com/office/officeart/2008/layout/HorizontalMultiLevelHierarchy"/>
    <dgm:cxn modelId="{500FB0D0-53F2-4FC6-BBEF-24B8016DDDB0}" type="presParOf" srcId="{95A0E152-F344-4C34-A87D-FA16AE9257B8}" destId="{13F3697D-E70E-402C-85CC-D506C2B8C099}" srcOrd="0" destOrd="0" presId="urn:microsoft.com/office/officeart/2008/layout/HorizontalMultiLevelHierarchy"/>
    <dgm:cxn modelId="{C84B4973-96C0-4A8E-8561-83B37D8DCC18}" type="presParOf" srcId="{95A0E152-F344-4C34-A87D-FA16AE9257B8}" destId="{22BA49C4-78C1-49AC-AF97-198A3D110041}" srcOrd="1" destOrd="0" presId="urn:microsoft.com/office/officeart/2008/layout/HorizontalMultiLevelHierarchy"/>
    <dgm:cxn modelId="{6F33CE57-AE2E-43B1-9BED-156EA643DE3C}" type="presParOf" srcId="{10C82D21-68BA-4D79-BF78-C2B035663543}" destId="{AD7F49E9-72E7-4F95-AF73-545A0C198A47}" srcOrd="4" destOrd="0" presId="urn:microsoft.com/office/officeart/2008/layout/HorizontalMultiLevelHierarchy"/>
    <dgm:cxn modelId="{5054E710-F167-4D7C-BA1B-CEE44B2184C5}" type="presParOf" srcId="{AD7F49E9-72E7-4F95-AF73-545A0C198A47}" destId="{141798C9-0FC9-4A92-A157-D80606C89568}" srcOrd="0" destOrd="0" presId="urn:microsoft.com/office/officeart/2008/layout/HorizontalMultiLevelHierarchy"/>
    <dgm:cxn modelId="{0B83491A-ACA3-4B7C-89C9-97A5BB5C94FD}" type="presParOf" srcId="{10C82D21-68BA-4D79-BF78-C2B035663543}" destId="{482BEC54-9203-4E6B-850F-AD66E4952D4A}" srcOrd="5" destOrd="0" presId="urn:microsoft.com/office/officeart/2008/layout/HorizontalMultiLevelHierarchy"/>
    <dgm:cxn modelId="{E62251FC-666D-49D7-94F7-959AAAA3BF06}" type="presParOf" srcId="{482BEC54-9203-4E6B-850F-AD66E4952D4A}" destId="{06199142-E1BF-4530-B6D5-19A4B7DF1971}" srcOrd="0" destOrd="0" presId="urn:microsoft.com/office/officeart/2008/layout/HorizontalMultiLevelHierarchy"/>
    <dgm:cxn modelId="{7450ED75-4BCF-447E-87A7-8993712CE74B}" type="presParOf" srcId="{482BEC54-9203-4E6B-850F-AD66E4952D4A}" destId="{860607AF-7005-4D0D-820A-4D9FDE746CC8}" srcOrd="1" destOrd="0" presId="urn:microsoft.com/office/officeart/2008/layout/HorizontalMultiLevelHierarchy"/>
    <dgm:cxn modelId="{39CDC740-0935-45C3-BB4E-0F5370562ACA}" type="presParOf" srcId="{10C82D21-68BA-4D79-BF78-C2B035663543}" destId="{525EFE15-8AE5-4E2A-97EE-3353FC2ABFD1}" srcOrd="6" destOrd="0" presId="urn:microsoft.com/office/officeart/2008/layout/HorizontalMultiLevelHierarchy"/>
    <dgm:cxn modelId="{DB619FCC-C93A-44EC-95ED-05B036A46ED4}" type="presParOf" srcId="{525EFE15-8AE5-4E2A-97EE-3353FC2ABFD1}" destId="{3AEFFA32-4E26-4466-8DED-BE7CB7DD535D}" srcOrd="0" destOrd="0" presId="urn:microsoft.com/office/officeart/2008/layout/HorizontalMultiLevelHierarchy"/>
    <dgm:cxn modelId="{810FA90B-B46F-449B-B92F-0873ABEA9990}" type="presParOf" srcId="{10C82D21-68BA-4D79-BF78-C2B035663543}" destId="{50A9BF7A-25E4-4AAE-8BA3-75223D430E9A}" srcOrd="7" destOrd="0" presId="urn:microsoft.com/office/officeart/2008/layout/HorizontalMultiLevelHierarchy"/>
    <dgm:cxn modelId="{7169E4BE-2F65-49D7-9C82-A32D404B25BC}" type="presParOf" srcId="{50A9BF7A-25E4-4AAE-8BA3-75223D430E9A}" destId="{A67CC708-0DD6-46F1-8121-368FF779AF33}" srcOrd="0" destOrd="0" presId="urn:microsoft.com/office/officeart/2008/layout/HorizontalMultiLevelHierarchy"/>
    <dgm:cxn modelId="{6996DF07-0306-4ECC-AAA2-3DF5CA7D7784}" type="presParOf" srcId="{50A9BF7A-25E4-4AAE-8BA3-75223D430E9A}" destId="{0ED76542-5344-4036-902B-B3DEB896A4CC}" srcOrd="1" destOrd="0" presId="urn:microsoft.com/office/officeart/2008/layout/HorizontalMultiLevelHierarchy"/>
    <dgm:cxn modelId="{3301F3DF-6372-42E4-A211-B6A33ACA73CC}" type="presParOf" srcId="{DBB2E119-60D2-448D-BDD8-BF92B5B042A1}" destId="{F350FADE-AA21-475B-95FA-41E6968CBDC9}" srcOrd="2" destOrd="0" presId="urn:microsoft.com/office/officeart/2008/layout/HorizontalMultiLevelHierarchy"/>
    <dgm:cxn modelId="{D2598410-F0F6-4A46-9FEB-44781087DB70}" type="presParOf" srcId="{F350FADE-AA21-475B-95FA-41E6968CBDC9}" destId="{15D29548-A783-42A6-A1F2-B2CE0268F77B}" srcOrd="0" destOrd="0" presId="urn:microsoft.com/office/officeart/2008/layout/HorizontalMultiLevelHierarchy"/>
    <dgm:cxn modelId="{8732B265-B517-48D2-B869-701B35A1564E}" type="presParOf" srcId="{DBB2E119-60D2-448D-BDD8-BF92B5B042A1}" destId="{C76A401D-FAC3-4E64-883F-3121F841E45F}" srcOrd="3" destOrd="0" presId="urn:microsoft.com/office/officeart/2008/layout/HorizontalMultiLevelHierarchy"/>
    <dgm:cxn modelId="{68A24F45-B2FF-4D8D-A67E-BA65D09477B6}" type="presParOf" srcId="{C76A401D-FAC3-4E64-883F-3121F841E45F}" destId="{B506066C-8342-45F8-9889-3C928D65A7E9}" srcOrd="0" destOrd="0" presId="urn:microsoft.com/office/officeart/2008/layout/HorizontalMultiLevelHierarchy"/>
    <dgm:cxn modelId="{BB517A38-62EB-4245-988F-8AA1B7355B7D}" type="presParOf" srcId="{C76A401D-FAC3-4E64-883F-3121F841E45F}" destId="{C16CA1B1-16FB-43A7-B020-9CC22A7E2E67}" srcOrd="1" destOrd="0" presId="urn:microsoft.com/office/officeart/2008/layout/HorizontalMultiLevelHierarchy"/>
    <dgm:cxn modelId="{F0202263-0876-447C-A894-4E0A3939E434}" type="presParOf" srcId="{C16CA1B1-16FB-43A7-B020-9CC22A7E2E67}" destId="{3D78E965-18EE-4CD9-BE56-3274E2F21681}" srcOrd="0" destOrd="0" presId="urn:microsoft.com/office/officeart/2008/layout/HorizontalMultiLevelHierarchy"/>
    <dgm:cxn modelId="{F1D61D36-738E-4334-88A4-1211CB44C237}" type="presParOf" srcId="{3D78E965-18EE-4CD9-BE56-3274E2F21681}" destId="{38663E3F-6972-4342-9407-A235C13562FD}" srcOrd="0" destOrd="0" presId="urn:microsoft.com/office/officeart/2008/layout/HorizontalMultiLevelHierarchy"/>
    <dgm:cxn modelId="{AEEC94D4-1697-4743-B8CD-632643920C06}" type="presParOf" srcId="{C16CA1B1-16FB-43A7-B020-9CC22A7E2E67}" destId="{5E8C08B2-C211-4203-9593-3C1A948B9860}" srcOrd="1" destOrd="0" presId="urn:microsoft.com/office/officeart/2008/layout/HorizontalMultiLevelHierarchy"/>
    <dgm:cxn modelId="{4C86AEE1-EA02-4D2F-B95F-D4C77712E3F9}" type="presParOf" srcId="{5E8C08B2-C211-4203-9593-3C1A948B9860}" destId="{4BA1F1AD-B5C0-4550-B6A4-AD42D2858930}" srcOrd="0" destOrd="0" presId="urn:microsoft.com/office/officeart/2008/layout/HorizontalMultiLevelHierarchy"/>
    <dgm:cxn modelId="{8847CD46-2DAD-4DFF-9A8E-14CEDF274D25}" type="presParOf" srcId="{5E8C08B2-C211-4203-9593-3C1A948B9860}" destId="{827319B1-8C54-4715-8E3C-415C718E4347}" srcOrd="1" destOrd="0" presId="urn:microsoft.com/office/officeart/2008/layout/HorizontalMultiLevelHierarchy"/>
    <dgm:cxn modelId="{E038A098-638E-44B2-B3F0-0EA2BE9B58F9}" type="presParOf" srcId="{C16CA1B1-16FB-43A7-B020-9CC22A7E2E67}" destId="{03BF3A10-F27F-45BD-8A33-CF82991127FC}" srcOrd="2" destOrd="0" presId="urn:microsoft.com/office/officeart/2008/layout/HorizontalMultiLevelHierarchy"/>
    <dgm:cxn modelId="{11140491-8384-4145-AAB1-5CC5C64636A6}" type="presParOf" srcId="{03BF3A10-F27F-45BD-8A33-CF82991127FC}" destId="{6413B98B-BC9D-408A-A0DB-B88D3D21F2DC}" srcOrd="0" destOrd="0" presId="urn:microsoft.com/office/officeart/2008/layout/HorizontalMultiLevelHierarchy"/>
    <dgm:cxn modelId="{AEB1A0E4-AD7C-48CB-A53F-95E477AD858A}" type="presParOf" srcId="{C16CA1B1-16FB-43A7-B020-9CC22A7E2E67}" destId="{68D74476-755D-45C2-86BB-8F39EADD7F92}" srcOrd="3" destOrd="0" presId="urn:microsoft.com/office/officeart/2008/layout/HorizontalMultiLevelHierarchy"/>
    <dgm:cxn modelId="{048E96FD-7E51-4466-AD49-90CEB82A3B0E}" type="presParOf" srcId="{68D74476-755D-45C2-86BB-8F39EADD7F92}" destId="{FDF53260-3B64-4A07-B86D-28C406BC34D0}" srcOrd="0" destOrd="0" presId="urn:microsoft.com/office/officeart/2008/layout/HorizontalMultiLevelHierarchy"/>
    <dgm:cxn modelId="{CE1AC6EF-9511-458C-BDBE-7215AA7423E2}" type="presParOf" srcId="{68D74476-755D-45C2-86BB-8F39EADD7F92}" destId="{7B7E990E-5AC1-4B1F-B47A-18BD16378BFE}" srcOrd="1" destOrd="0" presId="urn:microsoft.com/office/officeart/2008/layout/HorizontalMultiLevelHierarchy"/>
    <dgm:cxn modelId="{E1D5D968-F803-4B1C-A432-857CF399EB68}" type="presParOf" srcId="{C16CA1B1-16FB-43A7-B020-9CC22A7E2E67}" destId="{7C64B81A-E580-459B-B810-80075672D4C9}" srcOrd="4" destOrd="0" presId="urn:microsoft.com/office/officeart/2008/layout/HorizontalMultiLevelHierarchy"/>
    <dgm:cxn modelId="{5BB2B1FA-AADE-4DFB-9EE2-910F6DE35F7F}" type="presParOf" srcId="{7C64B81A-E580-459B-B810-80075672D4C9}" destId="{76A89F85-8430-48CF-A6D1-B7CA01E55A4B}" srcOrd="0" destOrd="0" presId="urn:microsoft.com/office/officeart/2008/layout/HorizontalMultiLevelHierarchy"/>
    <dgm:cxn modelId="{9F3933F1-C680-4A86-9127-E2338CF5332A}" type="presParOf" srcId="{C16CA1B1-16FB-43A7-B020-9CC22A7E2E67}" destId="{8C2F7CAF-5859-4DA7-AEC8-97DA6EE3D45E}" srcOrd="5" destOrd="0" presId="urn:microsoft.com/office/officeart/2008/layout/HorizontalMultiLevelHierarchy"/>
    <dgm:cxn modelId="{4D928B61-3339-413F-A1E9-BE5EB0B86DB8}" type="presParOf" srcId="{8C2F7CAF-5859-4DA7-AEC8-97DA6EE3D45E}" destId="{749C3D46-5D5F-490D-AC74-9D46C9148B8C}" srcOrd="0" destOrd="0" presId="urn:microsoft.com/office/officeart/2008/layout/HorizontalMultiLevelHierarchy"/>
    <dgm:cxn modelId="{5C0AD4CB-139F-43A1-9F55-1337F87CB7C8}" type="presParOf" srcId="{8C2F7CAF-5859-4DA7-AEC8-97DA6EE3D45E}" destId="{56D803F5-2A87-4BC7-BDF4-758CFCCE3791}" srcOrd="1" destOrd="0" presId="urn:microsoft.com/office/officeart/2008/layout/HorizontalMultiLevelHierarchy"/>
    <dgm:cxn modelId="{9C74B00A-1686-4DD6-89A6-AA1A4785C034}" type="presParOf" srcId="{C16CA1B1-16FB-43A7-B020-9CC22A7E2E67}" destId="{87701D58-1709-41B4-BF88-1743E0C931ED}" srcOrd="6" destOrd="0" presId="urn:microsoft.com/office/officeart/2008/layout/HorizontalMultiLevelHierarchy"/>
    <dgm:cxn modelId="{417C27D4-D810-44C0-8559-51E5F9B19F7A}" type="presParOf" srcId="{87701D58-1709-41B4-BF88-1743E0C931ED}" destId="{56F7941E-D437-4E89-BD01-4567AC044AE5}" srcOrd="0" destOrd="0" presId="urn:microsoft.com/office/officeart/2008/layout/HorizontalMultiLevelHierarchy"/>
    <dgm:cxn modelId="{EAB149AB-04FF-4DCF-AA06-1AE37D1F40C3}" type="presParOf" srcId="{C16CA1B1-16FB-43A7-B020-9CC22A7E2E67}" destId="{4742CCC6-A89D-4873-9C4D-FB79F244C5BD}" srcOrd="7" destOrd="0" presId="urn:microsoft.com/office/officeart/2008/layout/HorizontalMultiLevelHierarchy"/>
    <dgm:cxn modelId="{5C003618-9016-4607-97ED-1F5E7820D2A5}" type="presParOf" srcId="{4742CCC6-A89D-4873-9C4D-FB79F244C5BD}" destId="{69164441-6EE3-4215-8B8E-D091881A583B}" srcOrd="0" destOrd="0" presId="urn:microsoft.com/office/officeart/2008/layout/HorizontalMultiLevelHierarchy"/>
    <dgm:cxn modelId="{10661028-4C30-4C18-9FD8-AFD281391039}" type="presParOf" srcId="{4742CCC6-A89D-4873-9C4D-FB79F244C5BD}" destId="{C5AC1678-13A1-4F2F-A9D4-D24C895CF04D}" srcOrd="1" destOrd="0" presId="urn:microsoft.com/office/officeart/2008/layout/HorizontalMultiLevelHierarchy"/>
    <dgm:cxn modelId="{3EDB854C-CBEF-461C-989B-7BE0670327FD}" type="presParOf" srcId="{DBB2E119-60D2-448D-BDD8-BF92B5B042A1}" destId="{60DB4259-F8F9-47A6-949A-9B00975C963C}" srcOrd="4" destOrd="0" presId="urn:microsoft.com/office/officeart/2008/layout/HorizontalMultiLevelHierarchy"/>
    <dgm:cxn modelId="{8DCED9E9-639D-4E92-A56D-51A1E035DE6E}" type="presParOf" srcId="{60DB4259-F8F9-47A6-949A-9B00975C963C}" destId="{378D44AF-2190-461D-8D05-8FCD98627861}" srcOrd="0" destOrd="0" presId="urn:microsoft.com/office/officeart/2008/layout/HorizontalMultiLevelHierarchy"/>
    <dgm:cxn modelId="{CF7045D6-931D-4B1F-8A5A-126CDFA84B69}" type="presParOf" srcId="{DBB2E119-60D2-448D-BDD8-BF92B5B042A1}" destId="{53698640-6A41-4F64-BA3A-D2A9C7CB635E}" srcOrd="5" destOrd="0" presId="urn:microsoft.com/office/officeart/2008/layout/HorizontalMultiLevelHierarchy"/>
    <dgm:cxn modelId="{C08CDDDA-C5D2-400B-84F0-AE33694CAAAD}" type="presParOf" srcId="{53698640-6A41-4F64-BA3A-D2A9C7CB635E}" destId="{5750AE4D-AA3F-4F07-9C6B-7810D6C4A64A}" srcOrd="0" destOrd="0" presId="urn:microsoft.com/office/officeart/2008/layout/HorizontalMultiLevelHierarchy"/>
    <dgm:cxn modelId="{A02472CA-28DB-410D-886C-6961DAC5E9AA}" type="presParOf" srcId="{53698640-6A41-4F64-BA3A-D2A9C7CB635E}" destId="{32CDE054-FE79-4E85-A170-42D014AD768F}" srcOrd="1" destOrd="0" presId="urn:microsoft.com/office/officeart/2008/layout/HorizontalMultiLevelHierarchy"/>
    <dgm:cxn modelId="{F17788E8-BC40-40D4-A2A2-82D3CA9198B6}" type="presParOf" srcId="{32CDE054-FE79-4E85-A170-42D014AD768F}" destId="{DD39EAA5-057A-4B9B-934F-F99654392DD3}" srcOrd="0" destOrd="0" presId="urn:microsoft.com/office/officeart/2008/layout/HorizontalMultiLevelHierarchy"/>
    <dgm:cxn modelId="{766C5DA0-C19C-4A19-AF87-5093DA0F1041}" type="presParOf" srcId="{DD39EAA5-057A-4B9B-934F-F99654392DD3}" destId="{783196F3-D702-49E2-8E07-C055C616EBAB}" srcOrd="0" destOrd="0" presId="urn:microsoft.com/office/officeart/2008/layout/HorizontalMultiLevelHierarchy"/>
    <dgm:cxn modelId="{CC56E297-04D5-428C-80FE-DD6C109EA903}" type="presParOf" srcId="{32CDE054-FE79-4E85-A170-42D014AD768F}" destId="{F63236ED-5F3F-4DC6-96A9-DC36867F5057}" srcOrd="1" destOrd="0" presId="urn:microsoft.com/office/officeart/2008/layout/HorizontalMultiLevelHierarchy"/>
    <dgm:cxn modelId="{1CDB6BAF-0512-41B2-9745-DD69C42A567B}" type="presParOf" srcId="{F63236ED-5F3F-4DC6-96A9-DC36867F5057}" destId="{AF5486B9-3B95-4CC1-BE00-F7800F3CAAF7}" srcOrd="0" destOrd="0" presId="urn:microsoft.com/office/officeart/2008/layout/HorizontalMultiLevelHierarchy"/>
    <dgm:cxn modelId="{2E42C1ED-D4C5-4BE4-8394-F0D0780A3A55}" type="presParOf" srcId="{F63236ED-5F3F-4DC6-96A9-DC36867F5057}" destId="{83B25F2C-1B97-4228-8A52-EC7057716043}" srcOrd="1" destOrd="0" presId="urn:microsoft.com/office/officeart/2008/layout/HorizontalMultiLevelHierarchy"/>
    <dgm:cxn modelId="{699E1882-1E32-4FC5-B8D6-DDB9AC72B23A}" type="presParOf" srcId="{32CDE054-FE79-4E85-A170-42D014AD768F}" destId="{9914ADE6-C4C1-45B7-9D2B-F9A447FA5023}" srcOrd="2" destOrd="0" presId="urn:microsoft.com/office/officeart/2008/layout/HorizontalMultiLevelHierarchy"/>
    <dgm:cxn modelId="{2348A781-D6B2-4D50-B2FE-04D83A13B1A7}" type="presParOf" srcId="{9914ADE6-C4C1-45B7-9D2B-F9A447FA5023}" destId="{F6C37579-5416-4265-AC18-2170D3E55715}" srcOrd="0" destOrd="0" presId="urn:microsoft.com/office/officeart/2008/layout/HorizontalMultiLevelHierarchy"/>
    <dgm:cxn modelId="{1691FEBE-EE11-4DC6-9BD8-C5143CA09D31}" type="presParOf" srcId="{32CDE054-FE79-4E85-A170-42D014AD768F}" destId="{3E4ECC5A-4183-420C-BA2E-A6D993ECCB00}" srcOrd="3" destOrd="0" presId="urn:microsoft.com/office/officeart/2008/layout/HorizontalMultiLevelHierarchy"/>
    <dgm:cxn modelId="{347BE16B-7C69-4F69-A937-C439536B514C}" type="presParOf" srcId="{3E4ECC5A-4183-420C-BA2E-A6D993ECCB00}" destId="{F55B51EB-3571-4870-9522-62F1F9776A44}" srcOrd="0" destOrd="0" presId="urn:microsoft.com/office/officeart/2008/layout/HorizontalMultiLevelHierarchy"/>
    <dgm:cxn modelId="{73265806-F849-48F2-9570-C5F6DEE18671}" type="presParOf" srcId="{3E4ECC5A-4183-420C-BA2E-A6D993ECCB00}" destId="{955A27CF-71D7-4D7A-8A0B-90DDC52FB171}" srcOrd="1" destOrd="0" presId="urn:microsoft.com/office/officeart/2008/layout/HorizontalMultiLevelHierarchy"/>
    <dgm:cxn modelId="{F126B9A6-AC62-4F1D-9F26-81988A058208}" type="presParOf" srcId="{32CDE054-FE79-4E85-A170-42D014AD768F}" destId="{D869F542-D6FC-4BAA-BE29-F14C2E7981A2}" srcOrd="4" destOrd="0" presId="urn:microsoft.com/office/officeart/2008/layout/HorizontalMultiLevelHierarchy"/>
    <dgm:cxn modelId="{B19E5F37-37B8-4305-BCA7-82DB68B3074F}" type="presParOf" srcId="{D869F542-D6FC-4BAA-BE29-F14C2E7981A2}" destId="{A84097EC-A0C7-4337-BD68-C46CF75C156F}" srcOrd="0" destOrd="0" presId="urn:microsoft.com/office/officeart/2008/layout/HorizontalMultiLevelHierarchy"/>
    <dgm:cxn modelId="{99A66D11-01FE-4A1E-A883-B134077990F0}" type="presParOf" srcId="{32CDE054-FE79-4E85-A170-42D014AD768F}" destId="{4AFA02D0-7FB1-4C1C-A5C1-73388E4A17AC}" srcOrd="5" destOrd="0" presId="urn:microsoft.com/office/officeart/2008/layout/HorizontalMultiLevelHierarchy"/>
    <dgm:cxn modelId="{461EE200-42C4-434D-BED7-C1F8CAC689D9}" type="presParOf" srcId="{4AFA02D0-7FB1-4C1C-A5C1-73388E4A17AC}" destId="{534B1099-BF92-4B80-BB85-1CF85BD1E3F9}" srcOrd="0" destOrd="0" presId="urn:microsoft.com/office/officeart/2008/layout/HorizontalMultiLevelHierarchy"/>
    <dgm:cxn modelId="{1B13C535-AF1B-4001-B4FC-73D96C98BCCE}" type="presParOf" srcId="{4AFA02D0-7FB1-4C1C-A5C1-73388E4A17AC}" destId="{94B574DF-6AC5-461F-9E40-74F67F0C968E}" srcOrd="1" destOrd="0" presId="urn:microsoft.com/office/officeart/2008/layout/HorizontalMultiLevelHierarchy"/>
    <dgm:cxn modelId="{1E23D4E2-203A-4C0E-A7AE-E2FD0C11B0F3}" type="presParOf" srcId="{32CDE054-FE79-4E85-A170-42D014AD768F}" destId="{C1B77E39-7C28-4946-8F19-FB3E76B7E1D9}" srcOrd="6" destOrd="0" presId="urn:microsoft.com/office/officeart/2008/layout/HorizontalMultiLevelHierarchy"/>
    <dgm:cxn modelId="{AB61D5A8-0AE9-4235-8EB0-9A5ADD2A8549}" type="presParOf" srcId="{C1B77E39-7C28-4946-8F19-FB3E76B7E1D9}" destId="{D28FBA8B-3BEB-4622-BD43-D60E5F3019DB}" srcOrd="0" destOrd="0" presId="urn:microsoft.com/office/officeart/2008/layout/HorizontalMultiLevelHierarchy"/>
    <dgm:cxn modelId="{D29624F9-39D4-42CB-B8BB-043CEE06044B}" type="presParOf" srcId="{32CDE054-FE79-4E85-A170-42D014AD768F}" destId="{2B884750-804B-4EC4-80E4-FAC2DC50624D}" srcOrd="7" destOrd="0" presId="urn:microsoft.com/office/officeart/2008/layout/HorizontalMultiLevelHierarchy"/>
    <dgm:cxn modelId="{F8EBAC8C-5496-42E9-AB68-2F2A66783157}" type="presParOf" srcId="{2B884750-804B-4EC4-80E4-FAC2DC50624D}" destId="{307FF42A-BC08-41D4-8E3B-8A6C0444923A}" srcOrd="0" destOrd="0" presId="urn:microsoft.com/office/officeart/2008/layout/HorizontalMultiLevelHierarchy"/>
    <dgm:cxn modelId="{FAB8BB93-F88C-487A-9A6C-26A5AD48B8F6}" type="presParOf" srcId="{2B884750-804B-4EC4-80E4-FAC2DC50624D}" destId="{118F179F-5906-4A24-8F4E-8A40995CB538}" srcOrd="1" destOrd="0" presId="urn:microsoft.com/office/officeart/2008/layout/HorizontalMultiLevelHierarchy"/>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B77E39-7C28-4946-8F19-FB3E76B7E1D9}">
      <dsp:nvSpPr>
        <dsp:cNvPr id="0" name=""/>
        <dsp:cNvSpPr/>
      </dsp:nvSpPr>
      <dsp:spPr>
        <a:xfrm>
          <a:off x="3156031" y="3563536"/>
          <a:ext cx="188783" cy="539587"/>
        </a:xfrm>
        <a:custGeom>
          <a:avLst/>
          <a:gdLst/>
          <a:ahLst/>
          <a:cxnLst/>
          <a:rect l="0" t="0" r="0" b="0"/>
          <a:pathLst>
            <a:path>
              <a:moveTo>
                <a:pt x="0" y="0"/>
              </a:moveTo>
              <a:lnTo>
                <a:pt x="94391" y="0"/>
              </a:lnTo>
              <a:lnTo>
                <a:pt x="94391" y="539587"/>
              </a:lnTo>
              <a:lnTo>
                <a:pt x="188783" y="5395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36132" y="3819039"/>
        <a:ext cx="28582" cy="28582"/>
      </dsp:txXfrm>
    </dsp:sp>
    <dsp:sp modelId="{D869F542-D6FC-4BAA-BE29-F14C2E7981A2}">
      <dsp:nvSpPr>
        <dsp:cNvPr id="0" name=""/>
        <dsp:cNvSpPr/>
      </dsp:nvSpPr>
      <dsp:spPr>
        <a:xfrm>
          <a:off x="3156031" y="3563536"/>
          <a:ext cx="188783" cy="179862"/>
        </a:xfrm>
        <a:custGeom>
          <a:avLst/>
          <a:gdLst/>
          <a:ahLst/>
          <a:cxnLst/>
          <a:rect l="0" t="0" r="0" b="0"/>
          <a:pathLst>
            <a:path>
              <a:moveTo>
                <a:pt x="0" y="0"/>
              </a:moveTo>
              <a:lnTo>
                <a:pt x="94391" y="0"/>
              </a:lnTo>
              <a:lnTo>
                <a:pt x="94391" y="179862"/>
              </a:lnTo>
              <a:lnTo>
                <a:pt x="188783" y="17986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43904" y="3646949"/>
        <a:ext cx="13037" cy="13037"/>
      </dsp:txXfrm>
    </dsp:sp>
    <dsp:sp modelId="{9914ADE6-C4C1-45B7-9D2B-F9A447FA5023}">
      <dsp:nvSpPr>
        <dsp:cNvPr id="0" name=""/>
        <dsp:cNvSpPr/>
      </dsp:nvSpPr>
      <dsp:spPr>
        <a:xfrm>
          <a:off x="3156031" y="3383673"/>
          <a:ext cx="188783" cy="179862"/>
        </a:xfrm>
        <a:custGeom>
          <a:avLst/>
          <a:gdLst/>
          <a:ahLst/>
          <a:cxnLst/>
          <a:rect l="0" t="0" r="0" b="0"/>
          <a:pathLst>
            <a:path>
              <a:moveTo>
                <a:pt x="0" y="179862"/>
              </a:moveTo>
              <a:lnTo>
                <a:pt x="94391" y="179862"/>
              </a:lnTo>
              <a:lnTo>
                <a:pt x="94391" y="0"/>
              </a:lnTo>
              <a:lnTo>
                <a:pt x="18878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43904" y="3467086"/>
        <a:ext cx="13037" cy="13037"/>
      </dsp:txXfrm>
    </dsp:sp>
    <dsp:sp modelId="{DD39EAA5-057A-4B9B-934F-F99654392DD3}">
      <dsp:nvSpPr>
        <dsp:cNvPr id="0" name=""/>
        <dsp:cNvSpPr/>
      </dsp:nvSpPr>
      <dsp:spPr>
        <a:xfrm>
          <a:off x="3156031" y="3023948"/>
          <a:ext cx="188783" cy="539587"/>
        </a:xfrm>
        <a:custGeom>
          <a:avLst/>
          <a:gdLst/>
          <a:ahLst/>
          <a:cxnLst/>
          <a:rect l="0" t="0" r="0" b="0"/>
          <a:pathLst>
            <a:path>
              <a:moveTo>
                <a:pt x="0" y="539587"/>
              </a:moveTo>
              <a:lnTo>
                <a:pt x="94391" y="539587"/>
              </a:lnTo>
              <a:lnTo>
                <a:pt x="94391" y="0"/>
              </a:lnTo>
              <a:lnTo>
                <a:pt x="18878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36132" y="3279451"/>
        <a:ext cx="28582" cy="28582"/>
      </dsp:txXfrm>
    </dsp:sp>
    <dsp:sp modelId="{60DB4259-F8F9-47A6-949A-9B00975C963C}">
      <dsp:nvSpPr>
        <dsp:cNvPr id="0" name=""/>
        <dsp:cNvSpPr/>
      </dsp:nvSpPr>
      <dsp:spPr>
        <a:xfrm>
          <a:off x="2023328" y="2124635"/>
          <a:ext cx="188783" cy="1438901"/>
        </a:xfrm>
        <a:custGeom>
          <a:avLst/>
          <a:gdLst/>
          <a:ahLst/>
          <a:cxnLst/>
          <a:rect l="0" t="0" r="0" b="0"/>
          <a:pathLst>
            <a:path>
              <a:moveTo>
                <a:pt x="0" y="0"/>
              </a:moveTo>
              <a:lnTo>
                <a:pt x="94391" y="0"/>
              </a:lnTo>
              <a:lnTo>
                <a:pt x="94391" y="1438901"/>
              </a:lnTo>
              <a:lnTo>
                <a:pt x="188783" y="14389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81439" y="2807805"/>
        <a:ext cx="72561" cy="72561"/>
      </dsp:txXfrm>
    </dsp:sp>
    <dsp:sp modelId="{87701D58-1709-41B4-BF88-1743E0C931ED}">
      <dsp:nvSpPr>
        <dsp:cNvPr id="0" name=""/>
        <dsp:cNvSpPr/>
      </dsp:nvSpPr>
      <dsp:spPr>
        <a:xfrm>
          <a:off x="3156031" y="2124635"/>
          <a:ext cx="188783" cy="539587"/>
        </a:xfrm>
        <a:custGeom>
          <a:avLst/>
          <a:gdLst/>
          <a:ahLst/>
          <a:cxnLst/>
          <a:rect l="0" t="0" r="0" b="0"/>
          <a:pathLst>
            <a:path>
              <a:moveTo>
                <a:pt x="0" y="0"/>
              </a:moveTo>
              <a:lnTo>
                <a:pt x="94391" y="0"/>
              </a:lnTo>
              <a:lnTo>
                <a:pt x="94391" y="539587"/>
              </a:lnTo>
              <a:lnTo>
                <a:pt x="188783" y="5395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36132" y="2380137"/>
        <a:ext cx="28582" cy="28582"/>
      </dsp:txXfrm>
    </dsp:sp>
    <dsp:sp modelId="{7C64B81A-E580-459B-B810-80075672D4C9}">
      <dsp:nvSpPr>
        <dsp:cNvPr id="0" name=""/>
        <dsp:cNvSpPr/>
      </dsp:nvSpPr>
      <dsp:spPr>
        <a:xfrm>
          <a:off x="3156031" y="2124635"/>
          <a:ext cx="188783" cy="179862"/>
        </a:xfrm>
        <a:custGeom>
          <a:avLst/>
          <a:gdLst/>
          <a:ahLst/>
          <a:cxnLst/>
          <a:rect l="0" t="0" r="0" b="0"/>
          <a:pathLst>
            <a:path>
              <a:moveTo>
                <a:pt x="0" y="0"/>
              </a:moveTo>
              <a:lnTo>
                <a:pt x="94391" y="0"/>
              </a:lnTo>
              <a:lnTo>
                <a:pt x="94391" y="179862"/>
              </a:lnTo>
              <a:lnTo>
                <a:pt x="188783" y="17986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43904" y="2208048"/>
        <a:ext cx="13037" cy="13037"/>
      </dsp:txXfrm>
    </dsp:sp>
    <dsp:sp modelId="{03BF3A10-F27F-45BD-8A33-CF82991127FC}">
      <dsp:nvSpPr>
        <dsp:cNvPr id="0" name=""/>
        <dsp:cNvSpPr/>
      </dsp:nvSpPr>
      <dsp:spPr>
        <a:xfrm>
          <a:off x="3156031" y="1944772"/>
          <a:ext cx="188783" cy="179862"/>
        </a:xfrm>
        <a:custGeom>
          <a:avLst/>
          <a:gdLst/>
          <a:ahLst/>
          <a:cxnLst/>
          <a:rect l="0" t="0" r="0" b="0"/>
          <a:pathLst>
            <a:path>
              <a:moveTo>
                <a:pt x="0" y="179862"/>
              </a:moveTo>
              <a:lnTo>
                <a:pt x="94391" y="179862"/>
              </a:lnTo>
              <a:lnTo>
                <a:pt x="94391" y="0"/>
              </a:lnTo>
              <a:lnTo>
                <a:pt x="18878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43904" y="2028185"/>
        <a:ext cx="13037" cy="13037"/>
      </dsp:txXfrm>
    </dsp:sp>
    <dsp:sp modelId="{3D78E965-18EE-4CD9-BE56-3274E2F21681}">
      <dsp:nvSpPr>
        <dsp:cNvPr id="0" name=""/>
        <dsp:cNvSpPr/>
      </dsp:nvSpPr>
      <dsp:spPr>
        <a:xfrm>
          <a:off x="3156031" y="1585047"/>
          <a:ext cx="188783" cy="539587"/>
        </a:xfrm>
        <a:custGeom>
          <a:avLst/>
          <a:gdLst/>
          <a:ahLst/>
          <a:cxnLst/>
          <a:rect l="0" t="0" r="0" b="0"/>
          <a:pathLst>
            <a:path>
              <a:moveTo>
                <a:pt x="0" y="539587"/>
              </a:moveTo>
              <a:lnTo>
                <a:pt x="94391" y="539587"/>
              </a:lnTo>
              <a:lnTo>
                <a:pt x="94391" y="0"/>
              </a:lnTo>
              <a:lnTo>
                <a:pt x="18878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36132" y="1840550"/>
        <a:ext cx="28582" cy="28582"/>
      </dsp:txXfrm>
    </dsp:sp>
    <dsp:sp modelId="{F350FADE-AA21-475B-95FA-41E6968CBDC9}">
      <dsp:nvSpPr>
        <dsp:cNvPr id="0" name=""/>
        <dsp:cNvSpPr/>
      </dsp:nvSpPr>
      <dsp:spPr>
        <a:xfrm>
          <a:off x="2023328" y="2078915"/>
          <a:ext cx="188783" cy="91440"/>
        </a:xfrm>
        <a:custGeom>
          <a:avLst/>
          <a:gdLst/>
          <a:ahLst/>
          <a:cxnLst/>
          <a:rect l="0" t="0" r="0" b="0"/>
          <a:pathLst>
            <a:path>
              <a:moveTo>
                <a:pt x="0" y="45720"/>
              </a:moveTo>
              <a:lnTo>
                <a:pt x="188783"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13000" y="2119915"/>
        <a:ext cx="9439" cy="9439"/>
      </dsp:txXfrm>
    </dsp:sp>
    <dsp:sp modelId="{525EFE15-8AE5-4E2A-97EE-3353FC2ABFD1}">
      <dsp:nvSpPr>
        <dsp:cNvPr id="0" name=""/>
        <dsp:cNvSpPr/>
      </dsp:nvSpPr>
      <dsp:spPr>
        <a:xfrm>
          <a:off x="3156031" y="685734"/>
          <a:ext cx="188783" cy="539587"/>
        </a:xfrm>
        <a:custGeom>
          <a:avLst/>
          <a:gdLst/>
          <a:ahLst/>
          <a:cxnLst/>
          <a:rect l="0" t="0" r="0" b="0"/>
          <a:pathLst>
            <a:path>
              <a:moveTo>
                <a:pt x="0" y="0"/>
              </a:moveTo>
              <a:lnTo>
                <a:pt x="94391" y="0"/>
              </a:lnTo>
              <a:lnTo>
                <a:pt x="94391" y="539587"/>
              </a:lnTo>
              <a:lnTo>
                <a:pt x="188783" y="5395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36132" y="941236"/>
        <a:ext cx="28582" cy="28582"/>
      </dsp:txXfrm>
    </dsp:sp>
    <dsp:sp modelId="{AD7F49E9-72E7-4F95-AF73-545A0C198A47}">
      <dsp:nvSpPr>
        <dsp:cNvPr id="0" name=""/>
        <dsp:cNvSpPr/>
      </dsp:nvSpPr>
      <dsp:spPr>
        <a:xfrm>
          <a:off x="3156031" y="685734"/>
          <a:ext cx="188783" cy="179862"/>
        </a:xfrm>
        <a:custGeom>
          <a:avLst/>
          <a:gdLst/>
          <a:ahLst/>
          <a:cxnLst/>
          <a:rect l="0" t="0" r="0" b="0"/>
          <a:pathLst>
            <a:path>
              <a:moveTo>
                <a:pt x="0" y="0"/>
              </a:moveTo>
              <a:lnTo>
                <a:pt x="94391" y="0"/>
              </a:lnTo>
              <a:lnTo>
                <a:pt x="94391" y="179862"/>
              </a:lnTo>
              <a:lnTo>
                <a:pt x="188783" y="17986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43904" y="769147"/>
        <a:ext cx="13037" cy="13037"/>
      </dsp:txXfrm>
    </dsp:sp>
    <dsp:sp modelId="{77040CA7-173A-4C46-B0B0-1DF8029EEAFD}">
      <dsp:nvSpPr>
        <dsp:cNvPr id="0" name=""/>
        <dsp:cNvSpPr/>
      </dsp:nvSpPr>
      <dsp:spPr>
        <a:xfrm>
          <a:off x="3156031" y="505871"/>
          <a:ext cx="188783" cy="179862"/>
        </a:xfrm>
        <a:custGeom>
          <a:avLst/>
          <a:gdLst/>
          <a:ahLst/>
          <a:cxnLst/>
          <a:rect l="0" t="0" r="0" b="0"/>
          <a:pathLst>
            <a:path>
              <a:moveTo>
                <a:pt x="0" y="179862"/>
              </a:moveTo>
              <a:lnTo>
                <a:pt x="94391" y="179862"/>
              </a:lnTo>
              <a:lnTo>
                <a:pt x="94391" y="0"/>
              </a:lnTo>
              <a:lnTo>
                <a:pt x="18878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43904" y="589284"/>
        <a:ext cx="13037" cy="13037"/>
      </dsp:txXfrm>
    </dsp:sp>
    <dsp:sp modelId="{CED11C2A-8DAD-441E-A88D-C109F201619F}">
      <dsp:nvSpPr>
        <dsp:cNvPr id="0" name=""/>
        <dsp:cNvSpPr/>
      </dsp:nvSpPr>
      <dsp:spPr>
        <a:xfrm>
          <a:off x="3156031" y="146146"/>
          <a:ext cx="188783" cy="539587"/>
        </a:xfrm>
        <a:custGeom>
          <a:avLst/>
          <a:gdLst/>
          <a:ahLst/>
          <a:cxnLst/>
          <a:rect l="0" t="0" r="0" b="0"/>
          <a:pathLst>
            <a:path>
              <a:moveTo>
                <a:pt x="0" y="539587"/>
              </a:moveTo>
              <a:lnTo>
                <a:pt x="94391" y="539587"/>
              </a:lnTo>
              <a:lnTo>
                <a:pt x="94391" y="0"/>
              </a:lnTo>
              <a:lnTo>
                <a:pt x="18878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236132" y="401648"/>
        <a:ext cx="28582" cy="28582"/>
      </dsp:txXfrm>
    </dsp:sp>
    <dsp:sp modelId="{90AA3F27-6F6B-4AEC-96C2-F636FD58BFCD}">
      <dsp:nvSpPr>
        <dsp:cNvPr id="0" name=""/>
        <dsp:cNvSpPr/>
      </dsp:nvSpPr>
      <dsp:spPr>
        <a:xfrm>
          <a:off x="2023328" y="685734"/>
          <a:ext cx="188783" cy="1438901"/>
        </a:xfrm>
        <a:custGeom>
          <a:avLst/>
          <a:gdLst/>
          <a:ahLst/>
          <a:cxnLst/>
          <a:rect l="0" t="0" r="0" b="0"/>
          <a:pathLst>
            <a:path>
              <a:moveTo>
                <a:pt x="0" y="1438901"/>
              </a:moveTo>
              <a:lnTo>
                <a:pt x="94391" y="1438901"/>
              </a:lnTo>
              <a:lnTo>
                <a:pt x="94391" y="0"/>
              </a:lnTo>
              <a:lnTo>
                <a:pt x="18878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81439" y="1368904"/>
        <a:ext cx="72561" cy="72561"/>
      </dsp:txXfrm>
    </dsp:sp>
    <dsp:sp modelId="{7C518E88-F38F-4B80-A3B7-B9BD21923086}">
      <dsp:nvSpPr>
        <dsp:cNvPr id="0" name=""/>
        <dsp:cNvSpPr/>
      </dsp:nvSpPr>
      <dsp:spPr>
        <a:xfrm rot="16200000">
          <a:off x="1122122" y="1980745"/>
          <a:ext cx="1514632" cy="2877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US" sz="1800" kern="1200" dirty="0"/>
            <a:t>Retailer</a:t>
          </a:r>
        </a:p>
      </dsp:txBody>
      <dsp:txXfrm>
        <a:off x="1122122" y="1980745"/>
        <a:ext cx="1514632" cy="287780"/>
      </dsp:txXfrm>
    </dsp:sp>
    <dsp:sp modelId="{CF84634D-4058-49EF-8C73-1BEAA1B3D7E7}">
      <dsp:nvSpPr>
        <dsp:cNvPr id="0" name=""/>
        <dsp:cNvSpPr/>
      </dsp:nvSpPr>
      <dsp:spPr>
        <a:xfrm>
          <a:off x="2212112" y="541844"/>
          <a:ext cx="943919" cy="287780"/>
        </a:xfrm>
        <a:prstGeom prst="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Supplier</a:t>
          </a:r>
        </a:p>
        <a:p>
          <a:pPr marL="0" lvl="0" indent="0" algn="ctr" defTabSz="355600">
            <a:lnSpc>
              <a:spcPct val="90000"/>
            </a:lnSpc>
            <a:spcBef>
              <a:spcPct val="0"/>
            </a:spcBef>
            <a:spcAft>
              <a:spcPct val="35000"/>
            </a:spcAft>
            <a:buNone/>
          </a:pPr>
          <a:r>
            <a:rPr lang="en-US" sz="800" kern="1200" dirty="0" err="1"/>
            <a:t>i</a:t>
          </a:r>
          <a:r>
            <a:rPr lang="en-US" sz="800" kern="1200" dirty="0"/>
            <a:t>=1</a:t>
          </a:r>
        </a:p>
      </dsp:txBody>
      <dsp:txXfrm>
        <a:off x="2212112" y="541844"/>
        <a:ext cx="943919" cy="287780"/>
      </dsp:txXfrm>
    </dsp:sp>
    <dsp:sp modelId="{C4C1A47E-C3F3-4731-A874-FBCF829DDF90}">
      <dsp:nvSpPr>
        <dsp:cNvPr id="0" name=""/>
        <dsp:cNvSpPr/>
      </dsp:nvSpPr>
      <dsp:spPr>
        <a:xfrm>
          <a:off x="3344815" y="2256"/>
          <a:ext cx="943919" cy="287780"/>
        </a:xfrm>
        <a:prstGeom prst="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Warehouse j=1</a:t>
          </a:r>
        </a:p>
      </dsp:txBody>
      <dsp:txXfrm>
        <a:off x="3344815" y="2256"/>
        <a:ext cx="943919" cy="287780"/>
      </dsp:txXfrm>
    </dsp:sp>
    <dsp:sp modelId="{13F3697D-E70E-402C-85CC-D506C2B8C099}">
      <dsp:nvSpPr>
        <dsp:cNvPr id="0" name=""/>
        <dsp:cNvSpPr/>
      </dsp:nvSpPr>
      <dsp:spPr>
        <a:xfrm>
          <a:off x="3344815" y="361981"/>
          <a:ext cx="943919" cy="287780"/>
        </a:xfrm>
        <a:prstGeom prst="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Warehouse j=2</a:t>
          </a:r>
        </a:p>
      </dsp:txBody>
      <dsp:txXfrm>
        <a:off x="3344815" y="361981"/>
        <a:ext cx="943919" cy="287780"/>
      </dsp:txXfrm>
    </dsp:sp>
    <dsp:sp modelId="{06199142-E1BF-4530-B6D5-19A4B7DF1971}">
      <dsp:nvSpPr>
        <dsp:cNvPr id="0" name=""/>
        <dsp:cNvSpPr/>
      </dsp:nvSpPr>
      <dsp:spPr>
        <a:xfrm>
          <a:off x="3344815" y="721706"/>
          <a:ext cx="943919" cy="287780"/>
        </a:xfrm>
        <a:prstGeom prst="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Warehouse j=3</a:t>
          </a:r>
        </a:p>
      </dsp:txBody>
      <dsp:txXfrm>
        <a:off x="3344815" y="721706"/>
        <a:ext cx="943919" cy="287780"/>
      </dsp:txXfrm>
    </dsp:sp>
    <dsp:sp modelId="{A67CC708-0DD6-46F1-8121-368FF779AF33}">
      <dsp:nvSpPr>
        <dsp:cNvPr id="0" name=""/>
        <dsp:cNvSpPr/>
      </dsp:nvSpPr>
      <dsp:spPr>
        <a:xfrm>
          <a:off x="3344815" y="1081432"/>
          <a:ext cx="943919" cy="287780"/>
        </a:xfrm>
        <a:prstGeom prst="rect">
          <a:avLst/>
        </a:prstGeom>
        <a:solidFill>
          <a:schemeClr val="bg2">
            <a:lumMod val="50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Warehouse j=m</a:t>
          </a:r>
        </a:p>
      </dsp:txBody>
      <dsp:txXfrm>
        <a:off x="3344815" y="1081432"/>
        <a:ext cx="943919" cy="287780"/>
      </dsp:txXfrm>
    </dsp:sp>
    <dsp:sp modelId="{B506066C-8342-45F8-9889-3C928D65A7E9}">
      <dsp:nvSpPr>
        <dsp:cNvPr id="0" name=""/>
        <dsp:cNvSpPr/>
      </dsp:nvSpPr>
      <dsp:spPr>
        <a:xfrm>
          <a:off x="2212112" y="1980745"/>
          <a:ext cx="943919" cy="287780"/>
        </a:xfrm>
        <a:prstGeom prst="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Supplier</a:t>
          </a:r>
        </a:p>
        <a:p>
          <a:pPr marL="0" lvl="0" indent="0" algn="ctr" defTabSz="355600">
            <a:lnSpc>
              <a:spcPct val="90000"/>
            </a:lnSpc>
            <a:spcBef>
              <a:spcPct val="0"/>
            </a:spcBef>
            <a:spcAft>
              <a:spcPct val="35000"/>
            </a:spcAft>
            <a:buNone/>
          </a:pPr>
          <a:r>
            <a:rPr lang="en-US" sz="800" kern="1200" dirty="0" err="1"/>
            <a:t>i</a:t>
          </a:r>
          <a:r>
            <a:rPr lang="en-US" sz="800" kern="1200" dirty="0"/>
            <a:t>=2</a:t>
          </a:r>
        </a:p>
      </dsp:txBody>
      <dsp:txXfrm>
        <a:off x="2212112" y="1980745"/>
        <a:ext cx="943919" cy="287780"/>
      </dsp:txXfrm>
    </dsp:sp>
    <dsp:sp modelId="{4BA1F1AD-B5C0-4550-B6A4-AD42D2858930}">
      <dsp:nvSpPr>
        <dsp:cNvPr id="0" name=""/>
        <dsp:cNvSpPr/>
      </dsp:nvSpPr>
      <dsp:spPr>
        <a:xfrm>
          <a:off x="3344815" y="1441157"/>
          <a:ext cx="943919" cy="287780"/>
        </a:xfrm>
        <a:prstGeom prst="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Warehouse j=1</a:t>
          </a:r>
        </a:p>
      </dsp:txBody>
      <dsp:txXfrm>
        <a:off x="3344815" y="1441157"/>
        <a:ext cx="943919" cy="287780"/>
      </dsp:txXfrm>
    </dsp:sp>
    <dsp:sp modelId="{FDF53260-3B64-4A07-B86D-28C406BC34D0}">
      <dsp:nvSpPr>
        <dsp:cNvPr id="0" name=""/>
        <dsp:cNvSpPr/>
      </dsp:nvSpPr>
      <dsp:spPr>
        <a:xfrm>
          <a:off x="3344815" y="1800882"/>
          <a:ext cx="943919" cy="287780"/>
        </a:xfrm>
        <a:prstGeom prst="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Warehouse j=2</a:t>
          </a:r>
        </a:p>
      </dsp:txBody>
      <dsp:txXfrm>
        <a:off x="3344815" y="1800882"/>
        <a:ext cx="943919" cy="287780"/>
      </dsp:txXfrm>
    </dsp:sp>
    <dsp:sp modelId="{749C3D46-5D5F-490D-AC74-9D46C9148B8C}">
      <dsp:nvSpPr>
        <dsp:cNvPr id="0" name=""/>
        <dsp:cNvSpPr/>
      </dsp:nvSpPr>
      <dsp:spPr>
        <a:xfrm>
          <a:off x="3344815" y="2160608"/>
          <a:ext cx="943919" cy="287780"/>
        </a:xfrm>
        <a:prstGeom prst="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Warehouse j=3</a:t>
          </a:r>
        </a:p>
      </dsp:txBody>
      <dsp:txXfrm>
        <a:off x="3344815" y="2160608"/>
        <a:ext cx="943919" cy="287780"/>
      </dsp:txXfrm>
    </dsp:sp>
    <dsp:sp modelId="{69164441-6EE3-4215-8B8E-D091881A583B}">
      <dsp:nvSpPr>
        <dsp:cNvPr id="0" name=""/>
        <dsp:cNvSpPr/>
      </dsp:nvSpPr>
      <dsp:spPr>
        <a:xfrm>
          <a:off x="3344815" y="2520333"/>
          <a:ext cx="943919" cy="287780"/>
        </a:xfrm>
        <a:prstGeom prst="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Warehouse j=m</a:t>
          </a:r>
        </a:p>
      </dsp:txBody>
      <dsp:txXfrm>
        <a:off x="3344815" y="2520333"/>
        <a:ext cx="943919" cy="287780"/>
      </dsp:txXfrm>
    </dsp:sp>
    <dsp:sp modelId="{5750AE4D-AA3F-4F07-9C6B-7810D6C4A64A}">
      <dsp:nvSpPr>
        <dsp:cNvPr id="0" name=""/>
        <dsp:cNvSpPr/>
      </dsp:nvSpPr>
      <dsp:spPr>
        <a:xfrm>
          <a:off x="2212112" y="3419646"/>
          <a:ext cx="943919" cy="287780"/>
        </a:xfrm>
        <a:prstGeom prst="rect">
          <a:avLst/>
        </a:prstGeom>
        <a:solidFill>
          <a:schemeClr val="accent6">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Supplier</a:t>
          </a:r>
        </a:p>
        <a:p>
          <a:pPr marL="0" lvl="0" indent="0" algn="ctr" defTabSz="355600">
            <a:lnSpc>
              <a:spcPct val="90000"/>
            </a:lnSpc>
            <a:spcBef>
              <a:spcPct val="0"/>
            </a:spcBef>
            <a:spcAft>
              <a:spcPct val="35000"/>
            </a:spcAft>
            <a:buNone/>
          </a:pPr>
          <a:r>
            <a:rPr lang="en-US" sz="800" kern="1200" dirty="0" err="1"/>
            <a:t>i</a:t>
          </a:r>
          <a:r>
            <a:rPr lang="en-US" sz="800" kern="1200" dirty="0"/>
            <a:t>=n</a:t>
          </a:r>
        </a:p>
      </dsp:txBody>
      <dsp:txXfrm>
        <a:off x="2212112" y="3419646"/>
        <a:ext cx="943919" cy="287780"/>
      </dsp:txXfrm>
    </dsp:sp>
    <dsp:sp modelId="{AF5486B9-3B95-4CC1-BE00-F7800F3CAAF7}">
      <dsp:nvSpPr>
        <dsp:cNvPr id="0" name=""/>
        <dsp:cNvSpPr/>
      </dsp:nvSpPr>
      <dsp:spPr>
        <a:xfrm>
          <a:off x="3344815" y="2880058"/>
          <a:ext cx="943919" cy="287780"/>
        </a:xfrm>
        <a:prstGeom prst="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Warehouse j=1</a:t>
          </a:r>
        </a:p>
      </dsp:txBody>
      <dsp:txXfrm>
        <a:off x="3344815" y="2880058"/>
        <a:ext cx="943919" cy="287780"/>
      </dsp:txXfrm>
    </dsp:sp>
    <dsp:sp modelId="{F55B51EB-3571-4870-9522-62F1F9776A44}">
      <dsp:nvSpPr>
        <dsp:cNvPr id="0" name=""/>
        <dsp:cNvSpPr/>
      </dsp:nvSpPr>
      <dsp:spPr>
        <a:xfrm>
          <a:off x="3344815" y="3239783"/>
          <a:ext cx="943919" cy="287780"/>
        </a:xfrm>
        <a:prstGeom prst="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Warehouse j=2</a:t>
          </a:r>
        </a:p>
      </dsp:txBody>
      <dsp:txXfrm>
        <a:off x="3344815" y="3239783"/>
        <a:ext cx="943919" cy="287780"/>
      </dsp:txXfrm>
    </dsp:sp>
    <dsp:sp modelId="{534B1099-BF92-4B80-BB85-1CF85BD1E3F9}">
      <dsp:nvSpPr>
        <dsp:cNvPr id="0" name=""/>
        <dsp:cNvSpPr/>
      </dsp:nvSpPr>
      <dsp:spPr>
        <a:xfrm>
          <a:off x="3344815" y="3599509"/>
          <a:ext cx="943919" cy="287780"/>
        </a:xfrm>
        <a:prstGeom prst="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Warehouse j=3</a:t>
          </a:r>
        </a:p>
      </dsp:txBody>
      <dsp:txXfrm>
        <a:off x="3344815" y="3599509"/>
        <a:ext cx="943919" cy="287780"/>
      </dsp:txXfrm>
    </dsp:sp>
    <dsp:sp modelId="{307FF42A-BC08-41D4-8E3B-8A6C0444923A}">
      <dsp:nvSpPr>
        <dsp:cNvPr id="0" name=""/>
        <dsp:cNvSpPr/>
      </dsp:nvSpPr>
      <dsp:spPr>
        <a:xfrm>
          <a:off x="3344815" y="3959234"/>
          <a:ext cx="943919" cy="287780"/>
        </a:xfrm>
        <a:prstGeom prst="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a:t>Warehouse j=m</a:t>
          </a:r>
        </a:p>
      </dsp:txBody>
      <dsp:txXfrm>
        <a:off x="3344815" y="3959234"/>
        <a:ext cx="943919" cy="287780"/>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DBB68-3CFB-4FCA-8307-8308F076E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2342</TotalTime>
  <Pages>1</Pages>
  <Words>10609</Words>
  <Characters>60476</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Ganesan Meena, Sreeram</dc:creator>
  <cp:keywords/>
  <dc:description/>
  <cp:lastModifiedBy>Ganesan Meena, Sreeram</cp:lastModifiedBy>
  <cp:revision>29</cp:revision>
  <cp:lastPrinted>2017-07-26T22:45:00Z</cp:lastPrinted>
  <dcterms:created xsi:type="dcterms:W3CDTF">2017-07-22T21:57:00Z</dcterms:created>
  <dcterms:modified xsi:type="dcterms:W3CDTF">2017-07-26T22:45:00Z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2d9425a8-f6f4-32f7-b0bb-4b915a4c450f</vt:lpwstr>
  </property>
  <property fmtid="{D5CDD505-2E9C-101B-9397-08002B2CF9AE}" pid="24" name="Mendeley Citation Style_1">
    <vt:lpwstr>http://www.zotero.org/styles/apa</vt:lpwstr>
  </property>
</Properties>
</file>