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79D08" w14:textId="691AFCCC" w:rsidR="00E152FA" w:rsidRDefault="00E152FA" w:rsidP="00BE3CD4">
      <w:pPr>
        <w:widowControl w:val="0"/>
        <w:jc w:val="center"/>
      </w:pPr>
      <w:bookmarkStart w:id="0" w:name="titleCommitteeCopyright"/>
      <w:r>
        <w:t>UNIVERSITY OF OKLAHOMA</w:t>
      </w:r>
    </w:p>
    <w:p w14:paraId="752A556E" w14:textId="77B10889" w:rsidR="00E152FA" w:rsidRDefault="00E152FA" w:rsidP="00BE3CD4">
      <w:pPr>
        <w:widowControl w:val="0"/>
        <w:jc w:val="center"/>
      </w:pPr>
      <w:r>
        <w:t>GRADUATE COLLEGE</w:t>
      </w:r>
    </w:p>
    <w:p w14:paraId="6FD8C945" w14:textId="6AAE5885" w:rsidR="00E152FA" w:rsidRDefault="00E152FA" w:rsidP="00BE3CD4">
      <w:pPr>
        <w:widowControl w:val="0"/>
        <w:jc w:val="center"/>
        <w:rPr>
          <w:rFonts w:cs="Times New Roman"/>
          <w:szCs w:val="24"/>
        </w:rPr>
      </w:pPr>
    </w:p>
    <w:p w14:paraId="3D86DB48" w14:textId="5A4A400F" w:rsidR="00E152FA" w:rsidRDefault="00E152FA" w:rsidP="00BE3CD4">
      <w:pPr>
        <w:widowControl w:val="0"/>
        <w:jc w:val="center"/>
        <w:rPr>
          <w:rFonts w:cs="Times New Roman"/>
          <w:szCs w:val="24"/>
        </w:rPr>
      </w:pPr>
    </w:p>
    <w:p w14:paraId="6D885444" w14:textId="1A2BFE4F" w:rsidR="00E152FA" w:rsidRPr="007B3871" w:rsidRDefault="00160635" w:rsidP="00BE3CD4">
      <w:pPr>
        <w:widowControl w:val="0"/>
        <w:jc w:val="center"/>
        <w:rPr>
          <w:b/>
        </w:rPr>
      </w:pPr>
      <w:r w:rsidRPr="007B3871">
        <w:t>SUBSIDY INTERMEDIARIES: THE ROLE OF AQUATIC PLANTS IN STORING AND TRANSFERRING RESOURCES FROM AQUATIC BIOGEOCHMICAL HOTSPOTS TO TERRESTRIAL ECOSYSTEMS</w:t>
      </w:r>
    </w:p>
    <w:p w14:paraId="3D3370C5" w14:textId="797A12D9" w:rsidR="00E152FA" w:rsidRDefault="00E152FA" w:rsidP="00BE3CD4">
      <w:pPr>
        <w:widowControl w:val="0"/>
        <w:jc w:val="center"/>
        <w:rPr>
          <w:rFonts w:cs="Times New Roman"/>
          <w:szCs w:val="24"/>
        </w:rPr>
      </w:pPr>
    </w:p>
    <w:p w14:paraId="5B321481" w14:textId="2B497481" w:rsidR="00E152FA" w:rsidRDefault="00E152FA" w:rsidP="00BE3CD4">
      <w:pPr>
        <w:widowControl w:val="0"/>
        <w:jc w:val="center"/>
        <w:rPr>
          <w:rFonts w:cs="Times New Roman"/>
          <w:szCs w:val="24"/>
        </w:rPr>
      </w:pPr>
    </w:p>
    <w:p w14:paraId="59BC9DFB" w14:textId="34059082" w:rsidR="00E152FA" w:rsidRDefault="00E152FA" w:rsidP="00BE3CD4">
      <w:pPr>
        <w:widowControl w:val="0"/>
        <w:jc w:val="center"/>
        <w:rPr>
          <w:rFonts w:cs="Times New Roman"/>
          <w:szCs w:val="24"/>
        </w:rPr>
      </w:pPr>
    </w:p>
    <w:p w14:paraId="54859B66" w14:textId="4AFB486A" w:rsidR="00E152FA" w:rsidRDefault="00E152FA" w:rsidP="00BE3CD4">
      <w:pPr>
        <w:widowControl w:val="0"/>
        <w:jc w:val="center"/>
      </w:pPr>
      <w:r>
        <w:t>A DISSERTATION</w:t>
      </w:r>
    </w:p>
    <w:p w14:paraId="2515F176" w14:textId="5BD149DB" w:rsidR="00E152FA" w:rsidRDefault="00E152FA" w:rsidP="00BE3CD4">
      <w:pPr>
        <w:widowControl w:val="0"/>
        <w:jc w:val="center"/>
      </w:pPr>
      <w:r>
        <w:t>SUBMITTED TO THE GRADAUTE FACULTY</w:t>
      </w:r>
    </w:p>
    <w:p w14:paraId="070B44B6" w14:textId="12B4D3D4" w:rsidR="00E152FA" w:rsidRDefault="00E152FA" w:rsidP="00BE3CD4">
      <w:pPr>
        <w:widowControl w:val="0"/>
        <w:jc w:val="center"/>
      </w:pPr>
      <w:r>
        <w:t>in partial fulfillment of the requirements for the</w:t>
      </w:r>
    </w:p>
    <w:p w14:paraId="3E2F2290" w14:textId="285A68F0" w:rsidR="00E152FA" w:rsidRDefault="00E152FA" w:rsidP="00BE3CD4">
      <w:pPr>
        <w:widowControl w:val="0"/>
        <w:jc w:val="center"/>
      </w:pPr>
      <w:r>
        <w:t>Degree of</w:t>
      </w:r>
    </w:p>
    <w:p w14:paraId="47637D81" w14:textId="77777777" w:rsidR="00E836CB" w:rsidRDefault="00F83D66" w:rsidP="00BE3CD4">
      <w:pPr>
        <w:widowControl w:val="0"/>
        <w:jc w:val="center"/>
      </w:pPr>
      <w:r>
        <w:t>DOCTOR OF PHILOSOPHY</w:t>
      </w:r>
    </w:p>
    <w:p w14:paraId="01B6532F" w14:textId="77777777" w:rsidR="00E836CB" w:rsidRDefault="00E836CB" w:rsidP="00BE3CD4">
      <w:pPr>
        <w:widowControl w:val="0"/>
        <w:jc w:val="center"/>
      </w:pPr>
    </w:p>
    <w:p w14:paraId="1BD73749" w14:textId="77777777" w:rsidR="00E836CB" w:rsidRDefault="00E836CB" w:rsidP="00BE3CD4">
      <w:pPr>
        <w:widowControl w:val="0"/>
        <w:jc w:val="center"/>
      </w:pPr>
      <w:r>
        <w:t>By</w:t>
      </w:r>
    </w:p>
    <w:p w14:paraId="3F7BF832" w14:textId="77777777" w:rsidR="00E836CB" w:rsidRDefault="00E836CB" w:rsidP="00BE3CD4">
      <w:pPr>
        <w:widowControl w:val="0"/>
        <w:jc w:val="center"/>
      </w:pPr>
    </w:p>
    <w:p w14:paraId="04C22926" w14:textId="2C5C3E9D" w:rsidR="00E836CB" w:rsidRDefault="00E836CB" w:rsidP="00BE3CD4">
      <w:pPr>
        <w:widowControl w:val="0"/>
        <w:jc w:val="center"/>
      </w:pPr>
      <w:r>
        <w:t>JONATHAN</w:t>
      </w:r>
      <w:r w:rsidR="00A122B2">
        <w:t xml:space="preserve"> WILLIAMS</w:t>
      </w:r>
      <w:r>
        <w:t xml:space="preserve"> LOPEZ</w:t>
      </w:r>
    </w:p>
    <w:p w14:paraId="73C41B0B" w14:textId="77777777" w:rsidR="00E836CB" w:rsidRDefault="00E836CB" w:rsidP="00BE3CD4">
      <w:pPr>
        <w:widowControl w:val="0"/>
        <w:jc w:val="center"/>
      </w:pPr>
      <w:r>
        <w:t>Norman, Oklahoma</w:t>
      </w:r>
    </w:p>
    <w:p w14:paraId="3651F2B7" w14:textId="2AF6B42C" w:rsidR="00E152FA" w:rsidRDefault="00E836CB" w:rsidP="00BE3CD4">
      <w:pPr>
        <w:widowControl w:val="0"/>
        <w:jc w:val="center"/>
      </w:pPr>
      <w:r>
        <w:t>2022</w:t>
      </w:r>
      <w:r w:rsidR="00E152FA">
        <w:br w:type="page"/>
      </w:r>
    </w:p>
    <w:p w14:paraId="240537EE" w14:textId="77777777" w:rsidR="00160635" w:rsidRDefault="00160635" w:rsidP="00BE3CD4">
      <w:pPr>
        <w:widowControl w:val="0"/>
        <w:jc w:val="center"/>
      </w:pPr>
      <w:r>
        <w:lastRenderedPageBreak/>
        <w:t>SUBSIDY INTERMEDIARIES: THE ROLE OF AQUATIC PLANTS IN STORING AND TRANSFERRING RESOURCES FROM AQUATIC BIOGEOCHMICAL HOTSPOTS TO TERRESTRIAL ECOSYSTEMS</w:t>
      </w:r>
    </w:p>
    <w:p w14:paraId="79DCA630" w14:textId="77777777" w:rsidR="00160635" w:rsidRDefault="00160635" w:rsidP="00BE3CD4">
      <w:pPr>
        <w:widowControl w:val="0"/>
        <w:jc w:val="center"/>
        <w:rPr>
          <w:rFonts w:cs="Times New Roman"/>
          <w:szCs w:val="24"/>
        </w:rPr>
      </w:pPr>
    </w:p>
    <w:p w14:paraId="735925D0" w14:textId="3E0C9293" w:rsidR="00E152FA" w:rsidRDefault="00E152FA" w:rsidP="00BE3CD4">
      <w:pPr>
        <w:widowControl w:val="0"/>
        <w:jc w:val="center"/>
        <w:rPr>
          <w:rFonts w:cs="Times New Roman"/>
          <w:szCs w:val="24"/>
        </w:rPr>
      </w:pPr>
    </w:p>
    <w:p w14:paraId="035FEE8B" w14:textId="479C8246" w:rsidR="00E152FA" w:rsidRDefault="00E152FA" w:rsidP="00BE3CD4">
      <w:pPr>
        <w:widowControl w:val="0"/>
        <w:jc w:val="center"/>
      </w:pPr>
      <w:r>
        <w:t xml:space="preserve">A DISSERTATION </w:t>
      </w:r>
      <w:r w:rsidR="00346678">
        <w:t xml:space="preserve">APPROVED </w:t>
      </w:r>
      <w:r>
        <w:t>FOR THE</w:t>
      </w:r>
    </w:p>
    <w:p w14:paraId="0F795029" w14:textId="7C880830" w:rsidR="00E152FA" w:rsidRDefault="00E152FA" w:rsidP="00BE3CD4">
      <w:pPr>
        <w:widowControl w:val="0"/>
        <w:jc w:val="center"/>
      </w:pPr>
      <w:r>
        <w:t>DEPARTMENT OF BIOLOGY</w:t>
      </w:r>
    </w:p>
    <w:p w14:paraId="6FC5068B" w14:textId="7499034C" w:rsidR="00E152FA" w:rsidRDefault="00E152FA" w:rsidP="00BE3CD4">
      <w:pPr>
        <w:widowControl w:val="0"/>
        <w:jc w:val="center"/>
        <w:rPr>
          <w:rFonts w:cs="Times New Roman"/>
          <w:szCs w:val="24"/>
        </w:rPr>
      </w:pPr>
    </w:p>
    <w:p w14:paraId="2D205DBE" w14:textId="4DB9017D" w:rsidR="00E152FA" w:rsidRDefault="00E152FA" w:rsidP="00BE3CD4">
      <w:pPr>
        <w:widowControl w:val="0"/>
        <w:jc w:val="center"/>
        <w:rPr>
          <w:rFonts w:cs="Times New Roman"/>
          <w:szCs w:val="24"/>
        </w:rPr>
      </w:pPr>
    </w:p>
    <w:p w14:paraId="4D7AEC7B" w14:textId="7FCEFCE0" w:rsidR="00E152FA" w:rsidRDefault="00E152FA" w:rsidP="00BE3CD4">
      <w:pPr>
        <w:widowControl w:val="0"/>
        <w:jc w:val="center"/>
        <w:rPr>
          <w:rFonts w:cs="Times New Roman"/>
          <w:szCs w:val="24"/>
        </w:rPr>
      </w:pPr>
    </w:p>
    <w:p w14:paraId="42C8278B" w14:textId="1766153A" w:rsidR="00E152FA" w:rsidRDefault="00E152FA" w:rsidP="00BE3CD4">
      <w:pPr>
        <w:widowControl w:val="0"/>
        <w:jc w:val="center"/>
      </w:pPr>
      <w:r>
        <w:t>BY THE COMMITTEE CONSISTING OF</w:t>
      </w:r>
    </w:p>
    <w:p w14:paraId="29D560E7" w14:textId="79F35A27" w:rsidR="00E152FA" w:rsidRDefault="00E152FA" w:rsidP="00BE3CD4">
      <w:pPr>
        <w:widowControl w:val="0"/>
        <w:jc w:val="center"/>
        <w:rPr>
          <w:rFonts w:cs="Times New Roman"/>
          <w:szCs w:val="24"/>
        </w:rPr>
      </w:pPr>
    </w:p>
    <w:p w14:paraId="07D67B04" w14:textId="4A39EAD8" w:rsidR="00E152FA" w:rsidRDefault="00E152FA" w:rsidP="00BE3CD4">
      <w:pPr>
        <w:widowControl w:val="0"/>
        <w:jc w:val="center"/>
        <w:rPr>
          <w:rFonts w:cs="Times New Roman"/>
          <w:szCs w:val="24"/>
        </w:rPr>
      </w:pPr>
    </w:p>
    <w:p w14:paraId="2AF3489F" w14:textId="3C140181" w:rsidR="00E152FA" w:rsidRDefault="00E152FA" w:rsidP="001C6A25">
      <w:pPr>
        <w:widowControl w:val="0"/>
        <w:jc w:val="right"/>
      </w:pPr>
      <w:r>
        <w:t>Dr. Caryn Vaughn, Chair</w:t>
      </w:r>
    </w:p>
    <w:p w14:paraId="28E58198" w14:textId="77777777" w:rsidR="00057DD1" w:rsidRDefault="00057DD1" w:rsidP="001C6A25">
      <w:pPr>
        <w:widowControl w:val="0"/>
        <w:jc w:val="right"/>
      </w:pPr>
      <w:r>
        <w:t>Dr. Daniel Allen</w:t>
      </w:r>
    </w:p>
    <w:p w14:paraId="668A9644" w14:textId="1EDCE76B" w:rsidR="00E152FA" w:rsidRDefault="00E152FA" w:rsidP="001C6A25">
      <w:pPr>
        <w:widowControl w:val="0"/>
        <w:jc w:val="right"/>
      </w:pPr>
      <w:r>
        <w:t>Dr. Michael Kaspari</w:t>
      </w:r>
    </w:p>
    <w:p w14:paraId="1C1B2B44" w14:textId="34A77ED8" w:rsidR="00E152FA" w:rsidRDefault="00E152FA" w:rsidP="001C6A25">
      <w:pPr>
        <w:widowControl w:val="0"/>
        <w:jc w:val="right"/>
      </w:pPr>
      <w:r>
        <w:t>Dr. Lara Souza</w:t>
      </w:r>
    </w:p>
    <w:p w14:paraId="2A577552" w14:textId="77777777" w:rsidR="00160635" w:rsidRDefault="00E152FA" w:rsidP="001C6A25">
      <w:pPr>
        <w:widowControl w:val="0"/>
        <w:jc w:val="right"/>
      </w:pPr>
      <w:r>
        <w:t>Dr. Robert Nairn</w:t>
      </w:r>
    </w:p>
    <w:p w14:paraId="603440D3" w14:textId="20A66402" w:rsidR="0049020A" w:rsidRDefault="0049020A" w:rsidP="00BE3CD4">
      <w:pPr>
        <w:widowControl w:val="0"/>
        <w:jc w:val="center"/>
        <w:sectPr w:rsidR="0049020A" w:rsidSect="00077F5F">
          <w:pgSz w:w="12240" w:h="15840" w:code="1"/>
          <w:pgMar w:top="1440" w:right="1440" w:bottom="1440" w:left="1440" w:header="720" w:footer="720" w:gutter="0"/>
          <w:cols w:space="720"/>
          <w:vAlign w:val="center"/>
          <w:docGrid w:linePitch="360"/>
        </w:sectPr>
      </w:pPr>
    </w:p>
    <w:p w14:paraId="39E5D24C" w14:textId="58A081BC" w:rsidR="00E152FA" w:rsidRDefault="00160635" w:rsidP="00BE3CD4">
      <w:pPr>
        <w:widowControl w:val="0"/>
        <w:jc w:val="center"/>
      </w:pPr>
      <w:r>
        <w:lastRenderedPageBreak/>
        <w:t xml:space="preserve">© Copyright by </w:t>
      </w:r>
      <w:r w:rsidR="00A122B2">
        <w:t xml:space="preserve">JONATHAN WILLIAMS LOPEZ </w:t>
      </w:r>
      <w:r>
        <w:t>2022</w:t>
      </w:r>
    </w:p>
    <w:p w14:paraId="6025D142" w14:textId="1AA9E815" w:rsidR="00160635" w:rsidRDefault="00160635" w:rsidP="00BE3CD4">
      <w:pPr>
        <w:widowControl w:val="0"/>
        <w:jc w:val="center"/>
        <w:sectPr w:rsidR="00160635" w:rsidSect="00077F5F">
          <w:pgSz w:w="12240" w:h="15840" w:code="1"/>
          <w:pgMar w:top="1440" w:right="1440" w:bottom="1440" w:left="1440" w:header="720" w:footer="720" w:gutter="0"/>
          <w:cols w:space="720"/>
          <w:vAlign w:val="bottom"/>
          <w:docGrid w:linePitch="360"/>
        </w:sectPr>
      </w:pPr>
      <w:r>
        <w:t>All Rights Reserved</w:t>
      </w:r>
      <w:r w:rsidR="009329D2">
        <w:t>.</w:t>
      </w:r>
    </w:p>
    <w:p w14:paraId="0C7D57DD" w14:textId="77777777" w:rsidR="008378A9" w:rsidRDefault="00931B7E" w:rsidP="00BE3CD4">
      <w:pPr>
        <w:pStyle w:val="Heading1"/>
        <w:keepNext w:val="0"/>
        <w:keepLines w:val="0"/>
        <w:widowControl w:val="0"/>
        <w:numPr>
          <w:ilvl w:val="0"/>
          <w:numId w:val="4"/>
        </w:numPr>
      </w:pPr>
      <w:bookmarkStart w:id="1" w:name="_Toc92871050"/>
      <w:bookmarkStart w:id="2" w:name="_Toc92871268"/>
      <w:bookmarkStart w:id="3" w:name="_Toc93397401"/>
      <w:bookmarkStart w:id="4" w:name="frontMatter"/>
      <w:bookmarkEnd w:id="0"/>
      <w:r w:rsidRPr="00931B7E">
        <w:lastRenderedPageBreak/>
        <w:t>ACKNOWLEDGEMENTS</w:t>
      </w:r>
      <w:bookmarkEnd w:id="1"/>
      <w:bookmarkEnd w:id="2"/>
      <w:bookmarkEnd w:id="3"/>
    </w:p>
    <w:p w14:paraId="48D866FA" w14:textId="19F5F9D0" w:rsidR="00315343" w:rsidRDefault="00F02E13" w:rsidP="00BE3CD4">
      <w:pPr>
        <w:widowControl w:val="0"/>
      </w:pPr>
      <w:r>
        <w:t>I</w:t>
      </w:r>
      <w:r w:rsidR="0002119D">
        <w:t xml:space="preserve"> would like to</w:t>
      </w:r>
      <w:r>
        <w:t xml:space="preserve"> thank the </w:t>
      </w:r>
      <w:r w:rsidR="0002119D">
        <w:t xml:space="preserve">Department of Biology and the University of Oklahoma </w:t>
      </w:r>
      <w:r w:rsidR="00365D3A">
        <w:t xml:space="preserve">for the opportunity to pursue my Ph.D. here in Norman. </w:t>
      </w:r>
      <w:r w:rsidR="00AF7579">
        <w:t>The faculty</w:t>
      </w:r>
      <w:r w:rsidR="00A06D6A">
        <w:t>, staff, and students</w:t>
      </w:r>
      <w:r w:rsidR="0076678C">
        <w:t xml:space="preserve"> here</w:t>
      </w:r>
      <w:r w:rsidR="00A06D6A">
        <w:t xml:space="preserve"> have been tremendously </w:t>
      </w:r>
      <w:r w:rsidR="00AB083A">
        <w:t>supportive,</w:t>
      </w:r>
      <w:r w:rsidR="00A06D6A">
        <w:t xml:space="preserve"> and</w:t>
      </w:r>
      <w:r w:rsidR="00922085">
        <w:t xml:space="preserve"> I have learned </w:t>
      </w:r>
      <w:r w:rsidR="00816BB5">
        <w:t xml:space="preserve">from, collaborated with, and developed relationships with </w:t>
      </w:r>
      <w:r w:rsidR="00C06178">
        <w:t xml:space="preserve">far too </w:t>
      </w:r>
      <w:r w:rsidR="00816BB5">
        <w:t>many people</w:t>
      </w:r>
      <w:r w:rsidR="00C06178">
        <w:t xml:space="preserve"> to thank them each individually here, but </w:t>
      </w:r>
      <w:r w:rsidR="000B6353">
        <w:t xml:space="preserve">for those who </w:t>
      </w:r>
      <w:r w:rsidR="00217370">
        <w:t>I cannot mention here, I am still sincerely grateful.</w:t>
      </w:r>
    </w:p>
    <w:p w14:paraId="2CCDB54B" w14:textId="3FD9C7AB" w:rsidR="009C3A39" w:rsidRDefault="0076678C" w:rsidP="00BE3CD4">
      <w:pPr>
        <w:widowControl w:val="0"/>
      </w:pPr>
      <w:r>
        <w:t xml:space="preserve">First and foremost, I would like to thank </w:t>
      </w:r>
      <w:r w:rsidR="00254DAF">
        <w:t xml:space="preserve">my advisor, Dr. Caryn Vaughn. </w:t>
      </w:r>
      <w:r w:rsidR="000A06BF">
        <w:t>Caryn took a chance on me</w:t>
      </w:r>
      <w:r w:rsidR="00287209">
        <w:t xml:space="preserve"> for which I will be forever indebted to her</w:t>
      </w:r>
      <w:r w:rsidR="008F295D">
        <w:t>. She has infinite patience</w:t>
      </w:r>
      <w:r w:rsidR="00276FE6">
        <w:t xml:space="preserve"> and </w:t>
      </w:r>
      <w:r w:rsidR="00D41761">
        <w:t>tact and</w:t>
      </w:r>
      <w:r w:rsidR="006E7CBA">
        <w:t xml:space="preserve"> has empowered me to develop my own skills as a scientist and as a leader</w:t>
      </w:r>
      <w:r w:rsidR="00101801">
        <w:t>. She made</w:t>
      </w:r>
      <w:r w:rsidR="00CC4D82">
        <w:t xml:space="preserve"> me feel like I </w:t>
      </w:r>
      <w:r w:rsidR="00A51A11">
        <w:t>mattered and</w:t>
      </w:r>
      <w:r w:rsidR="00CC4D82">
        <w:t xml:space="preserve"> like I can accomplish </w:t>
      </w:r>
      <w:r w:rsidR="00A14C28">
        <w:t xml:space="preserve">goals I might never have dreamed possible five long years ago.  </w:t>
      </w:r>
      <w:r w:rsidR="00DF331C">
        <w:t xml:space="preserve">Caryn never hesitated to support </w:t>
      </w:r>
      <w:r w:rsidR="00A51A11">
        <w:t>me in my research: verbally, physically, or financially. Thank you.</w:t>
      </w:r>
      <w:r w:rsidR="00D90D27">
        <w:t xml:space="preserve"> I am also grateful to my advisory committee</w:t>
      </w:r>
      <w:r w:rsidR="00CA0D3F">
        <w:t>, each of whom provided unique and integral support during my Ph.D. Dr. Dan</w:t>
      </w:r>
      <w:r w:rsidR="005C082B">
        <w:t xml:space="preserve"> </w:t>
      </w:r>
      <w:r w:rsidR="00CA0D3F">
        <w:t>Allen</w:t>
      </w:r>
      <w:r w:rsidR="005C082B">
        <w:t xml:space="preserve"> for running my samples and </w:t>
      </w:r>
      <w:r w:rsidR="00130092">
        <w:t xml:space="preserve">co-authoring two chapters; Dr. Lara Souza for her </w:t>
      </w:r>
      <w:r w:rsidR="00D66B84">
        <w:t xml:space="preserve">kind words and helpful feedback; Dr. Mike Kaspari for </w:t>
      </w:r>
      <w:r w:rsidR="006D0329">
        <w:t xml:space="preserve">always challenging me to think broadly and </w:t>
      </w:r>
      <w:r w:rsidR="00622C7E">
        <w:t xml:space="preserve">deeply; and Dr. Robert Nairn for </w:t>
      </w:r>
      <w:r w:rsidR="00DA02C9">
        <w:t xml:space="preserve">his perspective </w:t>
      </w:r>
      <w:r w:rsidR="004B1F33">
        <w:t>and willingness to serve as the Graduate College representative to my committee.</w:t>
      </w:r>
    </w:p>
    <w:p w14:paraId="3A19553D" w14:textId="4E22CAFA" w:rsidR="0076678C" w:rsidRDefault="009C3A39" w:rsidP="00BE3CD4">
      <w:pPr>
        <w:widowControl w:val="0"/>
      </w:pPr>
      <w:r>
        <w:t xml:space="preserve">I also owe a tremendous </w:t>
      </w:r>
      <w:r w:rsidR="00216716">
        <w:t>thank you to Dr. Thomas Parr. Thomas was a postdoc in the Vaughn Lab when I started graduate school</w:t>
      </w:r>
      <w:r w:rsidR="00AB411A">
        <w:t xml:space="preserve">. </w:t>
      </w:r>
      <w:r w:rsidR="004D2C66">
        <w:t>He</w:t>
      </w:r>
      <w:r w:rsidR="00CA25EF">
        <w:t xml:space="preserve"> co-authored two of </w:t>
      </w:r>
      <w:r w:rsidR="00CD2FC7">
        <w:t>my chapters and continues to be a mentor, a role model, but most importantly, a valu</w:t>
      </w:r>
      <w:r w:rsidR="0008613A">
        <w:t>ed</w:t>
      </w:r>
      <w:r w:rsidR="00CD2FC7">
        <w:t xml:space="preserve"> friend to me. </w:t>
      </w:r>
      <w:r w:rsidR="00C23EA2">
        <w:t>The other members of the Vaughn Lab were also tremendously supportive while I conducted lab and field work</w:t>
      </w:r>
      <w:r w:rsidR="007464FA">
        <w:t>.</w:t>
      </w:r>
      <w:r w:rsidR="008F1948">
        <w:t xml:space="preserve"> Traci Dubose for her relentless positivity</w:t>
      </w:r>
      <w:r w:rsidR="001959AA">
        <w:t xml:space="preserve"> and willing support</w:t>
      </w:r>
      <w:r w:rsidR="00B405D1">
        <w:t xml:space="preserve">, Noé </w:t>
      </w:r>
      <w:r w:rsidR="00B405D1" w:rsidRPr="00B405D1">
        <w:t>Ferreira-Rodríguez</w:t>
      </w:r>
      <w:r w:rsidR="00B405D1">
        <w:t xml:space="preserve"> for his infectious </w:t>
      </w:r>
      <w:r w:rsidR="002C7357">
        <w:t>joy</w:t>
      </w:r>
      <w:r w:rsidR="00735EFB">
        <w:t xml:space="preserve"> </w:t>
      </w:r>
      <w:r w:rsidR="001959AA">
        <w:t xml:space="preserve">and boundless work ethic, </w:t>
      </w:r>
      <w:r w:rsidR="00707F4C">
        <w:t>Alex Franzen for tolerating m</w:t>
      </w:r>
      <w:r w:rsidR="00106652">
        <w:t>y hijinks</w:t>
      </w:r>
      <w:r w:rsidR="00707F4C">
        <w:t xml:space="preserve"> for many hours in the field</w:t>
      </w:r>
      <w:r w:rsidR="00AE7FE0">
        <w:t xml:space="preserve"> and </w:t>
      </w:r>
      <w:r w:rsidR="00C30A32">
        <w:t>helping me collect samples</w:t>
      </w:r>
      <w:r w:rsidR="00707F4C">
        <w:t xml:space="preserve">, and Janell Hartwell for </w:t>
      </w:r>
      <w:r w:rsidR="00B719E9">
        <w:t xml:space="preserve">helping me with all sorts of </w:t>
      </w:r>
      <w:r w:rsidR="00B719E9">
        <w:lastRenderedPageBreak/>
        <w:t>odd jobs</w:t>
      </w:r>
      <w:r w:rsidR="00AF0816">
        <w:t>.</w:t>
      </w:r>
      <w:r w:rsidR="007464FA">
        <w:t xml:space="preserve"> Ed Higgins </w:t>
      </w:r>
      <w:r w:rsidR="009B1CC9">
        <w:t>and I started our Ph.D. programs the same semester and went through so many things together</w:t>
      </w:r>
      <w:r w:rsidR="007305FB">
        <w:t>, and he deserves special thanks.</w:t>
      </w:r>
      <w:r w:rsidR="00CA0D3F">
        <w:t xml:space="preserve"> </w:t>
      </w:r>
      <w:r w:rsidR="00AF0816">
        <w:t xml:space="preserve"> Ed is a</w:t>
      </w:r>
      <w:r w:rsidR="0008613A">
        <w:t>nother</w:t>
      </w:r>
      <w:r w:rsidR="00AF0816">
        <w:t xml:space="preserve"> valued </w:t>
      </w:r>
      <w:r w:rsidR="00E35E8B">
        <w:t>friend,</w:t>
      </w:r>
      <w:r w:rsidR="00AF0816">
        <w:t xml:space="preserve"> and I will miss him dearly as we move on from OU.</w:t>
      </w:r>
    </w:p>
    <w:p w14:paraId="7F5C8416" w14:textId="723FE4F4" w:rsidR="00616DBA" w:rsidRDefault="00A921F9" w:rsidP="00BE3CD4">
      <w:pPr>
        <w:widowControl w:val="0"/>
      </w:pPr>
      <w:r>
        <w:t>Kyle Baker, Ranell Madding, George Martin (and his crew), Trina Steil, Liz Cooley</w:t>
      </w:r>
      <w:r w:rsidR="00CF311F">
        <w:t>, Jessie Tate</w:t>
      </w:r>
      <w:r w:rsidR="00622F23">
        <w:t xml:space="preserve">, and the rest of the Biology </w:t>
      </w:r>
      <w:r w:rsidR="001D3E4B">
        <w:t xml:space="preserve">and Oklahoma Biological Survey </w:t>
      </w:r>
      <w:r w:rsidR="00622F23">
        <w:t xml:space="preserve">staff </w:t>
      </w:r>
      <w:r w:rsidR="00271B74">
        <w:t>all supported me with logistical and financial questions and needs</w:t>
      </w:r>
      <w:r w:rsidR="001D3E4B">
        <w:t xml:space="preserve">. </w:t>
      </w:r>
      <w:r w:rsidR="00A50108">
        <w:t>Their support made everything so much smoother and more efficient</w:t>
      </w:r>
      <w:r w:rsidR="00C240E1">
        <w:t>, and I truly enjoyed</w:t>
      </w:r>
      <w:r w:rsidR="005E79B9">
        <w:t xml:space="preserve"> getting to know them. I would also like to thank Dr. J.P. Masly</w:t>
      </w:r>
      <w:r w:rsidR="00E4067E">
        <w:t>, the Biology graduate student</w:t>
      </w:r>
      <w:r w:rsidR="00223997">
        <w:t xml:space="preserve"> liaison for </w:t>
      </w:r>
      <w:r w:rsidR="005B4421">
        <w:t>much of my time here</w:t>
      </w:r>
      <w:r w:rsidR="00501D59">
        <w:t>. J.P. is honest</w:t>
      </w:r>
      <w:r w:rsidR="007F4569">
        <w:t xml:space="preserve"> and </w:t>
      </w:r>
      <w:r w:rsidR="00E64706">
        <w:t xml:space="preserve">pragmatic </w:t>
      </w:r>
      <w:r w:rsidR="002D39B4">
        <w:t>and</w:t>
      </w:r>
      <w:r w:rsidR="007F4569">
        <w:t xml:space="preserve"> has been truly dedicated to helping the graduate students in this department have successful and healthy careers at OU and beyond, </w:t>
      </w:r>
      <w:r w:rsidR="002D39B4">
        <w:t>so</w:t>
      </w:r>
      <w:r w:rsidR="00E64706">
        <w:t xml:space="preserve"> I have been grateful for his insights.</w:t>
      </w:r>
    </w:p>
    <w:p w14:paraId="1BB9A136" w14:textId="7FC0DDFF" w:rsidR="00666EC5" w:rsidRDefault="00E35E8B" w:rsidP="00BE3CD4">
      <w:pPr>
        <w:widowControl w:val="0"/>
      </w:pPr>
      <w:r>
        <w:t xml:space="preserve">I would also like to thank </w:t>
      </w:r>
      <w:r w:rsidR="006F217D">
        <w:t xml:space="preserve">fellow (former) graduate student (Dr.) </w:t>
      </w:r>
      <w:r>
        <w:t>Trai Spikes</w:t>
      </w:r>
      <w:r w:rsidR="00F37AF2">
        <w:t xml:space="preserve">. </w:t>
      </w:r>
      <w:r w:rsidR="002844BD">
        <w:t xml:space="preserve">Trai and I </w:t>
      </w:r>
      <w:r w:rsidR="003B4324">
        <w:t xml:space="preserve">shared </w:t>
      </w:r>
      <w:r w:rsidR="0019781B">
        <w:t xml:space="preserve">a lot of laughs, thoughts, </w:t>
      </w:r>
      <w:r w:rsidR="00030E8F">
        <w:t>arguments, and drinks</w:t>
      </w:r>
      <w:r w:rsidR="002A6E89">
        <w:t xml:space="preserve">. </w:t>
      </w:r>
      <w:r w:rsidR="00393EC6">
        <w:t xml:space="preserve">I do not know how I would have made it through the </w:t>
      </w:r>
      <w:r w:rsidR="002E5002">
        <w:t xml:space="preserve">COVID pandemic without Trai’s friendship, and that of his partner and my friend Elyse Ellsworth. </w:t>
      </w:r>
      <w:r w:rsidR="005912A2">
        <w:t>I am also grateful for the friendship</w:t>
      </w:r>
      <w:r w:rsidR="00F74BE8">
        <w:t>s I have developed with</w:t>
      </w:r>
      <w:r w:rsidR="005912A2">
        <w:t xml:space="preserve"> Sam Eliades, Chloe Bryen, </w:t>
      </w:r>
      <w:r w:rsidR="004204D0">
        <w:t>John Muller,</w:t>
      </w:r>
      <w:r w:rsidR="00F82E0B">
        <w:t xml:space="preserve"> Alex Cooper,</w:t>
      </w:r>
      <w:r w:rsidR="004204D0">
        <w:t xml:space="preserve"> Will Oakley, Heather </w:t>
      </w:r>
      <w:r w:rsidR="00CB4E22">
        <w:t>Le</w:t>
      </w:r>
      <w:r w:rsidR="005424E5">
        <w:t>P</w:t>
      </w:r>
      <w:r w:rsidR="00CB4E22">
        <w:t>age,</w:t>
      </w:r>
      <w:r w:rsidR="009B0710">
        <w:t xml:space="preserve"> and many others.</w:t>
      </w:r>
    </w:p>
    <w:p w14:paraId="006CA6A5" w14:textId="401CBCD8" w:rsidR="002C3010" w:rsidRDefault="002662B6" w:rsidP="00BE3CD4">
      <w:pPr>
        <w:widowControl w:val="0"/>
      </w:pPr>
      <w:r>
        <w:t xml:space="preserve">Finally, </w:t>
      </w:r>
      <w:r w:rsidR="00B8176C">
        <w:t>this dissertation is dedicated to my mother, Julie King Lopez, and my father, Mike Lopez, Sr. N</w:t>
      </w:r>
      <w:r w:rsidR="00751657">
        <w:t xml:space="preserve">one of this would have been possible without the love and support of my family. </w:t>
      </w:r>
      <w:r w:rsidR="000F20DC">
        <w:t xml:space="preserve"> My </w:t>
      </w:r>
      <w:r w:rsidR="00C06105">
        <w:t>mom</w:t>
      </w:r>
      <w:r w:rsidR="000F20DC">
        <w:t xml:space="preserve"> is the kindest woman I have ever known, and my </w:t>
      </w:r>
      <w:r w:rsidR="00C06105">
        <w:t>dad</w:t>
      </w:r>
      <w:r w:rsidR="000F20DC">
        <w:t xml:space="preserve"> </w:t>
      </w:r>
      <w:r w:rsidR="00E1630D">
        <w:t>has support</w:t>
      </w:r>
      <w:r w:rsidR="004E73C1">
        <w:t>ed</w:t>
      </w:r>
      <w:r w:rsidR="00E1630D">
        <w:t xml:space="preserve"> me no matter </w:t>
      </w:r>
      <w:r w:rsidR="00C06105">
        <w:t>what I do</w:t>
      </w:r>
      <w:r w:rsidR="002F73E7">
        <w:t>. Thanks to my brother, Michael</w:t>
      </w:r>
      <w:r w:rsidR="00A7461D">
        <w:t>, Jr.</w:t>
      </w:r>
      <w:r w:rsidR="002F73E7">
        <w:t xml:space="preserve">, and my favorite sister-in-law, Chanel, for </w:t>
      </w:r>
      <w:r w:rsidR="00B813CC">
        <w:t xml:space="preserve">your </w:t>
      </w:r>
      <w:r w:rsidR="00486D4E">
        <w:t xml:space="preserve">support. And finally, </w:t>
      </w:r>
      <w:r w:rsidR="00485C78">
        <w:t xml:space="preserve">to Yogi, who came with me </w:t>
      </w:r>
      <w:r w:rsidR="00A7461D">
        <w:t>from Raleigh</w:t>
      </w:r>
      <w:r w:rsidR="00485C78">
        <w:t xml:space="preserve"> to Nashville to Norman</w:t>
      </w:r>
      <w:r w:rsidR="00F57805">
        <w:t xml:space="preserve"> and kept m</w:t>
      </w:r>
      <w:r w:rsidR="000C2127">
        <w:t>e company when no one else could</w:t>
      </w:r>
      <w:r w:rsidR="00936DC4">
        <w:t>. I miss you, buddy.</w:t>
      </w:r>
      <w:r w:rsidR="0091450C">
        <w:t xml:space="preserve"> No one accomplishes anything alone. So, </w:t>
      </w:r>
      <w:r w:rsidR="004C20D2">
        <w:t xml:space="preserve">to </w:t>
      </w:r>
      <w:r w:rsidR="00947605">
        <w:t>all</w:t>
      </w:r>
      <w:r w:rsidR="004C20D2">
        <w:t xml:space="preserve"> the people mentioned here, and whoever might be</w:t>
      </w:r>
      <w:r w:rsidR="0091450C">
        <w:t xml:space="preserve"> reading this, thank you</w:t>
      </w:r>
      <w:r w:rsidR="004C20D2">
        <w:t>.</w:t>
      </w:r>
      <w:r w:rsidR="002C3010">
        <w:br w:type="page"/>
      </w:r>
    </w:p>
    <w:p w14:paraId="119A9FEE" w14:textId="454C0AC6" w:rsidR="007A0B51" w:rsidRDefault="005310DA" w:rsidP="00BE3CD4">
      <w:pPr>
        <w:pStyle w:val="Heading1"/>
        <w:keepNext w:val="0"/>
        <w:keepLines w:val="0"/>
        <w:widowControl w:val="0"/>
        <w:numPr>
          <w:ilvl w:val="0"/>
          <w:numId w:val="4"/>
        </w:numPr>
      </w:pPr>
      <w:bookmarkStart w:id="5" w:name="_Toc93397402"/>
      <w:r>
        <w:lastRenderedPageBreak/>
        <w:t>TABLE OF CONTENTS</w:t>
      </w:r>
      <w:bookmarkEnd w:id="5"/>
    </w:p>
    <w:p w14:paraId="6FE5A838" w14:textId="522ABE56" w:rsidR="003B4A56" w:rsidRDefault="00192F14" w:rsidP="00BE3CD4">
      <w:pPr>
        <w:pStyle w:val="TOC1"/>
        <w:widowControl w:val="0"/>
        <w:rPr>
          <w:rFonts w:asciiTheme="minorHAnsi" w:hAnsiTheme="minorHAnsi" w:cstheme="minorBidi"/>
          <w:sz w:val="22"/>
        </w:rPr>
      </w:pPr>
      <w:r>
        <w:fldChar w:fldCharType="begin"/>
      </w:r>
      <w:r>
        <w:instrText xml:space="preserve"> TOC \o "1-2" \h \z \u </w:instrText>
      </w:r>
      <w:r>
        <w:fldChar w:fldCharType="separate"/>
      </w:r>
      <w:hyperlink w:anchor="_Toc93397401" w:history="1">
        <w:r w:rsidR="003B4A56" w:rsidRPr="001121A0">
          <w:rPr>
            <w:rStyle w:val="Hyperlink"/>
          </w:rPr>
          <w:t>ACKNOWLEDGEMENTS</w:t>
        </w:r>
        <w:r w:rsidR="003B4A56">
          <w:rPr>
            <w:webHidden/>
          </w:rPr>
          <w:tab/>
        </w:r>
        <w:r w:rsidR="003B4A56">
          <w:rPr>
            <w:webHidden/>
          </w:rPr>
          <w:fldChar w:fldCharType="begin"/>
        </w:r>
        <w:r w:rsidR="003B4A56">
          <w:rPr>
            <w:webHidden/>
          </w:rPr>
          <w:instrText xml:space="preserve"> PAGEREF _Toc93397401 \h </w:instrText>
        </w:r>
        <w:r w:rsidR="003B4A56">
          <w:rPr>
            <w:webHidden/>
          </w:rPr>
        </w:r>
        <w:r w:rsidR="003B4A56">
          <w:rPr>
            <w:webHidden/>
          </w:rPr>
          <w:fldChar w:fldCharType="separate"/>
        </w:r>
        <w:r w:rsidR="005E2250">
          <w:rPr>
            <w:webHidden/>
          </w:rPr>
          <w:t>iv</w:t>
        </w:r>
        <w:r w:rsidR="003B4A56">
          <w:rPr>
            <w:webHidden/>
          </w:rPr>
          <w:fldChar w:fldCharType="end"/>
        </w:r>
      </w:hyperlink>
    </w:p>
    <w:p w14:paraId="58734D13" w14:textId="01846089" w:rsidR="003B4A56" w:rsidRDefault="00485E61" w:rsidP="00BE3CD4">
      <w:pPr>
        <w:pStyle w:val="TOC1"/>
        <w:widowControl w:val="0"/>
        <w:rPr>
          <w:rFonts w:asciiTheme="minorHAnsi" w:hAnsiTheme="minorHAnsi" w:cstheme="minorBidi"/>
          <w:sz w:val="22"/>
        </w:rPr>
      </w:pPr>
      <w:hyperlink w:anchor="_Toc93397402" w:history="1">
        <w:r w:rsidR="003B4A56" w:rsidRPr="001121A0">
          <w:rPr>
            <w:rStyle w:val="Hyperlink"/>
          </w:rPr>
          <w:t>TABLE OF CONTENTS</w:t>
        </w:r>
        <w:r w:rsidR="003B4A56">
          <w:rPr>
            <w:webHidden/>
          </w:rPr>
          <w:tab/>
        </w:r>
        <w:r w:rsidR="003B4A56">
          <w:rPr>
            <w:webHidden/>
          </w:rPr>
          <w:fldChar w:fldCharType="begin"/>
        </w:r>
        <w:r w:rsidR="003B4A56">
          <w:rPr>
            <w:webHidden/>
          </w:rPr>
          <w:instrText xml:space="preserve"> PAGEREF _Toc93397402 \h </w:instrText>
        </w:r>
        <w:r w:rsidR="003B4A56">
          <w:rPr>
            <w:webHidden/>
          </w:rPr>
        </w:r>
        <w:r w:rsidR="003B4A56">
          <w:rPr>
            <w:webHidden/>
          </w:rPr>
          <w:fldChar w:fldCharType="separate"/>
        </w:r>
        <w:r w:rsidR="005E2250">
          <w:rPr>
            <w:webHidden/>
          </w:rPr>
          <w:t>vi</w:t>
        </w:r>
        <w:r w:rsidR="003B4A56">
          <w:rPr>
            <w:webHidden/>
          </w:rPr>
          <w:fldChar w:fldCharType="end"/>
        </w:r>
      </w:hyperlink>
    </w:p>
    <w:p w14:paraId="5A60BEEC" w14:textId="6F0DC4D4" w:rsidR="003B4A56" w:rsidRDefault="00485E61" w:rsidP="00BE3CD4">
      <w:pPr>
        <w:pStyle w:val="TOC1"/>
        <w:widowControl w:val="0"/>
        <w:rPr>
          <w:rFonts w:asciiTheme="minorHAnsi" w:hAnsiTheme="minorHAnsi" w:cstheme="minorBidi"/>
          <w:sz w:val="22"/>
        </w:rPr>
      </w:pPr>
      <w:hyperlink w:anchor="_Toc93397403" w:history="1">
        <w:r w:rsidR="003B4A56" w:rsidRPr="001121A0">
          <w:rPr>
            <w:rStyle w:val="Hyperlink"/>
          </w:rPr>
          <w:t>LIST OF TABLES</w:t>
        </w:r>
        <w:r w:rsidR="003B4A56">
          <w:rPr>
            <w:webHidden/>
          </w:rPr>
          <w:tab/>
        </w:r>
        <w:r w:rsidR="003B4A56">
          <w:rPr>
            <w:webHidden/>
          </w:rPr>
          <w:fldChar w:fldCharType="begin"/>
        </w:r>
        <w:r w:rsidR="003B4A56">
          <w:rPr>
            <w:webHidden/>
          </w:rPr>
          <w:instrText xml:space="preserve"> PAGEREF _Toc93397403 \h </w:instrText>
        </w:r>
        <w:r w:rsidR="003B4A56">
          <w:rPr>
            <w:webHidden/>
          </w:rPr>
        </w:r>
        <w:r w:rsidR="003B4A56">
          <w:rPr>
            <w:webHidden/>
          </w:rPr>
          <w:fldChar w:fldCharType="separate"/>
        </w:r>
        <w:r w:rsidR="005E2250">
          <w:rPr>
            <w:webHidden/>
          </w:rPr>
          <w:t>viii</w:t>
        </w:r>
        <w:r w:rsidR="003B4A56">
          <w:rPr>
            <w:webHidden/>
          </w:rPr>
          <w:fldChar w:fldCharType="end"/>
        </w:r>
      </w:hyperlink>
    </w:p>
    <w:p w14:paraId="4C894896" w14:textId="330919E8" w:rsidR="003B4A56" w:rsidRDefault="00485E61" w:rsidP="00BE3CD4">
      <w:pPr>
        <w:pStyle w:val="TOC1"/>
        <w:widowControl w:val="0"/>
        <w:rPr>
          <w:rFonts w:asciiTheme="minorHAnsi" w:hAnsiTheme="minorHAnsi" w:cstheme="minorBidi"/>
          <w:sz w:val="22"/>
        </w:rPr>
      </w:pPr>
      <w:hyperlink w:anchor="_Toc93397404" w:history="1">
        <w:r w:rsidR="003B4A56" w:rsidRPr="001121A0">
          <w:rPr>
            <w:rStyle w:val="Hyperlink"/>
          </w:rPr>
          <w:t>LIST OF FIGURES</w:t>
        </w:r>
        <w:r w:rsidR="003B4A56">
          <w:rPr>
            <w:webHidden/>
          </w:rPr>
          <w:tab/>
        </w:r>
        <w:r w:rsidR="003B4A56">
          <w:rPr>
            <w:webHidden/>
          </w:rPr>
          <w:fldChar w:fldCharType="begin"/>
        </w:r>
        <w:r w:rsidR="003B4A56">
          <w:rPr>
            <w:webHidden/>
          </w:rPr>
          <w:instrText xml:space="preserve"> PAGEREF _Toc93397404 \h </w:instrText>
        </w:r>
        <w:r w:rsidR="003B4A56">
          <w:rPr>
            <w:webHidden/>
          </w:rPr>
        </w:r>
        <w:r w:rsidR="003B4A56">
          <w:rPr>
            <w:webHidden/>
          </w:rPr>
          <w:fldChar w:fldCharType="separate"/>
        </w:r>
        <w:r w:rsidR="005E2250">
          <w:rPr>
            <w:webHidden/>
          </w:rPr>
          <w:t>ix</w:t>
        </w:r>
        <w:r w:rsidR="003B4A56">
          <w:rPr>
            <w:webHidden/>
          </w:rPr>
          <w:fldChar w:fldCharType="end"/>
        </w:r>
      </w:hyperlink>
    </w:p>
    <w:p w14:paraId="49B28F10" w14:textId="7DC1BA0D" w:rsidR="003B4A56" w:rsidRDefault="00485E61" w:rsidP="00BE3CD4">
      <w:pPr>
        <w:pStyle w:val="TOC1"/>
        <w:widowControl w:val="0"/>
        <w:rPr>
          <w:rFonts w:asciiTheme="minorHAnsi" w:hAnsiTheme="minorHAnsi" w:cstheme="minorBidi"/>
          <w:sz w:val="22"/>
        </w:rPr>
      </w:pPr>
      <w:hyperlink w:anchor="_Toc93397405" w:history="1">
        <w:r w:rsidR="003B4A56" w:rsidRPr="001121A0">
          <w:rPr>
            <w:rStyle w:val="Hyperlink"/>
          </w:rPr>
          <w:t>ABSTRACT</w:t>
        </w:r>
        <w:r w:rsidR="003B4A56">
          <w:rPr>
            <w:rStyle w:val="Hyperlink"/>
          </w:rPr>
          <w:tab/>
        </w:r>
        <w:r w:rsidR="003B4A56">
          <w:rPr>
            <w:webHidden/>
          </w:rPr>
          <w:tab/>
        </w:r>
        <w:r w:rsidR="003B4A56">
          <w:rPr>
            <w:webHidden/>
          </w:rPr>
          <w:fldChar w:fldCharType="begin"/>
        </w:r>
        <w:r w:rsidR="003B4A56">
          <w:rPr>
            <w:webHidden/>
          </w:rPr>
          <w:instrText xml:space="preserve"> PAGEREF _Toc93397405 \h </w:instrText>
        </w:r>
        <w:r w:rsidR="003B4A56">
          <w:rPr>
            <w:webHidden/>
          </w:rPr>
        </w:r>
        <w:r w:rsidR="003B4A56">
          <w:rPr>
            <w:webHidden/>
          </w:rPr>
          <w:fldChar w:fldCharType="separate"/>
        </w:r>
        <w:r w:rsidR="005E2250">
          <w:rPr>
            <w:webHidden/>
          </w:rPr>
          <w:t>xiii</w:t>
        </w:r>
        <w:r w:rsidR="003B4A56">
          <w:rPr>
            <w:webHidden/>
          </w:rPr>
          <w:fldChar w:fldCharType="end"/>
        </w:r>
      </w:hyperlink>
    </w:p>
    <w:p w14:paraId="62273A38" w14:textId="2F9E595D" w:rsidR="003B4A56" w:rsidRDefault="00485E61" w:rsidP="00BE3CD4">
      <w:pPr>
        <w:pStyle w:val="TOC1"/>
        <w:widowControl w:val="0"/>
        <w:rPr>
          <w:rFonts w:asciiTheme="minorHAnsi" w:hAnsiTheme="minorHAnsi" w:cstheme="minorBidi"/>
          <w:sz w:val="22"/>
        </w:rPr>
      </w:pPr>
      <w:hyperlink w:anchor="_Toc93397406" w:history="1">
        <w:r w:rsidR="003B4A56" w:rsidRPr="001121A0">
          <w:rPr>
            <w:rStyle w:val="Hyperlink"/>
          </w:rPr>
          <w:t>CHAPTER ONE</w:t>
        </w:r>
        <w:r w:rsidR="003B4A56">
          <w:rPr>
            <w:webHidden/>
          </w:rPr>
          <w:tab/>
        </w:r>
        <w:r w:rsidR="003B4A56">
          <w:rPr>
            <w:webHidden/>
          </w:rPr>
          <w:fldChar w:fldCharType="begin"/>
        </w:r>
        <w:r w:rsidR="003B4A56">
          <w:rPr>
            <w:webHidden/>
          </w:rPr>
          <w:instrText xml:space="preserve"> PAGEREF _Toc93397406 \h </w:instrText>
        </w:r>
        <w:r w:rsidR="003B4A56">
          <w:rPr>
            <w:webHidden/>
          </w:rPr>
        </w:r>
        <w:r w:rsidR="003B4A56">
          <w:rPr>
            <w:webHidden/>
          </w:rPr>
          <w:fldChar w:fldCharType="separate"/>
        </w:r>
        <w:r w:rsidR="005E2250">
          <w:rPr>
            <w:webHidden/>
          </w:rPr>
          <w:t>1</w:t>
        </w:r>
        <w:r w:rsidR="003B4A56">
          <w:rPr>
            <w:webHidden/>
          </w:rPr>
          <w:fldChar w:fldCharType="end"/>
        </w:r>
      </w:hyperlink>
    </w:p>
    <w:p w14:paraId="15F15548" w14:textId="2017CDCA" w:rsidR="003B4A56" w:rsidRDefault="00485E61" w:rsidP="00BE3CD4">
      <w:pPr>
        <w:pStyle w:val="TOC2"/>
        <w:widowControl w:val="0"/>
        <w:rPr>
          <w:rFonts w:asciiTheme="minorHAnsi" w:hAnsiTheme="minorHAnsi" w:cstheme="minorBidi"/>
          <w:noProof/>
          <w:sz w:val="22"/>
        </w:rPr>
      </w:pPr>
      <w:hyperlink w:anchor="_Toc93397407" w:history="1">
        <w:r w:rsidR="003B4A56" w:rsidRPr="001121A0">
          <w:rPr>
            <w:rStyle w:val="Hyperlink"/>
            <w:noProof/>
          </w:rPr>
          <w:t>Abstract</w:t>
        </w:r>
        <w:r w:rsidR="003B4A56">
          <w:rPr>
            <w:noProof/>
            <w:webHidden/>
          </w:rPr>
          <w:tab/>
        </w:r>
        <w:r w:rsidR="003B4A56">
          <w:rPr>
            <w:noProof/>
            <w:webHidden/>
          </w:rPr>
          <w:fldChar w:fldCharType="begin"/>
        </w:r>
        <w:r w:rsidR="003B4A56">
          <w:rPr>
            <w:noProof/>
            <w:webHidden/>
          </w:rPr>
          <w:instrText xml:space="preserve"> PAGEREF _Toc93397407 \h </w:instrText>
        </w:r>
        <w:r w:rsidR="003B4A56">
          <w:rPr>
            <w:noProof/>
            <w:webHidden/>
          </w:rPr>
        </w:r>
        <w:r w:rsidR="003B4A56">
          <w:rPr>
            <w:noProof/>
            <w:webHidden/>
          </w:rPr>
          <w:fldChar w:fldCharType="separate"/>
        </w:r>
        <w:r w:rsidR="005E2250">
          <w:rPr>
            <w:noProof/>
            <w:webHidden/>
          </w:rPr>
          <w:t>2</w:t>
        </w:r>
        <w:r w:rsidR="003B4A56">
          <w:rPr>
            <w:noProof/>
            <w:webHidden/>
          </w:rPr>
          <w:fldChar w:fldCharType="end"/>
        </w:r>
      </w:hyperlink>
    </w:p>
    <w:p w14:paraId="666163F3" w14:textId="166B8B04" w:rsidR="003B4A56" w:rsidRDefault="00485E61" w:rsidP="00BE3CD4">
      <w:pPr>
        <w:pStyle w:val="TOC2"/>
        <w:widowControl w:val="0"/>
        <w:rPr>
          <w:rFonts w:asciiTheme="minorHAnsi" w:hAnsiTheme="minorHAnsi" w:cstheme="minorBidi"/>
          <w:noProof/>
          <w:sz w:val="22"/>
        </w:rPr>
      </w:pPr>
      <w:hyperlink w:anchor="_Toc93397408" w:history="1">
        <w:r w:rsidR="003B4A56" w:rsidRPr="001121A0">
          <w:rPr>
            <w:rStyle w:val="Hyperlink"/>
            <w:noProof/>
          </w:rPr>
          <w:t>Introduction</w:t>
        </w:r>
        <w:r w:rsidR="003B4A56">
          <w:rPr>
            <w:noProof/>
            <w:webHidden/>
          </w:rPr>
          <w:tab/>
        </w:r>
        <w:r w:rsidR="003B4A56">
          <w:rPr>
            <w:noProof/>
            <w:webHidden/>
          </w:rPr>
          <w:fldChar w:fldCharType="begin"/>
        </w:r>
        <w:r w:rsidR="003B4A56">
          <w:rPr>
            <w:noProof/>
            <w:webHidden/>
          </w:rPr>
          <w:instrText xml:space="preserve"> PAGEREF _Toc93397408 \h </w:instrText>
        </w:r>
        <w:r w:rsidR="003B4A56">
          <w:rPr>
            <w:noProof/>
            <w:webHidden/>
          </w:rPr>
        </w:r>
        <w:r w:rsidR="003B4A56">
          <w:rPr>
            <w:noProof/>
            <w:webHidden/>
          </w:rPr>
          <w:fldChar w:fldCharType="separate"/>
        </w:r>
        <w:r w:rsidR="005E2250">
          <w:rPr>
            <w:noProof/>
            <w:webHidden/>
          </w:rPr>
          <w:t>3</w:t>
        </w:r>
        <w:r w:rsidR="003B4A56">
          <w:rPr>
            <w:noProof/>
            <w:webHidden/>
          </w:rPr>
          <w:fldChar w:fldCharType="end"/>
        </w:r>
      </w:hyperlink>
    </w:p>
    <w:p w14:paraId="41445557" w14:textId="1C22E93B" w:rsidR="003B4A56" w:rsidRDefault="00485E61" w:rsidP="00BE3CD4">
      <w:pPr>
        <w:pStyle w:val="TOC2"/>
        <w:widowControl w:val="0"/>
        <w:rPr>
          <w:rFonts w:asciiTheme="minorHAnsi" w:hAnsiTheme="minorHAnsi" w:cstheme="minorBidi"/>
          <w:noProof/>
          <w:sz w:val="22"/>
        </w:rPr>
      </w:pPr>
      <w:hyperlink w:anchor="_Toc93397409" w:history="1">
        <w:r w:rsidR="003B4A56" w:rsidRPr="001121A0">
          <w:rPr>
            <w:rStyle w:val="Hyperlink"/>
            <w:noProof/>
          </w:rPr>
          <w:t>Methods</w:t>
        </w:r>
        <w:r w:rsidR="003B4A56">
          <w:rPr>
            <w:noProof/>
            <w:webHidden/>
          </w:rPr>
          <w:tab/>
        </w:r>
        <w:r w:rsidR="003B4A56">
          <w:rPr>
            <w:noProof/>
            <w:webHidden/>
          </w:rPr>
          <w:fldChar w:fldCharType="begin"/>
        </w:r>
        <w:r w:rsidR="003B4A56">
          <w:rPr>
            <w:noProof/>
            <w:webHidden/>
          </w:rPr>
          <w:instrText xml:space="preserve"> PAGEREF _Toc93397409 \h </w:instrText>
        </w:r>
        <w:r w:rsidR="003B4A56">
          <w:rPr>
            <w:noProof/>
            <w:webHidden/>
          </w:rPr>
        </w:r>
        <w:r w:rsidR="003B4A56">
          <w:rPr>
            <w:noProof/>
            <w:webHidden/>
          </w:rPr>
          <w:fldChar w:fldCharType="separate"/>
        </w:r>
        <w:r w:rsidR="005E2250">
          <w:rPr>
            <w:noProof/>
            <w:webHidden/>
          </w:rPr>
          <w:t>5</w:t>
        </w:r>
        <w:r w:rsidR="003B4A56">
          <w:rPr>
            <w:noProof/>
            <w:webHidden/>
          </w:rPr>
          <w:fldChar w:fldCharType="end"/>
        </w:r>
      </w:hyperlink>
    </w:p>
    <w:p w14:paraId="758AD24E" w14:textId="5CEF0125" w:rsidR="003B4A56" w:rsidRDefault="00485E61" w:rsidP="00BE3CD4">
      <w:pPr>
        <w:pStyle w:val="TOC2"/>
        <w:widowControl w:val="0"/>
        <w:rPr>
          <w:rFonts w:asciiTheme="minorHAnsi" w:hAnsiTheme="minorHAnsi" w:cstheme="minorBidi"/>
          <w:noProof/>
          <w:sz w:val="22"/>
        </w:rPr>
      </w:pPr>
      <w:hyperlink w:anchor="_Toc93397410" w:history="1">
        <w:r w:rsidR="003B4A56" w:rsidRPr="001121A0">
          <w:rPr>
            <w:rStyle w:val="Hyperlink"/>
            <w:noProof/>
          </w:rPr>
          <w:t>Results</w:t>
        </w:r>
        <w:r w:rsidR="003B4A56">
          <w:rPr>
            <w:rStyle w:val="Hyperlink"/>
            <w:noProof/>
          </w:rPr>
          <w:tab/>
        </w:r>
        <w:r w:rsidR="003B4A56">
          <w:rPr>
            <w:noProof/>
            <w:webHidden/>
          </w:rPr>
          <w:tab/>
        </w:r>
        <w:r w:rsidR="003B4A56">
          <w:rPr>
            <w:noProof/>
            <w:webHidden/>
          </w:rPr>
          <w:fldChar w:fldCharType="begin"/>
        </w:r>
        <w:r w:rsidR="003B4A56">
          <w:rPr>
            <w:noProof/>
            <w:webHidden/>
          </w:rPr>
          <w:instrText xml:space="preserve"> PAGEREF _Toc93397410 \h </w:instrText>
        </w:r>
        <w:r w:rsidR="003B4A56">
          <w:rPr>
            <w:noProof/>
            <w:webHidden/>
          </w:rPr>
        </w:r>
        <w:r w:rsidR="003B4A56">
          <w:rPr>
            <w:noProof/>
            <w:webHidden/>
          </w:rPr>
          <w:fldChar w:fldCharType="separate"/>
        </w:r>
        <w:r w:rsidR="005E2250">
          <w:rPr>
            <w:noProof/>
            <w:webHidden/>
          </w:rPr>
          <w:t>8</w:t>
        </w:r>
        <w:r w:rsidR="003B4A56">
          <w:rPr>
            <w:noProof/>
            <w:webHidden/>
          </w:rPr>
          <w:fldChar w:fldCharType="end"/>
        </w:r>
      </w:hyperlink>
    </w:p>
    <w:p w14:paraId="69B2E329" w14:textId="59D5228A" w:rsidR="003B4A56" w:rsidRDefault="00485E61" w:rsidP="00BE3CD4">
      <w:pPr>
        <w:pStyle w:val="TOC2"/>
        <w:widowControl w:val="0"/>
        <w:rPr>
          <w:rFonts w:asciiTheme="minorHAnsi" w:hAnsiTheme="minorHAnsi" w:cstheme="minorBidi"/>
          <w:noProof/>
          <w:sz w:val="22"/>
        </w:rPr>
      </w:pPr>
      <w:hyperlink w:anchor="_Toc93397411" w:history="1">
        <w:r w:rsidR="003B4A56" w:rsidRPr="001121A0">
          <w:rPr>
            <w:rStyle w:val="Hyperlink"/>
            <w:noProof/>
          </w:rPr>
          <w:t>Discussion</w:t>
        </w:r>
        <w:r w:rsidR="003B4A56">
          <w:rPr>
            <w:noProof/>
            <w:webHidden/>
          </w:rPr>
          <w:tab/>
        </w:r>
        <w:r w:rsidR="003B4A56">
          <w:rPr>
            <w:noProof/>
            <w:webHidden/>
          </w:rPr>
          <w:fldChar w:fldCharType="begin"/>
        </w:r>
        <w:r w:rsidR="003B4A56">
          <w:rPr>
            <w:noProof/>
            <w:webHidden/>
          </w:rPr>
          <w:instrText xml:space="preserve"> PAGEREF _Toc93397411 \h </w:instrText>
        </w:r>
        <w:r w:rsidR="003B4A56">
          <w:rPr>
            <w:noProof/>
            <w:webHidden/>
          </w:rPr>
        </w:r>
        <w:r w:rsidR="003B4A56">
          <w:rPr>
            <w:noProof/>
            <w:webHidden/>
          </w:rPr>
          <w:fldChar w:fldCharType="separate"/>
        </w:r>
        <w:r w:rsidR="005E2250">
          <w:rPr>
            <w:noProof/>
            <w:webHidden/>
          </w:rPr>
          <w:t>10</w:t>
        </w:r>
        <w:r w:rsidR="003B4A56">
          <w:rPr>
            <w:noProof/>
            <w:webHidden/>
          </w:rPr>
          <w:fldChar w:fldCharType="end"/>
        </w:r>
      </w:hyperlink>
    </w:p>
    <w:p w14:paraId="0EC17A3C" w14:textId="3473B5BF" w:rsidR="003B4A56" w:rsidRDefault="00485E61" w:rsidP="00BE3CD4">
      <w:pPr>
        <w:pStyle w:val="TOC2"/>
        <w:widowControl w:val="0"/>
        <w:rPr>
          <w:rFonts w:asciiTheme="minorHAnsi" w:hAnsiTheme="minorHAnsi" w:cstheme="minorBidi"/>
          <w:noProof/>
          <w:sz w:val="22"/>
        </w:rPr>
      </w:pPr>
      <w:hyperlink w:anchor="_Toc93397412" w:history="1">
        <w:r w:rsidR="003B4A56" w:rsidRPr="001121A0">
          <w:rPr>
            <w:rStyle w:val="Hyperlink"/>
            <w:noProof/>
          </w:rPr>
          <w:t>Acknowledgements</w:t>
        </w:r>
        <w:r w:rsidR="003B4A56">
          <w:rPr>
            <w:noProof/>
            <w:webHidden/>
          </w:rPr>
          <w:tab/>
        </w:r>
        <w:r w:rsidR="003B4A56">
          <w:rPr>
            <w:noProof/>
            <w:webHidden/>
          </w:rPr>
          <w:fldChar w:fldCharType="begin"/>
        </w:r>
        <w:r w:rsidR="003B4A56">
          <w:rPr>
            <w:noProof/>
            <w:webHidden/>
          </w:rPr>
          <w:instrText xml:space="preserve"> PAGEREF _Toc93397412 \h </w:instrText>
        </w:r>
        <w:r w:rsidR="003B4A56">
          <w:rPr>
            <w:noProof/>
            <w:webHidden/>
          </w:rPr>
        </w:r>
        <w:r w:rsidR="003B4A56">
          <w:rPr>
            <w:noProof/>
            <w:webHidden/>
          </w:rPr>
          <w:fldChar w:fldCharType="separate"/>
        </w:r>
        <w:r w:rsidR="005E2250">
          <w:rPr>
            <w:noProof/>
            <w:webHidden/>
          </w:rPr>
          <w:t>15</w:t>
        </w:r>
        <w:r w:rsidR="003B4A56">
          <w:rPr>
            <w:noProof/>
            <w:webHidden/>
          </w:rPr>
          <w:fldChar w:fldCharType="end"/>
        </w:r>
      </w:hyperlink>
    </w:p>
    <w:p w14:paraId="2F7AF736" w14:textId="455D6E59" w:rsidR="003B4A56" w:rsidRDefault="00485E61" w:rsidP="00BE3CD4">
      <w:pPr>
        <w:pStyle w:val="TOC2"/>
        <w:widowControl w:val="0"/>
        <w:rPr>
          <w:rFonts w:asciiTheme="minorHAnsi" w:hAnsiTheme="minorHAnsi" w:cstheme="minorBidi"/>
          <w:noProof/>
          <w:sz w:val="22"/>
        </w:rPr>
      </w:pPr>
      <w:hyperlink w:anchor="_Toc93397413" w:history="1">
        <w:r w:rsidR="003B4A56" w:rsidRPr="001121A0">
          <w:rPr>
            <w:rStyle w:val="Hyperlink"/>
            <w:noProof/>
          </w:rPr>
          <w:t>Literature cited</w:t>
        </w:r>
        <w:r w:rsidR="003B4A56">
          <w:rPr>
            <w:noProof/>
            <w:webHidden/>
          </w:rPr>
          <w:tab/>
        </w:r>
        <w:r w:rsidR="003B4A56">
          <w:rPr>
            <w:noProof/>
            <w:webHidden/>
          </w:rPr>
          <w:fldChar w:fldCharType="begin"/>
        </w:r>
        <w:r w:rsidR="003B4A56">
          <w:rPr>
            <w:noProof/>
            <w:webHidden/>
          </w:rPr>
          <w:instrText xml:space="preserve"> PAGEREF _Toc93397413 \h </w:instrText>
        </w:r>
        <w:r w:rsidR="003B4A56">
          <w:rPr>
            <w:noProof/>
            <w:webHidden/>
          </w:rPr>
        </w:r>
        <w:r w:rsidR="003B4A56">
          <w:rPr>
            <w:noProof/>
            <w:webHidden/>
          </w:rPr>
          <w:fldChar w:fldCharType="separate"/>
        </w:r>
        <w:r w:rsidR="005E2250">
          <w:rPr>
            <w:noProof/>
            <w:webHidden/>
          </w:rPr>
          <w:t>16</w:t>
        </w:r>
        <w:r w:rsidR="003B4A56">
          <w:rPr>
            <w:noProof/>
            <w:webHidden/>
          </w:rPr>
          <w:fldChar w:fldCharType="end"/>
        </w:r>
      </w:hyperlink>
    </w:p>
    <w:p w14:paraId="1B6A9AED" w14:textId="5AC3A695" w:rsidR="003B4A56" w:rsidRDefault="00485E61" w:rsidP="00BE3CD4">
      <w:pPr>
        <w:pStyle w:val="TOC2"/>
        <w:widowControl w:val="0"/>
        <w:rPr>
          <w:rFonts w:asciiTheme="minorHAnsi" w:hAnsiTheme="minorHAnsi" w:cstheme="minorBidi"/>
          <w:noProof/>
          <w:sz w:val="22"/>
        </w:rPr>
      </w:pPr>
      <w:hyperlink w:anchor="_Toc93397414" w:history="1">
        <w:r w:rsidR="003B4A56" w:rsidRPr="001121A0">
          <w:rPr>
            <w:rStyle w:val="Hyperlink"/>
            <w:noProof/>
          </w:rPr>
          <w:t>Figure legends</w:t>
        </w:r>
        <w:r w:rsidR="003B4A56">
          <w:rPr>
            <w:noProof/>
            <w:webHidden/>
          </w:rPr>
          <w:tab/>
        </w:r>
        <w:r w:rsidR="003B4A56">
          <w:rPr>
            <w:noProof/>
            <w:webHidden/>
          </w:rPr>
          <w:fldChar w:fldCharType="begin"/>
        </w:r>
        <w:r w:rsidR="003B4A56">
          <w:rPr>
            <w:noProof/>
            <w:webHidden/>
          </w:rPr>
          <w:instrText xml:space="preserve"> PAGEREF _Toc93397414 \h </w:instrText>
        </w:r>
        <w:r w:rsidR="003B4A56">
          <w:rPr>
            <w:noProof/>
            <w:webHidden/>
          </w:rPr>
        </w:r>
        <w:r w:rsidR="003B4A56">
          <w:rPr>
            <w:noProof/>
            <w:webHidden/>
          </w:rPr>
          <w:fldChar w:fldCharType="separate"/>
        </w:r>
        <w:r w:rsidR="005E2250">
          <w:rPr>
            <w:noProof/>
            <w:webHidden/>
          </w:rPr>
          <w:t>20</w:t>
        </w:r>
        <w:r w:rsidR="003B4A56">
          <w:rPr>
            <w:noProof/>
            <w:webHidden/>
          </w:rPr>
          <w:fldChar w:fldCharType="end"/>
        </w:r>
      </w:hyperlink>
    </w:p>
    <w:p w14:paraId="63C63470" w14:textId="4378B53A" w:rsidR="003B4A56" w:rsidRDefault="00485E61" w:rsidP="00BE3CD4">
      <w:pPr>
        <w:pStyle w:val="TOC2"/>
        <w:widowControl w:val="0"/>
        <w:rPr>
          <w:rFonts w:asciiTheme="minorHAnsi" w:hAnsiTheme="minorHAnsi" w:cstheme="minorBidi"/>
          <w:noProof/>
          <w:sz w:val="22"/>
        </w:rPr>
      </w:pPr>
      <w:hyperlink w:anchor="_Toc93397415" w:history="1">
        <w:r w:rsidR="003B4A56" w:rsidRPr="001121A0">
          <w:rPr>
            <w:rStyle w:val="Hyperlink"/>
            <w:noProof/>
          </w:rPr>
          <w:t>Figures</w:t>
        </w:r>
        <w:r w:rsidR="003B4A56">
          <w:rPr>
            <w:noProof/>
            <w:webHidden/>
          </w:rPr>
          <w:tab/>
        </w:r>
        <w:r w:rsidR="003B4A56">
          <w:rPr>
            <w:noProof/>
            <w:webHidden/>
          </w:rPr>
          <w:fldChar w:fldCharType="begin"/>
        </w:r>
        <w:r w:rsidR="003B4A56">
          <w:rPr>
            <w:noProof/>
            <w:webHidden/>
          </w:rPr>
          <w:instrText xml:space="preserve"> PAGEREF _Toc93397415 \h </w:instrText>
        </w:r>
        <w:r w:rsidR="003B4A56">
          <w:rPr>
            <w:noProof/>
            <w:webHidden/>
          </w:rPr>
        </w:r>
        <w:r w:rsidR="003B4A56">
          <w:rPr>
            <w:noProof/>
            <w:webHidden/>
          </w:rPr>
          <w:fldChar w:fldCharType="separate"/>
        </w:r>
        <w:r w:rsidR="005E2250">
          <w:rPr>
            <w:noProof/>
            <w:webHidden/>
          </w:rPr>
          <w:t>21</w:t>
        </w:r>
        <w:r w:rsidR="003B4A56">
          <w:rPr>
            <w:noProof/>
            <w:webHidden/>
          </w:rPr>
          <w:fldChar w:fldCharType="end"/>
        </w:r>
      </w:hyperlink>
    </w:p>
    <w:p w14:paraId="45D68B52" w14:textId="441D1B64" w:rsidR="003B4A56" w:rsidRDefault="00485E61" w:rsidP="00BE3CD4">
      <w:pPr>
        <w:pStyle w:val="TOC2"/>
        <w:widowControl w:val="0"/>
        <w:rPr>
          <w:rFonts w:asciiTheme="minorHAnsi" w:hAnsiTheme="minorHAnsi" w:cstheme="minorBidi"/>
          <w:noProof/>
          <w:sz w:val="22"/>
        </w:rPr>
      </w:pPr>
      <w:hyperlink w:anchor="_Toc93397416" w:history="1">
        <w:r w:rsidR="003B4A56" w:rsidRPr="001121A0">
          <w:rPr>
            <w:rStyle w:val="Hyperlink"/>
            <w:noProof/>
          </w:rPr>
          <w:t>Supplements</w:t>
        </w:r>
        <w:r w:rsidR="003B4A56">
          <w:rPr>
            <w:noProof/>
            <w:webHidden/>
          </w:rPr>
          <w:tab/>
        </w:r>
        <w:r w:rsidR="003B4A56">
          <w:rPr>
            <w:noProof/>
            <w:webHidden/>
          </w:rPr>
          <w:fldChar w:fldCharType="begin"/>
        </w:r>
        <w:r w:rsidR="003B4A56">
          <w:rPr>
            <w:noProof/>
            <w:webHidden/>
          </w:rPr>
          <w:instrText xml:space="preserve"> PAGEREF _Toc93397416 \h </w:instrText>
        </w:r>
        <w:r w:rsidR="003B4A56">
          <w:rPr>
            <w:noProof/>
            <w:webHidden/>
          </w:rPr>
        </w:r>
        <w:r w:rsidR="003B4A56">
          <w:rPr>
            <w:noProof/>
            <w:webHidden/>
          </w:rPr>
          <w:fldChar w:fldCharType="separate"/>
        </w:r>
        <w:r w:rsidR="005E2250">
          <w:rPr>
            <w:noProof/>
            <w:webHidden/>
          </w:rPr>
          <w:t>23</w:t>
        </w:r>
        <w:r w:rsidR="003B4A56">
          <w:rPr>
            <w:noProof/>
            <w:webHidden/>
          </w:rPr>
          <w:fldChar w:fldCharType="end"/>
        </w:r>
      </w:hyperlink>
    </w:p>
    <w:p w14:paraId="52ABB270" w14:textId="309B0CDE" w:rsidR="003B4A56" w:rsidRDefault="00485E61" w:rsidP="00BE3CD4">
      <w:pPr>
        <w:pStyle w:val="TOC1"/>
        <w:widowControl w:val="0"/>
        <w:rPr>
          <w:rFonts w:asciiTheme="minorHAnsi" w:hAnsiTheme="minorHAnsi" w:cstheme="minorBidi"/>
          <w:sz w:val="22"/>
        </w:rPr>
      </w:pPr>
      <w:hyperlink w:anchor="_Toc93397417" w:history="1">
        <w:r w:rsidR="003B4A56" w:rsidRPr="001121A0">
          <w:rPr>
            <w:rStyle w:val="Hyperlink"/>
          </w:rPr>
          <w:t>CHAPTER TWO</w:t>
        </w:r>
        <w:r w:rsidR="003B4A56">
          <w:rPr>
            <w:webHidden/>
          </w:rPr>
          <w:tab/>
        </w:r>
        <w:r w:rsidR="003B4A56">
          <w:rPr>
            <w:webHidden/>
          </w:rPr>
          <w:fldChar w:fldCharType="begin"/>
        </w:r>
        <w:r w:rsidR="003B4A56">
          <w:rPr>
            <w:webHidden/>
          </w:rPr>
          <w:instrText xml:space="preserve"> PAGEREF _Toc93397417 \h </w:instrText>
        </w:r>
        <w:r w:rsidR="003B4A56">
          <w:rPr>
            <w:webHidden/>
          </w:rPr>
        </w:r>
        <w:r w:rsidR="003B4A56">
          <w:rPr>
            <w:webHidden/>
          </w:rPr>
          <w:fldChar w:fldCharType="separate"/>
        </w:r>
        <w:r w:rsidR="005E2250">
          <w:rPr>
            <w:webHidden/>
          </w:rPr>
          <w:t>37</w:t>
        </w:r>
        <w:r w:rsidR="003B4A56">
          <w:rPr>
            <w:webHidden/>
          </w:rPr>
          <w:fldChar w:fldCharType="end"/>
        </w:r>
      </w:hyperlink>
    </w:p>
    <w:p w14:paraId="1FE950E0" w14:textId="657786EA" w:rsidR="003B4A56" w:rsidRDefault="00485E61" w:rsidP="00BE3CD4">
      <w:pPr>
        <w:pStyle w:val="TOC2"/>
        <w:widowControl w:val="0"/>
        <w:rPr>
          <w:rFonts w:asciiTheme="minorHAnsi" w:hAnsiTheme="minorHAnsi" w:cstheme="minorBidi"/>
          <w:noProof/>
          <w:sz w:val="22"/>
        </w:rPr>
      </w:pPr>
      <w:hyperlink w:anchor="_Toc93397418" w:history="1">
        <w:r w:rsidR="003B4A56" w:rsidRPr="001121A0">
          <w:rPr>
            <w:rStyle w:val="Hyperlink"/>
            <w:noProof/>
          </w:rPr>
          <w:t>Abstract</w:t>
        </w:r>
        <w:r w:rsidR="003B4A56">
          <w:rPr>
            <w:noProof/>
            <w:webHidden/>
          </w:rPr>
          <w:tab/>
        </w:r>
        <w:r w:rsidR="003B4A56">
          <w:rPr>
            <w:noProof/>
            <w:webHidden/>
          </w:rPr>
          <w:fldChar w:fldCharType="begin"/>
        </w:r>
        <w:r w:rsidR="003B4A56">
          <w:rPr>
            <w:noProof/>
            <w:webHidden/>
          </w:rPr>
          <w:instrText xml:space="preserve"> PAGEREF _Toc93397418 \h </w:instrText>
        </w:r>
        <w:r w:rsidR="003B4A56">
          <w:rPr>
            <w:noProof/>
            <w:webHidden/>
          </w:rPr>
        </w:r>
        <w:r w:rsidR="003B4A56">
          <w:rPr>
            <w:noProof/>
            <w:webHidden/>
          </w:rPr>
          <w:fldChar w:fldCharType="separate"/>
        </w:r>
        <w:r w:rsidR="005E2250">
          <w:rPr>
            <w:noProof/>
            <w:webHidden/>
          </w:rPr>
          <w:t>38</w:t>
        </w:r>
        <w:r w:rsidR="003B4A56">
          <w:rPr>
            <w:noProof/>
            <w:webHidden/>
          </w:rPr>
          <w:fldChar w:fldCharType="end"/>
        </w:r>
      </w:hyperlink>
    </w:p>
    <w:p w14:paraId="54D06137" w14:textId="7B84C996" w:rsidR="003B4A56" w:rsidRDefault="00485E61" w:rsidP="00BE3CD4">
      <w:pPr>
        <w:pStyle w:val="TOC2"/>
        <w:widowControl w:val="0"/>
        <w:rPr>
          <w:rFonts w:asciiTheme="minorHAnsi" w:hAnsiTheme="minorHAnsi" w:cstheme="minorBidi"/>
          <w:noProof/>
          <w:sz w:val="22"/>
        </w:rPr>
      </w:pPr>
      <w:hyperlink w:anchor="_Toc93397419" w:history="1">
        <w:r w:rsidR="003B4A56" w:rsidRPr="001121A0">
          <w:rPr>
            <w:rStyle w:val="Hyperlink"/>
            <w:noProof/>
          </w:rPr>
          <w:t>Introduction</w:t>
        </w:r>
        <w:r w:rsidR="003B4A56">
          <w:rPr>
            <w:noProof/>
            <w:webHidden/>
          </w:rPr>
          <w:tab/>
        </w:r>
        <w:r w:rsidR="003B4A56">
          <w:rPr>
            <w:noProof/>
            <w:webHidden/>
          </w:rPr>
          <w:fldChar w:fldCharType="begin"/>
        </w:r>
        <w:r w:rsidR="003B4A56">
          <w:rPr>
            <w:noProof/>
            <w:webHidden/>
          </w:rPr>
          <w:instrText xml:space="preserve"> PAGEREF _Toc93397419 \h </w:instrText>
        </w:r>
        <w:r w:rsidR="003B4A56">
          <w:rPr>
            <w:noProof/>
            <w:webHidden/>
          </w:rPr>
        </w:r>
        <w:r w:rsidR="003B4A56">
          <w:rPr>
            <w:noProof/>
            <w:webHidden/>
          </w:rPr>
          <w:fldChar w:fldCharType="separate"/>
        </w:r>
        <w:r w:rsidR="005E2250">
          <w:rPr>
            <w:noProof/>
            <w:webHidden/>
          </w:rPr>
          <w:t>39</w:t>
        </w:r>
        <w:r w:rsidR="003B4A56">
          <w:rPr>
            <w:noProof/>
            <w:webHidden/>
          </w:rPr>
          <w:fldChar w:fldCharType="end"/>
        </w:r>
      </w:hyperlink>
    </w:p>
    <w:p w14:paraId="592E4B87" w14:textId="3543A79F" w:rsidR="003B4A56" w:rsidRDefault="00485E61" w:rsidP="00BE3CD4">
      <w:pPr>
        <w:pStyle w:val="TOC2"/>
        <w:widowControl w:val="0"/>
        <w:rPr>
          <w:rFonts w:asciiTheme="minorHAnsi" w:hAnsiTheme="minorHAnsi" w:cstheme="minorBidi"/>
          <w:noProof/>
          <w:sz w:val="22"/>
        </w:rPr>
      </w:pPr>
      <w:hyperlink w:anchor="_Toc93397420" w:history="1">
        <w:r w:rsidR="003B4A56" w:rsidRPr="001121A0">
          <w:rPr>
            <w:rStyle w:val="Hyperlink"/>
            <w:noProof/>
          </w:rPr>
          <w:t>Methods</w:t>
        </w:r>
        <w:r w:rsidR="003B4A56">
          <w:rPr>
            <w:noProof/>
            <w:webHidden/>
          </w:rPr>
          <w:tab/>
        </w:r>
        <w:r w:rsidR="003B4A56">
          <w:rPr>
            <w:noProof/>
            <w:webHidden/>
          </w:rPr>
          <w:fldChar w:fldCharType="begin"/>
        </w:r>
        <w:r w:rsidR="003B4A56">
          <w:rPr>
            <w:noProof/>
            <w:webHidden/>
          </w:rPr>
          <w:instrText xml:space="preserve"> PAGEREF _Toc93397420 \h </w:instrText>
        </w:r>
        <w:r w:rsidR="003B4A56">
          <w:rPr>
            <w:noProof/>
            <w:webHidden/>
          </w:rPr>
        </w:r>
        <w:r w:rsidR="003B4A56">
          <w:rPr>
            <w:noProof/>
            <w:webHidden/>
          </w:rPr>
          <w:fldChar w:fldCharType="separate"/>
        </w:r>
        <w:r w:rsidR="005E2250">
          <w:rPr>
            <w:noProof/>
            <w:webHidden/>
          </w:rPr>
          <w:t>44</w:t>
        </w:r>
        <w:r w:rsidR="003B4A56">
          <w:rPr>
            <w:noProof/>
            <w:webHidden/>
          </w:rPr>
          <w:fldChar w:fldCharType="end"/>
        </w:r>
      </w:hyperlink>
    </w:p>
    <w:p w14:paraId="60145DFF" w14:textId="42AE2A3C" w:rsidR="003B4A56" w:rsidRDefault="00485E61" w:rsidP="00BE3CD4">
      <w:pPr>
        <w:pStyle w:val="TOC2"/>
        <w:widowControl w:val="0"/>
        <w:rPr>
          <w:rFonts w:asciiTheme="minorHAnsi" w:hAnsiTheme="minorHAnsi" w:cstheme="minorBidi"/>
          <w:noProof/>
          <w:sz w:val="22"/>
        </w:rPr>
      </w:pPr>
      <w:hyperlink w:anchor="_Toc93397421" w:history="1">
        <w:r w:rsidR="003B4A56" w:rsidRPr="001121A0">
          <w:rPr>
            <w:rStyle w:val="Hyperlink"/>
            <w:noProof/>
          </w:rPr>
          <w:t>Results</w:t>
        </w:r>
        <w:r w:rsidR="003B4A56">
          <w:rPr>
            <w:noProof/>
            <w:webHidden/>
          </w:rPr>
          <w:tab/>
        </w:r>
        <w:r w:rsidR="003B4A56">
          <w:rPr>
            <w:noProof/>
            <w:webHidden/>
          </w:rPr>
          <w:tab/>
        </w:r>
        <w:r w:rsidR="003B4A56">
          <w:rPr>
            <w:noProof/>
            <w:webHidden/>
          </w:rPr>
          <w:fldChar w:fldCharType="begin"/>
        </w:r>
        <w:r w:rsidR="003B4A56">
          <w:rPr>
            <w:noProof/>
            <w:webHidden/>
          </w:rPr>
          <w:instrText xml:space="preserve"> PAGEREF _Toc93397421 \h </w:instrText>
        </w:r>
        <w:r w:rsidR="003B4A56">
          <w:rPr>
            <w:noProof/>
            <w:webHidden/>
          </w:rPr>
        </w:r>
        <w:r w:rsidR="003B4A56">
          <w:rPr>
            <w:noProof/>
            <w:webHidden/>
          </w:rPr>
          <w:fldChar w:fldCharType="separate"/>
        </w:r>
        <w:r w:rsidR="005E2250">
          <w:rPr>
            <w:noProof/>
            <w:webHidden/>
          </w:rPr>
          <w:t>48</w:t>
        </w:r>
        <w:r w:rsidR="003B4A56">
          <w:rPr>
            <w:noProof/>
            <w:webHidden/>
          </w:rPr>
          <w:fldChar w:fldCharType="end"/>
        </w:r>
      </w:hyperlink>
    </w:p>
    <w:p w14:paraId="0866E551" w14:textId="760A1085" w:rsidR="003B4A56" w:rsidRDefault="00485E61" w:rsidP="00BE3CD4">
      <w:pPr>
        <w:pStyle w:val="TOC2"/>
        <w:widowControl w:val="0"/>
        <w:rPr>
          <w:rFonts w:asciiTheme="minorHAnsi" w:hAnsiTheme="minorHAnsi" w:cstheme="minorBidi"/>
          <w:noProof/>
          <w:sz w:val="22"/>
        </w:rPr>
      </w:pPr>
      <w:hyperlink w:anchor="_Toc93397422" w:history="1">
        <w:r w:rsidR="003B4A56" w:rsidRPr="001121A0">
          <w:rPr>
            <w:rStyle w:val="Hyperlink"/>
            <w:noProof/>
          </w:rPr>
          <w:t>Discussion</w:t>
        </w:r>
        <w:r w:rsidR="003B4A56">
          <w:rPr>
            <w:noProof/>
            <w:webHidden/>
          </w:rPr>
          <w:tab/>
        </w:r>
        <w:r w:rsidR="003B4A56">
          <w:rPr>
            <w:noProof/>
            <w:webHidden/>
          </w:rPr>
          <w:fldChar w:fldCharType="begin"/>
        </w:r>
        <w:r w:rsidR="003B4A56">
          <w:rPr>
            <w:noProof/>
            <w:webHidden/>
          </w:rPr>
          <w:instrText xml:space="preserve"> PAGEREF _Toc93397422 \h </w:instrText>
        </w:r>
        <w:r w:rsidR="003B4A56">
          <w:rPr>
            <w:noProof/>
            <w:webHidden/>
          </w:rPr>
        </w:r>
        <w:r w:rsidR="003B4A56">
          <w:rPr>
            <w:noProof/>
            <w:webHidden/>
          </w:rPr>
          <w:fldChar w:fldCharType="separate"/>
        </w:r>
        <w:r w:rsidR="005E2250">
          <w:rPr>
            <w:noProof/>
            <w:webHidden/>
          </w:rPr>
          <w:t>51</w:t>
        </w:r>
        <w:r w:rsidR="003B4A56">
          <w:rPr>
            <w:noProof/>
            <w:webHidden/>
          </w:rPr>
          <w:fldChar w:fldCharType="end"/>
        </w:r>
      </w:hyperlink>
    </w:p>
    <w:p w14:paraId="6E781A8E" w14:textId="66413921" w:rsidR="003B4A56" w:rsidRDefault="00485E61" w:rsidP="00BE3CD4">
      <w:pPr>
        <w:pStyle w:val="TOC2"/>
        <w:widowControl w:val="0"/>
        <w:rPr>
          <w:rFonts w:asciiTheme="minorHAnsi" w:hAnsiTheme="minorHAnsi" w:cstheme="minorBidi"/>
          <w:noProof/>
          <w:sz w:val="22"/>
        </w:rPr>
      </w:pPr>
      <w:hyperlink w:anchor="_Toc93397423" w:history="1">
        <w:r w:rsidR="003B4A56" w:rsidRPr="001121A0">
          <w:rPr>
            <w:rStyle w:val="Hyperlink"/>
            <w:noProof/>
          </w:rPr>
          <w:t>Acknowledgements</w:t>
        </w:r>
        <w:r w:rsidR="003B4A56">
          <w:rPr>
            <w:noProof/>
            <w:webHidden/>
          </w:rPr>
          <w:tab/>
        </w:r>
        <w:r w:rsidR="003B4A56">
          <w:rPr>
            <w:noProof/>
            <w:webHidden/>
          </w:rPr>
          <w:fldChar w:fldCharType="begin"/>
        </w:r>
        <w:r w:rsidR="003B4A56">
          <w:rPr>
            <w:noProof/>
            <w:webHidden/>
          </w:rPr>
          <w:instrText xml:space="preserve"> PAGEREF _Toc93397423 \h </w:instrText>
        </w:r>
        <w:r w:rsidR="003B4A56">
          <w:rPr>
            <w:noProof/>
            <w:webHidden/>
          </w:rPr>
        </w:r>
        <w:r w:rsidR="003B4A56">
          <w:rPr>
            <w:noProof/>
            <w:webHidden/>
          </w:rPr>
          <w:fldChar w:fldCharType="separate"/>
        </w:r>
        <w:r w:rsidR="005E2250">
          <w:rPr>
            <w:noProof/>
            <w:webHidden/>
          </w:rPr>
          <w:t>57</w:t>
        </w:r>
        <w:r w:rsidR="003B4A56">
          <w:rPr>
            <w:noProof/>
            <w:webHidden/>
          </w:rPr>
          <w:fldChar w:fldCharType="end"/>
        </w:r>
      </w:hyperlink>
    </w:p>
    <w:p w14:paraId="109FBA64" w14:textId="0E887A3D" w:rsidR="003B4A56" w:rsidRDefault="00485E61" w:rsidP="00BE3CD4">
      <w:pPr>
        <w:pStyle w:val="TOC2"/>
        <w:widowControl w:val="0"/>
        <w:rPr>
          <w:rFonts w:asciiTheme="minorHAnsi" w:hAnsiTheme="minorHAnsi" w:cstheme="minorBidi"/>
          <w:noProof/>
          <w:sz w:val="22"/>
        </w:rPr>
      </w:pPr>
      <w:hyperlink w:anchor="_Toc93397424" w:history="1">
        <w:r w:rsidR="003B4A56" w:rsidRPr="001121A0">
          <w:rPr>
            <w:rStyle w:val="Hyperlink"/>
            <w:noProof/>
          </w:rPr>
          <w:t>Lit</w:t>
        </w:r>
        <w:r w:rsidR="003B4A56" w:rsidRPr="001121A0">
          <w:rPr>
            <w:rStyle w:val="Hyperlink"/>
            <w:noProof/>
          </w:rPr>
          <w:t>e</w:t>
        </w:r>
        <w:r w:rsidR="003B4A56" w:rsidRPr="001121A0">
          <w:rPr>
            <w:rStyle w:val="Hyperlink"/>
            <w:noProof/>
          </w:rPr>
          <w:t>rature cited</w:t>
        </w:r>
        <w:r w:rsidR="003B4A56">
          <w:rPr>
            <w:noProof/>
            <w:webHidden/>
          </w:rPr>
          <w:tab/>
        </w:r>
        <w:r w:rsidR="003B4A56">
          <w:rPr>
            <w:noProof/>
            <w:webHidden/>
          </w:rPr>
          <w:fldChar w:fldCharType="begin"/>
        </w:r>
        <w:r w:rsidR="003B4A56">
          <w:rPr>
            <w:noProof/>
            <w:webHidden/>
          </w:rPr>
          <w:instrText xml:space="preserve"> PAGEREF _Toc93397424 \h </w:instrText>
        </w:r>
        <w:r w:rsidR="003B4A56">
          <w:rPr>
            <w:noProof/>
            <w:webHidden/>
          </w:rPr>
        </w:r>
        <w:r w:rsidR="003B4A56">
          <w:rPr>
            <w:noProof/>
            <w:webHidden/>
          </w:rPr>
          <w:fldChar w:fldCharType="separate"/>
        </w:r>
        <w:r w:rsidR="005E2250">
          <w:rPr>
            <w:noProof/>
            <w:webHidden/>
          </w:rPr>
          <w:t>58</w:t>
        </w:r>
        <w:r w:rsidR="003B4A56">
          <w:rPr>
            <w:noProof/>
            <w:webHidden/>
          </w:rPr>
          <w:fldChar w:fldCharType="end"/>
        </w:r>
      </w:hyperlink>
    </w:p>
    <w:p w14:paraId="5ABE4B18" w14:textId="7D913821" w:rsidR="003B4A56" w:rsidRDefault="00485E61" w:rsidP="00BE3CD4">
      <w:pPr>
        <w:pStyle w:val="TOC2"/>
        <w:widowControl w:val="0"/>
        <w:rPr>
          <w:rFonts w:asciiTheme="minorHAnsi" w:hAnsiTheme="minorHAnsi" w:cstheme="minorBidi"/>
          <w:noProof/>
          <w:sz w:val="22"/>
        </w:rPr>
      </w:pPr>
      <w:hyperlink w:anchor="_Toc93397425" w:history="1">
        <w:r w:rsidR="003B4A56" w:rsidRPr="001121A0">
          <w:rPr>
            <w:rStyle w:val="Hyperlink"/>
            <w:noProof/>
          </w:rPr>
          <w:t>Ta</w:t>
        </w:r>
        <w:r w:rsidR="003B4A56" w:rsidRPr="001121A0">
          <w:rPr>
            <w:rStyle w:val="Hyperlink"/>
            <w:noProof/>
          </w:rPr>
          <w:t>b</w:t>
        </w:r>
        <w:r w:rsidR="003B4A56" w:rsidRPr="001121A0">
          <w:rPr>
            <w:rStyle w:val="Hyperlink"/>
            <w:noProof/>
          </w:rPr>
          <w:t>l</w:t>
        </w:r>
        <w:r w:rsidR="003B4A56" w:rsidRPr="001121A0">
          <w:rPr>
            <w:rStyle w:val="Hyperlink"/>
            <w:noProof/>
          </w:rPr>
          <w:t>e</w:t>
        </w:r>
        <w:r w:rsidR="003B4A56" w:rsidRPr="001121A0">
          <w:rPr>
            <w:rStyle w:val="Hyperlink"/>
            <w:noProof/>
          </w:rPr>
          <w:t>s</w:t>
        </w:r>
        <w:r w:rsidR="003B4A56">
          <w:rPr>
            <w:rStyle w:val="Hyperlink"/>
            <w:noProof/>
          </w:rPr>
          <w:tab/>
        </w:r>
        <w:r w:rsidR="003B4A56">
          <w:rPr>
            <w:rStyle w:val="Hyperlink"/>
            <w:noProof/>
          </w:rPr>
          <w:tab/>
        </w:r>
        <w:r w:rsidR="00176C8D">
          <w:rPr>
            <w:rStyle w:val="Hyperlink"/>
            <w:noProof/>
          </w:rPr>
          <w:t>65</w:t>
        </w:r>
      </w:hyperlink>
    </w:p>
    <w:p w14:paraId="5153BD78" w14:textId="63490C17" w:rsidR="003B4A56" w:rsidRDefault="00485E61" w:rsidP="00BE3CD4">
      <w:pPr>
        <w:pStyle w:val="TOC2"/>
        <w:widowControl w:val="0"/>
        <w:rPr>
          <w:rFonts w:asciiTheme="minorHAnsi" w:hAnsiTheme="minorHAnsi" w:cstheme="minorBidi"/>
          <w:noProof/>
          <w:sz w:val="22"/>
        </w:rPr>
      </w:pPr>
      <w:hyperlink w:anchor="_Toc93397426" w:history="1">
        <w:r w:rsidR="003B4A56" w:rsidRPr="001121A0">
          <w:rPr>
            <w:rStyle w:val="Hyperlink"/>
            <w:noProof/>
          </w:rPr>
          <w:t>Figure legends</w:t>
        </w:r>
        <w:r w:rsidR="003B4A56">
          <w:rPr>
            <w:noProof/>
            <w:webHidden/>
          </w:rPr>
          <w:tab/>
        </w:r>
        <w:r w:rsidR="003B4A56">
          <w:rPr>
            <w:noProof/>
            <w:webHidden/>
          </w:rPr>
          <w:fldChar w:fldCharType="begin"/>
        </w:r>
        <w:r w:rsidR="003B4A56">
          <w:rPr>
            <w:noProof/>
            <w:webHidden/>
          </w:rPr>
          <w:instrText xml:space="preserve"> PAGEREF _Toc93397426 \h </w:instrText>
        </w:r>
        <w:r w:rsidR="003B4A56">
          <w:rPr>
            <w:noProof/>
            <w:webHidden/>
          </w:rPr>
        </w:r>
        <w:r w:rsidR="003B4A56">
          <w:rPr>
            <w:noProof/>
            <w:webHidden/>
          </w:rPr>
          <w:fldChar w:fldCharType="separate"/>
        </w:r>
        <w:r w:rsidR="005E2250">
          <w:rPr>
            <w:noProof/>
            <w:webHidden/>
          </w:rPr>
          <w:t>67</w:t>
        </w:r>
        <w:r w:rsidR="003B4A56">
          <w:rPr>
            <w:noProof/>
            <w:webHidden/>
          </w:rPr>
          <w:fldChar w:fldCharType="end"/>
        </w:r>
      </w:hyperlink>
    </w:p>
    <w:p w14:paraId="14989810" w14:textId="32C60918" w:rsidR="003B4A56" w:rsidRDefault="00485E61" w:rsidP="00BE3CD4">
      <w:pPr>
        <w:pStyle w:val="TOC2"/>
        <w:widowControl w:val="0"/>
        <w:rPr>
          <w:rFonts w:asciiTheme="minorHAnsi" w:hAnsiTheme="minorHAnsi" w:cstheme="minorBidi"/>
          <w:noProof/>
          <w:sz w:val="22"/>
        </w:rPr>
      </w:pPr>
      <w:hyperlink w:anchor="_Toc93397427" w:history="1">
        <w:r w:rsidR="003B4A56" w:rsidRPr="001121A0">
          <w:rPr>
            <w:rStyle w:val="Hyperlink"/>
            <w:noProof/>
          </w:rPr>
          <w:t>Figures</w:t>
        </w:r>
        <w:r w:rsidR="003B4A56">
          <w:rPr>
            <w:noProof/>
            <w:webHidden/>
          </w:rPr>
          <w:tab/>
        </w:r>
        <w:r w:rsidR="003B4A56">
          <w:rPr>
            <w:noProof/>
            <w:webHidden/>
          </w:rPr>
          <w:fldChar w:fldCharType="begin"/>
        </w:r>
        <w:r w:rsidR="003B4A56">
          <w:rPr>
            <w:noProof/>
            <w:webHidden/>
          </w:rPr>
          <w:instrText xml:space="preserve"> PAGEREF _Toc93397427 \h </w:instrText>
        </w:r>
        <w:r w:rsidR="003B4A56">
          <w:rPr>
            <w:noProof/>
            <w:webHidden/>
          </w:rPr>
        </w:r>
        <w:r w:rsidR="003B4A56">
          <w:rPr>
            <w:noProof/>
            <w:webHidden/>
          </w:rPr>
          <w:fldChar w:fldCharType="separate"/>
        </w:r>
        <w:r w:rsidR="005E2250">
          <w:rPr>
            <w:noProof/>
            <w:webHidden/>
          </w:rPr>
          <w:t>69</w:t>
        </w:r>
        <w:r w:rsidR="003B4A56">
          <w:rPr>
            <w:noProof/>
            <w:webHidden/>
          </w:rPr>
          <w:fldChar w:fldCharType="end"/>
        </w:r>
      </w:hyperlink>
    </w:p>
    <w:p w14:paraId="3D0E4DC4" w14:textId="28AE4BB2" w:rsidR="003B4A56" w:rsidRDefault="00485E61" w:rsidP="00BE3CD4">
      <w:pPr>
        <w:pStyle w:val="TOC2"/>
        <w:widowControl w:val="0"/>
        <w:rPr>
          <w:rFonts w:asciiTheme="minorHAnsi" w:hAnsiTheme="minorHAnsi" w:cstheme="minorBidi"/>
          <w:noProof/>
          <w:sz w:val="22"/>
        </w:rPr>
      </w:pPr>
      <w:hyperlink w:anchor="_Toc93397428" w:history="1">
        <w:r w:rsidR="003B4A56" w:rsidRPr="001121A0">
          <w:rPr>
            <w:rStyle w:val="Hyperlink"/>
            <w:noProof/>
          </w:rPr>
          <w:t>Supplements</w:t>
        </w:r>
        <w:r w:rsidR="003B4A56">
          <w:rPr>
            <w:noProof/>
            <w:webHidden/>
          </w:rPr>
          <w:tab/>
        </w:r>
        <w:r w:rsidR="003B4A56">
          <w:rPr>
            <w:noProof/>
            <w:webHidden/>
          </w:rPr>
          <w:fldChar w:fldCharType="begin"/>
        </w:r>
        <w:r w:rsidR="003B4A56">
          <w:rPr>
            <w:noProof/>
            <w:webHidden/>
          </w:rPr>
          <w:instrText xml:space="preserve"> PAGEREF _Toc93397428 \h </w:instrText>
        </w:r>
        <w:r w:rsidR="003B4A56">
          <w:rPr>
            <w:noProof/>
            <w:webHidden/>
          </w:rPr>
        </w:r>
        <w:r w:rsidR="003B4A56">
          <w:rPr>
            <w:noProof/>
            <w:webHidden/>
          </w:rPr>
          <w:fldChar w:fldCharType="separate"/>
        </w:r>
        <w:r w:rsidR="005E2250">
          <w:rPr>
            <w:noProof/>
            <w:webHidden/>
          </w:rPr>
          <w:t>74</w:t>
        </w:r>
        <w:r w:rsidR="003B4A56">
          <w:rPr>
            <w:noProof/>
            <w:webHidden/>
          </w:rPr>
          <w:fldChar w:fldCharType="end"/>
        </w:r>
      </w:hyperlink>
    </w:p>
    <w:p w14:paraId="68CA3BA1" w14:textId="64D4EE5E" w:rsidR="003B4A56" w:rsidRDefault="00485E61" w:rsidP="00BE3CD4">
      <w:pPr>
        <w:pStyle w:val="TOC1"/>
        <w:widowControl w:val="0"/>
        <w:rPr>
          <w:rFonts w:asciiTheme="minorHAnsi" w:hAnsiTheme="minorHAnsi" w:cstheme="minorBidi"/>
          <w:sz w:val="22"/>
        </w:rPr>
      </w:pPr>
      <w:hyperlink w:anchor="_Toc93397429" w:history="1">
        <w:r w:rsidR="003B4A56" w:rsidRPr="001121A0">
          <w:rPr>
            <w:rStyle w:val="Hyperlink"/>
          </w:rPr>
          <w:t>CHAPTER THREE</w:t>
        </w:r>
        <w:r w:rsidR="003B4A56">
          <w:rPr>
            <w:webHidden/>
          </w:rPr>
          <w:tab/>
        </w:r>
        <w:r w:rsidR="003B4A56">
          <w:rPr>
            <w:webHidden/>
          </w:rPr>
          <w:fldChar w:fldCharType="begin"/>
        </w:r>
        <w:r w:rsidR="003B4A56">
          <w:rPr>
            <w:webHidden/>
          </w:rPr>
          <w:instrText xml:space="preserve"> PAGEREF _Toc93397429 \h </w:instrText>
        </w:r>
        <w:r w:rsidR="003B4A56">
          <w:rPr>
            <w:webHidden/>
          </w:rPr>
        </w:r>
        <w:r w:rsidR="003B4A56">
          <w:rPr>
            <w:webHidden/>
          </w:rPr>
          <w:fldChar w:fldCharType="separate"/>
        </w:r>
        <w:r w:rsidR="005E2250">
          <w:rPr>
            <w:webHidden/>
          </w:rPr>
          <w:t>81</w:t>
        </w:r>
        <w:r w:rsidR="003B4A56">
          <w:rPr>
            <w:webHidden/>
          </w:rPr>
          <w:fldChar w:fldCharType="end"/>
        </w:r>
      </w:hyperlink>
    </w:p>
    <w:p w14:paraId="315E911E" w14:textId="676E0925" w:rsidR="003B4A56" w:rsidRDefault="00485E61" w:rsidP="00BE3CD4">
      <w:pPr>
        <w:pStyle w:val="TOC2"/>
        <w:widowControl w:val="0"/>
        <w:rPr>
          <w:rFonts w:asciiTheme="minorHAnsi" w:hAnsiTheme="minorHAnsi" w:cstheme="minorBidi"/>
          <w:noProof/>
          <w:sz w:val="22"/>
        </w:rPr>
      </w:pPr>
      <w:hyperlink w:anchor="_Toc93397430" w:history="1">
        <w:r w:rsidR="003B4A56" w:rsidRPr="001121A0">
          <w:rPr>
            <w:rStyle w:val="Hyperlink"/>
            <w:noProof/>
          </w:rPr>
          <w:t>Abst</w:t>
        </w:r>
        <w:r w:rsidR="003B4A56" w:rsidRPr="001121A0">
          <w:rPr>
            <w:rStyle w:val="Hyperlink"/>
            <w:noProof/>
          </w:rPr>
          <w:t>r</w:t>
        </w:r>
        <w:r w:rsidR="003B4A56" w:rsidRPr="001121A0">
          <w:rPr>
            <w:rStyle w:val="Hyperlink"/>
            <w:noProof/>
          </w:rPr>
          <w:t>act</w:t>
        </w:r>
        <w:r w:rsidR="003B4A56">
          <w:rPr>
            <w:noProof/>
            <w:webHidden/>
          </w:rPr>
          <w:tab/>
        </w:r>
        <w:r w:rsidR="003B4A56">
          <w:rPr>
            <w:noProof/>
            <w:webHidden/>
          </w:rPr>
          <w:fldChar w:fldCharType="begin"/>
        </w:r>
        <w:r w:rsidR="003B4A56">
          <w:rPr>
            <w:noProof/>
            <w:webHidden/>
          </w:rPr>
          <w:instrText xml:space="preserve"> PAGEREF _Toc93397430 \h </w:instrText>
        </w:r>
        <w:r w:rsidR="003B4A56">
          <w:rPr>
            <w:noProof/>
            <w:webHidden/>
          </w:rPr>
        </w:r>
        <w:r w:rsidR="003B4A56">
          <w:rPr>
            <w:noProof/>
            <w:webHidden/>
          </w:rPr>
          <w:fldChar w:fldCharType="separate"/>
        </w:r>
        <w:r w:rsidR="005E2250">
          <w:rPr>
            <w:noProof/>
            <w:webHidden/>
          </w:rPr>
          <w:t>82</w:t>
        </w:r>
        <w:r w:rsidR="003B4A56">
          <w:rPr>
            <w:noProof/>
            <w:webHidden/>
          </w:rPr>
          <w:fldChar w:fldCharType="end"/>
        </w:r>
      </w:hyperlink>
    </w:p>
    <w:p w14:paraId="13F1E885" w14:textId="57FEB919" w:rsidR="003B4A56" w:rsidRDefault="00485E61" w:rsidP="00BE3CD4">
      <w:pPr>
        <w:pStyle w:val="TOC2"/>
        <w:widowControl w:val="0"/>
        <w:rPr>
          <w:rFonts w:asciiTheme="minorHAnsi" w:hAnsiTheme="minorHAnsi" w:cstheme="minorBidi"/>
          <w:noProof/>
          <w:sz w:val="22"/>
        </w:rPr>
      </w:pPr>
      <w:hyperlink w:anchor="_Toc93397431" w:history="1">
        <w:r w:rsidR="003B4A56" w:rsidRPr="001121A0">
          <w:rPr>
            <w:rStyle w:val="Hyperlink"/>
            <w:noProof/>
          </w:rPr>
          <w:t>Introduction</w:t>
        </w:r>
        <w:r w:rsidR="003B4A56">
          <w:rPr>
            <w:noProof/>
            <w:webHidden/>
          </w:rPr>
          <w:tab/>
        </w:r>
        <w:r w:rsidR="003B4A56">
          <w:rPr>
            <w:noProof/>
            <w:webHidden/>
          </w:rPr>
          <w:fldChar w:fldCharType="begin"/>
        </w:r>
        <w:r w:rsidR="003B4A56">
          <w:rPr>
            <w:noProof/>
            <w:webHidden/>
          </w:rPr>
          <w:instrText xml:space="preserve"> PAGEREF _Toc93397431 \h </w:instrText>
        </w:r>
        <w:r w:rsidR="003B4A56">
          <w:rPr>
            <w:noProof/>
            <w:webHidden/>
          </w:rPr>
        </w:r>
        <w:r w:rsidR="003B4A56">
          <w:rPr>
            <w:noProof/>
            <w:webHidden/>
          </w:rPr>
          <w:fldChar w:fldCharType="separate"/>
        </w:r>
        <w:r w:rsidR="005E2250">
          <w:rPr>
            <w:noProof/>
            <w:webHidden/>
          </w:rPr>
          <w:t>83</w:t>
        </w:r>
        <w:r w:rsidR="003B4A56">
          <w:rPr>
            <w:noProof/>
            <w:webHidden/>
          </w:rPr>
          <w:fldChar w:fldCharType="end"/>
        </w:r>
      </w:hyperlink>
    </w:p>
    <w:p w14:paraId="4271E7C5" w14:textId="161EC898" w:rsidR="003B4A56" w:rsidRDefault="00485E61" w:rsidP="00BE3CD4">
      <w:pPr>
        <w:pStyle w:val="TOC2"/>
        <w:widowControl w:val="0"/>
        <w:rPr>
          <w:rFonts w:asciiTheme="minorHAnsi" w:hAnsiTheme="minorHAnsi" w:cstheme="minorBidi"/>
          <w:noProof/>
          <w:sz w:val="22"/>
        </w:rPr>
      </w:pPr>
      <w:hyperlink w:anchor="_Toc93397432" w:history="1">
        <w:r w:rsidR="003B4A56" w:rsidRPr="001121A0">
          <w:rPr>
            <w:rStyle w:val="Hyperlink"/>
            <w:noProof/>
          </w:rPr>
          <w:t>Methods</w:t>
        </w:r>
        <w:r w:rsidR="003B4A56">
          <w:rPr>
            <w:noProof/>
            <w:webHidden/>
          </w:rPr>
          <w:tab/>
        </w:r>
        <w:r w:rsidR="003B4A56">
          <w:rPr>
            <w:noProof/>
            <w:webHidden/>
          </w:rPr>
          <w:fldChar w:fldCharType="begin"/>
        </w:r>
        <w:r w:rsidR="003B4A56">
          <w:rPr>
            <w:noProof/>
            <w:webHidden/>
          </w:rPr>
          <w:instrText xml:space="preserve"> PAGEREF _Toc93397432 \h </w:instrText>
        </w:r>
        <w:r w:rsidR="003B4A56">
          <w:rPr>
            <w:noProof/>
            <w:webHidden/>
          </w:rPr>
        </w:r>
        <w:r w:rsidR="003B4A56">
          <w:rPr>
            <w:noProof/>
            <w:webHidden/>
          </w:rPr>
          <w:fldChar w:fldCharType="separate"/>
        </w:r>
        <w:r w:rsidR="005E2250">
          <w:rPr>
            <w:noProof/>
            <w:webHidden/>
          </w:rPr>
          <w:t>85</w:t>
        </w:r>
        <w:r w:rsidR="003B4A56">
          <w:rPr>
            <w:noProof/>
            <w:webHidden/>
          </w:rPr>
          <w:fldChar w:fldCharType="end"/>
        </w:r>
      </w:hyperlink>
    </w:p>
    <w:p w14:paraId="26D545E9" w14:textId="0E35B318" w:rsidR="003B4A56" w:rsidRDefault="00485E61" w:rsidP="00BE3CD4">
      <w:pPr>
        <w:pStyle w:val="TOC2"/>
        <w:widowControl w:val="0"/>
        <w:rPr>
          <w:rFonts w:asciiTheme="minorHAnsi" w:hAnsiTheme="minorHAnsi" w:cstheme="minorBidi"/>
          <w:noProof/>
          <w:sz w:val="22"/>
        </w:rPr>
      </w:pPr>
      <w:hyperlink w:anchor="_Toc93397433" w:history="1">
        <w:r w:rsidR="003B4A56" w:rsidRPr="001121A0">
          <w:rPr>
            <w:rStyle w:val="Hyperlink"/>
            <w:noProof/>
          </w:rPr>
          <w:t>Results</w:t>
        </w:r>
        <w:r w:rsidR="003B4A56">
          <w:rPr>
            <w:noProof/>
            <w:webHidden/>
          </w:rPr>
          <w:tab/>
        </w:r>
        <w:r w:rsidR="003B4A56">
          <w:rPr>
            <w:noProof/>
            <w:webHidden/>
          </w:rPr>
          <w:tab/>
        </w:r>
        <w:r w:rsidR="003B4A56">
          <w:rPr>
            <w:noProof/>
            <w:webHidden/>
          </w:rPr>
          <w:fldChar w:fldCharType="begin"/>
        </w:r>
        <w:r w:rsidR="003B4A56">
          <w:rPr>
            <w:noProof/>
            <w:webHidden/>
          </w:rPr>
          <w:instrText xml:space="preserve"> PAGEREF _Toc93397433 \h </w:instrText>
        </w:r>
        <w:r w:rsidR="003B4A56">
          <w:rPr>
            <w:noProof/>
            <w:webHidden/>
          </w:rPr>
        </w:r>
        <w:r w:rsidR="003B4A56">
          <w:rPr>
            <w:noProof/>
            <w:webHidden/>
          </w:rPr>
          <w:fldChar w:fldCharType="separate"/>
        </w:r>
        <w:r w:rsidR="005E2250">
          <w:rPr>
            <w:noProof/>
            <w:webHidden/>
          </w:rPr>
          <w:t>90</w:t>
        </w:r>
        <w:r w:rsidR="003B4A56">
          <w:rPr>
            <w:noProof/>
            <w:webHidden/>
          </w:rPr>
          <w:fldChar w:fldCharType="end"/>
        </w:r>
      </w:hyperlink>
    </w:p>
    <w:p w14:paraId="5EE7D136" w14:textId="35E33379" w:rsidR="003B4A56" w:rsidRDefault="00485E61" w:rsidP="00BE3CD4">
      <w:pPr>
        <w:pStyle w:val="TOC2"/>
        <w:widowControl w:val="0"/>
        <w:rPr>
          <w:rFonts w:asciiTheme="minorHAnsi" w:hAnsiTheme="minorHAnsi" w:cstheme="minorBidi"/>
          <w:noProof/>
          <w:sz w:val="22"/>
        </w:rPr>
      </w:pPr>
      <w:hyperlink w:anchor="_Toc93397434" w:history="1">
        <w:r w:rsidR="003B4A56" w:rsidRPr="001121A0">
          <w:rPr>
            <w:rStyle w:val="Hyperlink"/>
            <w:noProof/>
          </w:rPr>
          <w:t>Discussion</w:t>
        </w:r>
        <w:r w:rsidR="003B4A56">
          <w:rPr>
            <w:noProof/>
            <w:webHidden/>
          </w:rPr>
          <w:tab/>
        </w:r>
        <w:r w:rsidR="003B4A56">
          <w:rPr>
            <w:noProof/>
            <w:webHidden/>
          </w:rPr>
          <w:fldChar w:fldCharType="begin"/>
        </w:r>
        <w:r w:rsidR="003B4A56">
          <w:rPr>
            <w:noProof/>
            <w:webHidden/>
          </w:rPr>
          <w:instrText xml:space="preserve"> PAGEREF _Toc93397434 \h </w:instrText>
        </w:r>
        <w:r w:rsidR="003B4A56">
          <w:rPr>
            <w:noProof/>
            <w:webHidden/>
          </w:rPr>
        </w:r>
        <w:r w:rsidR="003B4A56">
          <w:rPr>
            <w:noProof/>
            <w:webHidden/>
          </w:rPr>
          <w:fldChar w:fldCharType="separate"/>
        </w:r>
        <w:r w:rsidR="005E2250">
          <w:rPr>
            <w:noProof/>
            <w:webHidden/>
          </w:rPr>
          <w:t>92</w:t>
        </w:r>
        <w:r w:rsidR="003B4A56">
          <w:rPr>
            <w:noProof/>
            <w:webHidden/>
          </w:rPr>
          <w:fldChar w:fldCharType="end"/>
        </w:r>
      </w:hyperlink>
    </w:p>
    <w:p w14:paraId="7E51EF16" w14:textId="28D810DA" w:rsidR="003B4A56" w:rsidRDefault="00485E61" w:rsidP="00BE3CD4">
      <w:pPr>
        <w:pStyle w:val="TOC2"/>
        <w:widowControl w:val="0"/>
        <w:rPr>
          <w:rFonts w:asciiTheme="minorHAnsi" w:hAnsiTheme="minorHAnsi" w:cstheme="minorBidi"/>
          <w:noProof/>
          <w:sz w:val="22"/>
        </w:rPr>
      </w:pPr>
      <w:hyperlink w:anchor="_Toc93397435" w:history="1">
        <w:r w:rsidR="003B4A56" w:rsidRPr="001121A0">
          <w:rPr>
            <w:rStyle w:val="Hyperlink"/>
            <w:noProof/>
          </w:rPr>
          <w:t>Acknowledgements</w:t>
        </w:r>
        <w:r w:rsidR="003B4A56">
          <w:rPr>
            <w:noProof/>
            <w:webHidden/>
          </w:rPr>
          <w:tab/>
        </w:r>
        <w:r w:rsidR="003B4A56">
          <w:rPr>
            <w:noProof/>
            <w:webHidden/>
          </w:rPr>
          <w:fldChar w:fldCharType="begin"/>
        </w:r>
        <w:r w:rsidR="003B4A56">
          <w:rPr>
            <w:noProof/>
            <w:webHidden/>
          </w:rPr>
          <w:instrText xml:space="preserve"> PAGEREF _Toc93397435 \h </w:instrText>
        </w:r>
        <w:r w:rsidR="003B4A56">
          <w:rPr>
            <w:noProof/>
            <w:webHidden/>
          </w:rPr>
        </w:r>
        <w:r w:rsidR="003B4A56">
          <w:rPr>
            <w:noProof/>
            <w:webHidden/>
          </w:rPr>
          <w:fldChar w:fldCharType="separate"/>
        </w:r>
        <w:r w:rsidR="005E2250">
          <w:rPr>
            <w:noProof/>
            <w:webHidden/>
          </w:rPr>
          <w:t>98</w:t>
        </w:r>
        <w:r w:rsidR="003B4A56">
          <w:rPr>
            <w:noProof/>
            <w:webHidden/>
          </w:rPr>
          <w:fldChar w:fldCharType="end"/>
        </w:r>
      </w:hyperlink>
    </w:p>
    <w:p w14:paraId="284E2378" w14:textId="3D747DDD" w:rsidR="003B4A56" w:rsidRDefault="00485E61" w:rsidP="00BE3CD4">
      <w:pPr>
        <w:pStyle w:val="TOC2"/>
        <w:widowControl w:val="0"/>
        <w:rPr>
          <w:rFonts w:asciiTheme="minorHAnsi" w:hAnsiTheme="minorHAnsi" w:cstheme="minorBidi"/>
          <w:noProof/>
          <w:sz w:val="22"/>
        </w:rPr>
      </w:pPr>
      <w:hyperlink w:anchor="_Toc93397436" w:history="1">
        <w:r w:rsidR="003B4A56" w:rsidRPr="001121A0">
          <w:rPr>
            <w:rStyle w:val="Hyperlink"/>
            <w:noProof/>
          </w:rPr>
          <w:t>Literature cited</w:t>
        </w:r>
        <w:r w:rsidR="003B4A56">
          <w:rPr>
            <w:noProof/>
            <w:webHidden/>
          </w:rPr>
          <w:tab/>
        </w:r>
        <w:r w:rsidR="003B4A56">
          <w:rPr>
            <w:noProof/>
            <w:webHidden/>
          </w:rPr>
          <w:fldChar w:fldCharType="begin"/>
        </w:r>
        <w:r w:rsidR="003B4A56">
          <w:rPr>
            <w:noProof/>
            <w:webHidden/>
          </w:rPr>
          <w:instrText xml:space="preserve"> PAGEREF _Toc93397436 \h </w:instrText>
        </w:r>
        <w:r w:rsidR="003B4A56">
          <w:rPr>
            <w:noProof/>
            <w:webHidden/>
          </w:rPr>
        </w:r>
        <w:r w:rsidR="003B4A56">
          <w:rPr>
            <w:noProof/>
            <w:webHidden/>
          </w:rPr>
          <w:fldChar w:fldCharType="separate"/>
        </w:r>
        <w:r w:rsidR="005E2250">
          <w:rPr>
            <w:noProof/>
            <w:webHidden/>
          </w:rPr>
          <w:t>99</w:t>
        </w:r>
        <w:r w:rsidR="003B4A56">
          <w:rPr>
            <w:noProof/>
            <w:webHidden/>
          </w:rPr>
          <w:fldChar w:fldCharType="end"/>
        </w:r>
      </w:hyperlink>
    </w:p>
    <w:p w14:paraId="58B36B77" w14:textId="4E2EFE82" w:rsidR="003B4A56" w:rsidRDefault="00485E61" w:rsidP="00BE3CD4">
      <w:pPr>
        <w:pStyle w:val="TOC2"/>
        <w:widowControl w:val="0"/>
        <w:rPr>
          <w:rFonts w:asciiTheme="minorHAnsi" w:hAnsiTheme="minorHAnsi" w:cstheme="minorBidi"/>
          <w:noProof/>
          <w:sz w:val="22"/>
        </w:rPr>
      </w:pPr>
      <w:hyperlink w:anchor="_Toc93397437" w:history="1">
        <w:r w:rsidR="003B4A56" w:rsidRPr="001121A0">
          <w:rPr>
            <w:rStyle w:val="Hyperlink"/>
            <w:noProof/>
          </w:rPr>
          <w:t>Figure legends</w:t>
        </w:r>
        <w:r w:rsidR="003B4A56">
          <w:rPr>
            <w:noProof/>
            <w:webHidden/>
          </w:rPr>
          <w:tab/>
        </w:r>
        <w:r w:rsidR="003B4A56">
          <w:rPr>
            <w:noProof/>
            <w:webHidden/>
          </w:rPr>
          <w:fldChar w:fldCharType="begin"/>
        </w:r>
        <w:r w:rsidR="003B4A56">
          <w:rPr>
            <w:noProof/>
            <w:webHidden/>
          </w:rPr>
          <w:instrText xml:space="preserve"> PAGEREF _Toc93397437 \h </w:instrText>
        </w:r>
        <w:r w:rsidR="003B4A56">
          <w:rPr>
            <w:noProof/>
            <w:webHidden/>
          </w:rPr>
        </w:r>
        <w:r w:rsidR="003B4A56">
          <w:rPr>
            <w:noProof/>
            <w:webHidden/>
          </w:rPr>
          <w:fldChar w:fldCharType="separate"/>
        </w:r>
        <w:r w:rsidR="005E2250">
          <w:rPr>
            <w:noProof/>
            <w:webHidden/>
          </w:rPr>
          <w:t>107</w:t>
        </w:r>
        <w:r w:rsidR="003B4A56">
          <w:rPr>
            <w:noProof/>
            <w:webHidden/>
          </w:rPr>
          <w:fldChar w:fldCharType="end"/>
        </w:r>
      </w:hyperlink>
    </w:p>
    <w:p w14:paraId="762E88E5" w14:textId="59396873" w:rsidR="003B4A56" w:rsidRDefault="00485E61" w:rsidP="00BE3CD4">
      <w:pPr>
        <w:pStyle w:val="TOC2"/>
        <w:widowControl w:val="0"/>
        <w:rPr>
          <w:rFonts w:asciiTheme="minorHAnsi" w:hAnsiTheme="minorHAnsi" w:cstheme="minorBidi"/>
          <w:noProof/>
          <w:sz w:val="22"/>
        </w:rPr>
      </w:pPr>
      <w:hyperlink w:anchor="_Toc93397438" w:history="1">
        <w:r w:rsidR="003B4A56" w:rsidRPr="001121A0">
          <w:rPr>
            <w:rStyle w:val="Hyperlink"/>
            <w:noProof/>
          </w:rPr>
          <w:t>Figures</w:t>
        </w:r>
        <w:r w:rsidR="003B4A56">
          <w:rPr>
            <w:noProof/>
            <w:webHidden/>
          </w:rPr>
          <w:tab/>
        </w:r>
        <w:r w:rsidR="003B4A56">
          <w:rPr>
            <w:noProof/>
            <w:webHidden/>
          </w:rPr>
          <w:fldChar w:fldCharType="begin"/>
        </w:r>
        <w:r w:rsidR="003B4A56">
          <w:rPr>
            <w:noProof/>
            <w:webHidden/>
          </w:rPr>
          <w:instrText xml:space="preserve"> PAGEREF _Toc93397438 \h </w:instrText>
        </w:r>
        <w:r w:rsidR="003B4A56">
          <w:rPr>
            <w:noProof/>
            <w:webHidden/>
          </w:rPr>
        </w:r>
        <w:r w:rsidR="003B4A56">
          <w:rPr>
            <w:noProof/>
            <w:webHidden/>
          </w:rPr>
          <w:fldChar w:fldCharType="separate"/>
        </w:r>
        <w:r w:rsidR="005E2250">
          <w:rPr>
            <w:noProof/>
            <w:webHidden/>
          </w:rPr>
          <w:t>108</w:t>
        </w:r>
        <w:r w:rsidR="003B4A56">
          <w:rPr>
            <w:noProof/>
            <w:webHidden/>
          </w:rPr>
          <w:fldChar w:fldCharType="end"/>
        </w:r>
      </w:hyperlink>
    </w:p>
    <w:p w14:paraId="7246C322" w14:textId="75F931D3" w:rsidR="003B4A56" w:rsidRDefault="00485E61" w:rsidP="00BE3CD4">
      <w:pPr>
        <w:pStyle w:val="TOC2"/>
        <w:widowControl w:val="0"/>
        <w:rPr>
          <w:rFonts w:asciiTheme="minorHAnsi" w:hAnsiTheme="minorHAnsi" w:cstheme="minorBidi"/>
          <w:noProof/>
          <w:sz w:val="22"/>
        </w:rPr>
      </w:pPr>
      <w:hyperlink w:anchor="_Toc93397439" w:history="1">
        <w:r w:rsidR="003B4A56" w:rsidRPr="001121A0">
          <w:rPr>
            <w:rStyle w:val="Hyperlink"/>
            <w:noProof/>
          </w:rPr>
          <w:t>Supplements</w:t>
        </w:r>
        <w:r w:rsidR="003B4A56">
          <w:rPr>
            <w:noProof/>
            <w:webHidden/>
          </w:rPr>
          <w:tab/>
        </w:r>
        <w:r w:rsidR="003B4A56">
          <w:rPr>
            <w:noProof/>
            <w:webHidden/>
          </w:rPr>
          <w:fldChar w:fldCharType="begin"/>
        </w:r>
        <w:r w:rsidR="003B4A56">
          <w:rPr>
            <w:noProof/>
            <w:webHidden/>
          </w:rPr>
          <w:instrText xml:space="preserve"> PAGEREF _Toc93397439 \h </w:instrText>
        </w:r>
        <w:r w:rsidR="003B4A56">
          <w:rPr>
            <w:noProof/>
            <w:webHidden/>
          </w:rPr>
        </w:r>
        <w:r w:rsidR="003B4A56">
          <w:rPr>
            <w:noProof/>
            <w:webHidden/>
          </w:rPr>
          <w:fldChar w:fldCharType="separate"/>
        </w:r>
        <w:r w:rsidR="005E2250">
          <w:rPr>
            <w:noProof/>
            <w:webHidden/>
          </w:rPr>
          <w:t>114</w:t>
        </w:r>
        <w:r w:rsidR="003B4A56">
          <w:rPr>
            <w:noProof/>
            <w:webHidden/>
          </w:rPr>
          <w:fldChar w:fldCharType="end"/>
        </w:r>
      </w:hyperlink>
    </w:p>
    <w:p w14:paraId="75FFA4EA" w14:textId="1FB8D8A1" w:rsidR="00404FBC" w:rsidRDefault="00192F14" w:rsidP="00BE3CD4">
      <w:pPr>
        <w:widowControl w:val="0"/>
        <w:ind w:firstLine="0"/>
        <w:rPr>
          <w:rFonts w:cs="Times New Roman"/>
          <w:szCs w:val="24"/>
        </w:rPr>
      </w:pPr>
      <w:r>
        <w:fldChar w:fldCharType="end"/>
      </w:r>
      <w:r w:rsidR="00404FBC">
        <w:rPr>
          <w:rFonts w:cs="Times New Roman"/>
          <w:szCs w:val="24"/>
        </w:rPr>
        <w:br w:type="page"/>
      </w:r>
    </w:p>
    <w:p w14:paraId="1F9E8584" w14:textId="4245958C" w:rsidR="007B0D42" w:rsidRDefault="00BC3E92" w:rsidP="00BE3CD4">
      <w:pPr>
        <w:pStyle w:val="Heading1"/>
        <w:keepNext w:val="0"/>
        <w:keepLines w:val="0"/>
        <w:widowControl w:val="0"/>
        <w:numPr>
          <w:ilvl w:val="0"/>
          <w:numId w:val="4"/>
        </w:numPr>
      </w:pPr>
      <w:bookmarkStart w:id="6" w:name="_Toc92871052"/>
      <w:bookmarkStart w:id="7" w:name="_Toc92871269"/>
      <w:bookmarkStart w:id="8" w:name="_Toc93397403"/>
      <w:r>
        <w:lastRenderedPageBreak/>
        <w:t>LIST OF TABLES</w:t>
      </w:r>
      <w:bookmarkEnd w:id="6"/>
      <w:bookmarkEnd w:id="7"/>
      <w:bookmarkEnd w:id="8"/>
    </w:p>
    <w:p w14:paraId="2D918EE8" w14:textId="57D199BF" w:rsidR="00EE645A" w:rsidRDefault="00FF26A2" w:rsidP="00BE3CD4">
      <w:pPr>
        <w:widowControl w:val="0"/>
        <w:ind w:firstLine="0"/>
        <w:rPr>
          <w:b/>
          <w:bCs/>
        </w:rPr>
      </w:pPr>
      <w:r>
        <w:rPr>
          <w:b/>
          <w:bCs/>
        </w:rPr>
        <w:t>Chapter Two</w:t>
      </w:r>
    </w:p>
    <w:p w14:paraId="1D32C17D" w14:textId="505AF44B" w:rsidR="00E121FB" w:rsidRDefault="00FF26A2" w:rsidP="00BE3CD4">
      <w:pPr>
        <w:pStyle w:val="TableofFigures"/>
        <w:widowControl w:val="0"/>
        <w:tabs>
          <w:tab w:val="right" w:leader="dot" w:pos="9350"/>
        </w:tabs>
        <w:rPr>
          <w:rFonts w:asciiTheme="minorHAnsi" w:eastAsiaTheme="minorEastAsia" w:hAnsiTheme="minorHAnsi"/>
          <w:noProof/>
          <w:sz w:val="22"/>
        </w:rPr>
      </w:pPr>
      <w:r>
        <w:rPr>
          <w:b/>
          <w:bCs/>
        </w:rPr>
        <w:fldChar w:fldCharType="begin"/>
      </w:r>
      <w:r>
        <w:rPr>
          <w:b/>
          <w:bCs/>
        </w:rPr>
        <w:instrText xml:space="preserve"> TOC \h \z \c "Table"</w:instrText>
      </w:r>
      <w:r>
        <w:instrText xml:space="preserve"> \b chapterTwo </w:instrText>
      </w:r>
      <w:r>
        <w:rPr>
          <w:b/>
          <w:bCs/>
        </w:rPr>
        <w:fldChar w:fldCharType="separate"/>
      </w:r>
      <w:hyperlink w:anchor="_Toc93394225" w:history="1">
        <w:r w:rsidR="00E121FB" w:rsidRPr="00A27051">
          <w:rPr>
            <w:rStyle w:val="Hyperlink"/>
            <w:noProof/>
          </w:rPr>
          <w:t>Table 1.</w:t>
        </w:r>
        <w:r w:rsidR="00E121FB" w:rsidRPr="00A27051">
          <w:rPr>
            <w:rStyle w:val="Hyperlink"/>
            <w:rFonts w:eastAsia="Calibri" w:cs="Times New Roman"/>
            <w:bCs/>
            <w:noProof/>
          </w:rPr>
          <w:t xml:space="preserve"> Physiological roles of ten bioelements present in freshwater mussels. These elements were selected based on our hypothesized associations between freshwater mussels and the concentrations of these elements in the environment. The physiological roles of the elements are classified into three major freshwater mussel tissue types: shells, soft tissues, and fluids (hemolymph &amp; extrapallial fluid (EPF)). Selected references are included as footnotes (Full citations can be found in </w:t>
        </w:r>
        <w:r w:rsidR="006438B4">
          <w:rPr>
            <w:rStyle w:val="Hyperlink"/>
            <w:rFonts w:eastAsia="Calibri" w:cs="Times New Roman"/>
            <w:bCs/>
            <w:noProof/>
          </w:rPr>
          <w:t xml:space="preserve">Chapter Two: </w:t>
        </w:r>
        <w:r w:rsidR="00E121FB" w:rsidRPr="00A27051">
          <w:rPr>
            <w:rStyle w:val="Hyperlink"/>
            <w:rFonts w:eastAsia="Calibri" w:cs="Times New Roman"/>
            <w:bCs/>
            <w:noProof/>
          </w:rPr>
          <w:t>Table S6).</w:t>
        </w:r>
        <w:r w:rsidR="00E121FB">
          <w:rPr>
            <w:noProof/>
            <w:webHidden/>
          </w:rPr>
          <w:tab/>
        </w:r>
        <w:r w:rsidR="00E121FB">
          <w:rPr>
            <w:noProof/>
            <w:webHidden/>
          </w:rPr>
          <w:fldChar w:fldCharType="begin"/>
        </w:r>
        <w:r w:rsidR="00E121FB">
          <w:rPr>
            <w:noProof/>
            <w:webHidden/>
          </w:rPr>
          <w:instrText xml:space="preserve"> PAGEREF _Toc93394225 \h </w:instrText>
        </w:r>
        <w:r w:rsidR="00E121FB">
          <w:rPr>
            <w:noProof/>
            <w:webHidden/>
          </w:rPr>
        </w:r>
        <w:r w:rsidR="00E121FB">
          <w:rPr>
            <w:noProof/>
            <w:webHidden/>
          </w:rPr>
          <w:fldChar w:fldCharType="separate"/>
        </w:r>
        <w:r w:rsidR="005E2250">
          <w:rPr>
            <w:noProof/>
            <w:webHidden/>
          </w:rPr>
          <w:t>65</w:t>
        </w:r>
        <w:r w:rsidR="00E121FB">
          <w:rPr>
            <w:noProof/>
            <w:webHidden/>
          </w:rPr>
          <w:fldChar w:fldCharType="end"/>
        </w:r>
      </w:hyperlink>
    </w:p>
    <w:p w14:paraId="3F3594E1" w14:textId="507764C6" w:rsidR="00E121FB" w:rsidRPr="0009165D"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26" w:history="1">
        <w:r w:rsidR="00E121FB" w:rsidRPr="0009165D">
          <w:rPr>
            <w:rStyle w:val="Hyperlink"/>
            <w:noProof/>
          </w:rPr>
          <w:t>Table 2.</w:t>
        </w:r>
        <w:r w:rsidR="00E121FB" w:rsidRPr="0009165D">
          <w:rPr>
            <w:rStyle w:val="Hyperlink"/>
            <w:rFonts w:eastAsia="Calibri" w:cs="Times New Roman"/>
            <w:noProof/>
          </w:rPr>
          <w:t xml:space="preserve"> Mussel density and median sediment grain size of the gravel bars at each of the 15 sites used in the two field studies. Mussel densities are rounded to the nearest whole number. Sediment grain size data was not collected at sites during the soil probe pilot study. Whether each site was sampled in the soil probe pilot study, or the stream reach study is indicated by an “x” if the site was sampled.</w:t>
        </w:r>
        <w:r w:rsidR="00E121FB" w:rsidRPr="0009165D">
          <w:rPr>
            <w:noProof/>
            <w:webHidden/>
          </w:rPr>
          <w:tab/>
        </w:r>
        <w:r w:rsidR="00E121FB" w:rsidRPr="0009165D">
          <w:rPr>
            <w:noProof/>
            <w:webHidden/>
          </w:rPr>
          <w:fldChar w:fldCharType="begin"/>
        </w:r>
        <w:r w:rsidR="00E121FB" w:rsidRPr="0009165D">
          <w:rPr>
            <w:noProof/>
            <w:webHidden/>
          </w:rPr>
          <w:instrText xml:space="preserve"> PAGEREF _Toc93394226 \h </w:instrText>
        </w:r>
        <w:r w:rsidR="00E121FB" w:rsidRPr="0009165D">
          <w:rPr>
            <w:noProof/>
            <w:webHidden/>
          </w:rPr>
        </w:r>
        <w:r w:rsidR="00E121FB" w:rsidRPr="0009165D">
          <w:rPr>
            <w:noProof/>
            <w:webHidden/>
          </w:rPr>
          <w:fldChar w:fldCharType="separate"/>
        </w:r>
        <w:r w:rsidR="005E2250">
          <w:rPr>
            <w:noProof/>
            <w:webHidden/>
          </w:rPr>
          <w:t>66</w:t>
        </w:r>
        <w:r w:rsidR="00E121FB" w:rsidRPr="0009165D">
          <w:rPr>
            <w:noProof/>
            <w:webHidden/>
          </w:rPr>
          <w:fldChar w:fldCharType="end"/>
        </w:r>
      </w:hyperlink>
    </w:p>
    <w:p w14:paraId="0F5FE645" w14:textId="059D459F" w:rsidR="00404FBC" w:rsidRDefault="00FF26A2" w:rsidP="00BE3CD4">
      <w:pPr>
        <w:widowControl w:val="0"/>
        <w:ind w:firstLine="0"/>
      </w:pPr>
      <w:r>
        <w:rPr>
          <w:b/>
          <w:bCs/>
        </w:rPr>
        <w:fldChar w:fldCharType="end"/>
      </w:r>
      <w:r w:rsidR="00404FBC">
        <w:br w:type="page"/>
      </w:r>
    </w:p>
    <w:p w14:paraId="035A409D" w14:textId="54C46A1E" w:rsidR="00FA1140" w:rsidRDefault="00BC3E92" w:rsidP="00BE3CD4">
      <w:pPr>
        <w:pStyle w:val="Heading1"/>
        <w:keepNext w:val="0"/>
        <w:keepLines w:val="0"/>
        <w:widowControl w:val="0"/>
        <w:numPr>
          <w:ilvl w:val="0"/>
          <w:numId w:val="4"/>
        </w:numPr>
      </w:pPr>
      <w:bookmarkStart w:id="9" w:name="_Toc92871053"/>
      <w:bookmarkStart w:id="10" w:name="_Toc92871270"/>
      <w:bookmarkStart w:id="11" w:name="_Toc93397404"/>
      <w:r>
        <w:lastRenderedPageBreak/>
        <w:t>LIST OF FIGURES</w:t>
      </w:r>
      <w:bookmarkEnd w:id="9"/>
      <w:bookmarkEnd w:id="10"/>
      <w:bookmarkEnd w:id="11"/>
    </w:p>
    <w:p w14:paraId="0E27F63D" w14:textId="42B586AF" w:rsidR="00FB4336" w:rsidRPr="00FB4336" w:rsidRDefault="00FB4336" w:rsidP="00BE3CD4">
      <w:pPr>
        <w:widowControl w:val="0"/>
        <w:ind w:firstLine="0"/>
        <w:rPr>
          <w:b/>
          <w:bCs/>
        </w:rPr>
      </w:pPr>
      <w:r w:rsidRPr="00FB4336">
        <w:rPr>
          <w:b/>
          <w:bCs/>
        </w:rPr>
        <w:t>Chapter One</w:t>
      </w:r>
    </w:p>
    <w:p w14:paraId="55A5BC4A" w14:textId="3A6D2F66" w:rsidR="00E121FB" w:rsidRDefault="00A06796" w:rsidP="00BE3CD4">
      <w:pPr>
        <w:pStyle w:val="TableofFigures"/>
        <w:widowControl w:val="0"/>
        <w:tabs>
          <w:tab w:val="right" w:leader="dot" w:pos="9350"/>
        </w:tabs>
        <w:rPr>
          <w:rFonts w:asciiTheme="minorHAnsi" w:eastAsiaTheme="minorEastAsia" w:hAnsiTheme="minorHAnsi"/>
          <w:noProof/>
          <w:sz w:val="22"/>
        </w:rPr>
      </w:pPr>
      <w:r>
        <w:rPr>
          <w:rStyle w:val="Hyperlink"/>
        </w:rPr>
        <w:fldChar w:fldCharType="begin"/>
      </w:r>
      <w:r w:rsidRPr="007B2870">
        <w:rPr>
          <w:rStyle w:val="Hyperlink"/>
        </w:rPr>
        <w:instrText xml:space="preserve"> TOC \h \z \c "Figure" </w:instrText>
      </w:r>
      <w:r w:rsidR="001800C9" w:rsidRPr="007B2870">
        <w:rPr>
          <w:rStyle w:val="Hyperlink"/>
        </w:rPr>
        <w:instrText>\b</w:instrText>
      </w:r>
      <w:r w:rsidR="003F1098" w:rsidRPr="007B2870">
        <w:rPr>
          <w:rStyle w:val="Hyperlink"/>
        </w:rPr>
        <w:instrText xml:space="preserve"> chapterOne</w:instrText>
      </w:r>
      <w:r>
        <w:rPr>
          <w:rStyle w:val="Hyperlink"/>
        </w:rPr>
        <w:fldChar w:fldCharType="separate"/>
      </w:r>
      <w:hyperlink w:anchor="_Toc93394234" w:history="1">
        <w:r w:rsidR="00E121FB" w:rsidRPr="0067518F">
          <w:rPr>
            <w:rStyle w:val="Hyperlink"/>
            <w:noProof/>
          </w:rPr>
          <w:t>Figure 1.</w:t>
        </w:r>
        <w:r w:rsidR="00AA4A95" w:rsidRPr="00AA4A95">
          <w:rPr>
            <w:noProof/>
          </w:rPr>
          <w:t xml:space="preserve"> </w:t>
        </w:r>
        <w:r w:rsidR="00AA4A95" w:rsidRPr="004C0EA8">
          <w:rPr>
            <w:noProof/>
          </w:rPr>
          <w:t xml:space="preserve">The effects of increasing mussel density on ambient nutrient availability and on algal and </w:t>
        </w:r>
        <w:r w:rsidR="00AA4A95" w:rsidRPr="004C0EA8">
          <w:rPr>
            <w:i/>
            <w:noProof/>
          </w:rPr>
          <w:t xml:space="preserve">Justicia americana </w:t>
        </w:r>
        <w:r w:rsidR="00AA4A95" w:rsidRPr="004C0EA8">
          <w:rPr>
            <w:noProof/>
          </w:rPr>
          <w:t>biomass. (a) SRP concentration shows no relationship to mussel density at low mussel densities. The relationship becomes positive at approximately 301.54 g m</w:t>
        </w:r>
        <w:r w:rsidR="00AA4A95" w:rsidRPr="004C0EA8">
          <w:rPr>
            <w:noProof/>
            <w:vertAlign w:val="superscript"/>
          </w:rPr>
          <w:t>-2</w:t>
        </w:r>
        <w:r w:rsidR="00AA4A95" w:rsidRPr="004C0EA8">
          <w:rPr>
            <w:noProof/>
          </w:rPr>
          <w:t xml:space="preserve"> mussel biomass (</w:t>
        </w:r>
        <w:r w:rsidR="00AA4A95" w:rsidRPr="004C0EA8">
          <w:rPr>
            <w:i/>
            <w:noProof/>
          </w:rPr>
          <w:t>df</w:t>
        </w:r>
        <w:r w:rsidR="00AA4A95" w:rsidRPr="004C0EA8">
          <w:rPr>
            <w:noProof/>
          </w:rPr>
          <w:t xml:space="preserve"> = 82, </w:t>
        </w:r>
        <w:r w:rsidR="00AA4A95" w:rsidRPr="004C0EA8">
          <w:rPr>
            <w:i/>
            <w:noProof/>
          </w:rPr>
          <w:t xml:space="preserve">BP </w:t>
        </w:r>
        <w:r w:rsidR="00AA4A95" w:rsidRPr="004C0EA8">
          <w:rPr>
            <w:noProof/>
          </w:rPr>
          <w:t xml:space="preserve">[± SE] = 301.54 ± 114.54, </w:t>
        </w:r>
        <w:r w:rsidR="00AA4A95" w:rsidRPr="004C0EA8">
          <w:rPr>
            <w:i/>
            <w:noProof/>
          </w:rPr>
          <w:t>U</w:t>
        </w:r>
        <w:r w:rsidR="00AA4A95" w:rsidRPr="004C0EA8">
          <w:rPr>
            <w:noProof/>
          </w:rPr>
          <w:t xml:space="preserve"> [± SE] = 0.0033 ± 0.0021, </w:t>
        </w:r>
        <w:r w:rsidR="00AA4A95" w:rsidRPr="004C0EA8">
          <w:rPr>
            <w:i/>
            <w:noProof/>
          </w:rPr>
          <w:t>R</w:t>
        </w:r>
        <w:r w:rsidR="00AA4A95" w:rsidRPr="004C0EA8">
          <w:rPr>
            <w:i/>
            <w:noProof/>
            <w:vertAlign w:val="superscript"/>
          </w:rPr>
          <w:t>2</w:t>
        </w:r>
        <w:r w:rsidR="00AA4A95" w:rsidRPr="004C0EA8">
          <w:rPr>
            <w:noProof/>
          </w:rPr>
          <w:t xml:space="preserve"> = 0.11). The y axis is on a natural log scale. (b) Algae cover increased linearly as a function of mussel density (</w:t>
        </w:r>
        <w:r w:rsidR="00AA4A95" w:rsidRPr="004C0EA8">
          <w:rPr>
            <w:i/>
            <w:noProof/>
          </w:rPr>
          <w:t>F</w:t>
        </w:r>
        <w:r w:rsidR="00AA4A95" w:rsidRPr="004C0EA8">
          <w:rPr>
            <w:i/>
            <w:noProof/>
            <w:vertAlign w:val="subscript"/>
          </w:rPr>
          <w:t>1,30</w:t>
        </w:r>
        <w:r w:rsidR="00AA4A95" w:rsidRPr="004C0EA8">
          <w:rPr>
            <w:i/>
            <w:noProof/>
          </w:rPr>
          <w:t xml:space="preserve"> </w:t>
        </w:r>
        <w:r w:rsidR="00AA4A95" w:rsidRPr="004C0EA8">
          <w:rPr>
            <w:noProof/>
          </w:rPr>
          <w:t xml:space="preserve">= 61.15, </w:t>
        </w:r>
        <w:r w:rsidR="00AA4A95" w:rsidRPr="004C0EA8">
          <w:rPr>
            <w:i/>
            <w:noProof/>
          </w:rPr>
          <w:t>y</w:t>
        </w:r>
        <w:r w:rsidR="00AA4A95" w:rsidRPr="004C0EA8">
          <w:rPr>
            <w:noProof/>
          </w:rPr>
          <w:t xml:space="preserve"> = 0.013</w:t>
        </w:r>
        <w:r w:rsidR="00AA4A95" w:rsidRPr="004C0EA8">
          <w:rPr>
            <w:i/>
            <w:noProof/>
          </w:rPr>
          <w:t>x</w:t>
        </w:r>
        <w:r w:rsidR="00AA4A95" w:rsidRPr="004C0EA8">
          <w:rPr>
            <w:noProof/>
          </w:rPr>
          <w:t xml:space="preserve"> – 0.24, </w:t>
        </w:r>
        <w:r w:rsidR="00AA4A95" w:rsidRPr="004C0EA8">
          <w:rPr>
            <w:i/>
            <w:noProof/>
          </w:rPr>
          <w:t xml:space="preserve">P </w:t>
        </w:r>
        <w:r w:rsidR="00AA4A95" w:rsidRPr="004C0EA8">
          <w:rPr>
            <w:noProof/>
          </w:rPr>
          <w:t xml:space="preserve">&lt; 0.001, </w:t>
        </w:r>
        <w:r w:rsidR="00AA4A95" w:rsidRPr="004C0EA8">
          <w:rPr>
            <w:i/>
            <w:noProof/>
          </w:rPr>
          <w:t>R</w:t>
        </w:r>
        <w:r w:rsidR="00AA4A95" w:rsidRPr="004C0EA8">
          <w:rPr>
            <w:i/>
            <w:noProof/>
            <w:vertAlign w:val="superscript"/>
          </w:rPr>
          <w:t>2</w:t>
        </w:r>
        <w:r w:rsidR="00AA4A95" w:rsidRPr="004C0EA8">
          <w:rPr>
            <w:noProof/>
          </w:rPr>
          <w:t xml:space="preserve"> = 0.66). (c) </w:t>
        </w:r>
        <w:r w:rsidR="00AA4A95" w:rsidRPr="004C0EA8">
          <w:rPr>
            <w:i/>
            <w:noProof/>
          </w:rPr>
          <w:t>J. americana</w:t>
        </w:r>
        <w:r w:rsidR="00AA4A95" w:rsidRPr="004C0EA8">
          <w:rPr>
            <w:noProof/>
          </w:rPr>
          <w:t xml:space="preserve"> biomass production over 9 weeks (Δ Biomass) as a function of mussel biomass density (</w:t>
        </w:r>
        <w:r w:rsidR="00AA4A95" w:rsidRPr="004C0EA8">
          <w:rPr>
            <w:i/>
            <w:noProof/>
          </w:rPr>
          <w:t>F</w:t>
        </w:r>
        <w:r w:rsidR="00AA4A95" w:rsidRPr="004C0EA8">
          <w:rPr>
            <w:i/>
            <w:noProof/>
            <w:vertAlign w:val="subscript"/>
          </w:rPr>
          <w:t>1,30</w:t>
        </w:r>
        <w:r w:rsidR="00AA4A95" w:rsidRPr="004C0EA8">
          <w:rPr>
            <w:i/>
            <w:noProof/>
          </w:rPr>
          <w:t xml:space="preserve"> </w:t>
        </w:r>
        <w:r w:rsidR="00AA4A95" w:rsidRPr="004C0EA8">
          <w:rPr>
            <w:noProof/>
          </w:rPr>
          <w:t xml:space="preserve">= 5.18, </w:t>
        </w:r>
        <w:r w:rsidR="00AA4A95" w:rsidRPr="004C0EA8">
          <w:rPr>
            <w:i/>
            <w:noProof/>
          </w:rPr>
          <w:t>P</w:t>
        </w:r>
        <w:r w:rsidR="00AA4A95" w:rsidRPr="004C0EA8">
          <w:rPr>
            <w:noProof/>
          </w:rPr>
          <w:t xml:space="preserve"> = 0.03. </w:t>
        </w:r>
        <w:r w:rsidR="00AA4A95" w:rsidRPr="004C0EA8">
          <w:rPr>
            <w:i/>
            <w:noProof/>
          </w:rPr>
          <w:t xml:space="preserve">y </w:t>
        </w:r>
        <w:r w:rsidR="00AA4A95" w:rsidRPr="004C0EA8">
          <w:rPr>
            <w:noProof/>
          </w:rPr>
          <w:t>= 0.0078</w:t>
        </w:r>
        <w:r w:rsidR="00AA4A95" w:rsidRPr="004C0EA8">
          <w:rPr>
            <w:i/>
            <w:noProof/>
          </w:rPr>
          <w:t>x</w:t>
        </w:r>
        <w:r w:rsidR="00AA4A95" w:rsidRPr="004C0EA8">
          <w:rPr>
            <w:noProof/>
          </w:rPr>
          <w:t xml:space="preserve"> + 11.17, </w:t>
        </w:r>
        <w:r w:rsidR="00AA4A95" w:rsidRPr="004C0EA8">
          <w:rPr>
            <w:i/>
            <w:noProof/>
          </w:rPr>
          <w:t>R</w:t>
        </w:r>
        <w:r w:rsidR="00AA4A95" w:rsidRPr="004C0EA8">
          <w:rPr>
            <w:i/>
            <w:noProof/>
            <w:vertAlign w:val="superscript"/>
          </w:rPr>
          <w:t xml:space="preserve">2 </w:t>
        </w:r>
        <w:r w:rsidR="00AA4A95" w:rsidRPr="004C0EA8">
          <w:rPr>
            <w:i/>
            <w:noProof/>
          </w:rPr>
          <w:t xml:space="preserve">= </w:t>
        </w:r>
        <w:r w:rsidR="00AA4A95" w:rsidRPr="004C0EA8">
          <w:rPr>
            <w:noProof/>
          </w:rPr>
          <w:t>0.12). (d) Surface runner-to-subsurface root biomass ratio increases with mussel biomass density (</w:t>
        </w:r>
        <w:r w:rsidR="00AA4A95" w:rsidRPr="004C0EA8">
          <w:rPr>
            <w:i/>
            <w:noProof/>
          </w:rPr>
          <w:t>F</w:t>
        </w:r>
        <w:r w:rsidR="00AA4A95" w:rsidRPr="004C0EA8">
          <w:rPr>
            <w:i/>
            <w:noProof/>
            <w:vertAlign w:val="subscript"/>
          </w:rPr>
          <w:t>1,30</w:t>
        </w:r>
        <w:r w:rsidR="00AA4A95" w:rsidRPr="004C0EA8">
          <w:rPr>
            <w:i/>
            <w:noProof/>
          </w:rPr>
          <w:t xml:space="preserve"> </w:t>
        </w:r>
        <w:r w:rsidR="00AA4A95" w:rsidRPr="004C0EA8">
          <w:rPr>
            <w:noProof/>
          </w:rPr>
          <w:t xml:space="preserve">= 5.13, </w:t>
        </w:r>
        <w:r w:rsidR="00AA4A95" w:rsidRPr="004C0EA8">
          <w:rPr>
            <w:i/>
            <w:noProof/>
          </w:rPr>
          <w:t>P</w:t>
        </w:r>
        <w:r w:rsidR="00AA4A95" w:rsidRPr="004C0EA8">
          <w:rPr>
            <w:noProof/>
          </w:rPr>
          <w:t xml:space="preserve"> = 0.03, </w:t>
        </w:r>
        <w:r w:rsidR="00AA4A95" w:rsidRPr="004C0EA8">
          <w:rPr>
            <w:i/>
            <w:noProof/>
          </w:rPr>
          <w:t>y</w:t>
        </w:r>
        <w:r w:rsidR="00AA4A95" w:rsidRPr="004C0EA8">
          <w:rPr>
            <w:noProof/>
          </w:rPr>
          <w:t xml:space="preserve"> = 0.00026</w:t>
        </w:r>
        <w:r w:rsidR="00AA4A95" w:rsidRPr="004C0EA8">
          <w:rPr>
            <w:i/>
            <w:noProof/>
          </w:rPr>
          <w:t>x</w:t>
        </w:r>
        <w:r w:rsidR="00AA4A95" w:rsidRPr="004C0EA8">
          <w:rPr>
            <w:noProof/>
          </w:rPr>
          <w:t xml:space="preserve"> + 0.035, </w:t>
        </w:r>
        <w:r w:rsidR="00AA4A95" w:rsidRPr="004C0EA8">
          <w:rPr>
            <w:i/>
            <w:noProof/>
          </w:rPr>
          <w:t>R</w:t>
        </w:r>
        <w:r w:rsidR="00AA4A95" w:rsidRPr="004C0EA8">
          <w:rPr>
            <w:i/>
            <w:noProof/>
            <w:vertAlign w:val="superscript"/>
          </w:rPr>
          <w:t>2</w:t>
        </w:r>
        <w:r w:rsidR="00AA4A95" w:rsidRPr="004C0EA8">
          <w:rPr>
            <w:i/>
            <w:noProof/>
          </w:rPr>
          <w:t xml:space="preserve"> = </w:t>
        </w:r>
        <w:r w:rsidR="00AA4A95" w:rsidRPr="004C0EA8">
          <w:rPr>
            <w:noProof/>
          </w:rPr>
          <w:t>0.12). (e) Roots (</w:t>
        </w:r>
        <w:r w:rsidR="00AA4A95" w:rsidRPr="004C0EA8">
          <w:rPr>
            <w:i/>
            <w:noProof/>
          </w:rPr>
          <w:t>F</w:t>
        </w:r>
        <w:r w:rsidR="00AA4A95" w:rsidRPr="004C0EA8">
          <w:rPr>
            <w:i/>
            <w:noProof/>
            <w:vertAlign w:val="subscript"/>
          </w:rPr>
          <w:t>1,30</w:t>
        </w:r>
        <w:r w:rsidR="00AA4A95" w:rsidRPr="004C0EA8">
          <w:rPr>
            <w:i/>
            <w:noProof/>
          </w:rPr>
          <w:t xml:space="preserve"> </w:t>
        </w:r>
        <w:r w:rsidR="00AA4A95" w:rsidRPr="004C0EA8">
          <w:rPr>
            <w:noProof/>
          </w:rPr>
          <w:t xml:space="preserve">= 15.82, </w:t>
        </w:r>
        <w:r w:rsidR="00AA4A95" w:rsidRPr="004C0EA8">
          <w:rPr>
            <w:i/>
            <w:noProof/>
          </w:rPr>
          <w:t>P</w:t>
        </w:r>
        <w:r w:rsidR="00AA4A95" w:rsidRPr="004C0EA8">
          <w:rPr>
            <w:noProof/>
          </w:rPr>
          <w:t xml:space="preserve"> &lt; 0.001, </w:t>
        </w:r>
        <w:r w:rsidR="00AA4A95" w:rsidRPr="004C0EA8">
          <w:rPr>
            <w:i/>
            <w:noProof/>
          </w:rPr>
          <w:t xml:space="preserve">y </w:t>
        </w:r>
        <w:r w:rsidR="00AA4A95" w:rsidRPr="004C0EA8">
          <w:rPr>
            <w:noProof/>
          </w:rPr>
          <w:t>= 0.0024</w:t>
        </w:r>
        <w:r w:rsidR="00AA4A95" w:rsidRPr="004C0EA8">
          <w:rPr>
            <w:i/>
            <w:noProof/>
          </w:rPr>
          <w:t>x</w:t>
        </w:r>
        <w:r w:rsidR="00AA4A95" w:rsidRPr="004C0EA8">
          <w:rPr>
            <w:noProof/>
          </w:rPr>
          <w:t xml:space="preserve"> + 7.62, </w:t>
        </w:r>
        <w:r w:rsidR="00AA4A95" w:rsidRPr="004C0EA8">
          <w:rPr>
            <w:i/>
            <w:noProof/>
          </w:rPr>
          <w:t>R</w:t>
        </w:r>
        <w:r w:rsidR="00AA4A95" w:rsidRPr="004C0EA8">
          <w:rPr>
            <w:i/>
            <w:noProof/>
            <w:vertAlign w:val="superscript"/>
          </w:rPr>
          <w:t>2</w:t>
        </w:r>
        <w:r w:rsidR="00AA4A95" w:rsidRPr="004C0EA8">
          <w:rPr>
            <w:noProof/>
          </w:rPr>
          <w:t xml:space="preserve"> = 0.32) and (f) runners (</w:t>
        </w:r>
        <w:r w:rsidR="00AA4A95" w:rsidRPr="004C0EA8">
          <w:rPr>
            <w:i/>
            <w:noProof/>
          </w:rPr>
          <w:t>F</w:t>
        </w:r>
        <w:r w:rsidR="00AA4A95" w:rsidRPr="004C0EA8">
          <w:rPr>
            <w:i/>
            <w:noProof/>
            <w:vertAlign w:val="subscript"/>
          </w:rPr>
          <w:t>1,23</w:t>
        </w:r>
        <w:r w:rsidR="00AA4A95" w:rsidRPr="004C0EA8">
          <w:rPr>
            <w:i/>
            <w:noProof/>
          </w:rPr>
          <w:t xml:space="preserve"> </w:t>
        </w:r>
        <w:r w:rsidR="00AA4A95" w:rsidRPr="004C0EA8">
          <w:rPr>
            <w:noProof/>
          </w:rPr>
          <w:t xml:space="preserve">=5.42, </w:t>
        </w:r>
        <w:r w:rsidR="00AA4A95" w:rsidRPr="004C0EA8">
          <w:rPr>
            <w:i/>
            <w:noProof/>
          </w:rPr>
          <w:t>P</w:t>
        </w:r>
        <w:r w:rsidR="00AA4A95" w:rsidRPr="004C0EA8">
          <w:rPr>
            <w:noProof/>
          </w:rPr>
          <w:t xml:space="preserve"> = 0.03, </w:t>
        </w:r>
        <w:r w:rsidR="00AA4A95" w:rsidRPr="004C0EA8">
          <w:rPr>
            <w:i/>
            <w:noProof/>
          </w:rPr>
          <w:t xml:space="preserve">y </w:t>
        </w:r>
        <w:r w:rsidR="00AA4A95" w:rsidRPr="004C0EA8">
          <w:rPr>
            <w:noProof/>
          </w:rPr>
          <w:t>= 0.0025</w:t>
        </w:r>
        <w:r w:rsidR="00AA4A95" w:rsidRPr="004C0EA8">
          <w:rPr>
            <w:i/>
            <w:noProof/>
          </w:rPr>
          <w:t>x</w:t>
        </w:r>
        <w:r w:rsidR="00AA4A95" w:rsidRPr="004C0EA8">
          <w:rPr>
            <w:noProof/>
          </w:rPr>
          <w:t xml:space="preserve"> + 9.39, </w:t>
        </w:r>
        <w:r w:rsidR="00AA4A95" w:rsidRPr="004C0EA8">
          <w:rPr>
            <w:i/>
            <w:noProof/>
          </w:rPr>
          <w:t>R</w:t>
        </w:r>
        <w:r w:rsidR="00AA4A95" w:rsidRPr="004C0EA8">
          <w:rPr>
            <w:i/>
            <w:noProof/>
            <w:vertAlign w:val="superscript"/>
          </w:rPr>
          <w:t>2</w:t>
        </w:r>
        <w:r w:rsidR="00AA4A95" w:rsidRPr="004C0EA8">
          <w:rPr>
            <w:noProof/>
          </w:rPr>
          <w:t xml:space="preserve"> = 0.16) had significantly enriched δ</w:t>
        </w:r>
        <w:r w:rsidR="00AA4A95" w:rsidRPr="004C0EA8">
          <w:rPr>
            <w:noProof/>
            <w:vertAlign w:val="superscript"/>
          </w:rPr>
          <w:t>15</w:t>
        </w:r>
        <w:r w:rsidR="00AA4A95" w:rsidRPr="004C0EA8">
          <w:rPr>
            <w:noProof/>
          </w:rPr>
          <w:t>N with increasing mussel density. Leaf and stem δ</w:t>
        </w:r>
        <w:r w:rsidR="00AA4A95" w:rsidRPr="004C0EA8">
          <w:rPr>
            <w:noProof/>
            <w:vertAlign w:val="superscript"/>
          </w:rPr>
          <w:t>15</w:t>
        </w:r>
        <w:r w:rsidR="00AA4A95" w:rsidRPr="004C0EA8">
          <w:rPr>
            <w:noProof/>
          </w:rPr>
          <w:t>N showed no relationship to mussel density.</w:t>
        </w:r>
        <w:r w:rsidR="00E121FB">
          <w:rPr>
            <w:noProof/>
            <w:webHidden/>
          </w:rPr>
          <w:tab/>
        </w:r>
        <w:r w:rsidR="00E121FB">
          <w:rPr>
            <w:noProof/>
            <w:webHidden/>
          </w:rPr>
          <w:fldChar w:fldCharType="begin"/>
        </w:r>
        <w:r w:rsidR="00E121FB">
          <w:rPr>
            <w:noProof/>
            <w:webHidden/>
          </w:rPr>
          <w:instrText xml:space="preserve"> PAGEREF _Toc93394234 \h </w:instrText>
        </w:r>
        <w:r w:rsidR="00E121FB">
          <w:rPr>
            <w:noProof/>
            <w:webHidden/>
          </w:rPr>
        </w:r>
        <w:r w:rsidR="00E121FB">
          <w:rPr>
            <w:noProof/>
            <w:webHidden/>
          </w:rPr>
          <w:fldChar w:fldCharType="separate"/>
        </w:r>
        <w:r w:rsidR="005E2250">
          <w:rPr>
            <w:noProof/>
            <w:webHidden/>
          </w:rPr>
          <w:t>21</w:t>
        </w:r>
        <w:r w:rsidR="00E121FB">
          <w:rPr>
            <w:noProof/>
            <w:webHidden/>
          </w:rPr>
          <w:fldChar w:fldCharType="end"/>
        </w:r>
      </w:hyperlink>
    </w:p>
    <w:p w14:paraId="523557FF" w14:textId="2E1141AB"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35" w:history="1">
        <w:r w:rsidR="00E121FB" w:rsidRPr="0067518F">
          <w:rPr>
            <w:rStyle w:val="Hyperlink"/>
            <w:noProof/>
          </w:rPr>
          <w:t>Figure 2.</w:t>
        </w:r>
        <w:r w:rsidR="00AA4A95" w:rsidRPr="00AA4A95">
          <w:rPr>
            <w:i/>
            <w:noProof/>
          </w:rPr>
          <w:t xml:space="preserve"> </w:t>
        </w:r>
        <w:r w:rsidR="00AA4A95" w:rsidRPr="004C0EA8">
          <w:rPr>
            <w:i/>
            <w:noProof/>
          </w:rPr>
          <w:t xml:space="preserve">J. americana </w:t>
        </w:r>
        <w:r w:rsidR="00AA4A95" w:rsidRPr="004C0EA8">
          <w:rPr>
            <w:noProof/>
          </w:rPr>
          <w:t xml:space="preserve">C:P and N:P ratios decreased in three of the four biomass compartments sampled above the threshold in mussel density where SRP increases. As ambient SRP concentration increased, </w:t>
        </w:r>
        <w:r w:rsidR="00AA4A95" w:rsidRPr="004C0EA8">
          <w:rPr>
            <w:i/>
            <w:noProof/>
          </w:rPr>
          <w:t xml:space="preserve">J. americana </w:t>
        </w:r>
        <w:r w:rsidR="00AA4A95" w:rsidRPr="004C0EA8">
          <w:rPr>
            <w:noProof/>
          </w:rPr>
          <w:t>C:P significantly decreased in (a) leaves (</w:t>
        </w:r>
        <w:r w:rsidR="00AA4A95" w:rsidRPr="004C0EA8">
          <w:rPr>
            <w:i/>
            <w:noProof/>
          </w:rPr>
          <w:t>V</w:t>
        </w:r>
        <w:r w:rsidR="00AA4A95" w:rsidRPr="004C0EA8">
          <w:rPr>
            <w:i/>
            <w:noProof/>
            <w:vertAlign w:val="subscript"/>
          </w:rPr>
          <w:t>17</w:t>
        </w:r>
        <w:r w:rsidR="00AA4A95" w:rsidRPr="004C0EA8">
          <w:rPr>
            <w:noProof/>
          </w:rPr>
          <w:t xml:space="preserve"> = 35, </w:t>
        </w:r>
        <w:r w:rsidR="00AA4A95" w:rsidRPr="004C0EA8">
          <w:rPr>
            <w:i/>
            <w:noProof/>
          </w:rPr>
          <w:t>P</w:t>
        </w:r>
        <w:r w:rsidR="00AA4A95" w:rsidRPr="004C0EA8">
          <w:rPr>
            <w:noProof/>
          </w:rPr>
          <w:t xml:space="preserve"> = 0.01, </w:t>
        </w:r>
        <w:r w:rsidR="00AA4A95" w:rsidRPr="004C0EA8">
          <w:rPr>
            <w:i/>
            <w:noProof/>
          </w:rPr>
          <w:t>y</w:t>
        </w:r>
        <w:r w:rsidR="00AA4A95" w:rsidRPr="004C0EA8">
          <w:rPr>
            <w:noProof/>
          </w:rPr>
          <w:t xml:space="preserve"> = -176</w:t>
        </w:r>
        <w:r w:rsidR="00AA4A95" w:rsidRPr="004C0EA8">
          <w:rPr>
            <w:i/>
            <w:noProof/>
          </w:rPr>
          <w:t>x</w:t>
        </w:r>
        <w:r w:rsidR="00AA4A95" w:rsidRPr="004C0EA8">
          <w:rPr>
            <w:noProof/>
          </w:rPr>
          <w:t xml:space="preserve"> + 1266.5), (b) stems (</w:t>
        </w:r>
        <w:r w:rsidR="00AA4A95" w:rsidRPr="004C0EA8">
          <w:rPr>
            <w:i/>
            <w:noProof/>
          </w:rPr>
          <w:t>V</w:t>
        </w:r>
        <w:r w:rsidR="00AA4A95" w:rsidRPr="004C0EA8">
          <w:rPr>
            <w:i/>
            <w:noProof/>
            <w:vertAlign w:val="subscript"/>
          </w:rPr>
          <w:t>17</w:t>
        </w:r>
        <w:r w:rsidR="00AA4A95" w:rsidRPr="004C0EA8">
          <w:rPr>
            <w:noProof/>
          </w:rPr>
          <w:t xml:space="preserve"> = 30, </w:t>
        </w:r>
        <w:r w:rsidR="00AA4A95" w:rsidRPr="004C0EA8">
          <w:rPr>
            <w:i/>
            <w:noProof/>
          </w:rPr>
          <w:t>P</w:t>
        </w:r>
        <w:r w:rsidR="00AA4A95" w:rsidRPr="004C0EA8">
          <w:rPr>
            <w:noProof/>
          </w:rPr>
          <w:t xml:space="preserve"> &lt; 0.01,</w:t>
        </w:r>
        <w:r w:rsidR="00AA4A95" w:rsidRPr="004C0EA8">
          <w:rPr>
            <w:i/>
            <w:noProof/>
          </w:rPr>
          <w:t xml:space="preserve"> y</w:t>
        </w:r>
        <w:r w:rsidR="00AA4A95" w:rsidRPr="004C0EA8">
          <w:rPr>
            <w:noProof/>
          </w:rPr>
          <w:t xml:space="preserve"> = -389.7</w:t>
        </w:r>
        <w:r w:rsidR="00AA4A95" w:rsidRPr="004C0EA8">
          <w:rPr>
            <w:i/>
            <w:noProof/>
          </w:rPr>
          <w:t>x</w:t>
        </w:r>
        <w:r w:rsidR="00AA4A95" w:rsidRPr="004C0EA8">
          <w:rPr>
            <w:noProof/>
          </w:rPr>
          <w:t xml:space="preserve"> + 2758.5), and (c) roots (</w:t>
        </w:r>
        <w:r w:rsidR="00AA4A95" w:rsidRPr="004C0EA8">
          <w:rPr>
            <w:i/>
            <w:noProof/>
          </w:rPr>
          <w:t>V</w:t>
        </w:r>
        <w:r w:rsidR="00AA4A95" w:rsidRPr="004C0EA8">
          <w:rPr>
            <w:i/>
            <w:noProof/>
            <w:vertAlign w:val="subscript"/>
          </w:rPr>
          <w:t>17</w:t>
        </w:r>
        <w:r w:rsidR="00AA4A95" w:rsidRPr="004C0EA8">
          <w:rPr>
            <w:noProof/>
          </w:rPr>
          <w:t xml:space="preserve"> = 37, </w:t>
        </w:r>
        <w:r w:rsidR="00AA4A95" w:rsidRPr="004C0EA8">
          <w:rPr>
            <w:i/>
            <w:noProof/>
          </w:rPr>
          <w:t xml:space="preserve">P </w:t>
        </w:r>
        <w:r w:rsidR="00AA4A95" w:rsidRPr="004C0EA8">
          <w:rPr>
            <w:noProof/>
          </w:rPr>
          <w:t xml:space="preserve">= 0.02, </w:t>
        </w:r>
        <w:r w:rsidR="00AA4A95" w:rsidRPr="004C0EA8">
          <w:rPr>
            <w:i/>
            <w:noProof/>
          </w:rPr>
          <w:t>y</w:t>
        </w:r>
        <w:r w:rsidR="00AA4A95" w:rsidRPr="004C0EA8">
          <w:rPr>
            <w:noProof/>
          </w:rPr>
          <w:t xml:space="preserve"> = -301.9</w:t>
        </w:r>
        <w:r w:rsidR="00AA4A95" w:rsidRPr="004C0EA8">
          <w:rPr>
            <w:i/>
            <w:noProof/>
          </w:rPr>
          <w:t>x</w:t>
        </w:r>
        <w:r w:rsidR="00AA4A95" w:rsidRPr="004C0EA8">
          <w:rPr>
            <w:noProof/>
          </w:rPr>
          <w:t xml:space="preserve"> +3560.3). C:P of runners (d) was not significantly related to SRP (</w:t>
        </w:r>
        <w:r w:rsidR="00AA4A95" w:rsidRPr="004C0EA8">
          <w:rPr>
            <w:i/>
            <w:noProof/>
          </w:rPr>
          <w:t>V</w:t>
        </w:r>
        <w:r w:rsidR="00AA4A95" w:rsidRPr="004C0EA8">
          <w:rPr>
            <w:i/>
            <w:noProof/>
            <w:vertAlign w:val="subscript"/>
          </w:rPr>
          <w:t>13</w:t>
        </w:r>
        <w:r w:rsidR="00AA4A95" w:rsidRPr="004C0EA8">
          <w:rPr>
            <w:i/>
            <w:noProof/>
            <w:vertAlign w:val="superscript"/>
          </w:rPr>
          <w:t xml:space="preserve"> </w:t>
        </w:r>
        <w:r w:rsidR="00AA4A95" w:rsidRPr="004C0EA8">
          <w:rPr>
            <w:noProof/>
          </w:rPr>
          <w:t xml:space="preserve">= 85, </w:t>
        </w:r>
        <w:r w:rsidR="00AA4A95" w:rsidRPr="004C0EA8">
          <w:rPr>
            <w:i/>
            <w:noProof/>
          </w:rPr>
          <w:t xml:space="preserve">P </w:t>
        </w:r>
        <w:r w:rsidR="00AA4A95" w:rsidRPr="004C0EA8">
          <w:rPr>
            <w:noProof/>
          </w:rPr>
          <w:t>= 0.17). As ambient SRP concentration increased, N:P of (e) leaves (</w:t>
        </w:r>
        <w:r w:rsidR="00AA4A95" w:rsidRPr="004C0EA8">
          <w:rPr>
            <w:i/>
            <w:noProof/>
          </w:rPr>
          <w:t>V</w:t>
        </w:r>
        <w:r w:rsidR="00AA4A95" w:rsidRPr="004C0EA8">
          <w:rPr>
            <w:i/>
            <w:noProof/>
            <w:vertAlign w:val="subscript"/>
          </w:rPr>
          <w:t>17</w:t>
        </w:r>
        <w:r w:rsidR="00AA4A95" w:rsidRPr="004C0EA8">
          <w:rPr>
            <w:noProof/>
          </w:rPr>
          <w:t xml:space="preserve"> = 20, </w:t>
        </w:r>
        <w:r w:rsidR="00AA4A95" w:rsidRPr="004C0EA8">
          <w:rPr>
            <w:i/>
            <w:noProof/>
          </w:rPr>
          <w:t xml:space="preserve">P </w:t>
        </w:r>
        <w:r w:rsidR="00AA4A95" w:rsidRPr="004C0EA8">
          <w:rPr>
            <w:noProof/>
          </w:rPr>
          <w:t xml:space="preserve">= 0.001, </w:t>
        </w:r>
        <w:r w:rsidR="00AA4A95" w:rsidRPr="004C0EA8">
          <w:rPr>
            <w:i/>
            <w:noProof/>
          </w:rPr>
          <w:t>y</w:t>
        </w:r>
        <w:r w:rsidR="00AA4A95" w:rsidRPr="004C0EA8">
          <w:rPr>
            <w:noProof/>
          </w:rPr>
          <w:t xml:space="preserve"> = -15.78</w:t>
        </w:r>
        <w:r w:rsidR="00AA4A95" w:rsidRPr="004C0EA8">
          <w:rPr>
            <w:i/>
            <w:noProof/>
          </w:rPr>
          <w:t xml:space="preserve"> x</w:t>
        </w:r>
        <w:r w:rsidR="00AA4A95" w:rsidRPr="004C0EA8">
          <w:rPr>
            <w:noProof/>
          </w:rPr>
          <w:t xml:space="preserve"> + 99.1), (f) stems = (</w:t>
        </w:r>
        <w:r w:rsidR="00AA4A95" w:rsidRPr="004C0EA8">
          <w:rPr>
            <w:i/>
            <w:noProof/>
          </w:rPr>
          <w:t>V</w:t>
        </w:r>
        <w:r w:rsidR="00AA4A95" w:rsidRPr="004C0EA8">
          <w:rPr>
            <w:i/>
            <w:noProof/>
            <w:vertAlign w:val="subscript"/>
          </w:rPr>
          <w:t>17</w:t>
        </w:r>
        <w:r w:rsidR="00AA4A95" w:rsidRPr="004C0EA8">
          <w:rPr>
            <w:noProof/>
          </w:rPr>
          <w:t xml:space="preserve"> = 32, </w:t>
        </w:r>
        <w:r w:rsidR="00AA4A95" w:rsidRPr="004C0EA8">
          <w:rPr>
            <w:i/>
            <w:noProof/>
          </w:rPr>
          <w:t xml:space="preserve">P </w:t>
        </w:r>
        <w:r w:rsidR="00AA4A95" w:rsidRPr="004C0EA8">
          <w:rPr>
            <w:noProof/>
          </w:rPr>
          <w:t xml:space="preserve">= 0.009, </w:t>
        </w:r>
        <w:r w:rsidR="00AA4A95" w:rsidRPr="004C0EA8">
          <w:rPr>
            <w:i/>
            <w:noProof/>
          </w:rPr>
          <w:t>y</w:t>
        </w:r>
        <w:r w:rsidR="00AA4A95" w:rsidRPr="004C0EA8">
          <w:rPr>
            <w:noProof/>
          </w:rPr>
          <w:t xml:space="preserve"> = -9.48</w:t>
        </w:r>
        <w:r w:rsidR="00AA4A95" w:rsidRPr="004C0EA8">
          <w:rPr>
            <w:i/>
            <w:noProof/>
          </w:rPr>
          <w:t>x</w:t>
        </w:r>
        <w:r w:rsidR="00AA4A95" w:rsidRPr="004C0EA8">
          <w:rPr>
            <w:noProof/>
          </w:rPr>
          <w:t xml:space="preserve"> + 79.83), and (g) roots (</w:t>
        </w:r>
        <w:r w:rsidR="00AA4A95" w:rsidRPr="004C0EA8">
          <w:rPr>
            <w:i/>
            <w:noProof/>
          </w:rPr>
          <w:t>V</w:t>
        </w:r>
        <w:r w:rsidR="00AA4A95" w:rsidRPr="004C0EA8">
          <w:rPr>
            <w:i/>
            <w:noProof/>
            <w:vertAlign w:val="subscript"/>
          </w:rPr>
          <w:t>17</w:t>
        </w:r>
        <w:r w:rsidR="00AA4A95" w:rsidRPr="004C0EA8">
          <w:rPr>
            <w:noProof/>
          </w:rPr>
          <w:t xml:space="preserve"> = 44, </w:t>
        </w:r>
        <w:r w:rsidR="00AA4A95" w:rsidRPr="004C0EA8">
          <w:rPr>
            <w:i/>
            <w:noProof/>
          </w:rPr>
          <w:t xml:space="preserve">P </w:t>
        </w:r>
        <w:r w:rsidR="00AA4A95" w:rsidRPr="004C0EA8">
          <w:rPr>
            <w:noProof/>
          </w:rPr>
          <w:t xml:space="preserve">= 0.04, </w:t>
        </w:r>
        <w:r w:rsidR="00AA4A95" w:rsidRPr="004C0EA8">
          <w:rPr>
            <w:i/>
            <w:noProof/>
          </w:rPr>
          <w:t xml:space="preserve">y </w:t>
        </w:r>
        <w:r w:rsidR="00AA4A95" w:rsidRPr="004C0EA8">
          <w:rPr>
            <w:noProof/>
          </w:rPr>
          <w:t>= -4.36</w:t>
        </w:r>
        <w:r w:rsidR="00AA4A95" w:rsidRPr="004C0EA8">
          <w:rPr>
            <w:i/>
            <w:noProof/>
          </w:rPr>
          <w:t>x</w:t>
        </w:r>
        <w:r w:rsidR="00AA4A95" w:rsidRPr="004C0EA8">
          <w:rPr>
            <w:noProof/>
          </w:rPr>
          <w:t xml:space="preserve"> + 81.271) also significantly decreased. (h) N:P of runners was not significantly related to SRP (</w:t>
        </w:r>
        <w:r w:rsidR="00AA4A95" w:rsidRPr="004C0EA8">
          <w:rPr>
            <w:i/>
            <w:noProof/>
          </w:rPr>
          <w:t>V</w:t>
        </w:r>
        <w:r w:rsidR="00AA4A95" w:rsidRPr="004C0EA8">
          <w:rPr>
            <w:i/>
            <w:noProof/>
            <w:vertAlign w:val="subscript"/>
          </w:rPr>
          <w:t>13</w:t>
        </w:r>
        <w:r w:rsidR="00AA4A95" w:rsidRPr="004C0EA8">
          <w:rPr>
            <w:noProof/>
          </w:rPr>
          <w:t xml:space="preserve"> = 59, </w:t>
        </w:r>
        <w:r w:rsidR="00AA4A95" w:rsidRPr="004C0EA8">
          <w:rPr>
            <w:i/>
            <w:noProof/>
          </w:rPr>
          <w:t xml:space="preserve">P </w:t>
        </w:r>
        <w:r w:rsidR="00AA4A95" w:rsidRPr="004C0EA8">
          <w:rPr>
            <w:noProof/>
          </w:rPr>
          <w:t xml:space="preserve">= 0.98). Note the different scales on some y axes. The x </w:t>
        </w:r>
        <w:r w:rsidR="00AA4A95" w:rsidRPr="004C0EA8">
          <w:rPr>
            <w:noProof/>
          </w:rPr>
          <w:lastRenderedPageBreak/>
          <w:t>axes are on a natural log scale.</w:t>
        </w:r>
        <w:r w:rsidR="00E121FB">
          <w:rPr>
            <w:noProof/>
            <w:webHidden/>
          </w:rPr>
          <w:tab/>
        </w:r>
        <w:r w:rsidR="00E121FB">
          <w:rPr>
            <w:noProof/>
            <w:webHidden/>
          </w:rPr>
          <w:fldChar w:fldCharType="begin"/>
        </w:r>
        <w:r w:rsidR="00E121FB">
          <w:rPr>
            <w:noProof/>
            <w:webHidden/>
          </w:rPr>
          <w:instrText xml:space="preserve"> PAGEREF _Toc93394235 \h </w:instrText>
        </w:r>
        <w:r w:rsidR="00E121FB">
          <w:rPr>
            <w:noProof/>
            <w:webHidden/>
          </w:rPr>
        </w:r>
        <w:r w:rsidR="00E121FB">
          <w:rPr>
            <w:noProof/>
            <w:webHidden/>
          </w:rPr>
          <w:fldChar w:fldCharType="separate"/>
        </w:r>
        <w:r w:rsidR="005E2250">
          <w:rPr>
            <w:noProof/>
            <w:webHidden/>
          </w:rPr>
          <w:t>22</w:t>
        </w:r>
        <w:r w:rsidR="00E121FB">
          <w:rPr>
            <w:noProof/>
            <w:webHidden/>
          </w:rPr>
          <w:fldChar w:fldCharType="end"/>
        </w:r>
      </w:hyperlink>
    </w:p>
    <w:p w14:paraId="5A0443A0" w14:textId="79DB96EF" w:rsidR="00541C0F" w:rsidRDefault="00A06796" w:rsidP="00BE3CD4">
      <w:pPr>
        <w:widowControl w:val="0"/>
        <w:ind w:firstLine="0"/>
        <w:rPr>
          <w:b/>
          <w:bCs/>
        </w:rPr>
      </w:pPr>
      <w:r>
        <w:fldChar w:fldCharType="end"/>
      </w:r>
      <w:r w:rsidR="00FB4336">
        <w:rPr>
          <w:b/>
          <w:bCs/>
        </w:rPr>
        <w:t>Chapter Two</w:t>
      </w:r>
    </w:p>
    <w:p w14:paraId="7F1263CD" w14:textId="10D98486" w:rsidR="00E121FB" w:rsidRDefault="00541C0F" w:rsidP="00BE3CD4">
      <w:pPr>
        <w:pStyle w:val="TableofFigures"/>
        <w:widowControl w:val="0"/>
        <w:tabs>
          <w:tab w:val="right" w:leader="dot" w:pos="9350"/>
        </w:tabs>
        <w:rPr>
          <w:rFonts w:asciiTheme="minorHAnsi" w:eastAsiaTheme="minorEastAsia" w:hAnsiTheme="minorHAnsi"/>
          <w:noProof/>
          <w:sz w:val="22"/>
        </w:rPr>
      </w:pPr>
      <w:r>
        <w:fldChar w:fldCharType="begin"/>
      </w:r>
      <w:r>
        <w:instrText xml:space="preserve"> TOC \h \z \c "Figure" \b chapterTwo</w:instrText>
      </w:r>
      <w:r>
        <w:fldChar w:fldCharType="separate"/>
      </w:r>
      <w:hyperlink w:anchor="_Toc93394241" w:history="1">
        <w:r w:rsidR="00E121FB" w:rsidRPr="000B0575">
          <w:rPr>
            <w:rStyle w:val="Hyperlink"/>
            <w:noProof/>
          </w:rPr>
          <w:t>Figure 1.</w:t>
        </w:r>
        <w:r w:rsidR="00AA4A95">
          <w:rPr>
            <w:rStyle w:val="Hyperlink"/>
            <w:noProof/>
          </w:rPr>
          <w:t xml:space="preserve"> </w:t>
        </w:r>
        <w:r w:rsidR="00AA4A95">
          <w:rPr>
            <w:noProof/>
          </w:rPr>
          <w:t>Freshwater mussels interact with the environmental concentrations of bioavailable minerals and micronutrients in stream ecosystems. Mussels directly interact with the overlying water column and with gravel bar sediments during high flows. Water column and gravel bar porewater chemistry may interact with each other through diffusion or subsurface flows. Emergent aquatic plants such as Justicia americana inhabit riverine gravel bars and acquire nutrients directly from the porewater. Plants may reflect variation in porewater chemistry in their tissues. Changes in plant nutritional status may affect herbivores that consume aquatic plants.</w:t>
        </w:r>
        <w:r w:rsidR="00E121FB">
          <w:rPr>
            <w:noProof/>
            <w:webHidden/>
          </w:rPr>
          <w:tab/>
        </w:r>
        <w:r w:rsidR="00E121FB">
          <w:rPr>
            <w:noProof/>
            <w:webHidden/>
          </w:rPr>
          <w:fldChar w:fldCharType="begin"/>
        </w:r>
        <w:r w:rsidR="00E121FB">
          <w:rPr>
            <w:noProof/>
            <w:webHidden/>
          </w:rPr>
          <w:instrText xml:space="preserve"> PAGEREF _Toc93394241 \h </w:instrText>
        </w:r>
        <w:r w:rsidR="00E121FB">
          <w:rPr>
            <w:noProof/>
            <w:webHidden/>
          </w:rPr>
        </w:r>
        <w:r w:rsidR="00E121FB">
          <w:rPr>
            <w:noProof/>
            <w:webHidden/>
          </w:rPr>
          <w:fldChar w:fldCharType="separate"/>
        </w:r>
        <w:r w:rsidR="005E2250">
          <w:rPr>
            <w:noProof/>
            <w:webHidden/>
          </w:rPr>
          <w:t>69</w:t>
        </w:r>
        <w:r w:rsidR="00E121FB">
          <w:rPr>
            <w:noProof/>
            <w:webHidden/>
          </w:rPr>
          <w:fldChar w:fldCharType="end"/>
        </w:r>
      </w:hyperlink>
    </w:p>
    <w:p w14:paraId="7F8B9C6A" w14:textId="2152776C"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42" w:history="1">
        <w:r w:rsidR="00E121FB" w:rsidRPr="000B0575">
          <w:rPr>
            <w:rStyle w:val="Hyperlink"/>
            <w:noProof/>
          </w:rPr>
          <w:t>Figure 2.</w:t>
        </w:r>
        <w:r w:rsidR="00AA4A95">
          <w:rPr>
            <w:rStyle w:val="Hyperlink"/>
            <w:noProof/>
          </w:rPr>
          <w:t xml:space="preserve"> </w:t>
        </w:r>
        <w:r w:rsidR="00AA4A95">
          <w:rPr>
            <w:noProof/>
          </w:rPr>
          <w:t xml:space="preserve">Estimates of plant-available ion concentrations ([a] calcium, [b] iron, [c] manganese, [d] copper, [e] zinc, [f] potassium, [g] magnesium, [h] phosphorus, [i] sulfur) in 8 gravel bars spanning a gradient of freshwater mussel density in the Kiamichi and Little Rivers, Oklahoma, USA. Site block is indicated by color. Overlapping points are slightly jittered for visibility. Intercepts of the lines and 95% confidence bands shown were calculated using the average intercepts across site blocks from linear mixed-effects models. Line presence indicates statistical significance of the mussel-bioelement slope at </w:t>
        </w:r>
        <w:r w:rsidR="00AA4A95" w:rsidRPr="00F84330">
          <w:rPr>
            <w:i/>
            <w:iCs/>
            <w:noProof/>
          </w:rPr>
          <w:t>P</w:t>
        </w:r>
        <w:r w:rsidR="00AA4A95">
          <w:rPr>
            <w:noProof/>
          </w:rPr>
          <w:t xml:space="preserve"> &lt; 0.05.</w:t>
        </w:r>
        <w:r w:rsidR="00E121FB">
          <w:rPr>
            <w:noProof/>
            <w:webHidden/>
          </w:rPr>
          <w:tab/>
        </w:r>
        <w:r w:rsidR="00E121FB">
          <w:rPr>
            <w:noProof/>
            <w:webHidden/>
          </w:rPr>
          <w:fldChar w:fldCharType="begin"/>
        </w:r>
        <w:r w:rsidR="00E121FB">
          <w:rPr>
            <w:noProof/>
            <w:webHidden/>
          </w:rPr>
          <w:instrText xml:space="preserve"> PAGEREF _Toc93394242 \h </w:instrText>
        </w:r>
        <w:r w:rsidR="00E121FB">
          <w:rPr>
            <w:noProof/>
            <w:webHidden/>
          </w:rPr>
        </w:r>
        <w:r w:rsidR="00E121FB">
          <w:rPr>
            <w:noProof/>
            <w:webHidden/>
          </w:rPr>
          <w:fldChar w:fldCharType="separate"/>
        </w:r>
        <w:r w:rsidR="005E2250">
          <w:rPr>
            <w:noProof/>
            <w:webHidden/>
          </w:rPr>
          <w:t>70</w:t>
        </w:r>
        <w:r w:rsidR="00E121FB">
          <w:rPr>
            <w:noProof/>
            <w:webHidden/>
          </w:rPr>
          <w:fldChar w:fldCharType="end"/>
        </w:r>
      </w:hyperlink>
    </w:p>
    <w:p w14:paraId="29FC92E8" w14:textId="12E0BFE3"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43" w:history="1">
        <w:r w:rsidR="00E121FB" w:rsidRPr="000B0575">
          <w:rPr>
            <w:rStyle w:val="Hyperlink"/>
            <w:noProof/>
          </w:rPr>
          <w:t>Figure 3.</w:t>
        </w:r>
        <w:r w:rsidR="00AA4A95">
          <w:rPr>
            <w:rStyle w:val="Hyperlink"/>
            <w:noProof/>
          </w:rPr>
          <w:t xml:space="preserve"> </w:t>
        </w:r>
        <w:r w:rsidR="00AA4A95">
          <w:rPr>
            <w:noProof/>
          </w:rPr>
          <w:t>Stream channel water column concentrations of bioelements ([a] calcium, [b] iron, [c] manganese, [d] copper, [e] zinc, [f] potassium, [g] magnesium, [h] sodium, [i] phosphorus) at 12 sites spanning a gradient of freshwater mussel density in the Kiamichi and Glover Rivers, Oklahoma, USA.  Overlapping points are slightly jittered for visibility.</w:t>
        </w:r>
        <w:r w:rsidR="00E121FB">
          <w:rPr>
            <w:noProof/>
            <w:webHidden/>
          </w:rPr>
          <w:tab/>
        </w:r>
        <w:r w:rsidR="00E121FB">
          <w:rPr>
            <w:noProof/>
            <w:webHidden/>
          </w:rPr>
          <w:fldChar w:fldCharType="begin"/>
        </w:r>
        <w:r w:rsidR="00E121FB">
          <w:rPr>
            <w:noProof/>
            <w:webHidden/>
          </w:rPr>
          <w:instrText xml:space="preserve"> PAGEREF _Toc93394243 \h </w:instrText>
        </w:r>
        <w:r w:rsidR="00E121FB">
          <w:rPr>
            <w:noProof/>
            <w:webHidden/>
          </w:rPr>
        </w:r>
        <w:r w:rsidR="00E121FB">
          <w:rPr>
            <w:noProof/>
            <w:webHidden/>
          </w:rPr>
          <w:fldChar w:fldCharType="separate"/>
        </w:r>
        <w:r w:rsidR="005E2250">
          <w:rPr>
            <w:noProof/>
            <w:webHidden/>
          </w:rPr>
          <w:t>71</w:t>
        </w:r>
        <w:r w:rsidR="00E121FB">
          <w:rPr>
            <w:noProof/>
            <w:webHidden/>
          </w:rPr>
          <w:fldChar w:fldCharType="end"/>
        </w:r>
      </w:hyperlink>
    </w:p>
    <w:p w14:paraId="599CA69F" w14:textId="2C2B1172"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44" w:history="1">
        <w:r w:rsidR="00E121FB" w:rsidRPr="000B0575">
          <w:rPr>
            <w:rStyle w:val="Hyperlink"/>
            <w:noProof/>
          </w:rPr>
          <w:t>Figure 4.</w:t>
        </w:r>
        <w:r w:rsidR="00AA4A95">
          <w:rPr>
            <w:rStyle w:val="Hyperlink"/>
            <w:noProof/>
          </w:rPr>
          <w:t xml:space="preserve"> </w:t>
        </w:r>
        <w:r w:rsidR="00AA4A95">
          <w:rPr>
            <w:noProof/>
          </w:rPr>
          <w:t xml:space="preserve">Gravel bar porewater concentrations of bioelements ([a] calcium, [b] iron, [c] manganese, [d] copper, [e] zinc, [f] potassium, [g] magnesium, [h] sodium) at 12 sites spanning a </w:t>
        </w:r>
        <w:r w:rsidR="00AA4A95">
          <w:rPr>
            <w:noProof/>
          </w:rPr>
          <w:lastRenderedPageBreak/>
          <w:t xml:space="preserve">gradient of freshwater mussel density in the Kiamichi and Glover Rivers, Oklahoma, USA. Overlapping points are slightly jittered for visibility. Panels with multiple lines and 95% confidence bands show the interaction between sediment size (indicated by darkness of the line shading) and mussel density. Line type indicates statistical significance level of the mussel-bioelement slope from OLS or robust regressions: solid lines represent </w:t>
        </w:r>
        <w:r w:rsidR="00AA4A95" w:rsidRPr="00F84330">
          <w:rPr>
            <w:i/>
            <w:iCs/>
            <w:noProof/>
          </w:rPr>
          <w:t xml:space="preserve">P </w:t>
        </w:r>
        <w:r w:rsidR="00AA4A95">
          <w:rPr>
            <w:noProof/>
          </w:rPr>
          <w:t xml:space="preserve">&lt; 0.05, and dashed lines represent </w:t>
        </w:r>
        <w:r w:rsidR="00AA4A95" w:rsidRPr="00F84330">
          <w:rPr>
            <w:i/>
            <w:iCs/>
            <w:noProof/>
          </w:rPr>
          <w:t>P</w:t>
        </w:r>
        <w:r w:rsidR="00AA4A95">
          <w:rPr>
            <w:noProof/>
          </w:rPr>
          <w:t xml:space="preserve"> &lt; 0.10.</w:t>
        </w:r>
        <w:r w:rsidR="00E121FB">
          <w:rPr>
            <w:noProof/>
            <w:webHidden/>
          </w:rPr>
          <w:tab/>
        </w:r>
        <w:r w:rsidR="00E121FB">
          <w:rPr>
            <w:noProof/>
            <w:webHidden/>
          </w:rPr>
          <w:fldChar w:fldCharType="begin"/>
        </w:r>
        <w:r w:rsidR="00E121FB">
          <w:rPr>
            <w:noProof/>
            <w:webHidden/>
          </w:rPr>
          <w:instrText xml:space="preserve"> PAGEREF _Toc93394244 \h </w:instrText>
        </w:r>
        <w:r w:rsidR="00E121FB">
          <w:rPr>
            <w:noProof/>
            <w:webHidden/>
          </w:rPr>
        </w:r>
        <w:r w:rsidR="00E121FB">
          <w:rPr>
            <w:noProof/>
            <w:webHidden/>
          </w:rPr>
          <w:fldChar w:fldCharType="separate"/>
        </w:r>
        <w:r w:rsidR="005E2250">
          <w:rPr>
            <w:noProof/>
            <w:webHidden/>
          </w:rPr>
          <w:t>72</w:t>
        </w:r>
        <w:r w:rsidR="00E121FB">
          <w:rPr>
            <w:noProof/>
            <w:webHidden/>
          </w:rPr>
          <w:fldChar w:fldCharType="end"/>
        </w:r>
      </w:hyperlink>
    </w:p>
    <w:p w14:paraId="69B10185" w14:textId="0E21430C"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45" w:history="1">
        <w:r w:rsidR="00E121FB" w:rsidRPr="000B0575">
          <w:rPr>
            <w:rStyle w:val="Hyperlink"/>
            <w:noProof/>
          </w:rPr>
          <w:t>Figure 5.</w:t>
        </w:r>
        <w:r w:rsidR="00AA4A95">
          <w:rPr>
            <w:rStyle w:val="Hyperlink"/>
            <w:noProof/>
          </w:rPr>
          <w:t xml:space="preserve"> </w:t>
        </w:r>
        <w:r w:rsidR="00AA4A95">
          <w:rPr>
            <w:noProof/>
          </w:rPr>
          <w:t>Tissue bioelement content of</w:t>
        </w:r>
        <w:r w:rsidR="00AA4A95" w:rsidRPr="00623080">
          <w:rPr>
            <w:i/>
            <w:iCs/>
            <w:noProof/>
          </w:rPr>
          <w:t xml:space="preserve"> Justicia americana</w:t>
        </w:r>
        <w:r w:rsidR="00AA4A95">
          <w:rPr>
            <w:noProof/>
          </w:rPr>
          <w:t xml:space="preserve"> aboveground biomass ([a] calcium, [b] iron, [c] manganese, [d] copper, [e] zinc, [f] sodium) at 12 sites spanning a gradient of freshwater mussel density in the Kiamichi and Glover Rivers, Oklahoma, USA. Boxes show median and IQR, with whiskers corresponding to 1.5x the IQR at each site and outliers indicated by points. Color indicates sit block (see overlaid key in panel f). Overlapping boxes are slightly jittered for visibility. Panels with multiple lines and 95% confidence bands show the interaction between sediment size (indicated by darkness of the line shading) and mussel density. Intercepts of the lines and 95% confidence bands shown were calculated using the average intercepts across site blocks from linear mixed-effects models. Solid lines indicate statistical significance of the mussel-bioelement slope at </w:t>
        </w:r>
        <w:r w:rsidR="00AA4A95" w:rsidRPr="00F84330">
          <w:rPr>
            <w:i/>
            <w:iCs/>
            <w:noProof/>
          </w:rPr>
          <w:t>P</w:t>
        </w:r>
        <w:r w:rsidR="00AA4A95">
          <w:rPr>
            <w:noProof/>
          </w:rPr>
          <w:t xml:space="preserve"> &lt; 0.05.</w:t>
        </w:r>
        <w:r w:rsidR="00E121FB">
          <w:rPr>
            <w:noProof/>
            <w:webHidden/>
          </w:rPr>
          <w:tab/>
        </w:r>
        <w:r w:rsidR="00E121FB">
          <w:rPr>
            <w:noProof/>
            <w:webHidden/>
          </w:rPr>
          <w:fldChar w:fldCharType="begin"/>
        </w:r>
        <w:r w:rsidR="00E121FB">
          <w:rPr>
            <w:noProof/>
            <w:webHidden/>
          </w:rPr>
          <w:instrText xml:space="preserve"> PAGEREF _Toc93394245 \h </w:instrText>
        </w:r>
        <w:r w:rsidR="00E121FB">
          <w:rPr>
            <w:noProof/>
            <w:webHidden/>
          </w:rPr>
        </w:r>
        <w:r w:rsidR="00E121FB">
          <w:rPr>
            <w:noProof/>
            <w:webHidden/>
          </w:rPr>
          <w:fldChar w:fldCharType="separate"/>
        </w:r>
        <w:r w:rsidR="005E2250">
          <w:rPr>
            <w:noProof/>
            <w:webHidden/>
          </w:rPr>
          <w:t>73</w:t>
        </w:r>
        <w:r w:rsidR="00E121FB">
          <w:rPr>
            <w:noProof/>
            <w:webHidden/>
          </w:rPr>
          <w:fldChar w:fldCharType="end"/>
        </w:r>
      </w:hyperlink>
    </w:p>
    <w:p w14:paraId="0D0F036F" w14:textId="45CB87C8" w:rsidR="00FB4336" w:rsidRDefault="00541C0F" w:rsidP="00BE3CD4">
      <w:pPr>
        <w:widowControl w:val="0"/>
        <w:ind w:firstLine="0"/>
        <w:rPr>
          <w:b/>
          <w:bCs/>
        </w:rPr>
      </w:pPr>
      <w:r>
        <w:fldChar w:fldCharType="end"/>
      </w:r>
      <w:r w:rsidR="00FB4336">
        <w:rPr>
          <w:b/>
          <w:bCs/>
        </w:rPr>
        <w:t>Chapter Three</w:t>
      </w:r>
    </w:p>
    <w:p w14:paraId="6DF5EDD8" w14:textId="3C5DC4B4" w:rsidR="00E121FB" w:rsidRDefault="00541C0F" w:rsidP="00BE3CD4">
      <w:pPr>
        <w:pStyle w:val="TableofFigures"/>
        <w:widowControl w:val="0"/>
        <w:tabs>
          <w:tab w:val="right" w:leader="dot" w:pos="9350"/>
        </w:tabs>
        <w:rPr>
          <w:rFonts w:asciiTheme="minorHAnsi" w:eastAsiaTheme="minorEastAsia" w:hAnsiTheme="minorHAnsi"/>
          <w:noProof/>
          <w:sz w:val="22"/>
        </w:rPr>
      </w:pPr>
      <w:r>
        <w:rPr>
          <w:b/>
          <w:bCs/>
        </w:rPr>
        <w:fldChar w:fldCharType="begin"/>
      </w:r>
      <w:r>
        <w:rPr>
          <w:b/>
          <w:bCs/>
        </w:rPr>
        <w:instrText xml:space="preserve"> TOC \h \z \c "Figure" \b chapterThree</w:instrText>
      </w:r>
      <w:r>
        <w:rPr>
          <w:b/>
          <w:bCs/>
        </w:rPr>
        <w:fldChar w:fldCharType="separate"/>
      </w:r>
      <w:hyperlink w:anchor="_Toc93394246" w:history="1">
        <w:r w:rsidR="00E121FB" w:rsidRPr="00C9424F">
          <w:rPr>
            <w:rStyle w:val="Hyperlink"/>
            <w:noProof/>
          </w:rPr>
          <w:t>Figure 1.</w:t>
        </w:r>
        <w:r w:rsidR="0009165D">
          <w:rPr>
            <w:rStyle w:val="Hyperlink"/>
            <w:noProof/>
          </w:rPr>
          <w:t xml:space="preserve"> </w:t>
        </w:r>
        <w:r w:rsidR="0009165D" w:rsidRPr="001D1374">
          <w:rPr>
            <w:noProof/>
          </w:rPr>
          <w:t>(a) White-tailed deer (</w:t>
        </w:r>
        <w:r w:rsidR="0009165D" w:rsidRPr="00C671B3">
          <w:rPr>
            <w:i/>
            <w:noProof/>
          </w:rPr>
          <w:t>Odocoileus virginianus</w:t>
        </w:r>
        <w:r w:rsidR="0009165D" w:rsidRPr="001D1374">
          <w:rPr>
            <w:noProof/>
          </w:rPr>
          <w:t>) feeding on emergent macrophytes (</w:t>
        </w:r>
        <w:r w:rsidR="0009165D" w:rsidRPr="00C671B3">
          <w:rPr>
            <w:i/>
            <w:noProof/>
          </w:rPr>
          <w:t>Justicia americana</w:t>
        </w:r>
        <w:r w:rsidR="0009165D" w:rsidRPr="001D1374">
          <w:rPr>
            <w:noProof/>
          </w:rPr>
          <w:t>) on a gravel bar bordering the Kiamichi River, Oklahoma, USA. (b) Conceptual diagram of the hypothesized pathway along which biogeochemical hotspots generated by freshwater mussels may create indirect aquatic-to-terrestrial nutrient subsidies.</w:t>
        </w:r>
        <w:r w:rsidR="00E121FB">
          <w:rPr>
            <w:noProof/>
            <w:webHidden/>
          </w:rPr>
          <w:tab/>
        </w:r>
        <w:r w:rsidR="00E121FB">
          <w:rPr>
            <w:noProof/>
            <w:webHidden/>
          </w:rPr>
          <w:fldChar w:fldCharType="begin"/>
        </w:r>
        <w:r w:rsidR="00E121FB">
          <w:rPr>
            <w:noProof/>
            <w:webHidden/>
          </w:rPr>
          <w:instrText xml:space="preserve"> PAGEREF _Toc93394246 \h </w:instrText>
        </w:r>
        <w:r w:rsidR="00E121FB">
          <w:rPr>
            <w:noProof/>
            <w:webHidden/>
          </w:rPr>
        </w:r>
        <w:r w:rsidR="00E121FB">
          <w:rPr>
            <w:noProof/>
            <w:webHidden/>
          </w:rPr>
          <w:fldChar w:fldCharType="separate"/>
        </w:r>
        <w:r w:rsidR="005E2250">
          <w:rPr>
            <w:noProof/>
            <w:webHidden/>
          </w:rPr>
          <w:t>108</w:t>
        </w:r>
        <w:r w:rsidR="00E121FB">
          <w:rPr>
            <w:noProof/>
            <w:webHidden/>
          </w:rPr>
          <w:fldChar w:fldCharType="end"/>
        </w:r>
      </w:hyperlink>
    </w:p>
    <w:p w14:paraId="0EB26C36" w14:textId="3E012ACB"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47" w:history="1">
        <w:r w:rsidR="00E121FB" w:rsidRPr="00C9424F">
          <w:rPr>
            <w:rStyle w:val="Hyperlink"/>
            <w:noProof/>
          </w:rPr>
          <w:t>Figure 2.</w:t>
        </w:r>
        <w:r w:rsidR="0009165D">
          <w:rPr>
            <w:rStyle w:val="Hyperlink"/>
            <w:noProof/>
          </w:rPr>
          <w:t xml:space="preserve"> </w:t>
        </w:r>
        <w:r w:rsidR="0009165D" w:rsidRPr="00C671B3">
          <w:rPr>
            <w:noProof/>
          </w:rPr>
          <w:t xml:space="preserve">(a) Increased freshwater mussel density was associated with increased porewater SRP </w:t>
        </w:r>
        <w:r w:rsidR="0009165D" w:rsidRPr="00C671B3">
          <w:rPr>
            <w:noProof/>
          </w:rPr>
          <w:lastRenderedPageBreak/>
          <w:t>concentrations (</w:t>
        </w:r>
        <w:r w:rsidR="0009165D" w:rsidRPr="00C671B3">
          <w:rPr>
            <w:i/>
            <w:noProof/>
          </w:rPr>
          <w:t xml:space="preserve">y </w:t>
        </w:r>
        <w:r w:rsidR="0009165D" w:rsidRPr="00C671B3">
          <w:rPr>
            <w:noProof/>
          </w:rPr>
          <w:t>= 0.04</w:t>
        </w:r>
        <w:r w:rsidR="0009165D" w:rsidRPr="00C671B3">
          <w:rPr>
            <w:i/>
            <w:noProof/>
          </w:rPr>
          <w:t>x</w:t>
        </w:r>
        <w:r w:rsidR="0009165D" w:rsidRPr="00C671B3">
          <w:rPr>
            <w:noProof/>
          </w:rPr>
          <w:t xml:space="preserve"> + 4.38). (b) NH</w:t>
        </w:r>
        <w:r w:rsidR="0009165D" w:rsidRPr="00C671B3">
          <w:rPr>
            <w:noProof/>
            <w:vertAlign w:val="subscript"/>
          </w:rPr>
          <w:t>4</w:t>
        </w:r>
        <w:r w:rsidR="0009165D" w:rsidRPr="00C671B3">
          <w:rPr>
            <w:noProof/>
            <w:vertAlign w:val="superscript"/>
          </w:rPr>
          <w:t>+</w:t>
        </w:r>
        <w:r w:rsidR="0009165D" w:rsidRPr="00C671B3">
          <w:rPr>
            <w:noProof/>
          </w:rPr>
          <w:t>-N concentrations did not change in association with mussel density.</w:t>
        </w:r>
        <w:r w:rsidR="00E121FB">
          <w:rPr>
            <w:noProof/>
            <w:webHidden/>
          </w:rPr>
          <w:tab/>
        </w:r>
        <w:r w:rsidR="00E121FB">
          <w:rPr>
            <w:noProof/>
            <w:webHidden/>
          </w:rPr>
          <w:fldChar w:fldCharType="begin"/>
        </w:r>
        <w:r w:rsidR="00E121FB">
          <w:rPr>
            <w:noProof/>
            <w:webHidden/>
          </w:rPr>
          <w:instrText xml:space="preserve"> PAGEREF _Toc93394247 \h </w:instrText>
        </w:r>
        <w:r w:rsidR="00E121FB">
          <w:rPr>
            <w:noProof/>
            <w:webHidden/>
          </w:rPr>
        </w:r>
        <w:r w:rsidR="00E121FB">
          <w:rPr>
            <w:noProof/>
            <w:webHidden/>
          </w:rPr>
          <w:fldChar w:fldCharType="separate"/>
        </w:r>
        <w:r w:rsidR="005E2250">
          <w:rPr>
            <w:noProof/>
            <w:webHidden/>
          </w:rPr>
          <w:t>109</w:t>
        </w:r>
        <w:r w:rsidR="00E121FB">
          <w:rPr>
            <w:noProof/>
            <w:webHidden/>
          </w:rPr>
          <w:fldChar w:fldCharType="end"/>
        </w:r>
      </w:hyperlink>
    </w:p>
    <w:p w14:paraId="6DEE0717" w14:textId="4880C618"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48" w:history="1">
        <w:r w:rsidR="00E121FB" w:rsidRPr="00C9424F">
          <w:rPr>
            <w:rStyle w:val="Hyperlink"/>
            <w:noProof/>
          </w:rPr>
          <w:t>Figure 3.</w:t>
        </w:r>
        <w:r w:rsidR="0009165D">
          <w:rPr>
            <w:rStyle w:val="Hyperlink"/>
            <w:noProof/>
          </w:rPr>
          <w:t xml:space="preserve"> </w:t>
        </w:r>
        <w:r w:rsidR="0009165D" w:rsidRPr="00C671B3">
          <w:rPr>
            <w:noProof/>
          </w:rPr>
          <w:t>Porewater NH</w:t>
        </w:r>
        <w:r w:rsidR="0009165D" w:rsidRPr="00C671B3">
          <w:rPr>
            <w:noProof/>
            <w:vertAlign w:val="subscript"/>
          </w:rPr>
          <w:t>4</w:t>
        </w:r>
        <w:r w:rsidR="0009165D" w:rsidRPr="00C671B3">
          <w:rPr>
            <w:noProof/>
            <w:vertAlign w:val="superscript"/>
          </w:rPr>
          <w:t>+</w:t>
        </w:r>
        <w:r w:rsidR="0009165D" w:rsidRPr="00C671B3">
          <w:rPr>
            <w:noProof/>
          </w:rPr>
          <w:t>-N:SRP (</w:t>
        </w:r>
        <w:r w:rsidR="0009165D" w:rsidRPr="00C671B3">
          <w:rPr>
            <w:i/>
            <w:noProof/>
          </w:rPr>
          <w:t>x</w:t>
        </w:r>
        <w:r w:rsidR="0009165D" w:rsidRPr="00C671B3">
          <w:rPr>
            <w:i/>
            <w:noProof/>
            <w:vertAlign w:val="subscript"/>
          </w:rPr>
          <w:t>1</w:t>
        </w:r>
        <w:r w:rsidR="0009165D" w:rsidRPr="00C671B3">
          <w:rPr>
            <w:noProof/>
          </w:rPr>
          <w:t>) and shade</w:t>
        </w:r>
        <w:r w:rsidR="0009165D" w:rsidRPr="00C671B3">
          <w:rPr>
            <w:i/>
            <w:noProof/>
          </w:rPr>
          <w:t xml:space="preserve"> </w:t>
        </w:r>
        <w:r w:rsidR="0009165D" w:rsidRPr="00C671B3">
          <w:rPr>
            <w:noProof/>
          </w:rPr>
          <w:t>(</w:t>
        </w:r>
        <w:r w:rsidR="0009165D" w:rsidRPr="00C671B3">
          <w:rPr>
            <w:i/>
            <w:noProof/>
          </w:rPr>
          <w:t>x</w:t>
        </w:r>
        <w:r w:rsidR="0009165D" w:rsidRPr="00C671B3">
          <w:rPr>
            <w:i/>
            <w:noProof/>
            <w:vertAlign w:val="subscript"/>
          </w:rPr>
          <w:t>2</w:t>
        </w:r>
        <w:r w:rsidR="0009165D" w:rsidRPr="00C671B3">
          <w:rPr>
            <w:noProof/>
          </w:rPr>
          <w:t>) co-limit macrophyte density (</w:t>
        </w:r>
        <w:r w:rsidR="0009165D" w:rsidRPr="00C671B3">
          <w:rPr>
            <w:i/>
            <w:noProof/>
          </w:rPr>
          <w:t xml:space="preserve">y </w:t>
        </w:r>
        <w:r w:rsidR="0009165D" w:rsidRPr="00C671B3">
          <w:rPr>
            <w:noProof/>
          </w:rPr>
          <w:t>= 1.24</w:t>
        </w:r>
        <w:r w:rsidR="0009165D" w:rsidRPr="00C671B3">
          <w:rPr>
            <w:i/>
            <w:noProof/>
          </w:rPr>
          <w:t>x</w:t>
        </w:r>
        <w:r w:rsidR="0009165D" w:rsidRPr="00C671B3">
          <w:rPr>
            <w:i/>
            <w:noProof/>
            <w:vertAlign w:val="subscript"/>
          </w:rPr>
          <w:t>1</w:t>
        </w:r>
        <w:r w:rsidR="0009165D" w:rsidRPr="00C671B3">
          <w:rPr>
            <w:i/>
            <w:noProof/>
          </w:rPr>
          <w:t xml:space="preserve"> </w:t>
        </w:r>
        <w:r w:rsidR="0009165D" w:rsidRPr="00C671B3">
          <w:rPr>
            <w:noProof/>
          </w:rPr>
          <w:t>+ -4.75</w:t>
        </w:r>
        <w:r w:rsidR="0009165D" w:rsidRPr="00C671B3">
          <w:rPr>
            <w:i/>
            <w:noProof/>
          </w:rPr>
          <w:t>x</w:t>
        </w:r>
        <w:r w:rsidR="0009165D" w:rsidRPr="00C671B3">
          <w:rPr>
            <w:i/>
            <w:noProof/>
            <w:vertAlign w:val="subscript"/>
          </w:rPr>
          <w:t>2</w:t>
        </w:r>
        <w:r w:rsidR="0009165D" w:rsidRPr="00C671B3">
          <w:rPr>
            <w:noProof/>
          </w:rPr>
          <w:t xml:space="preserve"> + 248.98). The regression plane shows the gradient of low </w:t>
        </w:r>
        <w:r w:rsidR="0009165D" w:rsidRPr="00C671B3">
          <w:rPr>
            <w:i/>
            <w:noProof/>
          </w:rPr>
          <w:t xml:space="preserve">Justicia americana </w:t>
        </w:r>
        <w:r w:rsidR="0009165D" w:rsidRPr="00C671B3">
          <w:rPr>
            <w:noProof/>
          </w:rPr>
          <w:t>stem density in the gray to high stem density in dark green.</w:t>
        </w:r>
        <w:r w:rsidR="00E121FB">
          <w:rPr>
            <w:noProof/>
            <w:webHidden/>
          </w:rPr>
          <w:tab/>
        </w:r>
        <w:r w:rsidR="00E121FB">
          <w:rPr>
            <w:noProof/>
            <w:webHidden/>
          </w:rPr>
          <w:fldChar w:fldCharType="begin"/>
        </w:r>
        <w:r w:rsidR="00E121FB">
          <w:rPr>
            <w:noProof/>
            <w:webHidden/>
          </w:rPr>
          <w:instrText xml:space="preserve"> PAGEREF _Toc93394248 \h </w:instrText>
        </w:r>
        <w:r w:rsidR="00E121FB">
          <w:rPr>
            <w:noProof/>
            <w:webHidden/>
          </w:rPr>
        </w:r>
        <w:r w:rsidR="00E121FB">
          <w:rPr>
            <w:noProof/>
            <w:webHidden/>
          </w:rPr>
          <w:fldChar w:fldCharType="separate"/>
        </w:r>
        <w:r w:rsidR="005E2250">
          <w:rPr>
            <w:noProof/>
            <w:webHidden/>
          </w:rPr>
          <w:t>110</w:t>
        </w:r>
        <w:r w:rsidR="00E121FB">
          <w:rPr>
            <w:noProof/>
            <w:webHidden/>
          </w:rPr>
          <w:fldChar w:fldCharType="end"/>
        </w:r>
      </w:hyperlink>
    </w:p>
    <w:p w14:paraId="5F92F564" w14:textId="19376C4C"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49" w:history="1">
        <w:r w:rsidR="00E121FB" w:rsidRPr="00C9424F">
          <w:rPr>
            <w:rStyle w:val="Hyperlink"/>
            <w:noProof/>
          </w:rPr>
          <w:t>Figure 4.</w:t>
        </w:r>
        <w:r w:rsidR="0009165D">
          <w:rPr>
            <w:rStyle w:val="Hyperlink"/>
            <w:noProof/>
          </w:rPr>
          <w:t xml:space="preserve"> </w:t>
        </w:r>
        <w:r w:rsidR="0009165D" w:rsidRPr="00C671B3">
          <w:rPr>
            <w:noProof/>
          </w:rPr>
          <w:t>δ</w:t>
        </w:r>
        <w:r w:rsidR="0009165D" w:rsidRPr="00B86580">
          <w:rPr>
            <w:noProof/>
            <w:vertAlign w:val="superscript"/>
          </w:rPr>
          <w:t>15</w:t>
        </w:r>
        <w:r w:rsidR="0009165D" w:rsidRPr="00C671B3">
          <w:rPr>
            <w:noProof/>
          </w:rPr>
          <w:t xml:space="preserve">N values in </w:t>
        </w:r>
        <w:r w:rsidR="0009165D" w:rsidRPr="00B86580">
          <w:rPr>
            <w:i/>
            <w:noProof/>
          </w:rPr>
          <w:t>Justicia americana</w:t>
        </w:r>
        <w:r w:rsidR="0009165D" w:rsidRPr="00C671B3">
          <w:rPr>
            <w:noProof/>
          </w:rPr>
          <w:t xml:space="preserve"> leaf tissues increase with mussel density (y = 0.02x + 4.98), likely indicating an increase in animal-derived N being assimilated.</w:t>
        </w:r>
        <w:r w:rsidR="00E121FB">
          <w:rPr>
            <w:noProof/>
            <w:webHidden/>
          </w:rPr>
          <w:tab/>
        </w:r>
        <w:r w:rsidR="00E121FB">
          <w:rPr>
            <w:noProof/>
            <w:webHidden/>
          </w:rPr>
          <w:fldChar w:fldCharType="begin"/>
        </w:r>
        <w:r w:rsidR="00E121FB">
          <w:rPr>
            <w:noProof/>
            <w:webHidden/>
          </w:rPr>
          <w:instrText xml:space="preserve"> PAGEREF _Toc93394249 \h </w:instrText>
        </w:r>
        <w:r w:rsidR="00E121FB">
          <w:rPr>
            <w:noProof/>
            <w:webHidden/>
          </w:rPr>
        </w:r>
        <w:r w:rsidR="00E121FB">
          <w:rPr>
            <w:noProof/>
            <w:webHidden/>
          </w:rPr>
          <w:fldChar w:fldCharType="separate"/>
        </w:r>
        <w:r w:rsidR="005E2250">
          <w:rPr>
            <w:noProof/>
            <w:webHidden/>
          </w:rPr>
          <w:t>111</w:t>
        </w:r>
        <w:r w:rsidR="00E121FB">
          <w:rPr>
            <w:noProof/>
            <w:webHidden/>
          </w:rPr>
          <w:fldChar w:fldCharType="end"/>
        </w:r>
      </w:hyperlink>
    </w:p>
    <w:p w14:paraId="23DCD6DF" w14:textId="54712285"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50" w:history="1">
        <w:r w:rsidR="00E121FB" w:rsidRPr="00C9424F">
          <w:rPr>
            <w:rStyle w:val="Hyperlink"/>
            <w:noProof/>
          </w:rPr>
          <w:t>Figure 5.</w:t>
        </w:r>
        <w:r w:rsidR="0009165D">
          <w:rPr>
            <w:rStyle w:val="Hyperlink"/>
            <w:noProof/>
          </w:rPr>
          <w:t xml:space="preserve"> </w:t>
        </w:r>
        <w:r w:rsidR="0009165D" w:rsidRPr="00C671B3">
          <w:rPr>
            <w:noProof/>
          </w:rPr>
          <w:t xml:space="preserve">Video observations of terrestrial herbivores at </w:t>
        </w:r>
        <w:r w:rsidR="0009165D" w:rsidRPr="00B86580">
          <w:rPr>
            <w:i/>
            <w:noProof/>
          </w:rPr>
          <w:t>Justicia americana</w:t>
        </w:r>
        <w:r w:rsidR="0009165D" w:rsidRPr="00C671B3">
          <w:rPr>
            <w:noProof/>
          </w:rPr>
          <w:t xml:space="preserve"> beds. (a) Herbivores visited mussel sites more frequently than non-mussel sites. (b) Herbivores </w:t>
        </w:r>
        <w:r w:rsidR="0009165D" w:rsidRPr="00B86580">
          <w:rPr>
            <w:i/>
            <w:noProof/>
          </w:rPr>
          <w:t>consumed J. americana</w:t>
        </w:r>
        <w:r w:rsidR="0009165D" w:rsidRPr="00C671B3">
          <w:rPr>
            <w:noProof/>
          </w:rPr>
          <w:t xml:space="preserve"> more frequently mussel sites than non-mussel sites.</w:t>
        </w:r>
        <w:r w:rsidR="00E121FB">
          <w:rPr>
            <w:noProof/>
            <w:webHidden/>
          </w:rPr>
          <w:tab/>
        </w:r>
        <w:r w:rsidR="00E121FB">
          <w:rPr>
            <w:noProof/>
            <w:webHidden/>
          </w:rPr>
          <w:fldChar w:fldCharType="begin"/>
        </w:r>
        <w:r w:rsidR="00E121FB">
          <w:rPr>
            <w:noProof/>
            <w:webHidden/>
          </w:rPr>
          <w:instrText xml:space="preserve"> PAGEREF _Toc93394250 \h </w:instrText>
        </w:r>
        <w:r w:rsidR="00E121FB">
          <w:rPr>
            <w:noProof/>
            <w:webHidden/>
          </w:rPr>
        </w:r>
        <w:r w:rsidR="00E121FB">
          <w:rPr>
            <w:noProof/>
            <w:webHidden/>
          </w:rPr>
          <w:fldChar w:fldCharType="separate"/>
        </w:r>
        <w:r w:rsidR="005E2250">
          <w:rPr>
            <w:noProof/>
            <w:webHidden/>
          </w:rPr>
          <w:t>112</w:t>
        </w:r>
        <w:r w:rsidR="00E121FB">
          <w:rPr>
            <w:noProof/>
            <w:webHidden/>
          </w:rPr>
          <w:fldChar w:fldCharType="end"/>
        </w:r>
      </w:hyperlink>
    </w:p>
    <w:p w14:paraId="6A2BDECF" w14:textId="083C804E" w:rsidR="00E121FB" w:rsidRDefault="00485E61" w:rsidP="00BE3CD4">
      <w:pPr>
        <w:pStyle w:val="TableofFigures"/>
        <w:widowControl w:val="0"/>
        <w:tabs>
          <w:tab w:val="right" w:leader="dot" w:pos="9350"/>
        </w:tabs>
        <w:rPr>
          <w:rFonts w:asciiTheme="minorHAnsi" w:eastAsiaTheme="minorEastAsia" w:hAnsiTheme="minorHAnsi"/>
          <w:noProof/>
          <w:sz w:val="22"/>
        </w:rPr>
      </w:pPr>
      <w:hyperlink w:anchor="_Toc93394251" w:history="1">
        <w:r w:rsidR="00E121FB" w:rsidRPr="00C9424F">
          <w:rPr>
            <w:rStyle w:val="Hyperlink"/>
            <w:noProof/>
          </w:rPr>
          <w:t>Figure 6.</w:t>
        </w:r>
        <w:r w:rsidR="0009165D">
          <w:rPr>
            <w:rStyle w:val="Hyperlink"/>
            <w:noProof/>
          </w:rPr>
          <w:t xml:space="preserve"> </w:t>
        </w:r>
        <w:r w:rsidR="0009165D" w:rsidRPr="00C671B3">
          <w:rPr>
            <w:noProof/>
          </w:rPr>
          <w:t xml:space="preserve">Comparison of the stoichiometric and isotopic composition of </w:t>
        </w:r>
        <w:r w:rsidR="0009165D" w:rsidRPr="00B86580">
          <w:rPr>
            <w:i/>
            <w:noProof/>
          </w:rPr>
          <w:t>Odocoileus virginianus</w:t>
        </w:r>
        <w:r w:rsidR="0009165D" w:rsidRPr="00C671B3">
          <w:rPr>
            <w:noProof/>
          </w:rPr>
          <w:t xml:space="preserve"> fecal samples from riparian and upland populations. Riparian samples had significantly lower (a) C:N and (b) C:P ratios than upland samples, indicating a more nutrient-rich diet. (c) Isotope biplot comparing Justicia americana and Smilax spp. as potential food sources. Black points with error bars show mean (± SD) values of food sources. Colored points show fecal samples with 95% CI ellipses. O. virginianus diets in the riparian habitats were significantly different from upland habitats (</w:t>
        </w:r>
        <w:r w:rsidR="0009165D" w:rsidRPr="00B86580">
          <w:rPr>
            <w:i/>
            <w:noProof/>
          </w:rPr>
          <w:t>F</w:t>
        </w:r>
        <w:r w:rsidR="0009165D" w:rsidRPr="00B86580">
          <w:rPr>
            <w:i/>
            <w:noProof/>
            <w:vertAlign w:val="subscript"/>
          </w:rPr>
          <w:t>1,21</w:t>
        </w:r>
        <w:r w:rsidR="0009165D" w:rsidRPr="00B86580">
          <w:rPr>
            <w:i/>
            <w:noProof/>
          </w:rPr>
          <w:t xml:space="preserve"> </w:t>
        </w:r>
        <w:r w:rsidR="0009165D" w:rsidRPr="00C671B3">
          <w:rPr>
            <w:noProof/>
          </w:rPr>
          <w:t xml:space="preserve">= 73.25, </w:t>
        </w:r>
        <w:r w:rsidR="0009165D" w:rsidRPr="00B86580">
          <w:rPr>
            <w:i/>
            <w:noProof/>
          </w:rPr>
          <w:t>P</w:t>
        </w:r>
        <w:r w:rsidR="0009165D" w:rsidRPr="00C671B3">
          <w:rPr>
            <w:noProof/>
          </w:rPr>
          <w:t xml:space="preserve"> = 0.001).</w:t>
        </w:r>
        <w:r w:rsidR="00E121FB">
          <w:rPr>
            <w:noProof/>
            <w:webHidden/>
          </w:rPr>
          <w:tab/>
        </w:r>
        <w:r w:rsidR="00E121FB">
          <w:rPr>
            <w:noProof/>
            <w:webHidden/>
          </w:rPr>
          <w:fldChar w:fldCharType="begin"/>
        </w:r>
        <w:r w:rsidR="00E121FB">
          <w:rPr>
            <w:noProof/>
            <w:webHidden/>
          </w:rPr>
          <w:instrText xml:space="preserve"> PAGEREF _Toc93394251 \h </w:instrText>
        </w:r>
        <w:r w:rsidR="00E121FB">
          <w:rPr>
            <w:noProof/>
            <w:webHidden/>
          </w:rPr>
        </w:r>
        <w:r w:rsidR="00E121FB">
          <w:rPr>
            <w:noProof/>
            <w:webHidden/>
          </w:rPr>
          <w:fldChar w:fldCharType="separate"/>
        </w:r>
        <w:r w:rsidR="005E2250">
          <w:rPr>
            <w:noProof/>
            <w:webHidden/>
          </w:rPr>
          <w:t>113</w:t>
        </w:r>
        <w:r w:rsidR="00E121FB">
          <w:rPr>
            <w:noProof/>
            <w:webHidden/>
          </w:rPr>
          <w:fldChar w:fldCharType="end"/>
        </w:r>
      </w:hyperlink>
    </w:p>
    <w:p w14:paraId="33A69CA9" w14:textId="300F9513" w:rsidR="00404FBC" w:rsidRDefault="00541C0F" w:rsidP="00BE3CD4">
      <w:pPr>
        <w:widowControl w:val="0"/>
        <w:ind w:firstLine="0"/>
        <w:rPr>
          <w:b/>
          <w:bCs/>
        </w:rPr>
      </w:pPr>
      <w:r>
        <w:rPr>
          <w:b/>
          <w:bCs/>
        </w:rPr>
        <w:fldChar w:fldCharType="end"/>
      </w:r>
      <w:r w:rsidR="00404FBC">
        <w:rPr>
          <w:b/>
          <w:bCs/>
        </w:rPr>
        <w:br w:type="page"/>
      </w:r>
    </w:p>
    <w:p w14:paraId="119A1BAF" w14:textId="77777777" w:rsidR="00DB023F" w:rsidRDefault="00A6415C" w:rsidP="00BE3CD4">
      <w:pPr>
        <w:pStyle w:val="Heading1"/>
        <w:keepNext w:val="0"/>
        <w:keepLines w:val="0"/>
        <w:widowControl w:val="0"/>
        <w:numPr>
          <w:ilvl w:val="0"/>
          <w:numId w:val="4"/>
        </w:numPr>
      </w:pPr>
      <w:bookmarkStart w:id="12" w:name="_Toc92871054"/>
      <w:bookmarkStart w:id="13" w:name="_Toc92871271"/>
      <w:bookmarkStart w:id="14" w:name="_Toc93397405"/>
      <w:r w:rsidRPr="00931B7E">
        <w:lastRenderedPageBreak/>
        <w:t>ABSTRACT</w:t>
      </w:r>
      <w:bookmarkEnd w:id="12"/>
      <w:bookmarkEnd w:id="13"/>
      <w:bookmarkEnd w:id="14"/>
    </w:p>
    <w:p w14:paraId="6024B5D4" w14:textId="77777777" w:rsidR="00D13C28" w:rsidRPr="000950D2" w:rsidRDefault="00D13C28" w:rsidP="00BE3CD4">
      <w:pPr>
        <w:widowControl w:val="0"/>
      </w:pPr>
      <w:r w:rsidRPr="000950D2">
        <w:t xml:space="preserve">The roles mobile animals and abiotic processes play as vectors for resource transfers between ecosystems (subsidies) are well-studied. Trophic interactions between mobile animals and their food sources often convey </w:t>
      </w:r>
      <w:r>
        <w:t>subsidies</w:t>
      </w:r>
      <w:r w:rsidRPr="000950D2">
        <w:t xml:space="preserve"> across ecosystem boundaries. However, the quality and quantity of such ecological subsidies may be altered by indirect interactions between seemingly unconnected taxa. For example, resources from animals with limited mobility may be transported across ecosystem boundaries through intermediate taxa. In freshwater ecosystems in North America, freshwater mussels (Bivalvia: Unionoida) can have major biogeochemical impacts, including the creation of nutrient cycling hotspots </w:t>
      </w:r>
      <w:r>
        <w:t>of</w:t>
      </w:r>
      <w:r w:rsidRPr="000950D2">
        <w:t xml:space="preserve"> </w:t>
      </w:r>
      <w:r>
        <w:t>biologically necessary elements (bio</w:t>
      </w:r>
      <w:r w:rsidRPr="000950D2">
        <w:t>elements</w:t>
      </w:r>
      <w:r>
        <w:t>)</w:t>
      </w:r>
      <w:r w:rsidRPr="000950D2">
        <w:t xml:space="preserve"> such as nitrogen (N) and phosphorus (P). Such hotspots are also inhabited by dense beds of aquatic macrophytes, which may mediate transfers of aquatic-derived nutrients from immobile mussel aggregations to terrestrial ecosystems when macrophytes are consumed by terrestrial herbivores. </w:t>
      </w:r>
      <w:r>
        <w:t>For my dissertation research I</w:t>
      </w:r>
      <w:r w:rsidRPr="000950D2">
        <w:t xml:space="preserve"> studied the nutrient and mineral dynamics that drive multi-step aquatic-to-terrestrial resource subsidies from </w:t>
      </w:r>
      <w:r>
        <w:t xml:space="preserve">mussel-generated </w:t>
      </w:r>
      <w:r w:rsidRPr="000950D2">
        <w:t>biogeochemical</w:t>
      </w:r>
      <w:r>
        <w:t xml:space="preserve"> hotspots</w:t>
      </w:r>
      <w:r w:rsidRPr="000950D2">
        <w:t>, to emergent aquatic macrophytes, and to terrestrial herbivores.</w:t>
      </w:r>
    </w:p>
    <w:p w14:paraId="7B607B20" w14:textId="04FBFE1C" w:rsidR="00D13C28" w:rsidRDefault="00D13C28" w:rsidP="00BE3CD4">
      <w:pPr>
        <w:widowControl w:val="0"/>
        <w:rPr>
          <w:shd w:val="clear" w:color="auto" w:fill="FFFFFF"/>
        </w:rPr>
      </w:pPr>
      <w:r>
        <w:t>In Chapter One, I</w:t>
      </w:r>
      <w:r w:rsidRPr="000950D2">
        <w:t xml:space="preserve"> </w:t>
      </w:r>
      <w:r>
        <w:t>conducted a</w:t>
      </w:r>
      <w:r w:rsidRPr="000950D2">
        <w:t xml:space="preserve"> mesocosm</w:t>
      </w:r>
      <w:r>
        <w:t xml:space="preserve"> experiment</w:t>
      </w:r>
      <w:r w:rsidRPr="000950D2">
        <w:t xml:space="preserve"> to test whether </w:t>
      </w:r>
      <w:r>
        <w:t>mussel</w:t>
      </w:r>
      <w:r w:rsidRPr="000950D2">
        <w:t xml:space="preserve">-generated biogeochemical hotspots increase growth </w:t>
      </w:r>
      <w:r>
        <w:t>or N and P</w:t>
      </w:r>
      <w:r w:rsidRPr="000950D2">
        <w:t xml:space="preserve"> content in the macrophyte </w:t>
      </w:r>
      <w:r w:rsidRPr="000950D2">
        <w:rPr>
          <w:i/>
        </w:rPr>
        <w:t>Justicia americana</w:t>
      </w:r>
      <w:r w:rsidRPr="000950D2">
        <w:t xml:space="preserve">. </w:t>
      </w:r>
      <w:r w:rsidRPr="000950D2">
        <w:rPr>
          <w:i/>
        </w:rPr>
        <w:t>J. americana</w:t>
      </w:r>
      <w:r w:rsidRPr="000950D2">
        <w:t xml:space="preserve"> biomass production increased and belowground biomass allocation changed with increasing mussel density. At high mussel density, water column phosphorus increased and carbon</w:t>
      </w:r>
      <w:r>
        <w:t xml:space="preserve"> (C)</w:t>
      </w:r>
      <w:r w:rsidRPr="000950D2">
        <w:t>:</w:t>
      </w:r>
      <w:r>
        <w:t>P</w:t>
      </w:r>
      <w:r w:rsidRPr="000950D2">
        <w:t xml:space="preserve"> ratios in </w:t>
      </w:r>
      <w:r w:rsidRPr="000950D2">
        <w:rPr>
          <w:i/>
          <w:iCs/>
        </w:rPr>
        <w:t>J. americana</w:t>
      </w:r>
      <w:r w:rsidRPr="000950D2">
        <w:t xml:space="preserve"> tissues decreased. </w:t>
      </w:r>
      <w:r>
        <w:rPr>
          <w:shd w:val="clear" w:color="auto" w:fill="FFFFFF"/>
        </w:rPr>
        <w:t>I</w:t>
      </w:r>
      <w:r w:rsidRPr="000950D2">
        <w:rPr>
          <w:shd w:val="clear" w:color="auto" w:fill="FFFFFF"/>
        </w:rPr>
        <w:t xml:space="preserve"> </w:t>
      </w:r>
      <w:r>
        <w:rPr>
          <w:shd w:val="clear" w:color="auto" w:fill="FFFFFF"/>
        </w:rPr>
        <w:t xml:space="preserve">also </w:t>
      </w:r>
      <w:r w:rsidRPr="000950D2">
        <w:rPr>
          <w:shd w:val="clear" w:color="auto" w:fill="FFFFFF"/>
        </w:rPr>
        <w:t xml:space="preserve">deployed motion-sensing cameras to explore herbivory on </w:t>
      </w:r>
      <w:r w:rsidRPr="00CA179D">
        <w:rPr>
          <w:i/>
          <w:iCs/>
          <w:shd w:val="clear" w:color="auto" w:fill="FFFFFF"/>
        </w:rPr>
        <w:t>J. americana</w:t>
      </w:r>
      <w:r w:rsidRPr="000950D2">
        <w:rPr>
          <w:shd w:val="clear" w:color="auto" w:fill="FFFFFF"/>
        </w:rPr>
        <w:t xml:space="preserve"> growing along the margins of the Kiamichi River, Oklahoma</w:t>
      </w:r>
      <w:r w:rsidR="00E45610">
        <w:rPr>
          <w:shd w:val="clear" w:color="auto" w:fill="FFFFFF"/>
        </w:rPr>
        <w:t xml:space="preserve">, </w:t>
      </w:r>
      <w:r>
        <w:rPr>
          <w:shd w:val="clear" w:color="auto" w:fill="FFFFFF"/>
        </w:rPr>
        <w:t>US</w:t>
      </w:r>
      <w:r w:rsidR="00E45610">
        <w:rPr>
          <w:shd w:val="clear" w:color="auto" w:fill="FFFFFF"/>
        </w:rPr>
        <w:t>A,</w:t>
      </w:r>
      <w:r w:rsidRPr="000950D2">
        <w:rPr>
          <w:shd w:val="clear" w:color="auto" w:fill="FFFFFF"/>
        </w:rPr>
        <w:t xml:space="preserve"> and documented feeding by large mammals (</w:t>
      </w:r>
      <w:r w:rsidRPr="000950D2">
        <w:rPr>
          <w:i/>
          <w:iCs/>
          <w:shd w:val="clear" w:color="auto" w:fill="FFFFFF"/>
        </w:rPr>
        <w:t>Odocoileus virginianus, Sus scrofa, and Bos taurus</w:t>
      </w:r>
      <w:r w:rsidRPr="000950D2">
        <w:rPr>
          <w:shd w:val="clear" w:color="auto" w:fill="FFFFFF"/>
        </w:rPr>
        <w:t>).</w:t>
      </w:r>
    </w:p>
    <w:p w14:paraId="3F607728" w14:textId="4378694F" w:rsidR="00D13C28" w:rsidRPr="000950D2" w:rsidRDefault="00D13C28" w:rsidP="00BE3CD4">
      <w:pPr>
        <w:widowControl w:val="0"/>
      </w:pPr>
      <w:r>
        <w:rPr>
          <w:shd w:val="clear" w:color="auto" w:fill="FFFFFF"/>
        </w:rPr>
        <w:lastRenderedPageBreak/>
        <w:t>In Chapter Two, I</w:t>
      </w:r>
      <w:r w:rsidR="00961D98">
        <w:rPr>
          <w:shd w:val="clear" w:color="auto" w:fill="FFFFFF"/>
        </w:rPr>
        <w:t xml:space="preserve"> used an ionomic approach to</w:t>
      </w:r>
      <w:r w:rsidRPr="000950D2">
        <w:t xml:space="preserve"> </w:t>
      </w:r>
      <w:r w:rsidR="00961D98">
        <w:t xml:space="preserve">simultaneously </w:t>
      </w:r>
      <w:r w:rsidRPr="000950D2">
        <w:t>explore whether freshwater mussel</w:t>
      </w:r>
      <w:r>
        <w:t xml:space="preserve"> density covaries with </w:t>
      </w:r>
      <w:r w:rsidRPr="000950D2">
        <w:t>the cycling of 10 major bioelements (</w:t>
      </w:r>
      <w:r w:rsidRPr="00230D38">
        <w:t>Ca, Cu, Fe, K, Mn, Na, Mg, P, S and Zn</w:t>
      </w:r>
      <w:r>
        <w:t>) across</w:t>
      </w:r>
      <w:r w:rsidRPr="000950D2">
        <w:t xml:space="preserve"> a naturally occurring mussel density gradient in </w:t>
      </w:r>
      <w:r>
        <w:t xml:space="preserve">the </w:t>
      </w:r>
      <w:r w:rsidRPr="000950D2">
        <w:t xml:space="preserve">US Interior Highlands. </w:t>
      </w:r>
      <w:r>
        <w:t xml:space="preserve">I </w:t>
      </w:r>
      <w:r w:rsidRPr="000950D2">
        <w:t xml:space="preserve">sampled this suite of bioelements in three different locations within the stream ecosystem: </w:t>
      </w:r>
      <w:r w:rsidRPr="00230D38">
        <w:t xml:space="preserve">the water column, riverine gravel bar subsurface, and </w:t>
      </w:r>
      <w:r w:rsidRPr="00230D38">
        <w:rPr>
          <w:i/>
          <w:iCs/>
        </w:rPr>
        <w:t>J. americana</w:t>
      </w:r>
      <w:r w:rsidRPr="000950D2">
        <w:t xml:space="preserve">. In streams, higher mussel density was associated with elevated levels of calcium in </w:t>
      </w:r>
      <w:r>
        <w:t xml:space="preserve">gravel bars and </w:t>
      </w:r>
      <w:r>
        <w:rPr>
          <w:i/>
          <w:iCs/>
        </w:rPr>
        <w:t>J. americana</w:t>
      </w:r>
      <w:r w:rsidRPr="000950D2">
        <w:t>. There w</w:t>
      </w:r>
      <w:r w:rsidR="005B22F2">
        <w:t>ere</w:t>
      </w:r>
      <w:r w:rsidRPr="000950D2">
        <w:t xml:space="preserve"> also </w:t>
      </w:r>
      <w:r w:rsidR="005B22F2">
        <w:t xml:space="preserve">contrasting </w:t>
      </w:r>
      <w:r>
        <w:t>association</w:t>
      </w:r>
      <w:r w:rsidR="005B22F2">
        <w:t>s</w:t>
      </w:r>
      <w:r>
        <w:t xml:space="preserve"> of</w:t>
      </w:r>
      <w:r w:rsidRPr="000950D2">
        <w:t xml:space="preserve"> mussels </w:t>
      </w:r>
      <w:r>
        <w:t>with</w:t>
      </w:r>
      <w:r w:rsidRPr="000950D2">
        <w:t xml:space="preserve"> lower levels of </w:t>
      </w:r>
      <w:r>
        <w:t>trace elements</w:t>
      </w:r>
      <w:r w:rsidR="00A20F5F">
        <w:t xml:space="preserve"> </w:t>
      </w:r>
      <w:r w:rsidR="00737A0C">
        <w:t>in the gravel bar subsurface</w:t>
      </w:r>
      <w:r w:rsidR="00A20F5F">
        <w:t xml:space="preserve"> (Fe, Mn)</w:t>
      </w:r>
      <w:r w:rsidR="00737A0C">
        <w:t xml:space="preserve"> and higher levels</w:t>
      </w:r>
      <w:r w:rsidR="00A20F5F">
        <w:t xml:space="preserve"> </w:t>
      </w:r>
      <w:r w:rsidR="005B22F2">
        <w:t xml:space="preserve">in </w:t>
      </w:r>
      <w:r w:rsidR="005B22F2">
        <w:rPr>
          <w:i/>
          <w:iCs/>
        </w:rPr>
        <w:t>J. americana</w:t>
      </w:r>
      <w:r w:rsidR="00A20F5F">
        <w:rPr>
          <w:i/>
          <w:iCs/>
        </w:rPr>
        <w:t xml:space="preserve"> </w:t>
      </w:r>
      <w:r w:rsidR="00A20F5F">
        <w:t>(Fe, Cu, Zn)</w:t>
      </w:r>
      <w:r w:rsidR="001A4DBA">
        <w:t>. T</w:t>
      </w:r>
      <w:r w:rsidRPr="000950D2">
        <w:t>his effect was mediated by sediment size</w:t>
      </w:r>
      <w:r w:rsidR="001A4DBA">
        <w:t xml:space="preserve"> and may indicate </w:t>
      </w:r>
      <w:r w:rsidR="00820F44">
        <w:t xml:space="preserve">these macrophytes </w:t>
      </w:r>
      <w:r w:rsidR="001A4DBA">
        <w:t>preferential</w:t>
      </w:r>
      <w:r w:rsidR="005E226E">
        <w:t>ly</w:t>
      </w:r>
      <w:r w:rsidR="001A4DBA">
        <w:t xml:space="preserve"> </w:t>
      </w:r>
      <w:r w:rsidR="00820F44">
        <w:t>adsorb</w:t>
      </w:r>
      <w:r w:rsidR="001A4DBA">
        <w:t xml:space="preserve"> </w:t>
      </w:r>
      <w:r w:rsidR="00820F44">
        <w:t xml:space="preserve">certain </w:t>
      </w:r>
      <w:r w:rsidR="001A4DBA">
        <w:t xml:space="preserve">bioelements </w:t>
      </w:r>
      <w:r w:rsidR="00820F44">
        <w:t>when they are scarce</w:t>
      </w:r>
      <w:r w:rsidRPr="000950D2">
        <w:t>.</w:t>
      </w:r>
    </w:p>
    <w:p w14:paraId="72C80F2C" w14:textId="468D6E39" w:rsidR="00D13C28" w:rsidRDefault="00D13C28" w:rsidP="00BE3CD4">
      <w:pPr>
        <w:widowControl w:val="0"/>
      </w:pPr>
      <w:r>
        <w:t>In Chapter Three, I built on the findings of Chapter One by conducting field studies</w:t>
      </w:r>
      <w:r w:rsidRPr="000950D2">
        <w:t xml:space="preserve"> test</w:t>
      </w:r>
      <w:r>
        <w:t>ing</w:t>
      </w:r>
      <w:r w:rsidRPr="000950D2">
        <w:t xml:space="preserve"> (1) whether the density and </w:t>
      </w:r>
      <w:r w:rsidR="00610933">
        <w:t xml:space="preserve">the </w:t>
      </w:r>
      <w:r>
        <w:t xml:space="preserve">N and P </w:t>
      </w:r>
      <w:r w:rsidRPr="000950D2">
        <w:t xml:space="preserve">content of </w:t>
      </w:r>
      <w:r w:rsidRPr="00CA179D">
        <w:rPr>
          <w:i/>
          <w:iCs/>
        </w:rPr>
        <w:t>J. americana</w:t>
      </w:r>
      <w:r w:rsidRPr="000950D2">
        <w:t xml:space="preserve"> increase in </w:t>
      </w:r>
      <w:r>
        <w:t>response to mussel density under natural conditions</w:t>
      </w:r>
      <w:r w:rsidRPr="000950D2">
        <w:t xml:space="preserve">, and (2) whether terrestrial herbivores preferentially consume macrophytes from mussel-generated hotspots, promoting aquatic-to-terrestrial subsidies. Mussel density did not have strong effects on N and P concentrations in sediment porewater or on macrophyte </w:t>
      </w:r>
      <w:r>
        <w:t>density</w:t>
      </w:r>
      <w:r w:rsidRPr="000950D2">
        <w:t xml:space="preserve">, but N isotopes in </w:t>
      </w:r>
      <w:r w:rsidRPr="00825D0F">
        <w:rPr>
          <w:i/>
          <w:iCs/>
        </w:rPr>
        <w:t>J. americana</w:t>
      </w:r>
      <w:r w:rsidRPr="000950D2">
        <w:t xml:space="preserve"> leaves indicated assimilation of mussel-derived nutrients. </w:t>
      </w:r>
      <w:r>
        <w:t>Further analysis of the d</w:t>
      </w:r>
      <w:r w:rsidRPr="000950D2">
        <w:t>ata from</w:t>
      </w:r>
      <w:r>
        <w:t xml:space="preserve"> the</w:t>
      </w:r>
      <w:r w:rsidRPr="000950D2">
        <w:t xml:space="preserve"> motion-sensing camera surveys</w:t>
      </w:r>
      <w:r>
        <w:t xml:space="preserve"> conducted in Chapter One</w:t>
      </w:r>
      <w:r w:rsidRPr="000950D2">
        <w:t xml:space="preserve"> indicated that terrestrial herbivores fed more frequently at mussel-generated hotspots. C and N </w:t>
      </w:r>
      <w:r w:rsidR="00896DBE">
        <w:t xml:space="preserve">concentrations and </w:t>
      </w:r>
      <w:r w:rsidRPr="000950D2">
        <w:t>isotopes in white-tailed deer (</w:t>
      </w:r>
      <w:r w:rsidRPr="00252F9C">
        <w:rPr>
          <w:i/>
          <w:iCs/>
        </w:rPr>
        <w:t>Odocoileus virginianus</w:t>
      </w:r>
      <w:r w:rsidRPr="000950D2">
        <w:t xml:space="preserve">) feces suggested that deer receive nutritional benefits from macrophyte consumption and convey nutrients from </w:t>
      </w:r>
      <w:r w:rsidRPr="00825D0F">
        <w:rPr>
          <w:i/>
          <w:iCs/>
        </w:rPr>
        <w:t>J. americana</w:t>
      </w:r>
      <w:r w:rsidRPr="000950D2">
        <w:t xml:space="preserve"> into terrestrial ecosystems.</w:t>
      </w:r>
    </w:p>
    <w:p w14:paraId="7FFAFC6C" w14:textId="5D4B4533" w:rsidR="00D13C28" w:rsidRPr="000950D2" w:rsidRDefault="00D13C28" w:rsidP="00BE3CD4">
      <w:pPr>
        <w:widowControl w:val="0"/>
      </w:pPr>
      <w:r w:rsidRPr="005C0B87">
        <w:t xml:space="preserve">Thus, biogeochemical hotspots generated by aquatic animal aggregations can promote macrophyte production that subsequently is transferred </w:t>
      </w:r>
      <w:r>
        <w:t>by herbivores</w:t>
      </w:r>
      <w:r w:rsidRPr="005C0B87">
        <w:t xml:space="preserve"> </w:t>
      </w:r>
      <w:r w:rsidRPr="0008293F">
        <w:t xml:space="preserve">to nearby terrestrial </w:t>
      </w:r>
      <w:r w:rsidRPr="0008293F">
        <w:lastRenderedPageBreak/>
        <w:t>habitats that are relatively nutrient limited</w:t>
      </w:r>
      <w:r w:rsidRPr="005C0B87">
        <w:t xml:space="preserve">. </w:t>
      </w:r>
      <w:r>
        <w:t xml:space="preserve">Macrophytes adsorb mussel-derived nutrients, and </w:t>
      </w:r>
      <w:r w:rsidR="00876865">
        <w:t>mussel beds are</w:t>
      </w:r>
      <w:r>
        <w:t xml:space="preserve"> associated with elevated </w:t>
      </w:r>
      <w:r w:rsidRPr="00114A3B">
        <w:t xml:space="preserve">calcium </w:t>
      </w:r>
      <w:r w:rsidR="00876865">
        <w:t xml:space="preserve">and trace element </w:t>
      </w:r>
      <w:r>
        <w:t>concentrations in</w:t>
      </w:r>
      <w:r w:rsidR="00D6320F">
        <w:t xml:space="preserve"> </w:t>
      </w:r>
      <w:r>
        <w:t>macrophyte tissues</w:t>
      </w:r>
      <w:r w:rsidRPr="0008293F">
        <w:t>.</w:t>
      </w:r>
      <w:r>
        <w:t xml:space="preserve"> Because mussel-generated hotspots appeared to have stronger effects on calcium and mineral bioelements than N and P, my findings indicate that elevated </w:t>
      </w:r>
      <w:r w:rsidR="00EB3365">
        <w:t>mineral</w:t>
      </w:r>
      <w:r>
        <w:t xml:space="preserve"> content in macrophytes may drive increases in terrestrial mammal herbivory.</w:t>
      </w:r>
      <w:r w:rsidRPr="00565E84">
        <w:t xml:space="preserve"> </w:t>
      </w:r>
      <w:r>
        <w:t>C</w:t>
      </w:r>
      <w:r w:rsidRPr="00565E84">
        <w:t>alcium</w:t>
      </w:r>
      <w:r>
        <w:t xml:space="preserve"> and other</w:t>
      </w:r>
      <w:r w:rsidRPr="00565E84">
        <w:t xml:space="preserve"> minerals </w:t>
      </w:r>
      <w:r w:rsidR="001C2C1A">
        <w:t xml:space="preserve">and trace elements </w:t>
      </w:r>
      <w:r w:rsidRPr="00565E84">
        <w:t>such as iron have been proposed as key drivers of ecological processes. Such mineral elements may be important determinants of animal-driven ecological subsidies because they are</w:t>
      </w:r>
      <w:r>
        <w:t xml:space="preserve"> relatively</w:t>
      </w:r>
      <w:r w:rsidRPr="00565E84">
        <w:t xml:space="preserve"> scarce in the environment and in plants, but essential to animal physiology.</w:t>
      </w:r>
      <w:r>
        <w:t xml:space="preserve"> </w:t>
      </w:r>
      <w:r w:rsidRPr="005C0B87">
        <w:t xml:space="preserve">More broadly, </w:t>
      </w:r>
      <w:r>
        <w:t xml:space="preserve">my research </w:t>
      </w:r>
      <w:r w:rsidRPr="005C0B87">
        <w:t>suggest</w:t>
      </w:r>
      <w:r>
        <w:t>s</w:t>
      </w:r>
      <w:r w:rsidRPr="005C0B87">
        <w:t xml:space="preserve"> that reductions in aquatic animal biomass may have bottom-up impacts that indirectly affect terrestrial ecosystems via plant-animal interactions bridging ecosystem boundaries.</w:t>
      </w:r>
    </w:p>
    <w:bookmarkEnd w:id="4"/>
    <w:p w14:paraId="177B6ABD" w14:textId="0C401609" w:rsidR="00D13C28" w:rsidRPr="00D13C28" w:rsidRDefault="00D13C28" w:rsidP="00BE3CD4">
      <w:pPr>
        <w:widowControl w:val="0"/>
        <w:sectPr w:rsidR="00D13C28" w:rsidRPr="00D13C28" w:rsidSect="00077F5F">
          <w:headerReference w:type="default" r:id="rId8"/>
          <w:pgSz w:w="12240" w:h="15840" w:code="1"/>
          <w:pgMar w:top="1440" w:right="1440" w:bottom="1440" w:left="1440" w:header="720" w:footer="720" w:gutter="0"/>
          <w:pgNumType w:fmt="lowerRoman"/>
          <w:cols w:space="720"/>
          <w:docGrid w:linePitch="360"/>
        </w:sectPr>
      </w:pPr>
    </w:p>
    <w:p w14:paraId="0C1ED8F9" w14:textId="77777777" w:rsidR="00FA1140" w:rsidRDefault="00FA1140" w:rsidP="00BE3CD4">
      <w:pPr>
        <w:pStyle w:val="Heading1"/>
        <w:keepNext w:val="0"/>
        <w:keepLines w:val="0"/>
        <w:widowControl w:val="0"/>
        <w:numPr>
          <w:ilvl w:val="0"/>
          <w:numId w:val="4"/>
        </w:numPr>
        <w:jc w:val="center"/>
      </w:pPr>
      <w:bookmarkStart w:id="15" w:name="_Toc92871055"/>
      <w:bookmarkStart w:id="16" w:name="_Toc92871272"/>
      <w:bookmarkStart w:id="17" w:name="_Toc93397406"/>
      <w:bookmarkStart w:id="18" w:name="chapterOne"/>
      <w:r w:rsidRPr="00712800">
        <w:lastRenderedPageBreak/>
        <w:t xml:space="preserve">CHAPTER </w:t>
      </w:r>
      <w:r w:rsidR="00712800" w:rsidRPr="00712800">
        <w:t>ONE</w:t>
      </w:r>
      <w:bookmarkEnd w:id="15"/>
      <w:bookmarkEnd w:id="16"/>
      <w:bookmarkEnd w:id="17"/>
    </w:p>
    <w:p w14:paraId="14138CB1" w14:textId="77777777" w:rsidR="00712800" w:rsidRDefault="00712800" w:rsidP="00BE3CD4">
      <w:pPr>
        <w:widowControl w:val="0"/>
        <w:jc w:val="center"/>
        <w:rPr>
          <w:rFonts w:cs="Times New Roman"/>
          <w:b/>
          <w:bCs/>
          <w:szCs w:val="24"/>
        </w:rPr>
      </w:pPr>
    </w:p>
    <w:p w14:paraId="7568F109" w14:textId="71597A9B" w:rsidR="00712800" w:rsidRDefault="00281F27" w:rsidP="00BE3CD4">
      <w:pPr>
        <w:widowControl w:val="0"/>
        <w:jc w:val="center"/>
      </w:pPr>
      <w:r w:rsidRPr="00281F27">
        <w:t>Animal aggregations promote emergent aquatic plant production</w:t>
      </w:r>
      <w:r w:rsidR="007C4DF2">
        <w:t xml:space="preserve"> </w:t>
      </w:r>
      <w:r w:rsidRPr="00281F27">
        <w:t>at the aquatic-terrestrial interfac</w:t>
      </w:r>
      <w:r w:rsidR="0010277A">
        <w:t>e</w:t>
      </w:r>
    </w:p>
    <w:p w14:paraId="09E125AC" w14:textId="77777777" w:rsidR="00E36593" w:rsidRPr="0010277A" w:rsidRDefault="00E36593" w:rsidP="00BE3CD4">
      <w:pPr>
        <w:widowControl w:val="0"/>
        <w:jc w:val="center"/>
        <w:rPr>
          <w:rFonts w:cs="Times New Roman"/>
          <w:szCs w:val="24"/>
        </w:rPr>
      </w:pPr>
    </w:p>
    <w:p w14:paraId="572A7AA3" w14:textId="77777777" w:rsidR="00E36593" w:rsidRPr="0010277A" w:rsidRDefault="00E36593" w:rsidP="00BE3CD4">
      <w:pPr>
        <w:widowControl w:val="0"/>
        <w:jc w:val="center"/>
        <w:rPr>
          <w:rFonts w:cs="Times New Roman"/>
          <w:szCs w:val="24"/>
        </w:rPr>
      </w:pPr>
    </w:p>
    <w:p w14:paraId="41E0FCD0" w14:textId="1C65BB79" w:rsidR="00FA3797" w:rsidRDefault="00E36593" w:rsidP="00BE3CD4">
      <w:pPr>
        <w:widowControl w:val="0"/>
        <w:jc w:val="center"/>
      </w:pPr>
      <w:r w:rsidRPr="0010277A">
        <w:t>Keywords:</w:t>
      </w:r>
    </w:p>
    <w:p w14:paraId="2D098B0B" w14:textId="77777777" w:rsidR="00FA3797" w:rsidRDefault="00F53663" w:rsidP="00BE3CD4">
      <w:pPr>
        <w:widowControl w:val="0"/>
        <w:jc w:val="center"/>
      </w:pPr>
      <w:r w:rsidRPr="00F53663">
        <w:t>aquatic plant; aquatic–terrestrial linkage; biogeochemical hotspots; emergent macrophyte;</w:t>
      </w:r>
      <w:r>
        <w:t xml:space="preserve"> </w:t>
      </w:r>
      <w:r w:rsidRPr="00F53663">
        <w:t>freshwater mussel; macrophyte herbivory; nutrient subsidy; resource subsidy</w:t>
      </w:r>
    </w:p>
    <w:p w14:paraId="4AA93F2F" w14:textId="77777777" w:rsidR="00F53663" w:rsidRDefault="00F53663" w:rsidP="00BE3CD4">
      <w:pPr>
        <w:widowControl w:val="0"/>
        <w:jc w:val="center"/>
        <w:rPr>
          <w:rFonts w:cs="Times New Roman"/>
          <w:szCs w:val="24"/>
        </w:rPr>
      </w:pPr>
    </w:p>
    <w:p w14:paraId="7BF72786" w14:textId="77777777" w:rsidR="008C40CA" w:rsidRDefault="008C40CA" w:rsidP="00BE3CD4">
      <w:pPr>
        <w:widowControl w:val="0"/>
        <w:jc w:val="center"/>
        <w:rPr>
          <w:rFonts w:cs="Times New Roman"/>
          <w:szCs w:val="24"/>
        </w:rPr>
      </w:pPr>
    </w:p>
    <w:p w14:paraId="63EC0394" w14:textId="32EF91E0" w:rsidR="008C40CA" w:rsidRDefault="008C40CA" w:rsidP="00BE3CD4">
      <w:pPr>
        <w:widowControl w:val="0"/>
        <w:jc w:val="center"/>
      </w:pPr>
      <w:r>
        <w:t xml:space="preserve">Published in </w:t>
      </w:r>
      <w:r w:rsidRPr="00251799">
        <w:rPr>
          <w:i/>
          <w:iCs/>
        </w:rPr>
        <w:t>Ecology</w:t>
      </w:r>
    </w:p>
    <w:p w14:paraId="6909BAF5" w14:textId="77777777" w:rsidR="00460361" w:rsidRDefault="008C40CA" w:rsidP="00BE3CD4">
      <w:pPr>
        <w:widowControl w:val="0"/>
        <w:jc w:val="center"/>
        <w:sectPr w:rsidR="00460361" w:rsidSect="00077F5F">
          <w:pgSz w:w="12240" w:h="15840" w:code="1"/>
          <w:pgMar w:top="1440" w:right="1440" w:bottom="1440" w:left="1440" w:header="720" w:footer="720" w:gutter="0"/>
          <w:pgNumType w:start="1"/>
          <w:cols w:space="720"/>
          <w:vAlign w:val="center"/>
          <w:docGrid w:linePitch="360"/>
        </w:sectPr>
      </w:pPr>
      <w:r>
        <w:t xml:space="preserve">Lopez, J.L., </w:t>
      </w:r>
      <w:r w:rsidR="002462F0">
        <w:t xml:space="preserve">T.B. </w:t>
      </w:r>
      <w:r w:rsidR="00460361">
        <w:t>Parr, D.C.</w:t>
      </w:r>
      <w:r w:rsidR="002462F0">
        <w:t xml:space="preserve"> Allen, C.C. Vaughn. </w:t>
      </w:r>
      <w:r w:rsidR="00460361">
        <w:t>2020.</w:t>
      </w:r>
      <w:r w:rsidR="002462F0">
        <w:t xml:space="preserve"> </w:t>
      </w:r>
      <w:r w:rsidR="002462F0" w:rsidRPr="002462F0">
        <w:t>Animal aggregations promote emergent</w:t>
      </w:r>
      <w:r w:rsidR="002462F0">
        <w:t xml:space="preserve"> </w:t>
      </w:r>
      <w:r w:rsidR="002462F0" w:rsidRPr="002462F0">
        <w:t>aquatic plant production</w:t>
      </w:r>
      <w:r w:rsidR="002462F0">
        <w:t xml:space="preserve"> </w:t>
      </w:r>
      <w:r w:rsidR="002462F0" w:rsidRPr="002462F0">
        <w:t>at the aquatic-terrestrial interface</w:t>
      </w:r>
      <w:r w:rsidR="002462F0">
        <w:t xml:space="preserve">. </w:t>
      </w:r>
      <w:r w:rsidR="002462F0" w:rsidRPr="00251799">
        <w:rPr>
          <w:i/>
          <w:iCs/>
        </w:rPr>
        <w:t>Ecology</w:t>
      </w:r>
      <w:r w:rsidR="002462F0">
        <w:t xml:space="preserve">. </w:t>
      </w:r>
      <w:r w:rsidR="002B62AF">
        <w:t>10:</w:t>
      </w:r>
      <w:r w:rsidR="00760AEC">
        <w:t>e</w:t>
      </w:r>
      <w:r w:rsidR="00460361">
        <w:t>03126</w:t>
      </w:r>
    </w:p>
    <w:p w14:paraId="144316D2" w14:textId="77777777" w:rsidR="007C665B" w:rsidRPr="007C665B" w:rsidRDefault="005510F5" w:rsidP="00BE3CD4">
      <w:pPr>
        <w:pStyle w:val="Heading2"/>
        <w:keepNext w:val="0"/>
        <w:keepLines w:val="0"/>
        <w:widowControl w:val="0"/>
        <w:numPr>
          <w:ilvl w:val="1"/>
          <w:numId w:val="4"/>
        </w:numPr>
        <w:rPr>
          <w:rFonts w:cs="Times New Roman"/>
          <w:szCs w:val="24"/>
        </w:rPr>
      </w:pPr>
      <w:bookmarkStart w:id="19" w:name="_Toc92871056"/>
      <w:bookmarkStart w:id="20" w:name="_Toc92871273"/>
      <w:bookmarkStart w:id="21" w:name="_Toc93397407"/>
      <w:r>
        <w:lastRenderedPageBreak/>
        <w:t>Abstract</w:t>
      </w:r>
      <w:bookmarkEnd w:id="19"/>
      <w:bookmarkEnd w:id="20"/>
      <w:bookmarkEnd w:id="21"/>
    </w:p>
    <w:p w14:paraId="2227E9BB" w14:textId="1B52E0EB" w:rsidR="007254DE" w:rsidRPr="00251799" w:rsidRDefault="007C665B" w:rsidP="00BE3CD4">
      <w:pPr>
        <w:widowControl w:val="0"/>
      </w:pPr>
      <w:r>
        <w:rPr>
          <w:rFonts w:cs="Times New Roman"/>
          <w:szCs w:val="24"/>
        </w:rPr>
        <w:t xml:space="preserve">The roles mobile animals and abiotic processes play as </w:t>
      </w:r>
      <w:r w:rsidRPr="00E552ED">
        <w:rPr>
          <w:rFonts w:cs="Times New Roman"/>
          <w:szCs w:val="24"/>
        </w:rPr>
        <w:t>vectors</w:t>
      </w:r>
      <w:r>
        <w:rPr>
          <w:rFonts w:cs="Times New Roman"/>
          <w:szCs w:val="24"/>
        </w:rPr>
        <w:t xml:space="preserve"> for resource transfers between ecosystems (“subsidies”) are well-studied, but the idea that resources from animals with limited mobility may be transported across boundaries through intermediate taxa remains unexplored. Aquatic plants (“macrophytes”) are globally distributed and may mediate transfers of aquatic-derived nutrients from aggregations of aquatic animals</w:t>
      </w:r>
      <w:r w:rsidRPr="007604EE">
        <w:rPr>
          <w:rFonts w:cs="Times New Roman"/>
          <w:szCs w:val="24"/>
        </w:rPr>
        <w:t xml:space="preserve"> </w:t>
      </w:r>
      <w:r>
        <w:rPr>
          <w:rFonts w:cs="Times New Roman"/>
          <w:szCs w:val="24"/>
        </w:rPr>
        <w:t xml:space="preserve">to terrestrial ecosystems when consumed by terrestrial herbivores. We used </w:t>
      </w:r>
      <w:r w:rsidRPr="007F4D3B">
        <w:rPr>
          <w:rFonts w:cs="Times New Roman"/>
          <w:szCs w:val="24"/>
        </w:rPr>
        <w:t>mesocosm</w:t>
      </w:r>
      <w:r>
        <w:rPr>
          <w:rFonts w:cs="Times New Roman"/>
          <w:szCs w:val="24"/>
        </w:rPr>
        <w:t>s (</w:t>
      </w:r>
      <w:r w:rsidRPr="00EE659E">
        <w:rPr>
          <w:rFonts w:cs="Times New Roman"/>
          <w:szCs w:val="24"/>
        </w:rPr>
        <w:t>94</w:t>
      </w:r>
      <w:r>
        <w:rPr>
          <w:rFonts w:cs="Times New Roman"/>
          <w:szCs w:val="24"/>
        </w:rPr>
        <w:t>×</w:t>
      </w:r>
      <w:r w:rsidRPr="00EE659E">
        <w:rPr>
          <w:rFonts w:cs="Times New Roman"/>
          <w:szCs w:val="24"/>
        </w:rPr>
        <w:t>44</w:t>
      </w:r>
      <w:r>
        <w:rPr>
          <w:rFonts w:cs="Times New Roman"/>
          <w:szCs w:val="24"/>
        </w:rPr>
        <w:t xml:space="preserve"> cm) to test whether aquatic animal-generated</w:t>
      </w:r>
      <w:r w:rsidRPr="00B0754B">
        <w:rPr>
          <w:rFonts w:cs="Times New Roman"/>
          <w:szCs w:val="24"/>
        </w:rPr>
        <w:t xml:space="preserve"> </w:t>
      </w:r>
      <w:r>
        <w:rPr>
          <w:rFonts w:cs="Times New Roman"/>
          <w:szCs w:val="24"/>
        </w:rPr>
        <w:t xml:space="preserve">biogeochemical hotspots increase growth and nutrient content in macrophytes using the macrophyte </w:t>
      </w:r>
      <w:r>
        <w:rPr>
          <w:rFonts w:cs="Times New Roman"/>
          <w:i/>
          <w:szCs w:val="24"/>
        </w:rPr>
        <w:t>Justicia americana</w:t>
      </w:r>
      <w:r>
        <w:rPr>
          <w:rFonts w:cs="Times New Roman"/>
          <w:szCs w:val="24"/>
        </w:rPr>
        <w:t xml:space="preserve"> and freshwater mussels. </w:t>
      </w:r>
      <w:r>
        <w:rPr>
          <w:rFonts w:cs="Times New Roman"/>
          <w:i/>
          <w:szCs w:val="24"/>
        </w:rPr>
        <w:t>J. americana</w:t>
      </w:r>
      <w:r>
        <w:rPr>
          <w:rFonts w:cs="Times New Roman"/>
          <w:szCs w:val="24"/>
        </w:rPr>
        <w:t xml:space="preserve"> biomass production</w:t>
      </w:r>
      <w:r w:rsidRPr="0086595C">
        <w:rPr>
          <w:rFonts w:cs="Times New Roman"/>
          <w:szCs w:val="24"/>
        </w:rPr>
        <w:t xml:space="preserve"> </w:t>
      </w:r>
      <w:r>
        <w:rPr>
          <w:rFonts w:cs="Times New Roman"/>
          <w:szCs w:val="24"/>
        </w:rPr>
        <w:t xml:space="preserve">increased and belowground biomass allocation changed with increasing mussel density. At high mussel density, water column phosphorus increased and carbon:phosphorus ratios in </w:t>
      </w:r>
      <w:r w:rsidRPr="008228B1">
        <w:rPr>
          <w:rFonts w:cs="Times New Roman"/>
          <w:i/>
          <w:iCs/>
          <w:szCs w:val="24"/>
        </w:rPr>
        <w:t xml:space="preserve">J. </w:t>
      </w:r>
      <w:r>
        <w:rPr>
          <w:rFonts w:cs="Times New Roman"/>
          <w:i/>
          <w:iCs/>
          <w:szCs w:val="24"/>
        </w:rPr>
        <w:t>a</w:t>
      </w:r>
      <w:r w:rsidRPr="008228B1">
        <w:rPr>
          <w:rFonts w:cs="Times New Roman"/>
          <w:i/>
          <w:iCs/>
          <w:szCs w:val="24"/>
        </w:rPr>
        <w:t>mericana</w:t>
      </w:r>
      <w:r>
        <w:rPr>
          <w:rFonts w:cs="Times New Roman"/>
          <w:szCs w:val="24"/>
        </w:rPr>
        <w:t xml:space="preserve"> tissues decreased. </w:t>
      </w:r>
      <w:r w:rsidRPr="00765039">
        <w:rPr>
          <w:rFonts w:cs="Times New Roman"/>
          <w:szCs w:val="24"/>
          <w:shd w:val="clear" w:color="auto" w:fill="FFFFFF"/>
        </w:rPr>
        <w:t xml:space="preserve">We deployed motion-sensing cameras to explore herbivory on </w:t>
      </w:r>
      <w:r w:rsidRPr="00230D38">
        <w:rPr>
          <w:rFonts w:cs="Times New Roman"/>
          <w:i/>
          <w:iCs/>
          <w:szCs w:val="24"/>
          <w:shd w:val="clear" w:color="auto" w:fill="FFFFFF"/>
        </w:rPr>
        <w:t>J. americana</w:t>
      </w:r>
      <w:r w:rsidRPr="00765039">
        <w:rPr>
          <w:rFonts w:cs="Times New Roman"/>
          <w:szCs w:val="24"/>
          <w:shd w:val="clear" w:color="auto" w:fill="FFFFFF"/>
        </w:rPr>
        <w:t xml:space="preserve"> growing along the margins of the Kiamichi River, Oklahoma, and documented feeding by large mammals (</w:t>
      </w:r>
      <w:r w:rsidRPr="0094629C">
        <w:rPr>
          <w:rFonts w:cs="Times New Roman"/>
          <w:i/>
          <w:iCs/>
          <w:szCs w:val="24"/>
          <w:shd w:val="clear" w:color="auto" w:fill="FFFFFF"/>
        </w:rPr>
        <w:t>Odocoileus virginianus, Sus scrofa, and Bos taurus</w:t>
      </w:r>
      <w:r w:rsidRPr="00765039">
        <w:rPr>
          <w:rFonts w:cs="Times New Roman"/>
          <w:szCs w:val="24"/>
          <w:shd w:val="clear" w:color="auto" w:fill="FFFFFF"/>
        </w:rPr>
        <w:t>). Thus, biogeochemical hotspots generated by aquatic animal aggregations can promote macrophyte production that subsequently is transferred to terrestrial animals. More broadly, this suggests that reductions in aquatic animal biomass may have bottom-up impacts that indirectly affect terrestrial ecosystems via plant-animal interactions bridging ecosystem boundaries.</w:t>
      </w:r>
      <w:r w:rsidR="007254DE" w:rsidRPr="00251799">
        <w:br w:type="page"/>
      </w:r>
    </w:p>
    <w:p w14:paraId="58F29007" w14:textId="49E216B6" w:rsidR="001A207E" w:rsidRDefault="007F1F39" w:rsidP="00BE3CD4">
      <w:pPr>
        <w:pStyle w:val="Heading2"/>
        <w:keepNext w:val="0"/>
        <w:keepLines w:val="0"/>
        <w:widowControl w:val="0"/>
        <w:numPr>
          <w:ilvl w:val="1"/>
          <w:numId w:val="4"/>
        </w:numPr>
      </w:pPr>
      <w:bookmarkStart w:id="22" w:name="_Toc92871057"/>
      <w:bookmarkStart w:id="23" w:name="_Toc92871274"/>
      <w:bookmarkStart w:id="24" w:name="_Toc93397408"/>
      <w:r>
        <w:lastRenderedPageBreak/>
        <w:t>Introduction</w:t>
      </w:r>
      <w:bookmarkEnd w:id="22"/>
      <w:bookmarkEnd w:id="23"/>
      <w:bookmarkEnd w:id="24"/>
    </w:p>
    <w:p w14:paraId="22FC8276" w14:textId="77777777" w:rsidR="002666A1" w:rsidRDefault="002666A1" w:rsidP="00BE3CD4">
      <w:pPr>
        <w:widowControl w:val="0"/>
        <w:rPr>
          <w:rFonts w:cs="Times New Roman"/>
          <w:szCs w:val="24"/>
        </w:rPr>
      </w:pPr>
      <w:r w:rsidRPr="003C62ED">
        <w:rPr>
          <w:rFonts w:cs="Times New Roman"/>
          <w:szCs w:val="24"/>
        </w:rPr>
        <w:t>Resource flows</w:t>
      </w:r>
      <w:r>
        <w:rPr>
          <w:rFonts w:cs="Times New Roman"/>
          <w:szCs w:val="24"/>
        </w:rPr>
        <w:t xml:space="preserve"> between ecosystems ("</w:t>
      </w:r>
      <w:r w:rsidRPr="003C62ED">
        <w:rPr>
          <w:rFonts w:cs="Times New Roman"/>
          <w:szCs w:val="24"/>
        </w:rPr>
        <w:t>subsidies</w:t>
      </w:r>
      <w:r>
        <w:rPr>
          <w:rFonts w:cs="Times New Roman"/>
          <w:szCs w:val="24"/>
        </w:rPr>
        <w:t>")</w:t>
      </w:r>
      <w:r w:rsidRPr="003C62ED">
        <w:rPr>
          <w:rFonts w:cs="Times New Roman"/>
          <w:szCs w:val="24"/>
        </w:rPr>
        <w:t xml:space="preserve"> influence </w:t>
      </w:r>
      <w:r>
        <w:rPr>
          <w:rFonts w:cs="Times New Roman"/>
          <w:szCs w:val="24"/>
        </w:rPr>
        <w:t xml:space="preserve">ecosystem </w:t>
      </w:r>
      <w:r w:rsidRPr="003C62ED">
        <w:rPr>
          <w:rFonts w:cs="Times New Roman"/>
          <w:szCs w:val="24"/>
        </w:rPr>
        <w:t xml:space="preserve">structure and function </w:t>
      </w:r>
      <w:r>
        <w:rPr>
          <w:rFonts w:cs="Times New Roman"/>
          <w:szCs w:val="24"/>
        </w:rPr>
        <w:t>reciprocally. Processes that drive variation in t</w:t>
      </w:r>
      <w:r w:rsidRPr="003C62ED">
        <w:rPr>
          <w:rFonts w:cs="Times New Roman"/>
          <w:szCs w:val="24"/>
        </w:rPr>
        <w:t>errestrial-to-aquatic resource subsidies</w:t>
      </w:r>
      <w:r>
        <w:rPr>
          <w:rFonts w:cs="Times New Roman"/>
          <w:szCs w:val="24"/>
        </w:rPr>
        <w:t xml:space="preserve"> are well studied</w:t>
      </w:r>
      <w:r w:rsidRPr="003C62ED">
        <w:rPr>
          <w:rFonts w:cs="Times New Roman"/>
          <w:szCs w:val="24"/>
        </w:rPr>
        <w:t xml:space="preserve">, but </w:t>
      </w:r>
      <w:r>
        <w:rPr>
          <w:rFonts w:cs="Times New Roman"/>
          <w:szCs w:val="24"/>
        </w:rPr>
        <w:t xml:space="preserve">recent research highlights the importance of subsidies from aquatic to terrestrial ecosystems </w:t>
      </w:r>
      <w:r w:rsidRPr="003C62ED">
        <w:rPr>
          <w:rFonts w:cs="Times New Roman"/>
          <w:szCs w:val="24"/>
        </w:rPr>
        <w:t xml:space="preserve">(Schindler and Smits 2017). Aquatic-to-terrestrial subsidies may be </w:t>
      </w:r>
      <w:r>
        <w:rPr>
          <w:rFonts w:cs="Times New Roman"/>
          <w:szCs w:val="24"/>
        </w:rPr>
        <w:t xml:space="preserve">achieved </w:t>
      </w:r>
      <w:r w:rsidRPr="003C62ED">
        <w:rPr>
          <w:rFonts w:cs="Times New Roman"/>
          <w:szCs w:val="24"/>
        </w:rPr>
        <w:t xml:space="preserve">by mobile animals </w:t>
      </w:r>
      <w:r>
        <w:rPr>
          <w:rFonts w:cs="Times New Roman"/>
          <w:szCs w:val="24"/>
        </w:rPr>
        <w:t>crossing the aquatic-terrestrial interface such as aquatic insects emerging as flying adults</w:t>
      </w:r>
      <w:r w:rsidRPr="003C62ED">
        <w:rPr>
          <w:rFonts w:cs="Times New Roman"/>
          <w:szCs w:val="24"/>
        </w:rPr>
        <w:t xml:space="preserve"> </w:t>
      </w:r>
      <w:r>
        <w:rPr>
          <w:rFonts w:cs="Times New Roman"/>
          <w:szCs w:val="24"/>
        </w:rPr>
        <w:t>(Baxter et al. 2005</w:t>
      </w:r>
      <w:r w:rsidRPr="003C62ED">
        <w:rPr>
          <w:rFonts w:cs="Times New Roman"/>
          <w:szCs w:val="24"/>
        </w:rPr>
        <w:t xml:space="preserve">), </w:t>
      </w:r>
      <w:r>
        <w:rPr>
          <w:rFonts w:cs="Times New Roman"/>
          <w:szCs w:val="24"/>
        </w:rPr>
        <w:t xml:space="preserve">by </w:t>
      </w:r>
      <w:r w:rsidRPr="003C62ED">
        <w:rPr>
          <w:rFonts w:cs="Times New Roman"/>
          <w:szCs w:val="24"/>
        </w:rPr>
        <w:t xml:space="preserve">hydrologic factors </w:t>
      </w:r>
      <w:r>
        <w:rPr>
          <w:rFonts w:cs="Times New Roman"/>
          <w:szCs w:val="24"/>
        </w:rPr>
        <w:t xml:space="preserve">like floods </w:t>
      </w:r>
      <w:r w:rsidRPr="003C62ED">
        <w:rPr>
          <w:rFonts w:cs="Times New Roman"/>
          <w:szCs w:val="24"/>
        </w:rPr>
        <w:t>(Junk et al. 1989), or</w:t>
      </w:r>
      <w:r>
        <w:rPr>
          <w:rFonts w:cs="Times New Roman"/>
          <w:szCs w:val="24"/>
        </w:rPr>
        <w:t xml:space="preserve"> by</w:t>
      </w:r>
      <w:r w:rsidRPr="003C62ED">
        <w:rPr>
          <w:rFonts w:cs="Times New Roman"/>
          <w:szCs w:val="24"/>
        </w:rPr>
        <w:t xml:space="preserve"> both</w:t>
      </w:r>
      <w:r>
        <w:rPr>
          <w:rFonts w:cs="Times New Roman"/>
          <w:szCs w:val="24"/>
        </w:rPr>
        <w:t xml:space="preserve"> as in salmon runs </w:t>
      </w:r>
      <w:r w:rsidRPr="003C62ED">
        <w:rPr>
          <w:rFonts w:cs="Times New Roman"/>
          <w:szCs w:val="24"/>
        </w:rPr>
        <w:t>(Ben-David et al. 1998). However, the role</w:t>
      </w:r>
      <w:r>
        <w:rPr>
          <w:rFonts w:cs="Times New Roman"/>
          <w:szCs w:val="24"/>
        </w:rPr>
        <w:t>s</w:t>
      </w:r>
      <w:r w:rsidRPr="003C62ED">
        <w:rPr>
          <w:rFonts w:cs="Times New Roman"/>
          <w:szCs w:val="24"/>
        </w:rPr>
        <w:t xml:space="preserve"> that </w:t>
      </w:r>
      <w:r>
        <w:rPr>
          <w:rFonts w:cs="Times New Roman"/>
          <w:szCs w:val="24"/>
        </w:rPr>
        <w:t xml:space="preserve">plant-animal interactions play in </w:t>
      </w:r>
      <w:r w:rsidRPr="003C62ED">
        <w:rPr>
          <w:rFonts w:cs="Times New Roman"/>
          <w:szCs w:val="24"/>
        </w:rPr>
        <w:t xml:space="preserve">facilitating </w:t>
      </w:r>
      <w:r>
        <w:rPr>
          <w:rFonts w:cs="Times New Roman"/>
          <w:szCs w:val="24"/>
        </w:rPr>
        <w:t>cross-ecosystem resource subsidies are</w:t>
      </w:r>
      <w:r w:rsidRPr="003C62ED">
        <w:rPr>
          <w:rFonts w:cs="Times New Roman"/>
          <w:szCs w:val="24"/>
        </w:rPr>
        <w:t xml:space="preserve"> not well understood.</w:t>
      </w:r>
    </w:p>
    <w:p w14:paraId="4C259E84" w14:textId="77777777" w:rsidR="002666A1" w:rsidRDefault="002666A1" w:rsidP="00BE3CD4">
      <w:pPr>
        <w:widowControl w:val="0"/>
        <w:rPr>
          <w:rFonts w:cs="Times New Roman"/>
          <w:szCs w:val="24"/>
        </w:rPr>
      </w:pPr>
      <w:r>
        <w:rPr>
          <w:rFonts w:cs="Times New Roman"/>
          <w:szCs w:val="24"/>
        </w:rPr>
        <w:t>The importance of ecological subsidies depends on their quantity, quality, timing, and duration (Subalusky and Post 2019). Aquatic plants (macrophytes) and animals may interact to subsidize terrestrial ecosystems during the growing season. Macrophytes are dominant primary producers in the aquatic habitats embedded within terrestrial ecosystems</w:t>
      </w:r>
      <w:r w:rsidRPr="003C62ED">
        <w:rPr>
          <w:rFonts w:cs="Times New Roman"/>
          <w:szCs w:val="24"/>
        </w:rPr>
        <w:t xml:space="preserve"> </w:t>
      </w:r>
      <w:r>
        <w:rPr>
          <w:rFonts w:cs="Times New Roman"/>
          <w:szCs w:val="24"/>
        </w:rPr>
        <w:t xml:space="preserve">globally </w:t>
      </w:r>
      <w:r w:rsidRPr="003C62ED">
        <w:rPr>
          <w:rFonts w:cs="Times New Roman"/>
          <w:szCs w:val="24"/>
        </w:rPr>
        <w:t>(Chambers et al. 2008)</w:t>
      </w:r>
      <w:r>
        <w:rPr>
          <w:rFonts w:cs="Times New Roman"/>
          <w:szCs w:val="24"/>
        </w:rPr>
        <w:t xml:space="preserve"> and represent a large and understudied nutrient pool and flux. Nitrogen (</w:t>
      </w:r>
      <w:r w:rsidRPr="007F4D3B">
        <w:rPr>
          <w:rFonts w:cs="Times New Roman"/>
          <w:szCs w:val="24"/>
        </w:rPr>
        <w:t>N</w:t>
      </w:r>
      <w:r>
        <w:rPr>
          <w:rFonts w:cs="Times New Roman"/>
          <w:szCs w:val="24"/>
        </w:rPr>
        <w:t>)</w:t>
      </w:r>
      <w:r w:rsidRPr="007F4D3B">
        <w:rPr>
          <w:rFonts w:cs="Times New Roman"/>
          <w:szCs w:val="24"/>
        </w:rPr>
        <w:t xml:space="preserve"> and phosphorus (P)</w:t>
      </w:r>
      <w:r>
        <w:rPr>
          <w:rFonts w:cs="Times New Roman"/>
          <w:szCs w:val="24"/>
        </w:rPr>
        <w:t xml:space="preserve"> pools in plant tissues are</w:t>
      </w:r>
      <w:r w:rsidRPr="007F4D3B">
        <w:rPr>
          <w:rFonts w:cs="Times New Roman"/>
          <w:szCs w:val="24"/>
        </w:rPr>
        <w:t xml:space="preserve"> </w:t>
      </w:r>
      <w:r>
        <w:rPr>
          <w:rFonts w:cs="Times New Roman"/>
          <w:szCs w:val="24"/>
        </w:rPr>
        <w:t xml:space="preserve">metrics of food quality, and often </w:t>
      </w:r>
      <w:r w:rsidRPr="007F4D3B">
        <w:rPr>
          <w:rFonts w:cs="Times New Roman"/>
          <w:szCs w:val="24"/>
        </w:rPr>
        <w:t>correlat</w:t>
      </w:r>
      <w:r>
        <w:rPr>
          <w:rFonts w:cs="Times New Roman"/>
          <w:szCs w:val="24"/>
        </w:rPr>
        <w:t>e</w:t>
      </w:r>
      <w:r w:rsidRPr="007F4D3B">
        <w:rPr>
          <w:rFonts w:cs="Times New Roman"/>
          <w:szCs w:val="24"/>
        </w:rPr>
        <w:t xml:space="preserve"> with ambient</w:t>
      </w:r>
      <w:r>
        <w:rPr>
          <w:rFonts w:cs="Times New Roman"/>
          <w:szCs w:val="24"/>
        </w:rPr>
        <w:t xml:space="preserve"> N and P</w:t>
      </w:r>
      <w:r w:rsidRPr="007F4D3B">
        <w:rPr>
          <w:rFonts w:cs="Times New Roman"/>
          <w:szCs w:val="24"/>
        </w:rPr>
        <w:t xml:space="preserve"> concentrations</w:t>
      </w:r>
      <w:r>
        <w:rPr>
          <w:rFonts w:cs="Times New Roman"/>
          <w:szCs w:val="24"/>
        </w:rPr>
        <w:t xml:space="preserve"> </w:t>
      </w:r>
      <w:r w:rsidRPr="007F4D3B">
        <w:rPr>
          <w:rFonts w:cs="Times New Roman"/>
          <w:szCs w:val="24"/>
        </w:rPr>
        <w:t>(Sterner and Elser 2002)</w:t>
      </w:r>
      <w:r>
        <w:rPr>
          <w:rFonts w:cs="Times New Roman"/>
          <w:szCs w:val="24"/>
        </w:rPr>
        <w:t>. Further, macrophytes are thought to be a higher quality food than terrestrial plants</w:t>
      </w:r>
      <w:r w:rsidDel="00E6358D">
        <w:rPr>
          <w:rFonts w:cs="Times New Roman"/>
          <w:szCs w:val="24"/>
        </w:rPr>
        <w:t xml:space="preserve"> </w:t>
      </w:r>
      <w:r>
        <w:rPr>
          <w:rFonts w:cs="Times New Roman"/>
          <w:szCs w:val="24"/>
        </w:rPr>
        <w:t xml:space="preserve">because they have fewer low quality, carbon (C)-rich structural compounds (Sterner and Elser 2002). In terrestrial, marine and freshwater ecosystems, nutrient recycling by animal aggregations can create biogeochemical hotspots of N and P (McNaughton et al. 1988, Allgeier et al. 2017, Atkinson et al. 2017). Macrophytes growing near these hotpots should be nutrient-rich, which may increase the amount </w:t>
      </w:r>
      <w:r w:rsidRPr="005056B6">
        <w:rPr>
          <w:rFonts w:cs="Times New Roman"/>
          <w:szCs w:val="24"/>
        </w:rPr>
        <w:t xml:space="preserve">of </w:t>
      </w:r>
      <w:r>
        <w:rPr>
          <w:rFonts w:cs="Times New Roman"/>
          <w:szCs w:val="24"/>
        </w:rPr>
        <w:t xml:space="preserve">macrophyte </w:t>
      </w:r>
      <w:r w:rsidRPr="005056B6">
        <w:rPr>
          <w:rFonts w:cs="Times New Roman"/>
          <w:szCs w:val="24"/>
        </w:rPr>
        <w:t xml:space="preserve">production </w:t>
      </w:r>
      <w:r>
        <w:rPr>
          <w:rFonts w:cs="Times New Roman"/>
          <w:szCs w:val="24"/>
        </w:rPr>
        <w:t>consumed by herbivores (Cebrian and Lartigue 2004). Shoots of emergent macrophyte</w:t>
      </w:r>
      <w:r w:rsidRPr="003C62ED">
        <w:rPr>
          <w:rFonts w:cs="Times New Roman"/>
          <w:szCs w:val="24"/>
        </w:rPr>
        <w:t xml:space="preserve">s </w:t>
      </w:r>
      <w:r>
        <w:rPr>
          <w:rFonts w:cs="Times New Roman"/>
          <w:szCs w:val="24"/>
        </w:rPr>
        <w:t xml:space="preserve">extend </w:t>
      </w:r>
      <w:r>
        <w:rPr>
          <w:rFonts w:cs="Times New Roman"/>
          <w:szCs w:val="24"/>
        </w:rPr>
        <w:lastRenderedPageBreak/>
        <w:t>above the water and are available to terrestrial herbivores, providing an intermediate storage pool between ecosystems for aquatic-derived nutrients.</w:t>
      </w:r>
      <w:r w:rsidRPr="005F4B7E">
        <w:rPr>
          <w:rFonts w:cs="Times New Roman"/>
          <w:szCs w:val="24"/>
        </w:rPr>
        <w:t xml:space="preserve"> </w:t>
      </w:r>
      <w:r>
        <w:rPr>
          <w:rFonts w:cs="Times New Roman"/>
          <w:szCs w:val="24"/>
        </w:rPr>
        <w:t>Terrestrial herbivores browsing on macrophytes can translocate nutrients through subsequent egestion, excretion, or mortality on land</w:t>
      </w:r>
      <w:r w:rsidRPr="007F4D3B">
        <w:rPr>
          <w:rFonts w:cs="Times New Roman"/>
          <w:szCs w:val="24"/>
        </w:rPr>
        <w:t xml:space="preserve"> (</w:t>
      </w:r>
      <w:r>
        <w:rPr>
          <w:rFonts w:cs="Times New Roman"/>
          <w:szCs w:val="24"/>
        </w:rPr>
        <w:t>Ceacero et al. 2014, Bump 2018</w:t>
      </w:r>
      <w:r w:rsidRPr="007F4D3B">
        <w:rPr>
          <w:rFonts w:cs="Times New Roman"/>
          <w:szCs w:val="24"/>
        </w:rPr>
        <w:t>)</w:t>
      </w:r>
      <w:r>
        <w:rPr>
          <w:rFonts w:cs="Times New Roman"/>
          <w:szCs w:val="24"/>
        </w:rPr>
        <w:t>, which</w:t>
      </w:r>
      <w:r w:rsidRPr="007F4D3B">
        <w:rPr>
          <w:rFonts w:cs="Times New Roman"/>
          <w:szCs w:val="24"/>
        </w:rPr>
        <w:t xml:space="preserve"> </w:t>
      </w:r>
      <w:r>
        <w:rPr>
          <w:rFonts w:cs="Times New Roman"/>
          <w:szCs w:val="24"/>
        </w:rPr>
        <w:t>should have</w:t>
      </w:r>
      <w:r w:rsidRPr="007F4D3B">
        <w:rPr>
          <w:rFonts w:cs="Times New Roman"/>
          <w:szCs w:val="24"/>
        </w:rPr>
        <w:t xml:space="preserve"> cascading implications for terrestrial </w:t>
      </w:r>
      <w:r>
        <w:rPr>
          <w:rFonts w:cs="Times New Roman"/>
          <w:szCs w:val="24"/>
        </w:rPr>
        <w:t>ecosystems</w:t>
      </w:r>
      <w:r w:rsidRPr="007F4D3B">
        <w:rPr>
          <w:rFonts w:cs="Times New Roman"/>
          <w:szCs w:val="24"/>
        </w:rPr>
        <w:t>.</w:t>
      </w:r>
      <w:r>
        <w:rPr>
          <w:rFonts w:cs="Times New Roman"/>
          <w:szCs w:val="24"/>
        </w:rPr>
        <w:t xml:space="preserve"> </w:t>
      </w:r>
    </w:p>
    <w:p w14:paraId="5A3F09E4" w14:textId="77777777" w:rsidR="002666A1" w:rsidRDefault="002666A1" w:rsidP="00BE3CD4">
      <w:pPr>
        <w:widowControl w:val="0"/>
        <w:rPr>
          <w:rFonts w:cs="Times New Roman"/>
          <w:szCs w:val="24"/>
        </w:rPr>
      </w:pPr>
      <w:r>
        <w:rPr>
          <w:rFonts w:cs="Times New Roman"/>
          <w:szCs w:val="24"/>
        </w:rPr>
        <w:t xml:space="preserve">In streams, dense </w:t>
      </w:r>
      <w:r w:rsidRPr="007F4D3B">
        <w:rPr>
          <w:rFonts w:cs="Times New Roman"/>
          <w:szCs w:val="24"/>
        </w:rPr>
        <w:t>multi-species aggregations of freshwater mussels (Bivalvia: Unionoida)</w:t>
      </w:r>
      <w:r>
        <w:rPr>
          <w:rFonts w:cs="Times New Roman"/>
          <w:szCs w:val="24"/>
        </w:rPr>
        <w:t xml:space="preserve"> filter suspended material and excrete and biodeposit nutrients near the river bottom, creating biogeochemical hotspots of nutrient cycling (Atkinson and Vaughn 2015). Mussel aggregations are often next to</w:t>
      </w:r>
      <w:r w:rsidRPr="007F4D3B">
        <w:rPr>
          <w:rFonts w:cs="Times New Roman"/>
          <w:szCs w:val="24"/>
        </w:rPr>
        <w:t xml:space="preserve"> dense </w:t>
      </w:r>
      <w:r>
        <w:rPr>
          <w:rFonts w:cs="Times New Roman"/>
          <w:szCs w:val="24"/>
        </w:rPr>
        <w:t xml:space="preserve">stands of the widely distributed macrophyte, </w:t>
      </w:r>
      <w:r w:rsidRPr="007F4D3B">
        <w:rPr>
          <w:rFonts w:cs="Times New Roman"/>
          <w:szCs w:val="24"/>
        </w:rPr>
        <w:t>American water willow (</w:t>
      </w:r>
      <w:r w:rsidRPr="007F4D3B">
        <w:rPr>
          <w:rFonts w:cs="Times New Roman"/>
          <w:i/>
          <w:szCs w:val="24"/>
        </w:rPr>
        <w:t>Justicia americana</w:t>
      </w:r>
      <w:r w:rsidRPr="007F4D3B">
        <w:rPr>
          <w:rFonts w:cs="Times New Roman"/>
          <w:szCs w:val="24"/>
        </w:rPr>
        <w:t>)</w:t>
      </w:r>
      <w:r>
        <w:rPr>
          <w:rFonts w:cs="Times New Roman"/>
          <w:szCs w:val="24"/>
        </w:rPr>
        <w:t xml:space="preserve">, which has thick </w:t>
      </w:r>
      <w:r w:rsidRPr="007F4D3B">
        <w:rPr>
          <w:rFonts w:cs="Times New Roman"/>
          <w:szCs w:val="24"/>
        </w:rPr>
        <w:t xml:space="preserve">root networks that form gravel bars at </w:t>
      </w:r>
      <w:r>
        <w:rPr>
          <w:rFonts w:cs="Times New Roman"/>
          <w:szCs w:val="24"/>
        </w:rPr>
        <w:t>river margins (Fritz et al. 2004a). Terrestrial herbivores forage at gravel bars, and where</w:t>
      </w:r>
      <w:r w:rsidRPr="007F4D3B">
        <w:rPr>
          <w:rFonts w:cs="Times New Roman"/>
          <w:szCs w:val="24"/>
        </w:rPr>
        <w:t xml:space="preserve"> </w:t>
      </w:r>
      <w:r w:rsidRPr="00BB7839">
        <w:rPr>
          <w:rFonts w:cs="Times New Roman"/>
          <w:i/>
          <w:iCs/>
          <w:szCs w:val="24"/>
        </w:rPr>
        <w:t>J. americana</w:t>
      </w:r>
      <w:r>
        <w:rPr>
          <w:rFonts w:cs="Times New Roman"/>
          <w:szCs w:val="24"/>
        </w:rPr>
        <w:t xml:space="preserve"> and terrestrial herbivores co-occur, </w:t>
      </w:r>
      <w:r w:rsidRPr="00D33167">
        <w:rPr>
          <w:rFonts w:cs="Times New Roman"/>
          <w:szCs w:val="24"/>
        </w:rPr>
        <w:t>its</w:t>
      </w:r>
      <w:r>
        <w:rPr>
          <w:rFonts w:cs="Times New Roman"/>
          <w:i/>
          <w:iCs/>
          <w:szCs w:val="24"/>
        </w:rPr>
        <w:t xml:space="preserve"> </w:t>
      </w:r>
      <w:r>
        <w:rPr>
          <w:rFonts w:cs="Times New Roman"/>
          <w:szCs w:val="24"/>
        </w:rPr>
        <w:t xml:space="preserve">shoots often show evidence of browsing (e.g. Dick et al. 2004, see Appendix S2), although peer-reviewed evidence is scant. </w:t>
      </w:r>
      <w:r w:rsidDel="0017519D">
        <w:rPr>
          <w:rFonts w:cs="Times New Roman"/>
          <w:szCs w:val="24"/>
        </w:rPr>
        <w:t xml:space="preserve"> </w:t>
      </w:r>
      <w:r>
        <w:rPr>
          <w:rFonts w:cs="Times New Roman"/>
          <w:szCs w:val="24"/>
        </w:rPr>
        <w:t>S</w:t>
      </w:r>
      <w:r w:rsidRPr="007F4D3B">
        <w:rPr>
          <w:rFonts w:cs="Times New Roman"/>
          <w:szCs w:val="24"/>
        </w:rPr>
        <w:t xml:space="preserve">ubstrate stability </w:t>
      </w:r>
      <w:r>
        <w:rPr>
          <w:rFonts w:cs="Times New Roman"/>
          <w:szCs w:val="24"/>
        </w:rPr>
        <w:t xml:space="preserve">is key to mussel habitat suitability </w:t>
      </w:r>
      <w:r w:rsidRPr="007F4D3B">
        <w:rPr>
          <w:rFonts w:cs="Times New Roman"/>
          <w:szCs w:val="24"/>
        </w:rPr>
        <w:t xml:space="preserve">(Allen </w:t>
      </w:r>
      <w:r>
        <w:rPr>
          <w:rFonts w:cs="Times New Roman"/>
          <w:szCs w:val="24"/>
        </w:rPr>
        <w:t xml:space="preserve">and Vaughn 2010) and is facilitated by </w:t>
      </w:r>
      <w:r>
        <w:rPr>
          <w:rFonts w:cs="Times New Roman"/>
          <w:i/>
          <w:szCs w:val="24"/>
        </w:rPr>
        <w:t>J. americana</w:t>
      </w:r>
      <w:r>
        <w:rPr>
          <w:rFonts w:cs="Times New Roman"/>
          <w:szCs w:val="24"/>
        </w:rPr>
        <w:t xml:space="preserve"> roots </w:t>
      </w:r>
      <w:r w:rsidRPr="007F4D3B">
        <w:rPr>
          <w:rFonts w:cs="Times New Roman"/>
          <w:szCs w:val="24"/>
        </w:rPr>
        <w:t>(Fritz et al. 2004</w:t>
      </w:r>
      <w:r>
        <w:rPr>
          <w:rFonts w:cs="Times New Roman"/>
          <w:szCs w:val="24"/>
        </w:rPr>
        <w:t>a</w:t>
      </w:r>
      <w:r w:rsidRPr="007F4D3B">
        <w:rPr>
          <w:rFonts w:cs="Times New Roman"/>
          <w:szCs w:val="24"/>
        </w:rPr>
        <w:t>)</w:t>
      </w:r>
      <w:r>
        <w:rPr>
          <w:rFonts w:cs="Times New Roman"/>
          <w:szCs w:val="24"/>
        </w:rPr>
        <w:t xml:space="preserve">. </w:t>
      </w:r>
      <w:r w:rsidRPr="007F4D3B">
        <w:rPr>
          <w:rFonts w:cs="Times New Roman"/>
          <w:szCs w:val="24"/>
        </w:rPr>
        <w:t xml:space="preserve">In return, </w:t>
      </w:r>
      <w:r>
        <w:rPr>
          <w:rFonts w:cs="Times New Roman"/>
          <w:i/>
          <w:szCs w:val="24"/>
        </w:rPr>
        <w:t>J. americana</w:t>
      </w:r>
      <w:r w:rsidRPr="007F4D3B">
        <w:rPr>
          <w:rFonts w:cs="Times New Roman"/>
          <w:szCs w:val="24"/>
        </w:rPr>
        <w:t xml:space="preserve"> </w:t>
      </w:r>
      <w:r>
        <w:rPr>
          <w:rFonts w:cs="Times New Roman"/>
          <w:szCs w:val="24"/>
        </w:rPr>
        <w:t>derives nutrients from mussel excreta (Atkinson et al. 2014)</w:t>
      </w:r>
      <w:r w:rsidRPr="007F4D3B">
        <w:rPr>
          <w:rFonts w:cs="Times New Roman"/>
          <w:szCs w:val="24"/>
        </w:rPr>
        <w:t>.</w:t>
      </w:r>
    </w:p>
    <w:p w14:paraId="3F6B44CC" w14:textId="77777777" w:rsidR="002666A1" w:rsidRPr="007F4D3B" w:rsidRDefault="002666A1" w:rsidP="00BE3CD4">
      <w:pPr>
        <w:widowControl w:val="0"/>
        <w:rPr>
          <w:rFonts w:cs="Times New Roman"/>
          <w:szCs w:val="24"/>
        </w:rPr>
      </w:pPr>
      <w:r>
        <w:rPr>
          <w:rFonts w:cs="Times New Roman"/>
          <w:szCs w:val="24"/>
        </w:rPr>
        <w:t>I</w:t>
      </w:r>
      <w:r w:rsidRPr="007F4D3B">
        <w:rPr>
          <w:rFonts w:cs="Times New Roman"/>
          <w:szCs w:val="24"/>
        </w:rPr>
        <w:t xml:space="preserve">t is unknown if mussel-derived nutrients influence </w:t>
      </w:r>
      <w:r>
        <w:rPr>
          <w:rFonts w:cs="Times New Roman"/>
          <w:i/>
          <w:szCs w:val="24"/>
        </w:rPr>
        <w:t>J. americana</w:t>
      </w:r>
      <w:r w:rsidRPr="007F4D3B">
        <w:rPr>
          <w:rFonts w:cs="Times New Roman"/>
          <w:szCs w:val="24"/>
        </w:rPr>
        <w:t xml:space="preserve"> </w:t>
      </w:r>
      <w:r>
        <w:rPr>
          <w:rFonts w:cs="Times New Roman"/>
          <w:szCs w:val="24"/>
        </w:rPr>
        <w:t>productivity, biomass allocation,</w:t>
      </w:r>
      <w:r w:rsidRPr="007F4D3B">
        <w:rPr>
          <w:rFonts w:cs="Times New Roman"/>
          <w:szCs w:val="24"/>
        </w:rPr>
        <w:t xml:space="preserve"> </w:t>
      </w:r>
      <w:r>
        <w:rPr>
          <w:rFonts w:cs="Times New Roman"/>
          <w:szCs w:val="24"/>
        </w:rPr>
        <w:t>or</w:t>
      </w:r>
      <w:r w:rsidRPr="007F4D3B">
        <w:rPr>
          <w:rFonts w:cs="Times New Roman"/>
          <w:szCs w:val="24"/>
        </w:rPr>
        <w:t xml:space="preserve"> </w:t>
      </w:r>
      <w:r>
        <w:rPr>
          <w:rFonts w:cs="Times New Roman"/>
          <w:szCs w:val="24"/>
        </w:rPr>
        <w:t xml:space="preserve">nutrient composition. Uptake of mussel-derived N and P may increase nutrient content in plant tissues because autotrophs can store excess nutrients (Sterner and Elser 2002). Although </w:t>
      </w:r>
      <w:r>
        <w:rPr>
          <w:rFonts w:cs="Times New Roman"/>
          <w:i/>
          <w:iCs/>
          <w:szCs w:val="24"/>
        </w:rPr>
        <w:t xml:space="preserve">J. americana </w:t>
      </w:r>
      <w:r>
        <w:rPr>
          <w:rFonts w:cs="Times New Roman"/>
          <w:szCs w:val="24"/>
        </w:rPr>
        <w:t xml:space="preserve">aboveground biomass senesces in the fall, the underground biomass survives in the sediment, providing overwinter storage of resources. Elevated nutrient availability tends to increase total plant biomass and decrease the proportion allocated to belowground structures in herbaceous plants (Müller et al. 2000), and </w:t>
      </w:r>
      <w:r>
        <w:rPr>
          <w:rFonts w:cs="Times New Roman"/>
          <w:i/>
          <w:iCs/>
          <w:szCs w:val="24"/>
        </w:rPr>
        <w:t xml:space="preserve">J. americana </w:t>
      </w:r>
      <w:r>
        <w:rPr>
          <w:rFonts w:cs="Times New Roman"/>
          <w:szCs w:val="24"/>
        </w:rPr>
        <w:t>adjusts its biomass allocation based on environmental factors (Fritz et al. 2004b).</w:t>
      </w:r>
      <w:r w:rsidRPr="007F4D3B">
        <w:rPr>
          <w:rFonts w:cs="Times New Roman"/>
          <w:szCs w:val="24"/>
        </w:rPr>
        <w:t xml:space="preserve"> </w:t>
      </w:r>
      <w:r>
        <w:rPr>
          <w:rFonts w:cs="Times New Roman"/>
          <w:szCs w:val="24"/>
        </w:rPr>
        <w:t xml:space="preserve">In turn, biomass </w:t>
      </w:r>
      <w:r>
        <w:rPr>
          <w:rFonts w:cs="Times New Roman"/>
          <w:szCs w:val="24"/>
        </w:rPr>
        <w:lastRenderedPageBreak/>
        <w:t xml:space="preserve">allocation may influence the availability and palatability of </w:t>
      </w:r>
      <w:r>
        <w:rPr>
          <w:rFonts w:cs="Times New Roman"/>
          <w:i/>
          <w:iCs/>
          <w:szCs w:val="24"/>
        </w:rPr>
        <w:t>J. americana</w:t>
      </w:r>
      <w:r>
        <w:rPr>
          <w:rFonts w:cs="Times New Roman"/>
          <w:szCs w:val="24"/>
        </w:rPr>
        <w:t xml:space="preserve"> to herbivores</w:t>
      </w:r>
      <w:r w:rsidRPr="007F4D3B">
        <w:rPr>
          <w:rFonts w:cs="Times New Roman"/>
          <w:szCs w:val="24"/>
        </w:rPr>
        <w:t>.</w:t>
      </w:r>
      <w:r>
        <w:rPr>
          <w:rFonts w:cs="Times New Roman"/>
          <w:szCs w:val="24"/>
        </w:rPr>
        <w:t xml:space="preserve"> </w:t>
      </w:r>
    </w:p>
    <w:p w14:paraId="113B1F34" w14:textId="7BA80349" w:rsidR="002666A1" w:rsidRPr="0059096F" w:rsidRDefault="002666A1" w:rsidP="00BE3CD4">
      <w:pPr>
        <w:widowControl w:val="0"/>
        <w:rPr>
          <w:rFonts w:cs="Times New Roman"/>
          <w:szCs w:val="24"/>
        </w:rPr>
      </w:pPr>
      <w:r>
        <w:rPr>
          <w:rFonts w:cs="Times New Roman"/>
          <w:szCs w:val="24"/>
        </w:rPr>
        <w:t xml:space="preserve">Here, we asked how mussel-generated </w:t>
      </w:r>
      <w:r w:rsidRPr="007F4D3B">
        <w:rPr>
          <w:rFonts w:cs="Times New Roman"/>
          <w:szCs w:val="24"/>
        </w:rPr>
        <w:t xml:space="preserve">biogeochemical hotspots </w:t>
      </w:r>
      <w:r>
        <w:rPr>
          <w:rFonts w:cs="Times New Roman"/>
          <w:szCs w:val="24"/>
        </w:rPr>
        <w:t xml:space="preserve">affect </w:t>
      </w:r>
      <w:r>
        <w:rPr>
          <w:rFonts w:cs="Times New Roman"/>
          <w:i/>
          <w:iCs/>
          <w:szCs w:val="24"/>
        </w:rPr>
        <w:t>J. americana</w:t>
      </w:r>
      <w:r w:rsidRPr="007F4D3B">
        <w:rPr>
          <w:rFonts w:cs="Times New Roman"/>
          <w:szCs w:val="24"/>
        </w:rPr>
        <w:t xml:space="preserve"> </w:t>
      </w:r>
      <w:r>
        <w:rPr>
          <w:rFonts w:cs="Times New Roman"/>
          <w:szCs w:val="24"/>
        </w:rPr>
        <w:t xml:space="preserve">biomass production and allocation, </w:t>
      </w:r>
      <w:r w:rsidRPr="007F4D3B">
        <w:rPr>
          <w:rFonts w:cs="Times New Roman"/>
          <w:szCs w:val="24"/>
        </w:rPr>
        <w:t xml:space="preserve">nutrient </w:t>
      </w:r>
      <w:r>
        <w:rPr>
          <w:rFonts w:cs="Times New Roman"/>
          <w:szCs w:val="24"/>
        </w:rPr>
        <w:t>stoichiometry, and consumption by terrestrial herbivores. W</w:t>
      </w:r>
      <w:r w:rsidRPr="007F4D3B">
        <w:rPr>
          <w:rFonts w:cs="Times New Roman"/>
          <w:szCs w:val="24"/>
        </w:rPr>
        <w:t xml:space="preserve">e </w:t>
      </w:r>
      <w:r>
        <w:rPr>
          <w:rFonts w:cs="Times New Roman"/>
          <w:szCs w:val="24"/>
        </w:rPr>
        <w:t xml:space="preserve">simulated </w:t>
      </w:r>
      <w:r>
        <w:rPr>
          <w:rFonts w:cs="Times New Roman"/>
          <w:i/>
          <w:szCs w:val="24"/>
        </w:rPr>
        <w:t xml:space="preserve">J. americana </w:t>
      </w:r>
      <w:r>
        <w:rPr>
          <w:rFonts w:cs="Times New Roman"/>
          <w:szCs w:val="24"/>
        </w:rPr>
        <w:t>gravel bars in a mesocosm experiment with</w:t>
      </w:r>
      <w:r w:rsidRPr="007F4D3B">
        <w:rPr>
          <w:rFonts w:cs="Times New Roman"/>
          <w:szCs w:val="24"/>
        </w:rPr>
        <w:t xml:space="preserve"> varying mussel densities</w:t>
      </w:r>
      <w:r>
        <w:rPr>
          <w:rFonts w:cs="Times New Roman"/>
          <w:szCs w:val="24"/>
        </w:rPr>
        <w:t xml:space="preserve"> and tested three hypotheses: (</w:t>
      </w:r>
      <w:r w:rsidRPr="00853ECE">
        <w:rPr>
          <w:rFonts w:cs="Times New Roman"/>
          <w:b/>
          <w:bCs/>
          <w:szCs w:val="24"/>
        </w:rPr>
        <w:t>H1</w:t>
      </w:r>
      <w:r>
        <w:rPr>
          <w:rFonts w:cs="Times New Roman"/>
          <w:szCs w:val="24"/>
        </w:rPr>
        <w:t>) mussels increase ambient availability of N and P by recycling and excreting these nutrients in inorganic forms, (</w:t>
      </w:r>
      <w:r w:rsidRPr="00853ECE">
        <w:rPr>
          <w:rFonts w:cs="Times New Roman"/>
          <w:b/>
          <w:bCs/>
          <w:szCs w:val="24"/>
        </w:rPr>
        <w:t>H2</w:t>
      </w:r>
      <w:r>
        <w:rPr>
          <w:rFonts w:cs="Times New Roman"/>
          <w:b/>
          <w:bCs/>
          <w:szCs w:val="24"/>
        </w:rPr>
        <w:t>a</w:t>
      </w:r>
      <w:r>
        <w:rPr>
          <w:rFonts w:cs="Times New Roman"/>
          <w:szCs w:val="24"/>
        </w:rPr>
        <w:t xml:space="preserve">) increased mussel density promotes </w:t>
      </w:r>
      <w:r>
        <w:rPr>
          <w:rFonts w:cs="Times New Roman"/>
          <w:i/>
          <w:szCs w:val="24"/>
        </w:rPr>
        <w:t>J. americana</w:t>
      </w:r>
      <w:r w:rsidRPr="007F4D3B">
        <w:rPr>
          <w:rFonts w:cs="Times New Roman"/>
          <w:szCs w:val="24"/>
        </w:rPr>
        <w:t xml:space="preserve"> </w:t>
      </w:r>
      <w:r>
        <w:rPr>
          <w:rFonts w:cs="Times New Roman"/>
          <w:szCs w:val="24"/>
        </w:rPr>
        <w:t>biomass production and (</w:t>
      </w:r>
      <w:r w:rsidRPr="00AE0486">
        <w:rPr>
          <w:rFonts w:cs="Times New Roman"/>
          <w:b/>
          <w:bCs/>
          <w:szCs w:val="24"/>
        </w:rPr>
        <w:t>H2b</w:t>
      </w:r>
      <w:r>
        <w:rPr>
          <w:rFonts w:cs="Times New Roman"/>
          <w:szCs w:val="24"/>
        </w:rPr>
        <w:t>) shifts biomass allocation away from belowground structures towards aboveground structures due to increased nutrient availability, (</w:t>
      </w:r>
      <w:r w:rsidRPr="00853ECE">
        <w:rPr>
          <w:rFonts w:cs="Times New Roman"/>
          <w:b/>
          <w:bCs/>
          <w:szCs w:val="24"/>
        </w:rPr>
        <w:t>H3</w:t>
      </w:r>
      <w:r>
        <w:rPr>
          <w:rFonts w:cs="Times New Roman"/>
          <w:b/>
          <w:bCs/>
          <w:szCs w:val="24"/>
        </w:rPr>
        <w:t>a</w:t>
      </w:r>
      <w:r>
        <w:rPr>
          <w:rFonts w:cs="Times New Roman"/>
          <w:szCs w:val="24"/>
        </w:rPr>
        <w:t xml:space="preserve">) C:P and C:N ratios in </w:t>
      </w:r>
      <w:r>
        <w:rPr>
          <w:rFonts w:cs="Times New Roman"/>
          <w:i/>
          <w:szCs w:val="24"/>
        </w:rPr>
        <w:t xml:space="preserve">J. americana </w:t>
      </w:r>
      <w:r>
        <w:rPr>
          <w:rFonts w:cs="Times New Roman"/>
          <w:szCs w:val="24"/>
        </w:rPr>
        <w:t>decrease as mussel density increases because plant tissues</w:t>
      </w:r>
      <w:r w:rsidRPr="007F4D3B">
        <w:rPr>
          <w:rFonts w:cs="Times New Roman"/>
          <w:szCs w:val="24"/>
        </w:rPr>
        <w:t xml:space="preserve"> </w:t>
      </w:r>
      <w:r>
        <w:rPr>
          <w:rFonts w:cs="Times New Roman"/>
          <w:szCs w:val="24"/>
        </w:rPr>
        <w:t>incorporate more P and N associated with mussel nutrient recycling and (</w:t>
      </w:r>
      <w:r>
        <w:rPr>
          <w:rFonts w:cs="Times New Roman"/>
          <w:b/>
          <w:bCs/>
          <w:szCs w:val="24"/>
        </w:rPr>
        <w:t>H3b</w:t>
      </w:r>
      <w:r>
        <w:rPr>
          <w:rFonts w:cs="Times New Roman"/>
          <w:szCs w:val="24"/>
        </w:rPr>
        <w:t xml:space="preserve">) </w:t>
      </w:r>
      <w:r>
        <w:rPr>
          <w:rFonts w:cs="Times New Roman"/>
          <w:i/>
          <w:iCs/>
          <w:szCs w:val="24"/>
        </w:rPr>
        <w:t>J. americana</w:t>
      </w:r>
      <w:r>
        <w:rPr>
          <w:rFonts w:cs="Times New Roman"/>
          <w:szCs w:val="24"/>
        </w:rPr>
        <w:t xml:space="preserve"> tissues will exhibit elevated δ</w:t>
      </w:r>
      <w:r>
        <w:rPr>
          <w:rFonts w:cs="Times New Roman"/>
          <w:szCs w:val="24"/>
          <w:vertAlign w:val="superscript"/>
        </w:rPr>
        <w:t>15</w:t>
      </w:r>
      <w:r>
        <w:rPr>
          <w:rFonts w:cs="Times New Roman"/>
          <w:szCs w:val="24"/>
        </w:rPr>
        <w:t xml:space="preserve">N signatures as mussel density increases because animal-derived nitrogen is enriched in </w:t>
      </w:r>
      <w:r>
        <w:rPr>
          <w:rFonts w:cs="Times New Roman"/>
          <w:szCs w:val="24"/>
          <w:vertAlign w:val="superscript"/>
        </w:rPr>
        <w:t>15</w:t>
      </w:r>
      <w:r>
        <w:rPr>
          <w:rFonts w:cs="Times New Roman"/>
          <w:szCs w:val="24"/>
        </w:rPr>
        <w:t>N relative to inorganic sources</w:t>
      </w:r>
      <w:r w:rsidRPr="007F4D3B">
        <w:rPr>
          <w:rFonts w:cs="Times New Roman"/>
          <w:szCs w:val="24"/>
        </w:rPr>
        <w:t>.</w:t>
      </w:r>
      <w:r>
        <w:rPr>
          <w:rFonts w:cs="Times New Roman"/>
          <w:szCs w:val="24"/>
        </w:rPr>
        <w:t xml:space="preserve"> We documented field herbivory of </w:t>
      </w:r>
      <w:r w:rsidRPr="00114713">
        <w:rPr>
          <w:rFonts w:cs="Times New Roman"/>
          <w:i/>
          <w:szCs w:val="24"/>
        </w:rPr>
        <w:t>J. americana</w:t>
      </w:r>
      <w:r>
        <w:rPr>
          <w:rFonts w:cs="Times New Roman"/>
          <w:szCs w:val="24"/>
        </w:rPr>
        <w:t xml:space="preserve"> by terrestrial vertebrates with motion-sensing cameras and used these observations to supplement our experimental findings and make inferences on the potential role of </w:t>
      </w:r>
      <w:r>
        <w:rPr>
          <w:rFonts w:cs="Times New Roman"/>
          <w:i/>
          <w:iCs/>
          <w:szCs w:val="24"/>
        </w:rPr>
        <w:t xml:space="preserve">J. americana </w:t>
      </w:r>
      <w:r>
        <w:rPr>
          <w:rFonts w:cs="Times New Roman"/>
          <w:szCs w:val="24"/>
        </w:rPr>
        <w:t>as a mediator of aquatic-to-terrestrial resource subsidies.</w:t>
      </w:r>
    </w:p>
    <w:p w14:paraId="018E327E" w14:textId="77777777" w:rsidR="002666A1" w:rsidRPr="002666A1" w:rsidRDefault="002666A1" w:rsidP="00BE3CD4">
      <w:pPr>
        <w:widowControl w:val="0"/>
      </w:pPr>
    </w:p>
    <w:p w14:paraId="09495FA0" w14:textId="779302C6" w:rsidR="007F1F39" w:rsidRDefault="007F1F39" w:rsidP="00BE3CD4">
      <w:pPr>
        <w:pStyle w:val="Heading2"/>
        <w:keepNext w:val="0"/>
        <w:keepLines w:val="0"/>
        <w:widowControl w:val="0"/>
        <w:numPr>
          <w:ilvl w:val="1"/>
          <w:numId w:val="4"/>
        </w:numPr>
      </w:pPr>
      <w:bookmarkStart w:id="25" w:name="_Toc92871058"/>
      <w:bookmarkStart w:id="26" w:name="_Toc92871275"/>
      <w:bookmarkStart w:id="27" w:name="_Toc93397409"/>
      <w:r>
        <w:t>Methods</w:t>
      </w:r>
      <w:bookmarkEnd w:id="25"/>
      <w:bookmarkEnd w:id="26"/>
      <w:bookmarkEnd w:id="27"/>
    </w:p>
    <w:p w14:paraId="585A7B97" w14:textId="77777777" w:rsidR="00E01CED" w:rsidRPr="007F4D3B" w:rsidRDefault="00E01CED" w:rsidP="00BE3CD4">
      <w:pPr>
        <w:widowControl w:val="0"/>
        <w:rPr>
          <w:rFonts w:cs="Times New Roman"/>
          <w:szCs w:val="24"/>
        </w:rPr>
      </w:pPr>
      <w:r w:rsidRPr="00E01CED">
        <w:rPr>
          <w:rStyle w:val="Heading3Char"/>
        </w:rPr>
        <w:t>Experimental design and sampling</w:t>
      </w:r>
      <w:r>
        <w:rPr>
          <w:rFonts w:cs="Times New Roman"/>
          <w:szCs w:val="24"/>
        </w:rPr>
        <w:t xml:space="preserve"> – Recirculating mesocosms (</w:t>
      </w:r>
      <w:r w:rsidRPr="00EE659E">
        <w:rPr>
          <w:rFonts w:cs="Times New Roman"/>
          <w:szCs w:val="24"/>
        </w:rPr>
        <w:t>94</w:t>
      </w:r>
      <w:r>
        <w:rPr>
          <w:rFonts w:cs="Times New Roman"/>
          <w:szCs w:val="24"/>
        </w:rPr>
        <w:t>×4</w:t>
      </w:r>
      <w:r w:rsidRPr="00EE659E">
        <w:rPr>
          <w:rFonts w:cs="Times New Roman"/>
          <w:szCs w:val="24"/>
        </w:rPr>
        <w:t>4</w:t>
      </w:r>
      <w:r>
        <w:rPr>
          <w:rFonts w:cs="Times New Roman"/>
          <w:szCs w:val="24"/>
        </w:rPr>
        <w:t xml:space="preserve"> cm) consisted of molded plastic liners suspended in fiberglass basins (</w:t>
      </w:r>
      <w:r w:rsidRPr="00DC2CB5">
        <w:rPr>
          <w:rFonts w:cs="Times New Roman"/>
          <w:szCs w:val="24"/>
        </w:rPr>
        <w:t>Appendix S1: Fig S1</w:t>
      </w:r>
      <w:r>
        <w:rPr>
          <w:rFonts w:cs="Times New Roman"/>
          <w:szCs w:val="24"/>
        </w:rPr>
        <w:t>) that have been used successfully in other experiments examining mussel ecosystem effects (</w:t>
      </w:r>
      <w:r w:rsidRPr="00DC2CB5">
        <w:rPr>
          <w:rFonts w:cs="Times New Roman"/>
          <w:szCs w:val="24"/>
        </w:rPr>
        <w:t>Appendix S1</w:t>
      </w:r>
      <w:r>
        <w:rPr>
          <w:rFonts w:cs="Times New Roman"/>
          <w:szCs w:val="24"/>
        </w:rPr>
        <w:t xml:space="preserve">). </w:t>
      </w:r>
      <w:r w:rsidRPr="007F4D3B">
        <w:rPr>
          <w:rFonts w:cs="Times New Roman"/>
          <w:szCs w:val="24"/>
        </w:rPr>
        <w:t xml:space="preserve">We sampled water </w:t>
      </w:r>
      <w:r>
        <w:rPr>
          <w:rFonts w:cs="Times New Roman"/>
          <w:szCs w:val="24"/>
        </w:rPr>
        <w:t xml:space="preserve">column </w:t>
      </w:r>
      <w:r w:rsidRPr="007F4D3B">
        <w:rPr>
          <w:rFonts w:cs="Times New Roman"/>
          <w:szCs w:val="24"/>
        </w:rPr>
        <w:t>nutrients at the beginning (wk 1), mid-point (wk 5), and end (wk 9) of the experiment</w:t>
      </w:r>
      <w:r>
        <w:rPr>
          <w:rFonts w:cs="Times New Roman"/>
          <w:szCs w:val="24"/>
        </w:rPr>
        <w:t>, prior to water changes</w:t>
      </w:r>
      <w:r w:rsidRPr="007F4D3B">
        <w:rPr>
          <w:rFonts w:cs="Times New Roman"/>
          <w:szCs w:val="24"/>
        </w:rPr>
        <w:t>. We quantified ammonium</w:t>
      </w:r>
      <w:r>
        <w:rPr>
          <w:rFonts w:cs="Times New Roman"/>
          <w:szCs w:val="24"/>
        </w:rPr>
        <w:t xml:space="preserve"> (µg </w:t>
      </w:r>
      <w:r w:rsidRPr="007F4D3B">
        <w:rPr>
          <w:rFonts w:cs="Times New Roman"/>
          <w:szCs w:val="24"/>
        </w:rPr>
        <w:t>N</w:t>
      </w:r>
      <m:oMath>
        <m:sSubSup>
          <m:sSubSupPr>
            <m:ctrlPr>
              <w:rPr>
                <w:rFonts w:ascii="Cambria Math" w:hAnsi="Cambria Math" w:cs="Times New Roman"/>
                <w:i/>
                <w:szCs w:val="24"/>
              </w:rPr>
            </m:ctrlPr>
          </m:sSubSupPr>
          <m:e>
            <m:r>
              <m:rPr>
                <m:nor/>
              </m:rPr>
              <w:rPr>
                <w:rFonts w:cs="Times New Roman"/>
                <w:szCs w:val="24"/>
              </w:rPr>
              <m:t>H</m:t>
            </m:r>
          </m:e>
          <m:sub>
            <m:r>
              <m:rPr>
                <m:nor/>
              </m:rPr>
              <w:rPr>
                <w:rFonts w:cs="Times New Roman"/>
                <w:szCs w:val="24"/>
              </w:rPr>
              <m:t>4</m:t>
            </m:r>
          </m:sub>
          <m:sup>
            <m:r>
              <m:rPr>
                <m:nor/>
              </m:rPr>
              <w:rPr>
                <w:rFonts w:cs="Times New Roman"/>
                <w:szCs w:val="24"/>
              </w:rPr>
              <m:t>+</m:t>
            </m:r>
          </m:sup>
        </m:sSubSup>
      </m:oMath>
      <w:r>
        <w:rPr>
          <w:rFonts w:eastAsiaTheme="minorEastAsia" w:cs="Times New Roman"/>
          <w:szCs w:val="24"/>
        </w:rPr>
        <w:t>-</w:t>
      </w:r>
      <w:r w:rsidRPr="007F4D3B">
        <w:rPr>
          <w:rFonts w:cs="Times New Roman"/>
          <w:szCs w:val="24"/>
        </w:rPr>
        <w:t>N</w:t>
      </w:r>
      <w:r>
        <w:rPr>
          <w:rFonts w:cs="Times New Roman"/>
          <w:szCs w:val="24"/>
        </w:rPr>
        <w:t xml:space="preserve"> L</w:t>
      </w:r>
      <w:r w:rsidRPr="00430B81">
        <w:rPr>
          <w:rFonts w:cs="Times New Roman"/>
          <w:szCs w:val="24"/>
          <w:vertAlign w:val="superscript"/>
        </w:rPr>
        <w:t>-1</w:t>
      </w:r>
      <w:r>
        <w:rPr>
          <w:rFonts w:cs="Times New Roman"/>
          <w:szCs w:val="24"/>
        </w:rPr>
        <w:t>)</w:t>
      </w:r>
      <w:r w:rsidRPr="007F4D3B">
        <w:rPr>
          <w:rFonts w:cs="Times New Roman"/>
          <w:szCs w:val="24"/>
        </w:rPr>
        <w:t xml:space="preserve"> by the phenol</w:t>
      </w:r>
      <w:r>
        <w:rPr>
          <w:rFonts w:cs="Times New Roman"/>
          <w:szCs w:val="24"/>
        </w:rPr>
        <w:t>-</w:t>
      </w:r>
      <w:r w:rsidRPr="007F4D3B">
        <w:rPr>
          <w:rFonts w:cs="Times New Roman"/>
          <w:szCs w:val="24"/>
        </w:rPr>
        <w:t>hypochlorite method, and orthophosphate,</w:t>
      </w:r>
      <w:r>
        <w:rPr>
          <w:rFonts w:cs="Times New Roman"/>
          <w:szCs w:val="24"/>
        </w:rPr>
        <w:t xml:space="preserve"> SRP (µg P L</w:t>
      </w:r>
      <w:r>
        <w:rPr>
          <w:rFonts w:cs="Times New Roman"/>
          <w:szCs w:val="24"/>
          <w:vertAlign w:val="superscript"/>
        </w:rPr>
        <w:t>-1</w:t>
      </w:r>
      <w:r>
        <w:rPr>
          <w:rFonts w:cs="Times New Roman"/>
          <w:szCs w:val="24"/>
        </w:rPr>
        <w:t>)</w:t>
      </w:r>
      <w:r w:rsidRPr="007F4D3B">
        <w:rPr>
          <w:rFonts w:cs="Times New Roman"/>
          <w:szCs w:val="24"/>
        </w:rPr>
        <w:t xml:space="preserve"> by the molybdate blue method (</w:t>
      </w:r>
      <w:r>
        <w:rPr>
          <w:rFonts w:cs="Times New Roman"/>
          <w:szCs w:val="24"/>
        </w:rPr>
        <w:t xml:space="preserve">U.S. </w:t>
      </w:r>
      <w:r>
        <w:rPr>
          <w:rFonts w:cs="Times New Roman"/>
          <w:szCs w:val="24"/>
        </w:rPr>
        <w:lastRenderedPageBreak/>
        <w:t>EPA 1983</w:t>
      </w:r>
      <w:r w:rsidRPr="007F4D3B">
        <w:rPr>
          <w:rFonts w:cs="Times New Roman"/>
          <w:szCs w:val="24"/>
        </w:rPr>
        <w:t>).</w:t>
      </w:r>
      <w:r>
        <w:rPr>
          <w:rFonts w:cs="Times New Roman"/>
          <w:szCs w:val="24"/>
        </w:rPr>
        <w:t xml:space="preserve"> M</w:t>
      </w:r>
      <w:r w:rsidRPr="007F4D3B">
        <w:rPr>
          <w:rFonts w:cs="Times New Roman"/>
          <w:szCs w:val="24"/>
        </w:rPr>
        <w:t xml:space="preserve">ats of filamentous algae formed </w:t>
      </w:r>
      <w:r>
        <w:rPr>
          <w:rFonts w:cs="Times New Roman"/>
          <w:szCs w:val="24"/>
        </w:rPr>
        <w:t>over the course of the experiment</w:t>
      </w:r>
      <w:r w:rsidRPr="007F4D3B">
        <w:rPr>
          <w:rFonts w:cs="Times New Roman"/>
          <w:szCs w:val="24"/>
        </w:rPr>
        <w:t xml:space="preserve">. </w:t>
      </w:r>
      <w:r>
        <w:rPr>
          <w:rFonts w:cs="Times New Roman"/>
          <w:szCs w:val="24"/>
        </w:rPr>
        <w:t>To account for this, w</w:t>
      </w:r>
      <w:r w:rsidRPr="007F4D3B">
        <w:rPr>
          <w:rFonts w:cs="Times New Roman"/>
          <w:szCs w:val="24"/>
        </w:rPr>
        <w:t xml:space="preserve">e </w:t>
      </w:r>
      <w:r>
        <w:rPr>
          <w:rFonts w:cs="Times New Roman"/>
          <w:szCs w:val="24"/>
        </w:rPr>
        <w:t xml:space="preserve">quantified algal cover at wk 9 </w:t>
      </w:r>
      <w:r w:rsidRPr="007F4D3B">
        <w:rPr>
          <w:rFonts w:cs="Times New Roman"/>
          <w:szCs w:val="24"/>
        </w:rPr>
        <w:t xml:space="preserve">by </w:t>
      </w:r>
      <w:r>
        <w:rPr>
          <w:rFonts w:cs="Times New Roman"/>
          <w:szCs w:val="24"/>
        </w:rPr>
        <w:t xml:space="preserve">photographing </w:t>
      </w:r>
      <w:r w:rsidRPr="007F4D3B">
        <w:rPr>
          <w:rFonts w:cs="Times New Roman"/>
          <w:szCs w:val="24"/>
        </w:rPr>
        <w:t xml:space="preserve">each </w:t>
      </w:r>
      <w:r>
        <w:rPr>
          <w:rFonts w:cs="Times New Roman"/>
          <w:szCs w:val="24"/>
        </w:rPr>
        <w:t>mesocosm</w:t>
      </w:r>
      <w:r w:rsidRPr="007F4D3B">
        <w:rPr>
          <w:rFonts w:cs="Times New Roman"/>
          <w:szCs w:val="24"/>
        </w:rPr>
        <w:t xml:space="preserve"> </w:t>
      </w:r>
      <w:r>
        <w:rPr>
          <w:rFonts w:cs="Times New Roman"/>
          <w:szCs w:val="24"/>
        </w:rPr>
        <w:t>with</w:t>
      </w:r>
      <w:r w:rsidRPr="007F4D3B">
        <w:rPr>
          <w:rFonts w:cs="Times New Roman"/>
          <w:szCs w:val="24"/>
        </w:rPr>
        <w:t xml:space="preserve"> a fixed objective lens </w:t>
      </w:r>
      <w:r>
        <w:rPr>
          <w:rFonts w:cs="Times New Roman"/>
          <w:szCs w:val="24"/>
        </w:rPr>
        <w:t>placed</w:t>
      </w:r>
      <w:r w:rsidRPr="007F4D3B">
        <w:rPr>
          <w:rFonts w:cs="Times New Roman"/>
          <w:szCs w:val="24"/>
        </w:rPr>
        <w:t xml:space="preserve"> 1 m above the water surface. </w:t>
      </w:r>
      <w:r w:rsidRPr="00230D38">
        <w:rPr>
          <w:rFonts w:cs="Times New Roman"/>
          <w:szCs w:val="24"/>
        </w:rPr>
        <w:t xml:space="preserve">Photos were randomized and scored from 0-10 based on the surface coverage of algae by 5 independent observers following </w:t>
      </w:r>
      <w:r w:rsidRPr="00230D38">
        <w:t>Parr et al. (</w:t>
      </w:r>
      <w:r w:rsidRPr="00230D38">
        <w:rPr>
          <w:rFonts w:cs="Times New Roman"/>
          <w:szCs w:val="24"/>
        </w:rPr>
        <w:t>2019</w:t>
      </w:r>
      <w:r w:rsidRPr="00230D38">
        <w:t>).</w:t>
      </w:r>
    </w:p>
    <w:p w14:paraId="22443EC0" w14:textId="683A3E9B" w:rsidR="00E01CED" w:rsidRPr="007F4D3B" w:rsidRDefault="00E01CED" w:rsidP="00BE3CD4">
      <w:pPr>
        <w:widowControl w:val="0"/>
        <w:rPr>
          <w:rFonts w:cs="Times New Roman"/>
          <w:szCs w:val="24"/>
        </w:rPr>
      </w:pPr>
      <w:r>
        <w:rPr>
          <w:rFonts w:cs="Times New Roman"/>
          <w:szCs w:val="24"/>
        </w:rPr>
        <w:t>W</w:t>
      </w:r>
      <w:r w:rsidRPr="007F4D3B">
        <w:rPr>
          <w:rFonts w:cs="Times New Roman"/>
          <w:szCs w:val="24"/>
        </w:rPr>
        <w:t xml:space="preserve">e </w:t>
      </w:r>
      <w:r>
        <w:rPr>
          <w:rFonts w:cs="Times New Roman"/>
          <w:szCs w:val="24"/>
        </w:rPr>
        <w:t xml:space="preserve">quantified total </w:t>
      </w:r>
      <w:r>
        <w:rPr>
          <w:rFonts w:cs="Times New Roman"/>
          <w:i/>
          <w:szCs w:val="24"/>
        </w:rPr>
        <w:t>J. americana</w:t>
      </w:r>
      <w:r w:rsidRPr="007F4D3B">
        <w:rPr>
          <w:rFonts w:cs="Times New Roman"/>
          <w:szCs w:val="24"/>
        </w:rPr>
        <w:t xml:space="preserve"> wet </w:t>
      </w:r>
      <w:r>
        <w:rPr>
          <w:rFonts w:cs="Times New Roman"/>
          <w:szCs w:val="24"/>
        </w:rPr>
        <w:t>bio</w:t>
      </w:r>
      <w:r w:rsidRPr="007F4D3B">
        <w:rPr>
          <w:rFonts w:cs="Times New Roman"/>
          <w:szCs w:val="24"/>
        </w:rPr>
        <w:t xml:space="preserve">mass </w:t>
      </w:r>
      <w:r>
        <w:rPr>
          <w:rFonts w:cs="Times New Roman"/>
          <w:szCs w:val="24"/>
        </w:rPr>
        <w:t xml:space="preserve">in each mesocosm </w:t>
      </w:r>
      <w:r w:rsidRPr="007F4D3B">
        <w:rPr>
          <w:rFonts w:cs="Times New Roman"/>
          <w:szCs w:val="24"/>
        </w:rPr>
        <w:t>at</w:t>
      </w:r>
      <w:r>
        <w:rPr>
          <w:rFonts w:cs="Times New Roman"/>
          <w:szCs w:val="24"/>
        </w:rPr>
        <w:t xml:space="preserve"> wk 0 and wk 9, after manually removing periphyton and dead biomass, and gently spinning plants to remove excess water (</w:t>
      </w:r>
      <w:r w:rsidRPr="007F4D3B">
        <w:rPr>
          <w:rFonts w:cs="Times New Roman"/>
          <w:szCs w:val="24"/>
        </w:rPr>
        <w:t>Bickel and Perrett 2016)</w:t>
      </w:r>
      <w:r>
        <w:rPr>
          <w:rFonts w:cs="Times New Roman"/>
          <w:szCs w:val="24"/>
        </w:rPr>
        <w:t xml:space="preserve">. </w:t>
      </w:r>
      <w:r w:rsidRPr="007F4D3B">
        <w:rPr>
          <w:rFonts w:cs="Times New Roman"/>
          <w:szCs w:val="24"/>
        </w:rPr>
        <w:t>At</w:t>
      </w:r>
      <w:r>
        <w:rPr>
          <w:rFonts w:cs="Times New Roman"/>
          <w:szCs w:val="24"/>
        </w:rPr>
        <w:t xml:space="preserve"> wk 9</w:t>
      </w:r>
      <w:r w:rsidRPr="007F4D3B">
        <w:rPr>
          <w:rFonts w:cs="Times New Roman"/>
          <w:szCs w:val="24"/>
        </w:rPr>
        <w:t xml:space="preserve">, we dried </w:t>
      </w:r>
      <w:r w:rsidRPr="00CF2792">
        <w:rPr>
          <w:rFonts w:cs="Times New Roman"/>
          <w:szCs w:val="24"/>
        </w:rPr>
        <w:t>plant</w:t>
      </w:r>
      <w:r w:rsidRPr="007F4D3B">
        <w:rPr>
          <w:rFonts w:cs="Times New Roman"/>
          <w:i/>
          <w:szCs w:val="24"/>
        </w:rPr>
        <w:t xml:space="preserve"> </w:t>
      </w:r>
      <w:r w:rsidRPr="007F4D3B">
        <w:rPr>
          <w:rFonts w:cs="Times New Roman"/>
          <w:szCs w:val="24"/>
        </w:rPr>
        <w:t>tissue at 70</w:t>
      </w:r>
      <w:r>
        <w:rPr>
          <w:rFonts w:cs="Times New Roman"/>
          <w:szCs w:val="24"/>
        </w:rPr>
        <w:t>°</w:t>
      </w:r>
      <w:r w:rsidRPr="007F4D3B">
        <w:rPr>
          <w:rFonts w:cs="Times New Roman"/>
          <w:szCs w:val="24"/>
        </w:rPr>
        <w:t>C for 72 h</w:t>
      </w:r>
      <w:r>
        <w:rPr>
          <w:rFonts w:cs="Times New Roman"/>
          <w:szCs w:val="24"/>
        </w:rPr>
        <w:t xml:space="preserve"> and </w:t>
      </w:r>
      <w:r w:rsidRPr="007F4D3B">
        <w:rPr>
          <w:rFonts w:cs="Times New Roman"/>
          <w:szCs w:val="24"/>
        </w:rPr>
        <w:t xml:space="preserve">separated aboveground </w:t>
      </w:r>
      <w:r>
        <w:rPr>
          <w:rFonts w:cs="Times New Roman"/>
          <w:szCs w:val="24"/>
        </w:rPr>
        <w:t xml:space="preserve">(leaves and stems) </w:t>
      </w:r>
      <w:r w:rsidRPr="007F4D3B">
        <w:rPr>
          <w:rFonts w:cs="Times New Roman"/>
          <w:szCs w:val="24"/>
        </w:rPr>
        <w:t xml:space="preserve">and belowground </w:t>
      </w:r>
      <w:r>
        <w:rPr>
          <w:rFonts w:cs="Times New Roman"/>
          <w:szCs w:val="24"/>
        </w:rPr>
        <w:t xml:space="preserve">(roots and runners) dry </w:t>
      </w:r>
      <w:r w:rsidRPr="007F4D3B">
        <w:rPr>
          <w:rFonts w:cs="Times New Roman"/>
          <w:szCs w:val="24"/>
        </w:rPr>
        <w:t>biomass</w:t>
      </w:r>
      <w:r>
        <w:rPr>
          <w:rFonts w:cs="Times New Roman"/>
          <w:szCs w:val="24"/>
        </w:rPr>
        <w:t xml:space="preserve">. We were not able to determine initial aboveground versus belowground biomass allocation because sampling was destructive, but we attempted to plant consistent root biomass proportions in establishing the experiment. Flowering was negligible; thus, its contributions were not assessed. Thus, biomass allocation is a static measure at the end of the experiment, while biomass production represents estimated change in biomass over time. We pooled final </w:t>
      </w:r>
      <w:r>
        <w:rPr>
          <w:rFonts w:cs="Times New Roman"/>
          <w:i/>
          <w:iCs/>
          <w:szCs w:val="24"/>
        </w:rPr>
        <w:t xml:space="preserve">J. americana </w:t>
      </w:r>
      <w:r>
        <w:rPr>
          <w:rFonts w:cs="Times New Roman"/>
          <w:szCs w:val="24"/>
        </w:rPr>
        <w:t xml:space="preserve">biomass measurements (n = 38) to create a </w:t>
      </w:r>
      <w:r w:rsidRPr="007F4D3B">
        <w:rPr>
          <w:rFonts w:cs="Times New Roman"/>
          <w:szCs w:val="24"/>
        </w:rPr>
        <w:t>wet mass-dry mass regression</w:t>
      </w:r>
      <w:r>
        <w:rPr>
          <w:rFonts w:cs="Times New Roman"/>
          <w:szCs w:val="24"/>
        </w:rPr>
        <w:t xml:space="preserve"> (dry mass</w:t>
      </w:r>
      <w:r w:rsidRPr="007F4D3B">
        <w:rPr>
          <w:rFonts w:cs="Times New Roman"/>
          <w:szCs w:val="24"/>
        </w:rPr>
        <w:t xml:space="preserve"> = 0.20</w:t>
      </w:r>
      <w:r>
        <w:rPr>
          <w:rFonts w:cs="Times New Roman"/>
          <w:szCs w:val="24"/>
        </w:rPr>
        <w:t xml:space="preserve">×wet mass </w:t>
      </w:r>
      <w:r w:rsidRPr="007F4D3B">
        <w:rPr>
          <w:rFonts w:cs="Times New Roman"/>
          <w:szCs w:val="24"/>
        </w:rPr>
        <w:t>+</w:t>
      </w:r>
      <w:r>
        <w:rPr>
          <w:rFonts w:cs="Times New Roman"/>
          <w:szCs w:val="24"/>
        </w:rPr>
        <w:t xml:space="preserve"> </w:t>
      </w:r>
      <w:r w:rsidRPr="007F4D3B">
        <w:rPr>
          <w:rFonts w:cs="Times New Roman"/>
          <w:szCs w:val="24"/>
        </w:rPr>
        <w:t xml:space="preserve">0.14, </w:t>
      </w:r>
      <w:r w:rsidRPr="00DC52B2">
        <w:rPr>
          <w:rFonts w:cs="Times New Roman"/>
          <w:i/>
          <w:szCs w:val="24"/>
        </w:rPr>
        <w:t>R</w:t>
      </w:r>
      <w:r w:rsidRPr="00DC52B2">
        <w:rPr>
          <w:rFonts w:cs="Times New Roman"/>
          <w:i/>
          <w:szCs w:val="24"/>
          <w:vertAlign w:val="superscript"/>
        </w:rPr>
        <w:t>2</w:t>
      </w:r>
      <w:r w:rsidRPr="007F4D3B">
        <w:rPr>
          <w:rFonts w:cs="Times New Roman"/>
          <w:szCs w:val="24"/>
        </w:rPr>
        <w:t xml:space="preserve"> = 0.88</w:t>
      </w:r>
      <w:r>
        <w:rPr>
          <w:rFonts w:cs="Times New Roman"/>
          <w:szCs w:val="24"/>
        </w:rPr>
        <w:t xml:space="preserve">) to determine initial dry </w:t>
      </w:r>
      <w:r w:rsidRPr="007F4D3B">
        <w:rPr>
          <w:rFonts w:cs="Times New Roman"/>
          <w:szCs w:val="24"/>
        </w:rPr>
        <w:t>biomass</w:t>
      </w:r>
      <w:r>
        <w:rPr>
          <w:rFonts w:cs="Times New Roman"/>
          <w:szCs w:val="24"/>
        </w:rPr>
        <w:t xml:space="preserve"> and thus biomass gained during the experiment.</w:t>
      </w:r>
      <w:r w:rsidRPr="007F4D3B">
        <w:rPr>
          <w:rFonts w:cs="Times New Roman"/>
          <w:szCs w:val="24"/>
        </w:rPr>
        <w:t xml:space="preserve"> </w:t>
      </w:r>
    </w:p>
    <w:p w14:paraId="2F281EFF" w14:textId="77777777" w:rsidR="00E01CED" w:rsidRPr="007F4D3B" w:rsidRDefault="00E01CED" w:rsidP="00BE3CD4">
      <w:pPr>
        <w:widowControl w:val="0"/>
        <w:rPr>
          <w:rFonts w:cs="Times New Roman"/>
          <w:szCs w:val="24"/>
        </w:rPr>
      </w:pPr>
      <w:r w:rsidRPr="007F4D3B">
        <w:rPr>
          <w:rFonts w:cs="Times New Roman"/>
          <w:szCs w:val="24"/>
        </w:rPr>
        <w:t xml:space="preserve">We assessed </w:t>
      </w:r>
      <w:r>
        <w:rPr>
          <w:rFonts w:cs="Times New Roman"/>
          <w:szCs w:val="24"/>
        </w:rPr>
        <w:t xml:space="preserve">C:N:P stoichiometry using molar ratios and the </w:t>
      </w:r>
      <w:r>
        <w:rPr>
          <w:rFonts w:cs="Times New Roman"/>
          <w:szCs w:val="24"/>
          <w:vertAlign w:val="superscript"/>
        </w:rPr>
        <w:t>15</w:t>
      </w:r>
      <w:r>
        <w:rPr>
          <w:rFonts w:cs="Times New Roman"/>
          <w:szCs w:val="24"/>
        </w:rPr>
        <w:t>N isotopic signature of each biomass compartment</w:t>
      </w:r>
      <w:r w:rsidRPr="007F4D3B">
        <w:rPr>
          <w:rFonts w:cs="Times New Roman"/>
          <w:szCs w:val="24"/>
        </w:rPr>
        <w:t xml:space="preserve">. </w:t>
      </w:r>
      <w:r w:rsidRPr="00F57759">
        <w:rPr>
          <w:rFonts w:cs="Times New Roman"/>
          <w:szCs w:val="24"/>
        </w:rPr>
        <w:t xml:space="preserve">We quantified C and N content and </w:t>
      </w:r>
      <w:r w:rsidRPr="00F57759">
        <w:rPr>
          <w:rFonts w:cs="Times New Roman"/>
          <w:szCs w:val="24"/>
          <w:vertAlign w:val="superscript"/>
        </w:rPr>
        <w:t>15</w:t>
      </w:r>
      <w:r w:rsidRPr="00F57759">
        <w:rPr>
          <w:rFonts w:cs="Times New Roman"/>
          <w:szCs w:val="24"/>
        </w:rPr>
        <w:t>N at the University of Oklahoma Environmental Stable Isotope Lab using a Thermo Isolink CN Elemental Analyzer integrated with a Thermo Delta V Advantage IRMS through a Conflo IV (Thermo Fischer Scientific, West Palm Beach, FL, USA).</w:t>
      </w:r>
      <w:r>
        <w:rPr>
          <w:rFonts w:cs="Times New Roman"/>
          <w:szCs w:val="24"/>
        </w:rPr>
        <w:t xml:space="preserve"> δ</w:t>
      </w:r>
      <w:r>
        <w:rPr>
          <w:rFonts w:cs="Times New Roman"/>
          <w:szCs w:val="24"/>
          <w:vertAlign w:val="superscript"/>
        </w:rPr>
        <w:t>15</w:t>
      </w:r>
      <w:r>
        <w:rPr>
          <w:rFonts w:cs="Times New Roman"/>
          <w:szCs w:val="24"/>
        </w:rPr>
        <w:t>N values of samples were calibrated using externally certified standards (USGS</w:t>
      </w:r>
      <w:r w:rsidRPr="007F4D3B">
        <w:rPr>
          <w:rFonts w:cs="Times New Roman"/>
          <w:szCs w:val="24"/>
        </w:rPr>
        <w:t xml:space="preserve"> 40 and 41a</w:t>
      </w:r>
      <w:r>
        <w:rPr>
          <w:rFonts w:cs="Times New Roman"/>
          <w:szCs w:val="24"/>
        </w:rPr>
        <w:t xml:space="preserve"> for δ</w:t>
      </w:r>
      <w:r>
        <w:rPr>
          <w:rFonts w:cs="Times New Roman"/>
          <w:szCs w:val="24"/>
          <w:vertAlign w:val="superscript"/>
        </w:rPr>
        <w:t>15</w:t>
      </w:r>
      <w:r>
        <w:rPr>
          <w:rFonts w:cs="Times New Roman"/>
          <w:szCs w:val="24"/>
        </w:rPr>
        <w:t xml:space="preserve">N relative to air, and C and N content of samples were calibrated using an </w:t>
      </w:r>
      <w:r w:rsidRPr="007F4D3B">
        <w:rPr>
          <w:rFonts w:cs="Times New Roman"/>
          <w:szCs w:val="24"/>
        </w:rPr>
        <w:t xml:space="preserve">Algae </w:t>
      </w:r>
      <w:r>
        <w:rPr>
          <w:rFonts w:cs="Times New Roman"/>
          <w:szCs w:val="24"/>
        </w:rPr>
        <w:t>(</w:t>
      </w:r>
      <w:r w:rsidRPr="007F4D3B">
        <w:rPr>
          <w:rFonts w:cs="Times New Roman"/>
          <w:i/>
          <w:szCs w:val="24"/>
        </w:rPr>
        <w:t>Spirulina</w:t>
      </w:r>
      <w:r>
        <w:rPr>
          <w:rFonts w:cs="Times New Roman"/>
          <w:szCs w:val="24"/>
        </w:rPr>
        <w:t>)</w:t>
      </w:r>
      <w:r w:rsidRPr="007F4D3B">
        <w:rPr>
          <w:rFonts w:cs="Times New Roman"/>
          <w:szCs w:val="24"/>
        </w:rPr>
        <w:t xml:space="preserve"> </w:t>
      </w:r>
      <w:r>
        <w:rPr>
          <w:rFonts w:cs="Times New Roman"/>
          <w:szCs w:val="24"/>
        </w:rPr>
        <w:t>standard (</w:t>
      </w:r>
      <w:r w:rsidRPr="007F4D3B">
        <w:rPr>
          <w:rFonts w:cs="Times New Roman"/>
          <w:szCs w:val="24"/>
        </w:rPr>
        <w:t>Elemental Microanalysis Limited, Devon, UK</w:t>
      </w:r>
      <w:r>
        <w:rPr>
          <w:rFonts w:cs="Times New Roman"/>
          <w:szCs w:val="24"/>
        </w:rPr>
        <w:t>) for C and N content</w:t>
      </w:r>
      <w:r w:rsidRPr="007F4D3B">
        <w:rPr>
          <w:rFonts w:cs="Times New Roman"/>
          <w:szCs w:val="24"/>
        </w:rPr>
        <w:t xml:space="preserve">. </w:t>
      </w:r>
      <w:r w:rsidRPr="00F57759">
        <w:rPr>
          <w:rFonts w:cs="Times New Roman"/>
          <w:szCs w:val="24"/>
        </w:rPr>
        <w:t>Total P content was estimated by combustion at 500° C and acid-</w:t>
      </w:r>
      <w:r w:rsidRPr="00F57759">
        <w:rPr>
          <w:rFonts w:cs="Times New Roman"/>
          <w:szCs w:val="24"/>
        </w:rPr>
        <w:lastRenderedPageBreak/>
        <w:t>digestion at 105° C followed by SRP analysis as described above (U.S. EPA 1983).</w:t>
      </w:r>
    </w:p>
    <w:p w14:paraId="3139EEE9" w14:textId="77777777" w:rsidR="00E01CED" w:rsidRPr="00DE6BA3" w:rsidRDefault="00E01CED" w:rsidP="00BE3CD4">
      <w:pPr>
        <w:widowControl w:val="0"/>
        <w:tabs>
          <w:tab w:val="left" w:pos="2115"/>
        </w:tabs>
        <w:rPr>
          <w:rFonts w:cs="Times New Roman"/>
          <w:iCs/>
          <w:szCs w:val="24"/>
        </w:rPr>
      </w:pPr>
      <w:r w:rsidRPr="00E01CED">
        <w:rPr>
          <w:rStyle w:val="Heading3Char"/>
        </w:rPr>
        <w:t>Camera trap surveys</w:t>
      </w:r>
      <w:r>
        <w:rPr>
          <w:rFonts w:cs="Times New Roman"/>
          <w:iCs/>
          <w:szCs w:val="24"/>
        </w:rPr>
        <w:t xml:space="preserve"> </w:t>
      </w:r>
      <w:r w:rsidRPr="00903421">
        <w:rPr>
          <w:rFonts w:cs="Times New Roman"/>
          <w:iCs/>
          <w:szCs w:val="24"/>
        </w:rPr>
        <w:t>– W</w:t>
      </w:r>
      <w:r>
        <w:rPr>
          <w:rFonts w:cs="Times New Roman"/>
          <w:iCs/>
          <w:szCs w:val="24"/>
        </w:rPr>
        <w:t>e</w:t>
      </w:r>
      <w:r w:rsidRPr="00903421">
        <w:rPr>
          <w:rFonts w:cs="Times New Roman"/>
          <w:iCs/>
          <w:szCs w:val="24"/>
        </w:rPr>
        <w:t xml:space="preserve"> </w:t>
      </w:r>
      <w:r>
        <w:rPr>
          <w:rFonts w:cs="Times New Roman"/>
          <w:iCs/>
          <w:szCs w:val="24"/>
        </w:rPr>
        <w:t>placed a motion-sensing game camera (Model# TR10i35A-7, Wildgame Innovations, Grand Prairie, TX) at 10 locations along a 72 km stretch of the Kiamichi River, OK, from 5 August – 10 October 2019 (</w:t>
      </w:r>
      <w:r w:rsidRPr="005A12F5">
        <w:rPr>
          <w:rFonts w:cs="Times New Roman"/>
          <w:iCs/>
          <w:szCs w:val="24"/>
        </w:rPr>
        <w:t>Appendix S2: Figure S1</w:t>
      </w:r>
      <w:r>
        <w:rPr>
          <w:rFonts w:cs="Times New Roman"/>
          <w:iCs/>
          <w:szCs w:val="24"/>
        </w:rPr>
        <w:t xml:space="preserve">). We affixed cameras to tree trunks overlooking </w:t>
      </w:r>
      <w:r>
        <w:rPr>
          <w:rFonts w:cs="Times New Roman"/>
          <w:i/>
          <w:szCs w:val="24"/>
        </w:rPr>
        <w:t xml:space="preserve">J. americana </w:t>
      </w:r>
      <w:r>
        <w:rPr>
          <w:rFonts w:cs="Times New Roman"/>
          <w:iCs/>
          <w:szCs w:val="24"/>
        </w:rPr>
        <w:t xml:space="preserve">stands and set them to record 30-second time-stamped videos upon triggering at a range up to ~18 m. To quantify the number of herbivory events caught on camera, we recorded the species-level identity and behavior of terrestrial vertebrate herbivores that visited </w:t>
      </w:r>
      <w:r>
        <w:rPr>
          <w:rFonts w:cs="Times New Roman"/>
          <w:i/>
          <w:szCs w:val="24"/>
        </w:rPr>
        <w:t xml:space="preserve">J. americana </w:t>
      </w:r>
      <w:r w:rsidRPr="000C7397">
        <w:rPr>
          <w:rFonts w:cs="Times New Roman"/>
          <w:szCs w:val="24"/>
        </w:rPr>
        <w:t>stands</w:t>
      </w:r>
      <w:r>
        <w:rPr>
          <w:rFonts w:cs="Times New Roman"/>
          <w:iCs/>
          <w:szCs w:val="24"/>
        </w:rPr>
        <w:t xml:space="preserve">. If herbivores were observed directly consuming </w:t>
      </w:r>
      <w:r>
        <w:rPr>
          <w:rFonts w:cs="Times New Roman"/>
          <w:i/>
          <w:szCs w:val="24"/>
        </w:rPr>
        <w:t xml:space="preserve">J. americana, </w:t>
      </w:r>
      <w:r w:rsidRPr="000C7397">
        <w:rPr>
          <w:rFonts w:cs="Times New Roman"/>
          <w:szCs w:val="24"/>
        </w:rPr>
        <w:t>that visit received a binary score of 1, and if not</w:t>
      </w:r>
      <w:r>
        <w:rPr>
          <w:rFonts w:cs="Times New Roman"/>
          <w:szCs w:val="24"/>
        </w:rPr>
        <w:t>,</w:t>
      </w:r>
      <w:r w:rsidRPr="000C7397">
        <w:rPr>
          <w:rFonts w:cs="Times New Roman"/>
          <w:szCs w:val="24"/>
        </w:rPr>
        <w:t xml:space="preserve"> it received a 0</w:t>
      </w:r>
      <w:r>
        <w:rPr>
          <w:rFonts w:cs="Times New Roman"/>
          <w:szCs w:val="24"/>
        </w:rPr>
        <w:t xml:space="preserve">. </w:t>
      </w:r>
      <w:r>
        <w:rPr>
          <w:rFonts w:cs="Times New Roman"/>
          <w:iCs/>
          <w:szCs w:val="24"/>
        </w:rPr>
        <w:t>To prevent double counting, videos showing the same species of the same sex and approximate size within a one-hour period were assumed to be the same individual and counted as a single herbivory event.</w:t>
      </w:r>
    </w:p>
    <w:p w14:paraId="5DDE5E7D" w14:textId="22B192E4" w:rsidR="002666A1" w:rsidRDefault="00E01CED" w:rsidP="00BE3CD4">
      <w:pPr>
        <w:widowControl w:val="0"/>
        <w:rPr>
          <w:rFonts w:cs="Times New Roman"/>
          <w:szCs w:val="24"/>
        </w:rPr>
      </w:pPr>
      <w:r w:rsidRPr="00E01CED">
        <w:rPr>
          <w:rStyle w:val="Heading3Char"/>
        </w:rPr>
        <w:t>Statistical analyses</w:t>
      </w:r>
      <w:r>
        <w:rPr>
          <w:rFonts w:cs="Times New Roman"/>
          <w:szCs w:val="24"/>
        </w:rPr>
        <w:t xml:space="preserve"> – </w:t>
      </w:r>
      <w:r w:rsidRPr="00DC52B2">
        <w:rPr>
          <w:rFonts w:cs="Times New Roman"/>
          <w:szCs w:val="24"/>
        </w:rPr>
        <w:t>We</w:t>
      </w:r>
      <w:r w:rsidRPr="007F4D3B">
        <w:rPr>
          <w:rFonts w:cs="Times New Roman"/>
          <w:szCs w:val="24"/>
        </w:rPr>
        <w:t xml:space="preserve"> conducted all analyses in R v3.5.1 (R Core Team 2018). </w:t>
      </w:r>
      <w:r>
        <w:rPr>
          <w:rFonts w:cs="Times New Roman"/>
          <w:szCs w:val="24"/>
        </w:rPr>
        <w:t>To evaluate mussel density effects on water column nutrient concentrations (</w:t>
      </w:r>
      <w:r w:rsidRPr="001E7637">
        <w:rPr>
          <w:rFonts w:cs="Times New Roman"/>
          <w:b/>
          <w:bCs/>
          <w:szCs w:val="24"/>
        </w:rPr>
        <w:t>H1</w:t>
      </w:r>
      <w:r>
        <w:rPr>
          <w:rFonts w:cs="Times New Roman"/>
          <w:szCs w:val="24"/>
        </w:rPr>
        <w:t>), w</w:t>
      </w:r>
      <w:r w:rsidRPr="007F4D3B">
        <w:rPr>
          <w:rFonts w:cs="Times New Roman"/>
          <w:szCs w:val="24"/>
        </w:rPr>
        <w:t xml:space="preserve">e </w:t>
      </w:r>
      <w:r>
        <w:rPr>
          <w:rFonts w:cs="Times New Roman"/>
          <w:szCs w:val="24"/>
        </w:rPr>
        <w:t>evaluated</w:t>
      </w:r>
      <w:r w:rsidRPr="007F4D3B">
        <w:rPr>
          <w:rFonts w:cs="Times New Roman"/>
          <w:szCs w:val="24"/>
        </w:rPr>
        <w:t xml:space="preserve"> </w:t>
      </w:r>
      <w:r>
        <w:rPr>
          <w:rFonts w:cs="Times New Roman"/>
          <w:szCs w:val="24"/>
        </w:rPr>
        <w:t>changes in</w:t>
      </w:r>
      <w:r w:rsidRPr="007F4D3B">
        <w:rPr>
          <w:rFonts w:cs="Times New Roman"/>
          <w:szCs w:val="24"/>
        </w:rPr>
        <w:t xml:space="preserve"> N</w:t>
      </w:r>
      <m:oMath>
        <m:sSubSup>
          <m:sSubSupPr>
            <m:ctrlPr>
              <w:rPr>
                <w:rFonts w:ascii="Cambria Math" w:hAnsi="Cambria Math" w:cs="Times New Roman"/>
                <w:i/>
                <w:szCs w:val="24"/>
              </w:rPr>
            </m:ctrlPr>
          </m:sSubSupPr>
          <m:e>
            <m:r>
              <m:rPr>
                <m:nor/>
              </m:rPr>
              <w:rPr>
                <w:rFonts w:cs="Times New Roman"/>
                <w:szCs w:val="24"/>
              </w:rPr>
              <m:t>H</m:t>
            </m:r>
          </m:e>
          <m:sub>
            <m:r>
              <m:rPr>
                <m:nor/>
              </m:rPr>
              <w:rPr>
                <w:rFonts w:cs="Times New Roman"/>
                <w:szCs w:val="24"/>
              </w:rPr>
              <m:t>4</m:t>
            </m:r>
          </m:sub>
          <m:sup>
            <m:r>
              <m:rPr>
                <m:nor/>
              </m:rPr>
              <w:rPr>
                <w:rFonts w:cs="Times New Roman"/>
                <w:szCs w:val="24"/>
              </w:rPr>
              <m:t>+</m:t>
            </m:r>
          </m:sup>
        </m:sSubSup>
      </m:oMath>
      <w:r w:rsidRPr="007F4D3B">
        <w:rPr>
          <w:rFonts w:cs="Times New Roman"/>
          <w:szCs w:val="24"/>
        </w:rPr>
        <w:t xml:space="preserve">-N </w:t>
      </w:r>
      <w:r>
        <w:rPr>
          <w:rFonts w:cs="Times New Roman"/>
          <w:szCs w:val="24"/>
        </w:rPr>
        <w:t xml:space="preserve">by backwards stepwise GLMM comparison (package </w:t>
      </w:r>
      <w:r>
        <w:rPr>
          <w:rFonts w:cs="Times New Roman"/>
          <w:i/>
          <w:szCs w:val="24"/>
        </w:rPr>
        <w:t>Rcmdr</w:t>
      </w:r>
      <w:r>
        <w:rPr>
          <w:rFonts w:cs="Times New Roman"/>
          <w:szCs w:val="24"/>
        </w:rPr>
        <w:t>)</w:t>
      </w:r>
      <w:r w:rsidRPr="009060E2">
        <w:rPr>
          <w:rFonts w:cs="Times New Roman"/>
          <w:szCs w:val="24"/>
        </w:rPr>
        <w:t xml:space="preserve"> </w:t>
      </w:r>
      <w:r w:rsidRPr="007F4D3B">
        <w:rPr>
          <w:rFonts w:cs="Times New Roman"/>
          <w:szCs w:val="24"/>
        </w:rPr>
        <w:t>with</w:t>
      </w:r>
      <w:r>
        <w:rPr>
          <w:rFonts w:cs="Times New Roman"/>
          <w:szCs w:val="24"/>
        </w:rPr>
        <w:t xml:space="preserve"> mussel biomass, </w:t>
      </w:r>
      <w:r>
        <w:rPr>
          <w:rFonts w:cs="Times New Roman"/>
          <w:i/>
          <w:iCs/>
          <w:szCs w:val="24"/>
        </w:rPr>
        <w:t>J. americana</w:t>
      </w:r>
      <w:r>
        <w:rPr>
          <w:rFonts w:cs="Times New Roman"/>
          <w:szCs w:val="24"/>
        </w:rPr>
        <w:t xml:space="preserve"> biomass production, and final algae cover as fixed effects and</w:t>
      </w:r>
      <w:r w:rsidRPr="007F4D3B">
        <w:rPr>
          <w:rFonts w:cs="Times New Roman"/>
          <w:szCs w:val="24"/>
        </w:rPr>
        <w:t xml:space="preserve"> </w:t>
      </w:r>
      <w:r>
        <w:rPr>
          <w:rFonts w:cs="Times New Roman"/>
          <w:szCs w:val="24"/>
        </w:rPr>
        <w:t>with week and water temperature as random effects</w:t>
      </w:r>
      <w:r w:rsidRPr="007F4D3B">
        <w:rPr>
          <w:rFonts w:cs="Times New Roman"/>
          <w:szCs w:val="24"/>
        </w:rPr>
        <w:t>.</w:t>
      </w:r>
      <w:r>
        <w:rPr>
          <w:rFonts w:cs="Times New Roman"/>
          <w:szCs w:val="24"/>
        </w:rPr>
        <w:t xml:space="preserve"> SRP showed</w:t>
      </w:r>
      <w:r w:rsidRPr="007F4D3B">
        <w:rPr>
          <w:rFonts w:cs="Times New Roman"/>
          <w:szCs w:val="24"/>
        </w:rPr>
        <w:t xml:space="preserve"> </w:t>
      </w:r>
      <w:r>
        <w:rPr>
          <w:rFonts w:cs="Times New Roman"/>
          <w:szCs w:val="24"/>
        </w:rPr>
        <w:t xml:space="preserve">a nonlinear </w:t>
      </w:r>
      <w:r w:rsidRPr="007F4D3B">
        <w:rPr>
          <w:rFonts w:cs="Times New Roman"/>
          <w:szCs w:val="24"/>
        </w:rPr>
        <w:t xml:space="preserve">threshold effect </w:t>
      </w:r>
      <w:r>
        <w:rPr>
          <w:rFonts w:cs="Times New Roman"/>
          <w:szCs w:val="24"/>
        </w:rPr>
        <w:t>in response to</w:t>
      </w:r>
      <w:r w:rsidRPr="007F4D3B">
        <w:rPr>
          <w:rFonts w:cs="Times New Roman"/>
          <w:szCs w:val="24"/>
        </w:rPr>
        <w:t xml:space="preserve"> mussel density</w:t>
      </w:r>
      <w:r>
        <w:rPr>
          <w:rFonts w:cs="Times New Roman"/>
          <w:szCs w:val="24"/>
        </w:rPr>
        <w:t>, so</w:t>
      </w:r>
      <w:r w:rsidRPr="007F4D3B">
        <w:rPr>
          <w:rFonts w:cs="Times New Roman"/>
          <w:szCs w:val="24"/>
        </w:rPr>
        <w:t xml:space="preserve"> </w:t>
      </w:r>
      <w:r>
        <w:rPr>
          <w:rFonts w:cs="Times New Roman"/>
          <w:szCs w:val="24"/>
        </w:rPr>
        <w:t>w</w:t>
      </w:r>
      <w:r w:rsidRPr="007F4D3B">
        <w:rPr>
          <w:rFonts w:cs="Times New Roman"/>
          <w:szCs w:val="24"/>
        </w:rPr>
        <w:t xml:space="preserve">e analyzed </w:t>
      </w:r>
      <w:r>
        <w:rPr>
          <w:rFonts w:cs="Times New Roman"/>
          <w:szCs w:val="24"/>
        </w:rPr>
        <w:t>this</w:t>
      </w:r>
      <w:r w:rsidRPr="007F4D3B">
        <w:rPr>
          <w:rFonts w:cs="Times New Roman"/>
          <w:szCs w:val="24"/>
        </w:rPr>
        <w:t xml:space="preserve"> relationship </w:t>
      </w:r>
      <w:r>
        <w:rPr>
          <w:rFonts w:cs="Times New Roman"/>
          <w:szCs w:val="24"/>
        </w:rPr>
        <w:t xml:space="preserve">with </w:t>
      </w:r>
      <w:r w:rsidRPr="007F4D3B">
        <w:rPr>
          <w:rFonts w:cs="Times New Roman"/>
          <w:szCs w:val="24"/>
        </w:rPr>
        <w:t xml:space="preserve">a piecewise regression (package </w:t>
      </w:r>
      <w:r w:rsidRPr="007F4D3B">
        <w:rPr>
          <w:rFonts w:cs="Times New Roman"/>
          <w:i/>
          <w:szCs w:val="24"/>
        </w:rPr>
        <w:t>segmented</w:t>
      </w:r>
      <w:r w:rsidRPr="007F4D3B">
        <w:rPr>
          <w:rFonts w:cs="Times New Roman"/>
          <w:szCs w:val="24"/>
        </w:rPr>
        <w:t>)</w:t>
      </w:r>
      <w:r>
        <w:rPr>
          <w:rFonts w:cs="Times New Roman"/>
          <w:szCs w:val="24"/>
        </w:rPr>
        <w:t xml:space="preserve"> on </w:t>
      </w:r>
      <w:r w:rsidRPr="007F4D3B">
        <w:rPr>
          <w:rFonts w:cs="Times New Roman"/>
          <w:szCs w:val="24"/>
        </w:rPr>
        <w:t>log</w:t>
      </w:r>
      <w:r w:rsidRPr="001F0D71">
        <w:rPr>
          <w:rFonts w:cs="Times New Roman"/>
          <w:i/>
          <w:iCs/>
          <w:szCs w:val="24"/>
          <w:vertAlign w:val="subscript"/>
        </w:rPr>
        <w:t>e</w:t>
      </w:r>
      <w:r>
        <w:rPr>
          <w:rFonts w:cs="Times New Roman"/>
          <w:szCs w:val="24"/>
        </w:rPr>
        <w:t xml:space="preserve">+1 transformed </w:t>
      </w:r>
      <w:r w:rsidRPr="007F4D3B">
        <w:rPr>
          <w:rFonts w:cs="Times New Roman"/>
          <w:szCs w:val="24"/>
        </w:rPr>
        <w:t>SRP values</w:t>
      </w:r>
      <w:r>
        <w:rPr>
          <w:rFonts w:cs="Times New Roman"/>
          <w:szCs w:val="24"/>
        </w:rPr>
        <w:t>. We used linear regression t</w:t>
      </w:r>
      <w:r w:rsidRPr="007F4D3B">
        <w:rPr>
          <w:rFonts w:cs="Times New Roman"/>
          <w:szCs w:val="24"/>
        </w:rPr>
        <w:t xml:space="preserve">o </w:t>
      </w:r>
      <w:r>
        <w:rPr>
          <w:rFonts w:cs="Times New Roman"/>
          <w:szCs w:val="24"/>
        </w:rPr>
        <w:t>relate</w:t>
      </w:r>
      <w:r w:rsidRPr="007F4D3B">
        <w:rPr>
          <w:rFonts w:cs="Times New Roman"/>
          <w:szCs w:val="24"/>
        </w:rPr>
        <w:t xml:space="preserve"> mussel biomass </w:t>
      </w:r>
      <w:r>
        <w:rPr>
          <w:rFonts w:cs="Times New Roman"/>
          <w:szCs w:val="24"/>
        </w:rPr>
        <w:t>to</w:t>
      </w:r>
      <w:r w:rsidRPr="007F4D3B">
        <w:rPr>
          <w:rFonts w:cs="Times New Roman"/>
          <w:szCs w:val="24"/>
        </w:rPr>
        <w:t xml:space="preserve"> plant </w:t>
      </w:r>
      <w:r>
        <w:rPr>
          <w:rFonts w:cs="Times New Roman"/>
          <w:szCs w:val="24"/>
        </w:rPr>
        <w:t>biomass production (</w:t>
      </w:r>
      <w:r w:rsidRPr="0072072C">
        <w:rPr>
          <w:rFonts w:cs="Times New Roman"/>
          <w:b/>
          <w:bCs/>
          <w:szCs w:val="24"/>
        </w:rPr>
        <w:t>H2</w:t>
      </w:r>
      <w:r>
        <w:rPr>
          <w:rFonts w:cs="Times New Roman"/>
          <w:b/>
          <w:bCs/>
          <w:szCs w:val="24"/>
        </w:rPr>
        <w:t>a</w:t>
      </w:r>
      <w:r>
        <w:rPr>
          <w:rFonts w:cs="Times New Roman"/>
          <w:szCs w:val="24"/>
        </w:rPr>
        <w:t>) and pair-wise Spearman correlations to evaluate tradeoffs in biomass allocation between tissue compartments, followed by linear regression to determine if significant tradeoffs were related to mussel density (</w:t>
      </w:r>
      <w:r>
        <w:rPr>
          <w:rFonts w:cs="Times New Roman"/>
          <w:b/>
          <w:bCs/>
          <w:szCs w:val="24"/>
        </w:rPr>
        <w:t>H2b</w:t>
      </w:r>
      <w:r>
        <w:rPr>
          <w:rFonts w:cs="Times New Roman"/>
          <w:szCs w:val="24"/>
        </w:rPr>
        <w:t>). We used linear regression</w:t>
      </w:r>
      <w:r w:rsidRPr="007F4D3B">
        <w:rPr>
          <w:rFonts w:cs="Times New Roman"/>
          <w:szCs w:val="24"/>
        </w:rPr>
        <w:t xml:space="preserve"> to </w:t>
      </w:r>
      <w:r>
        <w:rPr>
          <w:rFonts w:cs="Times New Roman"/>
          <w:szCs w:val="24"/>
        </w:rPr>
        <w:t>evaluate</w:t>
      </w:r>
      <w:r w:rsidRPr="007F4D3B">
        <w:rPr>
          <w:rFonts w:cs="Times New Roman"/>
          <w:szCs w:val="24"/>
        </w:rPr>
        <w:t xml:space="preserve"> relationship</w:t>
      </w:r>
      <w:r>
        <w:rPr>
          <w:rFonts w:cs="Times New Roman"/>
          <w:szCs w:val="24"/>
        </w:rPr>
        <w:t>s</w:t>
      </w:r>
      <w:r w:rsidRPr="007F4D3B">
        <w:rPr>
          <w:rFonts w:cs="Times New Roman"/>
          <w:szCs w:val="24"/>
        </w:rPr>
        <w:t xml:space="preserve"> between</w:t>
      </w:r>
      <w:r>
        <w:rPr>
          <w:rFonts w:cs="Times New Roman"/>
          <w:szCs w:val="24"/>
        </w:rPr>
        <w:t xml:space="preserve"> mussel density and </w:t>
      </w:r>
      <w:r>
        <w:rPr>
          <w:rFonts w:cs="Times New Roman"/>
          <w:i/>
          <w:szCs w:val="24"/>
        </w:rPr>
        <w:t xml:space="preserve">J. americana </w:t>
      </w:r>
      <w:r>
        <w:rPr>
          <w:rFonts w:cs="Times New Roman"/>
          <w:szCs w:val="24"/>
        </w:rPr>
        <w:t>C:N, C:P, and N:P ratios (</w:t>
      </w:r>
      <w:r w:rsidRPr="0072072C">
        <w:rPr>
          <w:rFonts w:cs="Times New Roman"/>
          <w:b/>
          <w:bCs/>
          <w:szCs w:val="24"/>
        </w:rPr>
        <w:t>H3</w:t>
      </w:r>
      <w:r>
        <w:rPr>
          <w:rFonts w:cs="Times New Roman"/>
          <w:b/>
          <w:bCs/>
          <w:szCs w:val="24"/>
        </w:rPr>
        <w:t>a</w:t>
      </w:r>
      <w:r>
        <w:rPr>
          <w:rFonts w:cs="Times New Roman"/>
          <w:szCs w:val="24"/>
        </w:rPr>
        <w:t>) and</w:t>
      </w:r>
      <w:r w:rsidRPr="00543AEF">
        <w:rPr>
          <w:rFonts w:cs="Times New Roman"/>
          <w:szCs w:val="24"/>
        </w:rPr>
        <w:t xml:space="preserve"> </w:t>
      </w:r>
      <w:r>
        <w:rPr>
          <w:rFonts w:cs="Times New Roman"/>
          <w:szCs w:val="24"/>
        </w:rPr>
        <w:t>δ</w:t>
      </w:r>
      <w:r>
        <w:rPr>
          <w:rFonts w:cs="Times New Roman"/>
          <w:szCs w:val="24"/>
          <w:vertAlign w:val="superscript"/>
        </w:rPr>
        <w:t>15</w:t>
      </w:r>
      <w:r>
        <w:rPr>
          <w:rFonts w:cs="Times New Roman"/>
          <w:szCs w:val="24"/>
        </w:rPr>
        <w:t>N (</w:t>
      </w:r>
      <w:r w:rsidRPr="0072072C">
        <w:rPr>
          <w:rFonts w:cs="Times New Roman"/>
          <w:b/>
          <w:bCs/>
          <w:szCs w:val="24"/>
        </w:rPr>
        <w:t>H3</w:t>
      </w:r>
      <w:r>
        <w:rPr>
          <w:rFonts w:cs="Times New Roman"/>
          <w:b/>
          <w:bCs/>
          <w:szCs w:val="24"/>
        </w:rPr>
        <w:t>b</w:t>
      </w:r>
      <w:r>
        <w:rPr>
          <w:rFonts w:cs="Times New Roman"/>
          <w:szCs w:val="24"/>
        </w:rPr>
        <w:t>). We compared δ</w:t>
      </w:r>
      <w:r w:rsidRPr="007F4D3B">
        <w:rPr>
          <w:rFonts w:cs="Times New Roman"/>
          <w:szCs w:val="24"/>
          <w:vertAlign w:val="superscript"/>
        </w:rPr>
        <w:t>15</w:t>
      </w:r>
      <w:r w:rsidRPr="007F4D3B">
        <w:rPr>
          <w:rFonts w:cs="Times New Roman"/>
          <w:szCs w:val="24"/>
        </w:rPr>
        <w:t>N</w:t>
      </w:r>
      <w:r>
        <w:rPr>
          <w:rFonts w:cs="Times New Roman"/>
          <w:szCs w:val="24"/>
        </w:rPr>
        <w:t xml:space="preserve"> from an initial subsample of </w:t>
      </w:r>
      <w:r>
        <w:rPr>
          <w:rFonts w:cs="Times New Roman"/>
          <w:i/>
          <w:iCs/>
          <w:szCs w:val="24"/>
        </w:rPr>
        <w:t xml:space="preserve">J. americana </w:t>
      </w:r>
      <w:r>
        <w:rPr>
          <w:rFonts w:cs="Times New Roman"/>
          <w:szCs w:val="24"/>
        </w:rPr>
        <w:t xml:space="preserve">from </w:t>
      </w:r>
      <w:r>
        <w:rPr>
          <w:rFonts w:cs="Times New Roman"/>
          <w:szCs w:val="24"/>
        </w:rPr>
        <w:lastRenderedPageBreak/>
        <w:t xml:space="preserve">a reference tank to post-experimental samples and between mussel treatments and controls using Wilcoxon tests. We further analyzed a subset of the data </w:t>
      </w:r>
      <w:r w:rsidRPr="007F4D3B">
        <w:rPr>
          <w:rFonts w:cs="Times New Roman"/>
          <w:szCs w:val="24"/>
        </w:rPr>
        <w:t>above the threshold</w:t>
      </w:r>
      <w:r>
        <w:rPr>
          <w:rFonts w:cs="Times New Roman"/>
          <w:szCs w:val="24"/>
        </w:rPr>
        <w:t xml:space="preserve"> breakpoint</w:t>
      </w:r>
      <w:r w:rsidRPr="007F4D3B">
        <w:rPr>
          <w:rFonts w:cs="Times New Roman"/>
          <w:szCs w:val="24"/>
        </w:rPr>
        <w:t xml:space="preserve"> </w:t>
      </w:r>
      <w:r>
        <w:rPr>
          <w:rFonts w:cs="Times New Roman"/>
          <w:szCs w:val="24"/>
        </w:rPr>
        <w:t>(</w:t>
      </w:r>
      <w:r w:rsidRPr="00DE7480">
        <w:rPr>
          <w:rFonts w:cs="Times New Roman"/>
          <w:i/>
          <w:szCs w:val="24"/>
        </w:rPr>
        <w:t>BP</w:t>
      </w:r>
      <w:r>
        <w:rPr>
          <w:rFonts w:cs="Times New Roman"/>
          <w:szCs w:val="24"/>
        </w:rPr>
        <w:t xml:space="preserve">) </w:t>
      </w:r>
      <w:r w:rsidRPr="00DE7480">
        <w:rPr>
          <w:rFonts w:cs="Times New Roman"/>
          <w:szCs w:val="24"/>
        </w:rPr>
        <w:t>determined</w:t>
      </w:r>
      <w:r w:rsidRPr="007F4D3B">
        <w:rPr>
          <w:rFonts w:cs="Times New Roman"/>
          <w:szCs w:val="24"/>
        </w:rPr>
        <w:t xml:space="preserve"> by our piecewise regression</w:t>
      </w:r>
      <w:r w:rsidRPr="007A1C59">
        <w:rPr>
          <w:rFonts w:cs="Times New Roman"/>
          <w:szCs w:val="24"/>
        </w:rPr>
        <w:t xml:space="preserve"> </w:t>
      </w:r>
      <w:r>
        <w:rPr>
          <w:rFonts w:cs="Times New Roman"/>
          <w:szCs w:val="24"/>
        </w:rPr>
        <w:t>(i.e. when mussel density affected SRP).</w:t>
      </w:r>
      <w:r w:rsidRPr="007F4D3B">
        <w:rPr>
          <w:rFonts w:cs="Times New Roman"/>
          <w:szCs w:val="24"/>
        </w:rPr>
        <w:t xml:space="preserve"> We used</w:t>
      </w:r>
      <w:r>
        <w:rPr>
          <w:rFonts w:cs="Times New Roman"/>
          <w:szCs w:val="24"/>
        </w:rPr>
        <w:t xml:space="preserve"> median-based</w:t>
      </w:r>
      <w:r w:rsidRPr="007F4D3B">
        <w:rPr>
          <w:rFonts w:cs="Times New Roman"/>
          <w:szCs w:val="24"/>
        </w:rPr>
        <w:t xml:space="preserve"> robust</w:t>
      </w:r>
      <w:r>
        <w:rPr>
          <w:rFonts w:cs="Times New Roman"/>
          <w:szCs w:val="24"/>
        </w:rPr>
        <w:t xml:space="preserve"> </w:t>
      </w:r>
      <w:r w:rsidRPr="007F4D3B">
        <w:rPr>
          <w:rFonts w:cs="Times New Roman"/>
          <w:szCs w:val="24"/>
        </w:rPr>
        <w:t>regression</w:t>
      </w:r>
      <w:r>
        <w:rPr>
          <w:rFonts w:cs="Times New Roman"/>
          <w:szCs w:val="24"/>
        </w:rPr>
        <w:t>, which limits influence by outliers</w:t>
      </w:r>
      <w:r w:rsidRPr="007F4D3B">
        <w:rPr>
          <w:rFonts w:cs="Times New Roman"/>
          <w:szCs w:val="24"/>
        </w:rPr>
        <w:t xml:space="preserve"> </w:t>
      </w:r>
      <w:r>
        <w:rPr>
          <w:rFonts w:cs="Times New Roman"/>
          <w:szCs w:val="24"/>
        </w:rPr>
        <w:t xml:space="preserve">in small datasets </w:t>
      </w:r>
      <w:r w:rsidRPr="007F4D3B">
        <w:rPr>
          <w:rFonts w:cs="Times New Roman"/>
          <w:szCs w:val="24"/>
        </w:rPr>
        <w:t xml:space="preserve">(package </w:t>
      </w:r>
      <w:r w:rsidRPr="007F4D3B">
        <w:rPr>
          <w:rFonts w:cs="Times New Roman"/>
          <w:i/>
          <w:szCs w:val="24"/>
        </w:rPr>
        <w:t>mblm</w:t>
      </w:r>
      <w:r w:rsidRPr="007F4D3B">
        <w:rPr>
          <w:rFonts w:cs="Times New Roman"/>
          <w:szCs w:val="24"/>
        </w:rPr>
        <w:t>)</w:t>
      </w:r>
      <w:r>
        <w:rPr>
          <w:rFonts w:cs="Times New Roman"/>
          <w:szCs w:val="24"/>
        </w:rPr>
        <w:t xml:space="preserve">, </w:t>
      </w:r>
      <w:r w:rsidRPr="007F4D3B">
        <w:rPr>
          <w:rFonts w:cs="Times New Roman"/>
          <w:szCs w:val="24"/>
        </w:rPr>
        <w:t xml:space="preserve">to determine </w:t>
      </w:r>
      <w:r>
        <w:rPr>
          <w:rFonts w:cs="Times New Roman"/>
          <w:szCs w:val="24"/>
        </w:rPr>
        <w:t>if the increase in SRP influenced</w:t>
      </w:r>
      <w:r>
        <w:rPr>
          <w:rFonts w:cs="Times New Roman"/>
          <w:i/>
          <w:szCs w:val="24"/>
        </w:rPr>
        <w:t xml:space="preserve"> J. americana </w:t>
      </w:r>
      <w:r>
        <w:rPr>
          <w:rFonts w:cs="Times New Roman"/>
          <w:szCs w:val="24"/>
        </w:rPr>
        <w:t>C:P and N:P (</w:t>
      </w:r>
      <w:r>
        <w:rPr>
          <w:rFonts w:cs="Times New Roman"/>
          <w:b/>
          <w:bCs/>
          <w:szCs w:val="24"/>
        </w:rPr>
        <w:t>H3a</w:t>
      </w:r>
      <w:r>
        <w:rPr>
          <w:rFonts w:cs="Times New Roman"/>
          <w:szCs w:val="24"/>
        </w:rPr>
        <w:t>).</w:t>
      </w:r>
    </w:p>
    <w:p w14:paraId="115CF33F" w14:textId="77777777" w:rsidR="00E01CED" w:rsidRPr="002666A1" w:rsidRDefault="00E01CED" w:rsidP="00BE3CD4">
      <w:pPr>
        <w:widowControl w:val="0"/>
      </w:pPr>
    </w:p>
    <w:p w14:paraId="4310D105" w14:textId="1D80A47D" w:rsidR="007F1F39" w:rsidRDefault="007F1F39" w:rsidP="00BE3CD4">
      <w:pPr>
        <w:pStyle w:val="Heading2"/>
        <w:keepNext w:val="0"/>
        <w:keepLines w:val="0"/>
        <w:widowControl w:val="0"/>
        <w:numPr>
          <w:ilvl w:val="1"/>
          <w:numId w:val="4"/>
        </w:numPr>
      </w:pPr>
      <w:bookmarkStart w:id="28" w:name="_Toc92871059"/>
      <w:bookmarkStart w:id="29" w:name="_Toc92871276"/>
      <w:bookmarkStart w:id="30" w:name="_Toc93397410"/>
      <w:r>
        <w:t>Results</w:t>
      </w:r>
      <w:bookmarkEnd w:id="28"/>
      <w:bookmarkEnd w:id="29"/>
      <w:bookmarkEnd w:id="30"/>
    </w:p>
    <w:p w14:paraId="12C49DB1" w14:textId="77777777" w:rsidR="00B30C40" w:rsidRDefault="00B30C40" w:rsidP="00BE3CD4">
      <w:pPr>
        <w:widowControl w:val="0"/>
        <w:rPr>
          <w:rFonts w:cs="Times New Roman"/>
          <w:i/>
          <w:szCs w:val="24"/>
          <w:u w:val="single"/>
        </w:rPr>
      </w:pPr>
      <w:r>
        <w:rPr>
          <w:rFonts w:cs="Times New Roman"/>
          <w:szCs w:val="24"/>
        </w:rPr>
        <w:t xml:space="preserve">Mats of filamentous algae formed </w:t>
      </w:r>
      <w:r w:rsidRPr="007F4D3B">
        <w:rPr>
          <w:rFonts w:cs="Times New Roman"/>
          <w:szCs w:val="24"/>
        </w:rPr>
        <w:t xml:space="preserve">in </w:t>
      </w:r>
      <w:r>
        <w:rPr>
          <w:rFonts w:cs="Times New Roman"/>
          <w:szCs w:val="24"/>
        </w:rPr>
        <w:t xml:space="preserve">all mesocosms containing mussels, likely </w:t>
      </w:r>
      <w:r w:rsidRPr="007F4D3B">
        <w:rPr>
          <w:rFonts w:cs="Times New Roman"/>
          <w:szCs w:val="24"/>
        </w:rPr>
        <w:t xml:space="preserve">seeded </w:t>
      </w:r>
      <w:r>
        <w:rPr>
          <w:rFonts w:cs="Times New Roman"/>
          <w:szCs w:val="24"/>
        </w:rPr>
        <w:t xml:space="preserve">from remnant algae on </w:t>
      </w:r>
      <w:r w:rsidRPr="007F4D3B">
        <w:rPr>
          <w:rFonts w:cs="Times New Roman"/>
          <w:szCs w:val="24"/>
        </w:rPr>
        <w:t>mussel shells despite</w:t>
      </w:r>
      <w:r>
        <w:rPr>
          <w:rFonts w:cs="Times New Roman"/>
          <w:szCs w:val="24"/>
        </w:rPr>
        <w:t xml:space="preserve"> vigorous </w:t>
      </w:r>
      <w:r w:rsidRPr="007F4D3B">
        <w:rPr>
          <w:rFonts w:cs="Times New Roman"/>
          <w:szCs w:val="24"/>
        </w:rPr>
        <w:t>cleaning.</w:t>
      </w:r>
      <w:r>
        <w:rPr>
          <w:rFonts w:cs="Times New Roman"/>
          <w:szCs w:val="24"/>
        </w:rPr>
        <w:t xml:space="preserve"> With one exception, algal m</w:t>
      </w:r>
      <w:r w:rsidRPr="007F4D3B">
        <w:rPr>
          <w:rFonts w:cs="Times New Roman"/>
          <w:szCs w:val="24"/>
        </w:rPr>
        <w:t xml:space="preserve">ats </w:t>
      </w:r>
      <w:r>
        <w:rPr>
          <w:rFonts w:cs="Times New Roman"/>
          <w:szCs w:val="24"/>
        </w:rPr>
        <w:t>did not develop in the non-mussel controls. F</w:t>
      </w:r>
      <w:r w:rsidRPr="005F10BC">
        <w:rPr>
          <w:rFonts w:cs="Times New Roman"/>
          <w:szCs w:val="24"/>
        </w:rPr>
        <w:t xml:space="preserve">ilamentous algae influence nutrient dynamics in mesocosms (Parr et al. 2019) and thus indirectly compete with </w:t>
      </w:r>
      <w:r w:rsidRPr="005F10BC">
        <w:rPr>
          <w:rFonts w:cs="Times New Roman"/>
          <w:i/>
          <w:szCs w:val="24"/>
        </w:rPr>
        <w:t xml:space="preserve">J. americana </w:t>
      </w:r>
      <w:r w:rsidRPr="005F10BC">
        <w:rPr>
          <w:rFonts w:cs="Times New Roman"/>
          <w:szCs w:val="24"/>
        </w:rPr>
        <w:t>for nutrients</w:t>
      </w:r>
      <w:r>
        <w:rPr>
          <w:rFonts w:cs="Times New Roman"/>
          <w:szCs w:val="24"/>
        </w:rPr>
        <w:t xml:space="preserve">, so </w:t>
      </w:r>
      <w:r w:rsidRPr="005F10BC">
        <w:rPr>
          <w:rFonts w:cs="Times New Roman"/>
          <w:szCs w:val="24"/>
        </w:rPr>
        <w:t xml:space="preserve">we removed control treatments from our analyses </w:t>
      </w:r>
      <w:r>
        <w:rPr>
          <w:rFonts w:cs="Times New Roman"/>
          <w:szCs w:val="24"/>
        </w:rPr>
        <w:t>but</w:t>
      </w:r>
      <w:r w:rsidRPr="005F10BC">
        <w:rPr>
          <w:rFonts w:cs="Times New Roman"/>
          <w:szCs w:val="24"/>
        </w:rPr>
        <w:t xml:space="preserve"> present </w:t>
      </w:r>
      <w:r>
        <w:rPr>
          <w:rFonts w:cs="Times New Roman"/>
          <w:szCs w:val="24"/>
        </w:rPr>
        <w:t xml:space="preserve">their </w:t>
      </w:r>
      <w:r w:rsidRPr="005F10BC">
        <w:rPr>
          <w:rFonts w:cs="Times New Roman"/>
          <w:szCs w:val="24"/>
        </w:rPr>
        <w:t>mean</w:t>
      </w:r>
      <w:r>
        <w:rPr>
          <w:rFonts w:cs="Times New Roman"/>
          <w:szCs w:val="24"/>
        </w:rPr>
        <w:t xml:space="preserve">s </w:t>
      </w:r>
      <w:r w:rsidRPr="005F10BC">
        <w:rPr>
          <w:rFonts w:cs="Times New Roman"/>
          <w:szCs w:val="24"/>
        </w:rPr>
        <w:t xml:space="preserve">in </w:t>
      </w:r>
      <w:r w:rsidRPr="00881494">
        <w:rPr>
          <w:rFonts w:cs="Times New Roman"/>
          <w:szCs w:val="24"/>
        </w:rPr>
        <w:t>Appendix S3: Table S1</w:t>
      </w:r>
      <w:r w:rsidRPr="005F10BC">
        <w:rPr>
          <w:rFonts w:cs="Times New Roman"/>
          <w:szCs w:val="24"/>
        </w:rPr>
        <w:t xml:space="preserve">. </w:t>
      </w:r>
    </w:p>
    <w:p w14:paraId="1BE23CB6" w14:textId="77777777" w:rsidR="00B30C40" w:rsidRDefault="00B30C40" w:rsidP="00BE3CD4">
      <w:pPr>
        <w:widowControl w:val="0"/>
        <w:rPr>
          <w:rFonts w:cs="Times New Roman"/>
          <w:i/>
          <w:szCs w:val="24"/>
          <w:u w:val="single"/>
        </w:rPr>
      </w:pPr>
      <w:r w:rsidRPr="00791AB7">
        <w:rPr>
          <w:rStyle w:val="Heading3Char"/>
        </w:rPr>
        <w:t>High mussel density increases water column phosphorus</w:t>
      </w:r>
      <w:r w:rsidRPr="00130E67">
        <w:rPr>
          <w:rFonts w:cs="Times New Roman"/>
          <w:szCs w:val="24"/>
        </w:rPr>
        <w:t>–</w:t>
      </w:r>
      <w:r>
        <w:rPr>
          <w:rFonts w:cs="Times New Roman"/>
          <w:szCs w:val="24"/>
        </w:rPr>
        <w:t xml:space="preserve"> A</w:t>
      </w:r>
      <w:r w:rsidRPr="007F4D3B">
        <w:rPr>
          <w:rFonts w:cs="Times New Roman"/>
          <w:szCs w:val="24"/>
        </w:rPr>
        <w:t>mbient N</w:t>
      </w:r>
      <m:oMath>
        <m:sSubSup>
          <m:sSubSupPr>
            <m:ctrlPr>
              <w:rPr>
                <w:rFonts w:ascii="Cambria Math" w:hAnsi="Cambria Math" w:cs="Times New Roman"/>
                <w:i/>
                <w:szCs w:val="24"/>
              </w:rPr>
            </m:ctrlPr>
          </m:sSubSupPr>
          <m:e>
            <m:r>
              <m:rPr>
                <m:nor/>
              </m:rPr>
              <w:rPr>
                <w:rFonts w:cs="Times New Roman"/>
                <w:szCs w:val="24"/>
              </w:rPr>
              <m:t>H</m:t>
            </m:r>
          </m:e>
          <m:sub>
            <m:r>
              <m:rPr>
                <m:nor/>
              </m:rPr>
              <w:rPr>
                <w:rFonts w:cs="Times New Roman"/>
                <w:szCs w:val="24"/>
              </w:rPr>
              <m:t>4</m:t>
            </m:r>
          </m:sub>
          <m:sup>
            <m:r>
              <m:rPr>
                <m:nor/>
              </m:rPr>
              <w:rPr>
                <w:rFonts w:cs="Times New Roman"/>
                <w:szCs w:val="24"/>
              </w:rPr>
              <m:t>+</m:t>
            </m:r>
          </m:sup>
        </m:sSubSup>
      </m:oMath>
      <w:r w:rsidRPr="007F4D3B">
        <w:rPr>
          <w:rFonts w:cs="Times New Roman"/>
          <w:szCs w:val="24"/>
        </w:rPr>
        <w:t>-N concentration</w:t>
      </w:r>
      <w:r>
        <w:rPr>
          <w:rFonts w:cs="Times New Roman"/>
          <w:szCs w:val="24"/>
        </w:rPr>
        <w:t xml:space="preserve"> (± SE) was 82.56 ± 5.41 µg </w:t>
      </w:r>
      <w:r w:rsidRPr="007F4D3B">
        <w:rPr>
          <w:rFonts w:cs="Times New Roman"/>
          <w:szCs w:val="24"/>
        </w:rPr>
        <w:t>N</w:t>
      </w:r>
      <m:oMath>
        <m:sSubSup>
          <m:sSubSupPr>
            <m:ctrlPr>
              <w:rPr>
                <w:rFonts w:ascii="Cambria Math" w:hAnsi="Cambria Math" w:cs="Times New Roman"/>
                <w:i/>
                <w:szCs w:val="24"/>
              </w:rPr>
            </m:ctrlPr>
          </m:sSubSupPr>
          <m:e>
            <m:r>
              <m:rPr>
                <m:nor/>
              </m:rPr>
              <w:rPr>
                <w:rFonts w:cs="Times New Roman"/>
                <w:szCs w:val="24"/>
              </w:rPr>
              <m:t>H</m:t>
            </m:r>
          </m:e>
          <m:sub>
            <m:r>
              <m:rPr>
                <m:nor/>
              </m:rPr>
              <w:rPr>
                <w:rFonts w:cs="Times New Roman"/>
                <w:szCs w:val="24"/>
              </w:rPr>
              <m:t>4</m:t>
            </m:r>
          </m:sub>
          <m:sup>
            <m:r>
              <m:rPr>
                <m:nor/>
              </m:rPr>
              <w:rPr>
                <w:rFonts w:cs="Times New Roman"/>
                <w:szCs w:val="24"/>
              </w:rPr>
              <m:t>+</m:t>
            </m:r>
          </m:sup>
        </m:sSubSup>
      </m:oMath>
      <w:r>
        <w:rPr>
          <w:rFonts w:eastAsiaTheme="minorEastAsia" w:cs="Times New Roman"/>
          <w:szCs w:val="24"/>
        </w:rPr>
        <w:t>-</w:t>
      </w:r>
      <w:r w:rsidRPr="007F4D3B">
        <w:rPr>
          <w:rFonts w:cs="Times New Roman"/>
          <w:szCs w:val="24"/>
        </w:rPr>
        <w:t>N</w:t>
      </w:r>
      <w:r>
        <w:rPr>
          <w:rFonts w:cs="Times New Roman"/>
          <w:szCs w:val="24"/>
        </w:rPr>
        <w:t xml:space="preserve"> L</w:t>
      </w:r>
      <w:r w:rsidRPr="00430B81">
        <w:rPr>
          <w:rFonts w:cs="Times New Roman"/>
          <w:szCs w:val="24"/>
          <w:vertAlign w:val="superscript"/>
        </w:rPr>
        <w:t>-1</w:t>
      </w:r>
      <w:r>
        <w:rPr>
          <w:rFonts w:cs="Times New Roman"/>
          <w:szCs w:val="24"/>
        </w:rPr>
        <w:t>. The best GLMM contained only week as a significant random effect (</w:t>
      </w:r>
      <w:r>
        <w:rPr>
          <w:rFonts w:cs="Times New Roman"/>
          <w:i/>
          <w:iCs/>
          <w:szCs w:val="24"/>
        </w:rPr>
        <w:t xml:space="preserve">P </w:t>
      </w:r>
      <w:r>
        <w:rPr>
          <w:rFonts w:cs="Times New Roman"/>
          <w:szCs w:val="24"/>
        </w:rPr>
        <w:t xml:space="preserve">= 0.01) and thus </w:t>
      </w:r>
      <w:r w:rsidRPr="007F4D3B">
        <w:rPr>
          <w:rFonts w:cs="Times New Roman"/>
          <w:szCs w:val="24"/>
        </w:rPr>
        <w:t>no response to mussel density</w:t>
      </w:r>
      <w:r>
        <w:rPr>
          <w:rFonts w:cs="Times New Roman"/>
          <w:szCs w:val="24"/>
        </w:rPr>
        <w:t xml:space="preserve"> </w:t>
      </w:r>
      <w:r w:rsidRPr="009C2EA0">
        <w:rPr>
          <w:rFonts w:cs="Times New Roman"/>
          <w:szCs w:val="24"/>
        </w:rPr>
        <w:t>(</w:t>
      </w:r>
      <w:r w:rsidRPr="007901E7">
        <w:rPr>
          <w:rFonts w:cs="Times New Roman"/>
          <w:szCs w:val="24"/>
        </w:rPr>
        <w:t>Appendix S3: Fig. S1</w:t>
      </w:r>
      <w:r>
        <w:rPr>
          <w:rFonts w:cs="Times New Roman"/>
          <w:szCs w:val="24"/>
        </w:rPr>
        <w:t>)</w:t>
      </w:r>
      <w:r w:rsidRPr="007F4D3B">
        <w:rPr>
          <w:rFonts w:cs="Times New Roman"/>
          <w:szCs w:val="24"/>
        </w:rPr>
        <w:t xml:space="preserve">. </w:t>
      </w:r>
      <w:r>
        <w:rPr>
          <w:rFonts w:cs="Times New Roman"/>
          <w:szCs w:val="24"/>
        </w:rPr>
        <w:t>Mean</w:t>
      </w:r>
      <w:r w:rsidRPr="007F4D3B">
        <w:rPr>
          <w:rFonts w:cs="Times New Roman"/>
          <w:szCs w:val="24"/>
        </w:rPr>
        <w:t xml:space="preserve"> SRP</w:t>
      </w:r>
      <w:r>
        <w:rPr>
          <w:rFonts w:cs="Times New Roman"/>
          <w:szCs w:val="24"/>
        </w:rPr>
        <w:t xml:space="preserve"> </w:t>
      </w:r>
      <w:r w:rsidRPr="00B17F66">
        <w:rPr>
          <w:rFonts w:cs="Times New Roman"/>
          <w:szCs w:val="24"/>
        </w:rPr>
        <w:t>(± SE)</w:t>
      </w:r>
      <w:r w:rsidRPr="007F4D3B">
        <w:rPr>
          <w:rFonts w:cs="Times New Roman"/>
          <w:szCs w:val="24"/>
        </w:rPr>
        <w:t xml:space="preserve"> </w:t>
      </w:r>
      <w:r>
        <w:rPr>
          <w:rFonts w:cs="Times New Roman"/>
          <w:szCs w:val="24"/>
        </w:rPr>
        <w:t>was 7.55 ± 1.23 µg P L</w:t>
      </w:r>
      <w:r>
        <w:rPr>
          <w:rFonts w:cs="Times New Roman"/>
          <w:szCs w:val="24"/>
          <w:vertAlign w:val="superscript"/>
        </w:rPr>
        <w:t>-1</w:t>
      </w:r>
      <w:r>
        <w:rPr>
          <w:rFonts w:cs="Times New Roman"/>
          <w:szCs w:val="24"/>
        </w:rPr>
        <w:t xml:space="preserve"> and </w:t>
      </w:r>
      <w:r w:rsidRPr="007F4D3B">
        <w:rPr>
          <w:rFonts w:cs="Times New Roman"/>
          <w:szCs w:val="24"/>
        </w:rPr>
        <w:t>showed a</w:t>
      </w:r>
      <w:r>
        <w:rPr>
          <w:rFonts w:cs="Times New Roman"/>
          <w:szCs w:val="24"/>
        </w:rPr>
        <w:t xml:space="preserve"> nonlinear </w:t>
      </w:r>
      <w:r w:rsidRPr="007F4D3B">
        <w:rPr>
          <w:rFonts w:cs="Times New Roman"/>
          <w:szCs w:val="24"/>
        </w:rPr>
        <w:t>threshold effect</w:t>
      </w:r>
      <w:r>
        <w:rPr>
          <w:rFonts w:cs="Times New Roman"/>
          <w:szCs w:val="24"/>
        </w:rPr>
        <w:t>; there was</w:t>
      </w:r>
      <w:r w:rsidRPr="007F4D3B">
        <w:rPr>
          <w:rFonts w:cs="Times New Roman"/>
          <w:szCs w:val="24"/>
        </w:rPr>
        <w:t xml:space="preserve"> no relationship between mussel density and SRP at low mussel densities, switching to a</w:t>
      </w:r>
      <w:r>
        <w:rPr>
          <w:rFonts w:cs="Times New Roman"/>
          <w:szCs w:val="24"/>
        </w:rPr>
        <w:t xml:space="preserve"> </w:t>
      </w:r>
      <w:r w:rsidRPr="007F4D3B">
        <w:rPr>
          <w:rFonts w:cs="Times New Roman"/>
          <w:szCs w:val="24"/>
        </w:rPr>
        <w:t>log-linear positive relationship at higher mussel densities</w:t>
      </w:r>
      <w:r>
        <w:rPr>
          <w:rFonts w:cs="Times New Roman"/>
          <w:szCs w:val="24"/>
        </w:rPr>
        <w:t xml:space="preserve"> (Fig. 1a)</w:t>
      </w:r>
      <w:r w:rsidRPr="007F4D3B">
        <w:rPr>
          <w:rFonts w:cs="Times New Roman"/>
          <w:szCs w:val="24"/>
        </w:rPr>
        <w:t xml:space="preserve">. </w:t>
      </w:r>
      <w:r>
        <w:rPr>
          <w:rFonts w:cs="Times New Roman"/>
          <w:szCs w:val="24"/>
        </w:rPr>
        <w:t>P</w:t>
      </w:r>
      <w:r w:rsidRPr="007F4D3B">
        <w:rPr>
          <w:rFonts w:cs="Times New Roman"/>
          <w:szCs w:val="24"/>
        </w:rPr>
        <w:t>iecewise regression</w:t>
      </w:r>
      <w:r>
        <w:rPr>
          <w:rFonts w:cs="Times New Roman"/>
          <w:szCs w:val="24"/>
        </w:rPr>
        <w:t xml:space="preserve"> analysis estimated</w:t>
      </w:r>
      <w:r w:rsidRPr="007F4D3B">
        <w:rPr>
          <w:rFonts w:cs="Times New Roman"/>
          <w:szCs w:val="24"/>
        </w:rPr>
        <w:t xml:space="preserve"> the </w:t>
      </w:r>
      <w:r>
        <w:rPr>
          <w:rFonts w:cs="Times New Roman"/>
          <w:szCs w:val="24"/>
        </w:rPr>
        <w:t>break</w:t>
      </w:r>
      <w:r w:rsidRPr="007F4D3B">
        <w:rPr>
          <w:rFonts w:cs="Times New Roman"/>
          <w:szCs w:val="24"/>
        </w:rPr>
        <w:t xml:space="preserve">point </w:t>
      </w:r>
      <w:r>
        <w:rPr>
          <w:rFonts w:cs="Times New Roman"/>
          <w:szCs w:val="24"/>
        </w:rPr>
        <w:t>(</w:t>
      </w:r>
      <w:r w:rsidRPr="00E209A9">
        <w:rPr>
          <w:rFonts w:cs="Times New Roman"/>
          <w:i/>
          <w:szCs w:val="24"/>
        </w:rPr>
        <w:t>BP</w:t>
      </w:r>
      <w:r>
        <w:rPr>
          <w:rFonts w:cs="Times New Roman"/>
          <w:szCs w:val="24"/>
        </w:rPr>
        <w:t>)</w:t>
      </w:r>
      <w:r w:rsidRPr="007F4D3B">
        <w:rPr>
          <w:rFonts w:cs="Times New Roman"/>
          <w:szCs w:val="24"/>
        </w:rPr>
        <w:t xml:space="preserve"> </w:t>
      </w:r>
      <w:r w:rsidRPr="006D416D">
        <w:rPr>
          <w:rFonts w:cs="Times New Roman"/>
          <w:szCs w:val="24"/>
        </w:rPr>
        <w:t>and</w:t>
      </w:r>
      <w:r w:rsidRPr="007F4D3B">
        <w:rPr>
          <w:rFonts w:cs="Times New Roman"/>
          <w:szCs w:val="24"/>
        </w:rPr>
        <w:t xml:space="preserve"> the magnitude of the change in slope (</w:t>
      </w:r>
      <w:r w:rsidRPr="006D416D">
        <w:rPr>
          <w:rFonts w:cs="Times New Roman"/>
          <w:i/>
          <w:szCs w:val="24"/>
        </w:rPr>
        <w:t>U</w:t>
      </w:r>
      <w:r>
        <w:rPr>
          <w:rFonts w:cs="Times New Roman"/>
          <w:i/>
          <w:szCs w:val="24"/>
        </w:rPr>
        <w:t xml:space="preserve"> = </w:t>
      </w:r>
      <w:r>
        <w:rPr>
          <w:rFonts w:cs="Times New Roman"/>
          <w:szCs w:val="24"/>
        </w:rPr>
        <w:t>slope</w:t>
      </w:r>
      <w:r>
        <w:rPr>
          <w:rFonts w:cs="Times New Roman"/>
          <w:szCs w:val="24"/>
          <w:vertAlign w:val="subscript"/>
        </w:rPr>
        <w:t>above</w:t>
      </w:r>
      <w:r w:rsidRPr="007A3960">
        <w:rPr>
          <w:rFonts w:cs="Times New Roman"/>
          <w:i/>
          <w:szCs w:val="24"/>
          <w:vertAlign w:val="subscript"/>
        </w:rPr>
        <w:t>BP</w:t>
      </w:r>
      <w:r>
        <w:rPr>
          <w:rFonts w:cs="Times New Roman"/>
          <w:szCs w:val="24"/>
        </w:rPr>
        <w:t xml:space="preserve"> – slope</w:t>
      </w:r>
      <w:r>
        <w:rPr>
          <w:rFonts w:cs="Times New Roman"/>
          <w:szCs w:val="24"/>
          <w:vertAlign w:val="subscript"/>
        </w:rPr>
        <w:t>below</w:t>
      </w:r>
      <w:r w:rsidRPr="007A3960">
        <w:rPr>
          <w:rFonts w:cs="Times New Roman"/>
          <w:i/>
          <w:szCs w:val="24"/>
          <w:vertAlign w:val="subscript"/>
        </w:rPr>
        <w:t>BP</w:t>
      </w:r>
      <w:r w:rsidRPr="007F4D3B">
        <w:rPr>
          <w:rFonts w:cs="Times New Roman"/>
          <w:szCs w:val="24"/>
        </w:rPr>
        <w:t>)</w:t>
      </w:r>
      <w:r>
        <w:rPr>
          <w:rFonts w:cs="Times New Roman"/>
          <w:szCs w:val="24"/>
        </w:rPr>
        <w:t xml:space="preserve"> of the nonlinear SRP response to mussel density </w:t>
      </w:r>
      <w:r w:rsidRPr="00B12E1E">
        <w:rPr>
          <w:rFonts w:cs="Times New Roman"/>
          <w:szCs w:val="24"/>
        </w:rPr>
        <w:t>(</w:t>
      </w:r>
      <w:r w:rsidRPr="00A32825">
        <w:rPr>
          <w:rFonts w:cs="Times New Roman"/>
          <w:i/>
          <w:szCs w:val="24"/>
        </w:rPr>
        <w:t>df</w:t>
      </w:r>
      <w:r w:rsidRPr="00A32825">
        <w:rPr>
          <w:rFonts w:cs="Times New Roman"/>
          <w:szCs w:val="24"/>
        </w:rPr>
        <w:t xml:space="preserve"> = 82, </w:t>
      </w:r>
      <w:r w:rsidRPr="00A32825">
        <w:rPr>
          <w:rFonts w:cs="Times New Roman"/>
          <w:i/>
          <w:szCs w:val="24"/>
        </w:rPr>
        <w:t xml:space="preserve">BP </w:t>
      </w:r>
      <w:r w:rsidRPr="00A32825">
        <w:rPr>
          <w:rFonts w:cs="Times New Roman"/>
          <w:szCs w:val="24"/>
        </w:rPr>
        <w:t>[± SE] = 301.54 ± 114.54 g m-</w:t>
      </w:r>
      <w:r w:rsidRPr="00A32825">
        <w:rPr>
          <w:rFonts w:cs="Times New Roman"/>
          <w:szCs w:val="24"/>
          <w:vertAlign w:val="superscript"/>
        </w:rPr>
        <w:t>2</w:t>
      </w:r>
      <w:r w:rsidRPr="00A32825">
        <w:rPr>
          <w:rFonts w:cs="Times New Roman"/>
          <w:szCs w:val="24"/>
        </w:rPr>
        <w:t xml:space="preserve">, </w:t>
      </w:r>
      <w:r w:rsidRPr="00A32825">
        <w:rPr>
          <w:rFonts w:cs="Times New Roman"/>
          <w:i/>
          <w:szCs w:val="24"/>
        </w:rPr>
        <w:t>U</w:t>
      </w:r>
      <w:r w:rsidRPr="00A32825">
        <w:rPr>
          <w:rFonts w:cs="Times New Roman"/>
          <w:szCs w:val="24"/>
        </w:rPr>
        <w:t xml:space="preserve"> [± SE] = 0.0033 ± 0.0021, </w:t>
      </w:r>
      <w:r w:rsidRPr="00A32825">
        <w:rPr>
          <w:rFonts w:cs="Times New Roman"/>
          <w:i/>
          <w:szCs w:val="24"/>
        </w:rPr>
        <w:t>R</w:t>
      </w:r>
      <w:r w:rsidRPr="00A32825">
        <w:rPr>
          <w:rFonts w:cs="Times New Roman"/>
          <w:i/>
          <w:szCs w:val="24"/>
          <w:vertAlign w:val="superscript"/>
        </w:rPr>
        <w:t>2</w:t>
      </w:r>
      <w:r w:rsidRPr="00A32825">
        <w:rPr>
          <w:rFonts w:cs="Times New Roman"/>
          <w:szCs w:val="24"/>
        </w:rPr>
        <w:t xml:space="preserve"> = 0.11</w:t>
      </w:r>
      <w:r>
        <w:rPr>
          <w:rFonts w:cs="Times New Roman"/>
          <w:szCs w:val="24"/>
        </w:rPr>
        <w:t xml:space="preserve">; </w:t>
      </w:r>
      <w:r w:rsidRPr="003C3436">
        <w:rPr>
          <w:rFonts w:cs="Times New Roman"/>
          <w:szCs w:val="24"/>
        </w:rPr>
        <w:t>Fig. 1a</w:t>
      </w:r>
      <w:r w:rsidRPr="00B12E1E">
        <w:rPr>
          <w:rFonts w:cs="Times New Roman"/>
          <w:szCs w:val="24"/>
        </w:rPr>
        <w:t>)</w:t>
      </w:r>
      <w:r>
        <w:rPr>
          <w:rFonts w:cs="Times New Roman"/>
          <w:szCs w:val="24"/>
        </w:rPr>
        <w:t>.</w:t>
      </w:r>
    </w:p>
    <w:p w14:paraId="513FC871" w14:textId="77777777" w:rsidR="00B30C40" w:rsidRPr="00B73E31" w:rsidRDefault="00B30C40" w:rsidP="00BE3CD4">
      <w:pPr>
        <w:widowControl w:val="0"/>
        <w:rPr>
          <w:rFonts w:cs="Times New Roman"/>
          <w:szCs w:val="24"/>
        </w:rPr>
      </w:pPr>
      <w:r w:rsidRPr="00791AB7">
        <w:rPr>
          <w:rStyle w:val="Heading3Char"/>
        </w:rPr>
        <w:t>Mussel density increases algal and plant biomass</w:t>
      </w:r>
      <w:r w:rsidRPr="00210C54">
        <w:rPr>
          <w:rFonts w:cs="Times New Roman"/>
          <w:i/>
          <w:szCs w:val="24"/>
        </w:rPr>
        <w:t xml:space="preserve"> </w:t>
      </w:r>
      <w:r>
        <w:rPr>
          <w:rFonts w:cs="Times New Roman"/>
          <w:szCs w:val="24"/>
        </w:rPr>
        <w:t>– A</w:t>
      </w:r>
      <w:r w:rsidRPr="007F4D3B">
        <w:rPr>
          <w:rFonts w:cs="Times New Roman"/>
          <w:szCs w:val="24"/>
        </w:rPr>
        <w:t>lga</w:t>
      </w:r>
      <w:r>
        <w:rPr>
          <w:rFonts w:cs="Times New Roman"/>
          <w:szCs w:val="24"/>
        </w:rPr>
        <w:t>l</w:t>
      </w:r>
      <w:r w:rsidRPr="007F4D3B">
        <w:rPr>
          <w:rFonts w:cs="Times New Roman"/>
          <w:szCs w:val="24"/>
        </w:rPr>
        <w:t xml:space="preserve"> cover </w:t>
      </w:r>
      <w:r>
        <w:rPr>
          <w:rFonts w:cs="Times New Roman"/>
          <w:szCs w:val="24"/>
        </w:rPr>
        <w:t>strongly increased with</w:t>
      </w:r>
      <w:r w:rsidRPr="007F4D3B">
        <w:rPr>
          <w:rFonts w:cs="Times New Roman"/>
          <w:szCs w:val="24"/>
        </w:rPr>
        <w:t xml:space="preserve"> mussel density (</w:t>
      </w:r>
      <w:r>
        <w:rPr>
          <w:rFonts w:cs="Times New Roman"/>
          <w:i/>
          <w:szCs w:val="24"/>
        </w:rPr>
        <w:t>F</w:t>
      </w:r>
      <w:r>
        <w:rPr>
          <w:rFonts w:cs="Times New Roman"/>
          <w:i/>
          <w:szCs w:val="24"/>
          <w:vertAlign w:val="subscript"/>
        </w:rPr>
        <w:t>1,30</w:t>
      </w:r>
      <w:r>
        <w:rPr>
          <w:rFonts w:cs="Times New Roman"/>
          <w:i/>
          <w:szCs w:val="24"/>
        </w:rPr>
        <w:t xml:space="preserve"> </w:t>
      </w:r>
      <w:r>
        <w:rPr>
          <w:rFonts w:cs="Times New Roman"/>
          <w:szCs w:val="24"/>
        </w:rPr>
        <w:t xml:space="preserve">= 61.15, </w:t>
      </w:r>
      <w:r>
        <w:rPr>
          <w:rFonts w:cs="Times New Roman"/>
          <w:i/>
          <w:szCs w:val="24"/>
        </w:rPr>
        <w:t xml:space="preserve">P </w:t>
      </w:r>
      <w:r>
        <w:rPr>
          <w:rFonts w:cs="Times New Roman"/>
          <w:szCs w:val="24"/>
        </w:rPr>
        <w:t>&lt;</w:t>
      </w:r>
      <w:r w:rsidRPr="007F4D3B">
        <w:rPr>
          <w:rFonts w:cs="Times New Roman"/>
          <w:szCs w:val="24"/>
        </w:rPr>
        <w:t xml:space="preserve"> 0.0</w:t>
      </w:r>
      <w:r>
        <w:rPr>
          <w:rFonts w:cs="Times New Roman"/>
          <w:szCs w:val="24"/>
        </w:rPr>
        <w:t>0</w:t>
      </w:r>
      <w:r w:rsidRPr="007F4D3B">
        <w:rPr>
          <w:rFonts w:cs="Times New Roman"/>
          <w:szCs w:val="24"/>
        </w:rPr>
        <w:t xml:space="preserve">1, </w:t>
      </w:r>
      <w:r w:rsidRPr="0073283B">
        <w:rPr>
          <w:rFonts w:cs="Times New Roman"/>
          <w:i/>
          <w:szCs w:val="24"/>
        </w:rPr>
        <w:t>R</w:t>
      </w:r>
      <w:r w:rsidRPr="0073283B">
        <w:rPr>
          <w:rFonts w:cs="Times New Roman"/>
          <w:i/>
          <w:szCs w:val="24"/>
          <w:vertAlign w:val="superscript"/>
        </w:rPr>
        <w:t>2</w:t>
      </w:r>
      <w:r w:rsidRPr="007F4D3B">
        <w:rPr>
          <w:rFonts w:cs="Times New Roman"/>
          <w:szCs w:val="24"/>
        </w:rPr>
        <w:t xml:space="preserve"> = 0.6</w:t>
      </w:r>
      <w:r>
        <w:rPr>
          <w:rFonts w:cs="Times New Roman"/>
          <w:szCs w:val="24"/>
        </w:rPr>
        <w:t>6</w:t>
      </w:r>
      <w:r w:rsidRPr="007F4D3B">
        <w:rPr>
          <w:rFonts w:cs="Times New Roman"/>
          <w:szCs w:val="24"/>
        </w:rPr>
        <w:t>; Fig</w:t>
      </w:r>
      <w:r>
        <w:rPr>
          <w:rFonts w:cs="Times New Roman"/>
          <w:szCs w:val="24"/>
        </w:rPr>
        <w:t>.</w:t>
      </w:r>
      <w:r w:rsidRPr="007F4D3B">
        <w:rPr>
          <w:rFonts w:cs="Times New Roman"/>
          <w:szCs w:val="24"/>
        </w:rPr>
        <w:t xml:space="preserve"> </w:t>
      </w:r>
      <w:r>
        <w:rPr>
          <w:rFonts w:cs="Times New Roman"/>
          <w:szCs w:val="24"/>
        </w:rPr>
        <w:t>1b</w:t>
      </w:r>
      <w:r w:rsidRPr="007F4D3B">
        <w:rPr>
          <w:rFonts w:cs="Times New Roman"/>
          <w:szCs w:val="24"/>
        </w:rPr>
        <w:t>)</w:t>
      </w:r>
      <w:r>
        <w:rPr>
          <w:rFonts w:cs="Times New Roman"/>
          <w:szCs w:val="24"/>
        </w:rPr>
        <w:t xml:space="preserve">. Mean </w:t>
      </w:r>
      <w:r>
        <w:rPr>
          <w:rFonts w:cs="Times New Roman"/>
          <w:i/>
          <w:szCs w:val="24"/>
        </w:rPr>
        <w:t xml:space="preserve">J. americana </w:t>
      </w:r>
      <w:r>
        <w:rPr>
          <w:rFonts w:cs="Times New Roman"/>
          <w:szCs w:val="24"/>
        </w:rPr>
        <w:t xml:space="preserve">biomass </w:t>
      </w:r>
      <w:r>
        <w:rPr>
          <w:rFonts w:cs="Times New Roman"/>
          <w:szCs w:val="24"/>
        </w:rPr>
        <w:lastRenderedPageBreak/>
        <w:t>production was 13.99 ± 0.52 g (4.91 ± 0.27 %) and increased linearly with mussel density</w:t>
      </w:r>
      <w:r w:rsidRPr="007F4D3B">
        <w:rPr>
          <w:rFonts w:cs="Times New Roman"/>
          <w:szCs w:val="24"/>
        </w:rPr>
        <w:t xml:space="preserve"> (</w:t>
      </w:r>
      <w:r>
        <w:rPr>
          <w:rFonts w:cs="Times New Roman"/>
          <w:i/>
          <w:szCs w:val="24"/>
        </w:rPr>
        <w:t>F</w:t>
      </w:r>
      <w:r>
        <w:rPr>
          <w:rFonts w:cs="Times New Roman"/>
          <w:i/>
          <w:szCs w:val="24"/>
          <w:vertAlign w:val="subscript"/>
        </w:rPr>
        <w:t>1,30</w:t>
      </w:r>
      <w:r>
        <w:rPr>
          <w:rFonts w:cs="Times New Roman"/>
          <w:i/>
          <w:szCs w:val="24"/>
        </w:rPr>
        <w:t xml:space="preserve"> </w:t>
      </w:r>
      <w:r>
        <w:rPr>
          <w:rFonts w:cs="Times New Roman"/>
          <w:szCs w:val="24"/>
        </w:rPr>
        <w:t xml:space="preserve">= 5.18, </w:t>
      </w:r>
      <w:r>
        <w:rPr>
          <w:rFonts w:cs="Times New Roman"/>
          <w:i/>
          <w:szCs w:val="24"/>
        </w:rPr>
        <w:t>P</w:t>
      </w:r>
      <w:r w:rsidRPr="007F4D3B">
        <w:rPr>
          <w:rFonts w:cs="Times New Roman"/>
          <w:szCs w:val="24"/>
        </w:rPr>
        <w:t xml:space="preserve"> </w:t>
      </w:r>
      <w:r>
        <w:rPr>
          <w:rFonts w:cs="Times New Roman"/>
          <w:szCs w:val="24"/>
        </w:rPr>
        <w:t>=</w:t>
      </w:r>
      <w:r w:rsidRPr="007F4D3B">
        <w:rPr>
          <w:rFonts w:cs="Times New Roman"/>
          <w:szCs w:val="24"/>
        </w:rPr>
        <w:t xml:space="preserve"> 0.0</w:t>
      </w:r>
      <w:r>
        <w:rPr>
          <w:rFonts w:cs="Times New Roman"/>
          <w:szCs w:val="24"/>
        </w:rPr>
        <w:t>3,</w:t>
      </w:r>
      <w:r w:rsidRPr="007F4D3B">
        <w:rPr>
          <w:rFonts w:cs="Times New Roman"/>
          <w:szCs w:val="24"/>
        </w:rPr>
        <w:t xml:space="preserve"> </w:t>
      </w:r>
      <w:r>
        <w:rPr>
          <w:rFonts w:cs="Times New Roman"/>
          <w:i/>
          <w:szCs w:val="24"/>
        </w:rPr>
        <w:t>R</w:t>
      </w:r>
      <w:r>
        <w:rPr>
          <w:rFonts w:cs="Times New Roman"/>
          <w:i/>
          <w:szCs w:val="24"/>
          <w:vertAlign w:val="superscript"/>
        </w:rPr>
        <w:t xml:space="preserve">2 </w:t>
      </w:r>
      <w:r w:rsidRPr="007F4D3B">
        <w:rPr>
          <w:rFonts w:cs="Times New Roman"/>
          <w:szCs w:val="24"/>
        </w:rPr>
        <w:t>= 0.</w:t>
      </w:r>
      <w:r>
        <w:rPr>
          <w:rFonts w:cs="Times New Roman"/>
          <w:szCs w:val="24"/>
        </w:rPr>
        <w:t>12</w:t>
      </w:r>
      <w:r w:rsidRPr="007F4D3B">
        <w:rPr>
          <w:rFonts w:cs="Times New Roman"/>
          <w:szCs w:val="24"/>
        </w:rPr>
        <w:t>; Fig</w:t>
      </w:r>
      <w:r>
        <w:rPr>
          <w:rFonts w:cs="Times New Roman"/>
          <w:szCs w:val="24"/>
        </w:rPr>
        <w:t>.</w:t>
      </w:r>
      <w:r w:rsidRPr="007F4D3B">
        <w:rPr>
          <w:rFonts w:cs="Times New Roman"/>
          <w:szCs w:val="24"/>
        </w:rPr>
        <w:t xml:space="preserve"> </w:t>
      </w:r>
      <w:r>
        <w:rPr>
          <w:rFonts w:cs="Times New Roman"/>
          <w:szCs w:val="24"/>
        </w:rPr>
        <w:t>1c</w:t>
      </w:r>
      <w:r w:rsidRPr="007F4D3B">
        <w:rPr>
          <w:rFonts w:cs="Times New Roman"/>
          <w:szCs w:val="24"/>
        </w:rPr>
        <w:t>).</w:t>
      </w:r>
      <w:r>
        <w:rPr>
          <w:rFonts w:cs="Times New Roman"/>
          <w:szCs w:val="24"/>
        </w:rPr>
        <w:t xml:space="preserve"> Pooled aboveground biomass increased marginally (</w:t>
      </w:r>
      <w:r>
        <w:rPr>
          <w:rFonts w:cs="Times New Roman"/>
          <w:i/>
          <w:iCs/>
          <w:szCs w:val="24"/>
        </w:rPr>
        <w:t>F</w:t>
      </w:r>
      <w:r>
        <w:rPr>
          <w:rFonts w:cs="Times New Roman"/>
          <w:i/>
          <w:iCs/>
          <w:szCs w:val="24"/>
          <w:vertAlign w:val="subscript"/>
        </w:rPr>
        <w:t xml:space="preserve">1,30 </w:t>
      </w:r>
      <w:r w:rsidRPr="00735D52">
        <w:rPr>
          <w:rFonts w:cs="Times New Roman"/>
          <w:szCs w:val="24"/>
        </w:rPr>
        <w:t>= 3</w:t>
      </w:r>
      <w:r>
        <w:rPr>
          <w:rFonts w:cs="Times New Roman"/>
          <w:szCs w:val="24"/>
        </w:rPr>
        <w:t>.39</w:t>
      </w:r>
      <w:r w:rsidRPr="00735D52">
        <w:rPr>
          <w:rFonts w:cs="Times New Roman"/>
          <w:szCs w:val="24"/>
        </w:rPr>
        <w:t xml:space="preserve">, </w:t>
      </w:r>
      <w:r w:rsidRPr="00735D52">
        <w:rPr>
          <w:rFonts w:cs="Times New Roman"/>
          <w:i/>
          <w:iCs/>
          <w:szCs w:val="24"/>
        </w:rPr>
        <w:t xml:space="preserve">P </w:t>
      </w:r>
      <w:r w:rsidRPr="00735D52">
        <w:rPr>
          <w:rFonts w:cs="Times New Roman"/>
          <w:szCs w:val="24"/>
        </w:rPr>
        <w:t>= 0.07</w:t>
      </w:r>
      <w:r>
        <w:rPr>
          <w:rFonts w:cs="Times New Roman"/>
          <w:szCs w:val="24"/>
        </w:rPr>
        <w:t xml:space="preserve">6, </w:t>
      </w:r>
      <w:r>
        <w:rPr>
          <w:rFonts w:cs="Times New Roman"/>
          <w:i/>
          <w:iCs/>
          <w:szCs w:val="24"/>
        </w:rPr>
        <w:t>R</w:t>
      </w:r>
      <w:r>
        <w:rPr>
          <w:rFonts w:cs="Times New Roman"/>
          <w:i/>
          <w:iCs/>
          <w:szCs w:val="24"/>
          <w:vertAlign w:val="superscript"/>
        </w:rPr>
        <w:t>2</w:t>
      </w:r>
      <w:r>
        <w:rPr>
          <w:rFonts w:cs="Times New Roman"/>
          <w:i/>
          <w:iCs/>
          <w:szCs w:val="24"/>
        </w:rPr>
        <w:t xml:space="preserve"> </w:t>
      </w:r>
      <w:r>
        <w:rPr>
          <w:rFonts w:cs="Times New Roman"/>
          <w:szCs w:val="24"/>
        </w:rPr>
        <w:t xml:space="preserve">= 0.08; </w:t>
      </w:r>
      <w:r w:rsidRPr="003776BF">
        <w:rPr>
          <w:rFonts w:cs="Times New Roman"/>
          <w:szCs w:val="24"/>
        </w:rPr>
        <w:t>Appendix S3: Fig. S2a</w:t>
      </w:r>
      <w:r>
        <w:rPr>
          <w:rFonts w:cs="Times New Roman"/>
          <w:szCs w:val="24"/>
        </w:rPr>
        <w:t>) and belowground biomass production increased significantly (</w:t>
      </w:r>
      <w:r>
        <w:rPr>
          <w:rFonts w:cs="Times New Roman"/>
          <w:i/>
          <w:iCs/>
          <w:szCs w:val="24"/>
        </w:rPr>
        <w:t>F</w:t>
      </w:r>
      <w:r>
        <w:rPr>
          <w:rFonts w:cs="Times New Roman"/>
          <w:i/>
          <w:iCs/>
          <w:szCs w:val="24"/>
          <w:vertAlign w:val="subscript"/>
        </w:rPr>
        <w:t>1,30</w:t>
      </w:r>
      <w:r>
        <w:rPr>
          <w:rFonts w:cs="Times New Roman"/>
          <w:szCs w:val="24"/>
        </w:rPr>
        <w:t xml:space="preserve"> </w:t>
      </w:r>
      <w:r>
        <w:rPr>
          <w:rFonts w:cs="Times New Roman"/>
          <w:i/>
          <w:iCs/>
          <w:szCs w:val="24"/>
        </w:rPr>
        <w:t xml:space="preserve">= </w:t>
      </w:r>
      <w:r>
        <w:rPr>
          <w:rFonts w:cs="Times New Roman"/>
          <w:szCs w:val="24"/>
        </w:rPr>
        <w:t xml:space="preserve">5.28, </w:t>
      </w:r>
      <w:r>
        <w:rPr>
          <w:rFonts w:cs="Times New Roman"/>
          <w:i/>
          <w:iCs/>
          <w:szCs w:val="24"/>
        </w:rPr>
        <w:t xml:space="preserve">P </w:t>
      </w:r>
      <w:r>
        <w:rPr>
          <w:rFonts w:cs="Times New Roman"/>
          <w:szCs w:val="24"/>
        </w:rPr>
        <w:t xml:space="preserve">= 0.029, </w:t>
      </w:r>
      <w:r>
        <w:rPr>
          <w:rFonts w:cs="Times New Roman"/>
          <w:i/>
          <w:iCs/>
          <w:szCs w:val="24"/>
        </w:rPr>
        <w:t>R</w:t>
      </w:r>
      <w:r>
        <w:rPr>
          <w:rFonts w:cs="Times New Roman"/>
          <w:i/>
          <w:iCs/>
          <w:szCs w:val="24"/>
          <w:vertAlign w:val="superscript"/>
        </w:rPr>
        <w:t>2</w:t>
      </w:r>
      <w:r>
        <w:rPr>
          <w:rFonts w:cs="Times New Roman"/>
          <w:i/>
          <w:iCs/>
          <w:szCs w:val="24"/>
        </w:rPr>
        <w:t xml:space="preserve"> </w:t>
      </w:r>
      <w:r>
        <w:rPr>
          <w:rFonts w:cs="Times New Roman"/>
          <w:szCs w:val="24"/>
        </w:rPr>
        <w:t xml:space="preserve">= 0.12; </w:t>
      </w:r>
      <w:r w:rsidRPr="003776BF">
        <w:rPr>
          <w:rFonts w:cs="Times New Roman"/>
          <w:szCs w:val="24"/>
        </w:rPr>
        <w:t>Appendix S3: Fig. S2b</w:t>
      </w:r>
      <w:r>
        <w:rPr>
          <w:rFonts w:cs="Times New Roman"/>
          <w:szCs w:val="24"/>
        </w:rPr>
        <w:t>). Belowground biomass increased at a faster rate, but there was no change in the aboveground:belowground biomass ratio as mussel density increased (</w:t>
      </w:r>
      <w:r>
        <w:rPr>
          <w:rFonts w:cs="Times New Roman"/>
          <w:i/>
          <w:iCs/>
          <w:szCs w:val="24"/>
        </w:rPr>
        <w:t>F</w:t>
      </w:r>
      <w:r>
        <w:rPr>
          <w:rFonts w:cs="Times New Roman"/>
          <w:i/>
          <w:iCs/>
          <w:szCs w:val="24"/>
          <w:vertAlign w:val="subscript"/>
        </w:rPr>
        <w:t>1,30</w:t>
      </w:r>
      <w:r>
        <w:rPr>
          <w:rFonts w:cs="Times New Roman"/>
          <w:i/>
          <w:iCs/>
          <w:szCs w:val="24"/>
        </w:rPr>
        <w:t xml:space="preserve"> </w:t>
      </w:r>
      <w:r>
        <w:rPr>
          <w:rFonts w:cs="Times New Roman"/>
          <w:szCs w:val="24"/>
        </w:rPr>
        <w:t xml:space="preserve">= 0.30, </w:t>
      </w:r>
      <w:r>
        <w:rPr>
          <w:rFonts w:cs="Times New Roman"/>
          <w:i/>
          <w:iCs/>
          <w:szCs w:val="24"/>
        </w:rPr>
        <w:t>P</w:t>
      </w:r>
      <w:r>
        <w:rPr>
          <w:rFonts w:cs="Times New Roman"/>
          <w:szCs w:val="24"/>
        </w:rPr>
        <w:t xml:space="preserve"> = 0.59; </w:t>
      </w:r>
      <w:r w:rsidRPr="003776BF">
        <w:rPr>
          <w:rFonts w:cs="Times New Roman"/>
          <w:szCs w:val="24"/>
        </w:rPr>
        <w:t>Appendix S3: Fig. S2c</w:t>
      </w:r>
      <w:r>
        <w:rPr>
          <w:rFonts w:cs="Times New Roman"/>
          <w:szCs w:val="24"/>
        </w:rPr>
        <w:t>).</w:t>
      </w:r>
      <w:r>
        <w:rPr>
          <w:rFonts w:cs="Times New Roman"/>
          <w:i/>
          <w:iCs/>
          <w:szCs w:val="24"/>
        </w:rPr>
        <w:t xml:space="preserve"> </w:t>
      </w:r>
      <w:r>
        <w:rPr>
          <w:rFonts w:cs="Times New Roman"/>
          <w:szCs w:val="24"/>
        </w:rPr>
        <w:t>Pair-wise correlations between the proportional biomass of each tissue compartment (</w:t>
      </w:r>
      <w:r w:rsidRPr="00F01892">
        <w:rPr>
          <w:rFonts w:cs="Times New Roman"/>
          <w:szCs w:val="24"/>
        </w:rPr>
        <w:t>Appendix S3: Fig. S3</w:t>
      </w:r>
      <w:r>
        <w:rPr>
          <w:rFonts w:cs="Times New Roman"/>
          <w:szCs w:val="24"/>
        </w:rPr>
        <w:t xml:space="preserve">) revealed no significant tradeoffs </w:t>
      </w:r>
      <w:r w:rsidRPr="007F4D3B">
        <w:rPr>
          <w:rFonts w:cs="Times New Roman"/>
          <w:szCs w:val="24"/>
        </w:rPr>
        <w:t xml:space="preserve">by </w:t>
      </w:r>
      <w:r>
        <w:rPr>
          <w:rFonts w:cs="Times New Roman"/>
          <w:i/>
          <w:szCs w:val="24"/>
        </w:rPr>
        <w:t>J. americana</w:t>
      </w:r>
      <w:r>
        <w:rPr>
          <w:rFonts w:cs="Times New Roman"/>
          <w:szCs w:val="24"/>
        </w:rPr>
        <w:t xml:space="preserve"> in allocation within the aboveground biomass compartments, or between above and belowground. However, a</w:t>
      </w:r>
      <w:r w:rsidRPr="007F4D3B">
        <w:rPr>
          <w:rFonts w:cs="Times New Roman"/>
          <w:szCs w:val="24"/>
        </w:rPr>
        <w:t xml:space="preserve"> </w:t>
      </w:r>
      <w:r>
        <w:rPr>
          <w:rFonts w:cs="Times New Roman"/>
          <w:szCs w:val="24"/>
        </w:rPr>
        <w:t xml:space="preserve">strong </w:t>
      </w:r>
      <w:r w:rsidRPr="007F4D3B">
        <w:rPr>
          <w:rFonts w:cs="Times New Roman"/>
          <w:szCs w:val="24"/>
        </w:rPr>
        <w:t xml:space="preserve">shift </w:t>
      </w:r>
      <w:r>
        <w:rPr>
          <w:rFonts w:cs="Times New Roman"/>
          <w:szCs w:val="24"/>
        </w:rPr>
        <w:t xml:space="preserve">occurred within the belowground </w:t>
      </w:r>
      <w:r w:rsidRPr="007F4D3B">
        <w:rPr>
          <w:rFonts w:cs="Times New Roman"/>
          <w:szCs w:val="24"/>
        </w:rPr>
        <w:t>biomass</w:t>
      </w:r>
      <w:r>
        <w:rPr>
          <w:rFonts w:cs="Times New Roman"/>
          <w:szCs w:val="24"/>
        </w:rPr>
        <w:t xml:space="preserve">. Allocation to sediment surface runners versus subsurface roots </w:t>
      </w:r>
      <w:r w:rsidRPr="007F4D3B">
        <w:rPr>
          <w:rFonts w:cs="Times New Roman"/>
          <w:szCs w:val="24"/>
        </w:rPr>
        <w:t>(runner</w:t>
      </w:r>
      <w:r>
        <w:rPr>
          <w:rFonts w:cs="Times New Roman"/>
          <w:szCs w:val="24"/>
        </w:rPr>
        <w:t>:</w:t>
      </w:r>
      <w:r w:rsidRPr="007F4D3B">
        <w:rPr>
          <w:rFonts w:cs="Times New Roman"/>
          <w:szCs w:val="24"/>
        </w:rPr>
        <w:t>root ratio)</w:t>
      </w:r>
      <w:r>
        <w:rPr>
          <w:rFonts w:cs="Times New Roman"/>
          <w:szCs w:val="24"/>
        </w:rPr>
        <w:t xml:space="preserve"> increased with mussel density</w:t>
      </w:r>
      <w:r w:rsidRPr="007F4D3B">
        <w:rPr>
          <w:rFonts w:cs="Times New Roman"/>
          <w:szCs w:val="24"/>
        </w:rPr>
        <w:t xml:space="preserve"> (</w:t>
      </w:r>
      <w:r>
        <w:rPr>
          <w:rFonts w:cs="Times New Roman"/>
          <w:i/>
          <w:szCs w:val="24"/>
        </w:rPr>
        <w:t>F</w:t>
      </w:r>
      <w:r>
        <w:rPr>
          <w:rFonts w:cs="Times New Roman"/>
          <w:i/>
          <w:szCs w:val="24"/>
          <w:vertAlign w:val="subscript"/>
        </w:rPr>
        <w:t>1,30</w:t>
      </w:r>
      <w:r>
        <w:rPr>
          <w:rFonts w:cs="Times New Roman"/>
          <w:i/>
          <w:szCs w:val="24"/>
        </w:rPr>
        <w:t xml:space="preserve"> </w:t>
      </w:r>
      <w:r>
        <w:rPr>
          <w:rFonts w:cs="Times New Roman"/>
          <w:szCs w:val="24"/>
        </w:rPr>
        <w:t xml:space="preserve">= 5.13, </w:t>
      </w:r>
      <w:r>
        <w:rPr>
          <w:rFonts w:cs="Times New Roman"/>
          <w:i/>
          <w:szCs w:val="24"/>
        </w:rPr>
        <w:t>P</w:t>
      </w:r>
      <w:r w:rsidRPr="007F4D3B">
        <w:rPr>
          <w:rFonts w:cs="Times New Roman"/>
          <w:szCs w:val="24"/>
        </w:rPr>
        <w:t xml:space="preserve"> </w:t>
      </w:r>
      <w:r>
        <w:rPr>
          <w:rFonts w:cs="Times New Roman"/>
          <w:szCs w:val="24"/>
        </w:rPr>
        <w:t>=</w:t>
      </w:r>
      <w:r w:rsidRPr="007F4D3B">
        <w:rPr>
          <w:rFonts w:cs="Times New Roman"/>
          <w:szCs w:val="24"/>
        </w:rPr>
        <w:t xml:space="preserve"> 0.0</w:t>
      </w:r>
      <w:r>
        <w:rPr>
          <w:rFonts w:cs="Times New Roman"/>
          <w:szCs w:val="24"/>
        </w:rPr>
        <w:t>3</w:t>
      </w:r>
      <w:r w:rsidRPr="007F4D3B">
        <w:rPr>
          <w:rFonts w:cs="Times New Roman"/>
          <w:szCs w:val="24"/>
        </w:rPr>
        <w:t xml:space="preserve">, </w:t>
      </w:r>
      <w:r>
        <w:rPr>
          <w:rFonts w:cs="Times New Roman"/>
          <w:i/>
          <w:szCs w:val="24"/>
        </w:rPr>
        <w:t>R</w:t>
      </w:r>
      <w:r>
        <w:rPr>
          <w:rFonts w:cs="Times New Roman"/>
          <w:i/>
          <w:szCs w:val="24"/>
          <w:vertAlign w:val="superscript"/>
        </w:rPr>
        <w:t>2</w:t>
      </w:r>
      <w:r>
        <w:rPr>
          <w:rFonts w:cs="Times New Roman"/>
          <w:i/>
          <w:szCs w:val="24"/>
        </w:rPr>
        <w:t xml:space="preserve"> = </w:t>
      </w:r>
      <w:r>
        <w:rPr>
          <w:rFonts w:cs="Times New Roman"/>
          <w:szCs w:val="24"/>
        </w:rPr>
        <w:t>0.12;</w:t>
      </w:r>
      <w:r w:rsidRPr="007F4D3B">
        <w:rPr>
          <w:rFonts w:cs="Times New Roman"/>
          <w:szCs w:val="24"/>
        </w:rPr>
        <w:t xml:space="preserve"> Fig </w:t>
      </w:r>
      <w:r>
        <w:rPr>
          <w:rFonts w:cs="Times New Roman"/>
          <w:szCs w:val="24"/>
        </w:rPr>
        <w:t>1d</w:t>
      </w:r>
      <w:r w:rsidRPr="007F4D3B">
        <w:rPr>
          <w:rFonts w:cs="Times New Roman"/>
          <w:szCs w:val="24"/>
        </w:rPr>
        <w:t>).</w:t>
      </w:r>
    </w:p>
    <w:p w14:paraId="16F964FB" w14:textId="77777777" w:rsidR="00B30C40" w:rsidRPr="00440FD7" w:rsidRDefault="00B30C40" w:rsidP="00BE3CD4">
      <w:pPr>
        <w:widowControl w:val="0"/>
        <w:rPr>
          <w:rFonts w:cs="Times New Roman"/>
          <w:szCs w:val="24"/>
        </w:rPr>
      </w:pPr>
      <w:r w:rsidRPr="00791AB7">
        <w:rPr>
          <w:rStyle w:val="Heading3Char"/>
        </w:rPr>
        <w:t>High mussel density alters plant tissue composition</w:t>
      </w:r>
      <w:r w:rsidRPr="00B94FE8">
        <w:rPr>
          <w:rFonts w:cs="Times New Roman"/>
          <w:szCs w:val="24"/>
        </w:rPr>
        <w:t xml:space="preserve"> –</w:t>
      </w:r>
      <w:r>
        <w:rPr>
          <w:rFonts w:cs="Times New Roman"/>
          <w:szCs w:val="24"/>
        </w:rPr>
        <w:t xml:space="preserve"> Mean C:N, C:P, and N:P ratios, and % C, N, and P for tissue compartments are presented in </w:t>
      </w:r>
      <w:r w:rsidRPr="00BC2EA4">
        <w:rPr>
          <w:rFonts w:cs="Times New Roman"/>
          <w:szCs w:val="24"/>
        </w:rPr>
        <w:t>Appendix S3: Table S2</w:t>
      </w:r>
      <w:r>
        <w:rPr>
          <w:rFonts w:cs="Times New Roman"/>
          <w:szCs w:val="24"/>
        </w:rPr>
        <w:t>. δ</w:t>
      </w:r>
      <w:r w:rsidRPr="007F4D3B">
        <w:rPr>
          <w:rFonts w:cs="Times New Roman"/>
          <w:szCs w:val="24"/>
          <w:vertAlign w:val="superscript"/>
        </w:rPr>
        <w:t>15</w:t>
      </w:r>
      <w:r w:rsidRPr="007F4D3B">
        <w:rPr>
          <w:rFonts w:cs="Times New Roman"/>
          <w:szCs w:val="24"/>
        </w:rPr>
        <w:t xml:space="preserve">N </w:t>
      </w:r>
      <w:r>
        <w:rPr>
          <w:rFonts w:cs="Times New Roman"/>
          <w:szCs w:val="24"/>
        </w:rPr>
        <w:t xml:space="preserve">signatures are detailed in </w:t>
      </w:r>
      <w:r w:rsidRPr="00BC2EA4">
        <w:rPr>
          <w:rFonts w:cs="Times New Roman"/>
          <w:szCs w:val="24"/>
        </w:rPr>
        <w:t>Appendix S3: Table S3</w:t>
      </w:r>
      <w:r>
        <w:rPr>
          <w:rFonts w:cs="Times New Roman"/>
          <w:szCs w:val="24"/>
        </w:rPr>
        <w:t>. Mean δ</w:t>
      </w:r>
      <w:r w:rsidRPr="007F4D3B">
        <w:rPr>
          <w:rFonts w:cs="Times New Roman"/>
          <w:szCs w:val="24"/>
          <w:vertAlign w:val="superscript"/>
        </w:rPr>
        <w:t>15</w:t>
      </w:r>
      <w:r w:rsidRPr="007F4D3B">
        <w:rPr>
          <w:rFonts w:cs="Times New Roman"/>
          <w:szCs w:val="24"/>
        </w:rPr>
        <w:t>N</w:t>
      </w:r>
      <w:r w:rsidRPr="00196EC3">
        <w:rPr>
          <w:rFonts w:cs="Times New Roman"/>
          <w:szCs w:val="24"/>
        </w:rPr>
        <w:t xml:space="preserve"> </w:t>
      </w:r>
      <w:r>
        <w:rPr>
          <w:rFonts w:cs="Times New Roman"/>
          <w:szCs w:val="24"/>
        </w:rPr>
        <w:t>for leaves, stems, and roots was significantly higher after exposure to mussels (</w:t>
      </w:r>
      <w:r w:rsidRPr="001540C1">
        <w:rPr>
          <w:rFonts w:cs="Times New Roman"/>
          <w:i/>
          <w:iCs/>
          <w:szCs w:val="24"/>
        </w:rPr>
        <w:t>P</w:t>
      </w:r>
      <w:r>
        <w:rPr>
          <w:rFonts w:cs="Times New Roman"/>
          <w:szCs w:val="24"/>
        </w:rPr>
        <w:t xml:space="preserve"> &lt; 0.05 for each); runners weren't compared because they were destroyed during initial field sample collection. Tissue compartments also differed significantly from one another (</w:t>
      </w:r>
      <w:r>
        <w:rPr>
          <w:rFonts w:cs="Times New Roman"/>
          <w:i/>
          <w:iCs/>
          <w:szCs w:val="24"/>
        </w:rPr>
        <w:t>P</w:t>
      </w:r>
      <w:r>
        <w:rPr>
          <w:rFonts w:cs="Times New Roman"/>
          <w:szCs w:val="24"/>
        </w:rPr>
        <w:t xml:space="preserve"> &lt; 0.05 for each). However, when we compared non-mussel controls to mussel mesocosms, we found that δ</w:t>
      </w:r>
      <w:r w:rsidRPr="007F4D3B">
        <w:rPr>
          <w:rFonts w:cs="Times New Roman"/>
          <w:szCs w:val="24"/>
          <w:vertAlign w:val="superscript"/>
        </w:rPr>
        <w:t>15</w:t>
      </w:r>
      <w:r w:rsidRPr="007F4D3B">
        <w:rPr>
          <w:rFonts w:cs="Times New Roman"/>
          <w:szCs w:val="24"/>
        </w:rPr>
        <w:t>N</w:t>
      </w:r>
      <w:r>
        <w:rPr>
          <w:rFonts w:cs="Times New Roman"/>
          <w:szCs w:val="24"/>
        </w:rPr>
        <w:t xml:space="preserve"> of aboveground tissues were not significantly different in the mussel-exposed mesocosms (leaf </w:t>
      </w:r>
      <w:r w:rsidRPr="00722F84">
        <w:rPr>
          <w:rFonts w:cs="Times New Roman"/>
          <w:i/>
          <w:iCs/>
          <w:szCs w:val="24"/>
        </w:rPr>
        <w:t>P</w:t>
      </w:r>
      <w:r>
        <w:rPr>
          <w:rFonts w:cs="Times New Roman"/>
          <w:szCs w:val="24"/>
        </w:rPr>
        <w:t xml:space="preserve"> = 0.44, stem </w:t>
      </w:r>
      <w:r>
        <w:rPr>
          <w:rFonts w:cs="Times New Roman"/>
          <w:i/>
          <w:iCs/>
          <w:szCs w:val="24"/>
        </w:rPr>
        <w:t xml:space="preserve">P </w:t>
      </w:r>
      <w:r>
        <w:rPr>
          <w:rFonts w:cs="Times New Roman"/>
          <w:szCs w:val="24"/>
        </w:rPr>
        <w:t>= 0.63). Root δ</w:t>
      </w:r>
      <w:r w:rsidRPr="007F4D3B">
        <w:rPr>
          <w:rFonts w:cs="Times New Roman"/>
          <w:szCs w:val="24"/>
          <w:vertAlign w:val="superscript"/>
        </w:rPr>
        <w:t>15</w:t>
      </w:r>
      <w:r w:rsidRPr="007F4D3B">
        <w:rPr>
          <w:rFonts w:cs="Times New Roman"/>
          <w:szCs w:val="24"/>
        </w:rPr>
        <w:t>N</w:t>
      </w:r>
      <w:r>
        <w:rPr>
          <w:rFonts w:cs="Times New Roman"/>
          <w:szCs w:val="24"/>
        </w:rPr>
        <w:t>, on the other hand, was significantly higher in mussel mesocosms than controls (</w:t>
      </w:r>
      <w:r w:rsidRPr="00722F84">
        <w:rPr>
          <w:rFonts w:cs="Times New Roman"/>
          <w:i/>
          <w:iCs/>
          <w:szCs w:val="24"/>
        </w:rPr>
        <w:t>P</w:t>
      </w:r>
      <w:r>
        <w:rPr>
          <w:rFonts w:cs="Times New Roman"/>
          <w:szCs w:val="24"/>
        </w:rPr>
        <w:t xml:space="preserve"> = 0.014), and while runners were not significantly higher in </w:t>
      </w:r>
      <w:r w:rsidRPr="007F4D3B">
        <w:rPr>
          <w:rFonts w:cs="Times New Roman"/>
          <w:szCs w:val="24"/>
          <w:vertAlign w:val="superscript"/>
        </w:rPr>
        <w:t>15</w:t>
      </w:r>
      <w:r w:rsidRPr="007F4D3B">
        <w:rPr>
          <w:rFonts w:cs="Times New Roman"/>
          <w:szCs w:val="24"/>
        </w:rPr>
        <w:t>N</w:t>
      </w:r>
      <w:r>
        <w:rPr>
          <w:rFonts w:cs="Times New Roman"/>
          <w:szCs w:val="24"/>
        </w:rPr>
        <w:t xml:space="preserve"> than non-mussel runners (</w:t>
      </w:r>
      <w:r w:rsidRPr="00722F84">
        <w:rPr>
          <w:rFonts w:cs="Times New Roman"/>
          <w:i/>
          <w:iCs/>
          <w:szCs w:val="24"/>
        </w:rPr>
        <w:t>P</w:t>
      </w:r>
      <w:r>
        <w:rPr>
          <w:rFonts w:cs="Times New Roman"/>
          <w:szCs w:val="24"/>
        </w:rPr>
        <w:t xml:space="preserve"> = 0.14), the mean was slightly (about 7 %) higher (</w:t>
      </w:r>
      <w:r w:rsidRPr="00BC2EA4">
        <w:rPr>
          <w:rFonts w:cs="Times New Roman"/>
          <w:szCs w:val="24"/>
        </w:rPr>
        <w:t>Appendix S3: Table</w:t>
      </w:r>
      <w:r>
        <w:rPr>
          <w:rFonts w:cs="Times New Roman"/>
          <w:szCs w:val="24"/>
        </w:rPr>
        <w:t>s S1 and</w:t>
      </w:r>
      <w:r w:rsidRPr="00BC2EA4">
        <w:rPr>
          <w:rFonts w:cs="Times New Roman"/>
          <w:szCs w:val="24"/>
        </w:rPr>
        <w:t xml:space="preserve"> S3</w:t>
      </w:r>
      <w:r>
        <w:rPr>
          <w:rFonts w:cs="Times New Roman"/>
          <w:szCs w:val="24"/>
        </w:rPr>
        <w:t>). M</w:t>
      </w:r>
      <w:r w:rsidRPr="00196EC3">
        <w:rPr>
          <w:rFonts w:cs="Times New Roman"/>
          <w:szCs w:val="24"/>
        </w:rPr>
        <w:t>ussel</w:t>
      </w:r>
      <w:r>
        <w:rPr>
          <w:rFonts w:cs="Times New Roman"/>
          <w:szCs w:val="24"/>
        </w:rPr>
        <w:t xml:space="preserve"> density was positively related to </w:t>
      </w:r>
      <w:bookmarkStart w:id="31" w:name="_Hlk38371359"/>
      <w:r>
        <w:rPr>
          <w:rFonts w:cs="Times New Roman"/>
          <w:szCs w:val="24"/>
        </w:rPr>
        <w:t>δ</w:t>
      </w:r>
      <w:r w:rsidRPr="007F4D3B">
        <w:rPr>
          <w:rFonts w:cs="Times New Roman"/>
          <w:szCs w:val="24"/>
          <w:vertAlign w:val="superscript"/>
        </w:rPr>
        <w:t>15</w:t>
      </w:r>
      <w:r w:rsidRPr="007F4D3B">
        <w:rPr>
          <w:rFonts w:cs="Times New Roman"/>
          <w:szCs w:val="24"/>
        </w:rPr>
        <w:t>N</w:t>
      </w:r>
      <w:bookmarkEnd w:id="31"/>
      <w:r w:rsidRPr="007F4D3B">
        <w:rPr>
          <w:rFonts w:cs="Times New Roman"/>
          <w:szCs w:val="24"/>
        </w:rPr>
        <w:t xml:space="preserve"> </w:t>
      </w:r>
      <w:r>
        <w:rPr>
          <w:rFonts w:cs="Times New Roman"/>
          <w:szCs w:val="24"/>
        </w:rPr>
        <w:t xml:space="preserve">enrichment </w:t>
      </w:r>
      <w:r w:rsidRPr="007F4D3B">
        <w:rPr>
          <w:rFonts w:cs="Times New Roman"/>
          <w:szCs w:val="24"/>
        </w:rPr>
        <w:t>in roots (</w:t>
      </w:r>
      <w:r>
        <w:rPr>
          <w:rFonts w:cs="Times New Roman"/>
          <w:i/>
          <w:szCs w:val="24"/>
        </w:rPr>
        <w:t>F</w:t>
      </w:r>
      <w:r>
        <w:rPr>
          <w:rFonts w:cs="Times New Roman"/>
          <w:i/>
          <w:szCs w:val="24"/>
          <w:vertAlign w:val="subscript"/>
        </w:rPr>
        <w:t>1,30</w:t>
      </w:r>
      <w:r>
        <w:rPr>
          <w:rFonts w:cs="Times New Roman"/>
          <w:i/>
          <w:szCs w:val="24"/>
        </w:rPr>
        <w:t xml:space="preserve"> </w:t>
      </w:r>
      <w:r>
        <w:rPr>
          <w:rFonts w:cs="Times New Roman"/>
          <w:szCs w:val="24"/>
        </w:rPr>
        <w:t xml:space="preserve">= 15.82, </w:t>
      </w:r>
      <w:r>
        <w:rPr>
          <w:rFonts w:cs="Times New Roman"/>
          <w:i/>
          <w:szCs w:val="24"/>
        </w:rPr>
        <w:t>P</w:t>
      </w:r>
      <w:r w:rsidRPr="007F4D3B">
        <w:rPr>
          <w:rFonts w:cs="Times New Roman"/>
          <w:szCs w:val="24"/>
        </w:rPr>
        <w:t xml:space="preserve"> &lt; 0.0</w:t>
      </w:r>
      <w:r>
        <w:rPr>
          <w:rFonts w:cs="Times New Roman"/>
          <w:szCs w:val="24"/>
        </w:rPr>
        <w:t>0</w:t>
      </w:r>
      <w:r w:rsidRPr="007F4D3B">
        <w:rPr>
          <w:rFonts w:cs="Times New Roman"/>
          <w:szCs w:val="24"/>
        </w:rPr>
        <w:t xml:space="preserve">1, </w:t>
      </w:r>
      <w:r w:rsidRPr="003D6AE5">
        <w:rPr>
          <w:rFonts w:cs="Times New Roman"/>
          <w:i/>
          <w:szCs w:val="24"/>
        </w:rPr>
        <w:t>R</w:t>
      </w:r>
      <w:r w:rsidRPr="003D6AE5">
        <w:rPr>
          <w:rFonts w:cs="Times New Roman"/>
          <w:i/>
          <w:szCs w:val="24"/>
          <w:vertAlign w:val="superscript"/>
        </w:rPr>
        <w:t>2</w:t>
      </w:r>
      <w:r w:rsidRPr="007F4D3B">
        <w:rPr>
          <w:rFonts w:cs="Times New Roman"/>
          <w:szCs w:val="24"/>
        </w:rPr>
        <w:t xml:space="preserve"> = 0.3</w:t>
      </w:r>
      <w:r>
        <w:rPr>
          <w:rFonts w:cs="Times New Roman"/>
          <w:szCs w:val="24"/>
        </w:rPr>
        <w:t>2</w:t>
      </w:r>
      <w:r w:rsidRPr="007F4D3B">
        <w:rPr>
          <w:rFonts w:cs="Times New Roman"/>
          <w:szCs w:val="24"/>
        </w:rPr>
        <w:t xml:space="preserve">; Fig </w:t>
      </w:r>
      <w:r>
        <w:rPr>
          <w:rFonts w:cs="Times New Roman"/>
          <w:szCs w:val="24"/>
        </w:rPr>
        <w:t>1e</w:t>
      </w:r>
      <w:r w:rsidRPr="007F4D3B">
        <w:rPr>
          <w:rFonts w:cs="Times New Roman"/>
          <w:szCs w:val="24"/>
        </w:rPr>
        <w:t>) and runners (</w:t>
      </w:r>
      <w:r>
        <w:rPr>
          <w:rFonts w:cs="Times New Roman"/>
          <w:i/>
          <w:szCs w:val="24"/>
        </w:rPr>
        <w:t>F</w:t>
      </w:r>
      <w:r>
        <w:rPr>
          <w:rFonts w:cs="Times New Roman"/>
          <w:i/>
          <w:szCs w:val="24"/>
          <w:vertAlign w:val="subscript"/>
        </w:rPr>
        <w:t>1,23</w:t>
      </w:r>
      <w:r>
        <w:rPr>
          <w:rFonts w:cs="Times New Roman"/>
          <w:i/>
          <w:szCs w:val="24"/>
        </w:rPr>
        <w:t xml:space="preserve"> </w:t>
      </w:r>
      <w:r>
        <w:rPr>
          <w:rFonts w:cs="Times New Roman"/>
          <w:szCs w:val="24"/>
        </w:rPr>
        <w:lastRenderedPageBreak/>
        <w:t xml:space="preserve">=5.42, </w:t>
      </w:r>
      <w:r>
        <w:rPr>
          <w:rFonts w:cs="Times New Roman"/>
          <w:i/>
          <w:szCs w:val="24"/>
        </w:rPr>
        <w:t>P</w:t>
      </w:r>
      <w:r w:rsidRPr="007F4D3B">
        <w:rPr>
          <w:rFonts w:cs="Times New Roman"/>
          <w:szCs w:val="24"/>
        </w:rPr>
        <w:t xml:space="preserve"> </w:t>
      </w:r>
      <w:r>
        <w:rPr>
          <w:rFonts w:cs="Times New Roman"/>
          <w:szCs w:val="24"/>
        </w:rPr>
        <w:t>=</w:t>
      </w:r>
      <w:r w:rsidRPr="007F4D3B">
        <w:rPr>
          <w:rFonts w:cs="Times New Roman"/>
          <w:szCs w:val="24"/>
        </w:rPr>
        <w:t xml:space="preserve"> 0.0</w:t>
      </w:r>
      <w:r>
        <w:rPr>
          <w:rFonts w:cs="Times New Roman"/>
          <w:szCs w:val="24"/>
        </w:rPr>
        <w:t>3</w:t>
      </w:r>
      <w:r w:rsidRPr="007F4D3B">
        <w:rPr>
          <w:rFonts w:cs="Times New Roman"/>
          <w:szCs w:val="24"/>
        </w:rPr>
        <w:t xml:space="preserve">, </w:t>
      </w:r>
      <w:r w:rsidRPr="003D6AE5">
        <w:rPr>
          <w:rFonts w:cs="Times New Roman"/>
          <w:i/>
          <w:szCs w:val="24"/>
        </w:rPr>
        <w:t>R</w:t>
      </w:r>
      <w:r w:rsidRPr="003D6AE5">
        <w:rPr>
          <w:rFonts w:cs="Times New Roman"/>
          <w:i/>
          <w:szCs w:val="24"/>
          <w:vertAlign w:val="superscript"/>
        </w:rPr>
        <w:t>2</w:t>
      </w:r>
      <w:r w:rsidRPr="007F4D3B">
        <w:rPr>
          <w:rFonts w:cs="Times New Roman"/>
          <w:szCs w:val="24"/>
        </w:rPr>
        <w:t xml:space="preserve"> = 0.</w:t>
      </w:r>
      <w:r>
        <w:rPr>
          <w:rFonts w:cs="Times New Roman"/>
          <w:szCs w:val="24"/>
        </w:rPr>
        <w:t>16</w:t>
      </w:r>
      <w:r w:rsidRPr="007F4D3B">
        <w:rPr>
          <w:rFonts w:cs="Times New Roman"/>
          <w:szCs w:val="24"/>
        </w:rPr>
        <w:t>; Fig</w:t>
      </w:r>
      <w:r>
        <w:rPr>
          <w:rFonts w:cs="Times New Roman"/>
          <w:szCs w:val="24"/>
        </w:rPr>
        <w:t>.</w:t>
      </w:r>
      <w:r w:rsidRPr="007F4D3B">
        <w:rPr>
          <w:rFonts w:cs="Times New Roman"/>
          <w:szCs w:val="24"/>
        </w:rPr>
        <w:t xml:space="preserve"> </w:t>
      </w:r>
      <w:r>
        <w:rPr>
          <w:rFonts w:cs="Times New Roman"/>
          <w:szCs w:val="24"/>
        </w:rPr>
        <w:t>1f</w:t>
      </w:r>
      <w:r w:rsidRPr="007F4D3B">
        <w:rPr>
          <w:rFonts w:cs="Times New Roman"/>
          <w:szCs w:val="24"/>
        </w:rPr>
        <w:t xml:space="preserve">), </w:t>
      </w:r>
      <w:r>
        <w:rPr>
          <w:rFonts w:cs="Times New Roman"/>
          <w:szCs w:val="24"/>
        </w:rPr>
        <w:t>but</w:t>
      </w:r>
      <w:r w:rsidRPr="007F4D3B">
        <w:rPr>
          <w:rFonts w:cs="Times New Roman"/>
          <w:szCs w:val="24"/>
        </w:rPr>
        <w:t xml:space="preserve"> </w:t>
      </w:r>
      <w:r>
        <w:rPr>
          <w:rFonts w:cs="Times New Roman"/>
          <w:szCs w:val="24"/>
        </w:rPr>
        <w:t>did not affect</w:t>
      </w:r>
      <w:r w:rsidRPr="007F4D3B">
        <w:rPr>
          <w:rFonts w:cs="Times New Roman"/>
          <w:szCs w:val="24"/>
        </w:rPr>
        <w:t xml:space="preserve"> </w:t>
      </w:r>
      <w:r>
        <w:rPr>
          <w:rFonts w:cs="Times New Roman"/>
          <w:szCs w:val="24"/>
        </w:rPr>
        <w:t>δ</w:t>
      </w:r>
      <w:r w:rsidRPr="007F4D3B">
        <w:rPr>
          <w:rFonts w:cs="Times New Roman"/>
          <w:szCs w:val="24"/>
          <w:vertAlign w:val="superscript"/>
        </w:rPr>
        <w:t>15</w:t>
      </w:r>
      <w:r w:rsidRPr="007F4D3B">
        <w:rPr>
          <w:rFonts w:cs="Times New Roman"/>
          <w:szCs w:val="24"/>
        </w:rPr>
        <w:t xml:space="preserve">N </w:t>
      </w:r>
      <w:r>
        <w:rPr>
          <w:rFonts w:cs="Times New Roman"/>
          <w:szCs w:val="24"/>
        </w:rPr>
        <w:t>in</w:t>
      </w:r>
      <w:r w:rsidRPr="007F4D3B">
        <w:rPr>
          <w:rFonts w:cs="Times New Roman"/>
          <w:szCs w:val="24"/>
        </w:rPr>
        <w:t xml:space="preserve"> stems (</w:t>
      </w:r>
      <w:r>
        <w:rPr>
          <w:rFonts w:cs="Times New Roman"/>
          <w:i/>
          <w:szCs w:val="24"/>
        </w:rPr>
        <w:t>F</w:t>
      </w:r>
      <w:r>
        <w:rPr>
          <w:rFonts w:cs="Times New Roman"/>
          <w:i/>
          <w:szCs w:val="24"/>
          <w:vertAlign w:val="subscript"/>
        </w:rPr>
        <w:t>1,30</w:t>
      </w:r>
      <w:r>
        <w:rPr>
          <w:rFonts w:cs="Times New Roman"/>
          <w:i/>
          <w:szCs w:val="24"/>
        </w:rPr>
        <w:t xml:space="preserve"> </w:t>
      </w:r>
      <w:r>
        <w:rPr>
          <w:rFonts w:cs="Times New Roman"/>
          <w:szCs w:val="24"/>
        </w:rPr>
        <w:t xml:space="preserve">= 0.10, </w:t>
      </w:r>
      <w:r>
        <w:rPr>
          <w:rFonts w:cs="Times New Roman"/>
          <w:i/>
          <w:szCs w:val="24"/>
        </w:rPr>
        <w:t>P</w:t>
      </w:r>
      <w:r w:rsidRPr="007F4D3B">
        <w:rPr>
          <w:rFonts w:cs="Times New Roman"/>
          <w:szCs w:val="24"/>
        </w:rPr>
        <w:t xml:space="preserve"> </w:t>
      </w:r>
      <w:r>
        <w:rPr>
          <w:rFonts w:cs="Times New Roman"/>
          <w:szCs w:val="24"/>
        </w:rPr>
        <w:t>= 0.75</w:t>
      </w:r>
      <w:r w:rsidRPr="007F4D3B">
        <w:rPr>
          <w:rFonts w:cs="Times New Roman"/>
          <w:szCs w:val="24"/>
        </w:rPr>
        <w:t>)</w:t>
      </w:r>
      <w:r>
        <w:rPr>
          <w:rFonts w:cs="Times New Roman"/>
          <w:szCs w:val="24"/>
        </w:rPr>
        <w:t xml:space="preserve"> </w:t>
      </w:r>
      <w:r w:rsidRPr="007F4D3B">
        <w:rPr>
          <w:rFonts w:cs="Times New Roman"/>
          <w:szCs w:val="24"/>
        </w:rPr>
        <w:t>or leaves (</w:t>
      </w:r>
      <w:r>
        <w:rPr>
          <w:rFonts w:cs="Times New Roman"/>
          <w:i/>
          <w:szCs w:val="24"/>
        </w:rPr>
        <w:t>F</w:t>
      </w:r>
      <w:r>
        <w:rPr>
          <w:rFonts w:cs="Times New Roman"/>
          <w:i/>
          <w:szCs w:val="24"/>
          <w:vertAlign w:val="subscript"/>
        </w:rPr>
        <w:t>1,30</w:t>
      </w:r>
      <w:r>
        <w:rPr>
          <w:rFonts w:cs="Times New Roman"/>
          <w:i/>
          <w:szCs w:val="24"/>
        </w:rPr>
        <w:t xml:space="preserve"> </w:t>
      </w:r>
      <w:r>
        <w:rPr>
          <w:rFonts w:cs="Times New Roman"/>
          <w:szCs w:val="24"/>
        </w:rPr>
        <w:t xml:space="preserve">= 1.40, </w:t>
      </w:r>
      <w:r>
        <w:rPr>
          <w:rFonts w:cs="Times New Roman"/>
          <w:i/>
          <w:szCs w:val="24"/>
        </w:rPr>
        <w:t>P</w:t>
      </w:r>
      <w:r w:rsidRPr="007F4D3B">
        <w:rPr>
          <w:rFonts w:cs="Times New Roman"/>
          <w:szCs w:val="24"/>
        </w:rPr>
        <w:t xml:space="preserve"> </w:t>
      </w:r>
      <w:r>
        <w:rPr>
          <w:rFonts w:cs="Times New Roman"/>
          <w:szCs w:val="24"/>
        </w:rPr>
        <w:t>= 0.25</w:t>
      </w:r>
      <w:r w:rsidRPr="007F4D3B">
        <w:rPr>
          <w:rFonts w:cs="Times New Roman"/>
          <w:szCs w:val="24"/>
        </w:rPr>
        <w:t>).</w:t>
      </w:r>
      <w:r>
        <w:rPr>
          <w:rFonts w:cs="Times New Roman"/>
          <w:szCs w:val="24"/>
        </w:rPr>
        <w:t xml:space="preserve"> Variability in </w:t>
      </w:r>
      <w:r>
        <w:rPr>
          <w:rFonts w:cs="Times New Roman"/>
          <w:i/>
          <w:szCs w:val="24"/>
        </w:rPr>
        <w:t xml:space="preserve">J. americana </w:t>
      </w:r>
      <w:r>
        <w:rPr>
          <w:rFonts w:cs="Times New Roman"/>
          <w:iCs/>
          <w:szCs w:val="24"/>
        </w:rPr>
        <w:t xml:space="preserve">C:N:P </w:t>
      </w:r>
      <w:r>
        <w:rPr>
          <w:rFonts w:cs="Times New Roman"/>
          <w:szCs w:val="24"/>
        </w:rPr>
        <w:t xml:space="preserve">nutrient content was not well explained by the full mussel density gradient </w:t>
      </w:r>
      <w:r w:rsidRPr="007F4D3B">
        <w:rPr>
          <w:rFonts w:cs="Times New Roman"/>
          <w:szCs w:val="24"/>
        </w:rPr>
        <w:t>for any of the biomass compartments sampled.</w:t>
      </w:r>
    </w:p>
    <w:p w14:paraId="78A3A10F" w14:textId="77777777" w:rsidR="00B30C40" w:rsidRDefault="00B30C40" w:rsidP="00BE3CD4">
      <w:pPr>
        <w:widowControl w:val="0"/>
        <w:rPr>
          <w:rFonts w:cs="Times New Roman"/>
          <w:szCs w:val="24"/>
        </w:rPr>
      </w:pPr>
      <w:r>
        <w:rPr>
          <w:rFonts w:cs="Times New Roman"/>
          <w:szCs w:val="24"/>
        </w:rPr>
        <w:t xml:space="preserve">At high mussel densities (those greater than piecewise regression </w:t>
      </w:r>
      <w:r>
        <w:rPr>
          <w:rFonts w:cs="Times New Roman"/>
          <w:i/>
          <w:szCs w:val="24"/>
        </w:rPr>
        <w:t>BP</w:t>
      </w:r>
      <w:r>
        <w:rPr>
          <w:rFonts w:cs="Times New Roman"/>
          <w:szCs w:val="24"/>
        </w:rPr>
        <w:t xml:space="preserve">) SRP concentration significantly decreased </w:t>
      </w:r>
      <w:r>
        <w:rPr>
          <w:rFonts w:cs="Times New Roman"/>
          <w:i/>
          <w:szCs w:val="24"/>
        </w:rPr>
        <w:t xml:space="preserve">J. americana </w:t>
      </w:r>
      <w:r>
        <w:rPr>
          <w:rFonts w:cs="Times New Roman"/>
          <w:szCs w:val="24"/>
        </w:rPr>
        <w:t xml:space="preserve">C:P ratios in </w:t>
      </w:r>
      <w:r w:rsidRPr="0051188E">
        <w:rPr>
          <w:rFonts w:cs="Times New Roman"/>
          <w:szCs w:val="24"/>
        </w:rPr>
        <w:t>leaves (</w:t>
      </w:r>
      <w:r>
        <w:rPr>
          <w:rFonts w:cs="Times New Roman"/>
          <w:i/>
          <w:szCs w:val="24"/>
        </w:rPr>
        <w:t>V</w:t>
      </w:r>
      <w:r>
        <w:rPr>
          <w:rFonts w:cs="Times New Roman"/>
          <w:i/>
          <w:szCs w:val="24"/>
          <w:vertAlign w:val="subscript"/>
        </w:rPr>
        <w:t>17</w:t>
      </w:r>
      <w:r w:rsidRPr="0051188E">
        <w:rPr>
          <w:rFonts w:cs="Times New Roman"/>
          <w:szCs w:val="24"/>
        </w:rPr>
        <w:t xml:space="preserve"> = </w:t>
      </w:r>
      <w:r>
        <w:rPr>
          <w:rFonts w:cs="Times New Roman"/>
          <w:szCs w:val="24"/>
        </w:rPr>
        <w:t>35</w:t>
      </w:r>
      <w:r w:rsidRPr="0051188E">
        <w:rPr>
          <w:rFonts w:cs="Times New Roman"/>
          <w:szCs w:val="24"/>
        </w:rPr>
        <w:t xml:space="preserve">, </w:t>
      </w:r>
      <w:r w:rsidRPr="0051188E">
        <w:rPr>
          <w:rFonts w:cs="Times New Roman"/>
          <w:i/>
          <w:szCs w:val="24"/>
        </w:rPr>
        <w:t xml:space="preserve">P </w:t>
      </w:r>
      <w:r w:rsidRPr="0051188E">
        <w:rPr>
          <w:rFonts w:cs="Times New Roman"/>
          <w:szCs w:val="24"/>
        </w:rPr>
        <w:t>= 0.0</w:t>
      </w:r>
      <w:r>
        <w:rPr>
          <w:rFonts w:cs="Times New Roman"/>
          <w:szCs w:val="24"/>
        </w:rPr>
        <w:t>1</w:t>
      </w:r>
      <w:r w:rsidRPr="0051188E">
        <w:rPr>
          <w:rFonts w:cs="Times New Roman"/>
          <w:szCs w:val="24"/>
        </w:rPr>
        <w:t>; Fig. 2a)</w:t>
      </w:r>
      <w:r>
        <w:rPr>
          <w:rFonts w:cs="Times New Roman"/>
          <w:szCs w:val="24"/>
        </w:rPr>
        <w:t xml:space="preserve">, </w:t>
      </w:r>
      <w:r w:rsidRPr="0051188E">
        <w:rPr>
          <w:rFonts w:cs="Times New Roman"/>
          <w:szCs w:val="24"/>
        </w:rPr>
        <w:t>stems (</w:t>
      </w:r>
      <w:r>
        <w:rPr>
          <w:rFonts w:cs="Times New Roman"/>
          <w:i/>
          <w:szCs w:val="24"/>
        </w:rPr>
        <w:t>V</w:t>
      </w:r>
      <w:r>
        <w:rPr>
          <w:rFonts w:cs="Times New Roman"/>
          <w:i/>
          <w:szCs w:val="24"/>
          <w:vertAlign w:val="subscript"/>
        </w:rPr>
        <w:t>17</w:t>
      </w:r>
      <w:r w:rsidRPr="0051188E">
        <w:rPr>
          <w:rFonts w:cs="Times New Roman"/>
          <w:szCs w:val="24"/>
        </w:rPr>
        <w:t xml:space="preserve"> = </w:t>
      </w:r>
      <w:r>
        <w:rPr>
          <w:rFonts w:cs="Times New Roman"/>
          <w:szCs w:val="24"/>
        </w:rPr>
        <w:t>30</w:t>
      </w:r>
      <w:r w:rsidRPr="0051188E">
        <w:rPr>
          <w:rFonts w:cs="Times New Roman"/>
          <w:szCs w:val="24"/>
        </w:rPr>
        <w:t xml:space="preserve">, </w:t>
      </w:r>
      <w:r w:rsidRPr="0051188E">
        <w:rPr>
          <w:rFonts w:cs="Times New Roman"/>
          <w:i/>
          <w:szCs w:val="24"/>
        </w:rPr>
        <w:t>P</w:t>
      </w:r>
      <w:r w:rsidRPr="0051188E">
        <w:rPr>
          <w:rFonts w:cs="Times New Roman"/>
          <w:szCs w:val="24"/>
        </w:rPr>
        <w:t xml:space="preserve"> = 0.00</w:t>
      </w:r>
      <w:r>
        <w:rPr>
          <w:rFonts w:cs="Times New Roman"/>
          <w:szCs w:val="24"/>
        </w:rPr>
        <w:t>7</w:t>
      </w:r>
      <w:r w:rsidRPr="0051188E">
        <w:rPr>
          <w:rFonts w:cs="Times New Roman"/>
          <w:szCs w:val="24"/>
        </w:rPr>
        <w:t>; Fig. 2b)</w:t>
      </w:r>
      <w:r>
        <w:rPr>
          <w:rFonts w:cs="Times New Roman"/>
          <w:szCs w:val="24"/>
        </w:rPr>
        <w:t>, and roots (</w:t>
      </w:r>
      <w:r>
        <w:rPr>
          <w:rFonts w:cs="Times New Roman"/>
          <w:i/>
          <w:szCs w:val="24"/>
        </w:rPr>
        <w:t>V</w:t>
      </w:r>
      <w:r>
        <w:rPr>
          <w:rFonts w:cs="Times New Roman"/>
          <w:i/>
          <w:szCs w:val="24"/>
          <w:vertAlign w:val="subscript"/>
        </w:rPr>
        <w:t>17</w:t>
      </w:r>
      <w:r w:rsidRPr="0051188E">
        <w:rPr>
          <w:rFonts w:cs="Times New Roman"/>
          <w:szCs w:val="24"/>
        </w:rPr>
        <w:t xml:space="preserve"> </w:t>
      </w:r>
      <w:r>
        <w:rPr>
          <w:rFonts w:cs="Times New Roman"/>
          <w:szCs w:val="24"/>
        </w:rPr>
        <w:t xml:space="preserve">= 37, </w:t>
      </w:r>
      <w:r>
        <w:rPr>
          <w:rFonts w:cs="Times New Roman"/>
          <w:i/>
          <w:szCs w:val="24"/>
        </w:rPr>
        <w:t xml:space="preserve">P </w:t>
      </w:r>
      <w:r>
        <w:rPr>
          <w:rFonts w:cs="Times New Roman"/>
          <w:szCs w:val="24"/>
        </w:rPr>
        <w:t xml:space="preserve">= 0.02, </w:t>
      </w:r>
      <w:r w:rsidRPr="00E75661">
        <w:rPr>
          <w:rFonts w:cs="Times New Roman"/>
          <w:szCs w:val="24"/>
        </w:rPr>
        <w:t>Fig 2c). Runner C:P showed no relationship with SRP (</w:t>
      </w:r>
      <w:r w:rsidRPr="00E75661">
        <w:rPr>
          <w:rFonts w:cs="Times New Roman"/>
          <w:i/>
          <w:szCs w:val="24"/>
        </w:rPr>
        <w:t>V</w:t>
      </w:r>
      <w:r w:rsidRPr="00E75661">
        <w:rPr>
          <w:rFonts w:cs="Times New Roman"/>
          <w:i/>
          <w:szCs w:val="24"/>
          <w:vertAlign w:val="subscript"/>
        </w:rPr>
        <w:t>13</w:t>
      </w:r>
      <w:r w:rsidRPr="00E75661">
        <w:rPr>
          <w:rFonts w:cs="Times New Roman"/>
          <w:i/>
          <w:szCs w:val="24"/>
          <w:vertAlign w:val="superscript"/>
        </w:rPr>
        <w:t xml:space="preserve"> </w:t>
      </w:r>
      <w:r w:rsidRPr="00E75661">
        <w:rPr>
          <w:rFonts w:cs="Times New Roman"/>
          <w:szCs w:val="24"/>
        </w:rPr>
        <w:t xml:space="preserve">= </w:t>
      </w:r>
      <w:r>
        <w:rPr>
          <w:rFonts w:cs="Times New Roman"/>
          <w:szCs w:val="24"/>
        </w:rPr>
        <w:t>85</w:t>
      </w:r>
      <w:r w:rsidRPr="00E75661">
        <w:rPr>
          <w:rFonts w:cs="Times New Roman"/>
          <w:szCs w:val="24"/>
        </w:rPr>
        <w:t xml:space="preserve">, </w:t>
      </w:r>
      <w:r w:rsidRPr="00E75661">
        <w:rPr>
          <w:rFonts w:cs="Times New Roman"/>
          <w:i/>
          <w:szCs w:val="24"/>
        </w:rPr>
        <w:t xml:space="preserve">P </w:t>
      </w:r>
      <w:r w:rsidRPr="00E75661">
        <w:rPr>
          <w:rFonts w:cs="Times New Roman"/>
          <w:szCs w:val="24"/>
        </w:rPr>
        <w:t>= 0.17; Fig 2d). N:P ratios also decreased significantly in leaves (</w:t>
      </w:r>
      <w:r w:rsidRPr="00E75661">
        <w:rPr>
          <w:rFonts w:cs="Times New Roman"/>
          <w:i/>
          <w:szCs w:val="24"/>
        </w:rPr>
        <w:t>V</w:t>
      </w:r>
      <w:r w:rsidRPr="00E75661">
        <w:rPr>
          <w:rFonts w:cs="Times New Roman"/>
          <w:i/>
          <w:szCs w:val="24"/>
          <w:vertAlign w:val="subscript"/>
        </w:rPr>
        <w:t>17</w:t>
      </w:r>
      <w:r w:rsidRPr="00E75661">
        <w:rPr>
          <w:rFonts w:cs="Times New Roman"/>
          <w:szCs w:val="24"/>
        </w:rPr>
        <w:t xml:space="preserve"> = </w:t>
      </w:r>
      <w:r>
        <w:rPr>
          <w:rFonts w:cs="Times New Roman"/>
          <w:szCs w:val="24"/>
        </w:rPr>
        <w:t>20</w:t>
      </w:r>
      <w:r w:rsidRPr="00E75661">
        <w:rPr>
          <w:rFonts w:cs="Times New Roman"/>
          <w:szCs w:val="24"/>
        </w:rPr>
        <w:t xml:space="preserve">, </w:t>
      </w:r>
      <w:r w:rsidRPr="00E75661">
        <w:rPr>
          <w:rFonts w:cs="Times New Roman"/>
          <w:i/>
          <w:szCs w:val="24"/>
        </w:rPr>
        <w:t xml:space="preserve">P </w:t>
      </w:r>
      <w:r w:rsidRPr="00E75661">
        <w:rPr>
          <w:rFonts w:cs="Times New Roman"/>
          <w:szCs w:val="24"/>
        </w:rPr>
        <w:t>= 0.001; Fig 2</w:t>
      </w:r>
      <w:r>
        <w:rPr>
          <w:rFonts w:cs="Times New Roman"/>
          <w:szCs w:val="24"/>
        </w:rPr>
        <w:t>e</w:t>
      </w:r>
      <w:r w:rsidRPr="00E75661">
        <w:rPr>
          <w:rFonts w:cs="Times New Roman"/>
          <w:szCs w:val="24"/>
        </w:rPr>
        <w:t>), stems N:P (</w:t>
      </w:r>
      <w:r w:rsidRPr="00E75661">
        <w:rPr>
          <w:rFonts w:cs="Times New Roman"/>
          <w:i/>
          <w:szCs w:val="24"/>
        </w:rPr>
        <w:t>V</w:t>
      </w:r>
      <w:r w:rsidRPr="00E75661">
        <w:rPr>
          <w:rFonts w:cs="Times New Roman"/>
          <w:i/>
          <w:szCs w:val="24"/>
          <w:vertAlign w:val="subscript"/>
        </w:rPr>
        <w:t>17</w:t>
      </w:r>
      <w:r w:rsidRPr="00E75661">
        <w:rPr>
          <w:rFonts w:cs="Times New Roman"/>
          <w:szCs w:val="24"/>
        </w:rPr>
        <w:t xml:space="preserve"> = </w:t>
      </w:r>
      <w:r>
        <w:rPr>
          <w:rFonts w:cs="Times New Roman"/>
          <w:szCs w:val="24"/>
        </w:rPr>
        <w:t>32</w:t>
      </w:r>
      <w:r w:rsidRPr="00E75661">
        <w:rPr>
          <w:rFonts w:cs="Times New Roman"/>
          <w:szCs w:val="24"/>
        </w:rPr>
        <w:t xml:space="preserve">, </w:t>
      </w:r>
      <w:r w:rsidRPr="00E75661">
        <w:rPr>
          <w:rFonts w:cs="Times New Roman"/>
          <w:i/>
          <w:szCs w:val="24"/>
        </w:rPr>
        <w:t xml:space="preserve">P </w:t>
      </w:r>
      <w:r w:rsidRPr="00E75661">
        <w:rPr>
          <w:rFonts w:cs="Times New Roman"/>
          <w:szCs w:val="24"/>
        </w:rPr>
        <w:t>= 0.009; Fig 2</w:t>
      </w:r>
      <w:r>
        <w:rPr>
          <w:rFonts w:cs="Times New Roman"/>
          <w:szCs w:val="24"/>
        </w:rPr>
        <w:t>f</w:t>
      </w:r>
      <w:r w:rsidRPr="00E75661">
        <w:rPr>
          <w:rFonts w:cs="Times New Roman"/>
          <w:szCs w:val="24"/>
        </w:rPr>
        <w:t>) and roots (</w:t>
      </w:r>
      <w:r w:rsidRPr="00E75661">
        <w:rPr>
          <w:rFonts w:cs="Times New Roman"/>
          <w:i/>
          <w:szCs w:val="24"/>
        </w:rPr>
        <w:t>V</w:t>
      </w:r>
      <w:r w:rsidRPr="00E75661">
        <w:rPr>
          <w:rFonts w:cs="Times New Roman"/>
          <w:i/>
          <w:szCs w:val="24"/>
          <w:vertAlign w:val="subscript"/>
        </w:rPr>
        <w:t>17</w:t>
      </w:r>
      <w:r w:rsidRPr="00E75661">
        <w:rPr>
          <w:rFonts w:cs="Times New Roman"/>
          <w:szCs w:val="24"/>
        </w:rPr>
        <w:t xml:space="preserve"> = </w:t>
      </w:r>
      <w:r>
        <w:rPr>
          <w:rFonts w:cs="Times New Roman"/>
          <w:szCs w:val="24"/>
        </w:rPr>
        <w:t>44</w:t>
      </w:r>
      <w:r w:rsidRPr="00E75661">
        <w:rPr>
          <w:rFonts w:cs="Times New Roman"/>
          <w:szCs w:val="24"/>
        </w:rPr>
        <w:t xml:space="preserve">, </w:t>
      </w:r>
      <w:r w:rsidRPr="00E75661">
        <w:rPr>
          <w:rFonts w:cs="Times New Roman"/>
          <w:i/>
          <w:szCs w:val="24"/>
        </w:rPr>
        <w:t xml:space="preserve">P </w:t>
      </w:r>
      <w:r w:rsidRPr="00E75661">
        <w:rPr>
          <w:rFonts w:cs="Times New Roman"/>
          <w:szCs w:val="24"/>
        </w:rPr>
        <w:t>= 0.04; Fig 2</w:t>
      </w:r>
      <w:r>
        <w:rPr>
          <w:rFonts w:cs="Times New Roman"/>
          <w:szCs w:val="24"/>
        </w:rPr>
        <w:t>g</w:t>
      </w:r>
      <w:r w:rsidRPr="00E75661">
        <w:rPr>
          <w:rFonts w:cs="Times New Roman"/>
          <w:szCs w:val="24"/>
        </w:rPr>
        <w:t>). Runner N:P did not respond to increasing SRP (</w:t>
      </w:r>
      <w:r w:rsidRPr="00E75661">
        <w:rPr>
          <w:rFonts w:cs="Times New Roman"/>
          <w:i/>
          <w:szCs w:val="24"/>
        </w:rPr>
        <w:t>V</w:t>
      </w:r>
      <w:r w:rsidRPr="00E75661">
        <w:rPr>
          <w:rFonts w:cs="Times New Roman"/>
          <w:i/>
          <w:szCs w:val="24"/>
          <w:vertAlign w:val="subscript"/>
        </w:rPr>
        <w:t>13</w:t>
      </w:r>
      <w:r w:rsidRPr="00E75661">
        <w:rPr>
          <w:rFonts w:cs="Times New Roman"/>
          <w:szCs w:val="24"/>
        </w:rPr>
        <w:t xml:space="preserve"> = </w:t>
      </w:r>
      <w:r>
        <w:rPr>
          <w:rFonts w:cs="Times New Roman"/>
          <w:szCs w:val="24"/>
        </w:rPr>
        <w:t>59</w:t>
      </w:r>
      <w:r w:rsidRPr="00E75661">
        <w:rPr>
          <w:rFonts w:cs="Times New Roman"/>
          <w:szCs w:val="24"/>
        </w:rPr>
        <w:t xml:space="preserve">, </w:t>
      </w:r>
      <w:r w:rsidRPr="00E75661">
        <w:rPr>
          <w:rFonts w:cs="Times New Roman"/>
          <w:i/>
          <w:szCs w:val="24"/>
        </w:rPr>
        <w:t xml:space="preserve">P </w:t>
      </w:r>
      <w:r w:rsidRPr="00E75661">
        <w:rPr>
          <w:rFonts w:cs="Times New Roman"/>
          <w:szCs w:val="24"/>
        </w:rPr>
        <w:t>= 0.98; Fig 2</w:t>
      </w:r>
      <w:r>
        <w:rPr>
          <w:rFonts w:cs="Times New Roman"/>
          <w:szCs w:val="24"/>
        </w:rPr>
        <w:t>h</w:t>
      </w:r>
      <w:r w:rsidRPr="00DF5AD0">
        <w:rPr>
          <w:rFonts w:cs="Times New Roman"/>
          <w:szCs w:val="24"/>
        </w:rPr>
        <w:t>).</w:t>
      </w:r>
      <w:r>
        <w:rPr>
          <w:rFonts w:cs="Times New Roman"/>
          <w:szCs w:val="24"/>
        </w:rPr>
        <w:t xml:space="preserve"> </w:t>
      </w:r>
    </w:p>
    <w:p w14:paraId="3866BF46" w14:textId="368C9B36" w:rsidR="00B30C40" w:rsidRPr="004A0549" w:rsidRDefault="00B30C40" w:rsidP="00BE3CD4">
      <w:pPr>
        <w:widowControl w:val="0"/>
        <w:rPr>
          <w:rFonts w:cs="Times New Roman"/>
          <w:szCs w:val="24"/>
        </w:rPr>
      </w:pPr>
      <w:r w:rsidRPr="00791AB7">
        <w:rPr>
          <w:rStyle w:val="Heading3Char"/>
        </w:rPr>
        <w:t>Terrestrial vertebrate herbivores regularly consume J. americana</w:t>
      </w:r>
      <w:r>
        <w:rPr>
          <w:rFonts w:cs="Times New Roman"/>
          <w:szCs w:val="24"/>
        </w:rPr>
        <w:t xml:space="preserve"> – Of 10 motion-sensing camera traps, 5 were destroyed by flooding in August 2019. From the 5 recovered cameras, terrestrial vertebrate herbivores visited </w:t>
      </w:r>
      <w:r>
        <w:rPr>
          <w:rFonts w:cs="Times New Roman"/>
          <w:i/>
          <w:iCs/>
          <w:szCs w:val="24"/>
        </w:rPr>
        <w:t xml:space="preserve">J. americana </w:t>
      </w:r>
      <w:r>
        <w:rPr>
          <w:rFonts w:cs="Times New Roman"/>
          <w:szCs w:val="24"/>
        </w:rPr>
        <w:t>stands on 190 separate instances (</w:t>
      </w:r>
      <w:r w:rsidRPr="004066A1">
        <w:rPr>
          <w:rFonts w:cs="Times New Roman"/>
          <w:szCs w:val="24"/>
        </w:rPr>
        <w:t>Appendix S2: Table S1</w:t>
      </w:r>
      <w:r>
        <w:rPr>
          <w:rFonts w:cs="Times New Roman"/>
          <w:szCs w:val="24"/>
        </w:rPr>
        <w:t>). We observed 85 herbivory events by wild vertebrates and 25 herbivory events by domestic cattle (</w:t>
      </w:r>
      <w:r>
        <w:rPr>
          <w:rFonts w:cs="Times New Roman"/>
          <w:i/>
          <w:iCs/>
          <w:szCs w:val="24"/>
        </w:rPr>
        <w:t>Bos taurus</w:t>
      </w:r>
      <w:r>
        <w:rPr>
          <w:rFonts w:cs="Times New Roman"/>
          <w:szCs w:val="24"/>
        </w:rPr>
        <w:t>) for a total of 110 herbivory observations. 72 % of herbivory events occurred in August, 28% in September, and 0 % in October (</w:t>
      </w:r>
      <w:r w:rsidRPr="004066A1">
        <w:rPr>
          <w:rFonts w:cs="Times New Roman"/>
          <w:szCs w:val="24"/>
        </w:rPr>
        <w:t>Appendix S2: Table S2</w:t>
      </w:r>
      <w:r>
        <w:rPr>
          <w:rFonts w:cs="Times New Roman"/>
          <w:szCs w:val="24"/>
        </w:rPr>
        <w:t>). Of the 85 wild vertebrate herbivory events, 45% were by white-tailed deer (</w:t>
      </w:r>
      <w:r>
        <w:rPr>
          <w:rFonts w:cs="Times New Roman"/>
          <w:i/>
          <w:iCs/>
          <w:szCs w:val="24"/>
        </w:rPr>
        <w:t>Odocoileus virginianus</w:t>
      </w:r>
      <w:r>
        <w:rPr>
          <w:rFonts w:cs="Times New Roman"/>
          <w:szCs w:val="24"/>
        </w:rPr>
        <w:t>) and 55% were by wild boar (</w:t>
      </w:r>
      <w:r>
        <w:rPr>
          <w:rFonts w:cs="Times New Roman"/>
          <w:i/>
          <w:iCs/>
          <w:szCs w:val="24"/>
        </w:rPr>
        <w:t>Sus scrofa</w:t>
      </w:r>
      <w:r>
        <w:rPr>
          <w:rFonts w:cs="Times New Roman"/>
          <w:szCs w:val="24"/>
        </w:rPr>
        <w:t>).</w:t>
      </w:r>
    </w:p>
    <w:p w14:paraId="6B3323A1" w14:textId="77777777" w:rsidR="00E01CED" w:rsidRPr="00E01CED" w:rsidRDefault="00E01CED" w:rsidP="00BE3CD4">
      <w:pPr>
        <w:widowControl w:val="0"/>
        <w:ind w:firstLine="0"/>
      </w:pPr>
    </w:p>
    <w:p w14:paraId="3A27BC4A" w14:textId="77777777" w:rsidR="00791AB7" w:rsidRPr="00791AB7" w:rsidRDefault="00365873" w:rsidP="00BE3CD4">
      <w:pPr>
        <w:pStyle w:val="Heading2"/>
        <w:keepNext w:val="0"/>
        <w:keepLines w:val="0"/>
        <w:widowControl w:val="0"/>
        <w:numPr>
          <w:ilvl w:val="1"/>
          <w:numId w:val="4"/>
        </w:numPr>
        <w:rPr>
          <w:rFonts w:cs="Times New Roman"/>
          <w:szCs w:val="24"/>
        </w:rPr>
      </w:pPr>
      <w:bookmarkStart w:id="32" w:name="_Toc92871060"/>
      <w:bookmarkStart w:id="33" w:name="_Toc92871277"/>
      <w:bookmarkStart w:id="34" w:name="_Toc93397411"/>
      <w:r w:rsidRPr="00365873">
        <w:t>Discussion</w:t>
      </w:r>
      <w:bookmarkEnd w:id="32"/>
      <w:bookmarkEnd w:id="33"/>
      <w:bookmarkEnd w:id="34"/>
    </w:p>
    <w:p w14:paraId="43AFBF0D" w14:textId="77777777" w:rsidR="00524629" w:rsidRPr="00BC0E77" w:rsidRDefault="00524629" w:rsidP="00BE3CD4">
      <w:pPr>
        <w:widowControl w:val="0"/>
      </w:pPr>
      <w:r w:rsidRPr="007F4D3B">
        <w:t xml:space="preserve">Our </w:t>
      </w:r>
      <w:r>
        <w:t>results</w:t>
      </w:r>
      <w:r w:rsidRPr="007F4D3B">
        <w:t xml:space="preserve"> support the </w:t>
      </w:r>
      <w:r>
        <w:t>hypothesis</w:t>
      </w:r>
      <w:r w:rsidRPr="007F4D3B">
        <w:t xml:space="preserve"> that</w:t>
      </w:r>
      <w:r>
        <w:t xml:space="preserve"> dense</w:t>
      </w:r>
      <w:r w:rsidRPr="007F4D3B">
        <w:t xml:space="preserve"> </w:t>
      </w:r>
      <w:r>
        <w:t>aggregations of aquatic animals increase emergent macrophyte production, as increasing</w:t>
      </w:r>
      <w:r w:rsidRPr="007F4D3B">
        <w:t xml:space="preserve"> mussel density</w:t>
      </w:r>
      <w:r>
        <w:t xml:space="preserve"> promoted</w:t>
      </w:r>
      <w:r>
        <w:rPr>
          <w:i/>
        </w:rPr>
        <w:t xml:space="preserve"> J. americana</w:t>
      </w:r>
      <w:r w:rsidRPr="007F4D3B">
        <w:t xml:space="preserve"> biomass </w:t>
      </w:r>
      <w:r>
        <w:t>production</w:t>
      </w:r>
      <w:r w:rsidRPr="007F4D3B">
        <w:t xml:space="preserve">. </w:t>
      </w:r>
      <w:r>
        <w:t>We did not find support for an increase in N</w:t>
      </w:r>
      <m:oMath>
        <m:sSubSup>
          <m:sSubSupPr>
            <m:ctrlPr>
              <w:rPr>
                <w:rFonts w:ascii="Cambria Math" w:hAnsi="Cambria Math"/>
                <w:i/>
              </w:rPr>
            </m:ctrlPr>
          </m:sSubSupPr>
          <m:e>
            <m:r>
              <m:rPr>
                <m:nor/>
              </m:rPr>
              <m:t>H</m:t>
            </m:r>
          </m:e>
          <m:sub>
            <m:r>
              <m:rPr>
                <m:nor/>
              </m:rPr>
              <m:t>4</m:t>
            </m:r>
          </m:sub>
          <m:sup>
            <m:r>
              <m:rPr>
                <m:nor/>
              </m:rPr>
              <m:t>+</m:t>
            </m:r>
          </m:sup>
        </m:sSubSup>
      </m:oMath>
      <w:r>
        <w:rPr>
          <w:rFonts w:eastAsiaTheme="minorEastAsia"/>
        </w:rPr>
        <w:t>-N</w:t>
      </w:r>
      <w:r>
        <w:t xml:space="preserve"> concentrations as mussel density increased, but SRP concentrations increased at high mussel densities, partially supporting the </w:t>
      </w:r>
      <w:r>
        <w:lastRenderedPageBreak/>
        <w:t>hypothesis that mussels increase ambient nutrient availability. A</w:t>
      </w:r>
      <w:r w:rsidRPr="007F4D3B">
        <w:t xml:space="preserve">t </w:t>
      </w:r>
      <w:r>
        <w:t>elevated SRP concentrations</w:t>
      </w:r>
      <w:r w:rsidRPr="007F4D3B">
        <w:t xml:space="preserve">, the </w:t>
      </w:r>
      <w:r>
        <w:t xml:space="preserve">C:P ratio </w:t>
      </w:r>
      <w:r w:rsidRPr="007F4D3B">
        <w:t xml:space="preserve">of aboveground tissues </w:t>
      </w:r>
      <w:r>
        <w:t>decreased,</w:t>
      </w:r>
      <w:r w:rsidRPr="007F4D3B">
        <w:t xml:space="preserve"> </w:t>
      </w:r>
      <w:r>
        <w:t>indicating that animal aggregations may</w:t>
      </w:r>
      <w:r w:rsidRPr="007F4D3B">
        <w:t xml:space="preserve"> increase </w:t>
      </w:r>
      <w:r>
        <w:rPr>
          <w:i/>
        </w:rPr>
        <w:t>J. americana</w:t>
      </w:r>
      <w:r w:rsidRPr="007F4D3B">
        <w:rPr>
          <w:i/>
        </w:rPr>
        <w:t xml:space="preserve"> </w:t>
      </w:r>
      <w:r w:rsidRPr="007F4D3B">
        <w:t>tissue</w:t>
      </w:r>
      <w:r>
        <w:t xml:space="preserve"> nutrient content</w:t>
      </w:r>
      <w:r w:rsidRPr="007F4D3B">
        <w:t>.</w:t>
      </w:r>
      <w:r>
        <w:t xml:space="preserve"> In addition, increased </w:t>
      </w:r>
      <w:r w:rsidRPr="00B810E5">
        <w:rPr>
          <w:i/>
        </w:rPr>
        <w:t>J. americana</w:t>
      </w:r>
      <w:r>
        <w:t xml:space="preserve"> biomass in response to increasing mussel biomass will result in overall higher N and P storage in </w:t>
      </w:r>
      <w:r w:rsidRPr="00B810E5">
        <w:rPr>
          <w:i/>
        </w:rPr>
        <w:t>J. americana</w:t>
      </w:r>
      <w:r>
        <w:t xml:space="preserve">, even where </w:t>
      </w:r>
      <w:r w:rsidRPr="000D2C1A">
        <w:rPr>
          <w:rStyle w:val="CommentReference"/>
          <w:rFonts w:cs="Times New Roman"/>
          <w:szCs w:val="24"/>
        </w:rPr>
        <w:t>tissue nutrient content</w:t>
      </w:r>
      <w:r>
        <w:rPr>
          <w:rStyle w:val="CommentReference"/>
          <w:rFonts w:cs="Times New Roman"/>
          <w:szCs w:val="24"/>
        </w:rPr>
        <w:t xml:space="preserve"> varied little. </w:t>
      </w:r>
      <w:r w:rsidRPr="007F4D3B">
        <w:t xml:space="preserve">This suggests that </w:t>
      </w:r>
      <w:r>
        <w:t>macrophyte stands</w:t>
      </w:r>
      <w:r w:rsidRPr="007F4D3B">
        <w:t xml:space="preserve"> growing near </w:t>
      </w:r>
      <w:r>
        <w:t>animal-</w:t>
      </w:r>
      <w:r w:rsidRPr="007F4D3B">
        <w:t xml:space="preserve">generated biogeochemical hotspots </w:t>
      </w:r>
      <w:r>
        <w:t>may</w:t>
      </w:r>
      <w:r w:rsidRPr="007F4D3B">
        <w:t xml:space="preserve"> </w:t>
      </w:r>
      <w:r>
        <w:t xml:space="preserve">store </w:t>
      </w:r>
      <w:r w:rsidRPr="007F4D3B">
        <w:t xml:space="preserve">greater quantities of aquatic-derived nutrients </w:t>
      </w:r>
      <w:r>
        <w:t xml:space="preserve">than stands </w:t>
      </w:r>
      <w:r w:rsidRPr="007F4D3B">
        <w:t xml:space="preserve">in </w:t>
      </w:r>
      <w:r>
        <w:t xml:space="preserve">other areas. Finally, our field observations revealed frequent herbivory by terrestrial vertebrates on </w:t>
      </w:r>
      <w:r>
        <w:rPr>
          <w:i/>
          <w:iCs/>
        </w:rPr>
        <w:t>J. americana</w:t>
      </w:r>
      <w:r>
        <w:t xml:space="preserve">, indicating that these animals play a significant role in transferring mussel- and macrophyte-derived resources to adjacent terrestrial ecosystems. </w:t>
      </w:r>
    </w:p>
    <w:p w14:paraId="48412931" w14:textId="25CF51FB" w:rsidR="00524629" w:rsidRDefault="00524629" w:rsidP="00BE3CD4">
      <w:pPr>
        <w:widowControl w:val="0"/>
      </w:pPr>
      <w:r>
        <w:t xml:space="preserve"> Although allocation to belowground </w:t>
      </w:r>
      <w:r>
        <w:rPr>
          <w:i/>
          <w:iCs/>
        </w:rPr>
        <w:t xml:space="preserve">J. americana </w:t>
      </w:r>
      <w:r>
        <w:t xml:space="preserve">biomass did not increase as we hypothesized, </w:t>
      </w:r>
      <w:r>
        <w:rPr>
          <w:i/>
        </w:rPr>
        <w:t>J. americana</w:t>
      </w:r>
      <w:r w:rsidRPr="007F4D3B">
        <w:t xml:space="preserve"> </w:t>
      </w:r>
      <w:r>
        <w:t xml:space="preserve">did alter </w:t>
      </w:r>
      <w:r w:rsidRPr="007F4D3B">
        <w:t xml:space="preserve">allocation </w:t>
      </w:r>
      <w:r>
        <w:t xml:space="preserve">within its </w:t>
      </w:r>
      <w:r w:rsidRPr="007F4D3B">
        <w:t xml:space="preserve">belowground biomass </w:t>
      </w:r>
      <w:r>
        <w:t>in response to mussel density – r</w:t>
      </w:r>
      <w:r w:rsidRPr="007F4D3B">
        <w:t xml:space="preserve">elatively more biomass to runners at the sediment-water interface </w:t>
      </w:r>
      <w:r>
        <w:t>than</w:t>
      </w:r>
      <w:r w:rsidRPr="007F4D3B">
        <w:t xml:space="preserve"> subsurface roots</w:t>
      </w:r>
      <w:r>
        <w:t xml:space="preserve"> as mussel density increased. Terrestrial plants can grow larger runners in response to nutrient additions, enhancing acquisition of light and nutrients </w:t>
      </w:r>
      <w:r w:rsidRPr="006901FB">
        <w:t>(Dong and de Kroon 1994</w:t>
      </w:r>
      <w:r>
        <w:t>, Nicholls 2011), so we suspect mussel-derived nutrients drove increased runner production.</w:t>
      </w:r>
      <w:r w:rsidRPr="007F4D3B">
        <w:t xml:space="preserve"> </w:t>
      </w:r>
      <w:r>
        <w:t xml:space="preserve">Runners help in vegetative propagation and help form the biomass network that stabilizes river sediments in </w:t>
      </w:r>
      <w:r>
        <w:rPr>
          <w:i/>
        </w:rPr>
        <w:t xml:space="preserve">J. americana </w:t>
      </w:r>
      <w:r>
        <w:t>stands. Increased runner production may enhance substrate stability in stream reaches with mussel beds, a positive feedback that would promote mussel abundance. While all</w:t>
      </w:r>
      <w:r w:rsidRPr="003857D4" w:rsidDel="003857D4">
        <w:t xml:space="preserve"> </w:t>
      </w:r>
      <w:r w:rsidRPr="00837073">
        <w:rPr>
          <w:rFonts w:eastAsia="Times New Roman"/>
          <w:color w:val="000000"/>
          <w:shd w:val="clear" w:color="auto" w:fill="FFFFFF"/>
        </w:rPr>
        <w:t xml:space="preserve">biomass compartments were enriched in </w:t>
      </w:r>
      <w:r w:rsidRPr="00837073">
        <w:rPr>
          <w:rFonts w:eastAsia="Times New Roman"/>
          <w:color w:val="000000"/>
          <w:shd w:val="clear" w:color="auto" w:fill="FFFFFF"/>
          <w:vertAlign w:val="superscript"/>
        </w:rPr>
        <w:t>15</w:t>
      </w:r>
      <w:r w:rsidRPr="003857D4">
        <w:rPr>
          <w:rFonts w:eastAsia="Times New Roman"/>
          <w:color w:val="000000"/>
          <w:shd w:val="clear" w:color="auto" w:fill="FFFFFF"/>
        </w:rPr>
        <w:t>N at the end of the experiment</w:t>
      </w:r>
      <w:r>
        <w:rPr>
          <w:rFonts w:eastAsia="Times New Roman"/>
          <w:color w:val="000000"/>
          <w:shd w:val="clear" w:color="auto" w:fill="FFFFFF"/>
        </w:rPr>
        <w:t xml:space="preserve">, likely due to evaporation and fractionation in our water source, </w:t>
      </w:r>
      <w:r w:rsidRPr="00837073">
        <w:rPr>
          <w:rFonts w:eastAsia="Times New Roman"/>
          <w:color w:val="000000"/>
          <w:shd w:val="clear" w:color="auto" w:fill="FFFFFF"/>
        </w:rPr>
        <w:t xml:space="preserve">roots and runners were </w:t>
      </w:r>
      <w:r>
        <w:rPr>
          <w:rFonts w:eastAsia="Times New Roman"/>
          <w:color w:val="000000"/>
          <w:shd w:val="clear" w:color="auto" w:fill="FFFFFF"/>
        </w:rPr>
        <w:t>further enriched in high density mussel treatments.</w:t>
      </w:r>
      <w:r w:rsidRPr="00837073">
        <w:rPr>
          <w:rFonts w:eastAsia="Times New Roman"/>
          <w:color w:val="000000"/>
          <w:shd w:val="clear" w:color="auto" w:fill="FFFFFF"/>
        </w:rPr>
        <w:t> </w:t>
      </w:r>
      <w:r>
        <w:rPr>
          <w:rFonts w:eastAsia="Times New Roman"/>
          <w:color w:val="000000"/>
          <w:shd w:val="clear" w:color="auto" w:fill="FFFFFF"/>
        </w:rPr>
        <w:t>Either the initial transplant into the mesocosm or</w:t>
      </w:r>
      <w:r w:rsidRPr="000A794B">
        <w:rPr>
          <w:rFonts w:eastAsia="Times New Roman"/>
          <w:color w:val="000000"/>
          <w:shd w:val="clear" w:color="auto" w:fill="FFFFFF"/>
        </w:rPr>
        <w:t xml:space="preserve"> mussel burrowing may have destroyed some belowground biomass</w:t>
      </w:r>
      <w:r>
        <w:rPr>
          <w:rFonts w:eastAsia="Times New Roman"/>
          <w:color w:val="000000"/>
          <w:shd w:val="clear" w:color="auto" w:fill="FFFFFF"/>
        </w:rPr>
        <w:t xml:space="preserve"> and </w:t>
      </w:r>
      <w:r>
        <w:rPr>
          <w:i/>
          <w:iCs/>
        </w:rPr>
        <w:t xml:space="preserve">J. americana </w:t>
      </w:r>
      <w:r w:rsidRPr="00D12FB0">
        <w:rPr>
          <w:iCs/>
        </w:rPr>
        <w:t>may have</w:t>
      </w:r>
      <w:r>
        <w:rPr>
          <w:i/>
          <w:iCs/>
        </w:rPr>
        <w:t xml:space="preserve"> </w:t>
      </w:r>
      <w:r>
        <w:t xml:space="preserve">increased N uptake to regenerate these lost tissues. Furthermore, </w:t>
      </w:r>
      <w:r>
        <w:rPr>
          <w:i/>
          <w:iCs/>
        </w:rPr>
        <w:t xml:space="preserve">J. americana </w:t>
      </w:r>
      <w:r>
        <w:t xml:space="preserve">does not have the </w:t>
      </w:r>
      <w:r>
        <w:lastRenderedPageBreak/>
        <w:t>ability to fix N, relying totally upon bioavailable N from the water. Root and runner regeneration would thus increase mussel-derived N in belowground tissues, contributing to a lack of response in ambient N</w:t>
      </w:r>
      <m:oMath>
        <m:sSubSup>
          <m:sSubSupPr>
            <m:ctrlPr>
              <w:rPr>
                <w:rFonts w:ascii="Cambria Math" w:hAnsi="Cambria Math"/>
                <w:i/>
              </w:rPr>
            </m:ctrlPr>
          </m:sSubSupPr>
          <m:e>
            <m:r>
              <m:rPr>
                <m:nor/>
              </m:rPr>
              <m:t>H</m:t>
            </m:r>
          </m:e>
          <m:sub>
            <m:r>
              <m:rPr>
                <m:nor/>
              </m:rPr>
              <m:t>4</m:t>
            </m:r>
          </m:sub>
          <m:sup>
            <m:r>
              <m:rPr>
                <m:nor/>
              </m:rPr>
              <m:t>+</m:t>
            </m:r>
          </m:sup>
        </m:sSubSup>
      </m:oMath>
      <w:r>
        <w:rPr>
          <w:rFonts w:eastAsiaTheme="minorEastAsia"/>
        </w:rPr>
        <w:t>-N and a positive response in δ</w:t>
      </w:r>
      <w:r>
        <w:rPr>
          <w:rFonts w:eastAsiaTheme="minorEastAsia"/>
          <w:vertAlign w:val="superscript"/>
        </w:rPr>
        <w:t>15</w:t>
      </w:r>
      <w:r>
        <w:rPr>
          <w:rFonts w:eastAsiaTheme="minorEastAsia"/>
        </w:rPr>
        <w:t xml:space="preserve">N, as animal-derived N tends to be enriched in </w:t>
      </w:r>
      <w:r>
        <w:rPr>
          <w:rFonts w:eastAsiaTheme="minorEastAsia"/>
          <w:vertAlign w:val="superscript"/>
        </w:rPr>
        <w:t>15</w:t>
      </w:r>
      <w:r>
        <w:rPr>
          <w:rFonts w:eastAsiaTheme="minorEastAsia"/>
        </w:rPr>
        <w:t>N (</w:t>
      </w:r>
      <w:r w:rsidRPr="00C5585C">
        <w:rPr>
          <w:rFonts w:eastAsiaTheme="minorEastAsia"/>
        </w:rPr>
        <w:t>Post 2002</w:t>
      </w:r>
      <w:r>
        <w:rPr>
          <w:rFonts w:eastAsiaTheme="minorEastAsia"/>
        </w:rPr>
        <w:t xml:space="preserve">). The structural demands of regeneration may thus have prevented </w:t>
      </w:r>
      <w:r>
        <w:rPr>
          <w:rFonts w:eastAsiaTheme="minorEastAsia"/>
          <w:i/>
          <w:iCs/>
        </w:rPr>
        <w:t xml:space="preserve">J. americana </w:t>
      </w:r>
      <w:r>
        <w:rPr>
          <w:rFonts w:eastAsiaTheme="minorEastAsia"/>
        </w:rPr>
        <w:t>from storing excess N, which would have been necessary for tissue C:N ratios to decrease.</w:t>
      </w:r>
      <w:r>
        <w:t xml:space="preserve"> </w:t>
      </w:r>
    </w:p>
    <w:p w14:paraId="06D623FB" w14:textId="1D88D6D6" w:rsidR="00524629" w:rsidRPr="00C22751" w:rsidRDefault="00524629" w:rsidP="00BE3CD4">
      <w:pPr>
        <w:widowControl w:val="0"/>
      </w:pPr>
      <w:r>
        <w:t xml:space="preserve">Consumer-driven </w:t>
      </w:r>
      <w:r w:rsidRPr="007F4D3B">
        <w:t xml:space="preserve">nutrient recycling in mussel beds </w:t>
      </w:r>
      <w:r>
        <w:t xml:space="preserve">has well documented </w:t>
      </w:r>
      <w:r w:rsidRPr="007F4D3B">
        <w:t>bottom-up effects on aquatic and riparian food web</w:t>
      </w:r>
      <w:r>
        <w:t>s</w:t>
      </w:r>
      <w:r w:rsidRPr="007F4D3B">
        <w:t xml:space="preserve"> (Allen et al. 2012, Atkinson et al. 2014)</w:t>
      </w:r>
      <w:r>
        <w:t xml:space="preserve">. Here, the development of filamentous algae mats across treatments likely limited our ability to detect nutrient responses in both the water and </w:t>
      </w:r>
      <w:r>
        <w:rPr>
          <w:i/>
        </w:rPr>
        <w:t xml:space="preserve">J. americana </w:t>
      </w:r>
      <w:r>
        <w:t>tissues a</w:t>
      </w:r>
      <w:r w:rsidRPr="007F4D3B">
        <w:t>t low mussel densities</w:t>
      </w:r>
      <w:r>
        <w:t xml:space="preserve">. Competition between the two autotrophs (algae and </w:t>
      </w:r>
      <w:r w:rsidRPr="00D818A5">
        <w:rPr>
          <w:i/>
        </w:rPr>
        <w:t>J. americana</w:t>
      </w:r>
      <w:r>
        <w:t>) likely suppressed</w:t>
      </w:r>
      <w:r w:rsidRPr="007F4D3B">
        <w:t xml:space="preserve"> ambient concentrations of both SRP and </w:t>
      </w:r>
      <w:r>
        <w:t>N</w:t>
      </w:r>
      <m:oMath>
        <m:sSubSup>
          <m:sSubSupPr>
            <m:ctrlPr>
              <w:rPr>
                <w:rFonts w:ascii="Cambria Math" w:hAnsi="Cambria Math"/>
                <w:i/>
              </w:rPr>
            </m:ctrlPr>
          </m:sSubSupPr>
          <m:e>
            <m:r>
              <m:rPr>
                <m:nor/>
              </m:rPr>
              <m:t>H</m:t>
            </m:r>
          </m:e>
          <m:sub>
            <m:r>
              <m:rPr>
                <m:nor/>
              </m:rPr>
              <m:t>4</m:t>
            </m:r>
          </m:sub>
          <m:sup>
            <m:r>
              <m:rPr>
                <m:nor/>
              </m:rPr>
              <m:t>+</m:t>
            </m:r>
          </m:sup>
        </m:sSubSup>
      </m:oMath>
      <w:r>
        <w:rPr>
          <w:rFonts w:eastAsiaTheme="minorEastAsia"/>
        </w:rPr>
        <w:t>-N</w:t>
      </w:r>
      <w:r>
        <w:t>. However, a</w:t>
      </w:r>
      <w:r w:rsidRPr="007F4D3B">
        <w:t xml:space="preserve">t higher </w:t>
      </w:r>
      <w:r>
        <w:t xml:space="preserve">mussel </w:t>
      </w:r>
      <w:r w:rsidRPr="007F4D3B">
        <w:t>densities SRP availab</w:t>
      </w:r>
      <w:r>
        <w:t xml:space="preserve">ility probably exceeded the combined demand of the competing autotrophs – mussel excretion N:P ratios tend to be far lower than algal N:P ratios and the </w:t>
      </w:r>
      <w:r>
        <w:rPr>
          <w:i/>
          <w:iCs/>
        </w:rPr>
        <w:t xml:space="preserve">J. americana </w:t>
      </w:r>
      <w:r>
        <w:t>N:P ratios we observed here (Sterner and Elser 2002, Atkinson et al. 2013</w:t>
      </w:r>
      <w:r w:rsidRPr="00250FA4">
        <w:t>).</w:t>
      </w:r>
      <w:r>
        <w:t xml:space="preserve"> </w:t>
      </w:r>
      <w:r>
        <w:rPr>
          <w:i/>
          <w:iCs/>
        </w:rPr>
        <w:t xml:space="preserve">J. americana </w:t>
      </w:r>
      <w:r>
        <w:t>would thus have relatively greater demand for N, further contributing to the absence of patterns in N</w:t>
      </w:r>
      <m:oMath>
        <m:sSubSup>
          <m:sSubSupPr>
            <m:ctrlPr>
              <w:rPr>
                <w:rFonts w:ascii="Cambria Math" w:hAnsi="Cambria Math"/>
                <w:i/>
              </w:rPr>
            </m:ctrlPr>
          </m:sSubSupPr>
          <m:e>
            <m:r>
              <m:rPr>
                <m:nor/>
              </m:rPr>
              <m:t>H</m:t>
            </m:r>
          </m:e>
          <m:sub>
            <m:r>
              <m:rPr>
                <m:nor/>
              </m:rPr>
              <m:t>4</m:t>
            </m:r>
          </m:sub>
          <m:sup>
            <m:r>
              <m:rPr>
                <m:nor/>
              </m:rPr>
              <m:t>+</m:t>
            </m:r>
          </m:sup>
        </m:sSubSup>
      </m:oMath>
      <w:r>
        <w:rPr>
          <w:rFonts w:eastAsiaTheme="minorEastAsia"/>
        </w:rPr>
        <w:t>-N despite</w:t>
      </w:r>
      <w:r w:rsidRPr="007F4D3B">
        <w:t xml:space="preserve"> </w:t>
      </w:r>
      <w:r>
        <w:t>the observed</w:t>
      </w:r>
      <w:r w:rsidRPr="007F4D3B">
        <w:t xml:space="preserve"> increase in SRP and </w:t>
      </w:r>
      <w:r>
        <w:t>the</w:t>
      </w:r>
      <w:r w:rsidRPr="007F4D3B">
        <w:t xml:space="preserve"> corresponding decrease in C:P </w:t>
      </w:r>
      <w:r>
        <w:t>and N:P</w:t>
      </w:r>
      <w:r w:rsidRPr="007F4D3B">
        <w:t xml:space="preserve"> of </w:t>
      </w:r>
      <w:r>
        <w:rPr>
          <w:i/>
        </w:rPr>
        <w:t>J. americana</w:t>
      </w:r>
      <w:r w:rsidRPr="007F4D3B">
        <w:t xml:space="preserve"> tissues.</w:t>
      </w:r>
    </w:p>
    <w:p w14:paraId="602F0C3A" w14:textId="25A6A29D" w:rsidR="00524629" w:rsidRPr="008413AA" w:rsidRDefault="00524629" w:rsidP="00BE3CD4">
      <w:pPr>
        <w:widowControl w:val="0"/>
      </w:pPr>
      <w:r>
        <w:rPr>
          <w:iCs/>
        </w:rPr>
        <w:t xml:space="preserve">Our results suggest that </w:t>
      </w:r>
      <w:r>
        <w:t>macrophyte</w:t>
      </w:r>
      <w:r w:rsidRPr="007F4D3B">
        <w:t xml:space="preserve">s </w:t>
      </w:r>
      <w:r>
        <w:t xml:space="preserve">may </w:t>
      </w:r>
      <w:r w:rsidRPr="007F4D3B">
        <w:t xml:space="preserve">form </w:t>
      </w:r>
      <w:r>
        <w:t xml:space="preserve">a globally distributed </w:t>
      </w:r>
      <w:r w:rsidRPr="007F4D3B">
        <w:t xml:space="preserve">conduit for nutrients concentrated </w:t>
      </w:r>
      <w:r>
        <w:t xml:space="preserve">by animals </w:t>
      </w:r>
      <w:r w:rsidRPr="007F4D3B">
        <w:t>at aquatic biogeochemical hotspots to subsidize nearby terrestrial ecosystems</w:t>
      </w:r>
      <w:r>
        <w:t xml:space="preserve">. We observed numerous instances of herbivory on </w:t>
      </w:r>
      <w:r>
        <w:rPr>
          <w:i/>
        </w:rPr>
        <w:t>J. americana</w:t>
      </w:r>
      <w:r w:rsidRPr="007F4D3B">
        <w:rPr>
          <w:i/>
        </w:rPr>
        <w:t xml:space="preserve"> </w:t>
      </w:r>
      <w:r>
        <w:rPr>
          <w:iCs/>
        </w:rPr>
        <w:t xml:space="preserve">by terrestrial herbivores. </w:t>
      </w:r>
      <w:r>
        <w:t xml:space="preserve">Nearly 45% of the wild herbivores we observed feeding on </w:t>
      </w:r>
      <w:r>
        <w:rPr>
          <w:i/>
          <w:iCs/>
        </w:rPr>
        <w:t xml:space="preserve">J. americana </w:t>
      </w:r>
      <w:r>
        <w:t>via game camera belonged to Family: Cervidae (</w:t>
      </w:r>
      <w:r>
        <w:rPr>
          <w:i/>
          <w:iCs/>
        </w:rPr>
        <w:t>O. virginianus</w:t>
      </w:r>
      <w:r>
        <w:t xml:space="preserve">). These mammals are abundant and widely distributed. </w:t>
      </w:r>
      <w:r>
        <w:rPr>
          <w:i/>
          <w:iCs/>
        </w:rPr>
        <w:t xml:space="preserve">O. virginianus </w:t>
      </w:r>
      <w:r>
        <w:t xml:space="preserve">populations in Oklahoma alone are estimated at 500,000-750,000 individuals (D. Barber, ODWC, pers. comm.), and the herbivore responsible for most </w:t>
      </w:r>
      <w:r>
        <w:lastRenderedPageBreak/>
        <w:t xml:space="preserve">other herbivory events, </w:t>
      </w:r>
      <w:r>
        <w:rPr>
          <w:i/>
          <w:iCs/>
        </w:rPr>
        <w:t>S. scrofa</w:t>
      </w:r>
      <w:r>
        <w:t>,</w:t>
      </w:r>
      <w:r>
        <w:rPr>
          <w:i/>
          <w:iCs/>
        </w:rPr>
        <w:t xml:space="preserve"> </w:t>
      </w:r>
      <w:r>
        <w:t xml:space="preserve">is a pervasive invader across the globe </w:t>
      </w:r>
      <w:r w:rsidRPr="00124B7A">
        <w:t>(</w:t>
      </w:r>
      <w:r>
        <w:t>Barrios-Garcia &amp; Ballari 2012</w:t>
      </w:r>
      <w:r w:rsidRPr="00124B7A">
        <w:t>).</w:t>
      </w:r>
      <w:r>
        <w:t xml:space="preserve"> If browsing on </w:t>
      </w:r>
      <w:r w:rsidRPr="00CE5A3D">
        <w:t xml:space="preserve">emergent macrophytes </w:t>
      </w:r>
      <w:r>
        <w:t xml:space="preserve">is as common and widespread in other systems as it is on the Kiamichi River, there is great potential for terrestrial mammalian herbivores to transfer aquatic-derived resources from </w:t>
      </w:r>
      <w:r>
        <w:rPr>
          <w:i/>
          <w:iCs/>
        </w:rPr>
        <w:t xml:space="preserve">J. americana </w:t>
      </w:r>
      <w:r>
        <w:t>to the surrounding landscape.</w:t>
      </w:r>
    </w:p>
    <w:p w14:paraId="07F5082E" w14:textId="77777777" w:rsidR="00524629" w:rsidRPr="007F4D3B" w:rsidRDefault="00524629" w:rsidP="00BE3CD4">
      <w:pPr>
        <w:widowControl w:val="0"/>
      </w:pPr>
      <w:r>
        <w:t>In light of the results of this study, we revisit the potential importance of macrophytes as an intermediary for aquatic-to-terrestrial resource subsidies using</w:t>
      </w:r>
      <w:r w:rsidRPr="000F065E">
        <w:t xml:space="preserve"> the quantity, quality, timing, and duration framework </w:t>
      </w:r>
      <w:r w:rsidRPr="007F4D3B">
        <w:t xml:space="preserve">(Subalusky and Post 2019). Because </w:t>
      </w:r>
      <w:r>
        <w:t>macrophyte</w:t>
      </w:r>
      <w:r w:rsidRPr="007F4D3B">
        <w:t>s occur at the aquatic-terrestrial interface at a global scale (Chambers et al. 2008), the quantity of aquatic</w:t>
      </w:r>
      <w:r>
        <w:t>-to-terrestrial</w:t>
      </w:r>
      <w:r w:rsidRPr="007F4D3B">
        <w:t xml:space="preserve"> resource</w:t>
      </w:r>
      <w:r>
        <w:t xml:space="preserve"> transfer</w:t>
      </w:r>
      <w:r w:rsidRPr="007F4D3B">
        <w:t xml:space="preserve"> via </w:t>
      </w:r>
      <w:r>
        <w:t xml:space="preserve">macrophytes </w:t>
      </w:r>
      <w:r w:rsidRPr="007F4D3B">
        <w:t>is likely high.</w:t>
      </w:r>
      <w:r>
        <w:t xml:space="preserve"> Consumer-driven nutrient recycling may add to the quantity of macrophyte biomass at animal-generated hotspots.</w:t>
      </w:r>
      <w:r w:rsidRPr="007F4D3B">
        <w:t xml:space="preserve"> The quality of </w:t>
      </w:r>
      <w:r>
        <w:t xml:space="preserve">macrophytes </w:t>
      </w:r>
      <w:r w:rsidRPr="007F4D3B">
        <w:t>as a food resource is likely to be high as well, due to</w:t>
      </w:r>
      <w:r w:rsidRPr="007E0269">
        <w:t xml:space="preserve"> </w:t>
      </w:r>
      <w:r>
        <w:t>the high nutrient content of</w:t>
      </w:r>
      <w:r w:rsidRPr="007F4D3B">
        <w:t xml:space="preserve"> aquatic primary producers relative to terrestrial plants (</w:t>
      </w:r>
      <w:r>
        <w:t>Sterner and Elser 2002</w:t>
      </w:r>
      <w:r w:rsidRPr="007F4D3B">
        <w:t>)</w:t>
      </w:r>
      <w:r>
        <w:t>.</w:t>
      </w:r>
      <w:r w:rsidRPr="007F4D3B">
        <w:t xml:space="preserve"> This quality may be further increased by </w:t>
      </w:r>
      <w:r>
        <w:t>aquatic animals</w:t>
      </w:r>
      <w:r w:rsidRPr="007F4D3B">
        <w:t xml:space="preserve"> that recycle nutrients into plant-available forms.</w:t>
      </w:r>
      <w:r>
        <w:t xml:space="preserve"> Our experiment showed an increase in plant P at high mussel densities, a key nutrient for bone and antler formation in vertebrates such as cervids and for fast-growing organisms like insects (Sterner and Elser 2002). As discussed above, cervids are widely distributed, important terrestrial game species and create a conduit for aquatic-to-terrestrial nutrient subsidies by foraging on macrophytes (Ceacero et al. 2014, Bump 2018). </w:t>
      </w:r>
      <w:r w:rsidRPr="007F4D3B">
        <w:t xml:space="preserve">Although the duration of most </w:t>
      </w:r>
      <w:r>
        <w:t>macrophyte</w:t>
      </w:r>
      <w:r w:rsidRPr="007F4D3B">
        <w:t xml:space="preserve"> production in temperate zones is limited to the summer, this </w:t>
      </w:r>
      <w:r>
        <w:t>is</w:t>
      </w:r>
      <w:r w:rsidRPr="007F4D3B">
        <w:t xml:space="preserve"> </w:t>
      </w:r>
      <w:r>
        <w:t>the time of greatest effect for stream biogeochemical hotspots and a</w:t>
      </w:r>
      <w:r w:rsidRPr="007F4D3B">
        <w:t xml:space="preserve"> period of great metabolic demand for </w:t>
      </w:r>
      <w:r>
        <w:t>many animals. Nutrient effects generated by hotspots may subsidize this summertime demand via macrophytes.</w:t>
      </w:r>
    </w:p>
    <w:p w14:paraId="07DF2EF5" w14:textId="5E4790E5" w:rsidR="00CB57F7" w:rsidRPr="00251799" w:rsidRDefault="00524629" w:rsidP="00BE3CD4">
      <w:pPr>
        <w:widowControl w:val="0"/>
      </w:pPr>
      <w:r>
        <w:t xml:space="preserve">Thus, ongoing declines in aquatic animal biomass may have bottom-up impacts that reverberate into terrestrial ecosystems (Knight et al. 2005, </w:t>
      </w:r>
      <w:r w:rsidRPr="003C62ED">
        <w:t xml:space="preserve">Dirzo et al. 2014, Schindler and Smits </w:t>
      </w:r>
      <w:r w:rsidRPr="003C62ED">
        <w:lastRenderedPageBreak/>
        <w:t>2017</w:t>
      </w:r>
      <w:r>
        <w:t xml:space="preserve">). </w:t>
      </w:r>
      <w:r w:rsidRPr="007F4D3B">
        <w:t>The multi-step linkage between biogeochemical hotspots</w:t>
      </w:r>
      <w:r>
        <w:t xml:space="preserve"> generated by aquatic animals</w:t>
      </w:r>
      <w:r w:rsidRPr="007F4D3B">
        <w:t xml:space="preserve">, </w:t>
      </w:r>
      <w:r>
        <w:t>macrophytes</w:t>
      </w:r>
      <w:r w:rsidRPr="007F4D3B">
        <w:t xml:space="preserve">, and terrestrial herbivores </w:t>
      </w:r>
      <w:r>
        <w:t>needs further study, especially in the field,</w:t>
      </w:r>
      <w:r w:rsidRPr="007F4D3B">
        <w:t xml:space="preserve"> to draw more robust conclusions about the </w:t>
      </w:r>
      <w:r>
        <w:t>generality and magnitude of such</w:t>
      </w:r>
      <w:r w:rsidRPr="007F4D3B">
        <w:t xml:space="preserve"> resource subsidies.</w:t>
      </w:r>
      <w:r>
        <w:t xml:space="preserve"> We must also expand our knowledge of the flexibility in elemental composition exhibited by macrophytes, for example if </w:t>
      </w:r>
      <w:r>
        <w:rPr>
          <w:i/>
          <w:iCs/>
        </w:rPr>
        <w:t xml:space="preserve">J. americana </w:t>
      </w:r>
      <w:r>
        <w:t>responds to altered mineral concentrations caused by the buildup of mussel shells in gravel bar sediments. Beyond N and P, mineral nutrients like sodium and calcium can influence the consumption of macrophytes (Ceacero et al. 2014). In places where macrophyte</w:t>
      </w:r>
      <w:r w:rsidRPr="007F4D3B">
        <w:t>s provide key nutrients</w:t>
      </w:r>
      <w:r>
        <w:t xml:space="preserve"> and minerals</w:t>
      </w:r>
      <w:r w:rsidRPr="007F4D3B">
        <w:t xml:space="preserve"> in the diets of game species or livestock</w:t>
      </w:r>
      <w:r>
        <w:t xml:space="preserve"> (e.g. Bump 2018)</w:t>
      </w:r>
      <w:r w:rsidRPr="007F4D3B">
        <w:t xml:space="preserve">, this may </w:t>
      </w:r>
      <w:r>
        <w:t>create</w:t>
      </w:r>
      <w:r w:rsidRPr="007F4D3B">
        <w:t xml:space="preserve"> new conservation </w:t>
      </w:r>
      <w:r>
        <w:t>imperatives</w:t>
      </w:r>
      <w:r w:rsidRPr="007F4D3B">
        <w:t xml:space="preserve"> for aquatic </w:t>
      </w:r>
      <w:r>
        <w:t>species</w:t>
      </w:r>
      <w:r w:rsidRPr="007F4D3B">
        <w:t>.</w:t>
      </w:r>
      <w:r>
        <w:t xml:space="preserve"> Quantitative f</w:t>
      </w:r>
      <w:r w:rsidRPr="007F4D3B">
        <w:t xml:space="preserve">ield studies on the spatial extent </w:t>
      </w:r>
      <w:r>
        <w:t xml:space="preserve">and the nutrient and mineral composition </w:t>
      </w:r>
      <w:r w:rsidRPr="007F4D3B">
        <w:t xml:space="preserve">of aquatic biogeochemical hotspots and </w:t>
      </w:r>
      <w:r>
        <w:t>macrophytes</w:t>
      </w:r>
      <w:r w:rsidRPr="007F4D3B">
        <w:t xml:space="preserve">, </w:t>
      </w:r>
      <w:r>
        <w:t>and</w:t>
      </w:r>
      <w:r w:rsidRPr="007F4D3B">
        <w:t xml:space="preserve"> on the intensity and frequency of herbivory by terrestrial herbivores on aquatic plants are </w:t>
      </w:r>
      <w:r>
        <w:t xml:space="preserve">needed. The effects of biogeochemical hotspots on flowering and pollination in </w:t>
      </w:r>
      <w:r>
        <w:rPr>
          <w:i/>
          <w:iCs/>
        </w:rPr>
        <w:t xml:space="preserve">J. americana </w:t>
      </w:r>
      <w:r>
        <w:t xml:space="preserve">and other macrophytes also deserve attention as a vector for aquatic-to-terrestrial subsidies. </w:t>
      </w:r>
      <w:r w:rsidRPr="00FF341A">
        <w:t xml:space="preserve">Our results suggest that the importance of plant-animal associations that bridge ecosystem boundaries may be underappreciated, and that multi-step linkages such as the one we explored here are fundamentally important in </w:t>
      </w:r>
      <w:r>
        <w:t>conducting</w:t>
      </w:r>
      <w:r w:rsidRPr="00FF341A">
        <w:t xml:space="preserve"> resource flows between ecosystems.</w:t>
      </w:r>
      <w:r w:rsidR="00CB57F7" w:rsidRPr="00251799">
        <w:br w:type="page"/>
      </w:r>
    </w:p>
    <w:p w14:paraId="5600D0A7" w14:textId="77777777" w:rsidR="00524629" w:rsidRPr="00524629" w:rsidRDefault="00D7657A" w:rsidP="00BE3CD4">
      <w:pPr>
        <w:pStyle w:val="Heading2"/>
        <w:keepNext w:val="0"/>
        <w:keepLines w:val="0"/>
        <w:widowControl w:val="0"/>
        <w:numPr>
          <w:ilvl w:val="1"/>
          <w:numId w:val="4"/>
        </w:numPr>
      </w:pPr>
      <w:bookmarkStart w:id="35" w:name="_Toc92871061"/>
      <w:bookmarkStart w:id="36" w:name="_Toc92871278"/>
      <w:bookmarkStart w:id="37" w:name="_Toc93397412"/>
      <w:r>
        <w:lastRenderedPageBreak/>
        <w:t>Acknowledgements</w:t>
      </w:r>
      <w:bookmarkEnd w:id="35"/>
      <w:bookmarkEnd w:id="36"/>
      <w:bookmarkEnd w:id="37"/>
    </w:p>
    <w:p w14:paraId="578EED90" w14:textId="56ED4557" w:rsidR="00500186" w:rsidRPr="002F7FB1" w:rsidRDefault="002F7FB1" w:rsidP="00BE3CD4">
      <w:pPr>
        <w:widowControl w:val="0"/>
        <w:rPr>
          <w:rFonts w:cs="Times New Roman"/>
          <w:szCs w:val="24"/>
        </w:rPr>
      </w:pPr>
      <w:r>
        <w:rPr>
          <w:rFonts w:cs="Times New Roman"/>
          <w:szCs w:val="24"/>
        </w:rPr>
        <w:t>We thank T. DuBose, N. Ferreira Rodríguez, J. Hartwell and E. Higgins for help conducting the experiment. The Vaughn lab, M. Kaspari, L. Souza and two anonymous reviewers provided helpful comments. Funding was provided by a University of Oklahoma Graduate Student Senate Grant to JWL, the Oklahoma Biological Survey, and NSF DEB 1457542 to CCV.</w:t>
      </w:r>
      <w:r w:rsidRPr="00357979">
        <w:rPr>
          <w:rFonts w:cs="Times New Roman"/>
          <w:szCs w:val="24"/>
        </w:rPr>
        <w:t xml:space="preserve"> </w:t>
      </w:r>
      <w:r>
        <w:rPr>
          <w:rFonts w:cs="Times New Roman"/>
          <w:szCs w:val="24"/>
        </w:rPr>
        <w:t>JWL, TBP, and CCV designed the experiment. JWL conducted the experiment and analyzed the data. DCA advised on and conducted stable isotope and elemental analyses. JWL wrote the initial manuscript and revised with input from all authors. This paper is part of a dissertation at the University of Oklahoma and a contribution to the program of the Oklahoma Biological Survey.</w:t>
      </w:r>
      <w:r w:rsidR="00500186" w:rsidRPr="00251799">
        <w:br w:type="page"/>
      </w:r>
    </w:p>
    <w:p w14:paraId="3AD15E7E" w14:textId="77777777" w:rsidR="002F7FB1" w:rsidRDefault="00500186" w:rsidP="00CE3874">
      <w:pPr>
        <w:pStyle w:val="Heading2"/>
        <w:keepNext w:val="0"/>
        <w:keepLines w:val="0"/>
        <w:widowControl w:val="0"/>
        <w:numPr>
          <w:ilvl w:val="0"/>
          <w:numId w:val="0"/>
        </w:numPr>
      </w:pPr>
      <w:bookmarkStart w:id="38" w:name="_Toc92871062"/>
      <w:bookmarkStart w:id="39" w:name="_Toc92871279"/>
      <w:bookmarkStart w:id="40" w:name="_Toc93397413"/>
      <w:r>
        <w:lastRenderedPageBreak/>
        <w:t>Literature cited</w:t>
      </w:r>
      <w:bookmarkEnd w:id="38"/>
      <w:bookmarkEnd w:id="39"/>
      <w:bookmarkEnd w:id="40"/>
    </w:p>
    <w:p w14:paraId="227F803D" w14:textId="77777777" w:rsidR="00BA1A64" w:rsidRPr="00A365C0" w:rsidRDefault="00BA1A64" w:rsidP="00BE3CD4">
      <w:pPr>
        <w:pStyle w:val="EndNoteBibliography"/>
        <w:widowControl w:val="0"/>
        <w:spacing w:line="480" w:lineRule="auto"/>
        <w:ind w:left="270" w:hanging="288"/>
        <w:rPr>
          <w:noProof/>
        </w:rPr>
      </w:pPr>
      <w:r w:rsidRPr="00A365C0">
        <w:rPr>
          <w:noProof/>
        </w:rPr>
        <w:t xml:space="preserve">Allgeier, J. E., D. E. Burkepile, and C. A. Layman. 2017. Animal pee in the sea: consumer-mediated nutrient dynamics in the world's changing oceans. Global Change Biology </w:t>
      </w:r>
      <w:r w:rsidRPr="00F077FA">
        <w:rPr>
          <w:bCs/>
          <w:noProof/>
        </w:rPr>
        <w:t>23</w:t>
      </w:r>
      <w:r w:rsidRPr="00A365C0">
        <w:rPr>
          <w:noProof/>
        </w:rPr>
        <w:t>:2166-2178.</w:t>
      </w:r>
    </w:p>
    <w:p w14:paraId="106758D7" w14:textId="77777777" w:rsidR="00BA1A64" w:rsidRPr="007F4D3B" w:rsidRDefault="00BA1A64" w:rsidP="00BE3CD4">
      <w:pPr>
        <w:pStyle w:val="NormalWeb"/>
        <w:widowControl w:val="0"/>
        <w:spacing w:before="0" w:beforeAutospacing="0" w:after="0" w:afterAutospacing="0" w:line="480" w:lineRule="auto"/>
        <w:ind w:left="270" w:hanging="288"/>
      </w:pPr>
      <w:r w:rsidRPr="007F4D3B">
        <w:t>Allen, D. C., and C. C. Vaughn. 2010. Complex hydraulic and substrate variables limit freshwater mussel species richness and abundance. Journal of the North American Benthological Society 29:383–394.</w:t>
      </w:r>
    </w:p>
    <w:p w14:paraId="67C7D7D1" w14:textId="77777777" w:rsidR="00BA1A64" w:rsidRPr="007F4D3B" w:rsidRDefault="00BA1A64" w:rsidP="00BE3CD4">
      <w:pPr>
        <w:pStyle w:val="NormalWeb"/>
        <w:widowControl w:val="0"/>
        <w:spacing w:before="0" w:beforeAutospacing="0" w:after="0" w:afterAutospacing="0" w:line="480" w:lineRule="auto"/>
        <w:ind w:left="270" w:hanging="288"/>
      </w:pPr>
      <w:r w:rsidRPr="007F4D3B">
        <w:t>Allen, D. C., C. C. Vaughn, J. F. Kelly, J. T. Cooper, and M. H. Engel. 2012. Bottom-up biodiversity effects increase resource subsidy flux between ecosystems. Ecology 93:2165–2174.</w:t>
      </w:r>
    </w:p>
    <w:p w14:paraId="78AF511A" w14:textId="77777777" w:rsidR="00BA1A64" w:rsidRPr="007F4D3B" w:rsidRDefault="00BA1A64" w:rsidP="00BE3CD4">
      <w:pPr>
        <w:pStyle w:val="NormalWeb"/>
        <w:widowControl w:val="0"/>
        <w:spacing w:before="0" w:beforeAutospacing="0" w:after="0" w:afterAutospacing="0" w:line="480" w:lineRule="auto"/>
        <w:ind w:left="270" w:hanging="288"/>
      </w:pPr>
      <w:r w:rsidRPr="007F4D3B">
        <w:t>Atkinson, C. L., C. C. Vaughn, K. J. Forshay, and J. T. Cooper. 2013. Aggregated filter-feeding consumers alter nutrient limitation: consequences for ecosystem and community dynamics. Ecology 94:1359–1369.</w:t>
      </w:r>
    </w:p>
    <w:p w14:paraId="78C74D06" w14:textId="77777777" w:rsidR="00BA1A64" w:rsidRPr="007F4D3B" w:rsidRDefault="00BA1A64" w:rsidP="00BE3CD4">
      <w:pPr>
        <w:pStyle w:val="NormalWeb"/>
        <w:widowControl w:val="0"/>
        <w:spacing w:before="0" w:beforeAutospacing="0" w:after="0" w:afterAutospacing="0" w:line="480" w:lineRule="auto"/>
        <w:ind w:left="270" w:hanging="288"/>
      </w:pPr>
      <w:r w:rsidRPr="007F4D3B">
        <w:t xml:space="preserve">Atkinson, C. L., J. F. Kelly, and C. C. Vaughn. 2014. Tracing </w:t>
      </w:r>
      <w:r>
        <w:t>c</w:t>
      </w:r>
      <w:r w:rsidRPr="007F4D3B">
        <w:t>onsumer-</w:t>
      </w:r>
      <w:r>
        <w:t>d</w:t>
      </w:r>
      <w:r w:rsidRPr="007F4D3B">
        <w:t xml:space="preserve">erived </w:t>
      </w:r>
      <w:r>
        <w:t>n</w:t>
      </w:r>
      <w:r w:rsidRPr="007F4D3B">
        <w:t xml:space="preserve">itrogen in </w:t>
      </w:r>
      <w:r>
        <w:t>r</w:t>
      </w:r>
      <w:r w:rsidRPr="007F4D3B">
        <w:t xml:space="preserve">iverine </w:t>
      </w:r>
      <w:r>
        <w:t>f</w:t>
      </w:r>
      <w:r w:rsidRPr="007F4D3B">
        <w:t xml:space="preserve">ood </w:t>
      </w:r>
      <w:r>
        <w:t>w</w:t>
      </w:r>
      <w:r w:rsidRPr="007F4D3B">
        <w:t>ebs. Ecosystems 17:485–496.</w:t>
      </w:r>
    </w:p>
    <w:p w14:paraId="10E2E5AE" w14:textId="77777777" w:rsidR="00BA1A64" w:rsidRPr="007F4D3B" w:rsidRDefault="00BA1A64" w:rsidP="00BE3CD4">
      <w:pPr>
        <w:pStyle w:val="NormalWeb"/>
        <w:widowControl w:val="0"/>
        <w:spacing w:before="0" w:beforeAutospacing="0" w:after="0" w:afterAutospacing="0" w:line="480" w:lineRule="auto"/>
        <w:ind w:left="270" w:hanging="288"/>
      </w:pPr>
      <w:r w:rsidRPr="007F4D3B">
        <w:t>Atkinson, C. L., and C. C. Vaughn. 201</w:t>
      </w:r>
      <w:r>
        <w:t>5</w:t>
      </w:r>
      <w:r w:rsidRPr="007F4D3B">
        <w:t>. Biogeochemical hotspots: Temporal and spatial scaling of the impact of freshwater mussels on ecosystem function. Freshwater Biology 60:563–574.</w:t>
      </w:r>
    </w:p>
    <w:p w14:paraId="6B91F97C" w14:textId="77777777" w:rsidR="00BA1A64" w:rsidRDefault="00BA1A64" w:rsidP="00BE3CD4">
      <w:pPr>
        <w:pStyle w:val="NormalWeb"/>
        <w:widowControl w:val="0"/>
        <w:spacing w:before="0" w:beforeAutospacing="0" w:after="0" w:afterAutospacing="0" w:line="480" w:lineRule="auto"/>
        <w:ind w:left="270" w:hanging="288"/>
        <w:rPr>
          <w:noProof/>
        </w:rPr>
      </w:pPr>
      <w:r w:rsidRPr="00A365C0">
        <w:rPr>
          <w:noProof/>
        </w:rPr>
        <w:t xml:space="preserve">Atkinson, C. L., K. A. Capps, A. T. Rugenski, and M. J. Vanni. 2017. Consumer-driven nutrient dynamics in freshwater ecosystems: from individuals to ecosystems. Biological Reviews </w:t>
      </w:r>
      <w:r w:rsidRPr="00774BEA">
        <w:rPr>
          <w:bCs/>
          <w:noProof/>
        </w:rPr>
        <w:t>92:</w:t>
      </w:r>
      <w:r w:rsidRPr="00A365C0">
        <w:rPr>
          <w:noProof/>
        </w:rPr>
        <w:t>2003-2023</w:t>
      </w:r>
    </w:p>
    <w:p w14:paraId="5A1CE981" w14:textId="77777777" w:rsidR="00BA1A64" w:rsidRDefault="00BA1A64" w:rsidP="00BE3CD4">
      <w:pPr>
        <w:pStyle w:val="NormalWeb"/>
        <w:widowControl w:val="0"/>
        <w:spacing w:before="0" w:beforeAutospacing="0" w:after="0" w:afterAutospacing="0" w:line="480" w:lineRule="auto"/>
        <w:ind w:left="270" w:hanging="288"/>
      </w:pPr>
      <w:r w:rsidRPr="00124B7A">
        <w:t>Barrios-Garcia, M. N., and S. A. Ballari. 2012. Impact of wild boar (</w:t>
      </w:r>
      <w:r w:rsidRPr="00124B7A">
        <w:rPr>
          <w:i/>
          <w:iCs/>
        </w:rPr>
        <w:t>Sus scrofa</w:t>
      </w:r>
      <w:r w:rsidRPr="00124B7A">
        <w:t>) in its introduced and native range: A review. Biological Invasions 14:2283–2300.</w:t>
      </w:r>
    </w:p>
    <w:p w14:paraId="2236E397" w14:textId="77777777" w:rsidR="00BA1A64" w:rsidRDefault="00BA1A64" w:rsidP="00BE3CD4">
      <w:pPr>
        <w:pStyle w:val="NormalWeb"/>
        <w:widowControl w:val="0"/>
        <w:spacing w:before="0" w:beforeAutospacing="0" w:after="0" w:afterAutospacing="0" w:line="480" w:lineRule="auto"/>
        <w:ind w:left="270" w:hanging="288"/>
      </w:pPr>
      <w:r w:rsidRPr="0037030C">
        <w:t xml:space="preserve">Baxter, C. V., K. D. Fausch, and W. C. Saunders. 2005. Tangled webs: Reciprocal flows of </w:t>
      </w:r>
      <w:r w:rsidRPr="0037030C">
        <w:lastRenderedPageBreak/>
        <w:t>invertebrate prey link streams and riparian zones. Freshwater Biology 50:201–220.</w:t>
      </w:r>
    </w:p>
    <w:p w14:paraId="2EC5D6A6" w14:textId="77777777" w:rsidR="00BA1A64" w:rsidRPr="007F4D3B" w:rsidRDefault="00BA1A64" w:rsidP="00BE3CD4">
      <w:pPr>
        <w:pStyle w:val="NormalWeb"/>
        <w:widowControl w:val="0"/>
        <w:spacing w:before="0" w:beforeAutospacing="0" w:after="0" w:afterAutospacing="0" w:line="480" w:lineRule="auto"/>
        <w:ind w:left="270" w:hanging="288"/>
      </w:pPr>
      <w:r w:rsidRPr="007F4D3B">
        <w:t xml:space="preserve">Ben-David, M., T. A. Hanley, and D. M. Schell. 1998. Fertilization of </w:t>
      </w:r>
      <w:r>
        <w:t>t</w:t>
      </w:r>
      <w:r w:rsidRPr="007F4D3B">
        <w:t xml:space="preserve">errestrial </w:t>
      </w:r>
      <w:r>
        <w:t>v</w:t>
      </w:r>
      <w:r w:rsidRPr="007F4D3B">
        <w:t xml:space="preserve">egetation by </w:t>
      </w:r>
      <w:r>
        <w:t>s</w:t>
      </w:r>
      <w:r w:rsidRPr="007F4D3B">
        <w:t xml:space="preserve">pawning </w:t>
      </w:r>
      <w:r>
        <w:t>p</w:t>
      </w:r>
      <w:r w:rsidRPr="007F4D3B">
        <w:t xml:space="preserve">acific </w:t>
      </w:r>
      <w:r>
        <w:t>s</w:t>
      </w:r>
      <w:r w:rsidRPr="007F4D3B">
        <w:t xml:space="preserve">almon: The </w:t>
      </w:r>
      <w:r>
        <w:t>r</w:t>
      </w:r>
      <w:r w:rsidRPr="007F4D3B">
        <w:t xml:space="preserve">ole of </w:t>
      </w:r>
      <w:r>
        <w:t>f</w:t>
      </w:r>
      <w:r w:rsidRPr="007F4D3B">
        <w:t xml:space="preserve">looding and </w:t>
      </w:r>
      <w:r>
        <w:t>p</w:t>
      </w:r>
      <w:r w:rsidRPr="007F4D3B">
        <w:t xml:space="preserve">redator </w:t>
      </w:r>
      <w:r>
        <w:t>a</w:t>
      </w:r>
      <w:r w:rsidRPr="007F4D3B">
        <w:t>ctivity. Oikos 83:47–55.</w:t>
      </w:r>
    </w:p>
    <w:p w14:paraId="76C85A05" w14:textId="77777777" w:rsidR="00BA1A64" w:rsidRDefault="00BA1A64" w:rsidP="00BE3CD4">
      <w:pPr>
        <w:pStyle w:val="NormalWeb"/>
        <w:widowControl w:val="0"/>
        <w:spacing w:before="0" w:beforeAutospacing="0" w:after="0" w:afterAutospacing="0" w:line="480" w:lineRule="auto"/>
        <w:ind w:left="270" w:hanging="288"/>
      </w:pPr>
      <w:r w:rsidRPr="007F4D3B">
        <w:t>Bickel, T. O., and C. Perrett. 2016. Precise determination of aquatic plant wet mass using a salad spinner. Canadian Journal of Fisheries and Aquatic Sciences 73:1–4.</w:t>
      </w:r>
    </w:p>
    <w:p w14:paraId="7F326919" w14:textId="77777777" w:rsidR="00BA1A64" w:rsidRDefault="00BA1A64" w:rsidP="00BE3CD4">
      <w:pPr>
        <w:pStyle w:val="NormalWeb"/>
        <w:widowControl w:val="0"/>
        <w:spacing w:before="0" w:beforeAutospacing="0" w:after="0" w:afterAutospacing="0" w:line="480" w:lineRule="auto"/>
        <w:ind w:left="270" w:hanging="288"/>
      </w:pPr>
      <w:r w:rsidRPr="007F63EA">
        <w:t>Bump, J. K. 2018. Fertilizing riparian forests: Nutrient repletion across ecotones with trophic rewilding. Philosophical Transactions of the Royal Society B: Biological Sciences 373</w:t>
      </w:r>
      <w:r>
        <w:t>: 20170439.</w:t>
      </w:r>
    </w:p>
    <w:p w14:paraId="4BF6EAE1" w14:textId="77777777" w:rsidR="00BA1A64" w:rsidRPr="007F4D3B" w:rsidRDefault="00BA1A64" w:rsidP="00BE3CD4">
      <w:pPr>
        <w:pStyle w:val="NormalWeb"/>
        <w:widowControl w:val="0"/>
        <w:spacing w:before="0" w:beforeAutospacing="0" w:after="0" w:afterAutospacing="0" w:line="480" w:lineRule="auto"/>
        <w:ind w:left="270" w:hanging="288"/>
      </w:pPr>
      <w:r w:rsidRPr="007F4D3B">
        <w:t>Ceacero, F., T. Landete-</w:t>
      </w:r>
      <w:r>
        <w:t>C</w:t>
      </w:r>
      <w:r w:rsidRPr="007F4D3B">
        <w:t>astillejos, M. Miranda, A. J. García, A. Martínez, and L. Gallego. 2014. Why do cervids feed on aquatic vegetation? Behavioural Processes 103:28–34.</w:t>
      </w:r>
    </w:p>
    <w:p w14:paraId="5A9D8AE2" w14:textId="77777777" w:rsidR="00BA1A64" w:rsidRDefault="00BA1A64" w:rsidP="00BE3CD4">
      <w:pPr>
        <w:pStyle w:val="NormalWeb"/>
        <w:widowControl w:val="0"/>
        <w:spacing w:before="0" w:beforeAutospacing="0" w:after="0" w:afterAutospacing="0" w:line="480" w:lineRule="auto"/>
        <w:ind w:left="270" w:hanging="288"/>
      </w:pPr>
      <w:r w:rsidRPr="00F554AC">
        <w:t xml:space="preserve">Cebrian, J., and J. Lartigue. 2004. Patterns of </w:t>
      </w:r>
      <w:r>
        <w:t>h</w:t>
      </w:r>
      <w:r w:rsidRPr="00F554AC">
        <w:t xml:space="preserve">erbivory and </w:t>
      </w:r>
      <w:r>
        <w:t>d</w:t>
      </w:r>
      <w:r w:rsidRPr="00F554AC">
        <w:t xml:space="preserve">ecomposition in </w:t>
      </w:r>
      <w:r>
        <w:t>a</w:t>
      </w:r>
      <w:r w:rsidRPr="00F554AC">
        <w:t xml:space="preserve">quatic and </w:t>
      </w:r>
      <w:r>
        <w:t>t</w:t>
      </w:r>
      <w:r w:rsidRPr="00F554AC">
        <w:t xml:space="preserve">errestrial </w:t>
      </w:r>
      <w:r>
        <w:t>e</w:t>
      </w:r>
      <w:r w:rsidRPr="00F554AC">
        <w:t>cosystems. Ecological Monographs 74:237–259.</w:t>
      </w:r>
    </w:p>
    <w:p w14:paraId="68E5F570" w14:textId="77777777" w:rsidR="00BA1A64" w:rsidRPr="007F4D3B" w:rsidRDefault="00BA1A64" w:rsidP="00BE3CD4">
      <w:pPr>
        <w:pStyle w:val="NormalWeb"/>
        <w:widowControl w:val="0"/>
        <w:spacing w:before="0" w:beforeAutospacing="0" w:after="0" w:afterAutospacing="0" w:line="480" w:lineRule="auto"/>
        <w:ind w:left="270" w:hanging="288"/>
      </w:pPr>
      <w:r w:rsidRPr="007F4D3B">
        <w:t>Chambers, P. A., P. Lacoul, K. J. Murphy, and S. M. Thomaz. 2008. Global diversity of aquatic macrophytes in freshwater. Hydrobiologia 595:9–26.</w:t>
      </w:r>
    </w:p>
    <w:p w14:paraId="5905B4C2" w14:textId="77777777" w:rsidR="00BA1A64" w:rsidRPr="007F4D3B" w:rsidRDefault="00BA1A64" w:rsidP="00BE3CD4">
      <w:pPr>
        <w:pStyle w:val="NormalWeb"/>
        <w:widowControl w:val="0"/>
        <w:spacing w:before="0" w:beforeAutospacing="0" w:after="0" w:afterAutospacing="0" w:line="480" w:lineRule="auto"/>
        <w:ind w:left="270" w:hanging="288"/>
      </w:pPr>
      <w:r w:rsidRPr="007F4D3B">
        <w:t>Dick, G. O., M. R. Smart, and J. K. Smith. 2004. Aquatic Vegetation Restoration in Cooper Lake, Texas: A Case Study. U.S.</w:t>
      </w:r>
      <w:r>
        <w:t xml:space="preserve">A.C.E., </w:t>
      </w:r>
      <w:r w:rsidRPr="00F81976">
        <w:t>Report ERDC/EL TR-05-5, Vicksburg, MS</w:t>
      </w:r>
      <w:r w:rsidRPr="007F4D3B">
        <w:t>.</w:t>
      </w:r>
    </w:p>
    <w:p w14:paraId="4AF465F8" w14:textId="77777777" w:rsidR="00BA1A64" w:rsidRDefault="00BA1A64" w:rsidP="00BE3CD4">
      <w:pPr>
        <w:pStyle w:val="NormalWeb"/>
        <w:widowControl w:val="0"/>
        <w:spacing w:before="0" w:beforeAutospacing="0" w:after="0" w:afterAutospacing="0" w:line="480" w:lineRule="auto"/>
        <w:ind w:left="270" w:hanging="288"/>
      </w:pPr>
      <w:r w:rsidRPr="00594E88">
        <w:t>Dirzo, R., H. S. Young, M. Galetti, G. Ceballos, N. J. B. Isaac, and B. Collen. 2014. Defaunation in the Anthropocene. Science 345:401–406.</w:t>
      </w:r>
    </w:p>
    <w:p w14:paraId="1CF8BFBA" w14:textId="77777777" w:rsidR="00BA1A64" w:rsidRDefault="00BA1A64" w:rsidP="00BE3CD4">
      <w:pPr>
        <w:pStyle w:val="NormalWeb"/>
        <w:widowControl w:val="0"/>
        <w:spacing w:before="0" w:beforeAutospacing="0" w:after="0" w:afterAutospacing="0" w:line="480" w:lineRule="auto"/>
        <w:ind w:left="270" w:hanging="288"/>
      </w:pPr>
      <w:r w:rsidRPr="007F6844">
        <w:t xml:space="preserve">Dong, M., and H. de Kroon. </w:t>
      </w:r>
      <w:r>
        <w:t>1994</w:t>
      </w:r>
      <w:r w:rsidRPr="007F6844">
        <w:t xml:space="preserve">. Plasticity in morphology and biomass allocation in </w:t>
      </w:r>
      <w:r w:rsidRPr="0030485D">
        <w:rPr>
          <w:i/>
        </w:rPr>
        <w:t>Cynodon dactylon</w:t>
      </w:r>
      <w:r w:rsidRPr="007F6844">
        <w:t xml:space="preserve">, a grass species forming stolons and rhizomes. Oikos 70:99–106. </w:t>
      </w:r>
    </w:p>
    <w:p w14:paraId="0DDFF3E0" w14:textId="77777777" w:rsidR="00BA1A64" w:rsidRPr="007F4D3B" w:rsidRDefault="00BA1A64" w:rsidP="00BE3CD4">
      <w:pPr>
        <w:pStyle w:val="NormalWeb"/>
        <w:widowControl w:val="0"/>
        <w:spacing w:before="0" w:beforeAutospacing="0" w:after="0" w:afterAutospacing="0" w:line="480" w:lineRule="auto"/>
        <w:ind w:left="270" w:hanging="288"/>
      </w:pPr>
      <w:r w:rsidRPr="007F4D3B">
        <w:t>Fritz, K. M., M. M. Gangloff, and J. W. Feminella. 2004</w:t>
      </w:r>
      <w:r>
        <w:t>a</w:t>
      </w:r>
      <w:r w:rsidRPr="007F4D3B">
        <w:t xml:space="preserve">. Habitat modification by the stream macrophyte </w:t>
      </w:r>
      <w:r w:rsidRPr="0099678A">
        <w:rPr>
          <w:i/>
        </w:rPr>
        <w:t>Justicia americana</w:t>
      </w:r>
      <w:r w:rsidRPr="007F4D3B">
        <w:t xml:space="preserve"> and its effects on biota. Oecologia 140:388–397.</w:t>
      </w:r>
    </w:p>
    <w:p w14:paraId="639B9FC8" w14:textId="77777777" w:rsidR="00BA1A64" w:rsidRDefault="00BA1A64" w:rsidP="00BE3CD4">
      <w:pPr>
        <w:pStyle w:val="NormalWeb"/>
        <w:widowControl w:val="0"/>
        <w:spacing w:before="0" w:beforeAutospacing="0" w:after="0" w:afterAutospacing="0" w:line="480" w:lineRule="auto"/>
        <w:ind w:left="270" w:hanging="288"/>
      </w:pPr>
      <w:r w:rsidRPr="00B678A0">
        <w:t>Fritz, K. M., M. A. Evans, and J. W. Feminella. 2004</w:t>
      </w:r>
      <w:r>
        <w:t>b</w:t>
      </w:r>
      <w:r w:rsidRPr="00B678A0">
        <w:t xml:space="preserve">. Factors affecting biomass allocation in </w:t>
      </w:r>
      <w:r w:rsidRPr="00B678A0">
        <w:lastRenderedPageBreak/>
        <w:t>the riverine macrophyte Justicia americana. Aquatic Botany 78:279–288.</w:t>
      </w:r>
    </w:p>
    <w:p w14:paraId="644D9977" w14:textId="77777777" w:rsidR="00BA1A64" w:rsidRDefault="00BA1A64" w:rsidP="00BE3CD4">
      <w:pPr>
        <w:pStyle w:val="NormalWeb"/>
        <w:widowControl w:val="0"/>
        <w:spacing w:before="0" w:beforeAutospacing="0" w:after="0" w:afterAutospacing="0" w:line="480" w:lineRule="auto"/>
        <w:ind w:left="270" w:hanging="288"/>
      </w:pPr>
      <w:r w:rsidRPr="007F4D3B">
        <w:t xml:space="preserve">Junk, W. J., P. B. Bayley, and R. E. Sparks. 1989. The </w:t>
      </w:r>
      <w:r>
        <w:t>f</w:t>
      </w:r>
      <w:r w:rsidRPr="007F4D3B">
        <w:t xml:space="preserve">lood </w:t>
      </w:r>
      <w:r>
        <w:t>p</w:t>
      </w:r>
      <w:r w:rsidRPr="007F4D3B">
        <w:t xml:space="preserve">ulse </w:t>
      </w:r>
      <w:r>
        <w:t>c</w:t>
      </w:r>
      <w:r w:rsidRPr="007F4D3B">
        <w:t xml:space="preserve">oncept in </w:t>
      </w:r>
      <w:r>
        <w:t>r</w:t>
      </w:r>
      <w:r w:rsidRPr="007F4D3B">
        <w:t>iver-</w:t>
      </w:r>
      <w:r>
        <w:t>f</w:t>
      </w:r>
      <w:r w:rsidRPr="007F4D3B">
        <w:t xml:space="preserve">loodplain </w:t>
      </w:r>
      <w:r>
        <w:t>s</w:t>
      </w:r>
      <w:r w:rsidRPr="007F4D3B">
        <w:t xml:space="preserve">ystems. </w:t>
      </w:r>
      <w:r>
        <w:t>Canadian Special Publication of Fisheries and Aquatic Sciences 106:110-127</w:t>
      </w:r>
    </w:p>
    <w:p w14:paraId="100553F5" w14:textId="77777777" w:rsidR="00BA1A64" w:rsidRDefault="00BA1A64" w:rsidP="00BE3CD4">
      <w:pPr>
        <w:pStyle w:val="NormalWeb"/>
        <w:widowControl w:val="0"/>
        <w:spacing w:before="0" w:beforeAutospacing="0" w:after="0" w:afterAutospacing="0" w:line="480" w:lineRule="auto"/>
        <w:ind w:left="270" w:hanging="288"/>
        <w:rPr>
          <w:noProof/>
        </w:rPr>
      </w:pPr>
      <w:r w:rsidRPr="0021297B">
        <w:rPr>
          <w:noProof/>
        </w:rPr>
        <w:t>Knight, T. M., M. W. McCoy, J. M. Chase, K. A. McCoy, and R. D. Holt. 2005. Trophic cascades across ecosystems. Nature 437:880–883.</w:t>
      </w:r>
    </w:p>
    <w:p w14:paraId="37729CCB" w14:textId="77777777" w:rsidR="00BA1A64" w:rsidRDefault="00BA1A64" w:rsidP="00BE3CD4">
      <w:pPr>
        <w:pStyle w:val="NormalWeb"/>
        <w:widowControl w:val="0"/>
        <w:spacing w:before="0" w:beforeAutospacing="0" w:after="0" w:afterAutospacing="0" w:line="480" w:lineRule="auto"/>
        <w:ind w:left="270" w:hanging="288"/>
        <w:rPr>
          <w:noProof/>
        </w:rPr>
      </w:pPr>
      <w:r w:rsidRPr="00BD788C">
        <w:rPr>
          <w:noProof/>
        </w:rPr>
        <w:t>McNaughton, S. J., R. W. Ruess, and S. W. Seagle. 1988. Large Mammals and Process Dynamics in African Ecosystems. BioScience 38:794–800.</w:t>
      </w:r>
    </w:p>
    <w:p w14:paraId="42F5F9D4" w14:textId="77777777" w:rsidR="00BA1A64" w:rsidRDefault="00BA1A64" w:rsidP="00BE3CD4">
      <w:pPr>
        <w:pStyle w:val="NormalWeb"/>
        <w:widowControl w:val="0"/>
        <w:spacing w:before="0" w:beforeAutospacing="0" w:after="0" w:afterAutospacing="0" w:line="480" w:lineRule="auto"/>
        <w:ind w:left="270" w:hanging="288"/>
        <w:rPr>
          <w:noProof/>
        </w:rPr>
      </w:pPr>
      <w:r w:rsidRPr="00AF7B72">
        <w:rPr>
          <w:noProof/>
        </w:rPr>
        <w:t>Müller, I., B. Schmid, and J. Weiner. 2000. The effect of nutrient availability on biomass allocation patterns in 27 species of herbaceous plants. Perspectives in Plant Ecology, Evolution and Systematics 3:115–127.</w:t>
      </w:r>
    </w:p>
    <w:p w14:paraId="717E0AEF" w14:textId="77777777" w:rsidR="00BA1A64" w:rsidRDefault="00BA1A64" w:rsidP="00BE3CD4">
      <w:pPr>
        <w:pStyle w:val="NormalWeb"/>
        <w:widowControl w:val="0"/>
        <w:spacing w:before="0" w:beforeAutospacing="0" w:after="0" w:afterAutospacing="0" w:line="480" w:lineRule="auto"/>
        <w:ind w:left="270" w:hanging="288"/>
        <w:rPr>
          <w:noProof/>
        </w:rPr>
      </w:pPr>
      <w:r w:rsidRPr="00B37D25">
        <w:rPr>
          <w:noProof/>
        </w:rPr>
        <w:t xml:space="preserve">Nicholls, A. M. 2011. Size-dependent analysis of allocation to sexual and clonal reproduction in </w:t>
      </w:r>
      <w:r w:rsidRPr="00B37D25">
        <w:rPr>
          <w:i/>
          <w:iCs/>
          <w:noProof/>
        </w:rPr>
        <w:t>Penthorum sedoides</w:t>
      </w:r>
      <w:r w:rsidRPr="00B37D25">
        <w:rPr>
          <w:noProof/>
        </w:rPr>
        <w:t xml:space="preserve"> under contrasting nutrient levels. International Journal of Plant Sciences 172:1077–1086.</w:t>
      </w:r>
    </w:p>
    <w:p w14:paraId="0B7679A0" w14:textId="77777777" w:rsidR="00BA1A64" w:rsidRDefault="00BA1A64" w:rsidP="00BE3CD4">
      <w:pPr>
        <w:pStyle w:val="NormalWeb"/>
        <w:widowControl w:val="0"/>
        <w:spacing w:before="0" w:beforeAutospacing="0" w:after="0" w:afterAutospacing="0" w:line="480" w:lineRule="auto"/>
        <w:ind w:left="270" w:hanging="288"/>
        <w:rPr>
          <w:noProof/>
        </w:rPr>
      </w:pPr>
      <w:r w:rsidRPr="000A40B0">
        <w:rPr>
          <w:noProof/>
        </w:rPr>
        <w:t>Parr T</w:t>
      </w:r>
      <w:r>
        <w:rPr>
          <w:noProof/>
        </w:rPr>
        <w:t>.</w:t>
      </w:r>
      <w:r w:rsidRPr="000A40B0">
        <w:rPr>
          <w:noProof/>
        </w:rPr>
        <w:t>B</w:t>
      </w:r>
      <w:r>
        <w:rPr>
          <w:noProof/>
        </w:rPr>
        <w:t>.</w:t>
      </w:r>
      <w:r w:rsidRPr="000A40B0">
        <w:rPr>
          <w:noProof/>
        </w:rPr>
        <w:t>,</w:t>
      </w:r>
      <w:r>
        <w:rPr>
          <w:noProof/>
        </w:rPr>
        <w:t xml:space="preserve"> C.C.</w:t>
      </w:r>
      <w:r w:rsidRPr="000A40B0">
        <w:rPr>
          <w:noProof/>
        </w:rPr>
        <w:t xml:space="preserve"> Vaughn,</w:t>
      </w:r>
      <w:r>
        <w:rPr>
          <w:noProof/>
        </w:rPr>
        <w:t xml:space="preserve"> K.B.</w:t>
      </w:r>
      <w:r w:rsidRPr="000A40B0">
        <w:rPr>
          <w:noProof/>
        </w:rPr>
        <w:t xml:space="preserve"> Gido. </w:t>
      </w:r>
      <w:r>
        <w:rPr>
          <w:noProof/>
        </w:rPr>
        <w:t xml:space="preserve">2019. </w:t>
      </w:r>
      <w:r w:rsidRPr="000A40B0">
        <w:rPr>
          <w:noProof/>
        </w:rPr>
        <w:t xml:space="preserve">Animal effects on dissolved organic carbon bioavailability in an algal controlled ecosystem. Freshwater </w:t>
      </w:r>
      <w:r w:rsidRPr="0021778B">
        <w:rPr>
          <w:noProof/>
        </w:rPr>
        <w:t>Biology DOI:10.1111/fwb13438.</w:t>
      </w:r>
    </w:p>
    <w:p w14:paraId="5B2499E8" w14:textId="77777777" w:rsidR="00BA1A64" w:rsidRDefault="00BA1A64" w:rsidP="00BE3CD4">
      <w:pPr>
        <w:pStyle w:val="NormalWeb"/>
        <w:widowControl w:val="0"/>
        <w:spacing w:before="0" w:beforeAutospacing="0" w:after="0" w:afterAutospacing="0" w:line="480" w:lineRule="auto"/>
        <w:ind w:left="270" w:hanging="288"/>
      </w:pPr>
      <w:r w:rsidRPr="00775FEF">
        <w:t>Post, David, M. 2002. Using stable isotopes to estimate trophic position: Models, methods, and assumptions. Ecology 83:703–718.</w:t>
      </w:r>
    </w:p>
    <w:p w14:paraId="26314E9F" w14:textId="77777777" w:rsidR="00BA1A64" w:rsidRPr="007F4D3B" w:rsidRDefault="00BA1A64" w:rsidP="00BE3CD4">
      <w:pPr>
        <w:pStyle w:val="NormalWeb"/>
        <w:widowControl w:val="0"/>
        <w:spacing w:before="0" w:beforeAutospacing="0" w:after="0" w:afterAutospacing="0" w:line="480" w:lineRule="auto"/>
        <w:ind w:left="270" w:hanging="288"/>
      </w:pPr>
      <w:r w:rsidRPr="007F4D3B">
        <w:t xml:space="preserve">Schindler, D. E., and A. P. Smits. 2017. Subsidies of </w:t>
      </w:r>
      <w:r>
        <w:t>a</w:t>
      </w:r>
      <w:r w:rsidRPr="007F4D3B">
        <w:t xml:space="preserve">quatic </w:t>
      </w:r>
      <w:r>
        <w:t>r</w:t>
      </w:r>
      <w:r w:rsidRPr="007F4D3B">
        <w:t xml:space="preserve">esources in </w:t>
      </w:r>
      <w:r>
        <w:t>t</w:t>
      </w:r>
      <w:r w:rsidRPr="007F4D3B">
        <w:t xml:space="preserve">errestrial </w:t>
      </w:r>
      <w:r>
        <w:t>e</w:t>
      </w:r>
      <w:r w:rsidRPr="007F4D3B">
        <w:t>cosystems. Ecosystems 20:78–93.</w:t>
      </w:r>
    </w:p>
    <w:p w14:paraId="4CA1EE78" w14:textId="77777777" w:rsidR="00BA1A64" w:rsidRDefault="00BA1A64" w:rsidP="00BE3CD4">
      <w:pPr>
        <w:pStyle w:val="NormalWeb"/>
        <w:widowControl w:val="0"/>
        <w:spacing w:before="0" w:beforeAutospacing="0" w:after="0" w:afterAutospacing="0" w:line="480" w:lineRule="auto"/>
        <w:ind w:left="270" w:hanging="288"/>
      </w:pPr>
      <w:r w:rsidRPr="007F4D3B">
        <w:t xml:space="preserve">Sterner, R.W., </w:t>
      </w:r>
      <w:r>
        <w:t xml:space="preserve">and </w:t>
      </w:r>
      <w:r w:rsidRPr="007F4D3B">
        <w:t xml:space="preserve">J.J. Elser. Ecological Stoichiometry: The Biology </w:t>
      </w:r>
      <w:r>
        <w:t>o</w:t>
      </w:r>
      <w:r w:rsidRPr="007F4D3B">
        <w:t xml:space="preserve">f The Elements </w:t>
      </w:r>
      <w:r>
        <w:t>f</w:t>
      </w:r>
      <w:r w:rsidRPr="007F4D3B">
        <w:t>rom Molecules to The Biosphere. Princeton University Press, Princeton, New Jersey, USA.</w:t>
      </w:r>
    </w:p>
    <w:p w14:paraId="7B466115" w14:textId="77777777" w:rsidR="00BA1A64" w:rsidRDefault="00BA1A64" w:rsidP="00BE3CD4">
      <w:pPr>
        <w:pStyle w:val="NormalWeb"/>
        <w:widowControl w:val="0"/>
        <w:spacing w:before="0" w:beforeAutospacing="0" w:after="0" w:afterAutospacing="0" w:line="480" w:lineRule="auto"/>
        <w:ind w:left="270" w:hanging="288"/>
      </w:pPr>
      <w:r w:rsidRPr="007F4D3B">
        <w:t>Subalusky, A. L., and D. M. Post. 2019. Context dependency of animal resource subsidies. Biological Reviews 94:517–538.</w:t>
      </w:r>
    </w:p>
    <w:p w14:paraId="44F9BD6B" w14:textId="56076D9F" w:rsidR="008378A9" w:rsidRDefault="00BA1A64" w:rsidP="00BE3CD4">
      <w:pPr>
        <w:widowControl w:val="0"/>
        <w:ind w:left="270" w:hanging="288"/>
      </w:pPr>
      <w:r>
        <w:lastRenderedPageBreak/>
        <w:t>U.S. EPA [U.S. Environmental Protection Agency]. 1983. Methods for chemical analysis of water and wastewater. Environmental Monitoring and Support Library, Cincinnati, Ohio, USA.</w:t>
      </w:r>
      <w:r w:rsidR="008378A9">
        <w:br w:type="page"/>
      </w:r>
    </w:p>
    <w:p w14:paraId="2B19DA4F" w14:textId="77777777" w:rsidR="009D3369" w:rsidRDefault="00EF7EFA" w:rsidP="00BE3CD4">
      <w:pPr>
        <w:pStyle w:val="Heading2"/>
        <w:keepNext w:val="0"/>
        <w:keepLines w:val="0"/>
        <w:widowControl w:val="0"/>
      </w:pPr>
      <w:bookmarkStart w:id="41" w:name="_Toc93397414"/>
      <w:bookmarkStart w:id="42" w:name="_Toc92871064"/>
      <w:bookmarkStart w:id="43" w:name="_Toc92871281"/>
      <w:r>
        <w:lastRenderedPageBreak/>
        <w:t>Figure legends</w:t>
      </w:r>
      <w:bookmarkEnd w:id="41"/>
    </w:p>
    <w:p w14:paraId="6E43D130" w14:textId="7761B57A" w:rsidR="00AD2ACB" w:rsidRPr="004C0EA8" w:rsidRDefault="007519BB" w:rsidP="00BE3CD4">
      <w:pPr>
        <w:widowControl w:val="0"/>
        <w:ind w:firstLine="0"/>
      </w:pPr>
      <w:r w:rsidRPr="007519BB">
        <w:rPr>
          <w:b/>
          <w:bCs/>
        </w:rPr>
        <w:fldChar w:fldCharType="begin"/>
      </w:r>
      <w:r w:rsidRPr="007519BB">
        <w:rPr>
          <w:b/>
          <w:bCs/>
        </w:rPr>
        <w:instrText xml:space="preserve"> REF _Ref93393644 \h  \* MERGEFORMAT </w:instrText>
      </w:r>
      <w:r w:rsidRPr="007519BB">
        <w:rPr>
          <w:b/>
          <w:bCs/>
        </w:rPr>
      </w:r>
      <w:r w:rsidRPr="007519BB">
        <w:rPr>
          <w:b/>
          <w:bCs/>
        </w:rPr>
        <w:fldChar w:fldCharType="separate"/>
      </w:r>
      <w:r w:rsidR="005E2250" w:rsidRPr="005E2250">
        <w:rPr>
          <w:b/>
          <w:bCs/>
        </w:rPr>
        <w:t xml:space="preserve">Figure </w:t>
      </w:r>
      <w:r w:rsidR="005E2250" w:rsidRPr="005E2250">
        <w:rPr>
          <w:b/>
          <w:bCs/>
          <w:noProof/>
        </w:rPr>
        <w:t>1.</w:t>
      </w:r>
      <w:r w:rsidRPr="007519BB">
        <w:rPr>
          <w:b/>
          <w:bCs/>
        </w:rPr>
        <w:fldChar w:fldCharType="end"/>
      </w:r>
      <w:r w:rsidR="00EF3483" w:rsidRPr="004C0EA8">
        <w:t xml:space="preserve">The effects of increasing mussel density on ambient nutrient availability and on algal and </w:t>
      </w:r>
      <w:r w:rsidR="00EF3483" w:rsidRPr="004C0EA8">
        <w:rPr>
          <w:i/>
        </w:rPr>
        <w:t xml:space="preserve">Justicia americana </w:t>
      </w:r>
      <w:r w:rsidR="00EF3483" w:rsidRPr="004C0EA8">
        <w:t>biomass. (a) SRP concentration shows no relationship to mussel density at low mussel densities. The relationship becomes positive at approximately 301.54 g m</w:t>
      </w:r>
      <w:r w:rsidR="00EF3483" w:rsidRPr="004C0EA8">
        <w:rPr>
          <w:vertAlign w:val="superscript"/>
        </w:rPr>
        <w:t>-2</w:t>
      </w:r>
      <w:r w:rsidR="00EF3483" w:rsidRPr="004C0EA8">
        <w:t xml:space="preserve"> mussel biomass (</w:t>
      </w:r>
      <w:r w:rsidR="00EF3483" w:rsidRPr="004C0EA8">
        <w:rPr>
          <w:i/>
        </w:rPr>
        <w:t>df</w:t>
      </w:r>
      <w:r w:rsidR="00EF3483" w:rsidRPr="004C0EA8">
        <w:t xml:space="preserve"> = 82, </w:t>
      </w:r>
      <w:r w:rsidR="00EF3483" w:rsidRPr="004C0EA8">
        <w:rPr>
          <w:i/>
        </w:rPr>
        <w:t xml:space="preserve">BP </w:t>
      </w:r>
      <w:r w:rsidR="00EF3483" w:rsidRPr="004C0EA8">
        <w:t xml:space="preserve">[± SE] = 301.54 ± 114.54, </w:t>
      </w:r>
      <w:r w:rsidR="00EF3483" w:rsidRPr="004C0EA8">
        <w:rPr>
          <w:i/>
        </w:rPr>
        <w:t>U</w:t>
      </w:r>
      <w:r w:rsidR="00EF3483" w:rsidRPr="004C0EA8">
        <w:t xml:space="preserve"> [± SE] = 0.0033 ± 0.0021, </w:t>
      </w:r>
      <w:r w:rsidR="00EF3483" w:rsidRPr="004C0EA8">
        <w:rPr>
          <w:i/>
        </w:rPr>
        <w:t>R</w:t>
      </w:r>
      <w:r w:rsidR="00EF3483" w:rsidRPr="004C0EA8">
        <w:rPr>
          <w:i/>
          <w:vertAlign w:val="superscript"/>
        </w:rPr>
        <w:t>2</w:t>
      </w:r>
      <w:r w:rsidR="00EF3483" w:rsidRPr="004C0EA8">
        <w:t xml:space="preserve"> = 0.11). The y axis is on a natural log scale. (b) Algae cover increased linearly as a function of mussel density (</w:t>
      </w:r>
      <w:r w:rsidR="00EF3483" w:rsidRPr="004C0EA8">
        <w:rPr>
          <w:i/>
        </w:rPr>
        <w:t>F</w:t>
      </w:r>
      <w:r w:rsidR="00EF3483" w:rsidRPr="004C0EA8">
        <w:rPr>
          <w:i/>
          <w:vertAlign w:val="subscript"/>
        </w:rPr>
        <w:t>1,30</w:t>
      </w:r>
      <w:r w:rsidR="00EF3483" w:rsidRPr="004C0EA8">
        <w:rPr>
          <w:i/>
        </w:rPr>
        <w:t xml:space="preserve"> </w:t>
      </w:r>
      <w:r w:rsidR="00EF3483" w:rsidRPr="004C0EA8">
        <w:t xml:space="preserve">= 61.15, </w:t>
      </w:r>
      <w:r w:rsidR="00EF3483" w:rsidRPr="004C0EA8">
        <w:rPr>
          <w:i/>
        </w:rPr>
        <w:t>y</w:t>
      </w:r>
      <w:r w:rsidR="00EF3483" w:rsidRPr="004C0EA8">
        <w:t xml:space="preserve"> = 0.013</w:t>
      </w:r>
      <w:r w:rsidR="00EF3483" w:rsidRPr="004C0EA8">
        <w:rPr>
          <w:i/>
        </w:rPr>
        <w:t>x</w:t>
      </w:r>
      <w:r w:rsidR="00EF3483" w:rsidRPr="004C0EA8">
        <w:t xml:space="preserve"> – 0.24, </w:t>
      </w:r>
      <w:r w:rsidR="00EF3483" w:rsidRPr="004C0EA8">
        <w:rPr>
          <w:i/>
        </w:rPr>
        <w:t xml:space="preserve">P </w:t>
      </w:r>
      <w:r w:rsidR="00EF3483" w:rsidRPr="004C0EA8">
        <w:t xml:space="preserve">&lt; 0.001, </w:t>
      </w:r>
      <w:r w:rsidR="00EF3483" w:rsidRPr="004C0EA8">
        <w:rPr>
          <w:i/>
        </w:rPr>
        <w:t>R</w:t>
      </w:r>
      <w:r w:rsidR="00EF3483" w:rsidRPr="004C0EA8">
        <w:rPr>
          <w:i/>
          <w:vertAlign w:val="superscript"/>
        </w:rPr>
        <w:t>2</w:t>
      </w:r>
      <w:r w:rsidR="00EF3483" w:rsidRPr="004C0EA8">
        <w:t xml:space="preserve"> = 0.66). (c) </w:t>
      </w:r>
      <w:r w:rsidR="00EF3483" w:rsidRPr="004C0EA8">
        <w:rPr>
          <w:i/>
        </w:rPr>
        <w:t>J. americana</w:t>
      </w:r>
      <w:r w:rsidR="00EF3483" w:rsidRPr="004C0EA8">
        <w:t xml:space="preserve"> biomass production over 9 weeks (Δ Biomass) as a function of mussel biomass density (</w:t>
      </w:r>
      <w:r w:rsidR="00EF3483" w:rsidRPr="004C0EA8">
        <w:rPr>
          <w:i/>
        </w:rPr>
        <w:t>F</w:t>
      </w:r>
      <w:r w:rsidR="00EF3483" w:rsidRPr="004C0EA8">
        <w:rPr>
          <w:i/>
          <w:vertAlign w:val="subscript"/>
        </w:rPr>
        <w:t>1,30</w:t>
      </w:r>
      <w:r w:rsidR="00EF3483" w:rsidRPr="004C0EA8">
        <w:rPr>
          <w:i/>
        </w:rPr>
        <w:t xml:space="preserve"> </w:t>
      </w:r>
      <w:r w:rsidR="00EF3483" w:rsidRPr="004C0EA8">
        <w:t xml:space="preserve">= 5.18, </w:t>
      </w:r>
      <w:r w:rsidR="00EF3483" w:rsidRPr="004C0EA8">
        <w:rPr>
          <w:i/>
        </w:rPr>
        <w:t>P</w:t>
      </w:r>
      <w:r w:rsidR="00EF3483" w:rsidRPr="004C0EA8">
        <w:t xml:space="preserve"> = 0.03. </w:t>
      </w:r>
      <w:r w:rsidR="00EF3483" w:rsidRPr="004C0EA8">
        <w:rPr>
          <w:i/>
        </w:rPr>
        <w:t xml:space="preserve">y </w:t>
      </w:r>
      <w:r w:rsidR="00EF3483" w:rsidRPr="004C0EA8">
        <w:t>= 0.0078</w:t>
      </w:r>
      <w:r w:rsidR="00EF3483" w:rsidRPr="004C0EA8">
        <w:rPr>
          <w:i/>
        </w:rPr>
        <w:t>x</w:t>
      </w:r>
      <w:r w:rsidR="00EF3483" w:rsidRPr="004C0EA8">
        <w:t xml:space="preserve"> + 11.17, </w:t>
      </w:r>
      <w:r w:rsidR="00EF3483" w:rsidRPr="004C0EA8">
        <w:rPr>
          <w:i/>
        </w:rPr>
        <w:t>R</w:t>
      </w:r>
      <w:r w:rsidR="00EF3483" w:rsidRPr="004C0EA8">
        <w:rPr>
          <w:i/>
          <w:vertAlign w:val="superscript"/>
        </w:rPr>
        <w:t xml:space="preserve">2 </w:t>
      </w:r>
      <w:r w:rsidR="00EF3483" w:rsidRPr="004C0EA8">
        <w:rPr>
          <w:i/>
        </w:rPr>
        <w:t xml:space="preserve">= </w:t>
      </w:r>
      <w:r w:rsidR="00EF3483" w:rsidRPr="004C0EA8">
        <w:t>0.12). (d) Surface runner-to-subsurface root biomass ratio increases with mussel biomass density (</w:t>
      </w:r>
      <w:r w:rsidR="00EF3483" w:rsidRPr="004C0EA8">
        <w:rPr>
          <w:i/>
        </w:rPr>
        <w:t>F</w:t>
      </w:r>
      <w:r w:rsidR="00EF3483" w:rsidRPr="004C0EA8">
        <w:rPr>
          <w:i/>
          <w:vertAlign w:val="subscript"/>
        </w:rPr>
        <w:t>1,30</w:t>
      </w:r>
      <w:r w:rsidR="00EF3483" w:rsidRPr="004C0EA8">
        <w:rPr>
          <w:i/>
        </w:rPr>
        <w:t xml:space="preserve"> </w:t>
      </w:r>
      <w:r w:rsidR="00EF3483" w:rsidRPr="004C0EA8">
        <w:t xml:space="preserve">= 5.13, </w:t>
      </w:r>
      <w:r w:rsidR="00EF3483" w:rsidRPr="004C0EA8">
        <w:rPr>
          <w:i/>
        </w:rPr>
        <w:t>P</w:t>
      </w:r>
      <w:r w:rsidR="00EF3483" w:rsidRPr="004C0EA8">
        <w:t xml:space="preserve"> = 0.03, </w:t>
      </w:r>
      <w:r w:rsidR="00EF3483" w:rsidRPr="004C0EA8">
        <w:rPr>
          <w:i/>
        </w:rPr>
        <w:t>y</w:t>
      </w:r>
      <w:r w:rsidR="00EF3483" w:rsidRPr="004C0EA8">
        <w:t xml:space="preserve"> = 0.00026</w:t>
      </w:r>
      <w:r w:rsidR="00EF3483" w:rsidRPr="004C0EA8">
        <w:rPr>
          <w:i/>
        </w:rPr>
        <w:t>x</w:t>
      </w:r>
      <w:r w:rsidR="00EF3483" w:rsidRPr="004C0EA8">
        <w:t xml:space="preserve"> + 0.035, </w:t>
      </w:r>
      <w:r w:rsidR="00EF3483" w:rsidRPr="004C0EA8">
        <w:rPr>
          <w:i/>
        </w:rPr>
        <w:t>R</w:t>
      </w:r>
      <w:r w:rsidR="00EF3483" w:rsidRPr="004C0EA8">
        <w:rPr>
          <w:i/>
          <w:vertAlign w:val="superscript"/>
        </w:rPr>
        <w:t>2</w:t>
      </w:r>
      <w:r w:rsidR="00EF3483" w:rsidRPr="004C0EA8">
        <w:rPr>
          <w:i/>
        </w:rPr>
        <w:t xml:space="preserve"> = </w:t>
      </w:r>
      <w:r w:rsidR="00EF3483" w:rsidRPr="004C0EA8">
        <w:t>0.12). (e) Roots (</w:t>
      </w:r>
      <w:r w:rsidR="00EF3483" w:rsidRPr="004C0EA8">
        <w:rPr>
          <w:i/>
        </w:rPr>
        <w:t>F</w:t>
      </w:r>
      <w:r w:rsidR="00EF3483" w:rsidRPr="004C0EA8">
        <w:rPr>
          <w:i/>
          <w:vertAlign w:val="subscript"/>
        </w:rPr>
        <w:t>1,30</w:t>
      </w:r>
      <w:r w:rsidR="00EF3483" w:rsidRPr="004C0EA8">
        <w:rPr>
          <w:i/>
        </w:rPr>
        <w:t xml:space="preserve"> </w:t>
      </w:r>
      <w:r w:rsidR="00EF3483" w:rsidRPr="004C0EA8">
        <w:t xml:space="preserve">= 15.82, </w:t>
      </w:r>
      <w:r w:rsidR="00EF3483" w:rsidRPr="004C0EA8">
        <w:rPr>
          <w:i/>
        </w:rPr>
        <w:t>P</w:t>
      </w:r>
      <w:r w:rsidR="00EF3483" w:rsidRPr="004C0EA8">
        <w:t xml:space="preserve"> &lt; 0.001, </w:t>
      </w:r>
      <w:r w:rsidR="00EF3483" w:rsidRPr="004C0EA8">
        <w:rPr>
          <w:i/>
        </w:rPr>
        <w:t xml:space="preserve">y </w:t>
      </w:r>
      <w:r w:rsidR="00EF3483" w:rsidRPr="004C0EA8">
        <w:t>= 0.0024</w:t>
      </w:r>
      <w:r w:rsidR="00EF3483" w:rsidRPr="004C0EA8">
        <w:rPr>
          <w:i/>
        </w:rPr>
        <w:t>x</w:t>
      </w:r>
      <w:r w:rsidR="00EF3483" w:rsidRPr="004C0EA8">
        <w:t xml:space="preserve"> + 7.62, </w:t>
      </w:r>
      <w:r w:rsidR="00EF3483" w:rsidRPr="004C0EA8">
        <w:rPr>
          <w:i/>
        </w:rPr>
        <w:t>R</w:t>
      </w:r>
      <w:r w:rsidR="00EF3483" w:rsidRPr="004C0EA8">
        <w:rPr>
          <w:i/>
          <w:vertAlign w:val="superscript"/>
        </w:rPr>
        <w:t>2</w:t>
      </w:r>
      <w:r w:rsidR="00EF3483" w:rsidRPr="004C0EA8">
        <w:t xml:space="preserve"> = 0.32) and (f) runners (</w:t>
      </w:r>
      <w:r w:rsidR="00EF3483" w:rsidRPr="004C0EA8">
        <w:rPr>
          <w:i/>
        </w:rPr>
        <w:t>F</w:t>
      </w:r>
      <w:r w:rsidR="00EF3483" w:rsidRPr="004C0EA8">
        <w:rPr>
          <w:i/>
          <w:vertAlign w:val="subscript"/>
        </w:rPr>
        <w:t>1,23</w:t>
      </w:r>
      <w:r w:rsidR="00EF3483" w:rsidRPr="004C0EA8">
        <w:rPr>
          <w:i/>
        </w:rPr>
        <w:t xml:space="preserve"> </w:t>
      </w:r>
      <w:r w:rsidR="00EF3483" w:rsidRPr="004C0EA8">
        <w:t xml:space="preserve">=5.42, </w:t>
      </w:r>
      <w:r w:rsidR="00EF3483" w:rsidRPr="004C0EA8">
        <w:rPr>
          <w:i/>
        </w:rPr>
        <w:t>P</w:t>
      </w:r>
      <w:r w:rsidR="00EF3483" w:rsidRPr="004C0EA8">
        <w:t xml:space="preserve"> = 0.03, </w:t>
      </w:r>
      <w:r w:rsidR="00EF3483" w:rsidRPr="004C0EA8">
        <w:rPr>
          <w:i/>
        </w:rPr>
        <w:t xml:space="preserve">y </w:t>
      </w:r>
      <w:r w:rsidR="00EF3483" w:rsidRPr="004C0EA8">
        <w:t>= 0.0025</w:t>
      </w:r>
      <w:r w:rsidR="00EF3483" w:rsidRPr="004C0EA8">
        <w:rPr>
          <w:i/>
        </w:rPr>
        <w:t>x</w:t>
      </w:r>
      <w:r w:rsidR="00EF3483" w:rsidRPr="004C0EA8">
        <w:t xml:space="preserve"> + 9.39, </w:t>
      </w:r>
      <w:r w:rsidR="00EF3483" w:rsidRPr="004C0EA8">
        <w:rPr>
          <w:i/>
        </w:rPr>
        <w:t>R</w:t>
      </w:r>
      <w:r w:rsidR="00EF3483" w:rsidRPr="004C0EA8">
        <w:rPr>
          <w:i/>
          <w:vertAlign w:val="superscript"/>
        </w:rPr>
        <w:t>2</w:t>
      </w:r>
      <w:r w:rsidR="00EF3483" w:rsidRPr="004C0EA8">
        <w:t xml:space="preserve"> = 0.16) had significantly enriched δ</w:t>
      </w:r>
      <w:r w:rsidR="00EF3483" w:rsidRPr="004C0EA8">
        <w:rPr>
          <w:vertAlign w:val="superscript"/>
        </w:rPr>
        <w:t>15</w:t>
      </w:r>
      <w:r w:rsidR="00EF3483" w:rsidRPr="004C0EA8">
        <w:t>N with increasing mussel density. Leaf and stem δ</w:t>
      </w:r>
      <w:r w:rsidR="00EF3483" w:rsidRPr="004C0EA8">
        <w:rPr>
          <w:vertAlign w:val="superscript"/>
        </w:rPr>
        <w:t>15</w:t>
      </w:r>
      <w:r w:rsidR="00EF3483" w:rsidRPr="004C0EA8">
        <w:t>N showed no relationship to mussel density.</w:t>
      </w:r>
    </w:p>
    <w:p w14:paraId="26346ACE" w14:textId="5729E1B8" w:rsidR="00EF7EFA" w:rsidRDefault="007519BB" w:rsidP="00BE3CD4">
      <w:pPr>
        <w:widowControl w:val="0"/>
        <w:ind w:firstLine="0"/>
        <w:rPr>
          <w:b/>
        </w:rPr>
      </w:pPr>
      <w:r w:rsidRPr="007519BB">
        <w:rPr>
          <w:b/>
          <w:bCs/>
          <w:iCs/>
        </w:rPr>
        <w:fldChar w:fldCharType="begin"/>
      </w:r>
      <w:r w:rsidRPr="007519BB">
        <w:rPr>
          <w:b/>
          <w:bCs/>
          <w:i/>
        </w:rPr>
        <w:instrText xml:space="preserve"> REF _Ref93393697 \h </w:instrText>
      </w:r>
      <w:r>
        <w:rPr>
          <w:b/>
          <w:bCs/>
          <w:iCs/>
        </w:rPr>
        <w:instrText xml:space="preserve"> \* MERGEFORMAT </w:instrText>
      </w:r>
      <w:r w:rsidRPr="007519BB">
        <w:rPr>
          <w:b/>
          <w:bCs/>
          <w:iCs/>
        </w:rPr>
      </w:r>
      <w:r w:rsidRPr="007519BB">
        <w:rPr>
          <w:b/>
          <w:bCs/>
          <w:iCs/>
        </w:rPr>
        <w:fldChar w:fldCharType="separate"/>
      </w:r>
      <w:r w:rsidR="005E2250" w:rsidRPr="005E2250">
        <w:rPr>
          <w:b/>
          <w:bCs/>
        </w:rPr>
        <w:t xml:space="preserve">Figure </w:t>
      </w:r>
      <w:r w:rsidR="005E2250" w:rsidRPr="005E2250">
        <w:rPr>
          <w:b/>
          <w:bCs/>
          <w:noProof/>
        </w:rPr>
        <w:t>2.</w:t>
      </w:r>
      <w:r w:rsidRPr="007519BB">
        <w:rPr>
          <w:b/>
          <w:bCs/>
          <w:iCs/>
        </w:rPr>
        <w:fldChar w:fldCharType="end"/>
      </w:r>
      <w:r>
        <w:rPr>
          <w:iCs/>
        </w:rPr>
        <w:t xml:space="preserve"> </w:t>
      </w:r>
      <w:r w:rsidR="00D04467" w:rsidRPr="004C0EA8">
        <w:rPr>
          <w:i/>
        </w:rPr>
        <w:t xml:space="preserve">J. americana </w:t>
      </w:r>
      <w:r w:rsidR="00D04467" w:rsidRPr="004C0EA8">
        <w:t xml:space="preserve">C:P and N:P ratios decreased in three of the four biomass compartments sampled above the threshold in mussel density where SRP increases. As ambient SRP concentration increased, </w:t>
      </w:r>
      <w:r w:rsidR="00D04467" w:rsidRPr="004C0EA8">
        <w:rPr>
          <w:i/>
        </w:rPr>
        <w:t xml:space="preserve">J. americana </w:t>
      </w:r>
      <w:r w:rsidR="00D04467" w:rsidRPr="004C0EA8">
        <w:t>C:P significantly decreased in (a) leaves (</w:t>
      </w:r>
      <w:r w:rsidR="00D04467" w:rsidRPr="004C0EA8">
        <w:rPr>
          <w:i/>
        </w:rPr>
        <w:t>V</w:t>
      </w:r>
      <w:r w:rsidR="00D04467" w:rsidRPr="004C0EA8">
        <w:rPr>
          <w:i/>
          <w:vertAlign w:val="subscript"/>
        </w:rPr>
        <w:t>17</w:t>
      </w:r>
      <w:r w:rsidR="00D04467" w:rsidRPr="004C0EA8">
        <w:t xml:space="preserve"> = 35, </w:t>
      </w:r>
      <w:r w:rsidR="00D04467" w:rsidRPr="004C0EA8">
        <w:rPr>
          <w:i/>
        </w:rPr>
        <w:t>P</w:t>
      </w:r>
      <w:r w:rsidR="00D04467" w:rsidRPr="004C0EA8">
        <w:t xml:space="preserve"> = 0.01, </w:t>
      </w:r>
      <w:r w:rsidR="00D04467" w:rsidRPr="004C0EA8">
        <w:rPr>
          <w:i/>
        </w:rPr>
        <w:t>y</w:t>
      </w:r>
      <w:r w:rsidR="00D04467" w:rsidRPr="004C0EA8">
        <w:t xml:space="preserve"> = -176</w:t>
      </w:r>
      <w:r w:rsidR="00D04467" w:rsidRPr="004C0EA8">
        <w:rPr>
          <w:i/>
        </w:rPr>
        <w:t>x</w:t>
      </w:r>
      <w:r w:rsidR="00D04467" w:rsidRPr="004C0EA8">
        <w:t xml:space="preserve"> + 1266.5), (b) stems (</w:t>
      </w:r>
      <w:r w:rsidR="00D04467" w:rsidRPr="004C0EA8">
        <w:rPr>
          <w:i/>
        </w:rPr>
        <w:t>V</w:t>
      </w:r>
      <w:r w:rsidR="00D04467" w:rsidRPr="004C0EA8">
        <w:rPr>
          <w:i/>
          <w:vertAlign w:val="subscript"/>
        </w:rPr>
        <w:t>17</w:t>
      </w:r>
      <w:r w:rsidR="00D04467" w:rsidRPr="004C0EA8">
        <w:t xml:space="preserve"> = 30, </w:t>
      </w:r>
      <w:r w:rsidR="00D04467" w:rsidRPr="004C0EA8">
        <w:rPr>
          <w:i/>
        </w:rPr>
        <w:t>P</w:t>
      </w:r>
      <w:r w:rsidR="00D04467" w:rsidRPr="004C0EA8">
        <w:t xml:space="preserve"> &lt; 0.01,</w:t>
      </w:r>
      <w:r w:rsidR="00D04467" w:rsidRPr="004C0EA8">
        <w:rPr>
          <w:i/>
        </w:rPr>
        <w:t xml:space="preserve"> y</w:t>
      </w:r>
      <w:r w:rsidR="00D04467" w:rsidRPr="004C0EA8">
        <w:t xml:space="preserve"> = -389.7</w:t>
      </w:r>
      <w:r w:rsidR="00D04467" w:rsidRPr="004C0EA8">
        <w:rPr>
          <w:i/>
        </w:rPr>
        <w:t>x</w:t>
      </w:r>
      <w:r w:rsidR="00D04467" w:rsidRPr="004C0EA8">
        <w:t xml:space="preserve"> + 2758.5), and (c) roots (</w:t>
      </w:r>
      <w:r w:rsidR="00D04467" w:rsidRPr="004C0EA8">
        <w:rPr>
          <w:i/>
        </w:rPr>
        <w:t>V</w:t>
      </w:r>
      <w:r w:rsidR="00D04467" w:rsidRPr="004C0EA8">
        <w:rPr>
          <w:i/>
          <w:vertAlign w:val="subscript"/>
        </w:rPr>
        <w:t>17</w:t>
      </w:r>
      <w:r w:rsidR="00D04467" w:rsidRPr="004C0EA8">
        <w:t xml:space="preserve"> = 37, </w:t>
      </w:r>
      <w:r w:rsidR="00D04467" w:rsidRPr="004C0EA8">
        <w:rPr>
          <w:i/>
        </w:rPr>
        <w:t xml:space="preserve">P </w:t>
      </w:r>
      <w:r w:rsidR="00D04467" w:rsidRPr="004C0EA8">
        <w:t xml:space="preserve">= 0.02, </w:t>
      </w:r>
      <w:r w:rsidR="00D04467" w:rsidRPr="004C0EA8">
        <w:rPr>
          <w:i/>
        </w:rPr>
        <w:t>y</w:t>
      </w:r>
      <w:r w:rsidR="00D04467" w:rsidRPr="004C0EA8">
        <w:t xml:space="preserve"> = -301.9</w:t>
      </w:r>
      <w:r w:rsidR="00D04467" w:rsidRPr="004C0EA8">
        <w:rPr>
          <w:i/>
        </w:rPr>
        <w:t>x</w:t>
      </w:r>
      <w:r w:rsidR="00D04467" w:rsidRPr="004C0EA8">
        <w:t xml:space="preserve"> +3560.3). C:P of runners (d) was not significantly related to SRP (</w:t>
      </w:r>
      <w:r w:rsidR="00D04467" w:rsidRPr="004C0EA8">
        <w:rPr>
          <w:i/>
        </w:rPr>
        <w:t>V</w:t>
      </w:r>
      <w:r w:rsidR="00D04467" w:rsidRPr="004C0EA8">
        <w:rPr>
          <w:i/>
          <w:vertAlign w:val="subscript"/>
        </w:rPr>
        <w:t>13</w:t>
      </w:r>
      <w:r w:rsidR="00D04467" w:rsidRPr="004C0EA8">
        <w:rPr>
          <w:i/>
          <w:vertAlign w:val="superscript"/>
        </w:rPr>
        <w:t xml:space="preserve"> </w:t>
      </w:r>
      <w:r w:rsidR="00D04467" w:rsidRPr="004C0EA8">
        <w:t xml:space="preserve">= 85, </w:t>
      </w:r>
      <w:r w:rsidR="00D04467" w:rsidRPr="004C0EA8">
        <w:rPr>
          <w:i/>
        </w:rPr>
        <w:t xml:space="preserve">P </w:t>
      </w:r>
      <w:r w:rsidR="00D04467" w:rsidRPr="004C0EA8">
        <w:t>= 0.17). As ambient SRP concentration increased, N:P of (e) leaves (</w:t>
      </w:r>
      <w:r w:rsidR="00D04467" w:rsidRPr="004C0EA8">
        <w:rPr>
          <w:i/>
        </w:rPr>
        <w:t>V</w:t>
      </w:r>
      <w:r w:rsidR="00D04467" w:rsidRPr="004C0EA8">
        <w:rPr>
          <w:i/>
          <w:vertAlign w:val="subscript"/>
        </w:rPr>
        <w:t>17</w:t>
      </w:r>
      <w:r w:rsidR="00D04467" w:rsidRPr="004C0EA8">
        <w:t xml:space="preserve"> = 20, </w:t>
      </w:r>
      <w:r w:rsidR="00D04467" w:rsidRPr="004C0EA8">
        <w:rPr>
          <w:i/>
        </w:rPr>
        <w:t xml:space="preserve">P </w:t>
      </w:r>
      <w:r w:rsidR="00D04467" w:rsidRPr="004C0EA8">
        <w:t xml:space="preserve">= 0.001, </w:t>
      </w:r>
      <w:r w:rsidR="00D04467" w:rsidRPr="004C0EA8">
        <w:rPr>
          <w:i/>
        </w:rPr>
        <w:t>y</w:t>
      </w:r>
      <w:r w:rsidR="00D04467" w:rsidRPr="004C0EA8">
        <w:t xml:space="preserve"> = -15.78</w:t>
      </w:r>
      <w:r w:rsidR="00D04467" w:rsidRPr="004C0EA8">
        <w:rPr>
          <w:i/>
        </w:rPr>
        <w:t xml:space="preserve"> x</w:t>
      </w:r>
      <w:r w:rsidR="00D04467" w:rsidRPr="004C0EA8">
        <w:t xml:space="preserve"> + 99.1), (f) stems = (</w:t>
      </w:r>
      <w:r w:rsidR="00D04467" w:rsidRPr="004C0EA8">
        <w:rPr>
          <w:i/>
        </w:rPr>
        <w:t>V</w:t>
      </w:r>
      <w:r w:rsidR="00D04467" w:rsidRPr="004C0EA8">
        <w:rPr>
          <w:i/>
          <w:vertAlign w:val="subscript"/>
        </w:rPr>
        <w:t>17</w:t>
      </w:r>
      <w:r w:rsidR="00D04467" w:rsidRPr="004C0EA8">
        <w:t xml:space="preserve"> = 32, </w:t>
      </w:r>
      <w:r w:rsidR="00D04467" w:rsidRPr="004C0EA8">
        <w:rPr>
          <w:i/>
        </w:rPr>
        <w:t xml:space="preserve">P </w:t>
      </w:r>
      <w:r w:rsidR="00D04467" w:rsidRPr="004C0EA8">
        <w:t xml:space="preserve">= 0.009, </w:t>
      </w:r>
      <w:r w:rsidR="00D04467" w:rsidRPr="004C0EA8">
        <w:rPr>
          <w:i/>
        </w:rPr>
        <w:t>y</w:t>
      </w:r>
      <w:r w:rsidR="00D04467" w:rsidRPr="004C0EA8">
        <w:t xml:space="preserve"> = -9.48</w:t>
      </w:r>
      <w:r w:rsidR="00D04467" w:rsidRPr="004C0EA8">
        <w:rPr>
          <w:i/>
        </w:rPr>
        <w:t>x</w:t>
      </w:r>
      <w:r w:rsidR="00D04467" w:rsidRPr="004C0EA8">
        <w:t xml:space="preserve"> + 79.83), and (g) roots (</w:t>
      </w:r>
      <w:r w:rsidR="00D04467" w:rsidRPr="004C0EA8">
        <w:rPr>
          <w:i/>
        </w:rPr>
        <w:t>V</w:t>
      </w:r>
      <w:r w:rsidR="00D04467" w:rsidRPr="004C0EA8">
        <w:rPr>
          <w:i/>
          <w:vertAlign w:val="subscript"/>
        </w:rPr>
        <w:t>17</w:t>
      </w:r>
      <w:r w:rsidR="00D04467" w:rsidRPr="004C0EA8">
        <w:t xml:space="preserve"> = 44, </w:t>
      </w:r>
      <w:r w:rsidR="00D04467" w:rsidRPr="004C0EA8">
        <w:rPr>
          <w:i/>
        </w:rPr>
        <w:t xml:space="preserve">P </w:t>
      </w:r>
      <w:r w:rsidR="00D04467" w:rsidRPr="004C0EA8">
        <w:t xml:space="preserve">= 0.04, </w:t>
      </w:r>
      <w:r w:rsidR="00D04467" w:rsidRPr="004C0EA8">
        <w:rPr>
          <w:i/>
        </w:rPr>
        <w:t xml:space="preserve">y </w:t>
      </w:r>
      <w:r w:rsidR="00D04467" w:rsidRPr="004C0EA8">
        <w:t>= -4.36</w:t>
      </w:r>
      <w:r w:rsidR="00D04467" w:rsidRPr="004C0EA8">
        <w:rPr>
          <w:i/>
        </w:rPr>
        <w:t>x</w:t>
      </w:r>
      <w:r w:rsidR="00D04467" w:rsidRPr="004C0EA8">
        <w:t xml:space="preserve"> + 81.271) also significantly decreased. (h) N:P of runners was not significantly related to SRP (</w:t>
      </w:r>
      <w:r w:rsidR="00D04467" w:rsidRPr="004C0EA8">
        <w:rPr>
          <w:i/>
        </w:rPr>
        <w:t>V</w:t>
      </w:r>
      <w:r w:rsidR="00D04467" w:rsidRPr="004C0EA8">
        <w:rPr>
          <w:i/>
          <w:vertAlign w:val="subscript"/>
        </w:rPr>
        <w:t>13</w:t>
      </w:r>
      <w:r w:rsidR="00D04467" w:rsidRPr="004C0EA8">
        <w:t xml:space="preserve"> = 59, </w:t>
      </w:r>
      <w:r w:rsidR="00D04467" w:rsidRPr="004C0EA8">
        <w:rPr>
          <w:i/>
        </w:rPr>
        <w:t xml:space="preserve">P </w:t>
      </w:r>
      <w:r w:rsidR="00D04467" w:rsidRPr="004C0EA8">
        <w:t>= 0.98). Note the different scales on some y axes. The x axes are on a natural log scale.</w:t>
      </w:r>
      <w:r w:rsidR="00EF7EFA">
        <w:br w:type="page"/>
      </w:r>
    </w:p>
    <w:p w14:paraId="543C95EA" w14:textId="388B653C" w:rsidR="00D04467" w:rsidRDefault="00152F20" w:rsidP="00BE3CD4">
      <w:pPr>
        <w:pStyle w:val="Heading2"/>
        <w:keepNext w:val="0"/>
        <w:keepLines w:val="0"/>
        <w:widowControl w:val="0"/>
        <w:numPr>
          <w:ilvl w:val="1"/>
          <w:numId w:val="4"/>
        </w:numPr>
      </w:pPr>
      <w:bookmarkStart w:id="44" w:name="_Toc93397415"/>
      <w:r>
        <w:lastRenderedPageBreak/>
        <w:t>Figures</w:t>
      </w:r>
      <w:bookmarkEnd w:id="42"/>
      <w:bookmarkEnd w:id="43"/>
      <w:bookmarkEnd w:id="44"/>
    </w:p>
    <w:p w14:paraId="493C44AA" w14:textId="5EFBD9BA" w:rsidR="007519BB" w:rsidRDefault="007519BB" w:rsidP="00BE3CD4">
      <w:pPr>
        <w:pStyle w:val="Caption"/>
        <w:widowControl w:val="0"/>
      </w:pPr>
      <w:bookmarkStart w:id="45" w:name="_Ref93393644"/>
      <w:bookmarkStart w:id="46" w:name="_Toc93394234"/>
      <w:r>
        <w:t xml:space="preserve">Figure </w:t>
      </w:r>
      <w:fldSimple w:instr=" SEQ Figure \* ARABIC ">
        <w:r w:rsidR="005E2250">
          <w:rPr>
            <w:noProof/>
          </w:rPr>
          <w:t>1</w:t>
        </w:r>
      </w:fldSimple>
      <w:r>
        <w:t>.</w:t>
      </w:r>
      <w:bookmarkEnd w:id="45"/>
      <w:bookmarkEnd w:id="46"/>
    </w:p>
    <w:p w14:paraId="6E1F968C" w14:textId="45EA5143" w:rsidR="00CB2E5D" w:rsidRPr="00E94BC5" w:rsidRDefault="005110AF" w:rsidP="00BE3CD4">
      <w:pPr>
        <w:pStyle w:val="Caption"/>
        <w:widowControl w:val="0"/>
        <w:rPr>
          <w:rFonts w:eastAsiaTheme="majorEastAsia" w:cstheme="majorBidi"/>
          <w:b w:val="0"/>
          <w:szCs w:val="26"/>
        </w:rPr>
      </w:pPr>
      <w:r>
        <w:rPr>
          <w:noProof/>
        </w:rPr>
        <w:drawing>
          <wp:inline distT="0" distB="0" distL="0" distR="0" wp14:anchorId="72E6B203" wp14:editId="17481713">
            <wp:extent cx="4663440" cy="6400800"/>
            <wp:effectExtent l="0" t="0" r="3810" b="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1pu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3440" cy="6400800"/>
                    </a:xfrm>
                    <a:prstGeom prst="rect">
                      <a:avLst/>
                    </a:prstGeom>
                    <a:ln>
                      <a:noFill/>
                    </a:ln>
                  </pic:spPr>
                </pic:pic>
              </a:graphicData>
            </a:graphic>
          </wp:inline>
        </w:drawing>
      </w:r>
      <w:r w:rsidR="00CB2E5D">
        <w:br w:type="page"/>
      </w:r>
    </w:p>
    <w:p w14:paraId="23BFE6D6" w14:textId="77A83124" w:rsidR="00B32D69" w:rsidRDefault="007519BB" w:rsidP="00BE3CD4">
      <w:pPr>
        <w:pStyle w:val="Caption"/>
        <w:widowControl w:val="0"/>
      </w:pPr>
      <w:bookmarkStart w:id="47" w:name="_Ref93393697"/>
      <w:bookmarkStart w:id="48" w:name="_Toc93394235"/>
      <w:r>
        <w:lastRenderedPageBreak/>
        <w:t xml:space="preserve">Figure </w:t>
      </w:r>
      <w:fldSimple w:instr=" SEQ Figure \* ARABIC ">
        <w:r w:rsidR="005E2250">
          <w:rPr>
            <w:noProof/>
          </w:rPr>
          <w:t>2</w:t>
        </w:r>
      </w:fldSimple>
      <w:r>
        <w:t>.</w:t>
      </w:r>
      <w:bookmarkEnd w:id="47"/>
      <w:bookmarkEnd w:id="48"/>
    </w:p>
    <w:p w14:paraId="73BCC69F" w14:textId="377B3E80" w:rsidR="008378A9" w:rsidRDefault="00E94BC5" w:rsidP="00BE3CD4">
      <w:pPr>
        <w:pStyle w:val="Caption"/>
        <w:widowControl w:val="0"/>
        <w:rPr>
          <w:b w:val="0"/>
        </w:rPr>
      </w:pPr>
      <w:r>
        <w:rPr>
          <w:noProof/>
        </w:rPr>
        <w:drawing>
          <wp:inline distT="0" distB="0" distL="0" distR="0" wp14:anchorId="0E19862D" wp14:editId="043D1F61">
            <wp:extent cx="3370421" cy="6419850"/>
            <wp:effectExtent l="0" t="0" r="1905" b="0"/>
            <wp:docPr id="11" name="Picture 1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lantnut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70421" cy="6419850"/>
                    </a:xfrm>
                    <a:prstGeom prst="rect">
                      <a:avLst/>
                    </a:prstGeom>
                  </pic:spPr>
                </pic:pic>
              </a:graphicData>
            </a:graphic>
          </wp:inline>
        </w:drawing>
      </w:r>
      <w:r w:rsidR="008378A9">
        <w:br w:type="page"/>
      </w:r>
    </w:p>
    <w:p w14:paraId="3F72CA8F" w14:textId="77777777" w:rsidR="00BA1A64" w:rsidRDefault="00152F20" w:rsidP="00BE3CD4">
      <w:pPr>
        <w:pStyle w:val="Heading2"/>
        <w:keepNext w:val="0"/>
        <w:keepLines w:val="0"/>
        <w:widowControl w:val="0"/>
        <w:numPr>
          <w:ilvl w:val="1"/>
          <w:numId w:val="4"/>
        </w:numPr>
      </w:pPr>
      <w:bookmarkStart w:id="49" w:name="_Toc92871065"/>
      <w:bookmarkStart w:id="50" w:name="_Toc92871282"/>
      <w:bookmarkStart w:id="51" w:name="_Toc93397416"/>
      <w:r>
        <w:lastRenderedPageBreak/>
        <w:t>Supplements</w:t>
      </w:r>
      <w:bookmarkEnd w:id="49"/>
      <w:bookmarkEnd w:id="50"/>
      <w:bookmarkEnd w:id="51"/>
    </w:p>
    <w:p w14:paraId="7B52C2F1" w14:textId="77278B4E" w:rsidR="00E4673C" w:rsidRPr="00722D6B" w:rsidRDefault="00E4673C" w:rsidP="00BE3CD4">
      <w:pPr>
        <w:widowControl w:val="0"/>
        <w:ind w:firstLine="0"/>
      </w:pPr>
      <w:r w:rsidRPr="00CE3874">
        <w:rPr>
          <w:b/>
          <w:bCs/>
        </w:rPr>
        <w:t>Appendix S1</w:t>
      </w:r>
      <w:r w:rsidR="00FE7F5E" w:rsidRPr="00CE3874">
        <w:rPr>
          <w:b/>
          <w:bCs/>
        </w:rPr>
        <w:t>.</w:t>
      </w:r>
      <w:r w:rsidR="00FE7F5E" w:rsidRPr="00722D6B">
        <w:t xml:space="preserve"> </w:t>
      </w:r>
      <w:r w:rsidRPr="00722D6B">
        <w:t>Supplemental Methods</w:t>
      </w:r>
      <w:r w:rsidR="00FE7F5E" w:rsidRPr="00722D6B">
        <w:t>.</w:t>
      </w:r>
    </w:p>
    <w:p w14:paraId="5A43E917" w14:textId="77777777" w:rsidR="00E408CB" w:rsidRDefault="00E4673C" w:rsidP="00E408CB">
      <w:pPr>
        <w:widowControl w:val="0"/>
        <w:ind w:firstLine="0"/>
        <w:rPr>
          <w:b/>
          <w:bCs/>
        </w:rPr>
      </w:pPr>
      <w:r w:rsidRPr="00E408CB">
        <w:rPr>
          <w:b/>
          <w:bCs/>
        </w:rPr>
        <w:t>Mesocosm design</w:t>
      </w:r>
    </w:p>
    <w:p w14:paraId="728C0CF6" w14:textId="38B03090" w:rsidR="00E4673C" w:rsidRPr="00EC2C7D" w:rsidRDefault="00E4673C" w:rsidP="00BE3CD4">
      <w:pPr>
        <w:widowControl w:val="0"/>
        <w:rPr>
          <w:i/>
          <w:iCs/>
          <w:u w:val="single"/>
        </w:rPr>
      </w:pPr>
      <w:r>
        <w:rPr>
          <w:rFonts w:cs="Times New Roman"/>
          <w:szCs w:val="24"/>
        </w:rPr>
        <w:t>Recirculating mesocosms (</w:t>
      </w:r>
      <w:r w:rsidRPr="00EE659E">
        <w:rPr>
          <w:rFonts w:cs="Times New Roman"/>
          <w:szCs w:val="24"/>
        </w:rPr>
        <w:t>94</w:t>
      </w:r>
      <w:r>
        <w:rPr>
          <w:rFonts w:cs="Times New Roman"/>
          <w:szCs w:val="24"/>
        </w:rPr>
        <w:t>×4</w:t>
      </w:r>
      <w:r w:rsidRPr="00EE659E">
        <w:rPr>
          <w:rFonts w:cs="Times New Roman"/>
          <w:szCs w:val="24"/>
        </w:rPr>
        <w:t>4</w:t>
      </w:r>
      <w:r>
        <w:rPr>
          <w:rFonts w:cs="Times New Roman"/>
          <w:szCs w:val="24"/>
        </w:rPr>
        <w:t xml:space="preserve"> cm) consisted of molded plastic liners suspended in fiberglass basins (</w:t>
      </w:r>
      <w:r w:rsidRPr="00270971">
        <w:rPr>
          <w:rFonts w:cs="Times New Roman"/>
          <w:szCs w:val="24"/>
        </w:rPr>
        <w:t>Appendix S1: Fig S1</w:t>
      </w:r>
      <w:r>
        <w:rPr>
          <w:rFonts w:cs="Times New Roman"/>
          <w:szCs w:val="24"/>
        </w:rPr>
        <w:t>) that have been used successfully in other experiments examining mussel ecosystem effects to allow water circulation below and around the liner, with flow maintained by 1/32 horsepower pumps (</w:t>
      </w:r>
      <w:r w:rsidRPr="007C36D9">
        <w:rPr>
          <w:rFonts w:cs="Times New Roman"/>
          <w:szCs w:val="24"/>
        </w:rPr>
        <w:t>Allen and Vaughn 2009</w:t>
      </w:r>
      <w:r>
        <w:rPr>
          <w:rFonts w:cs="Times New Roman"/>
          <w:szCs w:val="24"/>
        </w:rPr>
        <w:t>). W</w:t>
      </w:r>
      <w:r w:rsidRPr="007F4D3B">
        <w:rPr>
          <w:rFonts w:cs="Times New Roman"/>
          <w:szCs w:val="24"/>
        </w:rPr>
        <w:t>e</w:t>
      </w:r>
      <w:r>
        <w:rPr>
          <w:rFonts w:cs="Times New Roman"/>
          <w:szCs w:val="24"/>
        </w:rPr>
        <w:t xml:space="preserve"> added </w:t>
      </w:r>
      <w:r w:rsidRPr="00EE659E">
        <w:rPr>
          <w:rFonts w:cs="Times New Roman"/>
          <w:szCs w:val="24"/>
          <w:bdr w:val="none" w:sz="0" w:space="0" w:color="auto" w:frame="1"/>
        </w:rPr>
        <w:t>0.5-1.5 cm diameter washed river gravel</w:t>
      </w:r>
      <w:r>
        <w:rPr>
          <w:rFonts w:cs="Times New Roman"/>
          <w:szCs w:val="24"/>
        </w:rPr>
        <w:t xml:space="preserve">, </w:t>
      </w:r>
      <w:r w:rsidRPr="00AE1F3F">
        <w:rPr>
          <w:rFonts w:cs="Times New Roman"/>
          <w:i/>
          <w:szCs w:val="24"/>
        </w:rPr>
        <w:t>J. americana</w:t>
      </w:r>
      <w:r>
        <w:rPr>
          <w:rFonts w:cs="Times New Roman"/>
          <w:i/>
          <w:szCs w:val="24"/>
        </w:rPr>
        <w:t>,</w:t>
      </w:r>
      <w:r>
        <w:rPr>
          <w:rFonts w:cs="Times New Roman"/>
          <w:szCs w:val="24"/>
        </w:rPr>
        <w:t xml:space="preserve"> and mussels to the mesocosms to simulate field conditions during summer low flow periods</w:t>
      </w:r>
      <w:r w:rsidRPr="007F4D3B">
        <w:rPr>
          <w:rFonts w:cs="Times New Roman"/>
          <w:szCs w:val="24"/>
        </w:rPr>
        <w:t xml:space="preserve">. </w:t>
      </w:r>
      <w:r>
        <w:rPr>
          <w:rFonts w:cs="Times New Roman"/>
          <w:szCs w:val="24"/>
        </w:rPr>
        <w:t>M</w:t>
      </w:r>
      <w:r w:rsidRPr="007F4D3B">
        <w:rPr>
          <w:rFonts w:cs="Times New Roman"/>
          <w:szCs w:val="24"/>
        </w:rPr>
        <w:t xml:space="preserve">ussels and </w:t>
      </w:r>
      <w:r>
        <w:rPr>
          <w:rFonts w:cs="Times New Roman"/>
          <w:i/>
          <w:szCs w:val="24"/>
        </w:rPr>
        <w:t xml:space="preserve">J. americana </w:t>
      </w:r>
      <w:r w:rsidRPr="007F4D3B">
        <w:rPr>
          <w:rFonts w:cs="Times New Roman"/>
          <w:szCs w:val="24"/>
        </w:rPr>
        <w:t>were collected from the Little River, Oklahoma, in May 2018.</w:t>
      </w:r>
      <w:r>
        <w:rPr>
          <w:rFonts w:cs="Times New Roman"/>
          <w:szCs w:val="24"/>
        </w:rPr>
        <w:t xml:space="preserve"> We placed the mussels in the mesocosms two weeks prior to the start of the experiment to allow them to acclimate to experimental conditions. </w:t>
      </w:r>
      <w:r>
        <w:rPr>
          <w:rFonts w:cs="Times New Roman"/>
          <w:i/>
          <w:iCs/>
          <w:szCs w:val="24"/>
        </w:rPr>
        <w:t xml:space="preserve">J. americana </w:t>
      </w:r>
      <w:r>
        <w:rPr>
          <w:rFonts w:cs="Times New Roman"/>
          <w:szCs w:val="24"/>
        </w:rPr>
        <w:t xml:space="preserve">stems were separated along with a small amount of root biomass to anchor each stem. We created simulated gravel bars with an upward slope leveling off at the surface of the water (water depth of 0 cm, sediment depth of 25 cm) and transplanted 5 individual stems of </w:t>
      </w:r>
      <w:r>
        <w:rPr>
          <w:rFonts w:cs="Times New Roman"/>
          <w:i/>
          <w:szCs w:val="24"/>
        </w:rPr>
        <w:t>J. americana</w:t>
      </w:r>
      <w:r w:rsidRPr="007F4D3B">
        <w:rPr>
          <w:rFonts w:cs="Times New Roman"/>
          <w:i/>
          <w:szCs w:val="24"/>
        </w:rPr>
        <w:t xml:space="preserve"> </w:t>
      </w:r>
      <w:r>
        <w:rPr>
          <w:rFonts w:cs="Times New Roman"/>
          <w:szCs w:val="24"/>
        </w:rPr>
        <w:t>in this area to reach a density of ~40 stems m</w:t>
      </w:r>
      <w:r>
        <w:rPr>
          <w:rFonts w:cs="Times New Roman"/>
          <w:szCs w:val="24"/>
          <w:vertAlign w:val="superscript"/>
        </w:rPr>
        <w:t>-2</w:t>
      </w:r>
      <w:r>
        <w:rPr>
          <w:rFonts w:cs="Times New Roman"/>
          <w:szCs w:val="24"/>
        </w:rPr>
        <w:t xml:space="preserve">, which is reflective of low-density </w:t>
      </w:r>
      <w:r>
        <w:rPr>
          <w:rFonts w:cs="Times New Roman"/>
          <w:i/>
          <w:iCs/>
          <w:szCs w:val="24"/>
        </w:rPr>
        <w:t xml:space="preserve">J. americana </w:t>
      </w:r>
      <w:r>
        <w:rPr>
          <w:rFonts w:cs="Times New Roman"/>
          <w:szCs w:val="24"/>
        </w:rPr>
        <w:t>stands in late summer in southeastern OK (J Lopez, unpubl. data). We used 2</w:t>
      </w:r>
      <w:r w:rsidRPr="009B1632">
        <w:rPr>
          <w:rFonts w:cs="Times New Roman"/>
          <w:szCs w:val="24"/>
        </w:rPr>
        <w:t xml:space="preserve"> </w:t>
      </w:r>
      <w:r>
        <w:rPr>
          <w:rFonts w:cs="Times New Roman"/>
          <w:szCs w:val="24"/>
        </w:rPr>
        <w:t xml:space="preserve">mussel </w:t>
      </w:r>
      <w:r w:rsidRPr="009B1632">
        <w:rPr>
          <w:rFonts w:cs="Times New Roman"/>
          <w:szCs w:val="24"/>
        </w:rPr>
        <w:t>species</w:t>
      </w:r>
      <w:r>
        <w:rPr>
          <w:rFonts w:cs="Times New Roman"/>
          <w:szCs w:val="24"/>
        </w:rPr>
        <w:t>,</w:t>
      </w:r>
      <w:r w:rsidRPr="009B1632">
        <w:rPr>
          <w:rFonts w:cs="Times New Roman"/>
          <w:szCs w:val="24"/>
        </w:rPr>
        <w:t xml:space="preserve"> </w:t>
      </w:r>
      <w:r w:rsidRPr="00E73551">
        <w:rPr>
          <w:rFonts w:cs="Times New Roman"/>
          <w:i/>
          <w:szCs w:val="24"/>
        </w:rPr>
        <w:t>Actinonaias ligamentina</w:t>
      </w:r>
      <w:r w:rsidRPr="009B1632">
        <w:rPr>
          <w:rFonts w:cs="Times New Roman"/>
          <w:szCs w:val="24"/>
        </w:rPr>
        <w:t xml:space="preserve"> and </w:t>
      </w:r>
      <w:r w:rsidRPr="00E73551">
        <w:rPr>
          <w:rFonts w:cs="Times New Roman"/>
          <w:i/>
          <w:szCs w:val="24"/>
        </w:rPr>
        <w:t>Amblema plicata</w:t>
      </w:r>
      <w:r w:rsidRPr="009B1632">
        <w:rPr>
          <w:rFonts w:cs="Times New Roman"/>
          <w:szCs w:val="24"/>
        </w:rPr>
        <w:t xml:space="preserve"> (in a 1:1 </w:t>
      </w:r>
      <w:r>
        <w:rPr>
          <w:rFonts w:cs="Times New Roman"/>
          <w:szCs w:val="24"/>
        </w:rPr>
        <w:t xml:space="preserve">abundance </w:t>
      </w:r>
      <w:r w:rsidRPr="009B1632">
        <w:rPr>
          <w:rFonts w:cs="Times New Roman"/>
          <w:szCs w:val="24"/>
        </w:rPr>
        <w:t>ratio)</w:t>
      </w:r>
      <w:r>
        <w:rPr>
          <w:rFonts w:cs="Times New Roman"/>
          <w:szCs w:val="24"/>
        </w:rPr>
        <w:t>,</w:t>
      </w:r>
      <w:r w:rsidRPr="009B1632">
        <w:rPr>
          <w:rFonts w:cs="Times New Roman"/>
          <w:szCs w:val="24"/>
        </w:rPr>
        <w:t xml:space="preserve"> that are dominant</w:t>
      </w:r>
      <w:r>
        <w:rPr>
          <w:rFonts w:cs="Times New Roman"/>
          <w:szCs w:val="24"/>
        </w:rPr>
        <w:t xml:space="preserve"> species</w:t>
      </w:r>
      <w:r w:rsidRPr="009B1632">
        <w:rPr>
          <w:rFonts w:cs="Times New Roman"/>
          <w:szCs w:val="24"/>
        </w:rPr>
        <w:t xml:space="preserve"> in south-central US</w:t>
      </w:r>
      <w:r>
        <w:rPr>
          <w:rFonts w:cs="Times New Roman"/>
          <w:szCs w:val="24"/>
        </w:rPr>
        <w:t xml:space="preserve"> rivers</w:t>
      </w:r>
      <w:r w:rsidRPr="009B1632">
        <w:rPr>
          <w:rFonts w:cs="Times New Roman"/>
          <w:szCs w:val="24"/>
        </w:rPr>
        <w:t>,</w:t>
      </w:r>
      <w:r>
        <w:rPr>
          <w:rFonts w:cs="Times New Roman"/>
          <w:szCs w:val="24"/>
        </w:rPr>
        <w:t xml:space="preserve"> but have </w:t>
      </w:r>
      <w:r w:rsidRPr="007F4D3B">
        <w:rPr>
          <w:rFonts w:cs="Times New Roman"/>
          <w:szCs w:val="24"/>
        </w:rPr>
        <w:t>different thermal sensitivities, excretion rates</w:t>
      </w:r>
      <w:r>
        <w:rPr>
          <w:rFonts w:cs="Times New Roman"/>
          <w:szCs w:val="24"/>
        </w:rPr>
        <w:t>,</w:t>
      </w:r>
      <w:r w:rsidRPr="007F4D3B">
        <w:rPr>
          <w:rFonts w:cs="Times New Roman"/>
          <w:szCs w:val="24"/>
        </w:rPr>
        <w:t xml:space="preserve"> and stoichiometrie</w:t>
      </w:r>
      <w:r>
        <w:rPr>
          <w:rFonts w:cs="Times New Roman"/>
          <w:szCs w:val="24"/>
        </w:rPr>
        <w:t xml:space="preserve">s (Spooner and Vaughn 2008), resulting in different ecosystem effects </w:t>
      </w:r>
      <w:r w:rsidRPr="007C36D9">
        <w:rPr>
          <w:rFonts w:cs="Times New Roman"/>
          <w:szCs w:val="24"/>
        </w:rPr>
        <w:t>(</w:t>
      </w:r>
      <w:r>
        <w:rPr>
          <w:rFonts w:cs="Times New Roman"/>
          <w:szCs w:val="24"/>
        </w:rPr>
        <w:t xml:space="preserve">Allen et al. 2012, </w:t>
      </w:r>
      <w:r w:rsidRPr="007C36D9">
        <w:rPr>
          <w:rFonts w:cs="Times New Roman"/>
          <w:szCs w:val="24"/>
        </w:rPr>
        <w:t>Atkinson et al. 2013, 2018</w:t>
      </w:r>
      <w:r>
        <w:rPr>
          <w:rFonts w:cs="Times New Roman"/>
          <w:szCs w:val="24"/>
        </w:rPr>
        <w:t xml:space="preserve">). </w:t>
      </w:r>
      <w:r w:rsidRPr="007F4D3B">
        <w:rPr>
          <w:rFonts w:cs="Times New Roman"/>
          <w:szCs w:val="24"/>
        </w:rPr>
        <w:t xml:space="preserve">Mussels were </w:t>
      </w:r>
      <w:r>
        <w:rPr>
          <w:rFonts w:cs="Times New Roman"/>
          <w:szCs w:val="24"/>
        </w:rPr>
        <w:t xml:space="preserve">gently </w:t>
      </w:r>
      <w:r w:rsidRPr="007F4D3B">
        <w:rPr>
          <w:rFonts w:cs="Times New Roman"/>
          <w:szCs w:val="24"/>
        </w:rPr>
        <w:t xml:space="preserve">scrubbed to remove biofilm and placed at one end of the </w:t>
      </w:r>
      <w:r>
        <w:rPr>
          <w:rFonts w:cs="Times New Roman"/>
          <w:szCs w:val="24"/>
        </w:rPr>
        <w:t xml:space="preserve">mesocosm </w:t>
      </w:r>
      <w:r w:rsidRPr="007F4D3B">
        <w:rPr>
          <w:rFonts w:cs="Times New Roman"/>
          <w:szCs w:val="24"/>
        </w:rPr>
        <w:t>at a water depth of 15 cm in gravel 10 cm deep</w:t>
      </w:r>
      <w:r>
        <w:rPr>
          <w:rFonts w:cs="Times New Roman"/>
          <w:szCs w:val="24"/>
        </w:rPr>
        <w:t xml:space="preserve"> (</w:t>
      </w:r>
      <w:r w:rsidRPr="00263716">
        <w:rPr>
          <w:rFonts w:cs="Times New Roman"/>
          <w:szCs w:val="24"/>
        </w:rPr>
        <w:t>Appendix S1</w:t>
      </w:r>
      <w:r>
        <w:rPr>
          <w:rFonts w:cs="Times New Roman"/>
          <w:szCs w:val="24"/>
        </w:rPr>
        <w:t xml:space="preserve">: Fig. S1). </w:t>
      </w:r>
      <w:r w:rsidRPr="007F4D3B">
        <w:rPr>
          <w:rFonts w:cs="Times New Roman"/>
          <w:szCs w:val="24"/>
        </w:rPr>
        <w:t xml:space="preserve">We </w:t>
      </w:r>
      <w:r>
        <w:rPr>
          <w:rFonts w:cs="Times New Roman"/>
          <w:szCs w:val="24"/>
        </w:rPr>
        <w:t>began with</w:t>
      </w:r>
      <w:r w:rsidRPr="007F4D3B">
        <w:rPr>
          <w:rFonts w:cs="Times New Roman"/>
          <w:szCs w:val="24"/>
        </w:rPr>
        <w:t xml:space="preserve"> a </w:t>
      </w:r>
      <w:r>
        <w:rPr>
          <w:rFonts w:cs="Times New Roman"/>
          <w:szCs w:val="24"/>
        </w:rPr>
        <w:t xml:space="preserve">1:1 pond water-to-well water mix, conducted weekly 50% water changes using well water, and </w:t>
      </w:r>
      <w:r w:rsidRPr="007F4D3B">
        <w:rPr>
          <w:rFonts w:cs="Times New Roman"/>
          <w:szCs w:val="24"/>
        </w:rPr>
        <w:t xml:space="preserve">monitored temperature </w:t>
      </w:r>
      <w:r>
        <w:rPr>
          <w:rFonts w:cs="Times New Roman"/>
          <w:szCs w:val="24"/>
        </w:rPr>
        <w:t xml:space="preserve">with </w:t>
      </w:r>
      <w:r w:rsidRPr="007F4D3B">
        <w:rPr>
          <w:rFonts w:cs="Times New Roman"/>
          <w:szCs w:val="24"/>
        </w:rPr>
        <w:t xml:space="preserve">HOBO </w:t>
      </w:r>
      <w:r>
        <w:rPr>
          <w:rFonts w:cs="Times New Roman"/>
          <w:szCs w:val="24"/>
        </w:rPr>
        <w:t>Pendants</w:t>
      </w:r>
      <w:r w:rsidRPr="007F4D3B">
        <w:rPr>
          <w:rFonts w:cs="Times New Roman"/>
          <w:szCs w:val="24"/>
        </w:rPr>
        <w:t xml:space="preserve"> (Onset </w:t>
      </w:r>
      <w:r w:rsidRPr="007F4D3B">
        <w:rPr>
          <w:rFonts w:cs="Times New Roman"/>
          <w:szCs w:val="24"/>
        </w:rPr>
        <w:lastRenderedPageBreak/>
        <w:t>Computer Corporation, Bourne, MA)</w:t>
      </w:r>
      <w:r>
        <w:rPr>
          <w:rFonts w:cs="Times New Roman"/>
          <w:szCs w:val="24"/>
        </w:rPr>
        <w:t xml:space="preserve">. Light availability could not be assessed due to flow patterns in the mesocosms that kept the loggers submerged, so we chose to monitor temperature because it affects mussel excretion rates (Spooner and Vaughn 2008), while also providing a general proxy for light availability. Well water chemistry was assumed to remain unchanged over the course of the experiment. </w:t>
      </w:r>
      <w:r w:rsidRPr="00E43A20">
        <w:rPr>
          <w:rFonts w:cs="Times New Roman"/>
          <w:szCs w:val="24"/>
        </w:rPr>
        <w:t>The</w:t>
      </w:r>
      <w:r w:rsidRPr="007F4D3B">
        <w:rPr>
          <w:rFonts w:cs="Times New Roman"/>
          <w:szCs w:val="24"/>
        </w:rPr>
        <w:t xml:space="preserve"> experiment was conducted over 9 weeks</w:t>
      </w:r>
      <w:r>
        <w:rPr>
          <w:rFonts w:cs="Times New Roman"/>
          <w:szCs w:val="24"/>
        </w:rPr>
        <w:t>,</w:t>
      </w:r>
      <w:r w:rsidRPr="007F4D3B">
        <w:rPr>
          <w:rFonts w:cs="Times New Roman"/>
          <w:szCs w:val="24"/>
        </w:rPr>
        <w:t xml:space="preserve"> from 29 May - 4 August 2018</w:t>
      </w:r>
      <w:r>
        <w:rPr>
          <w:rFonts w:cs="Times New Roman"/>
          <w:szCs w:val="24"/>
        </w:rPr>
        <w:t xml:space="preserve">, </w:t>
      </w:r>
      <w:r w:rsidRPr="007F4D3B">
        <w:rPr>
          <w:rFonts w:cs="Times New Roman"/>
          <w:szCs w:val="24"/>
        </w:rPr>
        <w:t xml:space="preserve">in </w:t>
      </w:r>
      <w:r>
        <w:rPr>
          <w:rFonts w:cs="Times New Roman"/>
          <w:szCs w:val="24"/>
        </w:rPr>
        <w:t>38</w:t>
      </w:r>
      <w:r w:rsidRPr="007F4D3B">
        <w:rPr>
          <w:rFonts w:cs="Times New Roman"/>
          <w:szCs w:val="24"/>
        </w:rPr>
        <w:t xml:space="preserve"> recirculating mesocosm</w:t>
      </w:r>
      <w:r>
        <w:rPr>
          <w:rFonts w:cs="Times New Roman"/>
          <w:szCs w:val="24"/>
        </w:rPr>
        <w:t xml:space="preserve">s housed in </w:t>
      </w:r>
      <w:r w:rsidRPr="007F4D3B">
        <w:rPr>
          <w:rFonts w:cs="Times New Roman"/>
          <w:szCs w:val="24"/>
        </w:rPr>
        <w:t>a greenhouse at the University of Oklahoma.</w:t>
      </w:r>
    </w:p>
    <w:p w14:paraId="01DA1E3A" w14:textId="77777777" w:rsidR="00E4673C" w:rsidRPr="00C251F3" w:rsidRDefault="00E4673C" w:rsidP="00BE3CD4">
      <w:pPr>
        <w:widowControl w:val="0"/>
        <w:rPr>
          <w:b/>
          <w:bCs/>
        </w:rPr>
      </w:pPr>
      <w:r w:rsidRPr="007F4D3B">
        <w:rPr>
          <w:rFonts w:cs="Times New Roman"/>
          <w:szCs w:val="24"/>
        </w:rPr>
        <w:t xml:space="preserve">We used a replicated regression design </w:t>
      </w:r>
      <w:r>
        <w:rPr>
          <w:rFonts w:cs="Times New Roman"/>
          <w:szCs w:val="24"/>
        </w:rPr>
        <w:t>with the following treatments: 8 mussel densities each replicated 4 times (2, 4, 6, 8, 10, 12, 14, and 16 mussels/mesocosm) and 6 no-mussel controls. D</w:t>
      </w:r>
      <w:r w:rsidRPr="007F4D3B">
        <w:rPr>
          <w:rFonts w:cs="Times New Roman"/>
          <w:szCs w:val="24"/>
        </w:rPr>
        <w:t>ensities rep</w:t>
      </w:r>
      <w:r>
        <w:rPr>
          <w:rFonts w:cs="Times New Roman"/>
          <w:szCs w:val="24"/>
        </w:rPr>
        <w:t>resent</w:t>
      </w:r>
      <w:r w:rsidRPr="007F4D3B">
        <w:rPr>
          <w:rFonts w:cs="Times New Roman"/>
          <w:szCs w:val="24"/>
        </w:rPr>
        <w:t xml:space="preserve"> </w:t>
      </w:r>
      <w:r>
        <w:rPr>
          <w:rFonts w:cs="Times New Roman"/>
          <w:szCs w:val="24"/>
        </w:rPr>
        <w:t>a similar</w:t>
      </w:r>
      <w:r w:rsidRPr="007F4D3B">
        <w:rPr>
          <w:rFonts w:cs="Times New Roman"/>
          <w:szCs w:val="24"/>
        </w:rPr>
        <w:t xml:space="preserve"> range </w:t>
      </w:r>
      <w:r>
        <w:rPr>
          <w:rFonts w:cs="Times New Roman"/>
          <w:szCs w:val="24"/>
        </w:rPr>
        <w:t xml:space="preserve">as observed in mussel beds in local rivers </w:t>
      </w:r>
      <w:r w:rsidRPr="007F4D3B">
        <w:rPr>
          <w:rFonts w:cs="Times New Roman"/>
          <w:szCs w:val="24"/>
        </w:rPr>
        <w:t>(</w:t>
      </w:r>
      <w:r>
        <w:rPr>
          <w:rFonts w:cs="Times New Roman"/>
          <w:szCs w:val="24"/>
        </w:rPr>
        <w:t>~10-85 mussels m</w:t>
      </w:r>
      <w:r>
        <w:rPr>
          <w:rFonts w:cs="Times New Roman"/>
          <w:szCs w:val="24"/>
          <w:vertAlign w:val="superscript"/>
        </w:rPr>
        <w:t>-2</w:t>
      </w:r>
      <w:r>
        <w:rPr>
          <w:rFonts w:cs="Times New Roman"/>
          <w:szCs w:val="24"/>
        </w:rPr>
        <w:t xml:space="preserve">; </w:t>
      </w:r>
      <w:r w:rsidRPr="00B93E43">
        <w:rPr>
          <w:rFonts w:cs="Times New Roman"/>
          <w:szCs w:val="24"/>
        </w:rPr>
        <w:t>Hopper</w:t>
      </w:r>
      <w:r w:rsidRPr="007F4D3B">
        <w:rPr>
          <w:rFonts w:cs="Times New Roman"/>
          <w:szCs w:val="24"/>
        </w:rPr>
        <w:t xml:space="preserve"> et al. 2018</w:t>
      </w:r>
      <w:r>
        <w:rPr>
          <w:rFonts w:cs="Times New Roman"/>
          <w:szCs w:val="24"/>
        </w:rPr>
        <w:t>) and were converted to soft tissue biomass densities (42.79-656.01 g m</w:t>
      </w:r>
      <w:r>
        <w:rPr>
          <w:rFonts w:cs="Times New Roman"/>
          <w:szCs w:val="24"/>
          <w:vertAlign w:val="superscript"/>
        </w:rPr>
        <w:t>-2</w:t>
      </w:r>
      <w:r>
        <w:rPr>
          <w:rFonts w:cs="Times New Roman"/>
          <w:szCs w:val="24"/>
        </w:rPr>
        <w:t xml:space="preserve">) with established </w:t>
      </w:r>
      <w:r w:rsidRPr="007F4D3B">
        <w:rPr>
          <w:rFonts w:cs="Times New Roman"/>
          <w:szCs w:val="24"/>
        </w:rPr>
        <w:t xml:space="preserve">length-dry </w:t>
      </w:r>
      <w:r>
        <w:rPr>
          <w:rFonts w:cs="Times New Roman"/>
          <w:szCs w:val="24"/>
        </w:rPr>
        <w:t xml:space="preserve">mass </w:t>
      </w:r>
      <w:r w:rsidRPr="007F4D3B">
        <w:rPr>
          <w:rFonts w:cs="Times New Roman"/>
          <w:szCs w:val="24"/>
        </w:rPr>
        <w:t>regressions (Atkinson and Vaughn 2015)</w:t>
      </w:r>
      <w:r>
        <w:rPr>
          <w:rFonts w:cs="Times New Roman"/>
          <w:szCs w:val="24"/>
        </w:rPr>
        <w:t>.</w:t>
      </w:r>
      <w:r w:rsidRPr="007F4D3B">
        <w:rPr>
          <w:rFonts w:cs="Times New Roman"/>
          <w:szCs w:val="24"/>
        </w:rPr>
        <w:t xml:space="preserve"> </w:t>
      </w:r>
      <w:r>
        <w:rPr>
          <w:rFonts w:cs="Times New Roman"/>
          <w:szCs w:val="24"/>
        </w:rPr>
        <w:t xml:space="preserve">Mussel growth was assumed to be negligible within the 9-week period, as adult mussels are slow-growing (Haag and Rypel 2011). </w:t>
      </w:r>
      <w:r w:rsidRPr="007F4D3B">
        <w:rPr>
          <w:rFonts w:cs="Times New Roman"/>
          <w:szCs w:val="24"/>
        </w:rPr>
        <w:t xml:space="preserve">Treatments were randomly assigned to </w:t>
      </w:r>
      <w:r>
        <w:rPr>
          <w:rFonts w:cs="Times New Roman"/>
          <w:szCs w:val="24"/>
        </w:rPr>
        <w:t>mesocosms to</w:t>
      </w:r>
      <w:r w:rsidRPr="007F4D3B">
        <w:rPr>
          <w:rFonts w:cs="Times New Roman"/>
          <w:szCs w:val="24"/>
        </w:rPr>
        <w:t xml:space="preserve"> minimize </w:t>
      </w:r>
      <w:r>
        <w:rPr>
          <w:rFonts w:cs="Times New Roman"/>
          <w:szCs w:val="24"/>
        </w:rPr>
        <w:t>mesocosm</w:t>
      </w:r>
      <w:r w:rsidRPr="007F4D3B">
        <w:rPr>
          <w:rFonts w:cs="Times New Roman"/>
          <w:szCs w:val="24"/>
        </w:rPr>
        <w:t xml:space="preserve"> </w:t>
      </w:r>
      <w:r>
        <w:rPr>
          <w:rFonts w:cs="Times New Roman"/>
          <w:szCs w:val="24"/>
        </w:rPr>
        <w:t xml:space="preserve">location </w:t>
      </w:r>
      <w:r w:rsidRPr="007F4D3B">
        <w:rPr>
          <w:rFonts w:cs="Times New Roman"/>
          <w:szCs w:val="24"/>
        </w:rPr>
        <w:t>effects</w:t>
      </w:r>
      <w:r>
        <w:rPr>
          <w:rFonts w:cs="Times New Roman"/>
          <w:szCs w:val="24"/>
        </w:rPr>
        <w:t xml:space="preserve"> that may have resulted from different light availability, temperature, or other experimental artifacts in the greenhouse</w:t>
      </w:r>
      <w:r w:rsidRPr="007F4D3B">
        <w:rPr>
          <w:rFonts w:cs="Times New Roman"/>
          <w:szCs w:val="24"/>
        </w:rPr>
        <w:t>.</w:t>
      </w:r>
    </w:p>
    <w:p w14:paraId="4CB9C07C" w14:textId="77777777" w:rsidR="00CA4AEA" w:rsidRDefault="00CA4AEA" w:rsidP="00BE3CD4">
      <w:pPr>
        <w:widowControl w:val="0"/>
        <w:ind w:firstLine="0"/>
        <w:rPr>
          <w:i/>
          <w:iCs/>
        </w:rPr>
      </w:pPr>
    </w:p>
    <w:p w14:paraId="7A3B5028" w14:textId="38D7E004" w:rsidR="00E4673C" w:rsidRPr="00E408CB" w:rsidRDefault="00E4673C" w:rsidP="00BE3CD4">
      <w:pPr>
        <w:widowControl w:val="0"/>
        <w:ind w:firstLine="0"/>
        <w:rPr>
          <w:b/>
          <w:bCs/>
        </w:rPr>
      </w:pPr>
      <w:r w:rsidRPr="00E408CB">
        <w:rPr>
          <w:b/>
          <w:bCs/>
        </w:rPr>
        <w:t>Literature cited</w:t>
      </w:r>
    </w:p>
    <w:p w14:paraId="507EFC3A" w14:textId="77777777" w:rsidR="00E4673C" w:rsidRDefault="00E4673C" w:rsidP="00BE3CD4">
      <w:pPr>
        <w:widowControl w:val="0"/>
        <w:ind w:left="720" w:hanging="720"/>
      </w:pPr>
      <w:r w:rsidRPr="000A73A1">
        <w:t>Allen, D. C., and C. C. Vaughn. 2009. Burrowing behavior of freshwater mussels in experimentally manipulated communities. Journal of the North American Benthological Society 28:93–100.</w:t>
      </w:r>
    </w:p>
    <w:p w14:paraId="329F13EA" w14:textId="77777777" w:rsidR="00E4673C" w:rsidRDefault="00E4673C" w:rsidP="00BE3CD4">
      <w:pPr>
        <w:widowControl w:val="0"/>
        <w:ind w:left="720" w:hanging="720"/>
      </w:pPr>
      <w:r w:rsidRPr="00EB6057">
        <w:t xml:space="preserve">Allen, D. C., C. C. Vaughn, J. F. Kelly, J. T. Cooper, and M. H. Engel. 2012. Bottom-up biodiversity effects increase resource subsidy flux between ecosystems. Ecology </w:t>
      </w:r>
      <w:r w:rsidRPr="00EB6057">
        <w:lastRenderedPageBreak/>
        <w:t>93:2165–2174.</w:t>
      </w:r>
    </w:p>
    <w:p w14:paraId="1BCBBF7E" w14:textId="77777777" w:rsidR="00E4673C" w:rsidRDefault="00E4673C" w:rsidP="00BE3CD4">
      <w:pPr>
        <w:widowControl w:val="0"/>
        <w:ind w:left="720" w:hanging="720"/>
      </w:pPr>
      <w:r w:rsidRPr="00EB6057">
        <w:t>Atkinson, C. L., C. C. Vaughn, K. J. Forshay, and J. T. Cooper. 2013. Aggregated filter-feeding consumers alter nutrient limitation: consequences for ecosystem and community dynamics. Ecology 94:1359–1369.</w:t>
      </w:r>
    </w:p>
    <w:p w14:paraId="727E0330" w14:textId="77777777" w:rsidR="00E4673C" w:rsidRDefault="00E4673C" w:rsidP="00BE3CD4">
      <w:pPr>
        <w:widowControl w:val="0"/>
        <w:ind w:left="720" w:hanging="720"/>
      </w:pPr>
      <w:r w:rsidRPr="00621913">
        <w:t>Atkinson, C. L., and C. C. Vaughn. 2015. Biogeochemical hotspots: Temporal and spatial scaling of the impact of freshwater mussels on ecosystem function. Freshwater Biology 60:563–574.</w:t>
      </w:r>
    </w:p>
    <w:p w14:paraId="674D2E0A" w14:textId="77777777" w:rsidR="00E4673C" w:rsidRDefault="00E4673C" w:rsidP="00BE3CD4">
      <w:pPr>
        <w:widowControl w:val="0"/>
        <w:ind w:left="720" w:hanging="720"/>
      </w:pPr>
      <w:r w:rsidRPr="00C21AF3">
        <w:t>Atkinson, C. L., B. J. Sansom, C. C. Vaughn, and K. J. Forshay. 2018. Consumer aggregations drive nutrient dynamics and ecosystem metabolism in nutrient-limited systems. Ecosystems 21:521–535.</w:t>
      </w:r>
    </w:p>
    <w:p w14:paraId="16EC1B2A" w14:textId="77777777" w:rsidR="00E4673C" w:rsidRDefault="00E4673C" w:rsidP="00BE3CD4">
      <w:pPr>
        <w:widowControl w:val="0"/>
        <w:ind w:left="720" w:hanging="720"/>
      </w:pPr>
      <w:r w:rsidRPr="00595E83">
        <w:t>Haag, W. R., and A. L. Rypel. 2011. Growth and longevity in freshwater mussels: Evolutionary and conservation implications. Biological Reviews 86:225–247.</w:t>
      </w:r>
    </w:p>
    <w:p w14:paraId="7ADAD273" w14:textId="77777777" w:rsidR="00E4673C" w:rsidRDefault="00E4673C" w:rsidP="00BE3CD4">
      <w:pPr>
        <w:widowControl w:val="0"/>
        <w:ind w:left="720" w:hanging="720"/>
      </w:pPr>
      <w:r w:rsidRPr="002A2983">
        <w:t>Hopper, G. W., K. B. Gido, C. C. Vaughn, T. B. Parr, T. G. Popejoy, C. L. Atkinson, and K. K. Gates. 2018. Biomass distribution of fishes and mussels mediates spatial and temporal heterogeneity in nutrient cycling in streams. Oecologia 188:1133–1144.</w:t>
      </w:r>
    </w:p>
    <w:p w14:paraId="37C88ED2" w14:textId="77777777" w:rsidR="00E4673C" w:rsidRPr="000A73A1" w:rsidRDefault="00E4673C" w:rsidP="00BE3CD4">
      <w:pPr>
        <w:widowControl w:val="0"/>
        <w:ind w:left="720" w:hanging="720"/>
      </w:pPr>
      <w:r w:rsidRPr="005B009C">
        <w:t>Spooner, D. E., and C. C. Vaughn. 2008. A trait-based approach to species’ roles in stream ecosystems: Climate change, community structure, and material cycling. Oecologia 158:307–317.</w:t>
      </w:r>
    </w:p>
    <w:p w14:paraId="241BF0AC" w14:textId="77777777" w:rsidR="00E4673C" w:rsidRDefault="00E4673C" w:rsidP="00BE3CD4">
      <w:pPr>
        <w:widowControl w:val="0"/>
        <w:rPr>
          <w:b/>
          <w:bCs/>
        </w:rPr>
      </w:pPr>
      <w:r>
        <w:rPr>
          <w:b/>
          <w:bCs/>
        </w:rPr>
        <w:br w:type="page"/>
      </w:r>
    </w:p>
    <w:p w14:paraId="4CA9F34A" w14:textId="77777777" w:rsidR="003854C8" w:rsidRDefault="00E4673C" w:rsidP="00BE3CD4">
      <w:pPr>
        <w:widowControl w:val="0"/>
        <w:ind w:firstLine="0"/>
      </w:pPr>
      <w:r w:rsidRPr="00E408CB">
        <w:rPr>
          <w:b/>
        </w:rPr>
        <w:lastRenderedPageBreak/>
        <w:t>Figure S1.</w:t>
      </w:r>
      <w:r w:rsidRPr="00735E25">
        <w:rPr>
          <w:bCs/>
        </w:rPr>
        <w:t xml:space="preserve"> (A) Mesocosm design showing simulated mussel bed containing </w:t>
      </w:r>
      <w:r w:rsidRPr="00735E25">
        <w:rPr>
          <w:bCs/>
          <w:i/>
        </w:rPr>
        <w:t xml:space="preserve">Actinonaias ligamentina </w:t>
      </w:r>
      <w:r w:rsidRPr="00735E25">
        <w:rPr>
          <w:bCs/>
        </w:rPr>
        <w:t xml:space="preserve">and </w:t>
      </w:r>
      <w:r w:rsidRPr="00735E25">
        <w:rPr>
          <w:bCs/>
          <w:i/>
        </w:rPr>
        <w:t xml:space="preserve">Amblema plicata, </w:t>
      </w:r>
      <w:r w:rsidRPr="00735E25">
        <w:rPr>
          <w:bCs/>
        </w:rPr>
        <w:t xml:space="preserve">with </w:t>
      </w:r>
      <w:r w:rsidRPr="00735E25">
        <w:rPr>
          <w:bCs/>
          <w:i/>
        </w:rPr>
        <w:t xml:space="preserve">Justicia americana </w:t>
      </w:r>
      <w:r w:rsidRPr="00735E25">
        <w:rPr>
          <w:bCs/>
        </w:rPr>
        <w:t>stand at the water/air interface. Filamentous algae mats are shown growing from the surface of the mussel shells. (B) Side</w:t>
      </w:r>
      <w:r>
        <w:t xml:space="preserve"> view of mesocosm schematic showing 1/32 hp pump</w:t>
      </w:r>
      <w:r w:rsidRPr="00AE32D9">
        <w:t xml:space="preserve"> </w:t>
      </w:r>
      <w:r>
        <w:t xml:space="preserve">and inner mesocosm liner, with gravel forming mussel bed habitat and sloping up to form </w:t>
      </w:r>
      <w:r>
        <w:rPr>
          <w:i/>
        </w:rPr>
        <w:t xml:space="preserve">J. americana </w:t>
      </w:r>
      <w:r>
        <w:t>habitat.</w:t>
      </w:r>
      <w:r w:rsidR="007C1635" w:rsidRPr="007C1635">
        <w:rPr>
          <w:noProof/>
        </w:rPr>
        <w:drawing>
          <wp:inline distT="0" distB="0" distL="0" distR="0" wp14:anchorId="2EC7F42E" wp14:editId="063DB277">
            <wp:extent cx="5486400" cy="5810768"/>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108"/>
                    <a:stretch/>
                  </pic:blipFill>
                  <pic:spPr bwMode="auto">
                    <a:xfrm>
                      <a:off x="0" y="0"/>
                      <a:ext cx="5486400" cy="5810768"/>
                    </a:xfrm>
                    <a:prstGeom prst="rect">
                      <a:avLst/>
                    </a:prstGeom>
                    <a:noFill/>
                    <a:ln>
                      <a:noFill/>
                    </a:ln>
                    <a:extLst>
                      <a:ext uri="{53640926-AAD7-44D8-BBD7-CCE9431645EC}">
                        <a14:shadowObscured xmlns:a14="http://schemas.microsoft.com/office/drawing/2010/main"/>
                      </a:ext>
                    </a:extLst>
                  </pic:spPr>
                </pic:pic>
              </a:graphicData>
            </a:graphic>
          </wp:inline>
        </w:drawing>
      </w:r>
    </w:p>
    <w:p w14:paraId="790F11D5" w14:textId="77777777" w:rsidR="003854C8" w:rsidRDefault="003854C8" w:rsidP="00BE3CD4">
      <w:pPr>
        <w:widowControl w:val="0"/>
        <w:spacing w:after="160" w:line="259" w:lineRule="auto"/>
        <w:ind w:firstLine="0"/>
        <w:contextualSpacing w:val="0"/>
      </w:pPr>
      <w:r>
        <w:br w:type="page"/>
      </w:r>
    </w:p>
    <w:p w14:paraId="339841EB" w14:textId="77777777" w:rsidR="00AF2C60" w:rsidRPr="00AF2C60" w:rsidRDefault="00AF2C60" w:rsidP="00BE3CD4">
      <w:pPr>
        <w:widowControl w:val="0"/>
        <w:spacing w:after="160" w:line="240" w:lineRule="auto"/>
        <w:ind w:firstLine="0"/>
        <w:rPr>
          <w:rFonts w:eastAsia="Calibri" w:cs="Times New Roman"/>
          <w:b/>
          <w:bCs/>
          <w:szCs w:val="24"/>
        </w:rPr>
      </w:pPr>
      <w:r w:rsidRPr="00AF2C60">
        <w:rPr>
          <w:rFonts w:eastAsia="Calibri" w:cs="Times New Roman"/>
          <w:b/>
          <w:bCs/>
          <w:szCs w:val="24"/>
        </w:rPr>
        <w:lastRenderedPageBreak/>
        <w:t>Appendix S2</w:t>
      </w:r>
    </w:p>
    <w:p w14:paraId="7325AECF" w14:textId="77777777" w:rsidR="00AF2C60" w:rsidRPr="00AF2C60" w:rsidRDefault="00AF2C60" w:rsidP="00BE3CD4">
      <w:pPr>
        <w:widowControl w:val="0"/>
        <w:spacing w:after="160" w:line="240" w:lineRule="auto"/>
        <w:ind w:firstLine="0"/>
        <w:rPr>
          <w:rFonts w:eastAsia="Calibri" w:cs="Times New Roman"/>
          <w:b/>
          <w:bCs/>
        </w:rPr>
      </w:pPr>
    </w:p>
    <w:p w14:paraId="07B01E42" w14:textId="77777777" w:rsidR="00AF2C60" w:rsidRPr="00AF2C60" w:rsidRDefault="00AF2C60" w:rsidP="00BE3CD4">
      <w:pPr>
        <w:widowControl w:val="0"/>
        <w:spacing w:after="160" w:line="240" w:lineRule="auto"/>
        <w:ind w:firstLine="0"/>
        <w:rPr>
          <w:rFonts w:eastAsia="Calibri" w:cs="Times New Roman"/>
          <w:b/>
          <w:bCs/>
          <w:szCs w:val="24"/>
        </w:rPr>
      </w:pPr>
      <w:r w:rsidRPr="00E408CB">
        <w:rPr>
          <w:rFonts w:eastAsia="Calibri" w:cs="Times New Roman"/>
          <w:b/>
          <w:bCs/>
        </w:rPr>
        <w:t>Table S1.</w:t>
      </w:r>
      <w:r w:rsidRPr="00AF2C60">
        <w:rPr>
          <w:rFonts w:eastAsia="Calibri" w:cs="Times New Roman"/>
          <w:b/>
          <w:bCs/>
        </w:rPr>
        <w:t xml:space="preserve"> </w:t>
      </w:r>
      <w:r w:rsidRPr="00AF2C60">
        <w:rPr>
          <w:rFonts w:eastAsia="Calibri" w:cs="Times New Roman"/>
        </w:rPr>
        <w:t xml:space="preserve">Game camera observations of terrestrial herbivores visiting </w:t>
      </w:r>
      <w:r w:rsidRPr="00AF2C60">
        <w:rPr>
          <w:rFonts w:eastAsia="Calibri" w:cs="Times New Roman"/>
          <w:i/>
          <w:iCs/>
        </w:rPr>
        <w:t xml:space="preserve">Justicia americana </w:t>
      </w:r>
      <w:r w:rsidRPr="00AF2C60">
        <w:rPr>
          <w:rFonts w:eastAsia="Calibri" w:cs="Times New Roman"/>
        </w:rPr>
        <w:t>stands on the Kiamichi River, OK, from 5 August – 10 October 2019. We observed four terrestrial mammal species: white-tailed deer (</w:t>
      </w:r>
      <w:r w:rsidRPr="00AF2C60">
        <w:rPr>
          <w:rFonts w:eastAsia="Calibri" w:cs="Times New Roman"/>
          <w:i/>
          <w:iCs/>
        </w:rPr>
        <w:t>Odocoileus virginianus</w:t>
      </w:r>
      <w:r w:rsidRPr="00AF2C60">
        <w:rPr>
          <w:rFonts w:eastAsia="Calibri" w:cs="Times New Roman"/>
        </w:rPr>
        <w:t>), wild boar (</w:t>
      </w:r>
      <w:r w:rsidRPr="00AF2C60">
        <w:rPr>
          <w:rFonts w:eastAsia="Calibri" w:cs="Times New Roman"/>
          <w:i/>
          <w:iCs/>
        </w:rPr>
        <w:t>Sus scrofa</w:t>
      </w:r>
      <w:r w:rsidRPr="00AF2C60">
        <w:rPr>
          <w:rFonts w:eastAsia="Calibri" w:cs="Times New Roman"/>
        </w:rPr>
        <w:t>), domestic cattle (</w:t>
      </w:r>
      <w:r w:rsidRPr="00AF2C60">
        <w:rPr>
          <w:rFonts w:eastAsia="Calibri" w:cs="Times New Roman"/>
          <w:i/>
          <w:iCs/>
        </w:rPr>
        <w:t>Bos taurus</w:t>
      </w:r>
      <w:r w:rsidRPr="00AF2C60">
        <w:rPr>
          <w:rFonts w:eastAsia="Calibri" w:cs="Times New Roman"/>
        </w:rPr>
        <w:t>), and elk (</w:t>
      </w:r>
      <w:r w:rsidRPr="00AF2C60">
        <w:rPr>
          <w:rFonts w:eastAsia="Calibri" w:cs="Times New Roman"/>
          <w:i/>
          <w:iCs/>
        </w:rPr>
        <w:t>Cervus elaphus</w:t>
      </w:r>
      <w:r w:rsidRPr="00AF2C60">
        <w:rPr>
          <w:rFonts w:eastAsia="Calibri" w:cs="Times New Roman"/>
        </w:rPr>
        <w:t>).</w:t>
      </w:r>
    </w:p>
    <w:tbl>
      <w:tblPr>
        <w:tblStyle w:val="TableGrid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767"/>
        <w:gridCol w:w="1349"/>
        <w:gridCol w:w="1558"/>
        <w:gridCol w:w="1559"/>
        <w:gridCol w:w="1559"/>
      </w:tblGrid>
      <w:tr w:rsidR="00AF2C60" w:rsidRPr="00AF2C60" w14:paraId="4E82D184" w14:textId="77777777" w:rsidTr="00AF2C60">
        <w:tc>
          <w:tcPr>
            <w:tcW w:w="1558" w:type="dxa"/>
          </w:tcPr>
          <w:p w14:paraId="0A85828D" w14:textId="77777777" w:rsidR="00AF2C60" w:rsidRPr="00AF2C60" w:rsidRDefault="00AF2C60" w:rsidP="00BE3CD4">
            <w:pPr>
              <w:widowControl w:val="0"/>
              <w:spacing w:line="240" w:lineRule="auto"/>
              <w:ind w:firstLine="0"/>
              <w:contextualSpacing w:val="0"/>
            </w:pPr>
          </w:p>
        </w:tc>
        <w:tc>
          <w:tcPr>
            <w:tcW w:w="7792" w:type="dxa"/>
            <w:gridSpan w:val="5"/>
            <w:tcBorders>
              <w:top w:val="nil"/>
              <w:left w:val="nil"/>
              <w:bottom w:val="single" w:sz="4" w:space="0" w:color="auto"/>
              <w:right w:val="nil"/>
            </w:tcBorders>
            <w:hideMark/>
          </w:tcPr>
          <w:p w14:paraId="3EEE1405" w14:textId="77777777" w:rsidR="00AF2C60" w:rsidRPr="00AF2C60" w:rsidRDefault="00AF2C60" w:rsidP="00BE3CD4">
            <w:pPr>
              <w:widowControl w:val="0"/>
              <w:spacing w:line="240" w:lineRule="auto"/>
              <w:ind w:firstLine="0"/>
              <w:contextualSpacing w:val="0"/>
              <w:jc w:val="center"/>
            </w:pPr>
            <w:r w:rsidRPr="00AF2C60">
              <w:t>Species</w:t>
            </w:r>
          </w:p>
        </w:tc>
      </w:tr>
      <w:tr w:rsidR="00AF2C60" w:rsidRPr="00AF2C60" w14:paraId="6FC626CA" w14:textId="77777777" w:rsidTr="00AF2C60">
        <w:tc>
          <w:tcPr>
            <w:tcW w:w="1558" w:type="dxa"/>
            <w:tcBorders>
              <w:top w:val="nil"/>
              <w:left w:val="nil"/>
              <w:bottom w:val="single" w:sz="4" w:space="0" w:color="auto"/>
              <w:right w:val="nil"/>
            </w:tcBorders>
            <w:hideMark/>
          </w:tcPr>
          <w:p w14:paraId="0BAC9CA8" w14:textId="77777777" w:rsidR="00AF2C60" w:rsidRPr="00AF2C60" w:rsidRDefault="00AF2C60" w:rsidP="00BE3CD4">
            <w:pPr>
              <w:widowControl w:val="0"/>
              <w:spacing w:line="240" w:lineRule="auto"/>
              <w:ind w:firstLine="0"/>
              <w:contextualSpacing w:val="0"/>
            </w:pPr>
            <w:r w:rsidRPr="00AF2C60">
              <w:t>Month</w:t>
            </w:r>
          </w:p>
        </w:tc>
        <w:tc>
          <w:tcPr>
            <w:tcW w:w="1767" w:type="dxa"/>
            <w:tcBorders>
              <w:top w:val="single" w:sz="4" w:space="0" w:color="auto"/>
              <w:left w:val="nil"/>
              <w:bottom w:val="single" w:sz="4" w:space="0" w:color="auto"/>
              <w:right w:val="nil"/>
            </w:tcBorders>
            <w:hideMark/>
          </w:tcPr>
          <w:p w14:paraId="78029B7D" w14:textId="77777777" w:rsidR="00AF2C60" w:rsidRPr="00AF2C60" w:rsidRDefault="00AF2C60" w:rsidP="00BE3CD4">
            <w:pPr>
              <w:widowControl w:val="0"/>
              <w:spacing w:line="240" w:lineRule="auto"/>
              <w:ind w:firstLine="0"/>
              <w:contextualSpacing w:val="0"/>
              <w:rPr>
                <w:i/>
                <w:iCs/>
              </w:rPr>
            </w:pPr>
            <w:r w:rsidRPr="00AF2C60">
              <w:rPr>
                <w:i/>
                <w:iCs/>
              </w:rPr>
              <w:t>O. virginianus</w:t>
            </w:r>
          </w:p>
        </w:tc>
        <w:tc>
          <w:tcPr>
            <w:tcW w:w="1349" w:type="dxa"/>
            <w:tcBorders>
              <w:top w:val="single" w:sz="4" w:space="0" w:color="auto"/>
              <w:left w:val="nil"/>
              <w:bottom w:val="single" w:sz="4" w:space="0" w:color="auto"/>
              <w:right w:val="nil"/>
            </w:tcBorders>
            <w:hideMark/>
          </w:tcPr>
          <w:p w14:paraId="17140F09" w14:textId="77777777" w:rsidR="00AF2C60" w:rsidRPr="00AF2C60" w:rsidRDefault="00AF2C60" w:rsidP="00BE3CD4">
            <w:pPr>
              <w:widowControl w:val="0"/>
              <w:spacing w:line="240" w:lineRule="auto"/>
              <w:ind w:firstLine="0"/>
              <w:contextualSpacing w:val="0"/>
              <w:rPr>
                <w:i/>
                <w:iCs/>
              </w:rPr>
            </w:pPr>
            <w:r w:rsidRPr="00AF2C60">
              <w:rPr>
                <w:i/>
                <w:iCs/>
              </w:rPr>
              <w:t>S. scrofa</w:t>
            </w:r>
          </w:p>
        </w:tc>
        <w:tc>
          <w:tcPr>
            <w:tcW w:w="1558" w:type="dxa"/>
            <w:tcBorders>
              <w:top w:val="single" w:sz="4" w:space="0" w:color="auto"/>
              <w:left w:val="nil"/>
              <w:bottom w:val="single" w:sz="4" w:space="0" w:color="auto"/>
              <w:right w:val="nil"/>
            </w:tcBorders>
            <w:hideMark/>
          </w:tcPr>
          <w:p w14:paraId="77919339" w14:textId="77777777" w:rsidR="00AF2C60" w:rsidRPr="00AF2C60" w:rsidRDefault="00AF2C60" w:rsidP="00BE3CD4">
            <w:pPr>
              <w:widowControl w:val="0"/>
              <w:spacing w:line="240" w:lineRule="auto"/>
              <w:ind w:firstLine="0"/>
              <w:contextualSpacing w:val="0"/>
              <w:rPr>
                <w:i/>
                <w:iCs/>
              </w:rPr>
            </w:pPr>
            <w:r w:rsidRPr="00AF2C60">
              <w:rPr>
                <w:i/>
                <w:iCs/>
              </w:rPr>
              <w:t>B. taurus</w:t>
            </w:r>
          </w:p>
        </w:tc>
        <w:tc>
          <w:tcPr>
            <w:tcW w:w="1559" w:type="dxa"/>
            <w:tcBorders>
              <w:top w:val="single" w:sz="4" w:space="0" w:color="auto"/>
              <w:left w:val="nil"/>
              <w:bottom w:val="single" w:sz="4" w:space="0" w:color="auto"/>
              <w:right w:val="nil"/>
            </w:tcBorders>
            <w:hideMark/>
          </w:tcPr>
          <w:p w14:paraId="26C9F270" w14:textId="77777777" w:rsidR="00AF2C60" w:rsidRPr="00AF2C60" w:rsidRDefault="00AF2C60" w:rsidP="00BE3CD4">
            <w:pPr>
              <w:widowControl w:val="0"/>
              <w:spacing w:line="240" w:lineRule="auto"/>
              <w:ind w:firstLine="0"/>
              <w:contextualSpacing w:val="0"/>
              <w:rPr>
                <w:i/>
                <w:iCs/>
              </w:rPr>
            </w:pPr>
            <w:r w:rsidRPr="00AF2C60">
              <w:rPr>
                <w:i/>
                <w:iCs/>
              </w:rPr>
              <w:t>C. elaphus</w:t>
            </w:r>
          </w:p>
        </w:tc>
        <w:tc>
          <w:tcPr>
            <w:tcW w:w="1559" w:type="dxa"/>
            <w:tcBorders>
              <w:top w:val="single" w:sz="4" w:space="0" w:color="auto"/>
              <w:left w:val="nil"/>
              <w:bottom w:val="single" w:sz="4" w:space="0" w:color="auto"/>
              <w:right w:val="nil"/>
            </w:tcBorders>
            <w:hideMark/>
          </w:tcPr>
          <w:p w14:paraId="2C666890" w14:textId="77777777" w:rsidR="00AF2C60" w:rsidRPr="00AF2C60" w:rsidRDefault="00AF2C60" w:rsidP="00BE3CD4">
            <w:pPr>
              <w:widowControl w:val="0"/>
              <w:spacing w:line="240" w:lineRule="auto"/>
              <w:ind w:firstLine="0"/>
              <w:contextualSpacing w:val="0"/>
            </w:pPr>
            <w:r w:rsidRPr="00AF2C60">
              <w:t>All species</w:t>
            </w:r>
          </w:p>
        </w:tc>
      </w:tr>
      <w:tr w:rsidR="00AF2C60" w:rsidRPr="00AF2C60" w14:paraId="2F417147" w14:textId="77777777" w:rsidTr="00AF2C60">
        <w:tc>
          <w:tcPr>
            <w:tcW w:w="1558" w:type="dxa"/>
            <w:tcBorders>
              <w:top w:val="single" w:sz="4" w:space="0" w:color="auto"/>
              <w:left w:val="nil"/>
              <w:bottom w:val="nil"/>
              <w:right w:val="nil"/>
            </w:tcBorders>
            <w:hideMark/>
          </w:tcPr>
          <w:p w14:paraId="1FCB025B" w14:textId="77777777" w:rsidR="00AF2C60" w:rsidRPr="00AF2C60" w:rsidRDefault="00AF2C60" w:rsidP="00BE3CD4">
            <w:pPr>
              <w:widowControl w:val="0"/>
              <w:spacing w:line="240" w:lineRule="auto"/>
              <w:ind w:firstLine="0"/>
              <w:contextualSpacing w:val="0"/>
            </w:pPr>
            <w:r w:rsidRPr="00AF2C60">
              <w:t>August</w:t>
            </w:r>
          </w:p>
        </w:tc>
        <w:tc>
          <w:tcPr>
            <w:tcW w:w="1767" w:type="dxa"/>
            <w:tcBorders>
              <w:top w:val="single" w:sz="4" w:space="0" w:color="auto"/>
              <w:left w:val="nil"/>
              <w:bottom w:val="nil"/>
              <w:right w:val="nil"/>
            </w:tcBorders>
            <w:hideMark/>
          </w:tcPr>
          <w:p w14:paraId="4A2610FC" w14:textId="77777777" w:rsidR="00AF2C60" w:rsidRPr="00AF2C60" w:rsidRDefault="00AF2C60" w:rsidP="00BE3CD4">
            <w:pPr>
              <w:widowControl w:val="0"/>
              <w:spacing w:line="240" w:lineRule="auto"/>
              <w:ind w:firstLine="0"/>
              <w:contextualSpacing w:val="0"/>
            </w:pPr>
            <w:r w:rsidRPr="00AF2C60">
              <w:t>44</w:t>
            </w:r>
          </w:p>
        </w:tc>
        <w:tc>
          <w:tcPr>
            <w:tcW w:w="1349" w:type="dxa"/>
            <w:tcBorders>
              <w:top w:val="single" w:sz="4" w:space="0" w:color="auto"/>
              <w:left w:val="nil"/>
              <w:bottom w:val="nil"/>
              <w:right w:val="nil"/>
            </w:tcBorders>
            <w:hideMark/>
          </w:tcPr>
          <w:p w14:paraId="316668AB" w14:textId="77777777" w:rsidR="00AF2C60" w:rsidRPr="00AF2C60" w:rsidRDefault="00AF2C60" w:rsidP="00BE3CD4">
            <w:pPr>
              <w:widowControl w:val="0"/>
              <w:spacing w:line="240" w:lineRule="auto"/>
              <w:ind w:firstLine="0"/>
              <w:contextualSpacing w:val="0"/>
            </w:pPr>
            <w:r w:rsidRPr="00AF2C60">
              <w:t>49</w:t>
            </w:r>
          </w:p>
        </w:tc>
        <w:tc>
          <w:tcPr>
            <w:tcW w:w="1558" w:type="dxa"/>
            <w:tcBorders>
              <w:top w:val="single" w:sz="4" w:space="0" w:color="auto"/>
              <w:left w:val="nil"/>
              <w:bottom w:val="nil"/>
              <w:right w:val="nil"/>
            </w:tcBorders>
            <w:hideMark/>
          </w:tcPr>
          <w:p w14:paraId="40CA28C9" w14:textId="77777777" w:rsidR="00AF2C60" w:rsidRPr="00AF2C60" w:rsidRDefault="00AF2C60" w:rsidP="00BE3CD4">
            <w:pPr>
              <w:widowControl w:val="0"/>
              <w:spacing w:line="240" w:lineRule="auto"/>
              <w:ind w:firstLine="0"/>
              <w:contextualSpacing w:val="0"/>
            </w:pPr>
            <w:r w:rsidRPr="00AF2C60">
              <w:t>31</w:t>
            </w:r>
          </w:p>
        </w:tc>
        <w:tc>
          <w:tcPr>
            <w:tcW w:w="1559" w:type="dxa"/>
            <w:tcBorders>
              <w:top w:val="single" w:sz="4" w:space="0" w:color="auto"/>
              <w:left w:val="nil"/>
              <w:bottom w:val="nil"/>
              <w:right w:val="nil"/>
            </w:tcBorders>
            <w:hideMark/>
          </w:tcPr>
          <w:p w14:paraId="268B777F" w14:textId="77777777" w:rsidR="00AF2C60" w:rsidRPr="00AF2C60" w:rsidRDefault="00AF2C60" w:rsidP="00BE3CD4">
            <w:pPr>
              <w:widowControl w:val="0"/>
              <w:spacing w:line="240" w:lineRule="auto"/>
              <w:ind w:firstLine="0"/>
              <w:contextualSpacing w:val="0"/>
            </w:pPr>
            <w:r w:rsidRPr="00AF2C60">
              <w:t>0</w:t>
            </w:r>
          </w:p>
        </w:tc>
        <w:tc>
          <w:tcPr>
            <w:tcW w:w="1559" w:type="dxa"/>
            <w:tcBorders>
              <w:top w:val="single" w:sz="4" w:space="0" w:color="auto"/>
              <w:left w:val="nil"/>
              <w:bottom w:val="nil"/>
              <w:right w:val="nil"/>
            </w:tcBorders>
            <w:hideMark/>
          </w:tcPr>
          <w:p w14:paraId="4F73F9C2" w14:textId="77777777" w:rsidR="00AF2C60" w:rsidRPr="00AF2C60" w:rsidRDefault="00AF2C60" w:rsidP="00BE3CD4">
            <w:pPr>
              <w:widowControl w:val="0"/>
              <w:spacing w:line="240" w:lineRule="auto"/>
              <w:ind w:firstLine="0"/>
              <w:contextualSpacing w:val="0"/>
            </w:pPr>
            <w:r w:rsidRPr="00AF2C60">
              <w:t>124</w:t>
            </w:r>
          </w:p>
        </w:tc>
      </w:tr>
      <w:tr w:rsidR="00AF2C60" w:rsidRPr="00AF2C60" w14:paraId="0A24975C" w14:textId="77777777" w:rsidTr="00AF2C60">
        <w:tc>
          <w:tcPr>
            <w:tcW w:w="1558" w:type="dxa"/>
            <w:hideMark/>
          </w:tcPr>
          <w:p w14:paraId="7CA3768C" w14:textId="77777777" w:rsidR="00AF2C60" w:rsidRPr="00AF2C60" w:rsidRDefault="00AF2C60" w:rsidP="00BE3CD4">
            <w:pPr>
              <w:widowControl w:val="0"/>
              <w:spacing w:line="240" w:lineRule="auto"/>
              <w:ind w:firstLine="0"/>
              <w:contextualSpacing w:val="0"/>
            </w:pPr>
            <w:r w:rsidRPr="00AF2C60">
              <w:t>September</w:t>
            </w:r>
          </w:p>
        </w:tc>
        <w:tc>
          <w:tcPr>
            <w:tcW w:w="1767" w:type="dxa"/>
            <w:hideMark/>
          </w:tcPr>
          <w:p w14:paraId="2607DD2F" w14:textId="77777777" w:rsidR="00AF2C60" w:rsidRPr="00AF2C60" w:rsidRDefault="00AF2C60" w:rsidP="00BE3CD4">
            <w:pPr>
              <w:widowControl w:val="0"/>
              <w:spacing w:line="240" w:lineRule="auto"/>
              <w:ind w:firstLine="0"/>
              <w:contextualSpacing w:val="0"/>
            </w:pPr>
            <w:r w:rsidRPr="00AF2C60">
              <w:t>19</w:t>
            </w:r>
          </w:p>
        </w:tc>
        <w:tc>
          <w:tcPr>
            <w:tcW w:w="1349" w:type="dxa"/>
            <w:hideMark/>
          </w:tcPr>
          <w:p w14:paraId="16BD2586" w14:textId="77777777" w:rsidR="00AF2C60" w:rsidRPr="00AF2C60" w:rsidRDefault="00AF2C60" w:rsidP="00BE3CD4">
            <w:pPr>
              <w:widowControl w:val="0"/>
              <w:spacing w:line="240" w:lineRule="auto"/>
              <w:ind w:firstLine="0"/>
              <w:contextualSpacing w:val="0"/>
            </w:pPr>
            <w:r w:rsidRPr="00AF2C60">
              <w:t>21</w:t>
            </w:r>
          </w:p>
        </w:tc>
        <w:tc>
          <w:tcPr>
            <w:tcW w:w="1558" w:type="dxa"/>
            <w:hideMark/>
          </w:tcPr>
          <w:p w14:paraId="71554A29" w14:textId="77777777" w:rsidR="00AF2C60" w:rsidRPr="00AF2C60" w:rsidRDefault="00AF2C60" w:rsidP="00BE3CD4">
            <w:pPr>
              <w:widowControl w:val="0"/>
              <w:spacing w:line="240" w:lineRule="auto"/>
              <w:ind w:firstLine="0"/>
              <w:contextualSpacing w:val="0"/>
            </w:pPr>
            <w:r w:rsidRPr="00AF2C60">
              <w:t>25</w:t>
            </w:r>
          </w:p>
        </w:tc>
        <w:tc>
          <w:tcPr>
            <w:tcW w:w="1559" w:type="dxa"/>
            <w:hideMark/>
          </w:tcPr>
          <w:p w14:paraId="700B07D8" w14:textId="77777777" w:rsidR="00AF2C60" w:rsidRPr="00AF2C60" w:rsidRDefault="00AF2C60" w:rsidP="00BE3CD4">
            <w:pPr>
              <w:widowControl w:val="0"/>
              <w:spacing w:line="240" w:lineRule="auto"/>
              <w:ind w:firstLine="0"/>
              <w:contextualSpacing w:val="0"/>
            </w:pPr>
            <w:r w:rsidRPr="00AF2C60">
              <w:t>1</w:t>
            </w:r>
          </w:p>
        </w:tc>
        <w:tc>
          <w:tcPr>
            <w:tcW w:w="1559" w:type="dxa"/>
            <w:hideMark/>
          </w:tcPr>
          <w:p w14:paraId="7238DA88" w14:textId="77777777" w:rsidR="00AF2C60" w:rsidRPr="00AF2C60" w:rsidRDefault="00AF2C60" w:rsidP="00BE3CD4">
            <w:pPr>
              <w:widowControl w:val="0"/>
              <w:spacing w:line="240" w:lineRule="auto"/>
              <w:ind w:firstLine="0"/>
              <w:contextualSpacing w:val="0"/>
            </w:pPr>
            <w:r w:rsidRPr="00AF2C60">
              <w:t>66</w:t>
            </w:r>
          </w:p>
        </w:tc>
      </w:tr>
      <w:tr w:rsidR="00AF2C60" w:rsidRPr="00AF2C60" w14:paraId="66A1F383" w14:textId="77777777" w:rsidTr="00AF2C60">
        <w:tc>
          <w:tcPr>
            <w:tcW w:w="1558" w:type="dxa"/>
            <w:hideMark/>
          </w:tcPr>
          <w:p w14:paraId="38CF52F4" w14:textId="77777777" w:rsidR="00AF2C60" w:rsidRPr="00AF2C60" w:rsidRDefault="00AF2C60" w:rsidP="00BE3CD4">
            <w:pPr>
              <w:widowControl w:val="0"/>
              <w:spacing w:line="240" w:lineRule="auto"/>
              <w:ind w:firstLine="0"/>
              <w:contextualSpacing w:val="0"/>
            </w:pPr>
            <w:r w:rsidRPr="00AF2C60">
              <w:t>October</w:t>
            </w:r>
          </w:p>
        </w:tc>
        <w:tc>
          <w:tcPr>
            <w:tcW w:w="1767" w:type="dxa"/>
            <w:hideMark/>
          </w:tcPr>
          <w:p w14:paraId="04AE2CC4" w14:textId="77777777" w:rsidR="00AF2C60" w:rsidRPr="00AF2C60" w:rsidRDefault="00AF2C60" w:rsidP="00BE3CD4">
            <w:pPr>
              <w:widowControl w:val="0"/>
              <w:spacing w:line="240" w:lineRule="auto"/>
              <w:ind w:firstLine="0"/>
              <w:contextualSpacing w:val="0"/>
            </w:pPr>
            <w:r w:rsidRPr="00AF2C60">
              <w:t>0</w:t>
            </w:r>
          </w:p>
        </w:tc>
        <w:tc>
          <w:tcPr>
            <w:tcW w:w="1349" w:type="dxa"/>
            <w:hideMark/>
          </w:tcPr>
          <w:p w14:paraId="28F811AD" w14:textId="77777777" w:rsidR="00AF2C60" w:rsidRPr="00AF2C60" w:rsidRDefault="00AF2C60" w:rsidP="00BE3CD4">
            <w:pPr>
              <w:widowControl w:val="0"/>
              <w:spacing w:line="240" w:lineRule="auto"/>
              <w:ind w:firstLine="0"/>
              <w:contextualSpacing w:val="0"/>
            </w:pPr>
            <w:r w:rsidRPr="00AF2C60">
              <w:t>0</w:t>
            </w:r>
          </w:p>
        </w:tc>
        <w:tc>
          <w:tcPr>
            <w:tcW w:w="1558" w:type="dxa"/>
            <w:hideMark/>
          </w:tcPr>
          <w:p w14:paraId="4FCAF5B6" w14:textId="77777777" w:rsidR="00AF2C60" w:rsidRPr="00AF2C60" w:rsidRDefault="00AF2C60" w:rsidP="00BE3CD4">
            <w:pPr>
              <w:widowControl w:val="0"/>
              <w:spacing w:line="240" w:lineRule="auto"/>
              <w:ind w:firstLine="0"/>
              <w:contextualSpacing w:val="0"/>
            </w:pPr>
            <w:r w:rsidRPr="00AF2C60">
              <w:t>0</w:t>
            </w:r>
          </w:p>
        </w:tc>
        <w:tc>
          <w:tcPr>
            <w:tcW w:w="1559" w:type="dxa"/>
            <w:hideMark/>
          </w:tcPr>
          <w:p w14:paraId="3841151E" w14:textId="77777777" w:rsidR="00AF2C60" w:rsidRPr="00AF2C60" w:rsidRDefault="00AF2C60" w:rsidP="00BE3CD4">
            <w:pPr>
              <w:widowControl w:val="0"/>
              <w:spacing w:line="240" w:lineRule="auto"/>
              <w:ind w:firstLine="0"/>
              <w:contextualSpacing w:val="0"/>
            </w:pPr>
            <w:r w:rsidRPr="00AF2C60">
              <w:t>0</w:t>
            </w:r>
          </w:p>
        </w:tc>
        <w:tc>
          <w:tcPr>
            <w:tcW w:w="1559" w:type="dxa"/>
            <w:hideMark/>
          </w:tcPr>
          <w:p w14:paraId="33D3FD1C" w14:textId="77777777" w:rsidR="00AF2C60" w:rsidRPr="00AF2C60" w:rsidRDefault="00AF2C60" w:rsidP="00BE3CD4">
            <w:pPr>
              <w:widowControl w:val="0"/>
              <w:spacing w:line="240" w:lineRule="auto"/>
              <w:ind w:firstLine="0"/>
              <w:contextualSpacing w:val="0"/>
            </w:pPr>
            <w:r w:rsidRPr="00AF2C60">
              <w:t>0</w:t>
            </w:r>
          </w:p>
        </w:tc>
      </w:tr>
      <w:tr w:rsidR="00AF2C60" w:rsidRPr="00AF2C60" w14:paraId="65BF686D" w14:textId="77777777" w:rsidTr="00AF2C60">
        <w:tc>
          <w:tcPr>
            <w:tcW w:w="1558" w:type="dxa"/>
            <w:tcBorders>
              <w:top w:val="nil"/>
              <w:left w:val="nil"/>
              <w:bottom w:val="single" w:sz="4" w:space="0" w:color="auto"/>
              <w:right w:val="nil"/>
            </w:tcBorders>
            <w:hideMark/>
          </w:tcPr>
          <w:p w14:paraId="6E07C859" w14:textId="77777777" w:rsidR="00AF2C60" w:rsidRPr="00AF2C60" w:rsidRDefault="00AF2C60" w:rsidP="00BE3CD4">
            <w:pPr>
              <w:widowControl w:val="0"/>
              <w:spacing w:line="240" w:lineRule="auto"/>
              <w:ind w:firstLine="0"/>
              <w:contextualSpacing w:val="0"/>
            </w:pPr>
            <w:r w:rsidRPr="00AF2C60">
              <w:t>Total</w:t>
            </w:r>
          </w:p>
        </w:tc>
        <w:tc>
          <w:tcPr>
            <w:tcW w:w="1767" w:type="dxa"/>
            <w:tcBorders>
              <w:top w:val="nil"/>
              <w:left w:val="nil"/>
              <w:bottom w:val="single" w:sz="4" w:space="0" w:color="auto"/>
              <w:right w:val="nil"/>
            </w:tcBorders>
            <w:hideMark/>
          </w:tcPr>
          <w:p w14:paraId="3B9DDD6B" w14:textId="77777777" w:rsidR="00AF2C60" w:rsidRPr="00AF2C60" w:rsidRDefault="00AF2C60" w:rsidP="00BE3CD4">
            <w:pPr>
              <w:widowControl w:val="0"/>
              <w:spacing w:line="240" w:lineRule="auto"/>
              <w:ind w:firstLine="0"/>
              <w:contextualSpacing w:val="0"/>
            </w:pPr>
            <w:r w:rsidRPr="00AF2C60">
              <w:t>63</w:t>
            </w:r>
          </w:p>
        </w:tc>
        <w:tc>
          <w:tcPr>
            <w:tcW w:w="1349" w:type="dxa"/>
            <w:tcBorders>
              <w:top w:val="nil"/>
              <w:left w:val="nil"/>
              <w:bottom w:val="single" w:sz="4" w:space="0" w:color="auto"/>
              <w:right w:val="nil"/>
            </w:tcBorders>
            <w:hideMark/>
          </w:tcPr>
          <w:p w14:paraId="324418AE" w14:textId="77777777" w:rsidR="00AF2C60" w:rsidRPr="00AF2C60" w:rsidRDefault="00AF2C60" w:rsidP="00BE3CD4">
            <w:pPr>
              <w:widowControl w:val="0"/>
              <w:spacing w:line="240" w:lineRule="auto"/>
              <w:ind w:firstLine="0"/>
              <w:contextualSpacing w:val="0"/>
            </w:pPr>
            <w:r w:rsidRPr="00AF2C60">
              <w:t>70</w:t>
            </w:r>
          </w:p>
        </w:tc>
        <w:tc>
          <w:tcPr>
            <w:tcW w:w="1558" w:type="dxa"/>
            <w:tcBorders>
              <w:top w:val="nil"/>
              <w:left w:val="nil"/>
              <w:bottom w:val="single" w:sz="4" w:space="0" w:color="auto"/>
              <w:right w:val="nil"/>
            </w:tcBorders>
            <w:hideMark/>
          </w:tcPr>
          <w:p w14:paraId="797397A2" w14:textId="77777777" w:rsidR="00AF2C60" w:rsidRPr="00AF2C60" w:rsidRDefault="00AF2C60" w:rsidP="00BE3CD4">
            <w:pPr>
              <w:widowControl w:val="0"/>
              <w:spacing w:line="240" w:lineRule="auto"/>
              <w:ind w:firstLine="0"/>
              <w:contextualSpacing w:val="0"/>
            </w:pPr>
            <w:r w:rsidRPr="00AF2C60">
              <w:t>56</w:t>
            </w:r>
          </w:p>
        </w:tc>
        <w:tc>
          <w:tcPr>
            <w:tcW w:w="1559" w:type="dxa"/>
            <w:tcBorders>
              <w:top w:val="nil"/>
              <w:left w:val="nil"/>
              <w:bottom w:val="single" w:sz="4" w:space="0" w:color="auto"/>
              <w:right w:val="nil"/>
            </w:tcBorders>
            <w:hideMark/>
          </w:tcPr>
          <w:p w14:paraId="628D2C8B" w14:textId="77777777" w:rsidR="00AF2C60" w:rsidRPr="00AF2C60" w:rsidRDefault="00AF2C60" w:rsidP="00BE3CD4">
            <w:pPr>
              <w:widowControl w:val="0"/>
              <w:spacing w:line="240" w:lineRule="auto"/>
              <w:ind w:firstLine="0"/>
              <w:contextualSpacing w:val="0"/>
            </w:pPr>
            <w:r w:rsidRPr="00AF2C60">
              <w:t>1</w:t>
            </w:r>
          </w:p>
        </w:tc>
        <w:tc>
          <w:tcPr>
            <w:tcW w:w="1559" w:type="dxa"/>
            <w:tcBorders>
              <w:top w:val="nil"/>
              <w:left w:val="nil"/>
              <w:bottom w:val="single" w:sz="4" w:space="0" w:color="auto"/>
              <w:right w:val="nil"/>
            </w:tcBorders>
            <w:hideMark/>
          </w:tcPr>
          <w:p w14:paraId="5CF2B2BA" w14:textId="77777777" w:rsidR="00AF2C60" w:rsidRPr="00AF2C60" w:rsidRDefault="00AF2C60" w:rsidP="00BE3CD4">
            <w:pPr>
              <w:widowControl w:val="0"/>
              <w:spacing w:line="240" w:lineRule="auto"/>
              <w:ind w:firstLine="0"/>
              <w:contextualSpacing w:val="0"/>
            </w:pPr>
            <w:r w:rsidRPr="00AF2C60">
              <w:t>190</w:t>
            </w:r>
          </w:p>
        </w:tc>
      </w:tr>
    </w:tbl>
    <w:p w14:paraId="7B161C26" w14:textId="77777777" w:rsidR="00AF2C60" w:rsidRPr="00AF2C60" w:rsidRDefault="00AF2C60" w:rsidP="00BE3CD4">
      <w:pPr>
        <w:widowControl w:val="0"/>
        <w:spacing w:after="160" w:line="256" w:lineRule="auto"/>
        <w:ind w:firstLine="0"/>
        <w:contextualSpacing w:val="0"/>
        <w:rPr>
          <w:rFonts w:eastAsia="Calibri" w:cs="Times New Roman"/>
        </w:rPr>
      </w:pPr>
    </w:p>
    <w:p w14:paraId="1A42D5FE" w14:textId="77777777" w:rsidR="00AF2C60" w:rsidRPr="00AF2C60" w:rsidRDefault="00AF2C60" w:rsidP="00BE3CD4">
      <w:pPr>
        <w:widowControl w:val="0"/>
        <w:spacing w:after="160" w:line="256" w:lineRule="auto"/>
        <w:ind w:firstLine="0"/>
        <w:contextualSpacing w:val="0"/>
        <w:rPr>
          <w:rFonts w:eastAsia="Calibri" w:cs="Times New Roman"/>
        </w:rPr>
      </w:pPr>
      <w:r w:rsidRPr="00AF2C60">
        <w:rPr>
          <w:rFonts w:eastAsia="Calibri" w:cs="Times New Roman"/>
        </w:rPr>
        <w:br w:type="page"/>
      </w:r>
    </w:p>
    <w:tbl>
      <w:tblPr>
        <w:tblStyle w:val="TableGrid3"/>
        <w:tblpPr w:leftFromText="180" w:rightFromText="180" w:vertAnchor="text" w:horzAnchor="margin" w:tblpY="158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767"/>
        <w:gridCol w:w="1349"/>
        <w:gridCol w:w="1558"/>
        <w:gridCol w:w="1559"/>
        <w:gridCol w:w="1559"/>
      </w:tblGrid>
      <w:tr w:rsidR="00AF2C60" w:rsidRPr="00AF2C60" w14:paraId="49AD9BF1" w14:textId="77777777" w:rsidTr="00AF2C60">
        <w:tc>
          <w:tcPr>
            <w:tcW w:w="1558" w:type="dxa"/>
          </w:tcPr>
          <w:p w14:paraId="1118323D" w14:textId="77777777" w:rsidR="00AF2C60" w:rsidRPr="00AF2C60" w:rsidRDefault="00AF2C60" w:rsidP="00BE3CD4">
            <w:pPr>
              <w:widowControl w:val="0"/>
              <w:spacing w:line="240" w:lineRule="auto"/>
              <w:ind w:firstLine="0"/>
              <w:contextualSpacing w:val="0"/>
            </w:pPr>
          </w:p>
        </w:tc>
        <w:tc>
          <w:tcPr>
            <w:tcW w:w="7792" w:type="dxa"/>
            <w:gridSpan w:val="5"/>
            <w:tcBorders>
              <w:top w:val="nil"/>
              <w:left w:val="nil"/>
              <w:bottom w:val="single" w:sz="4" w:space="0" w:color="auto"/>
              <w:right w:val="nil"/>
            </w:tcBorders>
            <w:hideMark/>
          </w:tcPr>
          <w:p w14:paraId="684C1424" w14:textId="77777777" w:rsidR="00AF2C60" w:rsidRPr="00AF2C60" w:rsidRDefault="00AF2C60" w:rsidP="00BE3CD4">
            <w:pPr>
              <w:widowControl w:val="0"/>
              <w:spacing w:line="240" w:lineRule="auto"/>
              <w:ind w:firstLine="0"/>
              <w:contextualSpacing w:val="0"/>
              <w:jc w:val="center"/>
            </w:pPr>
            <w:r w:rsidRPr="00AF2C60">
              <w:t>Species</w:t>
            </w:r>
          </w:p>
        </w:tc>
      </w:tr>
      <w:tr w:rsidR="00AF2C60" w:rsidRPr="00AF2C60" w14:paraId="7E1EAC67" w14:textId="77777777" w:rsidTr="00AF2C60">
        <w:tc>
          <w:tcPr>
            <w:tcW w:w="1558" w:type="dxa"/>
            <w:tcBorders>
              <w:top w:val="nil"/>
              <w:left w:val="nil"/>
              <w:bottom w:val="single" w:sz="4" w:space="0" w:color="auto"/>
              <w:right w:val="nil"/>
            </w:tcBorders>
            <w:hideMark/>
          </w:tcPr>
          <w:p w14:paraId="244457DA" w14:textId="77777777" w:rsidR="00AF2C60" w:rsidRPr="00AF2C60" w:rsidRDefault="00AF2C60" w:rsidP="00BE3CD4">
            <w:pPr>
              <w:widowControl w:val="0"/>
              <w:spacing w:line="240" w:lineRule="auto"/>
              <w:ind w:firstLine="0"/>
              <w:contextualSpacing w:val="0"/>
            </w:pPr>
            <w:r w:rsidRPr="00AF2C60">
              <w:t>Month</w:t>
            </w:r>
          </w:p>
        </w:tc>
        <w:tc>
          <w:tcPr>
            <w:tcW w:w="1767" w:type="dxa"/>
            <w:tcBorders>
              <w:top w:val="single" w:sz="4" w:space="0" w:color="auto"/>
              <w:left w:val="nil"/>
              <w:bottom w:val="single" w:sz="4" w:space="0" w:color="auto"/>
              <w:right w:val="nil"/>
            </w:tcBorders>
            <w:hideMark/>
          </w:tcPr>
          <w:p w14:paraId="6CEAFDDD" w14:textId="77777777" w:rsidR="00AF2C60" w:rsidRPr="00AF2C60" w:rsidRDefault="00AF2C60" w:rsidP="00BE3CD4">
            <w:pPr>
              <w:widowControl w:val="0"/>
              <w:spacing w:line="240" w:lineRule="auto"/>
              <w:ind w:firstLine="0"/>
              <w:contextualSpacing w:val="0"/>
              <w:rPr>
                <w:i/>
                <w:iCs/>
              </w:rPr>
            </w:pPr>
            <w:r w:rsidRPr="00AF2C60">
              <w:rPr>
                <w:i/>
                <w:iCs/>
              </w:rPr>
              <w:t>O. virginianus</w:t>
            </w:r>
          </w:p>
        </w:tc>
        <w:tc>
          <w:tcPr>
            <w:tcW w:w="1349" w:type="dxa"/>
            <w:tcBorders>
              <w:top w:val="single" w:sz="4" w:space="0" w:color="auto"/>
              <w:left w:val="nil"/>
              <w:bottom w:val="single" w:sz="4" w:space="0" w:color="auto"/>
              <w:right w:val="nil"/>
            </w:tcBorders>
            <w:hideMark/>
          </w:tcPr>
          <w:p w14:paraId="0E1A05EB" w14:textId="77777777" w:rsidR="00AF2C60" w:rsidRPr="00AF2C60" w:rsidRDefault="00AF2C60" w:rsidP="00BE3CD4">
            <w:pPr>
              <w:widowControl w:val="0"/>
              <w:spacing w:line="240" w:lineRule="auto"/>
              <w:ind w:firstLine="0"/>
              <w:contextualSpacing w:val="0"/>
              <w:rPr>
                <w:i/>
                <w:iCs/>
              </w:rPr>
            </w:pPr>
            <w:r w:rsidRPr="00AF2C60">
              <w:rPr>
                <w:i/>
                <w:iCs/>
              </w:rPr>
              <w:t>S. scrofa</w:t>
            </w:r>
          </w:p>
        </w:tc>
        <w:tc>
          <w:tcPr>
            <w:tcW w:w="1558" w:type="dxa"/>
            <w:tcBorders>
              <w:top w:val="single" w:sz="4" w:space="0" w:color="auto"/>
              <w:left w:val="nil"/>
              <w:bottom w:val="single" w:sz="4" w:space="0" w:color="auto"/>
              <w:right w:val="nil"/>
            </w:tcBorders>
            <w:hideMark/>
          </w:tcPr>
          <w:p w14:paraId="1761BAF3" w14:textId="77777777" w:rsidR="00AF2C60" w:rsidRPr="00AF2C60" w:rsidRDefault="00AF2C60" w:rsidP="00BE3CD4">
            <w:pPr>
              <w:widowControl w:val="0"/>
              <w:spacing w:line="240" w:lineRule="auto"/>
              <w:ind w:firstLine="0"/>
              <w:contextualSpacing w:val="0"/>
              <w:rPr>
                <w:i/>
                <w:iCs/>
              </w:rPr>
            </w:pPr>
            <w:r w:rsidRPr="00AF2C60">
              <w:rPr>
                <w:i/>
                <w:iCs/>
              </w:rPr>
              <w:t>B. taurus</w:t>
            </w:r>
          </w:p>
        </w:tc>
        <w:tc>
          <w:tcPr>
            <w:tcW w:w="1559" w:type="dxa"/>
            <w:tcBorders>
              <w:top w:val="single" w:sz="4" w:space="0" w:color="auto"/>
              <w:left w:val="nil"/>
              <w:bottom w:val="single" w:sz="4" w:space="0" w:color="auto"/>
              <w:right w:val="nil"/>
            </w:tcBorders>
            <w:hideMark/>
          </w:tcPr>
          <w:p w14:paraId="1B4DC70F" w14:textId="77777777" w:rsidR="00AF2C60" w:rsidRPr="00AF2C60" w:rsidRDefault="00AF2C60" w:rsidP="00BE3CD4">
            <w:pPr>
              <w:widowControl w:val="0"/>
              <w:spacing w:line="240" w:lineRule="auto"/>
              <w:ind w:firstLine="0"/>
              <w:contextualSpacing w:val="0"/>
              <w:rPr>
                <w:i/>
                <w:iCs/>
              </w:rPr>
            </w:pPr>
            <w:r w:rsidRPr="00AF2C60">
              <w:rPr>
                <w:i/>
                <w:iCs/>
              </w:rPr>
              <w:t>C. elaphus</w:t>
            </w:r>
          </w:p>
        </w:tc>
        <w:tc>
          <w:tcPr>
            <w:tcW w:w="1559" w:type="dxa"/>
            <w:tcBorders>
              <w:top w:val="single" w:sz="4" w:space="0" w:color="auto"/>
              <w:left w:val="nil"/>
              <w:bottom w:val="single" w:sz="4" w:space="0" w:color="auto"/>
              <w:right w:val="nil"/>
            </w:tcBorders>
            <w:hideMark/>
          </w:tcPr>
          <w:p w14:paraId="11DA4891" w14:textId="77777777" w:rsidR="00AF2C60" w:rsidRPr="00AF2C60" w:rsidRDefault="00AF2C60" w:rsidP="00BE3CD4">
            <w:pPr>
              <w:widowControl w:val="0"/>
              <w:spacing w:line="240" w:lineRule="auto"/>
              <w:ind w:firstLine="0"/>
              <w:contextualSpacing w:val="0"/>
            </w:pPr>
            <w:r w:rsidRPr="00AF2C60">
              <w:t xml:space="preserve">All species </w:t>
            </w:r>
          </w:p>
        </w:tc>
      </w:tr>
      <w:tr w:rsidR="00AF2C60" w:rsidRPr="00AF2C60" w14:paraId="597F400A" w14:textId="77777777" w:rsidTr="00AF2C60">
        <w:tc>
          <w:tcPr>
            <w:tcW w:w="1558" w:type="dxa"/>
            <w:tcBorders>
              <w:top w:val="single" w:sz="4" w:space="0" w:color="auto"/>
              <w:left w:val="nil"/>
              <w:bottom w:val="nil"/>
              <w:right w:val="nil"/>
            </w:tcBorders>
            <w:hideMark/>
          </w:tcPr>
          <w:p w14:paraId="79C8E16D" w14:textId="77777777" w:rsidR="00AF2C60" w:rsidRPr="00AF2C60" w:rsidRDefault="00AF2C60" w:rsidP="00BE3CD4">
            <w:pPr>
              <w:widowControl w:val="0"/>
              <w:spacing w:line="240" w:lineRule="auto"/>
              <w:ind w:firstLine="0"/>
              <w:contextualSpacing w:val="0"/>
            </w:pPr>
            <w:r w:rsidRPr="00AF2C60">
              <w:t>August</w:t>
            </w:r>
          </w:p>
        </w:tc>
        <w:tc>
          <w:tcPr>
            <w:tcW w:w="1767" w:type="dxa"/>
            <w:tcBorders>
              <w:top w:val="single" w:sz="4" w:space="0" w:color="auto"/>
              <w:left w:val="nil"/>
              <w:bottom w:val="nil"/>
              <w:right w:val="nil"/>
            </w:tcBorders>
            <w:hideMark/>
          </w:tcPr>
          <w:p w14:paraId="2A7D1619" w14:textId="77777777" w:rsidR="00AF2C60" w:rsidRPr="00AF2C60" w:rsidRDefault="00AF2C60" w:rsidP="00BE3CD4">
            <w:pPr>
              <w:widowControl w:val="0"/>
              <w:spacing w:line="240" w:lineRule="auto"/>
              <w:ind w:firstLine="0"/>
              <w:contextualSpacing w:val="0"/>
            </w:pPr>
            <w:r w:rsidRPr="00AF2C60">
              <w:t>28</w:t>
            </w:r>
          </w:p>
        </w:tc>
        <w:tc>
          <w:tcPr>
            <w:tcW w:w="1349" w:type="dxa"/>
            <w:tcBorders>
              <w:top w:val="single" w:sz="4" w:space="0" w:color="auto"/>
              <w:left w:val="nil"/>
              <w:bottom w:val="nil"/>
              <w:right w:val="nil"/>
            </w:tcBorders>
            <w:hideMark/>
          </w:tcPr>
          <w:p w14:paraId="1BC58E88" w14:textId="77777777" w:rsidR="00AF2C60" w:rsidRPr="00AF2C60" w:rsidRDefault="00AF2C60" w:rsidP="00BE3CD4">
            <w:pPr>
              <w:widowControl w:val="0"/>
              <w:spacing w:line="240" w:lineRule="auto"/>
              <w:ind w:firstLine="0"/>
              <w:contextualSpacing w:val="0"/>
            </w:pPr>
            <w:r w:rsidRPr="00AF2C60">
              <w:t>37</w:t>
            </w:r>
          </w:p>
        </w:tc>
        <w:tc>
          <w:tcPr>
            <w:tcW w:w="1558" w:type="dxa"/>
            <w:tcBorders>
              <w:top w:val="single" w:sz="4" w:space="0" w:color="auto"/>
              <w:left w:val="nil"/>
              <w:bottom w:val="nil"/>
              <w:right w:val="nil"/>
            </w:tcBorders>
            <w:hideMark/>
          </w:tcPr>
          <w:p w14:paraId="04F9BBE5" w14:textId="77777777" w:rsidR="00AF2C60" w:rsidRPr="00AF2C60" w:rsidRDefault="00AF2C60" w:rsidP="00BE3CD4">
            <w:pPr>
              <w:widowControl w:val="0"/>
              <w:spacing w:line="240" w:lineRule="auto"/>
              <w:ind w:firstLine="0"/>
              <w:contextualSpacing w:val="0"/>
            </w:pPr>
            <w:r w:rsidRPr="00AF2C60">
              <w:t>14</w:t>
            </w:r>
          </w:p>
        </w:tc>
        <w:tc>
          <w:tcPr>
            <w:tcW w:w="1559" w:type="dxa"/>
            <w:tcBorders>
              <w:top w:val="single" w:sz="4" w:space="0" w:color="auto"/>
              <w:left w:val="nil"/>
              <w:bottom w:val="nil"/>
              <w:right w:val="nil"/>
            </w:tcBorders>
            <w:hideMark/>
          </w:tcPr>
          <w:p w14:paraId="7BA9F46A" w14:textId="77777777" w:rsidR="00AF2C60" w:rsidRPr="00AF2C60" w:rsidRDefault="00AF2C60" w:rsidP="00BE3CD4">
            <w:pPr>
              <w:widowControl w:val="0"/>
              <w:spacing w:line="240" w:lineRule="auto"/>
              <w:ind w:firstLine="0"/>
              <w:contextualSpacing w:val="0"/>
            </w:pPr>
            <w:r w:rsidRPr="00AF2C60">
              <w:t>0</w:t>
            </w:r>
          </w:p>
        </w:tc>
        <w:tc>
          <w:tcPr>
            <w:tcW w:w="1559" w:type="dxa"/>
            <w:tcBorders>
              <w:top w:val="single" w:sz="4" w:space="0" w:color="auto"/>
              <w:left w:val="nil"/>
              <w:bottom w:val="nil"/>
              <w:right w:val="nil"/>
            </w:tcBorders>
            <w:hideMark/>
          </w:tcPr>
          <w:p w14:paraId="42127780" w14:textId="77777777" w:rsidR="00AF2C60" w:rsidRPr="00AF2C60" w:rsidRDefault="00AF2C60" w:rsidP="00BE3CD4">
            <w:pPr>
              <w:widowControl w:val="0"/>
              <w:spacing w:line="240" w:lineRule="auto"/>
              <w:ind w:firstLine="0"/>
              <w:contextualSpacing w:val="0"/>
            </w:pPr>
            <w:r w:rsidRPr="00AF2C60">
              <w:t>79</w:t>
            </w:r>
          </w:p>
        </w:tc>
      </w:tr>
      <w:tr w:rsidR="00AF2C60" w:rsidRPr="00AF2C60" w14:paraId="4F1185CC" w14:textId="77777777" w:rsidTr="00AF2C60">
        <w:tc>
          <w:tcPr>
            <w:tcW w:w="1558" w:type="dxa"/>
            <w:hideMark/>
          </w:tcPr>
          <w:p w14:paraId="01C8B7F9" w14:textId="77777777" w:rsidR="00AF2C60" w:rsidRPr="00AF2C60" w:rsidRDefault="00AF2C60" w:rsidP="00BE3CD4">
            <w:pPr>
              <w:widowControl w:val="0"/>
              <w:spacing w:line="240" w:lineRule="auto"/>
              <w:ind w:firstLine="0"/>
              <w:contextualSpacing w:val="0"/>
            </w:pPr>
            <w:r w:rsidRPr="00AF2C60">
              <w:t>September</w:t>
            </w:r>
          </w:p>
        </w:tc>
        <w:tc>
          <w:tcPr>
            <w:tcW w:w="1767" w:type="dxa"/>
            <w:hideMark/>
          </w:tcPr>
          <w:p w14:paraId="0C4673FF" w14:textId="77777777" w:rsidR="00AF2C60" w:rsidRPr="00AF2C60" w:rsidRDefault="00AF2C60" w:rsidP="00BE3CD4">
            <w:pPr>
              <w:widowControl w:val="0"/>
              <w:spacing w:line="240" w:lineRule="auto"/>
              <w:ind w:firstLine="0"/>
              <w:contextualSpacing w:val="0"/>
            </w:pPr>
            <w:r w:rsidRPr="00AF2C60">
              <w:t>9</w:t>
            </w:r>
          </w:p>
        </w:tc>
        <w:tc>
          <w:tcPr>
            <w:tcW w:w="1349" w:type="dxa"/>
            <w:hideMark/>
          </w:tcPr>
          <w:p w14:paraId="05DCBB62" w14:textId="77777777" w:rsidR="00AF2C60" w:rsidRPr="00AF2C60" w:rsidRDefault="00AF2C60" w:rsidP="00BE3CD4">
            <w:pPr>
              <w:widowControl w:val="0"/>
              <w:spacing w:line="240" w:lineRule="auto"/>
              <w:ind w:firstLine="0"/>
              <w:contextualSpacing w:val="0"/>
            </w:pPr>
            <w:r w:rsidRPr="00AF2C60">
              <w:t>11</w:t>
            </w:r>
          </w:p>
        </w:tc>
        <w:tc>
          <w:tcPr>
            <w:tcW w:w="1558" w:type="dxa"/>
            <w:hideMark/>
          </w:tcPr>
          <w:p w14:paraId="000D5C7D" w14:textId="77777777" w:rsidR="00AF2C60" w:rsidRPr="00AF2C60" w:rsidRDefault="00AF2C60" w:rsidP="00BE3CD4">
            <w:pPr>
              <w:widowControl w:val="0"/>
              <w:spacing w:line="240" w:lineRule="auto"/>
              <w:ind w:firstLine="0"/>
              <w:contextualSpacing w:val="0"/>
            </w:pPr>
            <w:r w:rsidRPr="00AF2C60">
              <w:t>11</w:t>
            </w:r>
          </w:p>
        </w:tc>
        <w:tc>
          <w:tcPr>
            <w:tcW w:w="1559" w:type="dxa"/>
            <w:hideMark/>
          </w:tcPr>
          <w:p w14:paraId="1BA1CCFB" w14:textId="77777777" w:rsidR="00AF2C60" w:rsidRPr="00AF2C60" w:rsidRDefault="00AF2C60" w:rsidP="00BE3CD4">
            <w:pPr>
              <w:widowControl w:val="0"/>
              <w:spacing w:line="240" w:lineRule="auto"/>
              <w:ind w:firstLine="0"/>
              <w:contextualSpacing w:val="0"/>
            </w:pPr>
            <w:r w:rsidRPr="00AF2C60">
              <w:t>0</w:t>
            </w:r>
          </w:p>
        </w:tc>
        <w:tc>
          <w:tcPr>
            <w:tcW w:w="1559" w:type="dxa"/>
            <w:hideMark/>
          </w:tcPr>
          <w:p w14:paraId="29417425" w14:textId="77777777" w:rsidR="00AF2C60" w:rsidRPr="00AF2C60" w:rsidRDefault="00AF2C60" w:rsidP="00BE3CD4">
            <w:pPr>
              <w:widowControl w:val="0"/>
              <w:spacing w:line="240" w:lineRule="auto"/>
              <w:ind w:firstLine="0"/>
              <w:contextualSpacing w:val="0"/>
            </w:pPr>
            <w:r w:rsidRPr="00AF2C60">
              <w:t>31</w:t>
            </w:r>
          </w:p>
        </w:tc>
      </w:tr>
      <w:tr w:rsidR="00AF2C60" w:rsidRPr="00AF2C60" w14:paraId="72734CAB" w14:textId="77777777" w:rsidTr="00AF2C60">
        <w:tc>
          <w:tcPr>
            <w:tcW w:w="1558" w:type="dxa"/>
            <w:hideMark/>
          </w:tcPr>
          <w:p w14:paraId="6E46B6D7" w14:textId="77777777" w:rsidR="00AF2C60" w:rsidRPr="00AF2C60" w:rsidRDefault="00AF2C60" w:rsidP="00BE3CD4">
            <w:pPr>
              <w:widowControl w:val="0"/>
              <w:spacing w:line="240" w:lineRule="auto"/>
              <w:ind w:firstLine="0"/>
              <w:contextualSpacing w:val="0"/>
            </w:pPr>
            <w:r w:rsidRPr="00AF2C60">
              <w:t>October</w:t>
            </w:r>
          </w:p>
        </w:tc>
        <w:tc>
          <w:tcPr>
            <w:tcW w:w="1767" w:type="dxa"/>
            <w:hideMark/>
          </w:tcPr>
          <w:p w14:paraId="29E14274" w14:textId="77777777" w:rsidR="00AF2C60" w:rsidRPr="00AF2C60" w:rsidRDefault="00AF2C60" w:rsidP="00BE3CD4">
            <w:pPr>
              <w:widowControl w:val="0"/>
              <w:spacing w:line="240" w:lineRule="auto"/>
              <w:ind w:firstLine="0"/>
              <w:contextualSpacing w:val="0"/>
            </w:pPr>
            <w:r w:rsidRPr="00AF2C60">
              <w:t>0</w:t>
            </w:r>
          </w:p>
        </w:tc>
        <w:tc>
          <w:tcPr>
            <w:tcW w:w="1349" w:type="dxa"/>
            <w:hideMark/>
          </w:tcPr>
          <w:p w14:paraId="41BF28CB" w14:textId="77777777" w:rsidR="00AF2C60" w:rsidRPr="00AF2C60" w:rsidRDefault="00AF2C60" w:rsidP="00BE3CD4">
            <w:pPr>
              <w:widowControl w:val="0"/>
              <w:spacing w:line="240" w:lineRule="auto"/>
              <w:ind w:firstLine="0"/>
              <w:contextualSpacing w:val="0"/>
            </w:pPr>
            <w:r w:rsidRPr="00AF2C60">
              <w:t>0</w:t>
            </w:r>
          </w:p>
        </w:tc>
        <w:tc>
          <w:tcPr>
            <w:tcW w:w="1558" w:type="dxa"/>
            <w:hideMark/>
          </w:tcPr>
          <w:p w14:paraId="5D8CC69E" w14:textId="77777777" w:rsidR="00AF2C60" w:rsidRPr="00AF2C60" w:rsidRDefault="00AF2C60" w:rsidP="00BE3CD4">
            <w:pPr>
              <w:widowControl w:val="0"/>
              <w:spacing w:line="240" w:lineRule="auto"/>
              <w:ind w:firstLine="0"/>
              <w:contextualSpacing w:val="0"/>
            </w:pPr>
            <w:r w:rsidRPr="00AF2C60">
              <w:t>0</w:t>
            </w:r>
          </w:p>
        </w:tc>
        <w:tc>
          <w:tcPr>
            <w:tcW w:w="1559" w:type="dxa"/>
            <w:hideMark/>
          </w:tcPr>
          <w:p w14:paraId="7CAC7130" w14:textId="77777777" w:rsidR="00AF2C60" w:rsidRPr="00AF2C60" w:rsidRDefault="00AF2C60" w:rsidP="00BE3CD4">
            <w:pPr>
              <w:widowControl w:val="0"/>
              <w:spacing w:line="240" w:lineRule="auto"/>
              <w:ind w:firstLine="0"/>
              <w:contextualSpacing w:val="0"/>
            </w:pPr>
            <w:r w:rsidRPr="00AF2C60">
              <w:t>0</w:t>
            </w:r>
          </w:p>
        </w:tc>
        <w:tc>
          <w:tcPr>
            <w:tcW w:w="1559" w:type="dxa"/>
            <w:hideMark/>
          </w:tcPr>
          <w:p w14:paraId="7E7F3DD0" w14:textId="77777777" w:rsidR="00AF2C60" w:rsidRPr="00AF2C60" w:rsidRDefault="00AF2C60" w:rsidP="00BE3CD4">
            <w:pPr>
              <w:widowControl w:val="0"/>
              <w:spacing w:line="240" w:lineRule="auto"/>
              <w:ind w:firstLine="0"/>
              <w:contextualSpacing w:val="0"/>
            </w:pPr>
            <w:r w:rsidRPr="00AF2C60">
              <w:t>0</w:t>
            </w:r>
          </w:p>
        </w:tc>
      </w:tr>
      <w:tr w:rsidR="00AF2C60" w:rsidRPr="00AF2C60" w14:paraId="336CACDA" w14:textId="77777777" w:rsidTr="00AF2C60">
        <w:tc>
          <w:tcPr>
            <w:tcW w:w="1558" w:type="dxa"/>
            <w:tcBorders>
              <w:top w:val="nil"/>
              <w:left w:val="nil"/>
              <w:bottom w:val="single" w:sz="4" w:space="0" w:color="auto"/>
              <w:right w:val="nil"/>
            </w:tcBorders>
            <w:hideMark/>
          </w:tcPr>
          <w:p w14:paraId="4C5142EB" w14:textId="77777777" w:rsidR="00AF2C60" w:rsidRPr="00AF2C60" w:rsidRDefault="00AF2C60" w:rsidP="00BE3CD4">
            <w:pPr>
              <w:widowControl w:val="0"/>
              <w:spacing w:line="240" w:lineRule="auto"/>
              <w:ind w:firstLine="0"/>
              <w:contextualSpacing w:val="0"/>
            </w:pPr>
            <w:r w:rsidRPr="00AF2C60">
              <w:t>Total</w:t>
            </w:r>
          </w:p>
        </w:tc>
        <w:tc>
          <w:tcPr>
            <w:tcW w:w="1767" w:type="dxa"/>
            <w:tcBorders>
              <w:top w:val="nil"/>
              <w:left w:val="nil"/>
              <w:bottom w:val="single" w:sz="4" w:space="0" w:color="auto"/>
              <w:right w:val="nil"/>
            </w:tcBorders>
            <w:hideMark/>
          </w:tcPr>
          <w:p w14:paraId="64810284" w14:textId="77777777" w:rsidR="00AF2C60" w:rsidRPr="00AF2C60" w:rsidRDefault="00AF2C60" w:rsidP="00BE3CD4">
            <w:pPr>
              <w:widowControl w:val="0"/>
              <w:spacing w:line="240" w:lineRule="auto"/>
              <w:ind w:firstLine="0"/>
              <w:contextualSpacing w:val="0"/>
            </w:pPr>
            <w:r w:rsidRPr="00AF2C60">
              <w:t>37</w:t>
            </w:r>
          </w:p>
        </w:tc>
        <w:tc>
          <w:tcPr>
            <w:tcW w:w="1349" w:type="dxa"/>
            <w:tcBorders>
              <w:top w:val="nil"/>
              <w:left w:val="nil"/>
              <w:bottom w:val="single" w:sz="4" w:space="0" w:color="auto"/>
              <w:right w:val="nil"/>
            </w:tcBorders>
            <w:hideMark/>
          </w:tcPr>
          <w:p w14:paraId="444A774A" w14:textId="77777777" w:rsidR="00AF2C60" w:rsidRPr="00AF2C60" w:rsidRDefault="00AF2C60" w:rsidP="00BE3CD4">
            <w:pPr>
              <w:widowControl w:val="0"/>
              <w:spacing w:line="240" w:lineRule="auto"/>
              <w:ind w:firstLine="0"/>
              <w:contextualSpacing w:val="0"/>
            </w:pPr>
            <w:r w:rsidRPr="00AF2C60">
              <w:t>48</w:t>
            </w:r>
          </w:p>
        </w:tc>
        <w:tc>
          <w:tcPr>
            <w:tcW w:w="1558" w:type="dxa"/>
            <w:tcBorders>
              <w:top w:val="nil"/>
              <w:left w:val="nil"/>
              <w:bottom w:val="single" w:sz="4" w:space="0" w:color="auto"/>
              <w:right w:val="nil"/>
            </w:tcBorders>
            <w:hideMark/>
          </w:tcPr>
          <w:p w14:paraId="77CF3CF4" w14:textId="77777777" w:rsidR="00AF2C60" w:rsidRPr="00AF2C60" w:rsidRDefault="00AF2C60" w:rsidP="00BE3CD4">
            <w:pPr>
              <w:widowControl w:val="0"/>
              <w:spacing w:line="240" w:lineRule="auto"/>
              <w:ind w:firstLine="0"/>
              <w:contextualSpacing w:val="0"/>
            </w:pPr>
            <w:r w:rsidRPr="00AF2C60">
              <w:t>25</w:t>
            </w:r>
          </w:p>
        </w:tc>
        <w:tc>
          <w:tcPr>
            <w:tcW w:w="1559" w:type="dxa"/>
            <w:tcBorders>
              <w:top w:val="nil"/>
              <w:left w:val="nil"/>
              <w:bottom w:val="single" w:sz="4" w:space="0" w:color="auto"/>
              <w:right w:val="nil"/>
            </w:tcBorders>
            <w:hideMark/>
          </w:tcPr>
          <w:p w14:paraId="64624C22" w14:textId="77777777" w:rsidR="00AF2C60" w:rsidRPr="00AF2C60" w:rsidRDefault="00AF2C60" w:rsidP="00BE3CD4">
            <w:pPr>
              <w:widowControl w:val="0"/>
              <w:spacing w:line="240" w:lineRule="auto"/>
              <w:ind w:firstLine="0"/>
              <w:contextualSpacing w:val="0"/>
            </w:pPr>
            <w:r w:rsidRPr="00AF2C60">
              <w:t>0</w:t>
            </w:r>
          </w:p>
        </w:tc>
        <w:tc>
          <w:tcPr>
            <w:tcW w:w="1559" w:type="dxa"/>
            <w:tcBorders>
              <w:top w:val="nil"/>
              <w:left w:val="nil"/>
              <w:bottom w:val="single" w:sz="4" w:space="0" w:color="auto"/>
              <w:right w:val="nil"/>
            </w:tcBorders>
            <w:hideMark/>
          </w:tcPr>
          <w:p w14:paraId="2A0F98FB" w14:textId="77777777" w:rsidR="00AF2C60" w:rsidRPr="00AF2C60" w:rsidRDefault="00AF2C60" w:rsidP="00BE3CD4">
            <w:pPr>
              <w:widowControl w:val="0"/>
              <w:spacing w:line="240" w:lineRule="auto"/>
              <w:ind w:firstLine="0"/>
              <w:contextualSpacing w:val="0"/>
            </w:pPr>
            <w:r w:rsidRPr="00AF2C60">
              <w:t>110</w:t>
            </w:r>
          </w:p>
        </w:tc>
      </w:tr>
    </w:tbl>
    <w:p w14:paraId="6B2FEE9A" w14:textId="77777777" w:rsidR="00AF2C60" w:rsidRPr="00AF2C60" w:rsidRDefault="00AF2C60" w:rsidP="00BE3CD4">
      <w:pPr>
        <w:widowControl w:val="0"/>
        <w:spacing w:after="160" w:line="256" w:lineRule="auto"/>
        <w:ind w:firstLine="0"/>
        <w:contextualSpacing w:val="0"/>
        <w:rPr>
          <w:rFonts w:eastAsia="Calibri" w:cs="Times New Roman"/>
        </w:rPr>
      </w:pPr>
      <w:r w:rsidRPr="00E408CB">
        <w:rPr>
          <w:rFonts w:eastAsia="Calibri" w:cs="Times New Roman"/>
          <w:b/>
          <w:bCs/>
        </w:rPr>
        <w:t xml:space="preserve">Table S2. </w:t>
      </w:r>
      <w:r w:rsidRPr="00AF2C60">
        <w:rPr>
          <w:rFonts w:eastAsia="Calibri" w:cs="Times New Roman"/>
        </w:rPr>
        <w:t xml:space="preserve">Game camera observations of terrestrial herbivores consuming </w:t>
      </w:r>
      <w:r w:rsidRPr="00AF2C60">
        <w:rPr>
          <w:rFonts w:eastAsia="Calibri" w:cs="Times New Roman"/>
          <w:i/>
          <w:iCs/>
        </w:rPr>
        <w:t xml:space="preserve">Justicia americana </w:t>
      </w:r>
      <w:r w:rsidRPr="00AF2C60">
        <w:rPr>
          <w:rFonts w:eastAsia="Calibri" w:cs="Times New Roman"/>
        </w:rPr>
        <w:t>during the visits listed in Appendix S3: Table S1 on the Kiamichi River, OK, from 5 August – 10 October 2019. We observed four terrestrial mammal species: white-tailed deer (</w:t>
      </w:r>
      <w:r w:rsidRPr="00AF2C60">
        <w:rPr>
          <w:rFonts w:eastAsia="Calibri" w:cs="Times New Roman"/>
          <w:i/>
          <w:iCs/>
        </w:rPr>
        <w:t>Odocoileus virginianus</w:t>
      </w:r>
      <w:r w:rsidRPr="00AF2C60">
        <w:rPr>
          <w:rFonts w:eastAsia="Calibri" w:cs="Times New Roman"/>
        </w:rPr>
        <w:t>), wild boar (</w:t>
      </w:r>
      <w:r w:rsidRPr="00AF2C60">
        <w:rPr>
          <w:rFonts w:eastAsia="Calibri" w:cs="Times New Roman"/>
          <w:i/>
          <w:iCs/>
        </w:rPr>
        <w:t>Sus scrofa</w:t>
      </w:r>
      <w:r w:rsidRPr="00AF2C60">
        <w:rPr>
          <w:rFonts w:eastAsia="Calibri" w:cs="Times New Roman"/>
        </w:rPr>
        <w:t>), domestic cattle (</w:t>
      </w:r>
      <w:r w:rsidRPr="00AF2C60">
        <w:rPr>
          <w:rFonts w:eastAsia="Calibri" w:cs="Times New Roman"/>
          <w:i/>
          <w:iCs/>
        </w:rPr>
        <w:t>Bos taurus</w:t>
      </w:r>
      <w:r w:rsidRPr="00AF2C60">
        <w:rPr>
          <w:rFonts w:eastAsia="Calibri" w:cs="Times New Roman"/>
        </w:rPr>
        <w:t>), and elk (</w:t>
      </w:r>
      <w:r w:rsidRPr="00AF2C60">
        <w:rPr>
          <w:rFonts w:eastAsia="Calibri" w:cs="Times New Roman"/>
          <w:i/>
          <w:iCs/>
        </w:rPr>
        <w:t>Cervus elaphus</w:t>
      </w:r>
      <w:r w:rsidRPr="00AF2C60">
        <w:rPr>
          <w:rFonts w:eastAsia="Calibri" w:cs="Times New Roman"/>
        </w:rPr>
        <w:t xml:space="preserve">). </w:t>
      </w:r>
      <w:r w:rsidRPr="00AF2C60">
        <w:rPr>
          <w:rFonts w:eastAsia="Calibri" w:cs="Times New Roman"/>
          <w:i/>
          <w:iCs/>
        </w:rPr>
        <w:t xml:space="preserve">C. elaphus </w:t>
      </w:r>
      <w:r w:rsidRPr="00AF2C60">
        <w:rPr>
          <w:rFonts w:eastAsia="Calibri" w:cs="Times New Roman"/>
        </w:rPr>
        <w:t xml:space="preserve">was not observed feeding on </w:t>
      </w:r>
      <w:r w:rsidRPr="00AF2C60">
        <w:rPr>
          <w:rFonts w:eastAsia="Calibri" w:cs="Times New Roman"/>
          <w:i/>
          <w:iCs/>
        </w:rPr>
        <w:t>J. americana</w:t>
      </w:r>
      <w:r w:rsidRPr="00AF2C60">
        <w:rPr>
          <w:rFonts w:eastAsia="Calibri" w:cs="Times New Roman"/>
        </w:rPr>
        <w:t>, only visiting the site.</w:t>
      </w:r>
    </w:p>
    <w:p w14:paraId="28E167C2" w14:textId="77777777" w:rsidR="00AF2C60" w:rsidRPr="00AF2C60" w:rsidRDefault="00AF2C60" w:rsidP="00BE3CD4">
      <w:pPr>
        <w:widowControl w:val="0"/>
        <w:spacing w:after="160" w:line="256" w:lineRule="auto"/>
        <w:ind w:firstLine="0"/>
        <w:contextualSpacing w:val="0"/>
        <w:rPr>
          <w:rFonts w:eastAsia="Calibri" w:cs="Times New Roman"/>
        </w:rPr>
      </w:pPr>
      <w:r w:rsidRPr="00AF2C60">
        <w:rPr>
          <w:rFonts w:eastAsia="Calibri" w:cs="Times New Roman"/>
        </w:rPr>
        <w:br w:type="page"/>
      </w:r>
    </w:p>
    <w:p w14:paraId="6A5640D6" w14:textId="77777777" w:rsidR="00AF2C60" w:rsidRPr="00AF2C60" w:rsidRDefault="00AF2C60" w:rsidP="00BE3CD4">
      <w:pPr>
        <w:widowControl w:val="0"/>
        <w:spacing w:line="256" w:lineRule="auto"/>
        <w:ind w:firstLine="0"/>
        <w:contextualSpacing w:val="0"/>
        <w:rPr>
          <w:rFonts w:eastAsia="Calibri" w:cs="Times New Roman"/>
          <w:b/>
          <w:bCs/>
        </w:rPr>
        <w:sectPr w:rsidR="00AF2C60" w:rsidRPr="00AF2C60" w:rsidSect="00077F5F">
          <w:pgSz w:w="12240" w:h="15840"/>
          <w:pgMar w:top="1440" w:right="1440" w:bottom="1440" w:left="1440" w:header="720" w:footer="720" w:gutter="0"/>
          <w:cols w:space="720"/>
        </w:sectPr>
      </w:pPr>
    </w:p>
    <w:p w14:paraId="0A0236E6" w14:textId="77777777" w:rsidR="00AF2C60" w:rsidRPr="00AF2C60" w:rsidRDefault="00AF2C60" w:rsidP="00BE3CD4">
      <w:pPr>
        <w:widowControl w:val="0"/>
        <w:spacing w:after="160" w:line="256" w:lineRule="auto"/>
        <w:ind w:firstLine="0"/>
        <w:contextualSpacing w:val="0"/>
        <w:rPr>
          <w:rFonts w:eastAsia="Calibri" w:cs="Times New Roman"/>
        </w:rPr>
      </w:pPr>
      <w:r w:rsidRPr="00E408CB">
        <w:rPr>
          <w:rFonts w:eastAsia="Calibri" w:cs="Times New Roman"/>
          <w:b/>
          <w:bCs/>
        </w:rPr>
        <w:lastRenderedPageBreak/>
        <w:t>Figure S1.</w:t>
      </w:r>
      <w:r w:rsidRPr="00AF2C60">
        <w:rPr>
          <w:rFonts w:eastAsia="Calibri" w:cs="Times New Roman"/>
          <w:b/>
          <w:bCs/>
        </w:rPr>
        <w:t xml:space="preserve"> </w:t>
      </w:r>
      <w:r w:rsidRPr="00AF2C60">
        <w:rPr>
          <w:rFonts w:eastAsia="Calibri" w:cs="Times New Roman"/>
        </w:rPr>
        <w:t>Map of motion-sensing camera trap deployment locations along the Kiamichi River from 5 August – 10 October 2019. Only cameras that were successfully recovered without damage are shown (n = 5). Red triangles in inset mark camera deployment locations. The circled marker indicates two cameras deployed within 1 km of one another.</w:t>
      </w:r>
    </w:p>
    <w:p w14:paraId="1200D147" w14:textId="77777777" w:rsidR="00AF2C60" w:rsidRPr="00AF2C60" w:rsidRDefault="00AF2C60" w:rsidP="00BE3CD4">
      <w:pPr>
        <w:widowControl w:val="0"/>
        <w:spacing w:after="160" w:line="256" w:lineRule="auto"/>
        <w:ind w:firstLine="0"/>
        <w:contextualSpacing w:val="0"/>
        <w:rPr>
          <w:rFonts w:eastAsia="Calibri" w:cs="Times New Roman"/>
        </w:rPr>
      </w:pPr>
    </w:p>
    <w:p w14:paraId="1C699E54" w14:textId="77777777" w:rsidR="00AF2C60" w:rsidRDefault="00AF2C60" w:rsidP="00BE3CD4">
      <w:pPr>
        <w:widowControl w:val="0"/>
        <w:spacing w:after="160" w:line="256" w:lineRule="auto"/>
        <w:ind w:firstLine="0"/>
        <w:contextualSpacing w:val="0"/>
        <w:rPr>
          <w:rFonts w:eastAsia="Calibri" w:cs="Times New Roman"/>
        </w:rPr>
        <w:sectPr w:rsidR="00AF2C60" w:rsidSect="00077F5F">
          <w:pgSz w:w="15840" w:h="12240" w:orient="landscape" w:code="1"/>
          <w:pgMar w:top="1440" w:right="1440" w:bottom="1440" w:left="1440" w:header="720" w:footer="720" w:gutter="0"/>
          <w:cols w:space="720"/>
          <w:docGrid w:linePitch="360"/>
        </w:sectPr>
      </w:pPr>
      <w:r w:rsidRPr="00AF2C60">
        <w:rPr>
          <w:rFonts w:eastAsia="Calibri" w:cs="Times New Roman"/>
          <w:noProof/>
        </w:rPr>
        <w:drawing>
          <wp:inline distT="0" distB="0" distL="0" distR="0" wp14:anchorId="1416CC22" wp14:editId="7A47D75C">
            <wp:extent cx="8229600" cy="4630420"/>
            <wp:effectExtent l="0" t="0" r="0" b="0"/>
            <wp:docPr id="6"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 up of a map&#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0" cy="4630420"/>
                    </a:xfrm>
                    <a:prstGeom prst="rect">
                      <a:avLst/>
                    </a:prstGeom>
                    <a:noFill/>
                    <a:ln>
                      <a:noFill/>
                    </a:ln>
                  </pic:spPr>
                </pic:pic>
              </a:graphicData>
            </a:graphic>
          </wp:inline>
        </w:drawing>
      </w:r>
    </w:p>
    <w:p w14:paraId="5DFDE7A7" w14:textId="77777777" w:rsidR="00F6036F" w:rsidRPr="00D9753B" w:rsidRDefault="00F6036F" w:rsidP="00BE3CD4">
      <w:pPr>
        <w:widowControl w:val="0"/>
        <w:ind w:firstLine="0"/>
        <w:rPr>
          <w:b/>
        </w:rPr>
      </w:pPr>
      <w:r w:rsidRPr="00D9753B">
        <w:rPr>
          <w:b/>
        </w:rPr>
        <w:lastRenderedPageBreak/>
        <w:t>Appendix S3</w:t>
      </w:r>
    </w:p>
    <w:p w14:paraId="3346C686" w14:textId="77777777" w:rsidR="00F6036F" w:rsidRDefault="00F6036F" w:rsidP="00BE3CD4">
      <w:pPr>
        <w:widowControl w:val="0"/>
        <w:ind w:firstLine="0"/>
        <w:rPr>
          <w:rFonts w:cs="Times New Roman"/>
          <w:szCs w:val="24"/>
        </w:rPr>
      </w:pPr>
      <w:r w:rsidRPr="00E408CB">
        <w:rPr>
          <w:b/>
        </w:rPr>
        <w:t>Table S1.</w:t>
      </w:r>
      <w:r>
        <w:rPr>
          <w:b/>
        </w:rPr>
        <w:t xml:space="preserve"> </w:t>
      </w:r>
      <w:r w:rsidRPr="008D1D34">
        <w:t xml:space="preserve">Mean </w:t>
      </w:r>
      <w:r w:rsidRPr="008D1D34">
        <w:rPr>
          <w:rFonts w:cs="Times New Roman"/>
          <w:szCs w:val="24"/>
        </w:rPr>
        <w:t>(± SE</w:t>
      </w:r>
      <w:r>
        <w:rPr>
          <w:rFonts w:cs="Times New Roman"/>
          <w:szCs w:val="24"/>
        </w:rPr>
        <w:t xml:space="preserve">) values for all water column nutrient, algae, and </w:t>
      </w:r>
      <w:r>
        <w:rPr>
          <w:rFonts w:cs="Times New Roman"/>
          <w:i/>
          <w:iCs/>
          <w:szCs w:val="24"/>
        </w:rPr>
        <w:t xml:space="preserve">Justicia americana </w:t>
      </w:r>
      <w:r>
        <w:rPr>
          <w:rFonts w:cs="Times New Roman"/>
          <w:szCs w:val="24"/>
        </w:rPr>
        <w:t>response variables in non-mussel control (n = 6) mesocosms.</w:t>
      </w:r>
    </w:p>
    <w:tbl>
      <w:tblPr>
        <w:tblStyle w:val="TableGrid13"/>
        <w:tblW w:w="0" w:type="auto"/>
        <w:tblLook w:val="04A0" w:firstRow="1" w:lastRow="0" w:firstColumn="1" w:lastColumn="0" w:noHBand="0" w:noVBand="1"/>
      </w:tblPr>
      <w:tblGrid>
        <w:gridCol w:w="4410"/>
        <w:gridCol w:w="2430"/>
      </w:tblGrid>
      <w:tr w:rsidR="004F6164" w:rsidRPr="004F6164" w14:paraId="2AEED7EE" w14:textId="77777777" w:rsidTr="00FE4AF6">
        <w:tc>
          <w:tcPr>
            <w:tcW w:w="4410" w:type="dxa"/>
            <w:tcBorders>
              <w:top w:val="single" w:sz="4" w:space="0" w:color="auto"/>
              <w:left w:val="nil"/>
              <w:bottom w:val="single" w:sz="4" w:space="0" w:color="auto"/>
              <w:right w:val="nil"/>
            </w:tcBorders>
          </w:tcPr>
          <w:p w14:paraId="397CC252" w14:textId="77777777" w:rsidR="004F6164" w:rsidRPr="004F6164" w:rsidRDefault="004F6164" w:rsidP="00BE3CD4">
            <w:pPr>
              <w:widowControl w:val="0"/>
              <w:spacing w:line="360" w:lineRule="auto"/>
              <w:ind w:firstLine="0"/>
            </w:pPr>
            <w:bookmarkStart w:id="52" w:name="_Hlk32488706"/>
            <w:r w:rsidRPr="004F6164">
              <w:t>Response variable</w:t>
            </w:r>
          </w:p>
        </w:tc>
        <w:tc>
          <w:tcPr>
            <w:tcW w:w="2430" w:type="dxa"/>
            <w:tcBorders>
              <w:top w:val="single" w:sz="4" w:space="0" w:color="auto"/>
              <w:left w:val="nil"/>
              <w:bottom w:val="single" w:sz="4" w:space="0" w:color="auto"/>
              <w:right w:val="nil"/>
            </w:tcBorders>
          </w:tcPr>
          <w:p w14:paraId="02379F81" w14:textId="77777777" w:rsidR="004F6164" w:rsidRPr="004F6164" w:rsidRDefault="004F6164" w:rsidP="00BE3CD4">
            <w:pPr>
              <w:widowControl w:val="0"/>
              <w:spacing w:line="360" w:lineRule="auto"/>
              <w:ind w:firstLine="0"/>
              <w:jc w:val="center"/>
            </w:pPr>
            <w:r w:rsidRPr="004F6164">
              <w:t>Non-mussel control</w:t>
            </w:r>
          </w:p>
        </w:tc>
      </w:tr>
      <w:tr w:rsidR="004F6164" w:rsidRPr="004F6164" w14:paraId="15EF46AA" w14:textId="77777777" w:rsidTr="00FE4AF6">
        <w:tc>
          <w:tcPr>
            <w:tcW w:w="4410" w:type="dxa"/>
            <w:tcBorders>
              <w:top w:val="single" w:sz="4" w:space="0" w:color="auto"/>
              <w:left w:val="nil"/>
              <w:bottom w:val="nil"/>
              <w:right w:val="nil"/>
            </w:tcBorders>
          </w:tcPr>
          <w:p w14:paraId="27DE848E" w14:textId="77777777" w:rsidR="004F6164" w:rsidRPr="004F6164" w:rsidRDefault="004F6164" w:rsidP="00BE3CD4">
            <w:pPr>
              <w:widowControl w:val="0"/>
              <w:spacing w:line="360" w:lineRule="auto"/>
              <w:ind w:firstLine="0"/>
            </w:pPr>
            <w:r w:rsidRPr="004F6164">
              <w:rPr>
                <w:rFonts w:cs="Times New Roman"/>
                <w:szCs w:val="24"/>
              </w:rPr>
              <w:t>N</w:t>
            </w:r>
            <m:oMath>
              <m:sSubSup>
                <m:sSubSupPr>
                  <m:ctrlPr>
                    <w:rPr>
                      <w:rFonts w:ascii="Cambria Math" w:hAnsi="Cambria Math" w:cs="Times New Roman"/>
                      <w:i/>
                      <w:szCs w:val="24"/>
                    </w:rPr>
                  </m:ctrlPr>
                </m:sSubSupPr>
                <m:e>
                  <m:r>
                    <m:rPr>
                      <m:nor/>
                    </m:rPr>
                    <w:rPr>
                      <w:rFonts w:cs="Times New Roman"/>
                      <w:szCs w:val="24"/>
                    </w:rPr>
                    <m:t>H</m:t>
                  </m:r>
                </m:e>
                <m:sub>
                  <m:r>
                    <m:rPr>
                      <m:nor/>
                    </m:rPr>
                    <w:rPr>
                      <w:rFonts w:cs="Times New Roman"/>
                      <w:szCs w:val="24"/>
                    </w:rPr>
                    <m:t>4</m:t>
                  </m:r>
                </m:sub>
                <m:sup>
                  <m:r>
                    <m:rPr>
                      <m:nor/>
                    </m:rPr>
                    <w:rPr>
                      <w:rFonts w:cs="Times New Roman"/>
                      <w:szCs w:val="24"/>
                    </w:rPr>
                    <m:t>+</m:t>
                  </m:r>
                </m:sup>
              </m:sSubSup>
            </m:oMath>
            <w:r w:rsidRPr="004F6164">
              <w:rPr>
                <w:rFonts w:cs="Times New Roman"/>
                <w:szCs w:val="24"/>
              </w:rPr>
              <w:t>-N (µg N</w:t>
            </w:r>
            <m:oMath>
              <m:sSubSup>
                <m:sSubSupPr>
                  <m:ctrlPr>
                    <w:rPr>
                      <w:rFonts w:ascii="Cambria Math" w:hAnsi="Cambria Math" w:cs="Times New Roman"/>
                      <w:i/>
                      <w:szCs w:val="24"/>
                    </w:rPr>
                  </m:ctrlPr>
                </m:sSubSupPr>
                <m:e>
                  <m:r>
                    <m:rPr>
                      <m:nor/>
                    </m:rPr>
                    <w:rPr>
                      <w:rFonts w:cs="Times New Roman"/>
                      <w:szCs w:val="24"/>
                    </w:rPr>
                    <m:t>H</m:t>
                  </m:r>
                </m:e>
                <m:sub>
                  <m:r>
                    <m:rPr>
                      <m:nor/>
                    </m:rPr>
                    <w:rPr>
                      <w:rFonts w:cs="Times New Roman"/>
                      <w:szCs w:val="24"/>
                    </w:rPr>
                    <m:t>4</m:t>
                  </m:r>
                </m:sub>
                <m:sup>
                  <m:r>
                    <m:rPr>
                      <m:nor/>
                    </m:rPr>
                    <w:rPr>
                      <w:rFonts w:cs="Times New Roman"/>
                      <w:szCs w:val="24"/>
                    </w:rPr>
                    <m:t>+</m:t>
                  </m:r>
                </m:sup>
              </m:sSubSup>
            </m:oMath>
            <w:r w:rsidRPr="004F6164">
              <w:rPr>
                <w:rFonts w:eastAsiaTheme="minorEastAsia" w:cs="Times New Roman"/>
                <w:szCs w:val="24"/>
              </w:rPr>
              <w:t>-</w:t>
            </w:r>
            <w:r w:rsidRPr="004F6164">
              <w:rPr>
                <w:rFonts w:cs="Times New Roman"/>
                <w:szCs w:val="24"/>
              </w:rPr>
              <w:t>N L</w:t>
            </w:r>
            <w:r w:rsidRPr="004F6164">
              <w:rPr>
                <w:rFonts w:cs="Times New Roman"/>
                <w:szCs w:val="24"/>
                <w:vertAlign w:val="superscript"/>
              </w:rPr>
              <w:t>-1</w:t>
            </w:r>
            <w:r w:rsidRPr="004F6164">
              <w:rPr>
                <w:rFonts w:cs="Times New Roman"/>
                <w:szCs w:val="24"/>
              </w:rPr>
              <w:t>)</w:t>
            </w:r>
          </w:p>
        </w:tc>
        <w:tc>
          <w:tcPr>
            <w:tcW w:w="2430" w:type="dxa"/>
            <w:tcBorders>
              <w:top w:val="single" w:sz="4" w:space="0" w:color="auto"/>
              <w:left w:val="nil"/>
              <w:bottom w:val="nil"/>
              <w:right w:val="nil"/>
            </w:tcBorders>
          </w:tcPr>
          <w:p w14:paraId="1E9003D2" w14:textId="77777777" w:rsidR="004F6164" w:rsidRPr="004F6164" w:rsidRDefault="004F6164" w:rsidP="00BE3CD4">
            <w:pPr>
              <w:widowControl w:val="0"/>
              <w:spacing w:line="360" w:lineRule="auto"/>
              <w:ind w:firstLine="0"/>
              <w:jc w:val="center"/>
            </w:pPr>
            <w:r w:rsidRPr="004F6164">
              <w:t xml:space="preserve">86.31 </w:t>
            </w:r>
            <w:r w:rsidRPr="004F6164">
              <w:rPr>
                <w:rFonts w:cs="Times New Roman"/>
                <w:szCs w:val="24"/>
              </w:rPr>
              <w:t>± 16.02</w:t>
            </w:r>
          </w:p>
        </w:tc>
      </w:tr>
      <w:tr w:rsidR="004F6164" w:rsidRPr="004F6164" w14:paraId="130EF3FA" w14:textId="77777777" w:rsidTr="00FE4AF6">
        <w:tc>
          <w:tcPr>
            <w:tcW w:w="4410" w:type="dxa"/>
            <w:tcBorders>
              <w:top w:val="nil"/>
              <w:left w:val="nil"/>
              <w:bottom w:val="nil"/>
              <w:right w:val="nil"/>
            </w:tcBorders>
          </w:tcPr>
          <w:p w14:paraId="1776A427" w14:textId="77777777" w:rsidR="004F6164" w:rsidRPr="004F6164" w:rsidRDefault="004F6164" w:rsidP="00BE3CD4">
            <w:pPr>
              <w:widowControl w:val="0"/>
              <w:spacing w:line="360" w:lineRule="auto"/>
              <w:ind w:firstLine="0"/>
            </w:pPr>
            <w:r w:rsidRPr="004F6164">
              <w:t>SRP (</w:t>
            </w:r>
            <w:r w:rsidRPr="004F6164">
              <w:rPr>
                <w:rFonts w:cs="Times New Roman"/>
                <w:szCs w:val="24"/>
              </w:rPr>
              <w:t>µg P L</w:t>
            </w:r>
            <w:r w:rsidRPr="004F6164">
              <w:rPr>
                <w:rFonts w:cs="Times New Roman"/>
                <w:szCs w:val="24"/>
                <w:vertAlign w:val="superscript"/>
              </w:rPr>
              <w:t>-1</w:t>
            </w:r>
            <w:r w:rsidRPr="004F6164">
              <w:rPr>
                <w:rFonts w:cs="Times New Roman"/>
                <w:szCs w:val="24"/>
              </w:rPr>
              <w:t>)</w:t>
            </w:r>
          </w:p>
        </w:tc>
        <w:tc>
          <w:tcPr>
            <w:tcW w:w="2430" w:type="dxa"/>
            <w:tcBorders>
              <w:top w:val="nil"/>
              <w:left w:val="nil"/>
              <w:bottom w:val="nil"/>
              <w:right w:val="nil"/>
            </w:tcBorders>
          </w:tcPr>
          <w:p w14:paraId="3D842F14" w14:textId="77777777" w:rsidR="004F6164" w:rsidRPr="004F6164" w:rsidRDefault="004F6164" w:rsidP="00BE3CD4">
            <w:pPr>
              <w:widowControl w:val="0"/>
              <w:spacing w:line="360" w:lineRule="auto"/>
              <w:ind w:firstLine="0"/>
              <w:jc w:val="center"/>
            </w:pPr>
            <w:r w:rsidRPr="004F6164">
              <w:t xml:space="preserve">3.44 </w:t>
            </w:r>
            <w:r w:rsidRPr="004F6164">
              <w:rPr>
                <w:rFonts w:cs="Times New Roman"/>
                <w:szCs w:val="24"/>
              </w:rPr>
              <w:t>± 0.47</w:t>
            </w:r>
          </w:p>
        </w:tc>
      </w:tr>
      <w:tr w:rsidR="004F6164" w:rsidRPr="004F6164" w14:paraId="167AD56C" w14:textId="77777777" w:rsidTr="00FE4AF6">
        <w:tc>
          <w:tcPr>
            <w:tcW w:w="4410" w:type="dxa"/>
            <w:tcBorders>
              <w:top w:val="nil"/>
              <w:left w:val="nil"/>
              <w:bottom w:val="nil"/>
              <w:right w:val="nil"/>
            </w:tcBorders>
          </w:tcPr>
          <w:p w14:paraId="3FB26BE7" w14:textId="77777777" w:rsidR="004F6164" w:rsidRPr="004F6164" w:rsidRDefault="004F6164" w:rsidP="00BE3CD4">
            <w:pPr>
              <w:widowControl w:val="0"/>
              <w:spacing w:line="360" w:lineRule="auto"/>
              <w:ind w:firstLine="0"/>
            </w:pPr>
            <w:r w:rsidRPr="004F6164">
              <w:t>Algal cover (score)</w:t>
            </w:r>
          </w:p>
        </w:tc>
        <w:tc>
          <w:tcPr>
            <w:tcW w:w="2430" w:type="dxa"/>
            <w:tcBorders>
              <w:top w:val="nil"/>
              <w:left w:val="nil"/>
              <w:bottom w:val="nil"/>
              <w:right w:val="nil"/>
            </w:tcBorders>
          </w:tcPr>
          <w:p w14:paraId="3AE24B98" w14:textId="77777777" w:rsidR="004F6164" w:rsidRPr="004F6164" w:rsidRDefault="004F6164" w:rsidP="00BE3CD4">
            <w:pPr>
              <w:widowControl w:val="0"/>
              <w:spacing w:line="360" w:lineRule="auto"/>
              <w:ind w:firstLine="0"/>
              <w:jc w:val="center"/>
            </w:pPr>
            <w:r w:rsidRPr="004F6164">
              <w:t xml:space="preserve">0.60 </w:t>
            </w:r>
            <w:r w:rsidRPr="004F6164">
              <w:rPr>
                <w:rFonts w:cs="Times New Roman"/>
                <w:szCs w:val="24"/>
              </w:rPr>
              <w:t>± 0.41</w:t>
            </w:r>
          </w:p>
        </w:tc>
      </w:tr>
      <w:tr w:rsidR="004F6164" w:rsidRPr="004F6164" w14:paraId="51A7D71A" w14:textId="77777777" w:rsidTr="00FE4AF6">
        <w:tc>
          <w:tcPr>
            <w:tcW w:w="4410" w:type="dxa"/>
            <w:tcBorders>
              <w:top w:val="nil"/>
              <w:left w:val="nil"/>
              <w:bottom w:val="nil"/>
              <w:right w:val="nil"/>
            </w:tcBorders>
          </w:tcPr>
          <w:p w14:paraId="015A437D" w14:textId="77777777" w:rsidR="004F6164" w:rsidRPr="004F6164" w:rsidRDefault="004F6164" w:rsidP="00BE3CD4">
            <w:pPr>
              <w:widowControl w:val="0"/>
              <w:spacing w:line="360" w:lineRule="auto"/>
              <w:ind w:firstLine="0"/>
            </w:pPr>
            <w:r w:rsidRPr="004F6164">
              <w:rPr>
                <w:i/>
              </w:rPr>
              <w:t xml:space="preserve">Justicia americana </w:t>
            </w:r>
            <w:r w:rsidRPr="004F6164">
              <w:t>biomass production (g)</w:t>
            </w:r>
          </w:p>
        </w:tc>
        <w:tc>
          <w:tcPr>
            <w:tcW w:w="2430" w:type="dxa"/>
            <w:tcBorders>
              <w:top w:val="nil"/>
              <w:left w:val="nil"/>
              <w:bottom w:val="nil"/>
              <w:right w:val="nil"/>
            </w:tcBorders>
          </w:tcPr>
          <w:p w14:paraId="7EDBCF2C" w14:textId="77777777" w:rsidR="004F6164" w:rsidRPr="004F6164" w:rsidRDefault="004F6164" w:rsidP="00BE3CD4">
            <w:pPr>
              <w:widowControl w:val="0"/>
              <w:spacing w:line="360" w:lineRule="auto"/>
              <w:ind w:firstLine="0"/>
              <w:jc w:val="center"/>
            </w:pPr>
            <w:r w:rsidRPr="004F6164">
              <w:t xml:space="preserve">16.15 </w:t>
            </w:r>
            <w:r w:rsidRPr="004F6164">
              <w:rPr>
                <w:rFonts w:cs="Times New Roman"/>
                <w:szCs w:val="24"/>
              </w:rPr>
              <w:t>± 0.66</w:t>
            </w:r>
          </w:p>
        </w:tc>
      </w:tr>
      <w:tr w:rsidR="004F6164" w:rsidRPr="004F6164" w14:paraId="208336F1" w14:textId="77777777" w:rsidTr="00FE4AF6">
        <w:tc>
          <w:tcPr>
            <w:tcW w:w="4410" w:type="dxa"/>
            <w:tcBorders>
              <w:top w:val="nil"/>
              <w:left w:val="nil"/>
              <w:bottom w:val="nil"/>
              <w:right w:val="nil"/>
            </w:tcBorders>
          </w:tcPr>
          <w:p w14:paraId="2EF3D916" w14:textId="77777777" w:rsidR="004F6164" w:rsidRPr="004F6164" w:rsidRDefault="004F6164" w:rsidP="00BE3CD4">
            <w:pPr>
              <w:widowControl w:val="0"/>
              <w:spacing w:line="360" w:lineRule="auto"/>
              <w:ind w:firstLine="0"/>
            </w:pPr>
            <w:r w:rsidRPr="004F6164">
              <w:t>Runner:root (biomass ratio)</w:t>
            </w:r>
          </w:p>
        </w:tc>
        <w:tc>
          <w:tcPr>
            <w:tcW w:w="2430" w:type="dxa"/>
            <w:tcBorders>
              <w:top w:val="nil"/>
              <w:left w:val="nil"/>
              <w:bottom w:val="nil"/>
              <w:right w:val="nil"/>
            </w:tcBorders>
          </w:tcPr>
          <w:p w14:paraId="5BDBF642" w14:textId="77777777" w:rsidR="004F6164" w:rsidRPr="004F6164" w:rsidRDefault="004F6164" w:rsidP="00BE3CD4">
            <w:pPr>
              <w:widowControl w:val="0"/>
              <w:spacing w:line="360" w:lineRule="auto"/>
              <w:ind w:firstLine="0"/>
              <w:jc w:val="center"/>
            </w:pPr>
            <w:r w:rsidRPr="004F6164">
              <w:rPr>
                <w:rFonts w:cs="Times New Roman"/>
                <w:szCs w:val="24"/>
              </w:rPr>
              <w:t>0.10 ± 0.03</w:t>
            </w:r>
          </w:p>
        </w:tc>
      </w:tr>
      <w:tr w:rsidR="004F6164" w:rsidRPr="004F6164" w14:paraId="49A47815" w14:textId="77777777" w:rsidTr="00FE4AF6">
        <w:tc>
          <w:tcPr>
            <w:tcW w:w="4410" w:type="dxa"/>
            <w:tcBorders>
              <w:top w:val="nil"/>
              <w:left w:val="nil"/>
              <w:bottom w:val="nil"/>
              <w:right w:val="nil"/>
            </w:tcBorders>
          </w:tcPr>
          <w:p w14:paraId="64DF83C8" w14:textId="77777777" w:rsidR="004F6164" w:rsidRPr="004F6164" w:rsidRDefault="004F6164" w:rsidP="00BE3CD4">
            <w:pPr>
              <w:widowControl w:val="0"/>
              <w:spacing w:line="360" w:lineRule="auto"/>
              <w:ind w:firstLine="0"/>
              <w:rPr>
                <w:vertAlign w:val="subscript"/>
              </w:rPr>
            </w:pPr>
            <w:r w:rsidRPr="004F6164">
              <w:t>C:N</w:t>
            </w:r>
            <w:r w:rsidRPr="004F6164">
              <w:rPr>
                <w:vertAlign w:val="subscript"/>
              </w:rPr>
              <w:t>leaf</w:t>
            </w:r>
          </w:p>
        </w:tc>
        <w:tc>
          <w:tcPr>
            <w:tcW w:w="2430" w:type="dxa"/>
            <w:tcBorders>
              <w:top w:val="nil"/>
              <w:left w:val="nil"/>
              <w:bottom w:val="nil"/>
              <w:right w:val="nil"/>
            </w:tcBorders>
          </w:tcPr>
          <w:p w14:paraId="6DCF6D64" w14:textId="77777777" w:rsidR="004F6164" w:rsidRPr="004F6164" w:rsidRDefault="004F6164" w:rsidP="00BE3CD4">
            <w:pPr>
              <w:widowControl w:val="0"/>
              <w:spacing w:line="360" w:lineRule="auto"/>
              <w:ind w:firstLine="0"/>
              <w:jc w:val="center"/>
            </w:pPr>
            <w:r w:rsidRPr="004F6164">
              <w:rPr>
                <w:rFonts w:cs="Times New Roman"/>
                <w:szCs w:val="24"/>
              </w:rPr>
              <w:t>14.83 ± 0.23</w:t>
            </w:r>
          </w:p>
        </w:tc>
      </w:tr>
      <w:tr w:rsidR="004F6164" w:rsidRPr="004F6164" w14:paraId="46B41B5A" w14:textId="77777777" w:rsidTr="00FE4AF6">
        <w:tc>
          <w:tcPr>
            <w:tcW w:w="4410" w:type="dxa"/>
            <w:tcBorders>
              <w:top w:val="nil"/>
              <w:left w:val="nil"/>
              <w:bottom w:val="nil"/>
              <w:right w:val="nil"/>
            </w:tcBorders>
          </w:tcPr>
          <w:p w14:paraId="459FA70E" w14:textId="77777777" w:rsidR="004F6164" w:rsidRPr="004F6164" w:rsidRDefault="004F6164" w:rsidP="00BE3CD4">
            <w:pPr>
              <w:widowControl w:val="0"/>
              <w:spacing w:line="360" w:lineRule="auto"/>
              <w:ind w:firstLine="0"/>
              <w:rPr>
                <w:vertAlign w:val="subscript"/>
              </w:rPr>
            </w:pPr>
            <w:r w:rsidRPr="004F6164">
              <w:t>C:N</w:t>
            </w:r>
            <w:r w:rsidRPr="004F6164">
              <w:rPr>
                <w:vertAlign w:val="subscript"/>
              </w:rPr>
              <w:t>stem</w:t>
            </w:r>
          </w:p>
        </w:tc>
        <w:tc>
          <w:tcPr>
            <w:tcW w:w="2430" w:type="dxa"/>
            <w:tcBorders>
              <w:top w:val="nil"/>
              <w:left w:val="nil"/>
              <w:bottom w:val="nil"/>
              <w:right w:val="nil"/>
            </w:tcBorders>
          </w:tcPr>
          <w:p w14:paraId="18D88D5E" w14:textId="77777777" w:rsidR="004F6164" w:rsidRPr="004F6164" w:rsidRDefault="004F6164" w:rsidP="00BE3CD4">
            <w:pPr>
              <w:widowControl w:val="0"/>
              <w:spacing w:line="360" w:lineRule="auto"/>
              <w:ind w:firstLine="0"/>
              <w:jc w:val="center"/>
            </w:pPr>
            <w:r w:rsidRPr="004F6164">
              <w:rPr>
                <w:rFonts w:cs="Times New Roman"/>
                <w:szCs w:val="24"/>
              </w:rPr>
              <w:t>33.46 ± 1.87</w:t>
            </w:r>
          </w:p>
        </w:tc>
      </w:tr>
      <w:tr w:rsidR="004F6164" w:rsidRPr="004F6164" w14:paraId="43FDABA3" w14:textId="77777777" w:rsidTr="00FE4AF6">
        <w:tc>
          <w:tcPr>
            <w:tcW w:w="4410" w:type="dxa"/>
            <w:tcBorders>
              <w:top w:val="nil"/>
              <w:left w:val="nil"/>
              <w:bottom w:val="nil"/>
              <w:right w:val="nil"/>
            </w:tcBorders>
          </w:tcPr>
          <w:p w14:paraId="068A1B20" w14:textId="77777777" w:rsidR="004F6164" w:rsidRPr="004F6164" w:rsidRDefault="004F6164" w:rsidP="00BE3CD4">
            <w:pPr>
              <w:widowControl w:val="0"/>
              <w:spacing w:line="360" w:lineRule="auto"/>
              <w:ind w:firstLine="0"/>
              <w:rPr>
                <w:vertAlign w:val="subscript"/>
              </w:rPr>
            </w:pPr>
            <w:r w:rsidRPr="004F6164">
              <w:t>C:N</w:t>
            </w:r>
            <w:r w:rsidRPr="004F6164">
              <w:rPr>
                <w:vertAlign w:val="subscript"/>
              </w:rPr>
              <w:t>root</w:t>
            </w:r>
          </w:p>
        </w:tc>
        <w:tc>
          <w:tcPr>
            <w:tcW w:w="2430" w:type="dxa"/>
            <w:tcBorders>
              <w:top w:val="nil"/>
              <w:left w:val="nil"/>
              <w:bottom w:val="nil"/>
              <w:right w:val="nil"/>
            </w:tcBorders>
          </w:tcPr>
          <w:p w14:paraId="7B3F3C6A" w14:textId="77777777" w:rsidR="004F6164" w:rsidRPr="004F6164" w:rsidRDefault="004F6164" w:rsidP="00BE3CD4">
            <w:pPr>
              <w:widowControl w:val="0"/>
              <w:spacing w:line="360" w:lineRule="auto"/>
              <w:ind w:firstLine="0"/>
              <w:jc w:val="center"/>
            </w:pPr>
            <w:r w:rsidRPr="004F6164">
              <w:t xml:space="preserve">37.50 </w:t>
            </w:r>
            <w:r w:rsidRPr="004F6164">
              <w:rPr>
                <w:rFonts w:cs="Times New Roman"/>
                <w:szCs w:val="24"/>
              </w:rPr>
              <w:t>± 1.53</w:t>
            </w:r>
          </w:p>
        </w:tc>
      </w:tr>
      <w:tr w:rsidR="004F6164" w:rsidRPr="004F6164" w14:paraId="37F5D0C6" w14:textId="77777777" w:rsidTr="00FE4AF6">
        <w:tc>
          <w:tcPr>
            <w:tcW w:w="4410" w:type="dxa"/>
            <w:tcBorders>
              <w:top w:val="nil"/>
              <w:left w:val="nil"/>
              <w:bottom w:val="nil"/>
              <w:right w:val="nil"/>
            </w:tcBorders>
          </w:tcPr>
          <w:p w14:paraId="75AE733D" w14:textId="77777777" w:rsidR="004F6164" w:rsidRPr="004F6164" w:rsidRDefault="004F6164" w:rsidP="00BE3CD4">
            <w:pPr>
              <w:widowControl w:val="0"/>
              <w:spacing w:line="360" w:lineRule="auto"/>
              <w:ind w:firstLine="0"/>
              <w:rPr>
                <w:vertAlign w:val="subscript"/>
              </w:rPr>
            </w:pPr>
            <w:r w:rsidRPr="004F6164">
              <w:t>C:N</w:t>
            </w:r>
            <w:r w:rsidRPr="004F6164">
              <w:rPr>
                <w:vertAlign w:val="subscript"/>
              </w:rPr>
              <w:t>runner</w:t>
            </w:r>
          </w:p>
        </w:tc>
        <w:tc>
          <w:tcPr>
            <w:tcW w:w="2430" w:type="dxa"/>
            <w:tcBorders>
              <w:top w:val="nil"/>
              <w:left w:val="nil"/>
              <w:bottom w:val="nil"/>
              <w:right w:val="nil"/>
            </w:tcBorders>
          </w:tcPr>
          <w:p w14:paraId="4087E1FF" w14:textId="77777777" w:rsidR="004F6164" w:rsidRPr="004F6164" w:rsidRDefault="004F6164" w:rsidP="00BE3CD4">
            <w:pPr>
              <w:widowControl w:val="0"/>
              <w:spacing w:line="360" w:lineRule="auto"/>
              <w:ind w:firstLine="0"/>
              <w:jc w:val="center"/>
            </w:pPr>
            <w:r w:rsidRPr="004F6164">
              <w:rPr>
                <w:rFonts w:cs="Times New Roman"/>
                <w:szCs w:val="24"/>
              </w:rPr>
              <w:t>34.81 ± 1.48</w:t>
            </w:r>
          </w:p>
        </w:tc>
      </w:tr>
      <w:tr w:rsidR="004F6164" w:rsidRPr="004F6164" w14:paraId="1B2D57FB" w14:textId="77777777" w:rsidTr="00FE4AF6">
        <w:tc>
          <w:tcPr>
            <w:tcW w:w="4410" w:type="dxa"/>
            <w:tcBorders>
              <w:top w:val="nil"/>
              <w:left w:val="nil"/>
              <w:bottom w:val="nil"/>
              <w:right w:val="nil"/>
            </w:tcBorders>
          </w:tcPr>
          <w:p w14:paraId="6C570D4D" w14:textId="77777777" w:rsidR="004F6164" w:rsidRPr="004F6164" w:rsidRDefault="004F6164" w:rsidP="00BE3CD4">
            <w:pPr>
              <w:widowControl w:val="0"/>
              <w:spacing w:line="360" w:lineRule="auto"/>
              <w:ind w:firstLine="0"/>
              <w:rPr>
                <w:vertAlign w:val="subscript"/>
              </w:rPr>
            </w:pPr>
            <w:r w:rsidRPr="004F6164">
              <w:t>C:P</w:t>
            </w:r>
            <w:r w:rsidRPr="004F6164">
              <w:rPr>
                <w:vertAlign w:val="subscript"/>
              </w:rPr>
              <w:t>leaf</w:t>
            </w:r>
          </w:p>
        </w:tc>
        <w:tc>
          <w:tcPr>
            <w:tcW w:w="2430" w:type="dxa"/>
            <w:tcBorders>
              <w:top w:val="nil"/>
              <w:left w:val="nil"/>
              <w:bottom w:val="nil"/>
              <w:right w:val="nil"/>
            </w:tcBorders>
          </w:tcPr>
          <w:p w14:paraId="62A626DA" w14:textId="77777777" w:rsidR="004F6164" w:rsidRPr="004F6164" w:rsidRDefault="004F6164" w:rsidP="00BE3CD4">
            <w:pPr>
              <w:widowControl w:val="0"/>
              <w:spacing w:line="360" w:lineRule="auto"/>
              <w:ind w:firstLine="0"/>
              <w:jc w:val="center"/>
            </w:pPr>
            <w:r w:rsidRPr="004F6164">
              <w:rPr>
                <w:rFonts w:cs="Times New Roman"/>
                <w:szCs w:val="24"/>
              </w:rPr>
              <w:t>1060.93 ± 78.89</w:t>
            </w:r>
          </w:p>
        </w:tc>
      </w:tr>
      <w:tr w:rsidR="004F6164" w:rsidRPr="004F6164" w14:paraId="7D069028" w14:textId="77777777" w:rsidTr="00FE4AF6">
        <w:tc>
          <w:tcPr>
            <w:tcW w:w="4410" w:type="dxa"/>
            <w:tcBorders>
              <w:top w:val="nil"/>
              <w:left w:val="nil"/>
              <w:bottom w:val="nil"/>
              <w:right w:val="nil"/>
            </w:tcBorders>
          </w:tcPr>
          <w:p w14:paraId="35950968" w14:textId="77777777" w:rsidR="004F6164" w:rsidRPr="004F6164" w:rsidRDefault="004F6164" w:rsidP="00BE3CD4">
            <w:pPr>
              <w:widowControl w:val="0"/>
              <w:spacing w:line="360" w:lineRule="auto"/>
              <w:ind w:firstLine="0"/>
              <w:rPr>
                <w:vertAlign w:val="subscript"/>
              </w:rPr>
            </w:pPr>
            <w:r w:rsidRPr="004F6164">
              <w:t>C:P</w:t>
            </w:r>
            <w:r w:rsidRPr="004F6164">
              <w:rPr>
                <w:vertAlign w:val="subscript"/>
              </w:rPr>
              <w:t>stem</w:t>
            </w:r>
          </w:p>
        </w:tc>
        <w:tc>
          <w:tcPr>
            <w:tcW w:w="2430" w:type="dxa"/>
            <w:tcBorders>
              <w:top w:val="nil"/>
              <w:left w:val="nil"/>
              <w:bottom w:val="nil"/>
              <w:right w:val="nil"/>
            </w:tcBorders>
          </w:tcPr>
          <w:p w14:paraId="3196B0BA" w14:textId="77777777" w:rsidR="004F6164" w:rsidRPr="004F6164" w:rsidRDefault="004F6164" w:rsidP="00BE3CD4">
            <w:pPr>
              <w:widowControl w:val="0"/>
              <w:spacing w:line="360" w:lineRule="auto"/>
              <w:ind w:firstLine="0"/>
              <w:jc w:val="center"/>
            </w:pPr>
            <w:r w:rsidRPr="004F6164">
              <w:rPr>
                <w:rFonts w:cs="Times New Roman"/>
                <w:szCs w:val="24"/>
              </w:rPr>
              <w:t>2259.42 ± 204.05</w:t>
            </w:r>
          </w:p>
        </w:tc>
      </w:tr>
      <w:tr w:rsidR="004F6164" w:rsidRPr="004F6164" w14:paraId="31C0DE44" w14:textId="77777777" w:rsidTr="00FE4AF6">
        <w:tc>
          <w:tcPr>
            <w:tcW w:w="4410" w:type="dxa"/>
            <w:tcBorders>
              <w:top w:val="nil"/>
              <w:left w:val="nil"/>
              <w:bottom w:val="nil"/>
              <w:right w:val="nil"/>
            </w:tcBorders>
          </w:tcPr>
          <w:p w14:paraId="7FD53E65" w14:textId="77777777" w:rsidR="004F6164" w:rsidRPr="004F6164" w:rsidRDefault="004F6164" w:rsidP="00BE3CD4">
            <w:pPr>
              <w:widowControl w:val="0"/>
              <w:spacing w:line="360" w:lineRule="auto"/>
              <w:ind w:firstLine="0"/>
              <w:rPr>
                <w:vertAlign w:val="subscript"/>
              </w:rPr>
            </w:pPr>
            <w:r w:rsidRPr="004F6164">
              <w:t>C:P</w:t>
            </w:r>
            <w:r w:rsidRPr="004F6164">
              <w:rPr>
                <w:vertAlign w:val="subscript"/>
              </w:rPr>
              <w:t>root</w:t>
            </w:r>
          </w:p>
        </w:tc>
        <w:tc>
          <w:tcPr>
            <w:tcW w:w="2430" w:type="dxa"/>
            <w:tcBorders>
              <w:top w:val="nil"/>
              <w:left w:val="nil"/>
              <w:bottom w:val="nil"/>
              <w:right w:val="nil"/>
            </w:tcBorders>
          </w:tcPr>
          <w:p w14:paraId="32C7B03D" w14:textId="77777777" w:rsidR="004F6164" w:rsidRPr="004F6164" w:rsidRDefault="004F6164" w:rsidP="00BE3CD4">
            <w:pPr>
              <w:widowControl w:val="0"/>
              <w:spacing w:line="360" w:lineRule="auto"/>
              <w:ind w:firstLine="0"/>
              <w:jc w:val="center"/>
            </w:pPr>
            <w:r w:rsidRPr="004F6164">
              <w:rPr>
                <w:rFonts w:cs="Times New Roman"/>
                <w:szCs w:val="24"/>
              </w:rPr>
              <w:t>2729.24 ± 325.14</w:t>
            </w:r>
          </w:p>
        </w:tc>
      </w:tr>
      <w:tr w:rsidR="004F6164" w:rsidRPr="004F6164" w14:paraId="7E481704" w14:textId="77777777" w:rsidTr="00FE4AF6">
        <w:tc>
          <w:tcPr>
            <w:tcW w:w="4410" w:type="dxa"/>
            <w:tcBorders>
              <w:top w:val="nil"/>
              <w:left w:val="nil"/>
              <w:bottom w:val="nil"/>
              <w:right w:val="nil"/>
            </w:tcBorders>
          </w:tcPr>
          <w:p w14:paraId="4F1BA2D4" w14:textId="77777777" w:rsidR="004F6164" w:rsidRPr="004F6164" w:rsidRDefault="004F6164" w:rsidP="00BE3CD4">
            <w:pPr>
              <w:widowControl w:val="0"/>
              <w:spacing w:line="360" w:lineRule="auto"/>
              <w:ind w:firstLine="0"/>
              <w:rPr>
                <w:vertAlign w:val="subscript"/>
              </w:rPr>
            </w:pPr>
            <w:r w:rsidRPr="004F6164">
              <w:t>C:P</w:t>
            </w:r>
            <w:r w:rsidRPr="004F6164">
              <w:rPr>
                <w:vertAlign w:val="subscript"/>
              </w:rPr>
              <w:t>runner</w:t>
            </w:r>
          </w:p>
        </w:tc>
        <w:tc>
          <w:tcPr>
            <w:tcW w:w="2430" w:type="dxa"/>
            <w:tcBorders>
              <w:top w:val="nil"/>
              <w:left w:val="nil"/>
              <w:bottom w:val="nil"/>
              <w:right w:val="nil"/>
            </w:tcBorders>
          </w:tcPr>
          <w:p w14:paraId="72428DD5" w14:textId="77777777" w:rsidR="004F6164" w:rsidRPr="004F6164" w:rsidRDefault="004F6164" w:rsidP="00BE3CD4">
            <w:pPr>
              <w:widowControl w:val="0"/>
              <w:spacing w:line="360" w:lineRule="auto"/>
              <w:ind w:firstLine="0"/>
              <w:jc w:val="center"/>
            </w:pPr>
            <w:r w:rsidRPr="004F6164">
              <w:rPr>
                <w:rFonts w:cs="Times New Roman"/>
                <w:szCs w:val="24"/>
              </w:rPr>
              <w:t>2042.94 ± 344.36</w:t>
            </w:r>
          </w:p>
        </w:tc>
      </w:tr>
      <w:tr w:rsidR="004F6164" w:rsidRPr="004F6164" w14:paraId="54945976" w14:textId="77777777" w:rsidTr="00FE4AF6">
        <w:tc>
          <w:tcPr>
            <w:tcW w:w="4410" w:type="dxa"/>
            <w:tcBorders>
              <w:top w:val="nil"/>
              <w:left w:val="nil"/>
              <w:bottom w:val="nil"/>
              <w:right w:val="nil"/>
            </w:tcBorders>
          </w:tcPr>
          <w:p w14:paraId="2EA7F15C" w14:textId="77777777" w:rsidR="004F6164" w:rsidRPr="004F6164" w:rsidRDefault="004F6164" w:rsidP="00BE3CD4">
            <w:pPr>
              <w:widowControl w:val="0"/>
              <w:spacing w:line="360" w:lineRule="auto"/>
              <w:ind w:firstLine="0"/>
              <w:rPr>
                <w:vertAlign w:val="subscript"/>
              </w:rPr>
            </w:pPr>
            <w:r w:rsidRPr="004F6164">
              <w:t>N:P</w:t>
            </w:r>
            <w:r w:rsidRPr="004F6164">
              <w:rPr>
                <w:vertAlign w:val="subscript"/>
              </w:rPr>
              <w:t>leaf</w:t>
            </w:r>
          </w:p>
        </w:tc>
        <w:tc>
          <w:tcPr>
            <w:tcW w:w="2430" w:type="dxa"/>
            <w:tcBorders>
              <w:top w:val="nil"/>
              <w:left w:val="nil"/>
              <w:bottom w:val="nil"/>
              <w:right w:val="nil"/>
            </w:tcBorders>
          </w:tcPr>
          <w:p w14:paraId="7BE32877" w14:textId="77777777" w:rsidR="004F6164" w:rsidRPr="004F6164" w:rsidRDefault="004F6164" w:rsidP="00BE3CD4">
            <w:pPr>
              <w:widowControl w:val="0"/>
              <w:spacing w:line="360" w:lineRule="auto"/>
              <w:ind w:firstLine="0"/>
              <w:jc w:val="center"/>
            </w:pPr>
            <w:r w:rsidRPr="004F6164">
              <w:rPr>
                <w:rFonts w:cs="Times New Roman"/>
                <w:szCs w:val="24"/>
              </w:rPr>
              <w:t>71.54 ± 5.09</w:t>
            </w:r>
          </w:p>
        </w:tc>
      </w:tr>
      <w:tr w:rsidR="004F6164" w:rsidRPr="004F6164" w14:paraId="4A4EFFCD" w14:textId="77777777" w:rsidTr="00FE4AF6">
        <w:tc>
          <w:tcPr>
            <w:tcW w:w="4410" w:type="dxa"/>
            <w:tcBorders>
              <w:top w:val="nil"/>
              <w:left w:val="nil"/>
              <w:bottom w:val="nil"/>
              <w:right w:val="nil"/>
            </w:tcBorders>
          </w:tcPr>
          <w:p w14:paraId="5A38E400" w14:textId="77777777" w:rsidR="004F6164" w:rsidRPr="004F6164" w:rsidRDefault="004F6164" w:rsidP="00BE3CD4">
            <w:pPr>
              <w:widowControl w:val="0"/>
              <w:spacing w:line="360" w:lineRule="auto"/>
              <w:ind w:firstLine="0"/>
              <w:rPr>
                <w:vertAlign w:val="subscript"/>
              </w:rPr>
            </w:pPr>
            <w:r w:rsidRPr="004F6164">
              <w:t>N:P</w:t>
            </w:r>
            <w:r w:rsidRPr="004F6164">
              <w:rPr>
                <w:vertAlign w:val="subscript"/>
              </w:rPr>
              <w:t>stem</w:t>
            </w:r>
          </w:p>
        </w:tc>
        <w:tc>
          <w:tcPr>
            <w:tcW w:w="2430" w:type="dxa"/>
            <w:tcBorders>
              <w:top w:val="nil"/>
              <w:left w:val="nil"/>
              <w:bottom w:val="nil"/>
              <w:right w:val="nil"/>
            </w:tcBorders>
          </w:tcPr>
          <w:p w14:paraId="538FAF90" w14:textId="77777777" w:rsidR="004F6164" w:rsidRPr="004F6164" w:rsidRDefault="004F6164" w:rsidP="00BE3CD4">
            <w:pPr>
              <w:widowControl w:val="0"/>
              <w:spacing w:line="360" w:lineRule="auto"/>
              <w:ind w:firstLine="0"/>
              <w:jc w:val="center"/>
            </w:pPr>
            <w:r w:rsidRPr="004F6164">
              <w:rPr>
                <w:rFonts w:cs="Times New Roman"/>
                <w:szCs w:val="24"/>
              </w:rPr>
              <w:t>68.18 ± 6.72</w:t>
            </w:r>
          </w:p>
        </w:tc>
      </w:tr>
      <w:tr w:rsidR="004F6164" w:rsidRPr="004F6164" w14:paraId="0E6615B7" w14:textId="77777777" w:rsidTr="00FE4AF6">
        <w:tc>
          <w:tcPr>
            <w:tcW w:w="4410" w:type="dxa"/>
            <w:tcBorders>
              <w:top w:val="nil"/>
              <w:left w:val="nil"/>
              <w:bottom w:val="nil"/>
              <w:right w:val="nil"/>
            </w:tcBorders>
          </w:tcPr>
          <w:p w14:paraId="53B8492B" w14:textId="77777777" w:rsidR="004F6164" w:rsidRPr="004F6164" w:rsidRDefault="004F6164" w:rsidP="00BE3CD4">
            <w:pPr>
              <w:widowControl w:val="0"/>
              <w:spacing w:line="360" w:lineRule="auto"/>
              <w:ind w:firstLine="0"/>
              <w:rPr>
                <w:vertAlign w:val="subscript"/>
              </w:rPr>
            </w:pPr>
            <w:r w:rsidRPr="004F6164">
              <w:t>N:P</w:t>
            </w:r>
            <w:r w:rsidRPr="004F6164">
              <w:rPr>
                <w:vertAlign w:val="subscript"/>
              </w:rPr>
              <w:t>root</w:t>
            </w:r>
          </w:p>
        </w:tc>
        <w:tc>
          <w:tcPr>
            <w:tcW w:w="2430" w:type="dxa"/>
            <w:tcBorders>
              <w:top w:val="nil"/>
              <w:left w:val="nil"/>
              <w:bottom w:val="nil"/>
              <w:right w:val="nil"/>
            </w:tcBorders>
          </w:tcPr>
          <w:p w14:paraId="5FDBCD76" w14:textId="77777777" w:rsidR="004F6164" w:rsidRPr="004F6164" w:rsidRDefault="004F6164" w:rsidP="00BE3CD4">
            <w:pPr>
              <w:widowControl w:val="0"/>
              <w:spacing w:line="360" w:lineRule="auto"/>
              <w:ind w:firstLine="0"/>
              <w:jc w:val="center"/>
            </w:pPr>
            <w:r w:rsidRPr="004F6164">
              <w:rPr>
                <w:rFonts w:cs="Times New Roman"/>
                <w:szCs w:val="24"/>
              </w:rPr>
              <w:t>73.80 ± 9.80</w:t>
            </w:r>
          </w:p>
        </w:tc>
      </w:tr>
      <w:tr w:rsidR="004F6164" w:rsidRPr="004F6164" w14:paraId="24475247" w14:textId="77777777" w:rsidTr="00FE4AF6">
        <w:tc>
          <w:tcPr>
            <w:tcW w:w="4410" w:type="dxa"/>
            <w:tcBorders>
              <w:top w:val="nil"/>
              <w:left w:val="nil"/>
              <w:bottom w:val="nil"/>
              <w:right w:val="nil"/>
            </w:tcBorders>
          </w:tcPr>
          <w:p w14:paraId="7D5BCBE4" w14:textId="77777777" w:rsidR="004F6164" w:rsidRPr="004F6164" w:rsidRDefault="004F6164" w:rsidP="00BE3CD4">
            <w:pPr>
              <w:widowControl w:val="0"/>
              <w:spacing w:line="360" w:lineRule="auto"/>
              <w:ind w:firstLine="0"/>
              <w:rPr>
                <w:vertAlign w:val="subscript"/>
              </w:rPr>
            </w:pPr>
            <w:r w:rsidRPr="004F6164">
              <w:t>N:P</w:t>
            </w:r>
            <w:r w:rsidRPr="004F6164">
              <w:rPr>
                <w:vertAlign w:val="subscript"/>
              </w:rPr>
              <w:t>runner</w:t>
            </w:r>
          </w:p>
        </w:tc>
        <w:tc>
          <w:tcPr>
            <w:tcW w:w="2430" w:type="dxa"/>
            <w:tcBorders>
              <w:top w:val="nil"/>
              <w:left w:val="nil"/>
              <w:bottom w:val="nil"/>
              <w:right w:val="nil"/>
            </w:tcBorders>
          </w:tcPr>
          <w:p w14:paraId="45A9F5CB" w14:textId="77777777" w:rsidR="004F6164" w:rsidRPr="004F6164" w:rsidRDefault="004F6164" w:rsidP="00BE3CD4">
            <w:pPr>
              <w:widowControl w:val="0"/>
              <w:spacing w:line="360" w:lineRule="auto"/>
              <w:ind w:firstLine="0"/>
              <w:jc w:val="center"/>
            </w:pPr>
            <w:r w:rsidRPr="004F6164">
              <w:rPr>
                <w:rFonts w:cs="Times New Roman"/>
                <w:szCs w:val="24"/>
              </w:rPr>
              <w:t>59.62 ± 10.39</w:t>
            </w:r>
          </w:p>
        </w:tc>
      </w:tr>
      <w:tr w:rsidR="004F6164" w:rsidRPr="004F6164" w14:paraId="72D9AC29" w14:textId="77777777" w:rsidTr="00FE4AF6">
        <w:tc>
          <w:tcPr>
            <w:tcW w:w="4410" w:type="dxa"/>
            <w:tcBorders>
              <w:top w:val="nil"/>
              <w:left w:val="nil"/>
              <w:bottom w:val="nil"/>
              <w:right w:val="nil"/>
            </w:tcBorders>
          </w:tcPr>
          <w:p w14:paraId="5F2C25FD" w14:textId="77777777" w:rsidR="004F6164" w:rsidRPr="004F6164" w:rsidRDefault="004F6164" w:rsidP="00BE3CD4">
            <w:pPr>
              <w:widowControl w:val="0"/>
              <w:spacing w:line="360" w:lineRule="auto"/>
              <w:ind w:firstLine="0"/>
              <w:rPr>
                <w:rFonts w:cs="Times New Roman"/>
                <w:szCs w:val="24"/>
                <w:vertAlign w:val="subscript"/>
              </w:rPr>
            </w:pPr>
            <w:r w:rsidRPr="004F6164">
              <w:rPr>
                <w:rFonts w:cs="Times New Roman"/>
                <w:szCs w:val="24"/>
              </w:rPr>
              <w:t>% C</w:t>
            </w:r>
            <w:r w:rsidRPr="004F6164">
              <w:rPr>
                <w:rFonts w:cs="Times New Roman"/>
                <w:szCs w:val="24"/>
                <w:vertAlign w:val="subscript"/>
              </w:rPr>
              <w:t>leaf</w:t>
            </w:r>
          </w:p>
        </w:tc>
        <w:tc>
          <w:tcPr>
            <w:tcW w:w="2430" w:type="dxa"/>
            <w:tcBorders>
              <w:top w:val="nil"/>
              <w:left w:val="nil"/>
              <w:bottom w:val="nil"/>
              <w:right w:val="nil"/>
            </w:tcBorders>
          </w:tcPr>
          <w:p w14:paraId="3BBA3D97"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40.40 ± 0.21</w:t>
            </w:r>
          </w:p>
        </w:tc>
      </w:tr>
      <w:tr w:rsidR="004F6164" w:rsidRPr="004F6164" w14:paraId="54B8C4DC" w14:textId="77777777" w:rsidTr="00FE4AF6">
        <w:tc>
          <w:tcPr>
            <w:tcW w:w="4410" w:type="dxa"/>
            <w:tcBorders>
              <w:top w:val="nil"/>
              <w:left w:val="nil"/>
              <w:bottom w:val="nil"/>
              <w:right w:val="nil"/>
            </w:tcBorders>
          </w:tcPr>
          <w:p w14:paraId="23AE86B9" w14:textId="77777777" w:rsidR="004F6164" w:rsidRPr="004F6164" w:rsidRDefault="004F6164" w:rsidP="00BE3CD4">
            <w:pPr>
              <w:widowControl w:val="0"/>
              <w:spacing w:line="360" w:lineRule="auto"/>
              <w:ind w:firstLine="0"/>
              <w:rPr>
                <w:rFonts w:cs="Times New Roman"/>
                <w:szCs w:val="24"/>
                <w:vertAlign w:val="subscript"/>
              </w:rPr>
            </w:pPr>
            <w:r w:rsidRPr="004F6164">
              <w:rPr>
                <w:rFonts w:cs="Times New Roman"/>
                <w:szCs w:val="24"/>
              </w:rPr>
              <w:t>% C</w:t>
            </w:r>
            <w:r w:rsidRPr="004F6164">
              <w:rPr>
                <w:rFonts w:cs="Times New Roman"/>
                <w:szCs w:val="24"/>
                <w:vertAlign w:val="subscript"/>
              </w:rPr>
              <w:t>stem</w:t>
            </w:r>
          </w:p>
        </w:tc>
        <w:tc>
          <w:tcPr>
            <w:tcW w:w="2430" w:type="dxa"/>
            <w:tcBorders>
              <w:top w:val="nil"/>
              <w:left w:val="nil"/>
              <w:bottom w:val="nil"/>
              <w:right w:val="nil"/>
            </w:tcBorders>
          </w:tcPr>
          <w:p w14:paraId="79733B59"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41.42 ± 0.22</w:t>
            </w:r>
          </w:p>
        </w:tc>
      </w:tr>
      <w:tr w:rsidR="004F6164" w:rsidRPr="004F6164" w14:paraId="52E5213B" w14:textId="77777777" w:rsidTr="00FE4AF6">
        <w:tc>
          <w:tcPr>
            <w:tcW w:w="4410" w:type="dxa"/>
            <w:tcBorders>
              <w:top w:val="nil"/>
              <w:left w:val="nil"/>
              <w:bottom w:val="nil"/>
              <w:right w:val="nil"/>
            </w:tcBorders>
          </w:tcPr>
          <w:p w14:paraId="4F650BC1"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C</w:t>
            </w:r>
            <w:r w:rsidRPr="004F6164">
              <w:rPr>
                <w:rFonts w:cs="Times New Roman"/>
                <w:szCs w:val="24"/>
                <w:vertAlign w:val="subscript"/>
              </w:rPr>
              <w:t>root</w:t>
            </w:r>
          </w:p>
        </w:tc>
        <w:tc>
          <w:tcPr>
            <w:tcW w:w="2430" w:type="dxa"/>
            <w:tcBorders>
              <w:top w:val="nil"/>
              <w:left w:val="nil"/>
              <w:bottom w:val="nil"/>
              <w:right w:val="nil"/>
            </w:tcBorders>
          </w:tcPr>
          <w:p w14:paraId="7280D12A"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44.23 ± 0.68</w:t>
            </w:r>
          </w:p>
        </w:tc>
      </w:tr>
      <w:tr w:rsidR="004F6164" w:rsidRPr="004F6164" w14:paraId="09E2D0F1" w14:textId="77777777" w:rsidTr="00FE4AF6">
        <w:tc>
          <w:tcPr>
            <w:tcW w:w="4410" w:type="dxa"/>
            <w:tcBorders>
              <w:top w:val="nil"/>
              <w:left w:val="nil"/>
              <w:bottom w:val="nil"/>
              <w:right w:val="nil"/>
            </w:tcBorders>
          </w:tcPr>
          <w:p w14:paraId="3B38C0B5"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C</w:t>
            </w:r>
            <w:r w:rsidRPr="004F6164">
              <w:rPr>
                <w:rFonts w:cs="Times New Roman"/>
                <w:szCs w:val="24"/>
                <w:vertAlign w:val="subscript"/>
              </w:rPr>
              <w:t>runner</w:t>
            </w:r>
          </w:p>
        </w:tc>
        <w:tc>
          <w:tcPr>
            <w:tcW w:w="2430" w:type="dxa"/>
            <w:tcBorders>
              <w:top w:val="nil"/>
              <w:left w:val="nil"/>
              <w:bottom w:val="nil"/>
              <w:right w:val="nil"/>
            </w:tcBorders>
          </w:tcPr>
          <w:p w14:paraId="0B45A54A"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43.59 ± 0.50</w:t>
            </w:r>
          </w:p>
        </w:tc>
      </w:tr>
      <w:tr w:rsidR="004F6164" w:rsidRPr="004F6164" w14:paraId="1CA8FECC" w14:textId="77777777" w:rsidTr="00FE4AF6">
        <w:tc>
          <w:tcPr>
            <w:tcW w:w="4410" w:type="dxa"/>
            <w:tcBorders>
              <w:top w:val="nil"/>
              <w:left w:val="nil"/>
              <w:bottom w:val="nil"/>
              <w:right w:val="nil"/>
            </w:tcBorders>
          </w:tcPr>
          <w:p w14:paraId="5D7664D9"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N</w:t>
            </w:r>
            <w:r w:rsidRPr="004F6164">
              <w:rPr>
                <w:rFonts w:cs="Times New Roman"/>
                <w:szCs w:val="24"/>
                <w:vertAlign w:val="subscript"/>
              </w:rPr>
              <w:t>leaf</w:t>
            </w:r>
          </w:p>
        </w:tc>
        <w:tc>
          <w:tcPr>
            <w:tcW w:w="2430" w:type="dxa"/>
            <w:tcBorders>
              <w:top w:val="nil"/>
              <w:left w:val="nil"/>
              <w:bottom w:val="nil"/>
              <w:right w:val="nil"/>
            </w:tcBorders>
          </w:tcPr>
          <w:p w14:paraId="2207B49F"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3.18 ± 0.062</w:t>
            </w:r>
          </w:p>
        </w:tc>
      </w:tr>
      <w:tr w:rsidR="004F6164" w:rsidRPr="004F6164" w14:paraId="795640B6" w14:textId="77777777" w:rsidTr="00FE4AF6">
        <w:tc>
          <w:tcPr>
            <w:tcW w:w="4410" w:type="dxa"/>
            <w:tcBorders>
              <w:top w:val="nil"/>
              <w:left w:val="nil"/>
              <w:bottom w:val="nil"/>
              <w:right w:val="nil"/>
            </w:tcBorders>
          </w:tcPr>
          <w:p w14:paraId="1A439315"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N</w:t>
            </w:r>
            <w:r w:rsidRPr="004F6164">
              <w:rPr>
                <w:rFonts w:cs="Times New Roman"/>
                <w:szCs w:val="24"/>
                <w:vertAlign w:val="subscript"/>
              </w:rPr>
              <w:t>stem</w:t>
            </w:r>
          </w:p>
        </w:tc>
        <w:tc>
          <w:tcPr>
            <w:tcW w:w="2430" w:type="dxa"/>
            <w:tcBorders>
              <w:top w:val="nil"/>
              <w:left w:val="nil"/>
              <w:bottom w:val="nil"/>
              <w:right w:val="nil"/>
            </w:tcBorders>
          </w:tcPr>
          <w:p w14:paraId="2D6E3E3C"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1.47 ± 0.096</w:t>
            </w:r>
          </w:p>
        </w:tc>
      </w:tr>
      <w:tr w:rsidR="004F6164" w:rsidRPr="004F6164" w14:paraId="064C7998" w14:textId="77777777" w:rsidTr="00FE4AF6">
        <w:tc>
          <w:tcPr>
            <w:tcW w:w="4410" w:type="dxa"/>
            <w:tcBorders>
              <w:top w:val="nil"/>
              <w:left w:val="nil"/>
              <w:bottom w:val="nil"/>
              <w:right w:val="nil"/>
            </w:tcBorders>
          </w:tcPr>
          <w:p w14:paraId="7CFD79CE"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N</w:t>
            </w:r>
            <w:r w:rsidRPr="004F6164">
              <w:rPr>
                <w:rFonts w:cs="Times New Roman"/>
                <w:szCs w:val="24"/>
                <w:vertAlign w:val="subscript"/>
              </w:rPr>
              <w:t>root</w:t>
            </w:r>
          </w:p>
        </w:tc>
        <w:tc>
          <w:tcPr>
            <w:tcW w:w="2430" w:type="dxa"/>
            <w:tcBorders>
              <w:top w:val="nil"/>
              <w:left w:val="nil"/>
              <w:bottom w:val="nil"/>
              <w:right w:val="nil"/>
            </w:tcBorders>
          </w:tcPr>
          <w:p w14:paraId="2336BF0F"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1.39 ± 0.059</w:t>
            </w:r>
          </w:p>
        </w:tc>
      </w:tr>
      <w:tr w:rsidR="004F6164" w:rsidRPr="004F6164" w14:paraId="290831BF" w14:textId="77777777" w:rsidTr="00FE4AF6">
        <w:tc>
          <w:tcPr>
            <w:tcW w:w="4410" w:type="dxa"/>
            <w:tcBorders>
              <w:top w:val="nil"/>
              <w:left w:val="nil"/>
              <w:bottom w:val="nil"/>
              <w:right w:val="nil"/>
            </w:tcBorders>
          </w:tcPr>
          <w:p w14:paraId="3EE17936"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N</w:t>
            </w:r>
            <w:r w:rsidRPr="004F6164">
              <w:rPr>
                <w:rFonts w:cs="Times New Roman"/>
                <w:szCs w:val="24"/>
                <w:vertAlign w:val="subscript"/>
              </w:rPr>
              <w:t>runner</w:t>
            </w:r>
          </w:p>
        </w:tc>
        <w:tc>
          <w:tcPr>
            <w:tcW w:w="2430" w:type="dxa"/>
            <w:tcBorders>
              <w:top w:val="nil"/>
              <w:left w:val="nil"/>
              <w:bottom w:val="nil"/>
              <w:right w:val="nil"/>
            </w:tcBorders>
          </w:tcPr>
          <w:p w14:paraId="6AF3E0E9"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1.47 ± 0.075</w:t>
            </w:r>
          </w:p>
        </w:tc>
      </w:tr>
      <w:tr w:rsidR="004F6164" w:rsidRPr="004F6164" w14:paraId="29CE45EA" w14:textId="77777777" w:rsidTr="00FE4AF6">
        <w:tc>
          <w:tcPr>
            <w:tcW w:w="4410" w:type="dxa"/>
            <w:tcBorders>
              <w:top w:val="nil"/>
              <w:left w:val="nil"/>
              <w:bottom w:val="nil"/>
              <w:right w:val="nil"/>
            </w:tcBorders>
          </w:tcPr>
          <w:p w14:paraId="3A6943D4"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P</w:t>
            </w:r>
            <w:r w:rsidRPr="004F6164">
              <w:rPr>
                <w:rFonts w:cs="Times New Roman"/>
                <w:szCs w:val="24"/>
                <w:vertAlign w:val="subscript"/>
              </w:rPr>
              <w:t>leaf</w:t>
            </w:r>
          </w:p>
        </w:tc>
        <w:tc>
          <w:tcPr>
            <w:tcW w:w="2430" w:type="dxa"/>
            <w:tcBorders>
              <w:top w:val="nil"/>
              <w:left w:val="nil"/>
              <w:bottom w:val="nil"/>
              <w:right w:val="nil"/>
            </w:tcBorders>
          </w:tcPr>
          <w:p w14:paraId="735BF4E1"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0.10 ± 0.0069</w:t>
            </w:r>
          </w:p>
        </w:tc>
      </w:tr>
      <w:tr w:rsidR="004F6164" w:rsidRPr="004F6164" w14:paraId="174E9D96" w14:textId="77777777" w:rsidTr="00FE4AF6">
        <w:tc>
          <w:tcPr>
            <w:tcW w:w="4410" w:type="dxa"/>
            <w:tcBorders>
              <w:top w:val="nil"/>
              <w:left w:val="nil"/>
              <w:bottom w:val="nil"/>
              <w:right w:val="nil"/>
            </w:tcBorders>
          </w:tcPr>
          <w:p w14:paraId="695CE451"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lastRenderedPageBreak/>
              <w:t>% P</w:t>
            </w:r>
            <w:r w:rsidRPr="004F6164">
              <w:rPr>
                <w:rFonts w:cs="Times New Roman"/>
                <w:szCs w:val="24"/>
                <w:vertAlign w:val="subscript"/>
              </w:rPr>
              <w:t>stem</w:t>
            </w:r>
          </w:p>
        </w:tc>
        <w:tc>
          <w:tcPr>
            <w:tcW w:w="2430" w:type="dxa"/>
            <w:tcBorders>
              <w:top w:val="nil"/>
              <w:left w:val="nil"/>
              <w:bottom w:val="nil"/>
              <w:right w:val="nil"/>
            </w:tcBorders>
          </w:tcPr>
          <w:p w14:paraId="2BAFEE1D"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0.049 ± 0.0043</w:t>
            </w:r>
          </w:p>
        </w:tc>
      </w:tr>
      <w:tr w:rsidR="004F6164" w:rsidRPr="004F6164" w14:paraId="2A746847" w14:textId="77777777" w:rsidTr="00FE4AF6">
        <w:tc>
          <w:tcPr>
            <w:tcW w:w="4410" w:type="dxa"/>
            <w:tcBorders>
              <w:top w:val="nil"/>
              <w:left w:val="nil"/>
              <w:bottom w:val="nil"/>
              <w:right w:val="nil"/>
            </w:tcBorders>
          </w:tcPr>
          <w:p w14:paraId="3E004F2C" w14:textId="77777777" w:rsidR="004F6164" w:rsidRPr="004F6164" w:rsidRDefault="004F6164" w:rsidP="00BE3CD4">
            <w:pPr>
              <w:widowControl w:val="0"/>
              <w:spacing w:line="360" w:lineRule="auto"/>
              <w:ind w:firstLine="0"/>
            </w:pPr>
            <w:r w:rsidRPr="004F6164">
              <w:rPr>
                <w:rFonts w:cs="Times New Roman"/>
                <w:szCs w:val="24"/>
              </w:rPr>
              <w:t>% P</w:t>
            </w:r>
            <w:r w:rsidRPr="004F6164">
              <w:rPr>
                <w:rFonts w:cs="Times New Roman"/>
                <w:szCs w:val="24"/>
                <w:vertAlign w:val="subscript"/>
              </w:rPr>
              <w:t>root</w:t>
            </w:r>
          </w:p>
        </w:tc>
        <w:tc>
          <w:tcPr>
            <w:tcW w:w="2430" w:type="dxa"/>
            <w:tcBorders>
              <w:top w:val="nil"/>
              <w:left w:val="nil"/>
              <w:bottom w:val="nil"/>
              <w:right w:val="nil"/>
            </w:tcBorders>
          </w:tcPr>
          <w:p w14:paraId="2CEA0FFF" w14:textId="77777777" w:rsidR="004F6164" w:rsidRPr="004F6164" w:rsidRDefault="004F6164" w:rsidP="00BE3CD4">
            <w:pPr>
              <w:widowControl w:val="0"/>
              <w:spacing w:line="360" w:lineRule="auto"/>
              <w:ind w:firstLine="0"/>
              <w:jc w:val="center"/>
            </w:pPr>
            <w:r w:rsidRPr="004F6164">
              <w:rPr>
                <w:rFonts w:cs="Times New Roman"/>
                <w:szCs w:val="24"/>
              </w:rPr>
              <w:t>0.044 ± 0.0050</w:t>
            </w:r>
          </w:p>
        </w:tc>
      </w:tr>
      <w:tr w:rsidR="004F6164" w:rsidRPr="004F6164" w14:paraId="19836362" w14:textId="77777777" w:rsidTr="00FE4AF6">
        <w:tc>
          <w:tcPr>
            <w:tcW w:w="4410" w:type="dxa"/>
            <w:tcBorders>
              <w:top w:val="nil"/>
              <w:left w:val="nil"/>
              <w:bottom w:val="nil"/>
              <w:right w:val="nil"/>
            </w:tcBorders>
          </w:tcPr>
          <w:p w14:paraId="4ED13FF0"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 P</w:t>
            </w:r>
            <w:r w:rsidRPr="004F6164">
              <w:rPr>
                <w:rFonts w:cs="Times New Roman"/>
                <w:szCs w:val="24"/>
                <w:vertAlign w:val="subscript"/>
              </w:rPr>
              <w:t>runner</w:t>
            </w:r>
          </w:p>
        </w:tc>
        <w:tc>
          <w:tcPr>
            <w:tcW w:w="2430" w:type="dxa"/>
            <w:tcBorders>
              <w:top w:val="nil"/>
              <w:left w:val="nil"/>
              <w:bottom w:val="nil"/>
              <w:right w:val="nil"/>
            </w:tcBorders>
          </w:tcPr>
          <w:p w14:paraId="4C8EB35A"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0.064 ± 0.014</w:t>
            </w:r>
          </w:p>
        </w:tc>
      </w:tr>
      <w:tr w:rsidR="004F6164" w:rsidRPr="004F6164" w14:paraId="7BFC8717" w14:textId="77777777" w:rsidTr="00FE4AF6">
        <w:tc>
          <w:tcPr>
            <w:tcW w:w="4410" w:type="dxa"/>
            <w:tcBorders>
              <w:top w:val="nil"/>
              <w:left w:val="nil"/>
              <w:bottom w:val="nil"/>
              <w:right w:val="nil"/>
            </w:tcBorders>
          </w:tcPr>
          <w:p w14:paraId="6088585A"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δ</w:t>
            </w:r>
            <w:r w:rsidRPr="004F6164">
              <w:rPr>
                <w:rFonts w:cs="Times New Roman"/>
                <w:szCs w:val="24"/>
                <w:vertAlign w:val="superscript"/>
              </w:rPr>
              <w:t>15</w:t>
            </w:r>
            <w:r w:rsidRPr="004F6164">
              <w:rPr>
                <w:rFonts w:cs="Times New Roman"/>
                <w:szCs w:val="24"/>
              </w:rPr>
              <w:t>N</w:t>
            </w:r>
            <w:r w:rsidRPr="004F6164">
              <w:rPr>
                <w:rFonts w:cs="Times New Roman"/>
                <w:szCs w:val="24"/>
                <w:vertAlign w:val="subscript"/>
              </w:rPr>
              <w:t>leaf</w:t>
            </w:r>
            <w:r w:rsidRPr="004F6164">
              <w:rPr>
                <w:rFonts w:cs="Times New Roman"/>
                <w:szCs w:val="24"/>
              </w:rPr>
              <w:t xml:space="preserve"> (‰)</w:t>
            </w:r>
          </w:p>
        </w:tc>
        <w:tc>
          <w:tcPr>
            <w:tcW w:w="2430" w:type="dxa"/>
            <w:tcBorders>
              <w:top w:val="nil"/>
              <w:left w:val="nil"/>
              <w:bottom w:val="nil"/>
              <w:right w:val="nil"/>
            </w:tcBorders>
          </w:tcPr>
          <w:p w14:paraId="69B265E9"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11.46 ± 0.20</w:t>
            </w:r>
          </w:p>
        </w:tc>
      </w:tr>
      <w:tr w:rsidR="004F6164" w:rsidRPr="004F6164" w14:paraId="2A28E68B" w14:textId="77777777" w:rsidTr="00FE4AF6">
        <w:tc>
          <w:tcPr>
            <w:tcW w:w="4410" w:type="dxa"/>
            <w:tcBorders>
              <w:top w:val="nil"/>
              <w:left w:val="nil"/>
              <w:bottom w:val="nil"/>
              <w:right w:val="nil"/>
            </w:tcBorders>
          </w:tcPr>
          <w:p w14:paraId="21D76954"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δ</w:t>
            </w:r>
            <w:r w:rsidRPr="004F6164">
              <w:rPr>
                <w:rFonts w:cs="Times New Roman"/>
                <w:szCs w:val="24"/>
                <w:vertAlign w:val="superscript"/>
              </w:rPr>
              <w:t>15</w:t>
            </w:r>
            <w:r w:rsidRPr="004F6164">
              <w:rPr>
                <w:rFonts w:cs="Times New Roman"/>
                <w:szCs w:val="24"/>
              </w:rPr>
              <w:t>N</w:t>
            </w:r>
            <w:r w:rsidRPr="004F6164">
              <w:rPr>
                <w:rFonts w:cs="Times New Roman"/>
                <w:szCs w:val="24"/>
                <w:vertAlign w:val="subscript"/>
              </w:rPr>
              <w:t xml:space="preserve">stem </w:t>
            </w:r>
            <w:r w:rsidRPr="004F6164">
              <w:rPr>
                <w:rFonts w:cs="Times New Roman"/>
                <w:szCs w:val="24"/>
              </w:rPr>
              <w:t>(‰)</w:t>
            </w:r>
          </w:p>
        </w:tc>
        <w:tc>
          <w:tcPr>
            <w:tcW w:w="2430" w:type="dxa"/>
            <w:tcBorders>
              <w:top w:val="nil"/>
              <w:left w:val="nil"/>
              <w:bottom w:val="nil"/>
              <w:right w:val="nil"/>
            </w:tcBorders>
          </w:tcPr>
          <w:p w14:paraId="5FF08B9D"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9.32 ± 0.13</w:t>
            </w:r>
          </w:p>
        </w:tc>
      </w:tr>
      <w:tr w:rsidR="004F6164" w:rsidRPr="004F6164" w14:paraId="43087D2C" w14:textId="77777777" w:rsidTr="00FE4AF6">
        <w:tc>
          <w:tcPr>
            <w:tcW w:w="4410" w:type="dxa"/>
            <w:tcBorders>
              <w:top w:val="nil"/>
              <w:left w:val="nil"/>
              <w:bottom w:val="nil"/>
              <w:right w:val="nil"/>
            </w:tcBorders>
          </w:tcPr>
          <w:p w14:paraId="7E213A89" w14:textId="77777777" w:rsidR="004F6164" w:rsidRPr="004F6164" w:rsidRDefault="004F6164" w:rsidP="00BE3CD4">
            <w:pPr>
              <w:widowControl w:val="0"/>
              <w:spacing w:line="360" w:lineRule="auto"/>
              <w:ind w:firstLine="0"/>
              <w:rPr>
                <w:rFonts w:cs="Times New Roman"/>
                <w:szCs w:val="24"/>
              </w:rPr>
            </w:pPr>
            <w:r w:rsidRPr="004F6164">
              <w:rPr>
                <w:rFonts w:cs="Times New Roman"/>
                <w:szCs w:val="24"/>
              </w:rPr>
              <w:t>δ</w:t>
            </w:r>
            <w:r w:rsidRPr="004F6164">
              <w:rPr>
                <w:rFonts w:cs="Times New Roman"/>
                <w:szCs w:val="24"/>
                <w:vertAlign w:val="superscript"/>
              </w:rPr>
              <w:t>15</w:t>
            </w:r>
            <w:r w:rsidRPr="004F6164">
              <w:rPr>
                <w:rFonts w:cs="Times New Roman"/>
                <w:szCs w:val="24"/>
              </w:rPr>
              <w:t>N</w:t>
            </w:r>
            <w:r w:rsidRPr="004F6164">
              <w:rPr>
                <w:rFonts w:cs="Times New Roman"/>
                <w:szCs w:val="24"/>
                <w:vertAlign w:val="subscript"/>
              </w:rPr>
              <w:t xml:space="preserve">root </w:t>
            </w:r>
            <w:r w:rsidRPr="004F6164">
              <w:rPr>
                <w:rFonts w:cs="Times New Roman"/>
                <w:szCs w:val="24"/>
              </w:rPr>
              <w:t>(‰)</w:t>
            </w:r>
          </w:p>
        </w:tc>
        <w:tc>
          <w:tcPr>
            <w:tcW w:w="2430" w:type="dxa"/>
            <w:tcBorders>
              <w:top w:val="nil"/>
              <w:left w:val="nil"/>
              <w:bottom w:val="nil"/>
              <w:right w:val="nil"/>
            </w:tcBorders>
          </w:tcPr>
          <w:p w14:paraId="5BCF8404" w14:textId="77777777" w:rsidR="004F6164" w:rsidRPr="004F6164" w:rsidRDefault="004F6164" w:rsidP="00BE3CD4">
            <w:pPr>
              <w:widowControl w:val="0"/>
              <w:spacing w:line="360" w:lineRule="auto"/>
              <w:ind w:firstLine="0"/>
              <w:jc w:val="center"/>
              <w:rPr>
                <w:rFonts w:cs="Times New Roman"/>
                <w:szCs w:val="24"/>
              </w:rPr>
            </w:pPr>
            <w:r w:rsidRPr="004F6164">
              <w:rPr>
                <w:rFonts w:cs="Times New Roman"/>
                <w:szCs w:val="24"/>
              </w:rPr>
              <w:t>7.84 ± 0.06</w:t>
            </w:r>
          </w:p>
        </w:tc>
      </w:tr>
      <w:tr w:rsidR="004F6164" w:rsidRPr="004F6164" w14:paraId="1FE65346" w14:textId="77777777" w:rsidTr="00FE4AF6">
        <w:tc>
          <w:tcPr>
            <w:tcW w:w="4410" w:type="dxa"/>
            <w:tcBorders>
              <w:top w:val="nil"/>
              <w:left w:val="nil"/>
              <w:bottom w:val="single" w:sz="4" w:space="0" w:color="auto"/>
              <w:right w:val="nil"/>
            </w:tcBorders>
          </w:tcPr>
          <w:p w14:paraId="37B6D428" w14:textId="77777777" w:rsidR="004F6164" w:rsidRPr="004F6164" w:rsidRDefault="004F6164" w:rsidP="00BE3CD4">
            <w:pPr>
              <w:widowControl w:val="0"/>
              <w:spacing w:line="360" w:lineRule="auto"/>
              <w:ind w:firstLine="0"/>
            </w:pPr>
            <w:r w:rsidRPr="004F6164">
              <w:rPr>
                <w:rFonts w:cs="Times New Roman"/>
                <w:szCs w:val="24"/>
              </w:rPr>
              <w:t>δ</w:t>
            </w:r>
            <w:r w:rsidRPr="004F6164">
              <w:rPr>
                <w:rFonts w:cs="Times New Roman"/>
                <w:szCs w:val="24"/>
                <w:vertAlign w:val="superscript"/>
              </w:rPr>
              <w:t>15</w:t>
            </w:r>
            <w:r w:rsidRPr="004F6164">
              <w:rPr>
                <w:rFonts w:cs="Times New Roman"/>
                <w:szCs w:val="24"/>
              </w:rPr>
              <w:t>N</w:t>
            </w:r>
            <w:r w:rsidRPr="004F6164">
              <w:rPr>
                <w:rFonts w:cs="Times New Roman"/>
                <w:szCs w:val="24"/>
                <w:vertAlign w:val="subscript"/>
              </w:rPr>
              <w:t xml:space="preserve">runner </w:t>
            </w:r>
            <w:r w:rsidRPr="004F6164">
              <w:rPr>
                <w:rFonts w:cs="Times New Roman"/>
                <w:szCs w:val="24"/>
              </w:rPr>
              <w:t>(‰)</w:t>
            </w:r>
          </w:p>
        </w:tc>
        <w:tc>
          <w:tcPr>
            <w:tcW w:w="2430" w:type="dxa"/>
            <w:tcBorders>
              <w:top w:val="nil"/>
              <w:left w:val="nil"/>
              <w:bottom w:val="single" w:sz="4" w:space="0" w:color="auto"/>
              <w:right w:val="nil"/>
            </w:tcBorders>
          </w:tcPr>
          <w:p w14:paraId="7BF5CDD5" w14:textId="77777777" w:rsidR="004F6164" w:rsidRPr="004F6164" w:rsidRDefault="004F6164" w:rsidP="00BE3CD4">
            <w:pPr>
              <w:widowControl w:val="0"/>
              <w:spacing w:line="360" w:lineRule="auto"/>
              <w:ind w:firstLine="0"/>
              <w:jc w:val="center"/>
            </w:pPr>
            <w:r w:rsidRPr="004F6164">
              <w:rPr>
                <w:rFonts w:cs="Times New Roman"/>
                <w:szCs w:val="24"/>
              </w:rPr>
              <w:t>9.55 ± 0.33</w:t>
            </w:r>
          </w:p>
        </w:tc>
      </w:tr>
      <w:bookmarkEnd w:id="52"/>
    </w:tbl>
    <w:p w14:paraId="1856BE94" w14:textId="77777777" w:rsidR="00F6036F" w:rsidRDefault="00F6036F" w:rsidP="00BE3CD4">
      <w:pPr>
        <w:widowControl w:val="0"/>
        <w:rPr>
          <w:b/>
        </w:rPr>
      </w:pPr>
      <w:r>
        <w:rPr>
          <w:b/>
        </w:rPr>
        <w:br w:type="page"/>
      </w:r>
    </w:p>
    <w:p w14:paraId="52D9F33B" w14:textId="77777777" w:rsidR="00F6036F" w:rsidRPr="00CC7F6E" w:rsidRDefault="00F6036F" w:rsidP="00BE3CD4">
      <w:pPr>
        <w:widowControl w:val="0"/>
        <w:ind w:firstLine="0"/>
        <w:rPr>
          <w:rFonts w:cs="Times New Roman"/>
          <w:szCs w:val="24"/>
        </w:rPr>
      </w:pPr>
      <w:r w:rsidRPr="00E408CB">
        <w:rPr>
          <w:b/>
        </w:rPr>
        <w:lastRenderedPageBreak/>
        <w:t>Table S2.</w:t>
      </w:r>
      <w:r w:rsidRPr="00F6036F">
        <w:rPr>
          <w:bCs/>
        </w:rPr>
        <w:t xml:space="preserve"> Mean</w:t>
      </w:r>
      <w:r w:rsidRPr="008D1D34">
        <w:t xml:space="preserve"> </w:t>
      </w:r>
      <w:r w:rsidRPr="008D1D34">
        <w:rPr>
          <w:rFonts w:cs="Times New Roman"/>
          <w:szCs w:val="24"/>
        </w:rPr>
        <w:t>(± SE</w:t>
      </w:r>
      <w:r>
        <w:rPr>
          <w:rFonts w:cs="Times New Roman"/>
          <w:szCs w:val="24"/>
        </w:rPr>
        <w:t xml:space="preserve">) values for responses in </w:t>
      </w:r>
      <w:r>
        <w:rPr>
          <w:rFonts w:cs="Times New Roman"/>
          <w:i/>
          <w:iCs/>
          <w:szCs w:val="24"/>
        </w:rPr>
        <w:t xml:space="preserve">Justicia americana </w:t>
      </w:r>
      <w:r>
        <w:rPr>
          <w:rFonts w:cs="Times New Roman"/>
          <w:szCs w:val="24"/>
        </w:rPr>
        <w:t>tissue nutrient ratios and percentages in all four biomass compartments for all mussel density gradient mesocosms (n = 32).</w:t>
      </w:r>
    </w:p>
    <w:tbl>
      <w:tblPr>
        <w:tblStyle w:val="TableGrid14"/>
        <w:tblW w:w="9601" w:type="dxa"/>
        <w:tblLook w:val="04A0" w:firstRow="1" w:lastRow="0" w:firstColumn="1" w:lastColumn="0" w:noHBand="0" w:noVBand="1"/>
      </w:tblPr>
      <w:tblGrid>
        <w:gridCol w:w="1975"/>
        <w:gridCol w:w="1890"/>
        <w:gridCol w:w="1800"/>
        <w:gridCol w:w="1980"/>
        <w:gridCol w:w="1941"/>
        <w:gridCol w:w="15"/>
      </w:tblGrid>
      <w:tr w:rsidR="00D561FC" w:rsidRPr="00D561FC" w14:paraId="712B924D" w14:textId="77777777" w:rsidTr="00FE4AF6">
        <w:tc>
          <w:tcPr>
            <w:tcW w:w="1975" w:type="dxa"/>
            <w:tcBorders>
              <w:top w:val="nil"/>
              <w:left w:val="nil"/>
              <w:bottom w:val="nil"/>
              <w:right w:val="nil"/>
            </w:tcBorders>
          </w:tcPr>
          <w:p w14:paraId="3379F37F" w14:textId="77777777" w:rsidR="00D561FC" w:rsidRPr="00D561FC" w:rsidRDefault="00D561FC" w:rsidP="00BE3CD4">
            <w:pPr>
              <w:widowControl w:val="0"/>
              <w:spacing w:line="360" w:lineRule="auto"/>
              <w:ind w:firstLine="0"/>
            </w:pPr>
          </w:p>
        </w:tc>
        <w:tc>
          <w:tcPr>
            <w:tcW w:w="7626" w:type="dxa"/>
            <w:gridSpan w:val="5"/>
            <w:tcBorders>
              <w:top w:val="single" w:sz="4" w:space="0" w:color="auto"/>
              <w:left w:val="nil"/>
              <w:bottom w:val="nil"/>
              <w:right w:val="nil"/>
            </w:tcBorders>
          </w:tcPr>
          <w:p w14:paraId="687F27ED" w14:textId="77777777" w:rsidR="00D561FC" w:rsidRPr="00D561FC" w:rsidRDefault="00D561FC" w:rsidP="00BE3CD4">
            <w:pPr>
              <w:widowControl w:val="0"/>
              <w:spacing w:line="360" w:lineRule="auto"/>
              <w:ind w:firstLine="0"/>
              <w:jc w:val="center"/>
            </w:pPr>
            <w:r w:rsidRPr="00D561FC">
              <w:t>Tissue compartment</w:t>
            </w:r>
          </w:p>
        </w:tc>
      </w:tr>
      <w:tr w:rsidR="00D561FC" w:rsidRPr="00D561FC" w14:paraId="1CC9125D" w14:textId="77777777" w:rsidTr="00FE4AF6">
        <w:trPr>
          <w:gridAfter w:val="1"/>
          <w:wAfter w:w="15" w:type="dxa"/>
        </w:trPr>
        <w:tc>
          <w:tcPr>
            <w:tcW w:w="1975" w:type="dxa"/>
            <w:tcBorders>
              <w:top w:val="single" w:sz="4" w:space="0" w:color="auto"/>
              <w:left w:val="nil"/>
              <w:bottom w:val="single" w:sz="4" w:space="0" w:color="auto"/>
              <w:right w:val="nil"/>
            </w:tcBorders>
          </w:tcPr>
          <w:p w14:paraId="2F9880B2" w14:textId="77777777" w:rsidR="00D561FC" w:rsidRPr="00D561FC" w:rsidRDefault="00D561FC" w:rsidP="00BE3CD4">
            <w:pPr>
              <w:widowControl w:val="0"/>
              <w:spacing w:line="360" w:lineRule="auto"/>
              <w:ind w:firstLine="0"/>
            </w:pPr>
            <w:r w:rsidRPr="00D561FC">
              <w:t>Response variable</w:t>
            </w:r>
          </w:p>
        </w:tc>
        <w:tc>
          <w:tcPr>
            <w:tcW w:w="1890" w:type="dxa"/>
            <w:tcBorders>
              <w:top w:val="single" w:sz="4" w:space="0" w:color="auto"/>
              <w:left w:val="nil"/>
              <w:bottom w:val="single" w:sz="4" w:space="0" w:color="auto"/>
              <w:right w:val="nil"/>
            </w:tcBorders>
          </w:tcPr>
          <w:p w14:paraId="088DF5B9" w14:textId="77777777" w:rsidR="00D561FC" w:rsidRPr="00D561FC" w:rsidRDefault="00D561FC" w:rsidP="00BE3CD4">
            <w:pPr>
              <w:widowControl w:val="0"/>
              <w:spacing w:line="360" w:lineRule="auto"/>
              <w:ind w:firstLine="0"/>
              <w:jc w:val="center"/>
            </w:pPr>
            <w:r w:rsidRPr="00D561FC">
              <w:t>Leaf</w:t>
            </w:r>
          </w:p>
        </w:tc>
        <w:tc>
          <w:tcPr>
            <w:tcW w:w="1800" w:type="dxa"/>
            <w:tcBorders>
              <w:top w:val="single" w:sz="4" w:space="0" w:color="auto"/>
              <w:left w:val="nil"/>
              <w:bottom w:val="single" w:sz="4" w:space="0" w:color="auto"/>
              <w:right w:val="nil"/>
            </w:tcBorders>
          </w:tcPr>
          <w:p w14:paraId="49187181" w14:textId="77777777" w:rsidR="00D561FC" w:rsidRPr="00D561FC" w:rsidRDefault="00D561FC" w:rsidP="00BE3CD4">
            <w:pPr>
              <w:widowControl w:val="0"/>
              <w:spacing w:line="360" w:lineRule="auto"/>
              <w:ind w:firstLine="0"/>
              <w:jc w:val="center"/>
            </w:pPr>
            <w:r w:rsidRPr="00D561FC">
              <w:t>Stem</w:t>
            </w:r>
          </w:p>
        </w:tc>
        <w:tc>
          <w:tcPr>
            <w:tcW w:w="1980" w:type="dxa"/>
            <w:tcBorders>
              <w:top w:val="single" w:sz="4" w:space="0" w:color="auto"/>
              <w:left w:val="nil"/>
              <w:bottom w:val="single" w:sz="4" w:space="0" w:color="auto"/>
              <w:right w:val="nil"/>
            </w:tcBorders>
          </w:tcPr>
          <w:p w14:paraId="49C73DA6" w14:textId="77777777" w:rsidR="00D561FC" w:rsidRPr="00D561FC" w:rsidRDefault="00D561FC" w:rsidP="00BE3CD4">
            <w:pPr>
              <w:widowControl w:val="0"/>
              <w:spacing w:line="360" w:lineRule="auto"/>
              <w:ind w:firstLine="0"/>
              <w:jc w:val="center"/>
            </w:pPr>
            <w:r w:rsidRPr="00D561FC">
              <w:t>Root</w:t>
            </w:r>
          </w:p>
        </w:tc>
        <w:tc>
          <w:tcPr>
            <w:tcW w:w="1941" w:type="dxa"/>
            <w:tcBorders>
              <w:top w:val="single" w:sz="4" w:space="0" w:color="auto"/>
              <w:left w:val="nil"/>
              <w:bottom w:val="single" w:sz="4" w:space="0" w:color="auto"/>
              <w:right w:val="nil"/>
            </w:tcBorders>
          </w:tcPr>
          <w:p w14:paraId="7B94F6B2" w14:textId="77777777" w:rsidR="00D561FC" w:rsidRPr="00D561FC" w:rsidRDefault="00D561FC" w:rsidP="00BE3CD4">
            <w:pPr>
              <w:widowControl w:val="0"/>
              <w:spacing w:line="360" w:lineRule="auto"/>
              <w:ind w:firstLine="0"/>
              <w:jc w:val="center"/>
            </w:pPr>
            <w:r w:rsidRPr="00D561FC">
              <w:t>Runner</w:t>
            </w:r>
          </w:p>
        </w:tc>
      </w:tr>
      <w:tr w:rsidR="00D561FC" w:rsidRPr="00D561FC" w14:paraId="3E20CA47" w14:textId="77777777" w:rsidTr="00FE4AF6">
        <w:trPr>
          <w:gridAfter w:val="1"/>
          <w:wAfter w:w="15" w:type="dxa"/>
        </w:trPr>
        <w:tc>
          <w:tcPr>
            <w:tcW w:w="1975" w:type="dxa"/>
            <w:tcBorders>
              <w:top w:val="single" w:sz="4" w:space="0" w:color="auto"/>
              <w:left w:val="nil"/>
              <w:bottom w:val="nil"/>
              <w:right w:val="nil"/>
            </w:tcBorders>
          </w:tcPr>
          <w:p w14:paraId="68D22B76" w14:textId="77777777" w:rsidR="00D561FC" w:rsidRPr="00D561FC" w:rsidRDefault="00D561FC" w:rsidP="00BE3CD4">
            <w:pPr>
              <w:widowControl w:val="0"/>
              <w:spacing w:line="360" w:lineRule="auto"/>
              <w:ind w:firstLine="0"/>
              <w:rPr>
                <w:vertAlign w:val="subscript"/>
              </w:rPr>
            </w:pPr>
            <w:r w:rsidRPr="00D561FC">
              <w:t>C:N</w:t>
            </w:r>
          </w:p>
        </w:tc>
        <w:tc>
          <w:tcPr>
            <w:tcW w:w="1890" w:type="dxa"/>
            <w:tcBorders>
              <w:top w:val="single" w:sz="4" w:space="0" w:color="auto"/>
              <w:left w:val="nil"/>
              <w:bottom w:val="nil"/>
              <w:right w:val="nil"/>
            </w:tcBorders>
          </w:tcPr>
          <w:p w14:paraId="61DA381D" w14:textId="77777777" w:rsidR="00D561FC" w:rsidRPr="00D561FC" w:rsidRDefault="00D561FC" w:rsidP="00BE3CD4">
            <w:pPr>
              <w:widowControl w:val="0"/>
              <w:spacing w:line="360" w:lineRule="auto"/>
              <w:ind w:firstLine="0"/>
              <w:jc w:val="center"/>
            </w:pPr>
            <w:r w:rsidRPr="00D561FC">
              <w:rPr>
                <w:rFonts w:cs="Times New Roman"/>
                <w:szCs w:val="24"/>
              </w:rPr>
              <w:t>14.93 ± 0.31</w:t>
            </w:r>
          </w:p>
        </w:tc>
        <w:tc>
          <w:tcPr>
            <w:tcW w:w="1800" w:type="dxa"/>
            <w:tcBorders>
              <w:top w:val="single" w:sz="4" w:space="0" w:color="auto"/>
              <w:left w:val="nil"/>
              <w:bottom w:val="nil"/>
              <w:right w:val="nil"/>
            </w:tcBorders>
          </w:tcPr>
          <w:p w14:paraId="0BA7A01B"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31.75 ± 1.40</w:t>
            </w:r>
          </w:p>
        </w:tc>
        <w:tc>
          <w:tcPr>
            <w:tcW w:w="1980" w:type="dxa"/>
            <w:tcBorders>
              <w:top w:val="single" w:sz="4" w:space="0" w:color="auto"/>
              <w:left w:val="nil"/>
              <w:bottom w:val="nil"/>
              <w:right w:val="nil"/>
            </w:tcBorders>
          </w:tcPr>
          <w:p w14:paraId="38B5F10B"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36.81 ± 1.80</w:t>
            </w:r>
          </w:p>
        </w:tc>
        <w:tc>
          <w:tcPr>
            <w:tcW w:w="1941" w:type="dxa"/>
            <w:tcBorders>
              <w:top w:val="single" w:sz="4" w:space="0" w:color="auto"/>
              <w:left w:val="nil"/>
              <w:bottom w:val="nil"/>
              <w:right w:val="nil"/>
            </w:tcBorders>
          </w:tcPr>
          <w:p w14:paraId="36ED068B"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32.56 ± 1.64</w:t>
            </w:r>
          </w:p>
        </w:tc>
      </w:tr>
      <w:tr w:rsidR="00D561FC" w:rsidRPr="00D561FC" w14:paraId="1233876C" w14:textId="77777777" w:rsidTr="00FE4AF6">
        <w:trPr>
          <w:gridAfter w:val="1"/>
          <w:wAfter w:w="15" w:type="dxa"/>
        </w:trPr>
        <w:tc>
          <w:tcPr>
            <w:tcW w:w="1975" w:type="dxa"/>
            <w:tcBorders>
              <w:top w:val="nil"/>
              <w:left w:val="nil"/>
              <w:bottom w:val="nil"/>
              <w:right w:val="nil"/>
            </w:tcBorders>
          </w:tcPr>
          <w:p w14:paraId="0AFCE016" w14:textId="77777777" w:rsidR="00D561FC" w:rsidRPr="00D561FC" w:rsidRDefault="00D561FC" w:rsidP="00BE3CD4">
            <w:pPr>
              <w:widowControl w:val="0"/>
              <w:spacing w:line="360" w:lineRule="auto"/>
              <w:ind w:firstLine="0"/>
              <w:rPr>
                <w:vertAlign w:val="subscript"/>
              </w:rPr>
            </w:pPr>
            <w:r w:rsidRPr="00D561FC">
              <w:t>C:P</w:t>
            </w:r>
          </w:p>
        </w:tc>
        <w:tc>
          <w:tcPr>
            <w:tcW w:w="1890" w:type="dxa"/>
            <w:tcBorders>
              <w:top w:val="nil"/>
              <w:left w:val="nil"/>
              <w:bottom w:val="nil"/>
              <w:right w:val="nil"/>
            </w:tcBorders>
          </w:tcPr>
          <w:p w14:paraId="222D5AC0" w14:textId="77777777" w:rsidR="00D561FC" w:rsidRPr="00D561FC" w:rsidRDefault="00D561FC" w:rsidP="00BE3CD4">
            <w:pPr>
              <w:widowControl w:val="0"/>
              <w:spacing w:line="360" w:lineRule="auto"/>
              <w:ind w:firstLine="0"/>
              <w:jc w:val="center"/>
            </w:pPr>
            <w:r w:rsidRPr="00D561FC">
              <w:rPr>
                <w:rFonts w:cs="Times New Roman"/>
                <w:szCs w:val="24"/>
              </w:rPr>
              <w:t>1027.49 ± 41.51</w:t>
            </w:r>
          </w:p>
        </w:tc>
        <w:tc>
          <w:tcPr>
            <w:tcW w:w="1800" w:type="dxa"/>
            <w:tcBorders>
              <w:top w:val="nil"/>
              <w:left w:val="nil"/>
              <w:bottom w:val="nil"/>
              <w:right w:val="nil"/>
            </w:tcBorders>
          </w:tcPr>
          <w:p w14:paraId="40FF386A"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2050.04 ± 99.24</w:t>
            </w:r>
          </w:p>
        </w:tc>
        <w:tc>
          <w:tcPr>
            <w:tcW w:w="1980" w:type="dxa"/>
            <w:tcBorders>
              <w:top w:val="nil"/>
              <w:left w:val="nil"/>
              <w:bottom w:val="nil"/>
              <w:right w:val="nil"/>
            </w:tcBorders>
          </w:tcPr>
          <w:p w14:paraId="1A240AFC"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2799.07 ± 126.16</w:t>
            </w:r>
          </w:p>
        </w:tc>
        <w:tc>
          <w:tcPr>
            <w:tcW w:w="1941" w:type="dxa"/>
            <w:tcBorders>
              <w:top w:val="nil"/>
              <w:left w:val="nil"/>
              <w:bottom w:val="nil"/>
              <w:right w:val="nil"/>
            </w:tcBorders>
          </w:tcPr>
          <w:p w14:paraId="73C61C2B"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2185.81 ± 170.89</w:t>
            </w:r>
          </w:p>
        </w:tc>
      </w:tr>
      <w:tr w:rsidR="00D561FC" w:rsidRPr="00D561FC" w14:paraId="447B73BE" w14:textId="77777777" w:rsidTr="00FE4AF6">
        <w:trPr>
          <w:gridAfter w:val="1"/>
          <w:wAfter w:w="15" w:type="dxa"/>
        </w:trPr>
        <w:tc>
          <w:tcPr>
            <w:tcW w:w="1975" w:type="dxa"/>
            <w:tcBorders>
              <w:top w:val="nil"/>
              <w:left w:val="nil"/>
              <w:bottom w:val="nil"/>
              <w:right w:val="nil"/>
            </w:tcBorders>
          </w:tcPr>
          <w:p w14:paraId="5DDEFFFE" w14:textId="77777777" w:rsidR="00D561FC" w:rsidRPr="00D561FC" w:rsidRDefault="00D561FC" w:rsidP="00BE3CD4">
            <w:pPr>
              <w:widowControl w:val="0"/>
              <w:spacing w:line="360" w:lineRule="auto"/>
              <w:ind w:firstLine="0"/>
              <w:rPr>
                <w:vertAlign w:val="subscript"/>
              </w:rPr>
            </w:pPr>
            <w:r w:rsidRPr="00D561FC">
              <w:t>N:P</w:t>
            </w:r>
          </w:p>
        </w:tc>
        <w:tc>
          <w:tcPr>
            <w:tcW w:w="1890" w:type="dxa"/>
            <w:tcBorders>
              <w:top w:val="nil"/>
              <w:left w:val="nil"/>
              <w:bottom w:val="nil"/>
              <w:right w:val="nil"/>
            </w:tcBorders>
          </w:tcPr>
          <w:p w14:paraId="4F0F913C" w14:textId="77777777" w:rsidR="00D561FC" w:rsidRPr="00D561FC" w:rsidRDefault="00D561FC" w:rsidP="00BE3CD4">
            <w:pPr>
              <w:widowControl w:val="0"/>
              <w:spacing w:line="360" w:lineRule="auto"/>
              <w:ind w:firstLine="0"/>
              <w:jc w:val="center"/>
            </w:pPr>
            <w:r w:rsidRPr="00D561FC">
              <w:rPr>
                <w:rFonts w:cs="Times New Roman"/>
                <w:szCs w:val="24"/>
              </w:rPr>
              <w:t>69.64 ± 3.16</w:t>
            </w:r>
          </w:p>
        </w:tc>
        <w:tc>
          <w:tcPr>
            <w:tcW w:w="1800" w:type="dxa"/>
            <w:tcBorders>
              <w:top w:val="nil"/>
              <w:left w:val="nil"/>
              <w:bottom w:val="nil"/>
              <w:right w:val="nil"/>
            </w:tcBorders>
          </w:tcPr>
          <w:p w14:paraId="23437C19" w14:textId="77777777" w:rsidR="00D561FC" w:rsidRPr="00D561FC" w:rsidRDefault="00D561FC" w:rsidP="00BE3CD4">
            <w:pPr>
              <w:widowControl w:val="0"/>
              <w:spacing w:line="360" w:lineRule="auto"/>
              <w:ind w:firstLine="0"/>
              <w:jc w:val="center"/>
            </w:pPr>
            <w:r w:rsidRPr="00D561FC">
              <w:rPr>
                <w:rFonts w:cs="Times New Roman"/>
                <w:szCs w:val="24"/>
              </w:rPr>
              <w:t>67.47 ± 3.97</w:t>
            </w:r>
          </w:p>
        </w:tc>
        <w:tc>
          <w:tcPr>
            <w:tcW w:w="1980" w:type="dxa"/>
            <w:tcBorders>
              <w:top w:val="nil"/>
              <w:left w:val="nil"/>
              <w:bottom w:val="nil"/>
              <w:right w:val="nil"/>
            </w:tcBorders>
          </w:tcPr>
          <w:p w14:paraId="6EFC81A1" w14:textId="77777777" w:rsidR="00D561FC" w:rsidRPr="00D561FC" w:rsidRDefault="00D561FC" w:rsidP="00BE3CD4">
            <w:pPr>
              <w:widowControl w:val="0"/>
              <w:spacing w:line="360" w:lineRule="auto"/>
              <w:ind w:firstLine="0"/>
              <w:jc w:val="center"/>
            </w:pPr>
            <w:r w:rsidRPr="00D561FC">
              <w:rPr>
                <w:rFonts w:cs="Times New Roman"/>
                <w:szCs w:val="24"/>
              </w:rPr>
              <w:t>81.11 ± 5.28</w:t>
            </w:r>
          </w:p>
        </w:tc>
        <w:tc>
          <w:tcPr>
            <w:tcW w:w="1941" w:type="dxa"/>
            <w:tcBorders>
              <w:top w:val="nil"/>
              <w:left w:val="nil"/>
              <w:bottom w:val="nil"/>
              <w:right w:val="nil"/>
            </w:tcBorders>
          </w:tcPr>
          <w:p w14:paraId="6805E051" w14:textId="77777777" w:rsidR="00D561FC" w:rsidRPr="00D561FC" w:rsidRDefault="00D561FC" w:rsidP="00BE3CD4">
            <w:pPr>
              <w:widowControl w:val="0"/>
              <w:spacing w:line="360" w:lineRule="auto"/>
              <w:ind w:firstLine="0"/>
              <w:jc w:val="center"/>
            </w:pPr>
            <w:r w:rsidRPr="00D561FC">
              <w:rPr>
                <w:rFonts w:cs="Times New Roman"/>
                <w:szCs w:val="24"/>
              </w:rPr>
              <w:t>68.19 ± 5.08</w:t>
            </w:r>
          </w:p>
        </w:tc>
      </w:tr>
      <w:tr w:rsidR="00D561FC" w:rsidRPr="00D561FC" w14:paraId="784E7217" w14:textId="77777777" w:rsidTr="00FE4AF6">
        <w:trPr>
          <w:gridAfter w:val="1"/>
          <w:wAfter w:w="15" w:type="dxa"/>
        </w:trPr>
        <w:tc>
          <w:tcPr>
            <w:tcW w:w="1975" w:type="dxa"/>
            <w:tcBorders>
              <w:top w:val="nil"/>
              <w:left w:val="nil"/>
              <w:bottom w:val="nil"/>
              <w:right w:val="nil"/>
            </w:tcBorders>
          </w:tcPr>
          <w:p w14:paraId="4F142494" w14:textId="77777777" w:rsidR="00D561FC" w:rsidRPr="00D561FC" w:rsidRDefault="00D561FC" w:rsidP="00BE3CD4">
            <w:pPr>
              <w:widowControl w:val="0"/>
              <w:spacing w:line="360" w:lineRule="auto"/>
              <w:ind w:firstLine="0"/>
              <w:rPr>
                <w:rFonts w:cs="Times New Roman"/>
                <w:szCs w:val="24"/>
              </w:rPr>
            </w:pPr>
            <w:r w:rsidRPr="00D561FC">
              <w:rPr>
                <w:rFonts w:cs="Times New Roman"/>
                <w:szCs w:val="24"/>
              </w:rPr>
              <w:t>% C</w:t>
            </w:r>
          </w:p>
        </w:tc>
        <w:tc>
          <w:tcPr>
            <w:tcW w:w="1890" w:type="dxa"/>
            <w:tcBorders>
              <w:top w:val="nil"/>
              <w:left w:val="nil"/>
              <w:bottom w:val="nil"/>
              <w:right w:val="nil"/>
            </w:tcBorders>
          </w:tcPr>
          <w:p w14:paraId="52CC1276"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40.04 ± 0.13</w:t>
            </w:r>
          </w:p>
        </w:tc>
        <w:tc>
          <w:tcPr>
            <w:tcW w:w="1800" w:type="dxa"/>
            <w:tcBorders>
              <w:top w:val="nil"/>
              <w:left w:val="nil"/>
              <w:bottom w:val="nil"/>
              <w:right w:val="nil"/>
            </w:tcBorders>
          </w:tcPr>
          <w:p w14:paraId="79ED2AC1"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41.01 ± 0.11</w:t>
            </w:r>
          </w:p>
        </w:tc>
        <w:tc>
          <w:tcPr>
            <w:tcW w:w="1980" w:type="dxa"/>
            <w:tcBorders>
              <w:top w:val="nil"/>
              <w:left w:val="nil"/>
              <w:bottom w:val="nil"/>
              <w:right w:val="nil"/>
            </w:tcBorders>
          </w:tcPr>
          <w:p w14:paraId="1A8E31EA"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44.50 ± 0.23</w:t>
            </w:r>
          </w:p>
        </w:tc>
        <w:tc>
          <w:tcPr>
            <w:tcW w:w="1941" w:type="dxa"/>
            <w:tcBorders>
              <w:top w:val="nil"/>
              <w:left w:val="nil"/>
              <w:bottom w:val="nil"/>
              <w:right w:val="nil"/>
            </w:tcBorders>
          </w:tcPr>
          <w:p w14:paraId="5C1DA4F7"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43.63 ± 0.18</w:t>
            </w:r>
          </w:p>
        </w:tc>
      </w:tr>
      <w:tr w:rsidR="00D561FC" w:rsidRPr="00D561FC" w14:paraId="681B3F28" w14:textId="77777777" w:rsidTr="00FE4AF6">
        <w:trPr>
          <w:gridAfter w:val="1"/>
          <w:wAfter w:w="15" w:type="dxa"/>
        </w:trPr>
        <w:tc>
          <w:tcPr>
            <w:tcW w:w="1975" w:type="dxa"/>
            <w:tcBorders>
              <w:top w:val="nil"/>
              <w:left w:val="nil"/>
              <w:bottom w:val="nil"/>
              <w:right w:val="nil"/>
            </w:tcBorders>
          </w:tcPr>
          <w:p w14:paraId="747BDECE" w14:textId="77777777" w:rsidR="00D561FC" w:rsidRPr="00D561FC" w:rsidRDefault="00D561FC" w:rsidP="00BE3CD4">
            <w:pPr>
              <w:widowControl w:val="0"/>
              <w:spacing w:line="360" w:lineRule="auto"/>
              <w:ind w:firstLine="0"/>
              <w:rPr>
                <w:rFonts w:cs="Times New Roman"/>
                <w:szCs w:val="24"/>
              </w:rPr>
            </w:pPr>
            <w:r w:rsidRPr="00D561FC">
              <w:rPr>
                <w:rFonts w:cs="Times New Roman"/>
                <w:szCs w:val="24"/>
              </w:rPr>
              <w:t>% N</w:t>
            </w:r>
          </w:p>
        </w:tc>
        <w:tc>
          <w:tcPr>
            <w:tcW w:w="1890" w:type="dxa"/>
            <w:tcBorders>
              <w:top w:val="nil"/>
              <w:left w:val="nil"/>
              <w:bottom w:val="nil"/>
              <w:right w:val="nil"/>
            </w:tcBorders>
          </w:tcPr>
          <w:p w14:paraId="4F1F67D1"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3.17 ± 0.067</w:t>
            </w:r>
          </w:p>
        </w:tc>
        <w:tc>
          <w:tcPr>
            <w:tcW w:w="1800" w:type="dxa"/>
            <w:tcBorders>
              <w:top w:val="nil"/>
              <w:left w:val="nil"/>
              <w:bottom w:val="nil"/>
              <w:right w:val="nil"/>
            </w:tcBorders>
          </w:tcPr>
          <w:p w14:paraId="02DE94D2"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1.59 ± 0.065</w:t>
            </w:r>
          </w:p>
        </w:tc>
        <w:tc>
          <w:tcPr>
            <w:tcW w:w="1980" w:type="dxa"/>
            <w:tcBorders>
              <w:top w:val="nil"/>
              <w:left w:val="nil"/>
              <w:bottom w:val="nil"/>
              <w:right w:val="nil"/>
            </w:tcBorders>
          </w:tcPr>
          <w:p w14:paraId="2FFFF23D"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1.51 ± 0.066</w:t>
            </w:r>
          </w:p>
        </w:tc>
        <w:tc>
          <w:tcPr>
            <w:tcW w:w="1941" w:type="dxa"/>
            <w:tcBorders>
              <w:top w:val="nil"/>
              <w:left w:val="nil"/>
              <w:bottom w:val="nil"/>
              <w:right w:val="nil"/>
            </w:tcBorders>
          </w:tcPr>
          <w:p w14:paraId="08FCDF9D"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1.66 ± 0.086</w:t>
            </w:r>
          </w:p>
        </w:tc>
      </w:tr>
      <w:tr w:rsidR="00D561FC" w:rsidRPr="00D561FC" w14:paraId="689A4DA3" w14:textId="77777777" w:rsidTr="00FE4AF6">
        <w:trPr>
          <w:gridAfter w:val="1"/>
          <w:wAfter w:w="15" w:type="dxa"/>
        </w:trPr>
        <w:tc>
          <w:tcPr>
            <w:tcW w:w="1975" w:type="dxa"/>
            <w:tcBorders>
              <w:top w:val="nil"/>
              <w:left w:val="nil"/>
              <w:bottom w:val="single" w:sz="4" w:space="0" w:color="auto"/>
              <w:right w:val="nil"/>
            </w:tcBorders>
          </w:tcPr>
          <w:p w14:paraId="7852D96A" w14:textId="77777777" w:rsidR="00D561FC" w:rsidRPr="00D561FC" w:rsidRDefault="00D561FC" w:rsidP="00BE3CD4">
            <w:pPr>
              <w:widowControl w:val="0"/>
              <w:spacing w:line="360" w:lineRule="auto"/>
              <w:ind w:firstLine="0"/>
              <w:rPr>
                <w:rFonts w:cs="Times New Roman"/>
                <w:szCs w:val="24"/>
              </w:rPr>
            </w:pPr>
            <w:r w:rsidRPr="00D561FC">
              <w:rPr>
                <w:rFonts w:cs="Times New Roman"/>
                <w:szCs w:val="24"/>
              </w:rPr>
              <w:t>% P</w:t>
            </w:r>
          </w:p>
        </w:tc>
        <w:tc>
          <w:tcPr>
            <w:tcW w:w="1890" w:type="dxa"/>
            <w:tcBorders>
              <w:top w:val="nil"/>
              <w:left w:val="nil"/>
              <w:bottom w:val="single" w:sz="4" w:space="0" w:color="auto"/>
              <w:right w:val="nil"/>
            </w:tcBorders>
          </w:tcPr>
          <w:p w14:paraId="1D6BA954"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0.11 ± 0.0045</w:t>
            </w:r>
          </w:p>
        </w:tc>
        <w:tc>
          <w:tcPr>
            <w:tcW w:w="1800" w:type="dxa"/>
            <w:tcBorders>
              <w:top w:val="nil"/>
              <w:left w:val="nil"/>
              <w:bottom w:val="single" w:sz="4" w:space="0" w:color="auto"/>
              <w:right w:val="nil"/>
            </w:tcBorders>
          </w:tcPr>
          <w:p w14:paraId="464BABB2"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0.056 ± 0.0029</w:t>
            </w:r>
          </w:p>
        </w:tc>
        <w:tc>
          <w:tcPr>
            <w:tcW w:w="1980" w:type="dxa"/>
            <w:tcBorders>
              <w:top w:val="nil"/>
              <w:left w:val="nil"/>
              <w:bottom w:val="single" w:sz="4" w:space="0" w:color="auto"/>
              <w:right w:val="nil"/>
            </w:tcBorders>
          </w:tcPr>
          <w:p w14:paraId="60069DA2"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0.044 ± 0.0020</w:t>
            </w:r>
          </w:p>
        </w:tc>
        <w:tc>
          <w:tcPr>
            <w:tcW w:w="1941" w:type="dxa"/>
            <w:tcBorders>
              <w:top w:val="nil"/>
              <w:left w:val="nil"/>
              <w:bottom w:val="single" w:sz="4" w:space="0" w:color="auto"/>
              <w:right w:val="nil"/>
            </w:tcBorders>
          </w:tcPr>
          <w:p w14:paraId="78DA451C" w14:textId="77777777" w:rsidR="00D561FC" w:rsidRPr="00D561FC" w:rsidRDefault="00D561FC" w:rsidP="00BE3CD4">
            <w:pPr>
              <w:widowControl w:val="0"/>
              <w:spacing w:line="360" w:lineRule="auto"/>
              <w:ind w:firstLine="0"/>
              <w:jc w:val="center"/>
              <w:rPr>
                <w:rFonts w:cs="Times New Roman"/>
                <w:szCs w:val="24"/>
              </w:rPr>
            </w:pPr>
            <w:r w:rsidRPr="00D561FC">
              <w:rPr>
                <w:rFonts w:cs="Times New Roman"/>
                <w:szCs w:val="24"/>
              </w:rPr>
              <w:t>0.062 ± 0.0070</w:t>
            </w:r>
          </w:p>
        </w:tc>
      </w:tr>
    </w:tbl>
    <w:p w14:paraId="4513D7F6" w14:textId="77777777" w:rsidR="00F6036F" w:rsidRDefault="00F6036F" w:rsidP="00BE3CD4">
      <w:pPr>
        <w:widowControl w:val="0"/>
        <w:rPr>
          <w:b/>
        </w:rPr>
      </w:pPr>
      <w:r>
        <w:rPr>
          <w:b/>
        </w:rPr>
        <w:br w:type="page"/>
      </w:r>
    </w:p>
    <w:p w14:paraId="2550BF1A" w14:textId="77777777" w:rsidR="00F6036F" w:rsidRPr="00CC7F6E" w:rsidRDefault="00F6036F" w:rsidP="00BE3CD4">
      <w:pPr>
        <w:widowControl w:val="0"/>
        <w:ind w:firstLine="0"/>
        <w:rPr>
          <w:rFonts w:cs="Times New Roman"/>
          <w:szCs w:val="24"/>
        </w:rPr>
      </w:pPr>
      <w:r w:rsidRPr="00E408CB">
        <w:rPr>
          <w:b/>
        </w:rPr>
        <w:lastRenderedPageBreak/>
        <w:t>Table S3.</w:t>
      </w:r>
      <w:r w:rsidRPr="00F6036F">
        <w:rPr>
          <w:bCs/>
        </w:rPr>
        <w:t xml:space="preserve"> Mean</w:t>
      </w:r>
      <w:r w:rsidRPr="008D1D34">
        <w:t xml:space="preserve"> </w:t>
      </w:r>
      <w:r w:rsidRPr="008D1D34">
        <w:rPr>
          <w:rFonts w:cs="Times New Roman"/>
          <w:szCs w:val="24"/>
        </w:rPr>
        <w:t>(± SE</w:t>
      </w:r>
      <w:r>
        <w:rPr>
          <w:rFonts w:cs="Times New Roman"/>
          <w:szCs w:val="24"/>
        </w:rPr>
        <w:t xml:space="preserve">) values for responses in </w:t>
      </w:r>
      <w:r>
        <w:rPr>
          <w:rFonts w:cs="Times New Roman"/>
          <w:i/>
          <w:iCs/>
          <w:szCs w:val="24"/>
        </w:rPr>
        <w:t xml:space="preserve">Justicia americana </w:t>
      </w:r>
      <w:r>
        <w:rPr>
          <w:rFonts w:cs="Times New Roman"/>
          <w:szCs w:val="24"/>
        </w:rPr>
        <w:t>tissue for δ</w:t>
      </w:r>
      <w:r>
        <w:rPr>
          <w:rFonts w:cs="Times New Roman"/>
          <w:szCs w:val="24"/>
          <w:vertAlign w:val="superscript"/>
        </w:rPr>
        <w:t>15</w:t>
      </w:r>
      <w:r>
        <w:rPr>
          <w:rFonts w:cs="Times New Roman"/>
          <w:szCs w:val="24"/>
        </w:rPr>
        <w:t xml:space="preserve">N signatures of an initial subsample of </w:t>
      </w:r>
      <w:r>
        <w:rPr>
          <w:rFonts w:cs="Times New Roman"/>
          <w:i/>
          <w:iCs/>
          <w:szCs w:val="24"/>
        </w:rPr>
        <w:t xml:space="preserve">J. americana </w:t>
      </w:r>
      <w:r>
        <w:rPr>
          <w:rFonts w:cs="Times New Roman"/>
          <w:szCs w:val="24"/>
        </w:rPr>
        <w:t>(n = 10) taken prior to the experiment, and for the final δ</w:t>
      </w:r>
      <w:r>
        <w:rPr>
          <w:rFonts w:cs="Times New Roman"/>
          <w:szCs w:val="24"/>
          <w:vertAlign w:val="superscript"/>
        </w:rPr>
        <w:t>15</w:t>
      </w:r>
      <w:r>
        <w:rPr>
          <w:rFonts w:cs="Times New Roman"/>
          <w:szCs w:val="24"/>
        </w:rPr>
        <w:t>N signatures of all four biomass compartments for all mussel density gradient mesocosms (n = 32) following the experiment. We were not able to take an initial subsample of runner biomass because runners were destroyed during initial sample collection in the field.</w:t>
      </w:r>
    </w:p>
    <w:tbl>
      <w:tblPr>
        <w:tblStyle w:val="TableGrid15"/>
        <w:tblW w:w="5665" w:type="dxa"/>
        <w:tblLook w:val="04A0" w:firstRow="1" w:lastRow="0" w:firstColumn="1" w:lastColumn="0" w:noHBand="0" w:noVBand="1"/>
      </w:tblPr>
      <w:tblGrid>
        <w:gridCol w:w="1975"/>
        <w:gridCol w:w="1890"/>
        <w:gridCol w:w="1800"/>
      </w:tblGrid>
      <w:tr w:rsidR="00603908" w:rsidRPr="00603908" w14:paraId="6AB3F7A0" w14:textId="77777777" w:rsidTr="00FE4AF6">
        <w:trPr>
          <w:gridAfter w:val="2"/>
          <w:wAfter w:w="3690" w:type="dxa"/>
        </w:trPr>
        <w:tc>
          <w:tcPr>
            <w:tcW w:w="1975" w:type="dxa"/>
            <w:tcBorders>
              <w:top w:val="nil"/>
              <w:left w:val="nil"/>
              <w:bottom w:val="nil"/>
              <w:right w:val="nil"/>
            </w:tcBorders>
          </w:tcPr>
          <w:p w14:paraId="6D3022CD" w14:textId="77777777" w:rsidR="00603908" w:rsidRPr="00603908" w:rsidRDefault="00603908" w:rsidP="00BE3CD4">
            <w:pPr>
              <w:widowControl w:val="0"/>
              <w:spacing w:line="360" w:lineRule="auto"/>
              <w:ind w:firstLine="0"/>
            </w:pPr>
          </w:p>
        </w:tc>
      </w:tr>
      <w:tr w:rsidR="00603908" w:rsidRPr="00603908" w14:paraId="42C41522" w14:textId="77777777" w:rsidTr="00FE4AF6">
        <w:tc>
          <w:tcPr>
            <w:tcW w:w="1975" w:type="dxa"/>
            <w:tcBorders>
              <w:top w:val="nil"/>
              <w:left w:val="nil"/>
              <w:bottom w:val="single" w:sz="4" w:space="0" w:color="auto"/>
              <w:right w:val="nil"/>
            </w:tcBorders>
          </w:tcPr>
          <w:p w14:paraId="152F975C" w14:textId="77777777" w:rsidR="00603908" w:rsidRPr="00603908" w:rsidRDefault="00603908" w:rsidP="00BE3CD4">
            <w:pPr>
              <w:widowControl w:val="0"/>
              <w:spacing w:line="360" w:lineRule="auto"/>
              <w:ind w:firstLine="0"/>
            </w:pPr>
            <w:r w:rsidRPr="00603908">
              <w:t>Compartment</w:t>
            </w:r>
          </w:p>
        </w:tc>
        <w:tc>
          <w:tcPr>
            <w:tcW w:w="1890" w:type="dxa"/>
            <w:tcBorders>
              <w:top w:val="nil"/>
              <w:left w:val="nil"/>
              <w:bottom w:val="single" w:sz="4" w:space="0" w:color="auto"/>
              <w:right w:val="nil"/>
            </w:tcBorders>
          </w:tcPr>
          <w:p w14:paraId="5DCE5CEB" w14:textId="77777777" w:rsidR="00603908" w:rsidRPr="00603908" w:rsidRDefault="00603908" w:rsidP="00BE3CD4">
            <w:pPr>
              <w:widowControl w:val="0"/>
              <w:spacing w:line="360" w:lineRule="auto"/>
              <w:ind w:firstLine="0"/>
              <w:jc w:val="center"/>
            </w:pPr>
            <w:r w:rsidRPr="00603908">
              <w:t xml:space="preserve">Initial </w:t>
            </w:r>
            <w:r w:rsidRPr="00603908">
              <w:rPr>
                <w:rFonts w:cs="Times New Roman"/>
                <w:szCs w:val="24"/>
              </w:rPr>
              <w:t>δ</w:t>
            </w:r>
            <w:r w:rsidRPr="00603908">
              <w:rPr>
                <w:rFonts w:cs="Times New Roman"/>
                <w:szCs w:val="24"/>
                <w:vertAlign w:val="superscript"/>
              </w:rPr>
              <w:t>15</w:t>
            </w:r>
            <w:r w:rsidRPr="00603908">
              <w:rPr>
                <w:rFonts w:cs="Times New Roman"/>
                <w:szCs w:val="24"/>
              </w:rPr>
              <w:t>N (‰)</w:t>
            </w:r>
          </w:p>
        </w:tc>
        <w:tc>
          <w:tcPr>
            <w:tcW w:w="1800" w:type="dxa"/>
            <w:tcBorders>
              <w:top w:val="nil"/>
              <w:left w:val="nil"/>
              <w:bottom w:val="single" w:sz="4" w:space="0" w:color="auto"/>
              <w:right w:val="nil"/>
            </w:tcBorders>
          </w:tcPr>
          <w:p w14:paraId="50CF7B90" w14:textId="77777777" w:rsidR="00603908" w:rsidRPr="00603908" w:rsidRDefault="00603908" w:rsidP="00BE3CD4">
            <w:pPr>
              <w:widowControl w:val="0"/>
              <w:spacing w:line="360" w:lineRule="auto"/>
              <w:ind w:firstLine="0"/>
              <w:jc w:val="center"/>
            </w:pPr>
            <w:r w:rsidRPr="00603908">
              <w:t xml:space="preserve">Final </w:t>
            </w:r>
            <w:r w:rsidRPr="00603908">
              <w:rPr>
                <w:rFonts w:cs="Times New Roman"/>
                <w:szCs w:val="24"/>
              </w:rPr>
              <w:t>δ</w:t>
            </w:r>
            <w:r w:rsidRPr="00603908">
              <w:rPr>
                <w:rFonts w:cs="Times New Roman"/>
                <w:szCs w:val="24"/>
                <w:vertAlign w:val="superscript"/>
              </w:rPr>
              <w:t>15</w:t>
            </w:r>
            <w:r w:rsidRPr="00603908">
              <w:rPr>
                <w:rFonts w:cs="Times New Roman"/>
                <w:szCs w:val="24"/>
              </w:rPr>
              <w:t>N (‰)</w:t>
            </w:r>
          </w:p>
        </w:tc>
      </w:tr>
      <w:tr w:rsidR="00603908" w:rsidRPr="00603908" w14:paraId="255687E0" w14:textId="77777777" w:rsidTr="00FE4AF6">
        <w:tc>
          <w:tcPr>
            <w:tcW w:w="1975" w:type="dxa"/>
            <w:tcBorders>
              <w:top w:val="single" w:sz="4" w:space="0" w:color="auto"/>
              <w:left w:val="nil"/>
              <w:bottom w:val="nil"/>
              <w:right w:val="nil"/>
            </w:tcBorders>
          </w:tcPr>
          <w:p w14:paraId="776BA0AD" w14:textId="77777777" w:rsidR="00603908" w:rsidRPr="00603908" w:rsidRDefault="00603908" w:rsidP="00BE3CD4">
            <w:pPr>
              <w:widowControl w:val="0"/>
              <w:spacing w:line="360" w:lineRule="auto"/>
              <w:ind w:firstLine="0"/>
            </w:pPr>
            <w:r w:rsidRPr="00603908">
              <w:t>Leaf</w:t>
            </w:r>
          </w:p>
        </w:tc>
        <w:tc>
          <w:tcPr>
            <w:tcW w:w="1890" w:type="dxa"/>
            <w:tcBorders>
              <w:top w:val="single" w:sz="4" w:space="0" w:color="auto"/>
              <w:left w:val="nil"/>
              <w:bottom w:val="nil"/>
              <w:right w:val="nil"/>
            </w:tcBorders>
          </w:tcPr>
          <w:p w14:paraId="76FFF931" w14:textId="77777777" w:rsidR="00603908" w:rsidRPr="00603908" w:rsidRDefault="00603908" w:rsidP="00BE3CD4">
            <w:pPr>
              <w:widowControl w:val="0"/>
              <w:spacing w:line="360" w:lineRule="auto"/>
              <w:ind w:firstLine="0"/>
              <w:jc w:val="center"/>
            </w:pPr>
            <w:r w:rsidRPr="00603908">
              <w:t xml:space="preserve">7.10 </w:t>
            </w:r>
            <w:r w:rsidRPr="00603908">
              <w:rPr>
                <w:rFonts w:cs="Times New Roman"/>
                <w:szCs w:val="24"/>
              </w:rPr>
              <w:t>±</w:t>
            </w:r>
            <w:r w:rsidRPr="00603908">
              <w:t xml:space="preserve"> 0.12</w:t>
            </w:r>
          </w:p>
        </w:tc>
        <w:tc>
          <w:tcPr>
            <w:tcW w:w="1800" w:type="dxa"/>
            <w:tcBorders>
              <w:top w:val="single" w:sz="4" w:space="0" w:color="auto"/>
              <w:left w:val="nil"/>
              <w:bottom w:val="nil"/>
              <w:right w:val="nil"/>
            </w:tcBorders>
          </w:tcPr>
          <w:p w14:paraId="5507BFD1" w14:textId="77777777" w:rsidR="00603908" w:rsidRPr="00603908" w:rsidRDefault="00603908" w:rsidP="00BE3CD4">
            <w:pPr>
              <w:widowControl w:val="0"/>
              <w:spacing w:line="360" w:lineRule="auto"/>
              <w:ind w:firstLine="0"/>
              <w:jc w:val="center"/>
              <w:rPr>
                <w:rFonts w:cs="Times New Roman"/>
                <w:szCs w:val="24"/>
              </w:rPr>
            </w:pPr>
            <w:r w:rsidRPr="00603908">
              <w:rPr>
                <w:rFonts w:cs="Times New Roman"/>
                <w:szCs w:val="24"/>
              </w:rPr>
              <w:t>11.63 ± 0.10</w:t>
            </w:r>
          </w:p>
        </w:tc>
      </w:tr>
      <w:tr w:rsidR="00603908" w:rsidRPr="00603908" w14:paraId="282252C5" w14:textId="77777777" w:rsidTr="00FE4AF6">
        <w:tc>
          <w:tcPr>
            <w:tcW w:w="1975" w:type="dxa"/>
            <w:tcBorders>
              <w:top w:val="nil"/>
              <w:left w:val="nil"/>
              <w:bottom w:val="nil"/>
              <w:right w:val="nil"/>
            </w:tcBorders>
          </w:tcPr>
          <w:p w14:paraId="03A752C7" w14:textId="77777777" w:rsidR="00603908" w:rsidRPr="00603908" w:rsidRDefault="00603908" w:rsidP="00BE3CD4">
            <w:pPr>
              <w:widowControl w:val="0"/>
              <w:spacing w:line="360" w:lineRule="auto"/>
              <w:ind w:firstLine="0"/>
            </w:pPr>
            <w:r w:rsidRPr="00603908">
              <w:t>Stem</w:t>
            </w:r>
          </w:p>
        </w:tc>
        <w:tc>
          <w:tcPr>
            <w:tcW w:w="1890" w:type="dxa"/>
            <w:tcBorders>
              <w:top w:val="nil"/>
              <w:left w:val="nil"/>
              <w:bottom w:val="nil"/>
              <w:right w:val="nil"/>
            </w:tcBorders>
          </w:tcPr>
          <w:p w14:paraId="451F4AD3" w14:textId="77777777" w:rsidR="00603908" w:rsidRPr="00603908" w:rsidRDefault="00603908" w:rsidP="00BE3CD4">
            <w:pPr>
              <w:widowControl w:val="0"/>
              <w:spacing w:line="360" w:lineRule="auto"/>
              <w:ind w:firstLine="0"/>
              <w:jc w:val="center"/>
            </w:pPr>
            <w:r w:rsidRPr="00603908">
              <w:t xml:space="preserve">5.04 </w:t>
            </w:r>
            <w:r w:rsidRPr="00603908">
              <w:rPr>
                <w:rFonts w:cs="Times New Roman"/>
                <w:szCs w:val="24"/>
              </w:rPr>
              <w:t>± 0.15</w:t>
            </w:r>
          </w:p>
        </w:tc>
        <w:tc>
          <w:tcPr>
            <w:tcW w:w="1800" w:type="dxa"/>
            <w:tcBorders>
              <w:top w:val="nil"/>
              <w:left w:val="nil"/>
              <w:bottom w:val="nil"/>
              <w:right w:val="nil"/>
            </w:tcBorders>
          </w:tcPr>
          <w:p w14:paraId="5C8652C6" w14:textId="77777777" w:rsidR="00603908" w:rsidRPr="00603908" w:rsidRDefault="00603908" w:rsidP="00BE3CD4">
            <w:pPr>
              <w:widowControl w:val="0"/>
              <w:spacing w:line="360" w:lineRule="auto"/>
              <w:ind w:firstLine="0"/>
              <w:jc w:val="center"/>
              <w:rPr>
                <w:rFonts w:cs="Times New Roman"/>
                <w:szCs w:val="24"/>
              </w:rPr>
            </w:pPr>
            <w:r w:rsidRPr="00603908">
              <w:rPr>
                <w:rFonts w:cs="Times New Roman"/>
                <w:szCs w:val="24"/>
              </w:rPr>
              <w:t>8.97 ± 0.24</w:t>
            </w:r>
          </w:p>
        </w:tc>
      </w:tr>
      <w:tr w:rsidR="00603908" w:rsidRPr="00603908" w14:paraId="0EB1584B" w14:textId="77777777" w:rsidTr="00FE4AF6">
        <w:tc>
          <w:tcPr>
            <w:tcW w:w="1975" w:type="dxa"/>
            <w:tcBorders>
              <w:top w:val="nil"/>
              <w:left w:val="nil"/>
              <w:bottom w:val="nil"/>
              <w:right w:val="nil"/>
            </w:tcBorders>
          </w:tcPr>
          <w:p w14:paraId="47CE0511" w14:textId="77777777" w:rsidR="00603908" w:rsidRPr="00603908" w:rsidRDefault="00603908" w:rsidP="00BE3CD4">
            <w:pPr>
              <w:widowControl w:val="0"/>
              <w:spacing w:line="360" w:lineRule="auto"/>
              <w:ind w:firstLine="0"/>
            </w:pPr>
            <w:r w:rsidRPr="00603908">
              <w:t>Root</w:t>
            </w:r>
          </w:p>
        </w:tc>
        <w:tc>
          <w:tcPr>
            <w:tcW w:w="1890" w:type="dxa"/>
            <w:tcBorders>
              <w:top w:val="nil"/>
              <w:left w:val="nil"/>
              <w:bottom w:val="nil"/>
              <w:right w:val="nil"/>
            </w:tcBorders>
          </w:tcPr>
          <w:p w14:paraId="45A52B2D" w14:textId="77777777" w:rsidR="00603908" w:rsidRPr="00603908" w:rsidRDefault="00603908" w:rsidP="00BE3CD4">
            <w:pPr>
              <w:widowControl w:val="0"/>
              <w:spacing w:line="360" w:lineRule="auto"/>
              <w:ind w:firstLine="0"/>
              <w:jc w:val="center"/>
            </w:pPr>
            <w:r w:rsidRPr="00603908">
              <w:t xml:space="preserve">5.55 </w:t>
            </w:r>
            <w:r w:rsidRPr="00603908">
              <w:rPr>
                <w:rFonts w:cs="Times New Roman"/>
                <w:szCs w:val="24"/>
              </w:rPr>
              <w:t>± 0.25</w:t>
            </w:r>
          </w:p>
        </w:tc>
        <w:tc>
          <w:tcPr>
            <w:tcW w:w="1800" w:type="dxa"/>
            <w:tcBorders>
              <w:top w:val="nil"/>
              <w:left w:val="nil"/>
              <w:bottom w:val="nil"/>
              <w:right w:val="nil"/>
            </w:tcBorders>
          </w:tcPr>
          <w:p w14:paraId="6C763A8E" w14:textId="77777777" w:rsidR="00603908" w:rsidRPr="00603908" w:rsidRDefault="00603908" w:rsidP="00BE3CD4">
            <w:pPr>
              <w:widowControl w:val="0"/>
              <w:spacing w:line="360" w:lineRule="auto"/>
              <w:ind w:firstLine="0"/>
              <w:jc w:val="center"/>
            </w:pPr>
            <w:r w:rsidRPr="00603908">
              <w:rPr>
                <w:rFonts w:cs="Times New Roman"/>
                <w:szCs w:val="24"/>
              </w:rPr>
              <w:t>8.36 ± 0.12</w:t>
            </w:r>
          </w:p>
        </w:tc>
      </w:tr>
      <w:tr w:rsidR="00603908" w:rsidRPr="00603908" w14:paraId="073A5F70" w14:textId="77777777" w:rsidTr="00FE4AF6">
        <w:tc>
          <w:tcPr>
            <w:tcW w:w="1975" w:type="dxa"/>
            <w:tcBorders>
              <w:top w:val="nil"/>
              <w:left w:val="nil"/>
              <w:bottom w:val="single" w:sz="4" w:space="0" w:color="auto"/>
              <w:right w:val="nil"/>
            </w:tcBorders>
          </w:tcPr>
          <w:p w14:paraId="4494EEB7" w14:textId="77777777" w:rsidR="00603908" w:rsidRPr="00603908" w:rsidRDefault="00603908" w:rsidP="00BE3CD4">
            <w:pPr>
              <w:widowControl w:val="0"/>
              <w:spacing w:line="360" w:lineRule="auto"/>
              <w:ind w:firstLine="0"/>
              <w:rPr>
                <w:rFonts w:cs="Times New Roman"/>
                <w:szCs w:val="24"/>
              </w:rPr>
            </w:pPr>
            <w:r w:rsidRPr="00603908">
              <w:rPr>
                <w:rFonts w:cs="Times New Roman"/>
                <w:szCs w:val="24"/>
              </w:rPr>
              <w:t>Runner</w:t>
            </w:r>
          </w:p>
        </w:tc>
        <w:tc>
          <w:tcPr>
            <w:tcW w:w="1890" w:type="dxa"/>
            <w:tcBorders>
              <w:top w:val="nil"/>
              <w:left w:val="nil"/>
              <w:bottom w:val="single" w:sz="4" w:space="0" w:color="auto"/>
              <w:right w:val="nil"/>
            </w:tcBorders>
          </w:tcPr>
          <w:p w14:paraId="2096C889" w14:textId="77777777" w:rsidR="00603908" w:rsidRPr="00603908" w:rsidRDefault="00603908" w:rsidP="00BE3CD4">
            <w:pPr>
              <w:widowControl w:val="0"/>
              <w:spacing w:line="360" w:lineRule="auto"/>
              <w:ind w:firstLine="0"/>
              <w:jc w:val="center"/>
              <w:rPr>
                <w:rFonts w:cs="Times New Roman"/>
                <w:szCs w:val="24"/>
              </w:rPr>
            </w:pPr>
            <w:r w:rsidRPr="00603908">
              <w:rPr>
                <w:rFonts w:cs="Times New Roman"/>
                <w:szCs w:val="24"/>
              </w:rPr>
              <w:t>N/A</w:t>
            </w:r>
          </w:p>
        </w:tc>
        <w:tc>
          <w:tcPr>
            <w:tcW w:w="1800" w:type="dxa"/>
            <w:tcBorders>
              <w:top w:val="nil"/>
              <w:left w:val="nil"/>
              <w:bottom w:val="single" w:sz="4" w:space="0" w:color="auto"/>
              <w:right w:val="nil"/>
            </w:tcBorders>
          </w:tcPr>
          <w:p w14:paraId="5397F261" w14:textId="77777777" w:rsidR="00603908" w:rsidRPr="00603908" w:rsidRDefault="00603908" w:rsidP="00BE3CD4">
            <w:pPr>
              <w:widowControl w:val="0"/>
              <w:spacing w:line="360" w:lineRule="auto"/>
              <w:ind w:firstLine="0"/>
              <w:jc w:val="center"/>
              <w:rPr>
                <w:rFonts w:cs="Times New Roman"/>
                <w:szCs w:val="24"/>
              </w:rPr>
            </w:pPr>
            <w:r w:rsidRPr="00603908">
              <w:rPr>
                <w:rFonts w:cs="Times New Roman"/>
                <w:szCs w:val="24"/>
              </w:rPr>
              <w:t>10.24 ± 0.21</w:t>
            </w:r>
          </w:p>
        </w:tc>
      </w:tr>
    </w:tbl>
    <w:p w14:paraId="4C34DDC5" w14:textId="77777777" w:rsidR="00F6036F" w:rsidRDefault="00F6036F" w:rsidP="00BE3CD4">
      <w:pPr>
        <w:widowControl w:val="0"/>
        <w:ind w:firstLine="0"/>
        <w:rPr>
          <w:b/>
        </w:rPr>
      </w:pPr>
      <w:r>
        <w:rPr>
          <w:b/>
        </w:rPr>
        <w:br w:type="page"/>
      </w:r>
    </w:p>
    <w:p w14:paraId="232CBC30" w14:textId="77777777" w:rsidR="00F6036F" w:rsidRPr="0006385D" w:rsidRDefault="00F6036F" w:rsidP="00BE3CD4">
      <w:pPr>
        <w:widowControl w:val="0"/>
        <w:ind w:firstLine="0"/>
        <w:rPr>
          <w:iCs/>
        </w:rPr>
      </w:pPr>
      <w:r w:rsidRPr="00E408CB">
        <w:rPr>
          <w:b/>
        </w:rPr>
        <w:lastRenderedPageBreak/>
        <w:t>Figure S1.</w:t>
      </w:r>
      <w:r w:rsidRPr="00F6036F">
        <w:rPr>
          <w:bCs/>
        </w:rPr>
        <w:t xml:space="preserve"> Water</w:t>
      </w:r>
      <w:r w:rsidRPr="005D0183">
        <w:t xml:space="preserve"> column</w:t>
      </w:r>
      <w:r>
        <w:rPr>
          <w:b/>
        </w:rPr>
        <w:t xml:space="preserve"> </w:t>
      </w:r>
      <w:r w:rsidRPr="007F4D3B">
        <w:rPr>
          <w:rFonts w:cs="Times New Roman"/>
          <w:szCs w:val="24"/>
        </w:rPr>
        <w:t>N</w:t>
      </w:r>
      <m:oMath>
        <m:sSubSup>
          <m:sSubSupPr>
            <m:ctrlPr>
              <w:rPr>
                <w:rFonts w:ascii="Cambria Math" w:hAnsi="Cambria Math" w:cs="Times New Roman"/>
                <w:i/>
                <w:szCs w:val="24"/>
              </w:rPr>
            </m:ctrlPr>
          </m:sSubSupPr>
          <m:e>
            <m:r>
              <m:rPr>
                <m:nor/>
              </m:rPr>
              <w:rPr>
                <w:rFonts w:cs="Times New Roman"/>
                <w:szCs w:val="24"/>
              </w:rPr>
              <m:t>H</m:t>
            </m:r>
          </m:e>
          <m:sub>
            <m:r>
              <m:rPr>
                <m:nor/>
              </m:rPr>
              <w:rPr>
                <w:rFonts w:cs="Times New Roman"/>
                <w:szCs w:val="24"/>
              </w:rPr>
              <m:t>4</m:t>
            </m:r>
          </m:sub>
          <m:sup>
            <m:r>
              <m:rPr>
                <m:nor/>
              </m:rPr>
              <w:rPr>
                <w:rFonts w:cs="Times New Roman"/>
                <w:szCs w:val="24"/>
              </w:rPr>
              <m:t>+</m:t>
            </m:r>
          </m:sup>
        </m:sSubSup>
      </m:oMath>
      <w:r w:rsidRPr="007F4D3B">
        <w:rPr>
          <w:rFonts w:cs="Times New Roman"/>
          <w:szCs w:val="24"/>
        </w:rPr>
        <w:t>-N</w:t>
      </w:r>
      <w:r>
        <w:rPr>
          <w:rFonts w:cs="Times New Roman"/>
          <w:szCs w:val="24"/>
        </w:rPr>
        <w:t xml:space="preserve"> concentration showed no response to mussel density (</w:t>
      </w:r>
      <w:r>
        <w:rPr>
          <w:rFonts w:cs="Times New Roman"/>
          <w:i/>
          <w:szCs w:val="24"/>
        </w:rPr>
        <w:t xml:space="preserve">P </w:t>
      </w:r>
      <w:r>
        <w:rPr>
          <w:rFonts w:cs="Times New Roman"/>
          <w:iCs/>
          <w:szCs w:val="24"/>
        </w:rPr>
        <w:t>&gt; 0.05).</w:t>
      </w:r>
    </w:p>
    <w:p w14:paraId="063C4D51" w14:textId="77777777" w:rsidR="00F6036F" w:rsidRDefault="00F6036F" w:rsidP="00BE3CD4">
      <w:pPr>
        <w:widowControl w:val="0"/>
        <w:rPr>
          <w:b/>
        </w:rPr>
      </w:pPr>
      <w:r>
        <w:rPr>
          <w:b/>
          <w:noProof/>
        </w:rPr>
        <w:drawing>
          <wp:inline distT="0" distB="0" distL="0" distR="0" wp14:anchorId="2F75030D" wp14:editId="3702D387">
            <wp:extent cx="5486400" cy="6400800"/>
            <wp:effectExtent l="0" t="0" r="0" b="0"/>
            <wp:docPr id="320" name="Picture 3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plo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6400800"/>
                    </a:xfrm>
                    <a:prstGeom prst="rect">
                      <a:avLst/>
                    </a:prstGeom>
                  </pic:spPr>
                </pic:pic>
              </a:graphicData>
            </a:graphic>
          </wp:inline>
        </w:drawing>
      </w:r>
      <w:r>
        <w:rPr>
          <w:b/>
        </w:rPr>
        <w:br w:type="page"/>
      </w:r>
    </w:p>
    <w:p w14:paraId="526EC1AA" w14:textId="77777777" w:rsidR="00F6036F" w:rsidRPr="00034289" w:rsidRDefault="00F6036F" w:rsidP="00BE3CD4">
      <w:pPr>
        <w:widowControl w:val="0"/>
        <w:ind w:firstLine="0"/>
      </w:pPr>
      <w:r w:rsidRPr="00E408CB">
        <w:rPr>
          <w:b/>
        </w:rPr>
        <w:lastRenderedPageBreak/>
        <w:t>Figure S2.</w:t>
      </w:r>
      <w:r>
        <w:rPr>
          <w:b/>
        </w:rPr>
        <w:t xml:space="preserve"> </w:t>
      </w:r>
      <w:r w:rsidRPr="00C810C9">
        <w:rPr>
          <w:bCs/>
        </w:rPr>
        <w:t xml:space="preserve">The effects of increasing mussel density on </w:t>
      </w:r>
      <w:r w:rsidRPr="00A81380">
        <w:rPr>
          <w:rFonts w:cs="Times New Roman"/>
          <w:i/>
          <w:szCs w:val="24"/>
        </w:rPr>
        <w:t>J</w:t>
      </w:r>
      <w:r>
        <w:rPr>
          <w:rFonts w:cs="Times New Roman"/>
          <w:i/>
          <w:szCs w:val="24"/>
        </w:rPr>
        <w:t>usticia</w:t>
      </w:r>
      <w:r w:rsidRPr="00A81380">
        <w:rPr>
          <w:rFonts w:cs="Times New Roman"/>
          <w:i/>
          <w:szCs w:val="24"/>
        </w:rPr>
        <w:t xml:space="preserve"> americana</w:t>
      </w:r>
      <w:r w:rsidRPr="007F4D3B">
        <w:rPr>
          <w:rFonts w:cs="Times New Roman"/>
          <w:szCs w:val="24"/>
        </w:rPr>
        <w:t xml:space="preserve"> biomass </w:t>
      </w:r>
      <w:r>
        <w:rPr>
          <w:rFonts w:cs="Times New Roman"/>
          <w:szCs w:val="24"/>
        </w:rPr>
        <w:t>production</w:t>
      </w:r>
      <w:r w:rsidRPr="007F4D3B">
        <w:rPr>
          <w:rFonts w:cs="Times New Roman"/>
          <w:szCs w:val="24"/>
        </w:rPr>
        <w:t xml:space="preserve"> over 9 weeks</w:t>
      </w:r>
      <w:r>
        <w:rPr>
          <w:rFonts w:cs="Times New Roman"/>
          <w:szCs w:val="24"/>
        </w:rPr>
        <w:t xml:space="preserve"> for </w:t>
      </w:r>
      <w:r>
        <w:rPr>
          <w:rFonts w:cs="Times New Roman"/>
          <w:b/>
          <w:bCs/>
          <w:szCs w:val="24"/>
        </w:rPr>
        <w:t xml:space="preserve">(a) </w:t>
      </w:r>
      <w:r>
        <w:rPr>
          <w:rFonts w:cs="Times New Roman"/>
          <w:szCs w:val="24"/>
        </w:rPr>
        <w:t xml:space="preserve">aboveground biomass (AG Δ Biomass), </w:t>
      </w:r>
      <w:r>
        <w:rPr>
          <w:rFonts w:cs="Times New Roman"/>
          <w:b/>
          <w:bCs/>
          <w:szCs w:val="24"/>
        </w:rPr>
        <w:t xml:space="preserve">(b) </w:t>
      </w:r>
      <w:r>
        <w:rPr>
          <w:rFonts w:cs="Times New Roman"/>
          <w:szCs w:val="24"/>
        </w:rPr>
        <w:t xml:space="preserve">belowground biomass (BG Δ Biomass), and </w:t>
      </w:r>
      <w:r>
        <w:rPr>
          <w:rFonts w:cs="Times New Roman"/>
          <w:b/>
          <w:bCs/>
          <w:szCs w:val="24"/>
        </w:rPr>
        <w:t xml:space="preserve">(c) </w:t>
      </w:r>
      <w:r w:rsidRPr="00B21A67">
        <w:rPr>
          <w:rFonts w:cs="Times New Roman"/>
          <w:i/>
          <w:iCs/>
          <w:szCs w:val="24"/>
        </w:rPr>
        <w:t>J. americana</w:t>
      </w:r>
      <w:r>
        <w:rPr>
          <w:rFonts w:cs="Times New Roman"/>
          <w:b/>
          <w:bCs/>
          <w:i/>
          <w:iCs/>
          <w:szCs w:val="24"/>
        </w:rPr>
        <w:t xml:space="preserve"> </w:t>
      </w:r>
      <w:r>
        <w:rPr>
          <w:rFonts w:cs="Times New Roman"/>
          <w:szCs w:val="24"/>
        </w:rPr>
        <w:t xml:space="preserve">relative allocation to aboveground versus belowground biomass production (AG:BG). </w:t>
      </w:r>
      <w:r>
        <w:rPr>
          <w:rFonts w:cs="Times New Roman"/>
          <w:b/>
          <w:bCs/>
          <w:szCs w:val="24"/>
        </w:rPr>
        <w:t xml:space="preserve">(a) </w:t>
      </w:r>
      <w:r>
        <w:rPr>
          <w:rFonts w:cs="Times New Roman"/>
          <w:szCs w:val="24"/>
        </w:rPr>
        <w:t>Aboveground biomass increased marginally as a linear function of mussel density (</w:t>
      </w:r>
      <w:r>
        <w:rPr>
          <w:rFonts w:cs="Times New Roman"/>
          <w:i/>
          <w:iCs/>
          <w:szCs w:val="24"/>
        </w:rPr>
        <w:t>F</w:t>
      </w:r>
      <w:r>
        <w:rPr>
          <w:rFonts w:cs="Times New Roman"/>
          <w:i/>
          <w:iCs/>
          <w:szCs w:val="24"/>
          <w:vertAlign w:val="subscript"/>
        </w:rPr>
        <w:t xml:space="preserve">1,30 </w:t>
      </w:r>
      <w:r w:rsidRPr="00735D52">
        <w:rPr>
          <w:rFonts w:cs="Times New Roman"/>
          <w:szCs w:val="24"/>
        </w:rPr>
        <w:t>= 3</w:t>
      </w:r>
      <w:r>
        <w:rPr>
          <w:rFonts w:cs="Times New Roman"/>
          <w:szCs w:val="24"/>
        </w:rPr>
        <w:t>.39</w:t>
      </w:r>
      <w:r w:rsidRPr="00735D52">
        <w:rPr>
          <w:rFonts w:cs="Times New Roman"/>
          <w:szCs w:val="24"/>
        </w:rPr>
        <w:t>,</w:t>
      </w:r>
      <w:r>
        <w:rPr>
          <w:rFonts w:cs="Times New Roman"/>
          <w:szCs w:val="24"/>
        </w:rPr>
        <w:t xml:space="preserve"> </w:t>
      </w:r>
      <w:r>
        <w:rPr>
          <w:rFonts w:cs="Times New Roman"/>
          <w:i/>
          <w:iCs/>
          <w:szCs w:val="24"/>
        </w:rPr>
        <w:t xml:space="preserve">y </w:t>
      </w:r>
      <w:r>
        <w:rPr>
          <w:rFonts w:cs="Times New Roman"/>
          <w:szCs w:val="24"/>
        </w:rPr>
        <w:t>= 0.0014</w:t>
      </w:r>
      <w:r>
        <w:rPr>
          <w:rFonts w:cs="Times New Roman"/>
          <w:i/>
          <w:iCs/>
          <w:szCs w:val="24"/>
        </w:rPr>
        <w:t xml:space="preserve">x </w:t>
      </w:r>
      <w:r>
        <w:rPr>
          <w:rFonts w:cs="Times New Roman"/>
          <w:szCs w:val="24"/>
        </w:rPr>
        <w:t>+ 2.43,</w:t>
      </w:r>
      <w:r w:rsidRPr="00735D52">
        <w:rPr>
          <w:rFonts w:cs="Times New Roman"/>
          <w:szCs w:val="24"/>
        </w:rPr>
        <w:t xml:space="preserve"> </w:t>
      </w:r>
      <w:r w:rsidRPr="00735D52">
        <w:rPr>
          <w:rFonts w:cs="Times New Roman"/>
          <w:i/>
          <w:iCs/>
          <w:szCs w:val="24"/>
        </w:rPr>
        <w:t xml:space="preserve">P </w:t>
      </w:r>
      <w:r w:rsidRPr="00735D52">
        <w:rPr>
          <w:rFonts w:cs="Times New Roman"/>
          <w:szCs w:val="24"/>
        </w:rPr>
        <w:t>= 0.07</w:t>
      </w:r>
      <w:r>
        <w:rPr>
          <w:rFonts w:cs="Times New Roman"/>
          <w:szCs w:val="24"/>
        </w:rPr>
        <w:t xml:space="preserve">6, </w:t>
      </w:r>
      <w:r>
        <w:rPr>
          <w:rFonts w:cs="Times New Roman"/>
          <w:i/>
          <w:iCs/>
          <w:szCs w:val="24"/>
        </w:rPr>
        <w:t>R</w:t>
      </w:r>
      <w:r>
        <w:rPr>
          <w:rFonts w:cs="Times New Roman"/>
          <w:i/>
          <w:iCs/>
          <w:szCs w:val="24"/>
          <w:vertAlign w:val="superscript"/>
        </w:rPr>
        <w:t>2</w:t>
      </w:r>
      <w:r>
        <w:rPr>
          <w:rFonts w:cs="Times New Roman"/>
          <w:i/>
          <w:iCs/>
          <w:szCs w:val="24"/>
        </w:rPr>
        <w:t xml:space="preserve"> </w:t>
      </w:r>
      <w:r>
        <w:rPr>
          <w:rFonts w:cs="Times New Roman"/>
          <w:szCs w:val="24"/>
        </w:rPr>
        <w:t xml:space="preserve">= 0.08). </w:t>
      </w:r>
      <w:r>
        <w:rPr>
          <w:rFonts w:cs="Times New Roman"/>
          <w:b/>
          <w:bCs/>
          <w:szCs w:val="24"/>
        </w:rPr>
        <w:t xml:space="preserve">(b) </w:t>
      </w:r>
      <w:r>
        <w:rPr>
          <w:rFonts w:cs="Times New Roman"/>
          <w:szCs w:val="24"/>
        </w:rPr>
        <w:t>Belowground biomass increased significantly as a linear function of mussel density (</w:t>
      </w:r>
      <w:r>
        <w:rPr>
          <w:rFonts w:cs="Times New Roman"/>
          <w:i/>
          <w:iCs/>
          <w:szCs w:val="24"/>
        </w:rPr>
        <w:t>F</w:t>
      </w:r>
      <w:r>
        <w:rPr>
          <w:rFonts w:cs="Times New Roman"/>
          <w:i/>
          <w:iCs/>
          <w:szCs w:val="24"/>
          <w:vertAlign w:val="subscript"/>
        </w:rPr>
        <w:t>1,30</w:t>
      </w:r>
      <w:r>
        <w:rPr>
          <w:rFonts w:cs="Times New Roman"/>
          <w:szCs w:val="24"/>
        </w:rPr>
        <w:t xml:space="preserve"> </w:t>
      </w:r>
      <w:r>
        <w:rPr>
          <w:rFonts w:cs="Times New Roman"/>
          <w:i/>
          <w:iCs/>
          <w:szCs w:val="24"/>
        </w:rPr>
        <w:t xml:space="preserve">= </w:t>
      </w:r>
      <w:r>
        <w:rPr>
          <w:rFonts w:cs="Times New Roman"/>
          <w:szCs w:val="24"/>
        </w:rPr>
        <w:t xml:space="preserve">5.28, </w:t>
      </w:r>
      <w:r>
        <w:rPr>
          <w:rFonts w:cs="Times New Roman"/>
          <w:i/>
          <w:iCs/>
          <w:szCs w:val="24"/>
        </w:rPr>
        <w:t xml:space="preserve">y </w:t>
      </w:r>
      <w:r>
        <w:rPr>
          <w:rFonts w:cs="Times New Roman"/>
          <w:szCs w:val="24"/>
        </w:rPr>
        <w:t>= 0.0065</w:t>
      </w:r>
      <w:r>
        <w:rPr>
          <w:rFonts w:cs="Times New Roman"/>
          <w:i/>
          <w:iCs/>
          <w:szCs w:val="24"/>
        </w:rPr>
        <w:t xml:space="preserve">x </w:t>
      </w:r>
      <w:r>
        <w:rPr>
          <w:rFonts w:cs="Times New Roman"/>
          <w:szCs w:val="24"/>
        </w:rPr>
        <w:t xml:space="preserve">+ 8.74, </w:t>
      </w:r>
      <w:r>
        <w:rPr>
          <w:rFonts w:cs="Times New Roman"/>
          <w:i/>
          <w:iCs/>
          <w:szCs w:val="24"/>
        </w:rPr>
        <w:t xml:space="preserve">P </w:t>
      </w:r>
      <w:r>
        <w:rPr>
          <w:rFonts w:cs="Times New Roman"/>
          <w:szCs w:val="24"/>
        </w:rPr>
        <w:t xml:space="preserve">= 0.029, </w:t>
      </w:r>
      <w:r>
        <w:rPr>
          <w:rFonts w:cs="Times New Roman"/>
          <w:i/>
          <w:iCs/>
          <w:szCs w:val="24"/>
        </w:rPr>
        <w:t>R</w:t>
      </w:r>
      <w:r>
        <w:rPr>
          <w:rFonts w:cs="Times New Roman"/>
          <w:i/>
          <w:iCs/>
          <w:szCs w:val="24"/>
          <w:vertAlign w:val="superscript"/>
        </w:rPr>
        <w:t>2</w:t>
      </w:r>
      <w:r>
        <w:rPr>
          <w:rFonts w:cs="Times New Roman"/>
          <w:i/>
          <w:iCs/>
          <w:szCs w:val="24"/>
        </w:rPr>
        <w:t xml:space="preserve"> </w:t>
      </w:r>
      <w:r>
        <w:rPr>
          <w:rFonts w:cs="Times New Roman"/>
          <w:szCs w:val="24"/>
        </w:rPr>
        <w:t xml:space="preserve">= 0.12). </w:t>
      </w:r>
      <w:r>
        <w:rPr>
          <w:rFonts w:cs="Times New Roman"/>
          <w:b/>
          <w:bCs/>
          <w:szCs w:val="24"/>
        </w:rPr>
        <w:t>(c)</w:t>
      </w:r>
      <w:r>
        <w:rPr>
          <w:rFonts w:cs="Times New Roman"/>
          <w:szCs w:val="24"/>
        </w:rPr>
        <w:t xml:space="preserve"> Ratio of aboveground-to-belowground biomass allocation showed no relationship to mussel density (</w:t>
      </w:r>
      <w:r>
        <w:rPr>
          <w:rFonts w:cs="Times New Roman"/>
          <w:i/>
          <w:iCs/>
          <w:szCs w:val="24"/>
        </w:rPr>
        <w:t>F</w:t>
      </w:r>
      <w:r>
        <w:rPr>
          <w:rFonts w:cs="Times New Roman"/>
          <w:i/>
          <w:iCs/>
          <w:szCs w:val="24"/>
          <w:vertAlign w:val="subscript"/>
        </w:rPr>
        <w:t>1,30</w:t>
      </w:r>
      <w:r>
        <w:rPr>
          <w:rFonts w:cs="Times New Roman"/>
          <w:i/>
          <w:iCs/>
          <w:szCs w:val="24"/>
        </w:rPr>
        <w:t xml:space="preserve"> </w:t>
      </w:r>
      <w:r>
        <w:rPr>
          <w:rFonts w:cs="Times New Roman"/>
          <w:szCs w:val="24"/>
        </w:rPr>
        <w:t xml:space="preserve">= 0.30, </w:t>
      </w:r>
      <w:r>
        <w:rPr>
          <w:rFonts w:cs="Times New Roman"/>
          <w:i/>
          <w:iCs/>
          <w:szCs w:val="24"/>
        </w:rPr>
        <w:t>P</w:t>
      </w:r>
      <w:r>
        <w:rPr>
          <w:rFonts w:cs="Times New Roman"/>
          <w:szCs w:val="24"/>
        </w:rPr>
        <w:t xml:space="preserve"> = 0.59).</w:t>
      </w:r>
    </w:p>
    <w:p w14:paraId="7E087B29" w14:textId="77777777" w:rsidR="00F6036F" w:rsidRPr="003671D5" w:rsidRDefault="00F6036F" w:rsidP="00BE3CD4">
      <w:pPr>
        <w:widowControl w:val="0"/>
        <w:jc w:val="both"/>
        <w:rPr>
          <w:b/>
        </w:rPr>
      </w:pPr>
      <w:r>
        <w:rPr>
          <w:b/>
          <w:noProof/>
        </w:rPr>
        <w:drawing>
          <wp:inline distT="0" distB="0" distL="0" distR="0" wp14:anchorId="0279B8AA" wp14:editId="4F2B1839">
            <wp:extent cx="1965309" cy="5394960"/>
            <wp:effectExtent l="0" t="0" r="0" b="0"/>
            <wp:docPr id="5" name="Picture 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pp3FigS2pu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65309" cy="5394960"/>
                    </a:xfrm>
                    <a:prstGeom prst="rect">
                      <a:avLst/>
                    </a:prstGeom>
                  </pic:spPr>
                </pic:pic>
              </a:graphicData>
            </a:graphic>
          </wp:inline>
        </w:drawing>
      </w:r>
      <w:r w:rsidRPr="003671D5">
        <w:rPr>
          <w:b/>
        </w:rPr>
        <w:br w:type="page"/>
      </w:r>
    </w:p>
    <w:p w14:paraId="2669BD05" w14:textId="77777777" w:rsidR="00F6036F" w:rsidRDefault="00F6036F" w:rsidP="00BE3CD4">
      <w:pPr>
        <w:widowControl w:val="0"/>
        <w:ind w:firstLine="0"/>
      </w:pPr>
      <w:r w:rsidRPr="00E408CB">
        <w:rPr>
          <w:b/>
        </w:rPr>
        <w:lastRenderedPageBreak/>
        <w:t>Figure S3.</w:t>
      </w:r>
      <w:r w:rsidRPr="001B72CB">
        <w:rPr>
          <w:bCs/>
        </w:rPr>
        <w:t xml:space="preserve"> Pairwise</w:t>
      </w:r>
      <w:r>
        <w:t xml:space="preserve"> Spearman correlation matrix showing the relationships in biomass allocation for different compartments of </w:t>
      </w:r>
      <w:r>
        <w:rPr>
          <w:i/>
        </w:rPr>
        <w:t xml:space="preserve">Justicia americana </w:t>
      </w:r>
      <w:r>
        <w:t>tissue. Red boxes show positive correlations, blue boxes show negative correlations. Darker shading represents stronger correlations, with actual correlation coefficients shown within each box. An asterisk (*) in the upper right corner of a box denotes a statistically significant (</w:t>
      </w:r>
      <w:r>
        <w:rPr>
          <w:i/>
          <w:iCs/>
        </w:rPr>
        <w:t xml:space="preserve">P </w:t>
      </w:r>
      <w:r>
        <w:t>&lt; 0.05) correlation.</w:t>
      </w:r>
    </w:p>
    <w:p w14:paraId="4F5EA8BC" w14:textId="77777777" w:rsidR="001B72CB" w:rsidRDefault="00F6036F" w:rsidP="00BE3CD4">
      <w:pPr>
        <w:widowControl w:val="0"/>
        <w:jc w:val="both"/>
        <w:sectPr w:rsidR="001B72CB" w:rsidSect="00077F5F">
          <w:pgSz w:w="12240" w:h="15840" w:code="1"/>
          <w:pgMar w:top="1440" w:right="1440" w:bottom="1440" w:left="1440" w:header="720" w:footer="720" w:gutter="0"/>
          <w:cols w:space="720"/>
          <w:docGrid w:linePitch="360"/>
        </w:sectPr>
      </w:pPr>
      <w:r w:rsidRPr="00D930D6">
        <w:rPr>
          <w:b/>
          <w:noProof/>
        </w:rPr>
        <mc:AlternateContent>
          <mc:Choice Requires="wps">
            <w:drawing>
              <wp:anchor distT="45720" distB="45720" distL="114300" distR="114300" simplePos="0" relativeHeight="251658240" behindDoc="0" locked="0" layoutInCell="1" allowOverlap="1" wp14:anchorId="38E92206" wp14:editId="62CB154C">
                <wp:simplePos x="0" y="0"/>
                <wp:positionH relativeFrom="margin">
                  <wp:posOffset>4895850</wp:posOffset>
                </wp:positionH>
                <wp:positionV relativeFrom="paragraph">
                  <wp:posOffset>2150110</wp:posOffset>
                </wp:positionV>
                <wp:extent cx="276225" cy="266700"/>
                <wp:effectExtent l="0" t="0" r="0" b="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66700"/>
                        </a:xfrm>
                        <a:prstGeom prst="rect">
                          <a:avLst/>
                        </a:prstGeom>
                        <a:noFill/>
                        <a:ln w="9525">
                          <a:noFill/>
                          <a:miter lim="800000"/>
                          <a:headEnd/>
                          <a:tailEnd/>
                        </a:ln>
                      </wps:spPr>
                      <wps:txbx>
                        <w:txbxContent>
                          <w:p w14:paraId="05D40043" w14:textId="77777777" w:rsidR="00F6036F" w:rsidRPr="00485CFA" w:rsidRDefault="00F6036F" w:rsidP="00F6036F">
                            <w:pPr>
                              <w:rPr>
                                <w:rFonts w:ascii="Helvetica" w:hAnsi="Helvetica"/>
                                <w:b/>
                                <w:sz w:val="40"/>
                                <w:szCs w:val="40"/>
                              </w:rPr>
                            </w:pPr>
                            <w:r w:rsidRPr="00485CFA">
                              <w:rPr>
                                <w:rFonts w:ascii="Helvetica" w:hAnsi="Helvetica"/>
                                <w:b/>
                                <w:sz w:val="40"/>
                                <w:szCs w:val="4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E92206" id="_x0000_t202" coordsize="21600,21600" o:spt="202" path="m,l,21600r21600,l21600,xe">
                <v:stroke joinstyle="miter"/>
                <v:path gradientshapeok="t" o:connecttype="rect"/>
              </v:shapetype>
              <v:shape id="Text Box 2" o:spid="_x0000_s1026" type="#_x0000_t202" style="position:absolute;left:0;text-align:left;margin-left:385.5pt;margin-top:169.3pt;width:21.75pt;height:2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" filled="f" stroked="f">
                <v:textbox>
                  <w:txbxContent>
                    <w:p w14:paraId="05D40043" w14:textId="77777777" w:rsidR="00F6036F" w:rsidRPr="00485CFA" w:rsidRDefault="00F6036F" w:rsidP="00F6036F">
                      <w:pPr>
                        <w:rPr>
                          <w:rFonts w:ascii="Helvetica" w:hAnsi="Helvetica"/>
                          <w:b/>
                          <w:sz w:val="40"/>
                          <w:szCs w:val="40"/>
                        </w:rPr>
                      </w:pPr>
                      <w:r w:rsidRPr="00485CFA">
                        <w:rPr>
                          <w:rFonts w:ascii="Helvetica" w:hAnsi="Helvetica"/>
                          <w:b/>
                          <w:sz w:val="40"/>
                          <w:szCs w:val="40"/>
                        </w:rPr>
                        <w:t>*</w:t>
                      </w:r>
                    </w:p>
                  </w:txbxContent>
                </v:textbox>
                <w10:wrap anchorx="margin"/>
              </v:shape>
            </w:pict>
          </mc:Fallback>
        </mc:AlternateContent>
      </w:r>
      <w:r>
        <w:rPr>
          <w:noProof/>
        </w:rPr>
        <w:drawing>
          <wp:inline distT="0" distB="0" distL="0" distR="0" wp14:anchorId="23FCEBA3" wp14:editId="5FA39E16">
            <wp:extent cx="5392328" cy="4935415"/>
            <wp:effectExtent l="0" t="0" r="0" b="0"/>
            <wp:docPr id="195" name="Picture 19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Chart, bar chart&#10;&#10;Description automatically generated"/>
                    <pic:cNvPicPr/>
                  </pic:nvPicPr>
                  <pic:blipFill rotWithShape="1">
                    <a:blip r:embed="rId15" cstate="print">
                      <a:extLst>
                        <a:ext uri="{28A0092B-C50C-407E-A947-70E740481C1C}">
                          <a14:useLocalDpi xmlns:a14="http://schemas.microsoft.com/office/drawing/2010/main" val="0"/>
                        </a:ext>
                      </a:extLst>
                    </a:blip>
                    <a:srcRect l="1710" t="14103" b="8787"/>
                    <a:stretch/>
                  </pic:blipFill>
                  <pic:spPr bwMode="auto">
                    <a:xfrm>
                      <a:off x="0" y="0"/>
                      <a:ext cx="5392615" cy="4935678"/>
                    </a:xfrm>
                    <a:prstGeom prst="rect">
                      <a:avLst/>
                    </a:prstGeom>
                    <a:ln>
                      <a:noFill/>
                    </a:ln>
                    <a:extLst>
                      <a:ext uri="{53640926-AAD7-44D8-BBD7-CCE9431645EC}">
                        <a14:shadowObscured xmlns:a14="http://schemas.microsoft.com/office/drawing/2010/main"/>
                      </a:ext>
                    </a:extLst>
                  </pic:spPr>
                </pic:pic>
              </a:graphicData>
            </a:graphic>
          </wp:inline>
        </w:drawing>
      </w:r>
    </w:p>
    <w:p w14:paraId="0B13007C" w14:textId="621F11F2" w:rsidR="00E13098" w:rsidRDefault="00D90AC9" w:rsidP="00BE3CD4">
      <w:pPr>
        <w:pStyle w:val="Heading1"/>
        <w:keepNext w:val="0"/>
        <w:keepLines w:val="0"/>
        <w:widowControl w:val="0"/>
        <w:numPr>
          <w:ilvl w:val="0"/>
          <w:numId w:val="4"/>
        </w:numPr>
        <w:jc w:val="center"/>
      </w:pPr>
      <w:bookmarkStart w:id="53" w:name="_Toc92871066"/>
      <w:bookmarkStart w:id="54" w:name="_Toc92871283"/>
      <w:bookmarkStart w:id="55" w:name="_Toc93397417"/>
      <w:bookmarkStart w:id="56" w:name="chapterTwo"/>
      <w:bookmarkEnd w:id="18"/>
      <w:r w:rsidRPr="00152F20">
        <w:lastRenderedPageBreak/>
        <w:t>CHAPTER</w:t>
      </w:r>
      <w:r>
        <w:t xml:space="preserve"> TWO</w:t>
      </w:r>
      <w:bookmarkEnd w:id="53"/>
      <w:bookmarkEnd w:id="54"/>
      <w:bookmarkEnd w:id="55"/>
    </w:p>
    <w:p w14:paraId="4DD4B014" w14:textId="0BD1A394" w:rsidR="00677F69" w:rsidRDefault="00677F69" w:rsidP="00BE3CD4">
      <w:pPr>
        <w:widowControl w:val="0"/>
        <w:jc w:val="center"/>
        <w:rPr>
          <w:rFonts w:cs="Times New Roman"/>
          <w:b/>
          <w:bCs/>
          <w:szCs w:val="24"/>
        </w:rPr>
      </w:pPr>
    </w:p>
    <w:p w14:paraId="470E32EB" w14:textId="04647296" w:rsidR="006E7839" w:rsidRDefault="00ED4F0C" w:rsidP="00BE3CD4">
      <w:pPr>
        <w:widowControl w:val="0"/>
        <w:jc w:val="center"/>
        <w:rPr>
          <w:rFonts w:cs="Times New Roman"/>
          <w:bCs/>
          <w:szCs w:val="24"/>
        </w:rPr>
      </w:pPr>
      <w:r w:rsidRPr="00ED4F0C">
        <w:t>Ecosystem bioelement variability is associated with freshwater animal aggregations at the aquatic-terrestrial interface</w:t>
      </w:r>
    </w:p>
    <w:p w14:paraId="78E49EC0" w14:textId="77777777" w:rsidR="00862497" w:rsidRDefault="00862497" w:rsidP="00BE3CD4">
      <w:pPr>
        <w:widowControl w:val="0"/>
        <w:jc w:val="center"/>
        <w:rPr>
          <w:rFonts w:cs="Times New Roman"/>
          <w:bCs/>
          <w:szCs w:val="24"/>
        </w:rPr>
      </w:pPr>
    </w:p>
    <w:p w14:paraId="32486AF8" w14:textId="077B711B" w:rsidR="006E7839" w:rsidRDefault="00AD7597" w:rsidP="00BE3CD4">
      <w:pPr>
        <w:widowControl w:val="0"/>
        <w:jc w:val="center"/>
      </w:pPr>
      <w:r>
        <w:t>Keywords:</w:t>
      </w:r>
    </w:p>
    <w:p w14:paraId="34171349" w14:textId="7F279547" w:rsidR="00AF32D2" w:rsidRDefault="00041935" w:rsidP="00BE3CD4">
      <w:pPr>
        <w:widowControl w:val="0"/>
        <w:jc w:val="center"/>
        <w:rPr>
          <w:rFonts w:cs="Times New Roman"/>
          <w:szCs w:val="24"/>
        </w:rPr>
      </w:pPr>
      <w:r w:rsidRPr="00041935">
        <w:t>ionome, calcium, trace element, bivalve, freshwater mussel</w:t>
      </w:r>
    </w:p>
    <w:p w14:paraId="41970ED6" w14:textId="77777777" w:rsidR="00862497" w:rsidRDefault="00862497" w:rsidP="00BE3CD4">
      <w:pPr>
        <w:widowControl w:val="0"/>
        <w:jc w:val="center"/>
        <w:rPr>
          <w:rFonts w:cs="Times New Roman"/>
          <w:szCs w:val="24"/>
        </w:rPr>
      </w:pPr>
    </w:p>
    <w:p w14:paraId="17EE1BF1" w14:textId="41BA7DC6" w:rsidR="00AF32D2" w:rsidRDefault="00CE3874" w:rsidP="00BE3CD4">
      <w:pPr>
        <w:widowControl w:val="0"/>
        <w:jc w:val="center"/>
      </w:pPr>
      <w:r>
        <w:t>Formatted</w:t>
      </w:r>
      <w:r w:rsidR="00AF32D2">
        <w:t xml:space="preserve"> for submission to </w:t>
      </w:r>
      <w:r w:rsidR="00AF32D2" w:rsidRPr="00251799">
        <w:rPr>
          <w:i/>
          <w:iCs/>
        </w:rPr>
        <w:t>Oecologia</w:t>
      </w:r>
    </w:p>
    <w:p w14:paraId="7BBB2A3C" w14:textId="35EA706A" w:rsidR="00AF32D2" w:rsidRPr="004E6F74" w:rsidRDefault="00AF32D2" w:rsidP="00BE3CD4">
      <w:pPr>
        <w:widowControl w:val="0"/>
        <w:jc w:val="center"/>
      </w:pPr>
      <w:r>
        <w:t xml:space="preserve">Authors: </w:t>
      </w:r>
      <w:r w:rsidR="004E6F74" w:rsidRPr="00251799">
        <w:rPr>
          <w:u w:val="single"/>
        </w:rPr>
        <w:t>Jonathan W. Lopez</w:t>
      </w:r>
      <w:r w:rsidR="004E6F74">
        <w:t>, Rachel N. Hartnett, Thomas B. Parr, Caryn C. Vaughn</w:t>
      </w:r>
    </w:p>
    <w:p w14:paraId="1AA18D3A" w14:textId="77777777" w:rsidR="00B62DD4" w:rsidRDefault="00B62DD4" w:rsidP="00BE3CD4">
      <w:pPr>
        <w:widowControl w:val="0"/>
        <w:rPr>
          <w:rFonts w:cs="Times New Roman"/>
          <w:b/>
          <w:bCs/>
          <w:szCs w:val="24"/>
        </w:rPr>
        <w:sectPr w:rsidR="00B62DD4" w:rsidSect="00077F5F">
          <w:pgSz w:w="12240" w:h="15840" w:code="1"/>
          <w:pgMar w:top="1440" w:right="1440" w:bottom="1440" w:left="1440" w:header="720" w:footer="720" w:gutter="0"/>
          <w:cols w:space="720"/>
          <w:vAlign w:val="center"/>
          <w:docGrid w:linePitch="360"/>
        </w:sectPr>
      </w:pPr>
    </w:p>
    <w:p w14:paraId="2AAAB599" w14:textId="77777777" w:rsidR="009D02AA" w:rsidRDefault="00B62DD4" w:rsidP="00BE3CD4">
      <w:pPr>
        <w:pStyle w:val="Heading2"/>
        <w:keepNext w:val="0"/>
        <w:keepLines w:val="0"/>
        <w:widowControl w:val="0"/>
        <w:numPr>
          <w:ilvl w:val="1"/>
          <w:numId w:val="4"/>
        </w:numPr>
      </w:pPr>
      <w:bookmarkStart w:id="57" w:name="_Toc92871067"/>
      <w:bookmarkStart w:id="58" w:name="_Toc92871284"/>
      <w:bookmarkStart w:id="59" w:name="_Toc93397418"/>
      <w:r>
        <w:lastRenderedPageBreak/>
        <w:t>Abstract</w:t>
      </w:r>
      <w:bookmarkEnd w:id="57"/>
      <w:bookmarkEnd w:id="58"/>
      <w:bookmarkEnd w:id="59"/>
    </w:p>
    <w:p w14:paraId="4FCC59EA" w14:textId="47073F65" w:rsidR="00283DE9" w:rsidRDefault="009D02AA" w:rsidP="00BE3CD4">
      <w:pPr>
        <w:widowControl w:val="0"/>
      </w:pPr>
      <w:r w:rsidRPr="009D02AA">
        <w:t>The impacts of animals on the biogeochemical cycles of major bioelements like C, N, and P are well-studied across ecosystem types. However, more than 20 elements are necessary for life. The feedbacks between animals and the biogeochemical cycles of the other bioelements are an emerging research priority. We explored whether freshwater mussels (Bivalvia: Unionoida) are related to variability in ecosystem pools of 10 of these bioelements (</w:t>
      </w:r>
      <w:r w:rsidRPr="00F57759">
        <w:t>Ca, Cu, Fe, K, Mn, Na, Mg, P, S and Zn</w:t>
      </w:r>
      <w:r w:rsidRPr="009D02AA">
        <w:t xml:space="preserve">) in streams containing a natural mussel density gradient in the US Interior Highlands. We conducted two studies of the concentrations of these bioelements across the aquatic-terrestrial interface – in the water column, riverine gravel bar subsurface, and the emergent macrophyte </w:t>
      </w:r>
      <w:r w:rsidRPr="00F57759">
        <w:rPr>
          <w:i/>
          <w:iCs/>
        </w:rPr>
        <w:t>Justicia americana</w:t>
      </w:r>
      <w:r w:rsidRPr="009D02AA">
        <w:t>. Higher mussel density was associated with increased calcium in gravel bars and macrophytes. Mussel density also correlated with variability in iron and other redox-sensitive trace elements in gravel bars and macrophytes, although this relationship was mediated by sediment grain size. There were no clear associations between water column bioelement concentrations and mussel density. We suggest that (1) increased calcium availability in gravel bars near denser mussel aggregations is a product of the buildup and dissolution of shells in the gravel bar, and (2) mussels alter redox conditions in gravel bars with fine sediments, either behaviorally or through physical structure provided by shell material. Maintaining and conserving the roles that animals play in mediating a wider range of biogeochemical cycles is thus necessary to preserve the societal value of freshwater ecosystems.</w:t>
      </w:r>
      <w:r w:rsidR="00283DE9">
        <w:br w:type="page"/>
      </w:r>
    </w:p>
    <w:p w14:paraId="703A3503" w14:textId="51DA2527" w:rsidR="005A76BA" w:rsidRDefault="005A76BA" w:rsidP="00BE3CD4">
      <w:pPr>
        <w:pStyle w:val="Heading2"/>
        <w:keepNext w:val="0"/>
        <w:keepLines w:val="0"/>
        <w:widowControl w:val="0"/>
        <w:numPr>
          <w:ilvl w:val="1"/>
          <w:numId w:val="4"/>
        </w:numPr>
      </w:pPr>
      <w:bookmarkStart w:id="60" w:name="_Toc92871068"/>
      <w:bookmarkStart w:id="61" w:name="_Toc92871285"/>
      <w:bookmarkStart w:id="62" w:name="_Toc93397419"/>
      <w:r>
        <w:lastRenderedPageBreak/>
        <w:t>Introduction</w:t>
      </w:r>
      <w:bookmarkEnd w:id="60"/>
      <w:bookmarkEnd w:id="61"/>
      <w:bookmarkEnd w:id="62"/>
    </w:p>
    <w:p w14:paraId="68D0101D" w14:textId="42FD3CE9" w:rsidR="00523E55" w:rsidRPr="00446E80" w:rsidRDefault="00523E55" w:rsidP="00BE3CD4">
      <w:pPr>
        <w:widowControl w:val="0"/>
        <w:rPr>
          <w:rFonts w:cs="Times New Roman"/>
        </w:rPr>
      </w:pPr>
      <w:r w:rsidRPr="00446E80">
        <w:rPr>
          <w:rFonts w:cs="Times New Roman"/>
        </w:rPr>
        <w:t>Bioelements</w:t>
      </w:r>
      <w:r>
        <w:rPr>
          <w:rFonts w:cs="Times New Roman"/>
        </w:rPr>
        <w:t xml:space="preserve"> comprise</w:t>
      </w:r>
      <w:r w:rsidRPr="00446E80">
        <w:rPr>
          <w:rFonts w:cs="Times New Roman"/>
        </w:rPr>
        <w:t xml:space="preserve"> the matter portion of the ecological economy</w:t>
      </w:r>
      <w:r>
        <w:rPr>
          <w:rFonts w:cs="Times New Roman"/>
        </w:rPr>
        <w:t xml:space="preserve">: they </w:t>
      </w:r>
      <w:r w:rsidRPr="00446E80">
        <w:rPr>
          <w:rFonts w:cs="Times New Roman"/>
        </w:rPr>
        <w:t xml:space="preserve">construct the various structures of life and perform all its complex chemical reactions. Decades of study have revealed the ecological importance of three of the most abundant bioelements, carbon (C), nitrogen (N), and phosphorus (P). Organisms actively seek out nutrient bioelements like N and P, which are relatively less common in the environment than C and other structural bioelements such </w:t>
      </w:r>
      <w:r>
        <w:rPr>
          <w:rFonts w:cs="Times New Roman"/>
        </w:rPr>
        <w:t xml:space="preserve">as </w:t>
      </w:r>
      <w:r w:rsidRPr="00446E80">
        <w:rPr>
          <w:rFonts w:cs="Times New Roman"/>
        </w:rPr>
        <w:t>oxygen (O)</w:t>
      </w:r>
      <w:r>
        <w:rPr>
          <w:rFonts w:cs="Times New Roman"/>
        </w:rPr>
        <w:t>,</w:t>
      </w:r>
      <w:r w:rsidRPr="00446E80">
        <w:rPr>
          <w:rFonts w:cs="Times New Roman"/>
        </w:rPr>
        <w:t xml:space="preserve"> hydrogen (H)</w:t>
      </w:r>
      <w:r>
        <w:rPr>
          <w:rFonts w:cs="Times New Roman"/>
        </w:rPr>
        <w:t xml:space="preserve"> and sulfur (S)</w:t>
      </w:r>
      <w:r w:rsidRPr="00446E80">
        <w:rPr>
          <w:rFonts w:cs="Times New Roman"/>
        </w:rPr>
        <w:t xml:space="preserve">. </w:t>
      </w:r>
      <w:r>
        <w:rPr>
          <w:rFonts w:cs="Times New Roman"/>
        </w:rPr>
        <w:t>Nutrient utilization</w:t>
      </w:r>
      <w:r w:rsidRPr="00446E80">
        <w:rPr>
          <w:rFonts w:cs="Times New Roman"/>
        </w:rPr>
        <w:t xml:space="preserve"> drives many ecological patterns </w:t>
      </w:r>
      <w:r>
        <w:rPr>
          <w:rFonts w:cs="Times New Roman"/>
        </w:rPr>
        <w:t xml:space="preserve">and processes </w:t>
      </w:r>
      <w:r w:rsidRPr="00446E80">
        <w:rPr>
          <w:rFonts w:cs="Times New Roman"/>
        </w:rPr>
        <w:t>and organismal behaviors</w:t>
      </w:r>
      <w:r>
        <w:rPr>
          <w:rFonts w:cs="Times New Roman"/>
        </w:rPr>
        <w:t xml:space="preserve">, so </w:t>
      </w:r>
      <w:r w:rsidRPr="00446E80">
        <w:rPr>
          <w:rFonts w:cs="Times New Roman"/>
        </w:rPr>
        <w:t xml:space="preserve">understanding the biogeochemical cycles of these elements is necessary for ecological comprehension and </w:t>
      </w:r>
      <w:r>
        <w:rPr>
          <w:rFonts w:cs="Times New Roman"/>
        </w:rPr>
        <w:t>forecasting</w:t>
      </w:r>
      <w:r w:rsidRPr="00446E80">
        <w:rPr>
          <w:rFonts w:cs="Times New Roman"/>
        </w:rPr>
        <w:t xml:space="preserve">. </w:t>
      </w:r>
      <w:r w:rsidRPr="00446E80">
        <w:t xml:space="preserve">However, life requires many more elements than C, </w:t>
      </w:r>
      <w:r>
        <w:t xml:space="preserve">H, O, </w:t>
      </w:r>
      <w:r w:rsidRPr="00446E80">
        <w:t>N,</w:t>
      </w:r>
      <w:r>
        <w:t xml:space="preserve"> S, and</w:t>
      </w:r>
      <w:r w:rsidRPr="00446E80">
        <w:t xml:space="preserve"> P</w:t>
      </w:r>
      <w:r>
        <w:t xml:space="preserve"> </w:t>
      </w:r>
      <w:r w:rsidR="0070543C" w:rsidRPr="0070543C">
        <w:rPr>
          <w:rFonts w:cs="Times New Roman"/>
          <w:szCs w:val="24"/>
        </w:rPr>
        <w:t>(Peñuelas et al. 2019, Kaspari 2021)</w:t>
      </w:r>
      <w:r w:rsidRPr="00446E80">
        <w:t xml:space="preserve">. </w:t>
      </w:r>
      <w:r>
        <w:t>For instance, c</w:t>
      </w:r>
      <w:r w:rsidRPr="00446E80">
        <w:t>alcium (Ca) works with P to construct bone in vertebrates and shells in mollusks; iron (Fe)</w:t>
      </w:r>
      <w:r>
        <w:t xml:space="preserve"> forms hemoglobin in mammals and can limit primary production in marine ecosystems </w:t>
      </w:r>
      <w:r w:rsidRPr="000C49E7">
        <w:rPr>
          <w:rFonts w:cs="Times New Roman"/>
        </w:rPr>
        <w:t>(Boyd et al. 2000)</w:t>
      </w:r>
      <w:r>
        <w:t>; z</w:t>
      </w:r>
      <w:r w:rsidRPr="00446E80">
        <w:t>inc (Zn)</w:t>
      </w:r>
      <w:r>
        <w:t>, manganese (Mn)</w:t>
      </w:r>
      <w:r w:rsidRPr="00446E80">
        <w:t xml:space="preserve"> and other transition metals bind to proteins</w:t>
      </w:r>
      <w:r>
        <w:t xml:space="preserve"> </w:t>
      </w:r>
      <w:r w:rsidRPr="00446E80">
        <w:t xml:space="preserve">to catalyze metabolic reactions; magnesium (Mg) </w:t>
      </w:r>
      <w:r>
        <w:t xml:space="preserve">is the central atom of chlorophyll molecules and </w:t>
      </w:r>
      <w:r w:rsidRPr="00446E80">
        <w:t>helps support the phosphate backbone of DNA.</w:t>
      </w:r>
      <w:r w:rsidRPr="00446E80">
        <w:rPr>
          <w:rFonts w:cs="Times New Roman"/>
        </w:rPr>
        <w:t xml:space="preserve"> To unravel ecological patterns</w:t>
      </w:r>
      <w:r>
        <w:rPr>
          <w:rFonts w:cs="Times New Roman"/>
        </w:rPr>
        <w:t xml:space="preserve"> and processes</w:t>
      </w:r>
      <w:r w:rsidRPr="00446E80">
        <w:rPr>
          <w:rFonts w:cs="Times New Roman"/>
        </w:rPr>
        <w:t>, we must explore the exchanges of matter underlying ecosystems and the organisms within them.</w:t>
      </w:r>
    </w:p>
    <w:p w14:paraId="11070FF0" w14:textId="40916EBB" w:rsidR="00523E55" w:rsidRPr="00446E80" w:rsidRDefault="00523E55" w:rsidP="00BE3CD4">
      <w:pPr>
        <w:widowControl w:val="0"/>
      </w:pPr>
      <w:r>
        <w:t>T</w:t>
      </w:r>
      <w:r w:rsidRPr="00446E80">
        <w:t>he ionome concept</w:t>
      </w:r>
      <w:r>
        <w:t xml:space="preserve"> – </w:t>
      </w:r>
      <w:r w:rsidRPr="00446E80">
        <w:t>defined as the mineral and trace element composition of an organism</w:t>
      </w:r>
      <w:r>
        <w:t xml:space="preserve"> – was developed by studying the elemental compositions of plants and microbes and changes to that composition in response to physiological, developmental, or genetic factors </w:t>
      </w:r>
      <w:r w:rsidRPr="000C49E7">
        <w:rPr>
          <w:rFonts w:cs="Times New Roman"/>
        </w:rPr>
        <w:t>(Salt et al. 2008)</w:t>
      </w:r>
      <w:r>
        <w:t>, and the concept has</w:t>
      </w:r>
      <w:r w:rsidRPr="00446E80">
        <w:t xml:space="preserve"> </w:t>
      </w:r>
      <w:r>
        <w:t>recently</w:t>
      </w:r>
      <w:r w:rsidRPr="00446E80">
        <w:t xml:space="preserve"> been extended </w:t>
      </w:r>
      <w:r>
        <w:t xml:space="preserve">to animals </w:t>
      </w:r>
      <w:r w:rsidRPr="000C49E7">
        <w:rPr>
          <w:rFonts w:cs="Times New Roman"/>
        </w:rPr>
        <w:t>(Peñuelas et al. 2019)</w:t>
      </w:r>
      <w:r w:rsidRPr="00446E80">
        <w:t xml:space="preserve">. </w:t>
      </w:r>
      <w:r w:rsidRPr="00D0392D">
        <w:t>While the role of animals in the biogeochemical cycling of the major bioelements</w:t>
      </w:r>
      <w:r>
        <w:t>, especially C, N, and P,</w:t>
      </w:r>
      <w:r w:rsidRPr="00D0392D">
        <w:t xml:space="preserve"> is now recognized</w:t>
      </w:r>
      <w:r>
        <w:t xml:space="preserve"> across terrestrial, marine, and freshwater ecosystems </w:t>
      </w:r>
      <w:r w:rsidR="0070543C" w:rsidRPr="0070543C">
        <w:rPr>
          <w:rFonts w:cs="Times New Roman"/>
        </w:rPr>
        <w:t>(McNaughton 1985, Vanni 2002, Allgeier et al. 2017, Schmitz et al. 2018, Parr et al. 2019)</w:t>
      </w:r>
      <w:r w:rsidRPr="00D0392D">
        <w:t xml:space="preserve">, </w:t>
      </w:r>
      <w:r>
        <w:t>animal</w:t>
      </w:r>
      <w:r w:rsidRPr="00D0392D">
        <w:t xml:space="preserve"> effects on the </w:t>
      </w:r>
      <w:r w:rsidRPr="00D0392D">
        <w:lastRenderedPageBreak/>
        <w:t>cycl</w:t>
      </w:r>
      <w:r>
        <w:t>es</w:t>
      </w:r>
      <w:r w:rsidRPr="00D0392D">
        <w:t xml:space="preserve"> of other elements and the ecological responses to </w:t>
      </w:r>
      <w:r>
        <w:t>such effects</w:t>
      </w:r>
      <w:r w:rsidRPr="00D0392D">
        <w:t xml:space="preserve"> ha</w:t>
      </w:r>
      <w:r>
        <w:t>ve</w:t>
      </w:r>
      <w:r w:rsidRPr="00D0392D">
        <w:t xml:space="preserve"> received </w:t>
      </w:r>
      <w:r>
        <w:t xml:space="preserve">less </w:t>
      </w:r>
      <w:r w:rsidRPr="00D0392D">
        <w:t>attention</w:t>
      </w:r>
      <w:r>
        <w:t xml:space="preserve"> </w:t>
      </w:r>
      <w:r w:rsidR="0070543C" w:rsidRPr="0070543C">
        <w:rPr>
          <w:rFonts w:cs="Times New Roman"/>
        </w:rPr>
        <w:t>(Jeyasingh and Pulkkinen 2019, Prater et al. 2019, Hopper et al. 2021)</w:t>
      </w:r>
      <w:r>
        <w:t xml:space="preserve">. </w:t>
      </w:r>
    </w:p>
    <w:p w14:paraId="56FB3723" w14:textId="2372474F" w:rsidR="00523E55" w:rsidRDefault="00523E55" w:rsidP="00BE3CD4">
      <w:pPr>
        <w:widowControl w:val="0"/>
      </w:pPr>
      <w:r w:rsidRPr="00446E80">
        <w:t xml:space="preserve">Animals </w:t>
      </w:r>
      <w:r>
        <w:t xml:space="preserve">influence biogeochemical cycles </w:t>
      </w:r>
      <w:r w:rsidRPr="00446E80">
        <w:t xml:space="preserve">in </w:t>
      </w:r>
      <w:r>
        <w:t xml:space="preserve">distinct </w:t>
      </w:r>
      <w:r w:rsidRPr="00446E80">
        <w:t xml:space="preserve">ways </w:t>
      </w:r>
      <w:r>
        <w:t>from</w:t>
      </w:r>
      <w:r w:rsidRPr="00446E80">
        <w:t xml:space="preserve"> plants, fungi, and microbes</w:t>
      </w:r>
      <w:r>
        <w:t xml:space="preserve"> </w:t>
      </w:r>
      <w:r w:rsidRPr="00BD6577">
        <w:rPr>
          <w:rFonts w:cs="Times New Roman"/>
        </w:rPr>
        <w:t>(Schmitz et al. 2018)</w:t>
      </w:r>
      <w:r w:rsidRPr="00446E80">
        <w:t xml:space="preserve">. </w:t>
      </w:r>
      <w:r>
        <w:t>Compared with these other taxa, a</w:t>
      </w:r>
      <w:r w:rsidRPr="00446E80">
        <w:t>nimals exhibit more complex behaviors and larger scales of movement</w:t>
      </w:r>
      <w:r>
        <w:t xml:space="preserve"> and</w:t>
      </w:r>
      <w:r w:rsidRPr="00446E80">
        <w:t xml:space="preserve"> produce chemically distinct</w:t>
      </w:r>
      <w:r>
        <w:t xml:space="preserve"> specialized</w:t>
      </w:r>
      <w:r w:rsidRPr="00446E80">
        <w:t xml:space="preserve"> tissues. </w:t>
      </w:r>
      <w:r>
        <w:t xml:space="preserve">Further, animals’ behavior can mediate their impacts on biogeochemical cycles. Animals may alter the physical environment, for example by trampling soils and creating grazing lawns in terrestrial systems </w:t>
      </w:r>
      <w:r w:rsidR="0070543C" w:rsidRPr="0070543C">
        <w:rPr>
          <w:rFonts w:cs="Times New Roman"/>
        </w:rPr>
        <w:t>(McNaughton 1985, Schmitz et al. 2018)</w:t>
      </w:r>
      <w:r>
        <w:t xml:space="preserve"> or by bioturbation – the reworking of sediments by burrowing that occurs across ecosystem types </w:t>
      </w:r>
      <w:r w:rsidRPr="003105C2">
        <w:rPr>
          <w:rFonts w:cs="Times New Roman"/>
        </w:rPr>
        <w:t>(Meysman et al. 2006)</w:t>
      </w:r>
      <w:r>
        <w:t xml:space="preserve">. Animals also influence the forms and distributions of bioelements in the ecosystem when they aggregate to breed, rest, or feed, and when they move or migrate across ecosystems </w:t>
      </w:r>
      <w:r w:rsidR="0070543C" w:rsidRPr="0070543C">
        <w:rPr>
          <w:rFonts w:cs="Times New Roman"/>
        </w:rPr>
        <w:t>(Polis and Hurd 1996, Subalusky and Post 2019)</w:t>
      </w:r>
      <w:r>
        <w:t xml:space="preserve">. Mobile animals with large body size or high abundances can quickly transport large pools of bioelements through space, and can cross ecosystem boundaries within and between marine, freshwater, and terrestrial environments </w:t>
      </w:r>
      <w:r w:rsidR="0070543C" w:rsidRPr="0070543C">
        <w:rPr>
          <w:rFonts w:cs="Times New Roman"/>
        </w:rPr>
        <w:t>(Ben-David et al. 1998, Roman et al. 2014, Bump 2018)</w:t>
      </w:r>
      <w:r>
        <w:t xml:space="preserve">. </w:t>
      </w:r>
      <w:r w:rsidRPr="00446E80">
        <w:t>Vertebrates</w:t>
      </w:r>
      <w:r>
        <w:t xml:space="preserve"> and mollusks </w:t>
      </w:r>
      <w:r w:rsidRPr="00446E80">
        <w:t xml:space="preserve">concentrate large amounts of Ca and P in their bones and </w:t>
      </w:r>
      <w:r>
        <w:t xml:space="preserve">shells respectively and </w:t>
      </w:r>
      <w:r w:rsidRPr="00446E80">
        <w:t>release th</w:t>
      </w:r>
      <w:r>
        <w:t>ese elements</w:t>
      </w:r>
      <w:r w:rsidRPr="00446E80">
        <w:t xml:space="preserve"> slowly into the environment upon their death</w:t>
      </w:r>
      <w:r>
        <w:t xml:space="preserve"> </w:t>
      </w:r>
      <w:r w:rsidR="0070543C" w:rsidRPr="0070543C">
        <w:rPr>
          <w:rFonts w:cs="Times New Roman"/>
        </w:rPr>
        <w:t>(Strayer and Malcom 2007, Subalusky et al. 2017)</w:t>
      </w:r>
      <w:r w:rsidRPr="00446E80">
        <w:t xml:space="preserve">. </w:t>
      </w:r>
      <w:r>
        <w:t xml:space="preserve">All animals also rely on a range of electrolytes – metals that dissociate in solution to form ions that conduct electrical currents – and trace elements to maintain homeostasis and perform physiological processes such as biosynthesis, immune responses, and metabolism </w:t>
      </w:r>
      <w:r w:rsidR="0070543C" w:rsidRPr="0070543C">
        <w:rPr>
          <w:rFonts w:cs="Times New Roman"/>
        </w:rPr>
        <w:t>(Harrison et al. 1936, Yatoo et al. 2013)</w:t>
      </w:r>
      <w:r>
        <w:t>.</w:t>
      </w:r>
    </w:p>
    <w:p w14:paraId="7E7F2875" w14:textId="05897AAF" w:rsidR="00523E55" w:rsidRDefault="00523E55" w:rsidP="00BE3CD4">
      <w:pPr>
        <w:widowControl w:val="0"/>
      </w:pPr>
      <w:r w:rsidRPr="00D13968">
        <w:t xml:space="preserve">Full </w:t>
      </w:r>
      <w:r>
        <w:t xml:space="preserve">comprehension and evaluation of the </w:t>
      </w:r>
      <w:r w:rsidRPr="00D13968">
        <w:t xml:space="preserve">ecosystem </w:t>
      </w:r>
      <w:r>
        <w:t xml:space="preserve">functions and </w:t>
      </w:r>
      <w:r w:rsidRPr="00D13968">
        <w:t>services provided by animals requires a</w:t>
      </w:r>
      <w:r>
        <w:t xml:space="preserve">n integrated </w:t>
      </w:r>
      <w:r w:rsidRPr="00D13968">
        <w:t xml:space="preserve">understanding of their behavioral and biogeochemical </w:t>
      </w:r>
      <w:r>
        <w:t>effects</w:t>
      </w:r>
      <w:r w:rsidRPr="00D13968">
        <w:t xml:space="preserve"> </w:t>
      </w:r>
      <w:r>
        <w:t>o</w:t>
      </w:r>
      <w:r w:rsidRPr="00D13968">
        <w:t>n the ecosystems</w:t>
      </w:r>
      <w:r>
        <w:t xml:space="preserve"> they inhabit</w:t>
      </w:r>
      <w:r w:rsidRPr="00D13968">
        <w:t xml:space="preserve">. </w:t>
      </w:r>
      <w:r>
        <w:t>In both freshwater and marine ecosystems, bivalves</w:t>
      </w:r>
      <w:r w:rsidRPr="00446E80">
        <w:t xml:space="preserve"> </w:t>
      </w:r>
      <w:r>
        <w:t xml:space="preserve">play important </w:t>
      </w:r>
      <w:r>
        <w:lastRenderedPageBreak/>
        <w:t xml:space="preserve">functional roles and </w:t>
      </w:r>
      <w:r w:rsidRPr="00446E80">
        <w:t>possess</w:t>
      </w:r>
      <w:r>
        <w:t xml:space="preserve"> many of the physiological and behavioral</w:t>
      </w:r>
      <w:r w:rsidRPr="00446E80">
        <w:t xml:space="preserve"> </w:t>
      </w:r>
      <w:r>
        <w:t>characteristics</w:t>
      </w:r>
      <w:r w:rsidRPr="00446E80">
        <w:t xml:space="preserve"> </w:t>
      </w:r>
      <w:r>
        <w:t xml:space="preserve">discussed above </w:t>
      </w:r>
      <w:r w:rsidRPr="00446E80">
        <w:t>that may</w:t>
      </w:r>
      <w:r>
        <w:t xml:space="preserve"> uniquely</w:t>
      </w:r>
      <w:r w:rsidRPr="00446E80">
        <w:t xml:space="preserve"> influence the cycling of a wide range of bioelements</w:t>
      </w:r>
      <w:r>
        <w:t xml:space="preserve"> </w:t>
      </w:r>
      <w:r w:rsidRPr="004C6C3F">
        <w:rPr>
          <w:rFonts w:cs="Times New Roman"/>
        </w:rPr>
        <w:t>(Vaughn and Hoellein 2018)</w:t>
      </w:r>
      <w:r w:rsidRPr="00446E80">
        <w:t>.</w:t>
      </w:r>
      <w:r>
        <w:t xml:space="preserve"> Where they occur, b</w:t>
      </w:r>
      <w:r w:rsidRPr="00446E80">
        <w:t>ivalves</w:t>
      </w:r>
      <w:r>
        <w:t xml:space="preserve"> can be</w:t>
      </w:r>
      <w:r w:rsidRPr="00446E80">
        <w:t xml:space="preserve"> the dominant component of </w:t>
      </w:r>
      <w:r>
        <w:t xml:space="preserve">freshwater </w:t>
      </w:r>
      <w:r w:rsidRPr="00446E80">
        <w:t>benthic zone biomass</w:t>
      </w:r>
      <w:r>
        <w:t xml:space="preserve">, especially in streams </w:t>
      </w:r>
      <w:r w:rsidRPr="00A45102">
        <w:rPr>
          <w:rFonts w:cs="Times New Roman"/>
        </w:rPr>
        <w:t>(Strayer and Smith 1994)</w:t>
      </w:r>
      <w:r>
        <w:t>.</w:t>
      </w:r>
      <w:r w:rsidRPr="00446E80">
        <w:t xml:space="preserve"> Freshwater mussels (Bivalvia: Unionoida, hereafter “mussels”) filter large amounts of particulate matter from the water column and egest or excrete excess </w:t>
      </w:r>
      <w:r>
        <w:t>nutrients</w:t>
      </w:r>
      <w:r w:rsidRPr="00446E80">
        <w:t>, forming biogeochemical hotpots of nutrient recycling</w:t>
      </w:r>
      <w:r>
        <w:t xml:space="preserve"> </w:t>
      </w:r>
      <w:r w:rsidRPr="00A45102">
        <w:rPr>
          <w:rFonts w:cs="Times New Roman"/>
        </w:rPr>
        <w:t>(Atkinson and Vaughn 2015)</w:t>
      </w:r>
      <w:r w:rsidRPr="00446E80">
        <w:t>.</w:t>
      </w:r>
      <w:r>
        <w:t xml:space="preserve"> </w:t>
      </w:r>
      <w:r w:rsidRPr="00446E80">
        <w:t xml:space="preserve">Mussel-derived </w:t>
      </w:r>
      <w:r>
        <w:t>N and P from these hotspots can drive</w:t>
      </w:r>
      <w:r w:rsidRPr="00446E80">
        <w:t xml:space="preserve"> </w:t>
      </w:r>
      <w:r>
        <w:t xml:space="preserve">variation in overall </w:t>
      </w:r>
      <w:r w:rsidRPr="00446E80">
        <w:t xml:space="preserve">ecosystem nutrient limitation and </w:t>
      </w:r>
      <w:r>
        <w:t>in</w:t>
      </w:r>
      <w:r w:rsidRPr="00446E80">
        <w:t xml:space="preserve"> algal and aquatic macrophyte production</w:t>
      </w:r>
      <w:r>
        <w:t xml:space="preserve"> </w:t>
      </w:r>
      <w:r w:rsidR="0070543C" w:rsidRPr="0070543C">
        <w:rPr>
          <w:rFonts w:cs="Times New Roman"/>
        </w:rPr>
        <w:t>(Atkinson et al. 2013, Lopez et al. 2020)</w:t>
      </w:r>
      <w:r w:rsidRPr="00446E80">
        <w:t>.</w:t>
      </w:r>
      <w:r>
        <w:t xml:space="preserve"> However, mussel physiology suggests these animals should interact with a wide range of other bioelements (Table 1).</w:t>
      </w:r>
    </w:p>
    <w:p w14:paraId="6F3FFC2C" w14:textId="0AAE3771" w:rsidR="00523E55" w:rsidRDefault="00523E55" w:rsidP="00BE3CD4">
      <w:pPr>
        <w:widowControl w:val="0"/>
      </w:pPr>
      <w:r>
        <w:t>Mussels</w:t>
      </w:r>
      <w:r w:rsidRPr="00446E80">
        <w:t xml:space="preserve"> produce calcium carbonate-based shells – even in Ca-poor waters, mussels sequester Ca</w:t>
      </w:r>
      <w:r>
        <w:t xml:space="preserve"> </w:t>
      </w:r>
      <w:r w:rsidRPr="00A45102">
        <w:rPr>
          <w:rFonts w:cs="Times New Roman"/>
        </w:rPr>
        <w:t>(Strayer 1993)</w:t>
      </w:r>
      <w:r w:rsidRPr="00446E80">
        <w:t>.</w:t>
      </w:r>
      <w:r>
        <w:t xml:space="preserve"> </w:t>
      </w:r>
      <w:r w:rsidRPr="00446E80">
        <w:t>Like other freshwater animals, mussels have evolved to take up</w:t>
      </w:r>
      <w:r>
        <w:t xml:space="preserve"> and concentrate</w:t>
      </w:r>
      <w:r w:rsidRPr="00446E80">
        <w:t xml:space="preserve"> </w:t>
      </w:r>
      <w:r>
        <w:t xml:space="preserve">electrolyte-forming metals – which include Ca and Mg, as well as sodium (Na), and potassium (K) – </w:t>
      </w:r>
      <w:r w:rsidRPr="00446E80">
        <w:t>selectively f</w:t>
      </w:r>
      <w:r>
        <w:t>ro</w:t>
      </w:r>
      <w:r w:rsidRPr="00446E80">
        <w:t>m the environment to prevent diffusive loss of solutes</w:t>
      </w:r>
      <w:r>
        <w:t xml:space="preserve"> </w:t>
      </w:r>
      <w:r w:rsidR="0070543C" w:rsidRPr="0070543C">
        <w:rPr>
          <w:rFonts w:cs="Times New Roman"/>
        </w:rPr>
        <w:t>(Dietz 1978, Scheide and Dietz 1982, Larsen et al. 2014)</w:t>
      </w:r>
      <w:r w:rsidRPr="00446E80">
        <w:t xml:space="preserve"> .</w:t>
      </w:r>
      <w:r>
        <w:t xml:space="preserve"> Most mussel species concentrate copper (Cu) in their hemolymph – the invertebrate analog of blood – in the form of hemocyanin. Here, Cu serves the same purpose as Fe does in vertebrate hemoglobin by binding and transporting O</w:t>
      </w:r>
      <w:r>
        <w:rPr>
          <w:vertAlign w:val="subscript"/>
        </w:rPr>
        <w:t>2</w:t>
      </w:r>
      <w:r>
        <w:t xml:space="preserve"> </w:t>
      </w:r>
      <w:r w:rsidRPr="005F43DC">
        <w:rPr>
          <w:rFonts w:cs="Times New Roman"/>
        </w:rPr>
        <w:t>(Nugroho and Frank 2011)</w:t>
      </w:r>
      <w:r>
        <w:t xml:space="preserve">. The bioavailability and ionic form of trace metals like Cu and Fe are influenced by many factors, but they depend strongly on environmental redox conditions </w:t>
      </w:r>
      <w:r w:rsidRPr="003E5044">
        <w:rPr>
          <w:rFonts w:cs="Times New Roman"/>
        </w:rPr>
        <w:t>(Zhang et al. 2014)</w:t>
      </w:r>
      <w:r>
        <w:t>. For example, m</w:t>
      </w:r>
      <w:r w:rsidRPr="00446E80">
        <w:t>ussels</w:t>
      </w:r>
      <w:r>
        <w:t xml:space="preserve"> create</w:t>
      </w:r>
      <w:r w:rsidRPr="00446E80">
        <w:t xml:space="preserve"> bioturbation effects</w:t>
      </w:r>
      <w:r>
        <w:t xml:space="preserve"> that increase oxygen penetration into aquatic </w:t>
      </w:r>
      <w:r w:rsidRPr="00446E80">
        <w:t>sediment</w:t>
      </w:r>
      <w:r>
        <w:t>s and alter the oxidation states of trace metals, inhibiting the buildup of reduced states such as the divalent (+2) cations Fe</w:t>
      </w:r>
      <w:r>
        <w:rPr>
          <w:vertAlign w:val="superscript"/>
        </w:rPr>
        <w:t>2+</w:t>
      </w:r>
      <w:r>
        <w:t xml:space="preserve"> and Mn</w:t>
      </w:r>
      <w:r>
        <w:rPr>
          <w:vertAlign w:val="superscript"/>
        </w:rPr>
        <w:t>2+</w:t>
      </w:r>
      <w:r>
        <w:t>, in favor of more oxidized states – like Fe</w:t>
      </w:r>
      <w:r>
        <w:rPr>
          <w:vertAlign w:val="superscript"/>
        </w:rPr>
        <w:t>3+</w:t>
      </w:r>
      <w:r>
        <w:t xml:space="preserve"> and Mn</w:t>
      </w:r>
      <w:r>
        <w:rPr>
          <w:vertAlign w:val="superscript"/>
        </w:rPr>
        <w:t>3+</w:t>
      </w:r>
      <w:r>
        <w:t xml:space="preserve"> – which are less soluble </w:t>
      </w:r>
      <w:r w:rsidR="0070543C" w:rsidRPr="0070543C">
        <w:rPr>
          <w:rFonts w:cs="Times New Roman"/>
        </w:rPr>
        <w:t>(Matisoff et al. 1985, Aller 1990)</w:t>
      </w:r>
      <w:r>
        <w:t>.</w:t>
      </w:r>
      <w:r w:rsidRPr="00446E80">
        <w:t xml:space="preserve"> </w:t>
      </w:r>
      <w:r>
        <w:t xml:space="preserve"> Dead, empty </w:t>
      </w:r>
      <w:r>
        <w:lastRenderedPageBreak/>
        <w:t xml:space="preserve">shells also create structure in the sediment and may increase oxygen penetration by creating larger pore spaces </w:t>
      </w:r>
      <w:r w:rsidR="0070543C" w:rsidRPr="0070543C">
        <w:rPr>
          <w:rFonts w:cs="Times New Roman"/>
          <w:szCs w:val="24"/>
        </w:rPr>
        <w:t>(Vaughn and Hoellein 2018, Bódis et al. 2014)</w:t>
      </w:r>
      <w:r>
        <w:t xml:space="preserve">. Oxidation of the sediment may increase or decrease trace element availability depending on microbial metabolism and whether oxidation shifts trace metals toward or away from their bioavailable states </w:t>
      </w:r>
      <w:r w:rsidRPr="001D0EE9">
        <w:rPr>
          <w:rFonts w:cs="Times New Roman"/>
        </w:rPr>
        <w:t>(Zhang et al. 2014)</w:t>
      </w:r>
      <w:r>
        <w:t>. Demand for bioelements and alteration of the environment suggest mussels should interact with a wide range of ecologically important biogeochemical pools and cycles.</w:t>
      </w:r>
    </w:p>
    <w:p w14:paraId="04BA24F1" w14:textId="1D0A1F45" w:rsidR="00523E55" w:rsidRPr="00563F79" w:rsidRDefault="00523E55" w:rsidP="00BE3CD4">
      <w:pPr>
        <w:widowControl w:val="0"/>
        <w:rPr>
          <w:rFonts w:cs="Times New Roman"/>
        </w:rPr>
      </w:pPr>
      <w:r>
        <w:t>Mussel-derived bioelements may have nutritional effects on</w:t>
      </w:r>
      <w:r w:rsidRPr="00446E80">
        <w:t xml:space="preserve"> higher trophic levels</w:t>
      </w:r>
      <w:r>
        <w:t xml:space="preserve"> and even influence adjacent terrestrial ecosystems. For example,</w:t>
      </w:r>
      <w:r w:rsidRPr="00446E80">
        <w:t xml:space="preserve"> </w:t>
      </w:r>
      <w:r>
        <w:t>m</w:t>
      </w:r>
      <w:r w:rsidRPr="00446E80">
        <w:t xml:space="preserve">ussels </w:t>
      </w:r>
      <w:r>
        <w:t>increase emergence of flying insects from aquatic larval stages, and they often inhabit stream reaches</w:t>
      </w:r>
      <w:r w:rsidRPr="00446E80">
        <w:t xml:space="preserve"> </w:t>
      </w:r>
      <w:r>
        <w:t>next to</w:t>
      </w:r>
      <w:r w:rsidRPr="00446E80">
        <w:t xml:space="preserve"> gravel bars that provide access to </w:t>
      </w:r>
      <w:r>
        <w:t>food and water</w:t>
      </w:r>
      <w:r w:rsidRPr="00446E80">
        <w:t xml:space="preserve"> for terrestrial animals</w:t>
      </w:r>
      <w:r>
        <w:t xml:space="preserve"> </w:t>
      </w:r>
      <w:r w:rsidR="0070543C" w:rsidRPr="0070543C">
        <w:rPr>
          <w:rFonts w:cs="Times New Roman"/>
        </w:rPr>
        <w:t>(Allen et al. 2012, Lopez et al. 2020)</w:t>
      </w:r>
      <w:r w:rsidRPr="00446E80">
        <w:t>. In eastern North America</w:t>
      </w:r>
      <w:r>
        <w:t xml:space="preserve">n rivers, </w:t>
      </w:r>
      <w:r w:rsidRPr="00446E80">
        <w:rPr>
          <w:rFonts w:cs="Times New Roman"/>
        </w:rPr>
        <w:t>dense aggregations of mussels</w:t>
      </w:r>
      <w:r>
        <w:rPr>
          <w:rFonts w:cs="Times New Roman"/>
        </w:rPr>
        <w:t xml:space="preserve"> – </w:t>
      </w:r>
      <w:r w:rsidRPr="00446E80">
        <w:rPr>
          <w:rFonts w:cs="Times New Roman"/>
        </w:rPr>
        <w:t>mussel beds</w:t>
      </w:r>
      <w:r>
        <w:rPr>
          <w:rFonts w:cs="Times New Roman"/>
        </w:rPr>
        <w:t xml:space="preserve"> – </w:t>
      </w:r>
      <w:r w:rsidRPr="00446E80">
        <w:rPr>
          <w:rFonts w:cs="Times New Roman"/>
        </w:rPr>
        <w:t xml:space="preserve">are found near gravel bars formed by the emergent macrophyte </w:t>
      </w:r>
      <w:r w:rsidRPr="00446E80">
        <w:rPr>
          <w:rFonts w:cs="Times New Roman"/>
          <w:i/>
          <w:iCs/>
        </w:rPr>
        <w:t>Justicia americana</w:t>
      </w:r>
      <w:r w:rsidRPr="00446E80">
        <w:rPr>
          <w:rFonts w:cs="Times New Roman"/>
        </w:rPr>
        <w:t xml:space="preserve">. Mussels </w:t>
      </w:r>
      <w:r>
        <w:rPr>
          <w:rFonts w:cs="Times New Roman"/>
        </w:rPr>
        <w:t>seem to</w:t>
      </w:r>
      <w:r w:rsidRPr="00446E80">
        <w:rPr>
          <w:rFonts w:cs="Times New Roman"/>
        </w:rPr>
        <w:t xml:space="preserve"> benefit from substrate stability </w:t>
      </w:r>
      <w:r>
        <w:rPr>
          <w:rFonts w:cs="Times New Roman"/>
        </w:rPr>
        <w:t>provided</w:t>
      </w:r>
      <w:r w:rsidRPr="00446E80">
        <w:rPr>
          <w:rFonts w:cs="Times New Roman"/>
        </w:rPr>
        <w:t xml:space="preserve"> by dense </w:t>
      </w:r>
      <w:r w:rsidRPr="00446E80">
        <w:rPr>
          <w:rFonts w:cs="Times New Roman"/>
          <w:i/>
          <w:iCs/>
        </w:rPr>
        <w:t xml:space="preserve">J. </w:t>
      </w:r>
      <w:r w:rsidRPr="00446E80">
        <w:rPr>
          <w:i/>
          <w:iCs/>
        </w:rPr>
        <w:t xml:space="preserve">americana </w:t>
      </w:r>
      <w:r w:rsidRPr="00446E80">
        <w:rPr>
          <w:rFonts w:cs="Times New Roman"/>
        </w:rPr>
        <w:t>root networks</w:t>
      </w:r>
      <w:r>
        <w:rPr>
          <w:rFonts w:cs="Times New Roman"/>
        </w:rPr>
        <w:t xml:space="preserve"> </w:t>
      </w:r>
      <w:r w:rsidRPr="006121BE">
        <w:rPr>
          <w:rFonts w:cs="Times New Roman"/>
        </w:rPr>
        <w:t>(Fritz et al. 2004)</w:t>
      </w:r>
      <w:r w:rsidRPr="00446E80">
        <w:t>, and in turn the macrophytes gain mussel-derived nutrients</w:t>
      </w:r>
      <w:r>
        <w:t xml:space="preserve"> </w:t>
      </w:r>
      <w:r w:rsidRPr="00DD5889">
        <w:rPr>
          <w:rFonts w:eastAsia="Times New Roman"/>
          <w:color w:val="000000"/>
        </w:rPr>
        <w:t>(Atkinson et al. 2014)</w:t>
      </w:r>
      <w:r w:rsidRPr="00446E80">
        <w:t>.</w:t>
      </w:r>
      <w:r w:rsidRPr="00446E80">
        <w:rPr>
          <w:rFonts w:cs="Times New Roman"/>
        </w:rPr>
        <w:t xml:space="preserve"> </w:t>
      </w:r>
      <w:r>
        <w:rPr>
          <w:rFonts w:cs="Times New Roman"/>
        </w:rPr>
        <w:t xml:space="preserve">Mussels primarily inhabit the permanently wetted part of the stream channel, where they directly interact with water column biogeochemistry. However, they also burrow up to the margins of these gravel bars and even among the roots of </w:t>
      </w:r>
      <w:r>
        <w:rPr>
          <w:rFonts w:cs="Times New Roman"/>
          <w:i/>
          <w:iCs/>
        </w:rPr>
        <w:t xml:space="preserve">J. americana </w:t>
      </w:r>
      <w:r>
        <w:rPr>
          <w:rFonts w:cs="Times New Roman"/>
        </w:rPr>
        <w:t>(J. Lopez, pers. obs.)</w:t>
      </w:r>
      <w:r w:rsidRPr="00446E80">
        <w:rPr>
          <w:rFonts w:cs="Times New Roman"/>
        </w:rPr>
        <w:t xml:space="preserve"> At low flows, gravel bars and associated macrophytes are exposed as part of the riparian environment, obtaining nutrients from </w:t>
      </w:r>
      <w:r>
        <w:rPr>
          <w:rFonts w:cs="Times New Roman"/>
        </w:rPr>
        <w:t>subsurface</w:t>
      </w:r>
      <w:r w:rsidRPr="00446E80">
        <w:rPr>
          <w:rFonts w:cs="Times New Roman"/>
        </w:rPr>
        <w:t xml:space="preserve"> porewater. However, at high flows, gravel bars </w:t>
      </w:r>
      <w:r>
        <w:rPr>
          <w:rFonts w:cs="Times New Roman"/>
        </w:rPr>
        <w:t>are</w:t>
      </w:r>
      <w:r w:rsidRPr="00446E80">
        <w:rPr>
          <w:rFonts w:cs="Times New Roman"/>
        </w:rPr>
        <w:t xml:space="preserve"> submerged, and mussels </w:t>
      </w:r>
      <w:r>
        <w:rPr>
          <w:rFonts w:cs="Times New Roman"/>
        </w:rPr>
        <w:t>can be</w:t>
      </w:r>
      <w:r w:rsidRPr="00446E80">
        <w:rPr>
          <w:rFonts w:cs="Times New Roman"/>
        </w:rPr>
        <w:t xml:space="preserve"> dislodged from their beds and washed onto the adjacent gravel bars.</w:t>
      </w:r>
      <w:r w:rsidRPr="00413AE1">
        <w:rPr>
          <w:rFonts w:cs="Times New Roman"/>
        </w:rPr>
        <w:t xml:space="preserve"> </w:t>
      </w:r>
      <w:r w:rsidRPr="00446E80">
        <w:rPr>
          <w:rFonts w:cs="Times New Roman"/>
        </w:rPr>
        <w:t>When the water retreats, many mussels die, and their shells</w:t>
      </w:r>
      <w:r>
        <w:rPr>
          <w:rFonts w:cs="Times New Roman"/>
        </w:rPr>
        <w:t xml:space="preserve"> – and the nutrients therein – decompose</w:t>
      </w:r>
      <w:r w:rsidRPr="00446E80">
        <w:rPr>
          <w:rFonts w:cs="Times New Roman"/>
        </w:rPr>
        <w:t xml:space="preserve"> into the gravel bar sediment</w:t>
      </w:r>
      <w:r>
        <w:rPr>
          <w:rFonts w:cs="Times New Roman"/>
        </w:rPr>
        <w:t xml:space="preserve"> </w:t>
      </w:r>
      <w:r w:rsidRPr="00EB63BE">
        <w:rPr>
          <w:rFonts w:cs="Times New Roman"/>
        </w:rPr>
        <w:t>(Sousa et al. 2012)</w:t>
      </w:r>
      <w:r w:rsidRPr="00446E80">
        <w:t>.</w:t>
      </w:r>
      <w:r>
        <w:rPr>
          <w:rFonts w:cs="Times New Roman"/>
        </w:rPr>
        <w:t xml:space="preserve"> Mussel bioturbation (when flows are high enough) and subsequent mortality (when flows recede) may therefore influence gravel bar porewater </w:t>
      </w:r>
      <w:r>
        <w:rPr>
          <w:rFonts w:cs="Times New Roman"/>
        </w:rPr>
        <w:lastRenderedPageBreak/>
        <w:t>biogeochemistry.</w:t>
      </w:r>
      <w:r w:rsidRPr="00446E80">
        <w:rPr>
          <w:rFonts w:cs="Times New Roman"/>
        </w:rPr>
        <w:t xml:space="preserve"> </w:t>
      </w:r>
      <w:r>
        <w:rPr>
          <w:rFonts w:cs="Times New Roman"/>
        </w:rPr>
        <w:t xml:space="preserve">Gravel bar porewater composition may correlate with the composition of </w:t>
      </w:r>
      <w:r>
        <w:rPr>
          <w:rFonts w:cs="Times New Roman"/>
          <w:i/>
          <w:iCs/>
        </w:rPr>
        <w:t xml:space="preserve">J. americana </w:t>
      </w:r>
      <w:r>
        <w:rPr>
          <w:rFonts w:cs="Times New Roman"/>
        </w:rPr>
        <w:t xml:space="preserve">tissue because the elemental composition of autotrophs is flexible </w:t>
      </w:r>
      <w:r w:rsidRPr="00527382">
        <w:rPr>
          <w:rFonts w:cs="Times New Roman"/>
        </w:rPr>
        <w:t>(Sterner and Elser 2002)</w:t>
      </w:r>
      <w:r>
        <w:rPr>
          <w:rFonts w:cs="Times New Roman"/>
        </w:rPr>
        <w:t xml:space="preserve">. The correlation between elemental concentration in resources and plants may be positive if plants exhibit luxury consumption of abundant elements </w:t>
      </w:r>
      <w:r w:rsidRPr="00527382">
        <w:rPr>
          <w:rFonts w:cs="Times New Roman"/>
        </w:rPr>
        <w:t>(Sterner and Elser 2002)</w:t>
      </w:r>
      <w:r>
        <w:rPr>
          <w:rFonts w:cs="Times New Roman"/>
        </w:rPr>
        <w:t xml:space="preserve">, or negative if plants exhibit preferential bioaccumulation of relatively rare trace elements </w:t>
      </w:r>
      <w:r w:rsidRPr="00527382">
        <w:rPr>
          <w:rFonts w:cs="Times New Roman"/>
        </w:rPr>
        <w:t>(Kaspari 2021)</w:t>
      </w:r>
      <w:r>
        <w:rPr>
          <w:rFonts w:cs="Times New Roman"/>
        </w:rPr>
        <w:t xml:space="preserve">. </w:t>
      </w:r>
    </w:p>
    <w:p w14:paraId="7427D5E3" w14:textId="77777777" w:rsidR="00523E55" w:rsidRPr="00446E80" w:rsidRDefault="00523E55" w:rsidP="00BE3CD4">
      <w:pPr>
        <w:widowControl w:val="0"/>
        <w:rPr>
          <w:rFonts w:cs="Times New Roman"/>
        </w:rPr>
      </w:pPr>
      <w:r w:rsidRPr="001546DD">
        <w:rPr>
          <w:rFonts w:cs="Times New Roman"/>
        </w:rPr>
        <w:t xml:space="preserve">We asked whether </w:t>
      </w:r>
      <w:r>
        <w:rPr>
          <w:rFonts w:cs="Times New Roman"/>
        </w:rPr>
        <w:t>variability in the density of freshwater mussel aggregations</w:t>
      </w:r>
      <w:r w:rsidRPr="001546DD">
        <w:rPr>
          <w:rFonts w:cs="Times New Roman"/>
        </w:rPr>
        <w:t xml:space="preserve"> is associated with the concentrations of a suite of ten bioelements across three biogeochemical pools: the water column, gravel bar </w:t>
      </w:r>
      <w:r>
        <w:rPr>
          <w:rFonts w:cs="Times New Roman"/>
        </w:rPr>
        <w:t>porewater</w:t>
      </w:r>
      <w:r w:rsidRPr="001546DD">
        <w:rPr>
          <w:rFonts w:cs="Times New Roman"/>
        </w:rPr>
        <w:t xml:space="preserve">, and the macrophyte </w:t>
      </w:r>
      <w:r w:rsidRPr="001546DD">
        <w:rPr>
          <w:rFonts w:cs="Times New Roman"/>
          <w:i/>
          <w:iCs/>
        </w:rPr>
        <w:t xml:space="preserve">J. americana </w:t>
      </w:r>
      <w:r w:rsidRPr="001546DD">
        <w:rPr>
          <w:rFonts w:cs="Times New Roman"/>
        </w:rPr>
        <w:t>(Figure 1)</w:t>
      </w:r>
      <w:r w:rsidRPr="001546DD">
        <w:rPr>
          <w:rFonts w:cs="Times New Roman"/>
          <w:i/>
          <w:iCs/>
        </w:rPr>
        <w:t>.</w:t>
      </w:r>
      <w:r w:rsidRPr="001546DD">
        <w:rPr>
          <w:rFonts w:cs="Times New Roman"/>
        </w:rPr>
        <w:t xml:space="preserve"> We focused primarily on Ca</w:t>
      </w:r>
      <w:r>
        <w:rPr>
          <w:rFonts w:cs="Times New Roman"/>
        </w:rPr>
        <w:t xml:space="preserve"> because of its importance in mussel shell formation</w:t>
      </w:r>
      <w:r w:rsidRPr="001546DD">
        <w:rPr>
          <w:rFonts w:cs="Times New Roman"/>
        </w:rPr>
        <w:t xml:space="preserve">, but also sampled for </w:t>
      </w:r>
      <w:r>
        <w:rPr>
          <w:rFonts w:cs="Times New Roman"/>
        </w:rPr>
        <w:t>trace</w:t>
      </w:r>
      <w:r w:rsidRPr="001546DD">
        <w:rPr>
          <w:rFonts w:cs="Times New Roman"/>
        </w:rPr>
        <w:t xml:space="preserve"> metals (Cu, Fe, Mn, Zn), </w:t>
      </w:r>
      <w:r>
        <w:rPr>
          <w:rFonts w:cs="Times New Roman"/>
        </w:rPr>
        <w:t xml:space="preserve">the other </w:t>
      </w:r>
      <w:r w:rsidRPr="001546DD">
        <w:rPr>
          <w:rFonts w:cs="Times New Roman"/>
        </w:rPr>
        <w:t xml:space="preserve">electrolyte-forming metals (K, Mg, Na), </w:t>
      </w:r>
      <w:r>
        <w:rPr>
          <w:rFonts w:cs="Times New Roman"/>
        </w:rPr>
        <w:t>and two more major bioelements (</w:t>
      </w:r>
      <w:r w:rsidRPr="001546DD">
        <w:rPr>
          <w:rFonts w:cs="Times New Roman"/>
        </w:rPr>
        <w:t>S, P</w:t>
      </w:r>
      <w:r>
        <w:rPr>
          <w:rFonts w:cs="Times New Roman"/>
        </w:rPr>
        <w:t>)</w:t>
      </w:r>
      <w:r w:rsidRPr="001546DD">
        <w:rPr>
          <w:rFonts w:cs="Times New Roman"/>
        </w:rPr>
        <w:t xml:space="preserve">. We </w:t>
      </w:r>
      <w:r>
        <w:rPr>
          <w:rFonts w:cs="Times New Roman"/>
        </w:rPr>
        <w:t>assessed</w:t>
      </w:r>
      <w:r w:rsidRPr="001546DD">
        <w:rPr>
          <w:rFonts w:cs="Times New Roman"/>
        </w:rPr>
        <w:t xml:space="preserve"> the</w:t>
      </w:r>
      <w:r>
        <w:rPr>
          <w:rFonts w:cs="Times New Roman"/>
        </w:rPr>
        <w:t xml:space="preserve"> following</w:t>
      </w:r>
      <w:r w:rsidRPr="001546DD">
        <w:rPr>
          <w:rFonts w:cs="Times New Roman"/>
        </w:rPr>
        <w:t xml:space="preserve"> hypothes</w:t>
      </w:r>
      <w:r>
        <w:rPr>
          <w:rFonts w:cs="Times New Roman"/>
        </w:rPr>
        <w:t>es:</w:t>
      </w:r>
      <w:r w:rsidRPr="001546DD">
        <w:rPr>
          <w:rFonts w:cs="Times New Roman"/>
        </w:rPr>
        <w:t xml:space="preserve"> </w:t>
      </w:r>
      <w:r w:rsidRPr="00F37719">
        <w:rPr>
          <w:rFonts w:cs="Times New Roman"/>
          <w:b/>
          <w:bCs/>
        </w:rPr>
        <w:t>H</w:t>
      </w:r>
      <w:r w:rsidRPr="001546DD">
        <w:rPr>
          <w:rFonts w:cs="Times New Roman"/>
          <w:b/>
          <w:bCs/>
        </w:rPr>
        <w:t>1</w:t>
      </w:r>
      <w:r w:rsidRPr="00F37719">
        <w:rPr>
          <w:rFonts w:cs="Times New Roman"/>
        </w:rPr>
        <w:t>—</w:t>
      </w:r>
      <w:r>
        <w:rPr>
          <w:rFonts w:cs="Times New Roman"/>
        </w:rPr>
        <w:t>en</w:t>
      </w:r>
      <w:r w:rsidRPr="001546DD">
        <w:rPr>
          <w:rFonts w:cs="Times New Roman"/>
        </w:rPr>
        <w:t>vironmental Ca concentrations are</w:t>
      </w:r>
      <w:r>
        <w:rPr>
          <w:rFonts w:cs="Times New Roman"/>
        </w:rPr>
        <w:t xml:space="preserve"> (a) unrelated to mussel density in the water column due to mussels’ efficiency in sequestering Ca, and (b)</w:t>
      </w:r>
      <w:r w:rsidRPr="001546DD">
        <w:rPr>
          <w:rFonts w:cs="Times New Roman"/>
        </w:rPr>
        <w:t xml:space="preserve"> positively related to mussel density </w:t>
      </w:r>
      <w:r>
        <w:rPr>
          <w:rFonts w:cs="Times New Roman"/>
        </w:rPr>
        <w:t>in gravel bar porewater and macrophytes</w:t>
      </w:r>
      <w:r w:rsidRPr="001546DD">
        <w:rPr>
          <w:rFonts w:cs="Times New Roman"/>
        </w:rPr>
        <w:t xml:space="preserve"> due to the buildup and dissolution of shell material</w:t>
      </w:r>
      <w:r>
        <w:rPr>
          <w:rFonts w:cs="Times New Roman"/>
        </w:rPr>
        <w:t xml:space="preserve">; </w:t>
      </w:r>
      <w:r w:rsidRPr="001546DD">
        <w:rPr>
          <w:rFonts w:cs="Times New Roman"/>
          <w:b/>
          <w:bCs/>
        </w:rPr>
        <w:t>H2</w:t>
      </w:r>
      <w:r w:rsidRPr="00F37719">
        <w:rPr>
          <w:rFonts w:cs="Times New Roman"/>
        </w:rPr>
        <w:t>—</w:t>
      </w:r>
      <w:r w:rsidRPr="001546DD">
        <w:rPr>
          <w:rFonts w:cs="Times New Roman"/>
        </w:rPr>
        <w:t>the concentrations of redox-sensitive bioelements (Cu, Fe, Mn, Zn, S, and P)</w:t>
      </w:r>
      <w:r>
        <w:rPr>
          <w:rFonts w:cs="Times New Roman"/>
        </w:rPr>
        <w:t xml:space="preserve"> covary with mussel density (a) in the water column because of physiological demand for trace elements and because of mussel excretion of P, and (b) in gravel bar porewater and macrophytes for all six redox-sensitive bioelements because of sediment oxygen penetration caused by </w:t>
      </w:r>
      <w:r w:rsidRPr="001546DD">
        <w:rPr>
          <w:rFonts w:cs="Times New Roman"/>
        </w:rPr>
        <w:t>mussel effects on substrate</w:t>
      </w:r>
      <w:r>
        <w:rPr>
          <w:rFonts w:cs="Times New Roman"/>
        </w:rPr>
        <w:t xml:space="preserve"> structure;</w:t>
      </w:r>
      <w:r w:rsidRPr="001546DD">
        <w:rPr>
          <w:rFonts w:cs="Times New Roman"/>
        </w:rPr>
        <w:t xml:space="preserve"> </w:t>
      </w:r>
      <w:r>
        <w:rPr>
          <w:rFonts w:cs="Times New Roman"/>
          <w:b/>
          <w:bCs/>
        </w:rPr>
        <w:t>H3</w:t>
      </w:r>
      <w:r>
        <w:rPr>
          <w:rFonts w:cs="Times New Roman"/>
        </w:rPr>
        <w:t>—</w:t>
      </w:r>
      <w:r w:rsidRPr="001546DD">
        <w:rPr>
          <w:rFonts w:cs="Times New Roman"/>
        </w:rPr>
        <w:t xml:space="preserve">electrolyte-forming metals </w:t>
      </w:r>
      <w:r>
        <w:rPr>
          <w:rFonts w:cs="Times New Roman"/>
        </w:rPr>
        <w:t xml:space="preserve">other than Ca </w:t>
      </w:r>
      <w:r w:rsidRPr="001546DD">
        <w:rPr>
          <w:rFonts w:cs="Times New Roman"/>
        </w:rPr>
        <w:t xml:space="preserve">(K, Mg, Na) </w:t>
      </w:r>
      <w:r>
        <w:rPr>
          <w:rFonts w:cs="Times New Roman"/>
        </w:rPr>
        <w:t xml:space="preserve">(a) </w:t>
      </w:r>
      <w:r w:rsidRPr="001546DD">
        <w:rPr>
          <w:rFonts w:cs="Times New Roman"/>
        </w:rPr>
        <w:t>covary with mussel density</w:t>
      </w:r>
      <w:r>
        <w:rPr>
          <w:rFonts w:cs="Times New Roman"/>
        </w:rPr>
        <w:t xml:space="preserve"> in the water column</w:t>
      </w:r>
      <w:r w:rsidRPr="001546DD">
        <w:rPr>
          <w:rFonts w:cs="Times New Roman"/>
        </w:rPr>
        <w:t xml:space="preserve"> </w:t>
      </w:r>
      <w:r>
        <w:rPr>
          <w:rFonts w:cs="Times New Roman"/>
        </w:rPr>
        <w:t xml:space="preserve">due to </w:t>
      </w:r>
      <w:r w:rsidRPr="001546DD">
        <w:rPr>
          <w:rFonts w:cs="Times New Roman"/>
        </w:rPr>
        <w:t>physiological demand</w:t>
      </w:r>
      <w:r>
        <w:rPr>
          <w:rFonts w:cs="Times New Roman"/>
        </w:rPr>
        <w:t xml:space="preserve"> for osmoregulation</w:t>
      </w:r>
      <w:r w:rsidRPr="001546DD">
        <w:rPr>
          <w:rFonts w:cs="Times New Roman"/>
        </w:rPr>
        <w:t xml:space="preserve"> </w:t>
      </w:r>
      <w:r>
        <w:rPr>
          <w:rFonts w:cs="Times New Roman"/>
        </w:rPr>
        <w:t>and (b) are unrelated to mussel density in gravel bars because they are not redox-sensitive</w:t>
      </w:r>
      <w:r w:rsidRPr="001546DD">
        <w:rPr>
          <w:rFonts w:cs="Times New Roman"/>
        </w:rPr>
        <w:t xml:space="preserve">. We tested these hypotheses </w:t>
      </w:r>
      <w:r>
        <w:rPr>
          <w:rFonts w:cs="Times New Roman"/>
        </w:rPr>
        <w:t>by conducting</w:t>
      </w:r>
      <w:r w:rsidRPr="001546DD">
        <w:rPr>
          <w:rFonts w:cs="Times New Roman"/>
        </w:rPr>
        <w:t xml:space="preserve"> two field studies across a naturally occurring mussel density gradient.</w:t>
      </w:r>
    </w:p>
    <w:p w14:paraId="38D031FE" w14:textId="77777777" w:rsidR="009D02AA" w:rsidRPr="009D02AA" w:rsidRDefault="009D02AA" w:rsidP="00BE3CD4">
      <w:pPr>
        <w:widowControl w:val="0"/>
      </w:pPr>
    </w:p>
    <w:p w14:paraId="6C512BB8" w14:textId="568AF230" w:rsidR="005A76BA" w:rsidRDefault="005A76BA" w:rsidP="00BE3CD4">
      <w:pPr>
        <w:pStyle w:val="Heading2"/>
        <w:keepNext w:val="0"/>
        <w:keepLines w:val="0"/>
        <w:widowControl w:val="0"/>
        <w:numPr>
          <w:ilvl w:val="1"/>
          <w:numId w:val="4"/>
        </w:numPr>
      </w:pPr>
      <w:bookmarkStart w:id="63" w:name="_Toc92871069"/>
      <w:bookmarkStart w:id="64" w:name="_Toc92871286"/>
      <w:bookmarkStart w:id="65" w:name="_Toc93397420"/>
      <w:r>
        <w:lastRenderedPageBreak/>
        <w:t>Methods</w:t>
      </w:r>
      <w:bookmarkEnd w:id="63"/>
      <w:bookmarkEnd w:id="64"/>
      <w:bookmarkEnd w:id="65"/>
    </w:p>
    <w:p w14:paraId="2ABD462A" w14:textId="41126C5F" w:rsidR="00C50E1E" w:rsidRDefault="00C50E1E" w:rsidP="00BE3CD4">
      <w:pPr>
        <w:widowControl w:val="0"/>
        <w:rPr>
          <w:rFonts w:cs="Times New Roman"/>
        </w:rPr>
      </w:pPr>
      <w:r w:rsidRPr="00446E80">
        <w:rPr>
          <w:rFonts w:cs="Times New Roman"/>
        </w:rPr>
        <w:t xml:space="preserve">We </w:t>
      </w:r>
      <w:r>
        <w:rPr>
          <w:rFonts w:cs="Times New Roman"/>
        </w:rPr>
        <w:t>studied associations between freshwater mussel aggregations and</w:t>
      </w:r>
      <w:r w:rsidRPr="00446E80">
        <w:rPr>
          <w:rFonts w:cs="Times New Roman"/>
        </w:rPr>
        <w:t xml:space="preserve"> </w:t>
      </w:r>
      <w:r>
        <w:rPr>
          <w:rFonts w:cs="Times New Roman"/>
        </w:rPr>
        <w:t>ecosystem bioelement</w:t>
      </w:r>
      <w:r w:rsidRPr="00446E80">
        <w:rPr>
          <w:rFonts w:cs="Times New Roman"/>
        </w:rPr>
        <w:t xml:space="preserve"> concentrations</w:t>
      </w:r>
      <w:r>
        <w:rPr>
          <w:rFonts w:cs="Times New Roman"/>
        </w:rPr>
        <w:t xml:space="preserve"> </w:t>
      </w:r>
      <w:r w:rsidRPr="00446E80">
        <w:rPr>
          <w:rFonts w:cs="Times New Roman"/>
        </w:rPr>
        <w:t xml:space="preserve">in the Ouachita Highlands and Gulf Coastal plain regions of Oklahoma, USA, </w:t>
      </w:r>
      <w:r>
        <w:rPr>
          <w:rFonts w:cs="Times New Roman"/>
        </w:rPr>
        <w:t>in three adjacent rivers within the Red River drainage. The Kiamichi and Little Rivers are tributaries to the Red River, and the Glover is a tributary of the Little River. The Little River is the largest drainage at 10,720 km</w:t>
      </w:r>
      <w:r>
        <w:rPr>
          <w:rFonts w:cs="Times New Roman"/>
          <w:vertAlign w:val="superscript"/>
        </w:rPr>
        <w:t>2</w:t>
      </w:r>
      <w:r>
        <w:rPr>
          <w:rFonts w:cs="Times New Roman"/>
        </w:rPr>
        <w:t xml:space="preserve"> and is the most hydrologically stable. The Kiamichi has a drainage area of 4,500 </w:t>
      </w:r>
      <w:r w:rsidRPr="00B35426">
        <w:rPr>
          <w:rFonts w:cs="Times New Roman"/>
        </w:rPr>
        <w:t>km</w:t>
      </w:r>
      <w:r>
        <w:rPr>
          <w:rFonts w:cs="Times New Roman"/>
          <w:vertAlign w:val="superscript"/>
        </w:rPr>
        <w:t>2</w:t>
      </w:r>
      <w:r>
        <w:rPr>
          <w:rFonts w:cs="Times New Roman"/>
        </w:rPr>
        <w:t xml:space="preserve"> and is </w:t>
      </w:r>
      <w:r w:rsidRPr="00B35426">
        <w:rPr>
          <w:rFonts w:cs="Times New Roman"/>
        </w:rPr>
        <w:t>more</w:t>
      </w:r>
      <w:r>
        <w:rPr>
          <w:rFonts w:cs="Times New Roman"/>
        </w:rPr>
        <w:t xml:space="preserve"> hydrologically stable than the Glover, which has a drainage area of 828 km</w:t>
      </w:r>
      <w:r>
        <w:rPr>
          <w:rFonts w:cs="Times New Roman"/>
          <w:vertAlign w:val="superscript"/>
        </w:rPr>
        <w:t>2</w:t>
      </w:r>
      <w:r>
        <w:rPr>
          <w:rFonts w:cs="Times New Roman"/>
        </w:rPr>
        <w:t xml:space="preserve">. These rivers have similar physico-chemical conditions (OWRB 2021) and well-studied mussel communities from a shared regional species pool </w:t>
      </w:r>
      <w:r w:rsidR="0070543C" w:rsidRPr="0070543C">
        <w:rPr>
          <w:rFonts w:cs="Times New Roman"/>
        </w:rPr>
        <w:t>(Vaughn 2003, Allen et al. 2013)</w:t>
      </w:r>
      <w:r>
        <w:rPr>
          <w:rFonts w:cs="Times New Roman"/>
        </w:rPr>
        <w:t xml:space="preserve">. Mussels have similar effects on ecosystem function across the three drainages </w:t>
      </w:r>
      <w:r w:rsidR="0070543C" w:rsidRPr="0070543C">
        <w:rPr>
          <w:rFonts w:cs="Times New Roman"/>
        </w:rPr>
        <w:t>(Atkinson and Vaughn 2015, Hopper et al. 2018)</w:t>
      </w:r>
      <w:r>
        <w:rPr>
          <w:rFonts w:cs="Times New Roman"/>
        </w:rPr>
        <w:t>. To test the hypothesized association between mussel density and environmental Ca concentrations and to test for additional covariation between mussels and other bioelements, we conducted a pilot study using soil ion exchange probes, followed by a stream reach-scale study of major bioelement pools</w:t>
      </w:r>
      <w:r w:rsidRPr="00F57759">
        <w:rPr>
          <w:rFonts w:cs="Times New Roman"/>
        </w:rPr>
        <w:t xml:space="preserve">. Bioelement </w:t>
      </w:r>
      <w:r w:rsidRPr="00F57759">
        <w:t>concentrations and references to the elements in this study refer to the total soluble or exchangeable element concentrations; specific oxidation states where not measured.</w:t>
      </w:r>
      <w:r>
        <w:rPr>
          <w:rFonts w:cs="Times New Roman"/>
        </w:rPr>
        <w:t xml:space="preserve"> We had 15 sites (Figure S1) across the two field studies, and each consisted of stream reaches of approximately 100 m in length, with either no mussels (0 ind m</w:t>
      </w:r>
      <w:r>
        <w:rPr>
          <w:rFonts w:cs="Times New Roman"/>
          <w:vertAlign w:val="superscript"/>
        </w:rPr>
        <w:t>-2</w:t>
      </w:r>
      <w:r>
        <w:rPr>
          <w:rFonts w:cs="Times New Roman"/>
        </w:rPr>
        <w:t>) or a mussel bed occupying the channel surrounding the gravel bar with a density of ~10</w:t>
      </w:r>
      <w:r w:rsidRPr="00446E80">
        <w:rPr>
          <w:rFonts w:cs="Times New Roman"/>
        </w:rPr>
        <w:t>-3</w:t>
      </w:r>
      <w:r>
        <w:rPr>
          <w:rFonts w:cs="Times New Roman"/>
        </w:rPr>
        <w:t>8</w:t>
      </w:r>
      <w:r w:rsidRPr="00446E80">
        <w:rPr>
          <w:rFonts w:cs="Times New Roman"/>
        </w:rPr>
        <w:t xml:space="preserve"> ind</w:t>
      </w:r>
      <w:r>
        <w:rPr>
          <w:rFonts w:cs="Times New Roman"/>
        </w:rPr>
        <w:t xml:space="preserve"> </w:t>
      </w:r>
      <w:r w:rsidRPr="00446E80">
        <w:rPr>
          <w:rFonts w:cs="Times New Roman"/>
        </w:rPr>
        <w:t>m</w:t>
      </w:r>
      <w:r>
        <w:rPr>
          <w:rFonts w:cs="Times New Roman"/>
          <w:vertAlign w:val="superscript"/>
        </w:rPr>
        <w:t>-</w:t>
      </w:r>
      <w:r w:rsidRPr="00446E80">
        <w:rPr>
          <w:rFonts w:cs="Times New Roman"/>
          <w:vertAlign w:val="superscript"/>
        </w:rPr>
        <w:t>2</w:t>
      </w:r>
      <w:r>
        <w:rPr>
          <w:rFonts w:cs="Times New Roman"/>
        </w:rPr>
        <w:t xml:space="preserve"> (</w:t>
      </w:r>
      <w:r w:rsidRPr="00316B3B">
        <w:rPr>
          <w:rFonts w:cs="Times New Roman"/>
        </w:rPr>
        <w:t xml:space="preserve">Table </w:t>
      </w:r>
      <w:r>
        <w:rPr>
          <w:rFonts w:cs="Times New Roman"/>
        </w:rPr>
        <w:t>2). Mussel density was determined using 0.25 m</w:t>
      </w:r>
      <w:r>
        <w:rPr>
          <w:rFonts w:cs="Times New Roman"/>
          <w:vertAlign w:val="superscript"/>
        </w:rPr>
        <w:t>-2</w:t>
      </w:r>
      <w:r>
        <w:rPr>
          <w:rFonts w:cs="Times New Roman"/>
        </w:rPr>
        <w:t xml:space="preserve"> quadrat surveys described in </w:t>
      </w:r>
      <w:r w:rsidRPr="004B5144">
        <w:rPr>
          <w:rFonts w:cs="Times New Roman"/>
        </w:rPr>
        <w:t xml:space="preserve">Hopper et al. </w:t>
      </w:r>
      <w:r>
        <w:rPr>
          <w:rFonts w:cs="Times New Roman"/>
        </w:rPr>
        <w:t>(</w:t>
      </w:r>
      <w:r w:rsidRPr="004B5144">
        <w:rPr>
          <w:rFonts w:cs="Times New Roman"/>
        </w:rPr>
        <w:t>2018)</w:t>
      </w:r>
      <w:r>
        <w:rPr>
          <w:rFonts w:cs="Times New Roman"/>
        </w:rPr>
        <w:t xml:space="preserve">. Sites less than 1 km apart were blocked together and defined as a “site block” during data analysis to account for autocorrelation. </w:t>
      </w:r>
      <w:r w:rsidRPr="00F57759">
        <w:rPr>
          <w:rFonts w:cs="Times New Roman"/>
        </w:rPr>
        <w:t>Both studies were conducted at baseflow so discharge would not affect elemental concentrations.</w:t>
      </w:r>
    </w:p>
    <w:p w14:paraId="3A398A7B" w14:textId="77777777" w:rsidR="00C50E1E" w:rsidRPr="00D634B0" w:rsidRDefault="00C50E1E" w:rsidP="00BE3CD4">
      <w:pPr>
        <w:widowControl w:val="0"/>
        <w:rPr>
          <w:rFonts w:cs="Times New Roman"/>
        </w:rPr>
      </w:pPr>
      <w:r w:rsidRPr="00323251">
        <w:rPr>
          <w:rStyle w:val="Heading3Char"/>
        </w:rPr>
        <w:lastRenderedPageBreak/>
        <w:t>Soil probe pilot study</w:t>
      </w:r>
      <w:r>
        <w:rPr>
          <w:rFonts w:cs="Times New Roman"/>
          <w:i/>
          <w:iCs/>
        </w:rPr>
        <w:t xml:space="preserve"> </w:t>
      </w:r>
      <w:r w:rsidRPr="00D634B0">
        <w:rPr>
          <w:rFonts w:cs="Times New Roman"/>
          <w:i/>
          <w:iCs/>
        </w:rPr>
        <w:t xml:space="preserve">– </w:t>
      </w:r>
      <w:r w:rsidRPr="00446E80">
        <w:rPr>
          <w:rFonts w:cs="Times New Roman"/>
        </w:rPr>
        <w:t xml:space="preserve">In 2018, we </w:t>
      </w:r>
      <w:r w:rsidRPr="000D798F">
        <w:rPr>
          <w:rFonts w:cs="Times New Roman"/>
        </w:rPr>
        <w:t>evaluate</w:t>
      </w:r>
      <w:r>
        <w:rPr>
          <w:rFonts w:cs="Times New Roman"/>
        </w:rPr>
        <w:t>d</w:t>
      </w:r>
      <w:r w:rsidRPr="000D798F">
        <w:rPr>
          <w:rFonts w:cs="Times New Roman"/>
        </w:rPr>
        <w:t xml:space="preserve"> the plant-available concentrations of the selected bioelements in gravel bar sediments</w:t>
      </w:r>
      <w:r w:rsidRPr="00446E80">
        <w:rPr>
          <w:rFonts w:cs="Times New Roman"/>
        </w:rPr>
        <w:t xml:space="preserve"> </w:t>
      </w:r>
      <w:r>
        <w:rPr>
          <w:rFonts w:cs="Times New Roman"/>
        </w:rPr>
        <w:t>within</w:t>
      </w:r>
      <w:r w:rsidRPr="00446E80">
        <w:rPr>
          <w:rFonts w:cs="Times New Roman"/>
        </w:rPr>
        <w:t xml:space="preserve"> </w:t>
      </w:r>
      <w:r w:rsidRPr="00446E80">
        <w:rPr>
          <w:rFonts w:cs="Times New Roman"/>
          <w:i/>
          <w:iCs/>
        </w:rPr>
        <w:t xml:space="preserve">J. americana </w:t>
      </w:r>
      <w:r w:rsidRPr="00446E80">
        <w:rPr>
          <w:rFonts w:cs="Times New Roman"/>
        </w:rPr>
        <w:t xml:space="preserve">beds at </w:t>
      </w:r>
      <w:r>
        <w:rPr>
          <w:rFonts w:cs="Times New Roman"/>
        </w:rPr>
        <w:t>8 sites</w:t>
      </w:r>
      <w:r w:rsidRPr="00446E80">
        <w:rPr>
          <w:rFonts w:cs="Times New Roman"/>
        </w:rPr>
        <w:t xml:space="preserve"> in the Kiamichi and Little Rivers</w:t>
      </w:r>
      <w:r>
        <w:rPr>
          <w:rFonts w:cs="Times New Roman"/>
        </w:rPr>
        <w:t xml:space="preserve"> using </w:t>
      </w:r>
      <w:r w:rsidRPr="000D798F">
        <w:rPr>
          <w:rFonts w:cs="Times New Roman"/>
        </w:rPr>
        <w:t>Plant Root Simulator (PRS)</w:t>
      </w:r>
      <w:r w:rsidRPr="00574E8B">
        <w:rPr>
          <w:rFonts w:cs="Times New Roman"/>
          <w:vertAlign w:val="superscript"/>
        </w:rPr>
        <w:t>®</w:t>
      </w:r>
      <w:r w:rsidRPr="000D798F">
        <w:rPr>
          <w:rFonts w:cs="Times New Roman"/>
        </w:rPr>
        <w:t xml:space="preserve"> </w:t>
      </w:r>
      <w:r>
        <w:rPr>
          <w:rFonts w:cs="Times New Roman"/>
        </w:rPr>
        <w:t xml:space="preserve">soil </w:t>
      </w:r>
      <w:r w:rsidRPr="000D798F">
        <w:rPr>
          <w:rFonts w:cs="Times New Roman"/>
        </w:rPr>
        <w:t>probes (Western Ag Innovations, Saskatoon, SK, Canada</w:t>
      </w:r>
      <w:r>
        <w:rPr>
          <w:rFonts w:cs="Times New Roman"/>
        </w:rPr>
        <w:t>)</w:t>
      </w:r>
      <w:r w:rsidRPr="00446E80">
        <w:rPr>
          <w:rFonts w:cs="Times New Roman"/>
        </w:rPr>
        <w:t xml:space="preserve">. </w:t>
      </w:r>
      <w:r w:rsidRPr="00D634B0">
        <w:rPr>
          <w:rFonts w:cs="Times New Roman"/>
        </w:rPr>
        <w:t>PRS</w:t>
      </w:r>
      <w:r w:rsidRPr="00D634B0">
        <w:rPr>
          <w:rFonts w:cs="Times New Roman"/>
          <w:vertAlign w:val="superscript"/>
        </w:rPr>
        <w:t>®</w:t>
      </w:r>
      <w:r w:rsidRPr="00D634B0">
        <w:rPr>
          <w:rFonts w:cs="Times New Roman"/>
        </w:rPr>
        <w:t xml:space="preserve"> probes consist of a</w:t>
      </w:r>
      <w:r>
        <w:rPr>
          <w:rFonts w:cs="Times New Roman"/>
        </w:rPr>
        <w:t xml:space="preserve"> resin ion exchange</w:t>
      </w:r>
      <w:r w:rsidRPr="00D634B0">
        <w:rPr>
          <w:rFonts w:cs="Times New Roman"/>
        </w:rPr>
        <w:t xml:space="preserve"> membrane encased in plastic </w:t>
      </w:r>
      <w:r>
        <w:rPr>
          <w:rFonts w:cs="Times New Roman"/>
        </w:rPr>
        <w:t>and provide a time integrated measurement of ion adsorption designed to simulate the availability of nutrients in the sediment to plants</w:t>
      </w:r>
      <w:r w:rsidRPr="00D634B0">
        <w:rPr>
          <w:rFonts w:cs="Times New Roman"/>
        </w:rPr>
        <w:t>.</w:t>
      </w:r>
      <w:r>
        <w:rPr>
          <w:rFonts w:cs="Times New Roman"/>
        </w:rPr>
        <w:t xml:space="preserve"> 6</w:t>
      </w:r>
      <w:r w:rsidRPr="00D634B0">
        <w:rPr>
          <w:rFonts w:cs="Times New Roman"/>
        </w:rPr>
        <w:t xml:space="preserve"> sites were in the Kiamichi River</w:t>
      </w:r>
      <w:r>
        <w:rPr>
          <w:rFonts w:cs="Times New Roman"/>
        </w:rPr>
        <w:t xml:space="preserve"> and 2 were in the Little River (Table 2; Figure S1)</w:t>
      </w:r>
      <w:r w:rsidRPr="00D634B0">
        <w:t xml:space="preserve">. </w:t>
      </w:r>
    </w:p>
    <w:p w14:paraId="4C8266A0" w14:textId="77777777" w:rsidR="00C50E1E" w:rsidRPr="00D634B0" w:rsidRDefault="00C50E1E" w:rsidP="00BE3CD4">
      <w:pPr>
        <w:widowControl w:val="0"/>
        <w:rPr>
          <w:rFonts w:cs="Times New Roman"/>
        </w:rPr>
      </w:pPr>
      <w:r w:rsidRPr="00D634B0">
        <w:rPr>
          <w:rFonts w:cs="Times New Roman"/>
        </w:rPr>
        <w:t xml:space="preserve">We buried the </w:t>
      </w:r>
      <w:r>
        <w:rPr>
          <w:rFonts w:cs="Times New Roman"/>
        </w:rPr>
        <w:t xml:space="preserve">soil </w:t>
      </w:r>
      <w:r w:rsidRPr="00D634B0">
        <w:rPr>
          <w:rFonts w:cs="Times New Roman"/>
        </w:rPr>
        <w:t xml:space="preserve">probes from </w:t>
      </w:r>
      <w:r>
        <w:rPr>
          <w:rFonts w:cs="Times New Roman"/>
        </w:rPr>
        <w:t>06-Aug-2018 to 30-</w:t>
      </w:r>
      <w:r w:rsidRPr="00D634B0">
        <w:rPr>
          <w:rFonts w:cs="Times New Roman"/>
        </w:rPr>
        <w:t>Aug</w:t>
      </w:r>
      <w:r>
        <w:rPr>
          <w:rFonts w:cs="Times New Roman"/>
        </w:rPr>
        <w:t>-</w:t>
      </w:r>
      <w:r w:rsidRPr="00D634B0">
        <w:rPr>
          <w:rFonts w:cs="Times New Roman"/>
        </w:rPr>
        <w:t xml:space="preserve">2018. We </w:t>
      </w:r>
      <w:r>
        <w:rPr>
          <w:rFonts w:cs="Times New Roman"/>
        </w:rPr>
        <w:t>randomly placed</w:t>
      </w:r>
      <w:r w:rsidRPr="00C87510">
        <w:rPr>
          <w:rFonts w:cs="Times New Roman"/>
        </w:rPr>
        <w:t xml:space="preserve"> </w:t>
      </w:r>
      <w:r w:rsidRPr="00D634B0">
        <w:rPr>
          <w:rFonts w:cs="Times New Roman"/>
        </w:rPr>
        <w:t xml:space="preserve">three </w:t>
      </w:r>
      <w:r>
        <w:rPr>
          <w:rFonts w:cs="Times New Roman"/>
        </w:rPr>
        <w:t>soil</w:t>
      </w:r>
      <w:r w:rsidRPr="00D634B0">
        <w:rPr>
          <w:rFonts w:cs="Times New Roman"/>
        </w:rPr>
        <w:t xml:space="preserve"> probe samples</w:t>
      </w:r>
      <w:r>
        <w:rPr>
          <w:rFonts w:cs="Times New Roman"/>
        </w:rPr>
        <w:t xml:space="preserve"> &lt;0.5 m from the water’s edge at each site, </w:t>
      </w:r>
      <w:r w:rsidRPr="00D634B0">
        <w:rPr>
          <w:rFonts w:cs="Times New Roman"/>
        </w:rPr>
        <w:t>along a transect</w:t>
      </w:r>
      <w:r>
        <w:rPr>
          <w:rFonts w:cs="Times New Roman"/>
        </w:rPr>
        <w:t xml:space="preserve"> running parallel to the </w:t>
      </w:r>
      <w:r w:rsidRPr="00D634B0">
        <w:rPr>
          <w:rFonts w:cs="Times New Roman"/>
        </w:rPr>
        <w:t xml:space="preserve">upstream edge of the gravel bar. Intended burial duration was 7 </w:t>
      </w:r>
      <w:r>
        <w:rPr>
          <w:rFonts w:cs="Times New Roman"/>
        </w:rPr>
        <w:t>d</w:t>
      </w:r>
      <w:r w:rsidRPr="00D634B0">
        <w:rPr>
          <w:rFonts w:cs="Times New Roman"/>
        </w:rPr>
        <w:t xml:space="preserve">, based on a test burial conducted in </w:t>
      </w:r>
      <w:r>
        <w:rPr>
          <w:rFonts w:cs="Times New Roman"/>
        </w:rPr>
        <w:t>May-</w:t>
      </w:r>
      <w:r w:rsidRPr="00D634B0">
        <w:rPr>
          <w:rFonts w:cs="Times New Roman"/>
        </w:rPr>
        <w:t>2018 (J. Lopez, unpubl. data).</w:t>
      </w:r>
      <w:r>
        <w:rPr>
          <w:rFonts w:cs="Times New Roman"/>
        </w:rPr>
        <w:t xml:space="preserve"> </w:t>
      </w:r>
      <w:r w:rsidRPr="00D634B0">
        <w:rPr>
          <w:rFonts w:cs="Times New Roman"/>
        </w:rPr>
        <w:t>However, a storm event</w:t>
      </w:r>
      <w:r>
        <w:rPr>
          <w:rFonts w:cs="Times New Roman"/>
        </w:rPr>
        <w:t>, which</w:t>
      </w:r>
      <w:r w:rsidRPr="00D634B0">
        <w:rPr>
          <w:rFonts w:cs="Times New Roman"/>
        </w:rPr>
        <w:t xml:space="preserve"> </w:t>
      </w:r>
      <w:r>
        <w:rPr>
          <w:rFonts w:cs="Times New Roman"/>
        </w:rPr>
        <w:t xml:space="preserve">peaked at ~300 times baseflow </w:t>
      </w:r>
      <w:r w:rsidRPr="00D634B0">
        <w:rPr>
          <w:rFonts w:cs="Times New Roman"/>
        </w:rPr>
        <w:t>occurred on the scheduled day of removal</w:t>
      </w:r>
      <w:r>
        <w:rPr>
          <w:rFonts w:cs="Times New Roman"/>
        </w:rPr>
        <w:t xml:space="preserve"> (13-Aug-2018)</w:t>
      </w:r>
      <w:r w:rsidRPr="00D634B0">
        <w:rPr>
          <w:rFonts w:cs="Times New Roman"/>
        </w:rPr>
        <w:t xml:space="preserve"> for </w:t>
      </w:r>
      <w:r>
        <w:rPr>
          <w:rFonts w:cs="Times New Roman"/>
        </w:rPr>
        <w:t>half of the</w:t>
      </w:r>
      <w:r w:rsidRPr="00D634B0">
        <w:rPr>
          <w:rFonts w:cs="Times New Roman"/>
        </w:rPr>
        <w:t xml:space="preserve"> sites</w:t>
      </w:r>
      <w:r>
        <w:rPr>
          <w:rFonts w:cs="Times New Roman"/>
        </w:rPr>
        <w:t xml:space="preserve"> (</w:t>
      </w:r>
      <w:r w:rsidRPr="00656E9D">
        <w:rPr>
          <w:rFonts w:cs="Times New Roman"/>
        </w:rPr>
        <w:t>USGS</w:t>
      </w:r>
      <w:r>
        <w:rPr>
          <w:rFonts w:cs="Times New Roman"/>
        </w:rPr>
        <w:t xml:space="preserve"> Gage</w:t>
      </w:r>
      <w:r w:rsidRPr="00656E9D">
        <w:rPr>
          <w:rFonts w:cs="Times New Roman"/>
        </w:rPr>
        <w:t xml:space="preserve"> </w:t>
      </w:r>
      <w:r>
        <w:rPr>
          <w:rFonts w:cs="Times New Roman"/>
        </w:rPr>
        <w:t>#</w:t>
      </w:r>
      <w:r w:rsidRPr="00656E9D">
        <w:rPr>
          <w:rFonts w:cs="Times New Roman"/>
        </w:rPr>
        <w:t>07335790</w:t>
      </w:r>
      <w:r>
        <w:rPr>
          <w:rFonts w:cs="Times New Roman"/>
        </w:rPr>
        <w:t>)</w:t>
      </w:r>
      <w:r w:rsidRPr="00D634B0">
        <w:rPr>
          <w:rFonts w:cs="Times New Roman"/>
        </w:rPr>
        <w:t xml:space="preserve">. These </w:t>
      </w:r>
      <w:r>
        <w:rPr>
          <w:rFonts w:cs="Times New Roman"/>
        </w:rPr>
        <w:t>probes</w:t>
      </w:r>
      <w:r w:rsidRPr="00D634B0">
        <w:rPr>
          <w:rFonts w:cs="Times New Roman"/>
        </w:rPr>
        <w:t xml:space="preserve"> were subjected to different hydrologic conditions, </w:t>
      </w:r>
      <w:r>
        <w:rPr>
          <w:rFonts w:cs="Times New Roman"/>
        </w:rPr>
        <w:t>as</w:t>
      </w:r>
      <w:r w:rsidRPr="00D634B0">
        <w:rPr>
          <w:rFonts w:cs="Times New Roman"/>
        </w:rPr>
        <w:t xml:space="preserve"> we were forced to extend the burial duration </w:t>
      </w:r>
      <w:r>
        <w:rPr>
          <w:rFonts w:cs="Times New Roman"/>
        </w:rPr>
        <w:t>until</w:t>
      </w:r>
      <w:r w:rsidRPr="00D634B0">
        <w:rPr>
          <w:rFonts w:cs="Times New Roman"/>
        </w:rPr>
        <w:t xml:space="preserve"> conditions </w:t>
      </w:r>
      <w:r>
        <w:rPr>
          <w:rFonts w:cs="Times New Roman"/>
        </w:rPr>
        <w:t>allowed</w:t>
      </w:r>
      <w:r w:rsidRPr="00D634B0">
        <w:rPr>
          <w:rFonts w:cs="Times New Roman"/>
        </w:rPr>
        <w:t xml:space="preserve"> for retrieval</w:t>
      </w:r>
      <w:r>
        <w:rPr>
          <w:rFonts w:cs="Times New Roman"/>
        </w:rPr>
        <w:t xml:space="preserve"> (23 d). We statistically accounted for potential flooding effects (e.g., groundwater or allochthonous inputs)</w:t>
      </w:r>
      <w:r w:rsidRPr="00D634B0">
        <w:rPr>
          <w:rFonts w:cs="Times New Roman"/>
        </w:rPr>
        <w:t xml:space="preserve">. </w:t>
      </w:r>
      <w:r>
        <w:rPr>
          <w:rFonts w:cs="Times New Roman"/>
        </w:rPr>
        <w:t>Upon retrieval,</w:t>
      </w:r>
      <w:r w:rsidRPr="00D634B0">
        <w:rPr>
          <w:rFonts w:cs="Times New Roman"/>
        </w:rPr>
        <w:t xml:space="preserve"> PRS</w:t>
      </w:r>
      <w:r w:rsidRPr="00D634B0">
        <w:rPr>
          <w:rFonts w:cs="Times New Roman"/>
          <w:vertAlign w:val="superscript"/>
        </w:rPr>
        <w:t>®</w:t>
      </w:r>
      <w:r w:rsidRPr="00D634B0">
        <w:rPr>
          <w:rFonts w:cs="Times New Roman"/>
        </w:rPr>
        <w:t xml:space="preserve"> </w:t>
      </w:r>
      <w:r>
        <w:rPr>
          <w:rFonts w:cs="Times New Roman"/>
        </w:rPr>
        <w:t>p</w:t>
      </w:r>
      <w:r w:rsidRPr="00D634B0">
        <w:rPr>
          <w:rFonts w:cs="Times New Roman"/>
        </w:rPr>
        <w:t>robe</w:t>
      </w:r>
      <w:r>
        <w:rPr>
          <w:rFonts w:cs="Times New Roman"/>
        </w:rPr>
        <w:t xml:space="preserve">s </w:t>
      </w:r>
      <w:r w:rsidRPr="00D634B0">
        <w:rPr>
          <w:rFonts w:cs="Times New Roman"/>
        </w:rPr>
        <w:t xml:space="preserve">were rinsed with deionized water and refrigerated until shipping to Western Ag Innovations for analysis via inductively coupled plasma optical emission spectrometry (ICP-OES) for </w:t>
      </w:r>
      <w:r>
        <w:rPr>
          <w:rFonts w:cs="Times New Roman"/>
        </w:rPr>
        <w:t xml:space="preserve">Ca, </w:t>
      </w:r>
      <w:r w:rsidRPr="00EC65AD">
        <w:rPr>
          <w:rFonts w:cs="Times New Roman"/>
        </w:rPr>
        <w:t>Cu, Fe, K, Mg, Mn, P, S, and Zn</w:t>
      </w:r>
      <w:r w:rsidRPr="00D634B0">
        <w:rPr>
          <w:rFonts w:cs="Times New Roman"/>
        </w:rPr>
        <w:t>.</w:t>
      </w:r>
    </w:p>
    <w:p w14:paraId="41A7EF14" w14:textId="7FB272E6" w:rsidR="00C50E1E" w:rsidRDefault="00C50E1E" w:rsidP="00BE3CD4">
      <w:pPr>
        <w:widowControl w:val="0"/>
        <w:rPr>
          <w:rFonts w:cs="Times New Roman"/>
        </w:rPr>
      </w:pPr>
      <w:r w:rsidRPr="00323251">
        <w:rPr>
          <w:rStyle w:val="Heading3Char"/>
        </w:rPr>
        <w:t xml:space="preserve">Stream reach study </w:t>
      </w:r>
      <w:r w:rsidRPr="00D634B0">
        <w:rPr>
          <w:rFonts w:cs="Times New Roman"/>
          <w:i/>
          <w:iCs/>
        </w:rPr>
        <w:t xml:space="preserve">– </w:t>
      </w:r>
      <w:r w:rsidRPr="00446E80">
        <w:rPr>
          <w:rFonts w:cs="Times New Roman"/>
        </w:rPr>
        <w:t xml:space="preserve">In 2020 we </w:t>
      </w:r>
      <w:r>
        <w:rPr>
          <w:rFonts w:cs="Times New Roman"/>
        </w:rPr>
        <w:t xml:space="preserve">sampled bioelement concentrations in the stream water column, gravel bar porewater, and </w:t>
      </w:r>
      <w:r w:rsidRPr="00446E80">
        <w:rPr>
          <w:rFonts w:cs="Times New Roman"/>
          <w:i/>
          <w:iCs/>
        </w:rPr>
        <w:t xml:space="preserve">J. americana </w:t>
      </w:r>
      <w:r w:rsidRPr="009C041A">
        <w:rPr>
          <w:rFonts w:cs="Times New Roman"/>
        </w:rPr>
        <w:t>aboveground</w:t>
      </w:r>
      <w:r>
        <w:rPr>
          <w:rFonts w:cs="Times New Roman"/>
          <w:i/>
          <w:iCs/>
        </w:rPr>
        <w:t xml:space="preserve"> </w:t>
      </w:r>
      <w:r>
        <w:rPr>
          <w:rFonts w:cs="Times New Roman"/>
        </w:rPr>
        <w:t xml:space="preserve">biomass at 12 sites in the Kiamichi and Glover Rivers. This included </w:t>
      </w:r>
      <w:r w:rsidRPr="00D634B0">
        <w:rPr>
          <w:rFonts w:cs="Times New Roman"/>
        </w:rPr>
        <w:t>10 sites on the Kiamichi River</w:t>
      </w:r>
      <w:r>
        <w:rPr>
          <w:rFonts w:cs="Times New Roman"/>
        </w:rPr>
        <w:t xml:space="preserve"> </w:t>
      </w:r>
      <w:r w:rsidRPr="00D634B0">
        <w:rPr>
          <w:rFonts w:cs="Times New Roman"/>
        </w:rPr>
        <w:t>and 2 sites on the Glover River</w:t>
      </w:r>
      <w:r>
        <w:rPr>
          <w:rFonts w:cs="Times New Roman"/>
        </w:rPr>
        <w:t xml:space="preserve"> (Table 2; Figure S1)</w:t>
      </w:r>
      <w:r w:rsidRPr="00446E80">
        <w:rPr>
          <w:rFonts w:cs="Times New Roman"/>
        </w:rPr>
        <w:t>.</w:t>
      </w:r>
      <w:r>
        <w:rPr>
          <w:rFonts w:cs="Times New Roman"/>
        </w:rPr>
        <w:t xml:space="preserve"> </w:t>
      </w:r>
      <w:r w:rsidRPr="00D634B0">
        <w:rPr>
          <w:rFonts w:cs="Times New Roman"/>
        </w:rPr>
        <w:t xml:space="preserve">We </w:t>
      </w:r>
      <w:r>
        <w:rPr>
          <w:rFonts w:cs="Times New Roman"/>
        </w:rPr>
        <w:t>used</w:t>
      </w:r>
      <w:r w:rsidRPr="00D634B0">
        <w:rPr>
          <w:rFonts w:cs="Times New Roman"/>
        </w:rPr>
        <w:t xml:space="preserve"> Wolman pebble counts </w:t>
      </w:r>
      <w:r>
        <w:rPr>
          <w:rFonts w:cs="Times New Roman"/>
        </w:rPr>
        <w:t>to determine the median sediment grain size in</w:t>
      </w:r>
      <w:r w:rsidRPr="00D634B0">
        <w:rPr>
          <w:rFonts w:cs="Times New Roman"/>
        </w:rPr>
        <w:t xml:space="preserve"> each gravel bar</w:t>
      </w:r>
      <w:r>
        <w:rPr>
          <w:rFonts w:cs="Times New Roman"/>
        </w:rPr>
        <w:t xml:space="preserve"> </w:t>
      </w:r>
      <w:r w:rsidRPr="00527382">
        <w:rPr>
          <w:rFonts w:cs="Times New Roman"/>
        </w:rPr>
        <w:t>(Wolman 1954)</w:t>
      </w:r>
      <w:r>
        <w:rPr>
          <w:rFonts w:cs="Times New Roman"/>
        </w:rPr>
        <w:t>.</w:t>
      </w:r>
      <w:r w:rsidRPr="00D634B0">
        <w:rPr>
          <w:rFonts w:cs="Times New Roman"/>
        </w:rPr>
        <w:t xml:space="preserve"> </w:t>
      </w:r>
      <w:r>
        <w:rPr>
          <w:rFonts w:cs="Times New Roman"/>
        </w:rPr>
        <w:t>S</w:t>
      </w:r>
      <w:r w:rsidRPr="00D634B0">
        <w:rPr>
          <w:rFonts w:cs="Times New Roman"/>
        </w:rPr>
        <w:t>ediment grain size</w:t>
      </w:r>
      <w:r>
        <w:rPr>
          <w:rFonts w:cs="Times New Roman"/>
        </w:rPr>
        <w:t xml:space="preserve"> is an important covariate that</w:t>
      </w:r>
      <w:r w:rsidRPr="00D634B0">
        <w:rPr>
          <w:rFonts w:cs="Times New Roman"/>
        </w:rPr>
        <w:t xml:space="preserve"> affect</w:t>
      </w:r>
      <w:r>
        <w:rPr>
          <w:rFonts w:cs="Times New Roman"/>
        </w:rPr>
        <w:t>s</w:t>
      </w:r>
      <w:r w:rsidRPr="00D634B0">
        <w:rPr>
          <w:rFonts w:cs="Times New Roman"/>
        </w:rPr>
        <w:t xml:space="preserve"> </w:t>
      </w:r>
      <w:r>
        <w:rPr>
          <w:rFonts w:cs="Times New Roman"/>
        </w:rPr>
        <w:lastRenderedPageBreak/>
        <w:t>the</w:t>
      </w:r>
      <w:r w:rsidRPr="00D634B0">
        <w:rPr>
          <w:rFonts w:cs="Times New Roman"/>
        </w:rPr>
        <w:t xml:space="preserve"> activity and availability </w:t>
      </w:r>
      <w:r>
        <w:rPr>
          <w:rFonts w:cs="Times New Roman"/>
        </w:rPr>
        <w:t xml:space="preserve">of some bioelements in porewater </w:t>
      </w:r>
      <w:r w:rsidRPr="00D634B0">
        <w:rPr>
          <w:rFonts w:cs="Times New Roman"/>
        </w:rPr>
        <w:t>by altering redox conditions and sediment binding site</w:t>
      </w:r>
      <w:r>
        <w:rPr>
          <w:rFonts w:cs="Times New Roman"/>
        </w:rPr>
        <w:t>s</w:t>
      </w:r>
      <w:r w:rsidRPr="00D634B0">
        <w:rPr>
          <w:rFonts w:cs="Times New Roman"/>
        </w:rPr>
        <w:t xml:space="preserve"> </w:t>
      </w:r>
      <w:r w:rsidRPr="00527382">
        <w:rPr>
          <w:rFonts w:cs="Times New Roman"/>
        </w:rPr>
        <w:t>(Horowitz and Elrick 1987)</w:t>
      </w:r>
      <w:r w:rsidRPr="00D634B0">
        <w:t>.</w:t>
      </w:r>
      <w:r>
        <w:t xml:space="preserve"> </w:t>
      </w:r>
      <w:r>
        <w:rPr>
          <w:rFonts w:cs="Times New Roman"/>
        </w:rPr>
        <w:t>Wolman’s method uses categorical classifications for g</w:t>
      </w:r>
      <w:r w:rsidRPr="00D634B0">
        <w:rPr>
          <w:rFonts w:cs="Times New Roman"/>
        </w:rPr>
        <w:t xml:space="preserve">rains </w:t>
      </w:r>
      <w:r>
        <w:rPr>
          <w:rFonts w:cs="Times New Roman"/>
        </w:rPr>
        <w:t xml:space="preserve">≤ </w:t>
      </w:r>
      <w:r w:rsidRPr="00D634B0">
        <w:rPr>
          <w:rFonts w:cs="Times New Roman"/>
        </w:rPr>
        <w:t xml:space="preserve">2 mm </w:t>
      </w:r>
      <w:r>
        <w:rPr>
          <w:rFonts w:cs="Times New Roman"/>
        </w:rPr>
        <w:t>(“</w:t>
      </w:r>
      <w:r w:rsidRPr="00D634B0">
        <w:rPr>
          <w:rFonts w:cs="Times New Roman"/>
        </w:rPr>
        <w:t>sand</w:t>
      </w:r>
      <w:r>
        <w:rPr>
          <w:rFonts w:cs="Times New Roman"/>
        </w:rPr>
        <w:t>”)</w:t>
      </w:r>
      <w:r w:rsidRPr="00D634B0">
        <w:rPr>
          <w:rFonts w:cs="Times New Roman"/>
        </w:rPr>
        <w:t xml:space="preserve"> and grains </w:t>
      </w:r>
      <w:r>
        <w:rPr>
          <w:rFonts w:cs="Times New Roman"/>
        </w:rPr>
        <w:t xml:space="preserve">≥ </w:t>
      </w:r>
      <w:r w:rsidRPr="00D634B0">
        <w:rPr>
          <w:rFonts w:cs="Times New Roman"/>
        </w:rPr>
        <w:t xml:space="preserve">257 mm </w:t>
      </w:r>
      <w:r>
        <w:rPr>
          <w:rFonts w:cs="Times New Roman"/>
        </w:rPr>
        <w:t>(“</w:t>
      </w:r>
      <w:r w:rsidRPr="00D634B0">
        <w:rPr>
          <w:rFonts w:cs="Times New Roman"/>
        </w:rPr>
        <w:t>boulders</w:t>
      </w:r>
      <w:r>
        <w:rPr>
          <w:rFonts w:cs="Times New Roman"/>
        </w:rPr>
        <w:t>”), so we coded these categories as 0 mm for sand and 257 mm for boulders while calculating medians. There were no sites with median sediment size ≥ 257 mm</w:t>
      </w:r>
      <w:r w:rsidRPr="00D634B0">
        <w:rPr>
          <w:rFonts w:cs="Times New Roman"/>
        </w:rPr>
        <w:t xml:space="preserve">. </w:t>
      </w:r>
      <w:r>
        <w:rPr>
          <w:rFonts w:cs="Times New Roman"/>
        </w:rPr>
        <w:t>When the median sediment size value for a site was 0 mm (sand), we assumed the functional difference between 0-2 mm to be negligible at the scale we sampled.</w:t>
      </w:r>
    </w:p>
    <w:p w14:paraId="628B9BC5" w14:textId="77777777" w:rsidR="00C50E1E" w:rsidRPr="00D634B0" w:rsidRDefault="00C50E1E" w:rsidP="00BE3CD4">
      <w:pPr>
        <w:widowControl w:val="0"/>
        <w:rPr>
          <w:rFonts w:cs="Times New Roman"/>
        </w:rPr>
      </w:pPr>
      <w:r w:rsidRPr="00D634B0">
        <w:rPr>
          <w:rFonts w:cs="Times New Roman"/>
        </w:rPr>
        <w:t xml:space="preserve">We </w:t>
      </w:r>
      <w:r>
        <w:rPr>
          <w:rFonts w:cs="Times New Roman"/>
        </w:rPr>
        <w:t>sampled</w:t>
      </w:r>
      <w:r w:rsidRPr="00D634B0">
        <w:rPr>
          <w:rFonts w:cs="Times New Roman"/>
        </w:rPr>
        <w:t xml:space="preserve"> water column elemental concentrations </w:t>
      </w:r>
      <w:r>
        <w:rPr>
          <w:rFonts w:cs="Times New Roman"/>
        </w:rPr>
        <w:t>by taking</w:t>
      </w:r>
      <w:r w:rsidRPr="00D634B0">
        <w:rPr>
          <w:rFonts w:cs="Times New Roman"/>
        </w:rPr>
        <w:t xml:space="preserve"> duplicate water samples </w:t>
      </w:r>
      <w:r>
        <w:rPr>
          <w:rFonts w:cs="Times New Roman"/>
        </w:rPr>
        <w:t xml:space="preserve">from the center of the stream channel </w:t>
      </w:r>
      <w:r w:rsidRPr="00D634B0">
        <w:rPr>
          <w:rFonts w:cs="Times New Roman"/>
        </w:rPr>
        <w:t>using a syringe filter and glass fiber filters (GF/F</w:t>
      </w:r>
      <w:r>
        <w:rPr>
          <w:rFonts w:cs="Times New Roman"/>
        </w:rPr>
        <w:t xml:space="preserve">; </w:t>
      </w:r>
      <w:r w:rsidRPr="00D634B0">
        <w:rPr>
          <w:rFonts w:cs="Times New Roman"/>
        </w:rPr>
        <w:t xml:space="preserve">0.7 µm pore size) and stored them frozen until </w:t>
      </w:r>
      <w:r>
        <w:rPr>
          <w:rFonts w:cs="Times New Roman"/>
        </w:rPr>
        <w:t>processing</w:t>
      </w:r>
      <w:r w:rsidRPr="00D634B0">
        <w:rPr>
          <w:rFonts w:cs="Times New Roman"/>
        </w:rPr>
        <w:t xml:space="preserve">. Duplicate sample results were averaged </w:t>
      </w:r>
      <w:r>
        <w:rPr>
          <w:rFonts w:cs="Times New Roman"/>
        </w:rPr>
        <w:t>prior to statistical</w:t>
      </w:r>
      <w:r w:rsidRPr="00D634B0">
        <w:rPr>
          <w:rFonts w:cs="Times New Roman"/>
        </w:rPr>
        <w:t xml:space="preserve"> analysis. We sampled </w:t>
      </w:r>
      <w:r w:rsidRPr="001E74AD">
        <w:rPr>
          <w:rFonts w:cs="Times New Roman"/>
        </w:rPr>
        <w:t>gravel bar</w:t>
      </w:r>
      <w:r w:rsidRPr="00D634B0">
        <w:rPr>
          <w:rFonts w:cs="Times New Roman"/>
        </w:rPr>
        <w:t xml:space="preserve"> porewater by inserting a porewater sampler into the gravel bar in two locations: the upstream end and the downstream end. We took duplicate samples at each location</w:t>
      </w:r>
      <w:r>
        <w:rPr>
          <w:rFonts w:cs="Times New Roman"/>
        </w:rPr>
        <w:t>. Bioelement concentrations in samples from upstream and downstream ends did not differ statistically, so we</w:t>
      </w:r>
      <w:r w:rsidRPr="00D634B0">
        <w:rPr>
          <w:rFonts w:cs="Times New Roman"/>
        </w:rPr>
        <w:t xml:space="preserve"> averaged the</w:t>
      </w:r>
      <w:r>
        <w:rPr>
          <w:rFonts w:cs="Times New Roman"/>
        </w:rPr>
        <w:t>m</w:t>
      </w:r>
      <w:r w:rsidRPr="00D634B0">
        <w:rPr>
          <w:rFonts w:cs="Times New Roman"/>
        </w:rPr>
        <w:t xml:space="preserve"> </w:t>
      </w:r>
      <w:r>
        <w:rPr>
          <w:rFonts w:cs="Times New Roman"/>
        </w:rPr>
        <w:t>to get composite concentrations for gravel bar porewater</w:t>
      </w:r>
      <w:r w:rsidRPr="00D634B0">
        <w:rPr>
          <w:rFonts w:cs="Times New Roman"/>
        </w:rPr>
        <w:t xml:space="preserve">. </w:t>
      </w:r>
      <w:r>
        <w:rPr>
          <w:rFonts w:cs="Times New Roman"/>
        </w:rPr>
        <w:t>Porewater</w:t>
      </w:r>
      <w:r w:rsidRPr="00D634B0">
        <w:rPr>
          <w:rFonts w:cs="Times New Roman"/>
        </w:rPr>
        <w:t xml:space="preserve"> samples were too high in sediment to filter in the field and were stored unfiltered and frozen until just prior to analysis, at which point we thawed and decanted them into a syringe filter. We filtered the decanted samples using cellulose acetate membrane filters (</w:t>
      </w:r>
      <w:r>
        <w:rPr>
          <w:rFonts w:cs="Times New Roman"/>
        </w:rPr>
        <w:t xml:space="preserve">CA; </w:t>
      </w:r>
      <w:r w:rsidRPr="00D634B0">
        <w:rPr>
          <w:rFonts w:cs="Times New Roman"/>
        </w:rPr>
        <w:t xml:space="preserve">0.7 µm pore size). </w:t>
      </w:r>
      <w:r w:rsidRPr="00F57759">
        <w:rPr>
          <w:rFonts w:cs="Times New Roman"/>
        </w:rPr>
        <w:t>All water samples were analyzed using ICP-OES</w:t>
      </w:r>
      <w:r w:rsidRPr="00D634B0">
        <w:t>.</w:t>
      </w:r>
    </w:p>
    <w:p w14:paraId="20E3B5AD" w14:textId="77777777" w:rsidR="00C50E1E" w:rsidRPr="00D634B0" w:rsidRDefault="00C50E1E" w:rsidP="00BE3CD4">
      <w:pPr>
        <w:widowControl w:val="0"/>
        <w:rPr>
          <w:rFonts w:cs="Times New Roman"/>
        </w:rPr>
      </w:pPr>
      <w:r>
        <w:rPr>
          <w:rFonts w:cs="Times New Roman"/>
        </w:rPr>
        <w:t>We also quantitatively sampled</w:t>
      </w:r>
      <w:r w:rsidRPr="00D634B0">
        <w:rPr>
          <w:rFonts w:cs="Times New Roman"/>
        </w:rPr>
        <w:t xml:space="preserve"> </w:t>
      </w:r>
      <w:r>
        <w:rPr>
          <w:rFonts w:cs="Times New Roman"/>
        </w:rPr>
        <w:t xml:space="preserve">the bioelement content of </w:t>
      </w:r>
      <w:r>
        <w:rPr>
          <w:rFonts w:cs="Times New Roman"/>
          <w:i/>
          <w:iCs/>
        </w:rPr>
        <w:t xml:space="preserve">J. americana </w:t>
      </w:r>
      <w:r>
        <w:rPr>
          <w:rFonts w:cs="Times New Roman"/>
        </w:rPr>
        <w:t xml:space="preserve">at each site to explore the potential role of emergent macrophytes in transferring </w:t>
      </w:r>
      <w:r w:rsidRPr="00D634B0">
        <w:rPr>
          <w:rFonts w:cs="Times New Roman"/>
        </w:rPr>
        <w:t xml:space="preserve">aquatic-derived </w:t>
      </w:r>
      <w:r>
        <w:rPr>
          <w:rFonts w:cs="Times New Roman"/>
        </w:rPr>
        <w:t>bioelements</w:t>
      </w:r>
      <w:r w:rsidRPr="00D634B0">
        <w:rPr>
          <w:rFonts w:cs="Times New Roman"/>
        </w:rPr>
        <w:t xml:space="preserve"> to terrestrial herbivores. We placed transects perpendicular to the direction of flow in the adjacent river. We </w:t>
      </w:r>
      <w:r>
        <w:rPr>
          <w:rFonts w:cs="Times New Roman"/>
        </w:rPr>
        <w:t>sampled</w:t>
      </w:r>
      <w:r w:rsidRPr="00D634B0">
        <w:rPr>
          <w:rFonts w:cs="Times New Roman"/>
        </w:rPr>
        <w:t xml:space="preserve"> one transect </w:t>
      </w:r>
      <w:r>
        <w:rPr>
          <w:rFonts w:cs="Times New Roman"/>
        </w:rPr>
        <w:t>per</w:t>
      </w:r>
      <w:r w:rsidRPr="00D634B0">
        <w:rPr>
          <w:rFonts w:cs="Times New Roman"/>
        </w:rPr>
        <w:t xml:space="preserve"> 10 m of river </w:t>
      </w:r>
      <w:r>
        <w:rPr>
          <w:rFonts w:cs="Times New Roman"/>
        </w:rPr>
        <w:t xml:space="preserve">length </w:t>
      </w:r>
      <w:r w:rsidRPr="00D634B0">
        <w:rPr>
          <w:rFonts w:cs="Times New Roman"/>
        </w:rPr>
        <w:t xml:space="preserve">when </w:t>
      </w:r>
      <w:r w:rsidRPr="00D634B0">
        <w:rPr>
          <w:rFonts w:cs="Times New Roman"/>
          <w:i/>
          <w:iCs/>
        </w:rPr>
        <w:t xml:space="preserve">J. americana </w:t>
      </w:r>
      <w:r w:rsidRPr="00D634B0">
        <w:rPr>
          <w:rFonts w:cs="Times New Roman"/>
        </w:rPr>
        <w:t xml:space="preserve">beds were greater than 20 m long, and every 5 m when beds were 20 m or less. On each transect we placed three </w:t>
      </w:r>
      <w:r w:rsidRPr="00D634B0">
        <w:rPr>
          <w:rFonts w:cs="Times New Roman"/>
        </w:rPr>
        <w:lastRenderedPageBreak/>
        <w:t>equidistant 0.25 m</w:t>
      </w:r>
      <w:r w:rsidRPr="00D634B0">
        <w:rPr>
          <w:rFonts w:cs="Times New Roman"/>
          <w:vertAlign w:val="superscript"/>
        </w:rPr>
        <w:t>2</w:t>
      </w:r>
      <w:r>
        <w:rPr>
          <w:rFonts w:cs="Times New Roman"/>
        </w:rPr>
        <w:t xml:space="preserve"> </w:t>
      </w:r>
      <w:r w:rsidRPr="00D634B0">
        <w:rPr>
          <w:rFonts w:cs="Times New Roman"/>
        </w:rPr>
        <w:t xml:space="preserve">quadrats spanning the entire breadth of the macrophyte bed and harvested the aboveground biomass in each plot. The biomass from each plot was dried at </w:t>
      </w:r>
      <w:r w:rsidRPr="00D634B0">
        <w:t>70º</w:t>
      </w:r>
      <w:r w:rsidRPr="00D634B0">
        <w:rPr>
          <w:rFonts w:cs="Times New Roman"/>
        </w:rPr>
        <w:t xml:space="preserve">C for 72 h and ground in preparation for acid digestion and ICP-OES analysis. </w:t>
      </w:r>
    </w:p>
    <w:p w14:paraId="5ABD70E8" w14:textId="77777777" w:rsidR="00C50E1E" w:rsidRPr="00BE53C2" w:rsidRDefault="00C50E1E" w:rsidP="00BE3CD4">
      <w:pPr>
        <w:widowControl w:val="0"/>
        <w:rPr>
          <w:rFonts w:cs="Times New Roman"/>
          <w:i/>
          <w:iCs/>
        </w:rPr>
      </w:pPr>
      <w:r w:rsidRPr="00323251">
        <w:rPr>
          <w:rStyle w:val="Heading3Char"/>
        </w:rPr>
        <w:t>ICP-OES analysis</w:t>
      </w:r>
      <w:r w:rsidRPr="00D634B0">
        <w:rPr>
          <w:rFonts w:cs="Times New Roman"/>
          <w:i/>
          <w:iCs/>
        </w:rPr>
        <w:t xml:space="preserve"> – </w:t>
      </w:r>
      <w:r w:rsidRPr="00D634B0">
        <w:rPr>
          <w:rFonts w:cs="Times New Roman"/>
        </w:rPr>
        <w:t xml:space="preserve">We subsampled approximately 50 mg of </w:t>
      </w:r>
      <w:r w:rsidRPr="00D634B0">
        <w:rPr>
          <w:rFonts w:cs="Times New Roman"/>
          <w:i/>
          <w:iCs/>
        </w:rPr>
        <w:t xml:space="preserve">J. americana </w:t>
      </w:r>
      <w:r w:rsidRPr="00D634B0">
        <w:rPr>
          <w:rFonts w:cs="Times New Roman"/>
        </w:rPr>
        <w:t xml:space="preserve">biomass for each </w:t>
      </w:r>
      <w:r>
        <w:rPr>
          <w:rFonts w:cs="Times New Roman"/>
        </w:rPr>
        <w:t>plot</w:t>
      </w:r>
      <w:r w:rsidRPr="00D634B0">
        <w:rPr>
          <w:rFonts w:cs="Times New Roman"/>
        </w:rPr>
        <w:t xml:space="preserve"> and combusted it for 4 h at 500°C to remove complex hydrocarbons such as lignin that interfere with plant tissue digestion. </w:t>
      </w:r>
      <w:r>
        <w:rPr>
          <w:rFonts w:cs="Times New Roman"/>
        </w:rPr>
        <w:t>W</w:t>
      </w:r>
      <w:r w:rsidRPr="00D634B0">
        <w:rPr>
          <w:rFonts w:cs="Times New Roman"/>
        </w:rPr>
        <w:t>e digested the remaining mineral ash in a 2:1 v/v solution of HNO</w:t>
      </w:r>
      <w:r w:rsidRPr="00D634B0">
        <w:rPr>
          <w:rFonts w:cs="Times New Roman"/>
          <w:vertAlign w:val="subscript"/>
        </w:rPr>
        <w:t>3</w:t>
      </w:r>
      <w:r w:rsidRPr="00D634B0">
        <w:rPr>
          <w:rFonts w:cs="Times New Roman"/>
        </w:rPr>
        <w:t>:H</w:t>
      </w:r>
      <w:r w:rsidRPr="00D634B0">
        <w:rPr>
          <w:rFonts w:cs="Times New Roman"/>
          <w:vertAlign w:val="subscript"/>
        </w:rPr>
        <w:t>2</w:t>
      </w:r>
      <w:r w:rsidRPr="00D634B0">
        <w:rPr>
          <w:rFonts w:cs="Times New Roman"/>
        </w:rPr>
        <w:t>O</w:t>
      </w:r>
      <w:r w:rsidRPr="00D634B0">
        <w:rPr>
          <w:rFonts w:cs="Times New Roman"/>
          <w:vertAlign w:val="subscript"/>
        </w:rPr>
        <w:t>2</w:t>
      </w:r>
      <w:r w:rsidRPr="00D634B0">
        <w:rPr>
          <w:rFonts w:cs="Times New Roman"/>
        </w:rPr>
        <w:t xml:space="preserve"> (BDH Aristar® Plus, VWR International, Radnor, PA) in polypropylene tubes and diluted the digested sample to 3-5% HNO</w:t>
      </w:r>
      <w:r w:rsidRPr="00D634B0">
        <w:rPr>
          <w:rFonts w:cs="Times New Roman"/>
          <w:vertAlign w:val="subscript"/>
        </w:rPr>
        <w:t>3</w:t>
      </w:r>
      <w:r w:rsidRPr="00D634B0">
        <w:rPr>
          <w:rFonts w:cs="Times New Roman"/>
        </w:rPr>
        <w:t xml:space="preserve">. </w:t>
      </w:r>
      <w:r w:rsidRPr="00F57759">
        <w:rPr>
          <w:rFonts w:cs="Times New Roman"/>
        </w:rPr>
        <w:t xml:space="preserve">We analyzed digested </w:t>
      </w:r>
      <w:r w:rsidRPr="00F57759">
        <w:rPr>
          <w:rFonts w:cs="Times New Roman"/>
          <w:i/>
          <w:iCs/>
        </w:rPr>
        <w:t>J. americana</w:t>
      </w:r>
      <w:r w:rsidRPr="00F57759">
        <w:rPr>
          <w:rFonts w:cs="Times New Roman"/>
        </w:rPr>
        <w:t xml:space="preserve"> samples using ICP-OES (Thermo Scientific iCAP 7400, Waltham, MA).</w:t>
      </w:r>
      <w:r w:rsidRPr="00D634B0">
        <w:rPr>
          <w:rFonts w:cs="Times New Roman"/>
        </w:rPr>
        <w:t xml:space="preserve"> Sample elemental concentrations were determined using standard curves from multi-element standards (CCV standards 1A &amp; 1B, CPI International, Santa Rosa, CA) and calibrated using an internal yttrium standard (Peak Performance Inorganic Y Standard, CPI International, Santa Rosa, CA). Filtered water samples were also diluted to 3-5% HNO</w:t>
      </w:r>
      <w:r w:rsidRPr="00D634B0">
        <w:rPr>
          <w:rFonts w:cs="Times New Roman"/>
          <w:vertAlign w:val="subscript"/>
        </w:rPr>
        <w:t>3</w:t>
      </w:r>
      <w:r w:rsidRPr="00D634B0">
        <w:rPr>
          <w:rFonts w:cs="Times New Roman"/>
        </w:rPr>
        <w:t>; GF/F filtered samples and CA filtered samples were analyzed separately using filtered deionized water blanks for each filter type. We analyzed water samples and GF/F and CA filter blanks using the same standards and instruments listed above. Of the 10 elements that we sampled, we removed those that had analytical uncertainties (i.e., those with CCV standard concentration values that drifted over a given sample run) or interferences that cause</w:t>
      </w:r>
      <w:r>
        <w:rPr>
          <w:rFonts w:cs="Times New Roman"/>
        </w:rPr>
        <w:t>d</w:t>
      </w:r>
      <w:r w:rsidRPr="00D634B0">
        <w:rPr>
          <w:rFonts w:cs="Times New Roman"/>
        </w:rPr>
        <w:t xml:space="preserve"> the </w:t>
      </w:r>
      <w:r>
        <w:rPr>
          <w:rFonts w:cs="Times New Roman"/>
        </w:rPr>
        <w:t>instrument</w:t>
      </w:r>
      <w:r w:rsidRPr="00D634B0">
        <w:rPr>
          <w:rFonts w:cs="Times New Roman"/>
        </w:rPr>
        <w:t xml:space="preserve"> to return an “N/A” value from further analysis.</w:t>
      </w:r>
    </w:p>
    <w:p w14:paraId="30A163ED" w14:textId="4B02468C" w:rsidR="00C50E1E" w:rsidRPr="00967286" w:rsidRDefault="00C50E1E" w:rsidP="00BE3CD4">
      <w:pPr>
        <w:widowControl w:val="0"/>
        <w:rPr>
          <w:rFonts w:cs="Times New Roman"/>
        </w:rPr>
      </w:pPr>
      <w:r w:rsidRPr="00323251">
        <w:rPr>
          <w:rStyle w:val="Heading3Char"/>
        </w:rPr>
        <w:t>Data analysis</w:t>
      </w:r>
      <w:r w:rsidRPr="00446E80">
        <w:rPr>
          <w:rFonts w:cs="Times New Roman"/>
          <w:i/>
          <w:iCs/>
        </w:rPr>
        <w:t xml:space="preserve"> – </w:t>
      </w:r>
      <w:r w:rsidRPr="00446E80">
        <w:rPr>
          <w:rFonts w:cs="Times New Roman"/>
        </w:rPr>
        <w:t xml:space="preserve">We conducted all analyses in R v4.0.4 (R Core Team 2021). </w:t>
      </w:r>
      <w:r>
        <w:rPr>
          <w:rFonts w:cs="Times New Roman"/>
        </w:rPr>
        <w:t xml:space="preserve">We used linear models to test for associations between mussel density and bioelement availability and concentrations. Stream water column and gravel bar porewater samples were collected at the site level, so we used OLS regression to model bioelement concentrations as a function of mussel density. When OLS residuals deviated strongly from normality based on a Shapiro-Wilks test </w:t>
      </w:r>
      <w:r>
        <w:rPr>
          <w:rFonts w:cs="Times New Roman"/>
        </w:rPr>
        <w:lastRenderedPageBreak/>
        <w:t xml:space="preserve">and histogram inspection, we used a nonparametric robust regression – Siegel’s </w:t>
      </w:r>
      <w:r w:rsidRPr="00D91570">
        <w:rPr>
          <w:rFonts w:cs="Times New Roman"/>
        </w:rPr>
        <w:t>repeated medians method</w:t>
      </w:r>
      <w:r>
        <w:rPr>
          <w:rFonts w:cs="Times New Roman"/>
        </w:rPr>
        <w:t xml:space="preserve"> </w:t>
      </w:r>
      <w:r w:rsidRPr="00286488">
        <w:rPr>
          <w:rFonts w:cs="Times New Roman"/>
        </w:rPr>
        <w:t>(Siegel 1982</w:t>
      </w:r>
      <w:r w:rsidRPr="00D91570">
        <w:rPr>
          <w:rFonts w:cs="Times New Roman"/>
        </w:rPr>
        <w:t xml:space="preserve">; package: </w:t>
      </w:r>
      <w:r w:rsidRPr="00C348EB">
        <w:rPr>
          <w:rFonts w:cs="Times New Roman"/>
          <w:i/>
          <w:iCs/>
        </w:rPr>
        <w:t>mblm</w:t>
      </w:r>
      <w:r w:rsidRPr="00D91570">
        <w:rPr>
          <w:rFonts w:cs="Times New Roman"/>
        </w:rPr>
        <w:t>)</w:t>
      </w:r>
      <w:r>
        <w:rPr>
          <w:rFonts w:cs="Times New Roman"/>
        </w:rPr>
        <w:t>. When analyzing porewater and macrophyte samples for redox-sensitive elements we included median sediment grain size and its interaction with mussel density as covariates.</w:t>
      </w:r>
      <w:r w:rsidRPr="007F1436">
        <w:rPr>
          <w:rFonts w:cs="Times New Roman"/>
        </w:rPr>
        <w:t xml:space="preserve"> </w:t>
      </w:r>
      <w:r>
        <w:rPr>
          <w:rFonts w:cs="Times New Roman"/>
        </w:rPr>
        <w:t xml:space="preserve">In the soil probe study and in </w:t>
      </w:r>
      <w:r w:rsidRPr="0020314F">
        <w:rPr>
          <w:rFonts w:cs="Times New Roman"/>
        </w:rPr>
        <w:t>macrophyte</w:t>
      </w:r>
      <w:r>
        <w:rPr>
          <w:rFonts w:cs="Times New Roman"/>
          <w:i/>
          <w:iCs/>
        </w:rPr>
        <w:t xml:space="preserve"> </w:t>
      </w:r>
      <w:r>
        <w:rPr>
          <w:rFonts w:cs="Times New Roman"/>
        </w:rPr>
        <w:t xml:space="preserve">samples we modelled bioelement associations with mussel density using linear mixed effects (LME) models. We included site block (sites &lt; 1 km apart) as a random intercept in the models (package: </w:t>
      </w:r>
      <w:r>
        <w:rPr>
          <w:rFonts w:cs="Times New Roman"/>
          <w:i/>
          <w:iCs/>
        </w:rPr>
        <w:t>lme4</w:t>
      </w:r>
      <w:r>
        <w:rPr>
          <w:rFonts w:cs="Times New Roman"/>
        </w:rPr>
        <w:t>). For our soil probe study, we also included fixed effects for the flooding event and the interaction between the flood event and mussel density. We tested LME model terms for statistical significance with type III Wald Chi-squared tests</w:t>
      </w:r>
      <w:r w:rsidRPr="00967286">
        <w:rPr>
          <w:rFonts w:cs="Times New Roman"/>
        </w:rPr>
        <w:t xml:space="preserve"> </w:t>
      </w:r>
      <w:r>
        <w:rPr>
          <w:rFonts w:cs="Times New Roman"/>
        </w:rPr>
        <w:t xml:space="preserve">(fixed effects) and likelihood ratio tests (random effects). We used </w:t>
      </w:r>
      <w:r w:rsidRPr="00BD3BB5">
        <w:rPr>
          <w:rFonts w:cs="Times New Roman"/>
          <w:i/>
          <w:iCs/>
        </w:rPr>
        <w:t>F</w:t>
      </w:r>
      <w:r>
        <w:rPr>
          <w:rFonts w:cs="Times New Roman"/>
        </w:rPr>
        <w:t xml:space="preserve"> tests for OLS regression models with</w:t>
      </w:r>
      <w:r w:rsidRPr="00BD3BB5">
        <w:rPr>
          <w:rFonts w:cs="Times New Roman"/>
          <w:i/>
          <w:iCs/>
        </w:rPr>
        <w:t xml:space="preserve"> t</w:t>
      </w:r>
      <w:r>
        <w:rPr>
          <w:rFonts w:cs="Times New Roman"/>
        </w:rPr>
        <w:t xml:space="preserve"> tests for individual parameter slopes. For robust regression slopes, we used a Wilcoxon </w:t>
      </w:r>
      <w:r w:rsidRPr="00BD3BB5">
        <w:rPr>
          <w:rFonts w:cs="Times New Roman"/>
          <w:i/>
          <w:iCs/>
        </w:rPr>
        <w:t>V</w:t>
      </w:r>
      <w:r>
        <w:rPr>
          <w:rFonts w:cs="Times New Roman"/>
        </w:rPr>
        <w:t xml:space="preserve"> statistic and calculated Spearman correlation coefficients (</w:t>
      </w:r>
      <w:r>
        <w:rPr>
          <w:rFonts w:cs="Times New Roman"/>
          <w:i/>
          <w:iCs/>
        </w:rPr>
        <w:t>ρ</w:t>
      </w:r>
      <w:r>
        <w:rPr>
          <w:rFonts w:cs="Times New Roman"/>
        </w:rPr>
        <w:t xml:space="preserve">) because robust regression does not calculate </w:t>
      </w:r>
      <w:r>
        <w:rPr>
          <w:rFonts w:cs="Times New Roman"/>
          <w:i/>
          <w:iCs/>
        </w:rPr>
        <w:t>R</w:t>
      </w:r>
      <w:r>
        <w:rPr>
          <w:rFonts w:cs="Times New Roman"/>
          <w:i/>
          <w:iCs/>
          <w:vertAlign w:val="superscript"/>
        </w:rPr>
        <w:t>2</w:t>
      </w:r>
      <w:r>
        <w:rPr>
          <w:rFonts w:cs="Times New Roman"/>
        </w:rPr>
        <w:t>.</w:t>
      </w:r>
    </w:p>
    <w:p w14:paraId="2B7A1187" w14:textId="77777777" w:rsidR="00523E55" w:rsidRPr="00523E55" w:rsidRDefault="00523E55" w:rsidP="00BE3CD4">
      <w:pPr>
        <w:widowControl w:val="0"/>
      </w:pPr>
    </w:p>
    <w:p w14:paraId="67594E90" w14:textId="7F394B13" w:rsidR="005A76BA" w:rsidRDefault="005A76BA" w:rsidP="00BE3CD4">
      <w:pPr>
        <w:pStyle w:val="Heading2"/>
        <w:keepNext w:val="0"/>
        <w:keepLines w:val="0"/>
        <w:widowControl w:val="0"/>
        <w:numPr>
          <w:ilvl w:val="1"/>
          <w:numId w:val="4"/>
        </w:numPr>
      </w:pPr>
      <w:bookmarkStart w:id="66" w:name="_Toc92871070"/>
      <w:bookmarkStart w:id="67" w:name="_Toc92871287"/>
      <w:bookmarkStart w:id="68" w:name="_Toc93397421"/>
      <w:r>
        <w:t>Results</w:t>
      </w:r>
      <w:bookmarkEnd w:id="66"/>
      <w:bookmarkEnd w:id="67"/>
      <w:bookmarkEnd w:id="68"/>
    </w:p>
    <w:p w14:paraId="18780549" w14:textId="77777777" w:rsidR="00323251" w:rsidRDefault="00323251" w:rsidP="00BE3CD4">
      <w:pPr>
        <w:widowControl w:val="0"/>
        <w:tabs>
          <w:tab w:val="left" w:pos="5940"/>
        </w:tabs>
        <w:rPr>
          <w:rFonts w:cs="Times New Roman"/>
        </w:rPr>
      </w:pPr>
      <w:r w:rsidRPr="00323251">
        <w:rPr>
          <w:rStyle w:val="Heading3Char"/>
        </w:rPr>
        <w:t>Soil probe pilot study</w:t>
      </w:r>
      <w:r>
        <w:rPr>
          <w:rFonts w:cs="Times New Roman"/>
        </w:rPr>
        <w:t xml:space="preserve"> – </w:t>
      </w:r>
      <w:r>
        <w:rPr>
          <w:rFonts w:eastAsia="Calibri" w:cs="Times New Roman"/>
        </w:rPr>
        <w:t>In our</w:t>
      </w:r>
      <w:r w:rsidRPr="002A36A8">
        <w:rPr>
          <w:rFonts w:eastAsia="Calibri" w:cs="Times New Roman"/>
        </w:rPr>
        <w:t xml:space="preserve"> PRS</w:t>
      </w:r>
      <w:r w:rsidRPr="00C15940">
        <w:rPr>
          <w:rFonts w:eastAsia="Calibri" w:cs="Times New Roman"/>
          <w:vertAlign w:val="superscript"/>
        </w:rPr>
        <w:t>®</w:t>
      </w:r>
      <w:r w:rsidRPr="002A36A8">
        <w:rPr>
          <w:rFonts w:eastAsia="Calibri" w:cs="Times New Roman"/>
        </w:rPr>
        <w:t xml:space="preserve"> </w:t>
      </w:r>
      <w:r>
        <w:rPr>
          <w:rFonts w:eastAsia="Calibri" w:cs="Times New Roman"/>
        </w:rPr>
        <w:t xml:space="preserve">soil </w:t>
      </w:r>
      <w:r w:rsidRPr="002A36A8">
        <w:rPr>
          <w:rFonts w:eastAsia="Calibri" w:cs="Times New Roman"/>
        </w:rPr>
        <w:t xml:space="preserve">probe study </w:t>
      </w:r>
      <w:r>
        <w:rPr>
          <w:rFonts w:eastAsia="Calibri" w:cs="Times New Roman"/>
        </w:rPr>
        <w:t>we found</w:t>
      </w:r>
      <w:r w:rsidRPr="002A36A8">
        <w:rPr>
          <w:rFonts w:eastAsia="Calibri" w:cs="Times New Roman"/>
        </w:rPr>
        <w:t xml:space="preserve"> </w:t>
      </w:r>
      <w:r>
        <w:rPr>
          <w:rFonts w:eastAsia="Calibri" w:cs="Times New Roman"/>
        </w:rPr>
        <w:t>that the flooding event was not associated with elemental availability in gravel bars, and that</w:t>
      </w:r>
      <w:r>
        <w:rPr>
          <w:rFonts w:cs="Times New Roman"/>
        </w:rPr>
        <w:t xml:space="preserve"> Ca, Fe, K, and P concentrations were spatially variable between site blocks (Figure 2, Table S1). Ca and Fe were associated with mussel density. Mean Ca availability was 1562 ± 79 µg cm</w:t>
      </w:r>
      <w:r>
        <w:rPr>
          <w:rFonts w:cs="Times New Roman"/>
          <w:vertAlign w:val="superscript"/>
        </w:rPr>
        <w:t>-2</w:t>
      </w:r>
      <w:r>
        <w:rPr>
          <w:rFonts w:cs="Times New Roman"/>
        </w:rPr>
        <w:t xml:space="preserve"> and </w:t>
      </w:r>
      <w:r w:rsidRPr="00F57759">
        <w:rPr>
          <w:rFonts w:cs="Times New Roman"/>
        </w:rPr>
        <w:t>Ca increased as mussel density increased</w:t>
      </w:r>
      <w:r>
        <w:rPr>
          <w:rFonts w:cs="Times New Roman"/>
        </w:rPr>
        <w:t xml:space="preserve"> (</w:t>
      </w:r>
      <w:r w:rsidRPr="00C21254">
        <w:rPr>
          <w:rFonts w:cs="Times New Roman"/>
          <w:i/>
          <w:iCs/>
        </w:rPr>
        <w:t>χ</w:t>
      </w:r>
      <w:r w:rsidRPr="00C21254">
        <w:rPr>
          <w:rFonts w:cs="Times New Roman"/>
          <w:i/>
          <w:iCs/>
          <w:vertAlign w:val="superscript"/>
        </w:rPr>
        <w:t>2</w:t>
      </w:r>
      <w:r>
        <w:rPr>
          <w:rFonts w:cs="Times New Roman"/>
          <w:i/>
          <w:iCs/>
        </w:rPr>
        <w:t xml:space="preserve"> </w:t>
      </w:r>
      <w:r>
        <w:rPr>
          <w:rFonts w:cs="Times New Roman"/>
        </w:rPr>
        <w:t xml:space="preserve">= 7.48, </w:t>
      </w:r>
      <w:r>
        <w:rPr>
          <w:rFonts w:cs="Times New Roman"/>
          <w:i/>
          <w:iCs/>
        </w:rPr>
        <w:t xml:space="preserve">P </w:t>
      </w:r>
      <w:r>
        <w:rPr>
          <w:rFonts w:cs="Times New Roman"/>
        </w:rPr>
        <w:t>= 0.006; Figure 2a). Mean Fe availability was 1586 ± 165 µg cm</w:t>
      </w:r>
      <w:r>
        <w:rPr>
          <w:rFonts w:cs="Times New Roman"/>
          <w:vertAlign w:val="superscript"/>
        </w:rPr>
        <w:t>-2</w:t>
      </w:r>
      <w:r>
        <w:rPr>
          <w:rFonts w:cs="Times New Roman"/>
        </w:rPr>
        <w:t xml:space="preserve"> but in contrast to Ca, </w:t>
      </w:r>
      <w:r w:rsidRPr="00F57759">
        <w:rPr>
          <w:rFonts w:cs="Times New Roman"/>
        </w:rPr>
        <w:t>Fe decreased as mussel density increased</w:t>
      </w:r>
      <w:r>
        <w:rPr>
          <w:rFonts w:cs="Times New Roman"/>
        </w:rPr>
        <w:t xml:space="preserve"> (</w:t>
      </w:r>
      <w:r>
        <w:rPr>
          <w:rFonts w:cs="Times New Roman"/>
          <w:i/>
          <w:iCs/>
        </w:rPr>
        <w:t>χ</w:t>
      </w:r>
      <w:r>
        <w:rPr>
          <w:rFonts w:cs="Times New Roman"/>
          <w:i/>
          <w:iCs/>
          <w:vertAlign w:val="superscript"/>
        </w:rPr>
        <w:t>2</w:t>
      </w:r>
      <w:r>
        <w:rPr>
          <w:rFonts w:cs="Times New Roman"/>
        </w:rPr>
        <w:t xml:space="preserve"> = 12.41, </w:t>
      </w:r>
      <w:r>
        <w:rPr>
          <w:rFonts w:cs="Times New Roman"/>
          <w:i/>
          <w:iCs/>
        </w:rPr>
        <w:t xml:space="preserve">P </w:t>
      </w:r>
      <w:r>
        <w:rPr>
          <w:rFonts w:cs="Times New Roman"/>
        </w:rPr>
        <w:t xml:space="preserve">&lt; 0.001, Figure 2b). Mn, Cu, Zn, K, Mg, P, and S did not covary with mussel density (Figure 2c-i, Table S1), and their mean elemental availabilities are shown in </w:t>
      </w:r>
      <w:r w:rsidRPr="00943F5C">
        <w:rPr>
          <w:rFonts w:cs="Times New Roman"/>
        </w:rPr>
        <w:t xml:space="preserve">Table </w:t>
      </w:r>
      <w:r>
        <w:rPr>
          <w:rFonts w:cs="Times New Roman"/>
        </w:rPr>
        <w:t>S2.</w:t>
      </w:r>
    </w:p>
    <w:p w14:paraId="4F6F7B83" w14:textId="69DEB766" w:rsidR="00323251" w:rsidRDefault="00323251" w:rsidP="00BE3CD4">
      <w:pPr>
        <w:widowControl w:val="0"/>
        <w:rPr>
          <w:rFonts w:cs="Times New Roman"/>
        </w:rPr>
      </w:pPr>
      <w:r w:rsidRPr="00323251">
        <w:rPr>
          <w:rStyle w:val="Heading3Char"/>
        </w:rPr>
        <w:t>Stream reach study: Water column and gravel bar porewater</w:t>
      </w:r>
      <w:r>
        <w:rPr>
          <w:rFonts w:cs="Times New Roman"/>
        </w:rPr>
        <w:t xml:space="preserve"> – Variability in stream </w:t>
      </w:r>
      <w:r>
        <w:rPr>
          <w:rFonts w:cs="Times New Roman"/>
        </w:rPr>
        <w:lastRenderedPageBreak/>
        <w:t xml:space="preserve">water column sample bioelement concentrations was not related to mussel density (Figure 3, Table S3). </w:t>
      </w:r>
      <w:r>
        <w:rPr>
          <w:rFonts w:eastAsia="Calibri" w:cs="Times New Roman"/>
        </w:rPr>
        <w:t>Median sediment grain size varied from &lt;2 mm-48.5 mm, with a mean of 24.01 ± 4.81 across sites (Table 2).</w:t>
      </w:r>
      <w:r>
        <w:rPr>
          <w:rFonts w:cs="Times New Roman"/>
        </w:rPr>
        <w:t xml:space="preserve"> Gravel bar porewater concentrations of Ca, Fe, and Mn covaried with mussel density (Figure 4, Table S3). Mean porewater Ca concentration in gravel bar porewater was 12888 ± 3371 µg L</w:t>
      </w:r>
      <w:r>
        <w:rPr>
          <w:rFonts w:cs="Times New Roman"/>
          <w:vertAlign w:val="superscript"/>
        </w:rPr>
        <w:t>-1</w:t>
      </w:r>
      <w:r>
        <w:rPr>
          <w:rFonts w:cs="Times New Roman"/>
        </w:rPr>
        <w:t xml:space="preserve"> and increased as mussel density increased (</w:t>
      </w:r>
      <w:r>
        <w:rPr>
          <w:rFonts w:cs="Times New Roman"/>
          <w:i/>
          <w:iCs/>
        </w:rPr>
        <w:t>V</w:t>
      </w:r>
      <w:r>
        <w:rPr>
          <w:rFonts w:cs="Times New Roman"/>
          <w:i/>
          <w:iCs/>
          <w:vertAlign w:val="subscript"/>
        </w:rPr>
        <w:t>10</w:t>
      </w:r>
      <w:r>
        <w:rPr>
          <w:rFonts w:cs="Times New Roman"/>
        </w:rPr>
        <w:t xml:space="preserve"> = 64, </w:t>
      </w:r>
      <w:r>
        <w:rPr>
          <w:rFonts w:cs="Times New Roman"/>
          <w:i/>
          <w:iCs/>
        </w:rPr>
        <w:t xml:space="preserve">P </w:t>
      </w:r>
      <w:r>
        <w:rPr>
          <w:rFonts w:cs="Times New Roman"/>
        </w:rPr>
        <w:t xml:space="preserve">= 0.055, </w:t>
      </w:r>
      <w:r>
        <w:rPr>
          <w:rFonts w:cs="Times New Roman"/>
          <w:i/>
          <w:iCs/>
        </w:rPr>
        <w:t>ρ</w:t>
      </w:r>
      <w:r>
        <w:rPr>
          <w:rFonts w:cs="Times New Roman"/>
        </w:rPr>
        <w:t xml:space="preserve"> = 0.28; Figure 4a). Mean porewater Fe concentration was 136 ± 58 µg L</w:t>
      </w:r>
      <w:r>
        <w:rPr>
          <w:rFonts w:cs="Times New Roman"/>
          <w:vertAlign w:val="superscript"/>
        </w:rPr>
        <w:t>-1</w:t>
      </w:r>
      <w:r>
        <w:rPr>
          <w:rFonts w:cs="Times New Roman"/>
        </w:rPr>
        <w:t xml:space="preserve"> and the relationship between Fe and mussel density was mediated by sediment grain size (</w:t>
      </w:r>
      <w:r>
        <w:rPr>
          <w:rFonts w:cs="Times New Roman"/>
          <w:i/>
          <w:iCs/>
        </w:rPr>
        <w:t>F</w:t>
      </w:r>
      <w:r>
        <w:rPr>
          <w:rFonts w:cs="Times New Roman"/>
          <w:i/>
          <w:iCs/>
          <w:vertAlign w:val="subscript"/>
        </w:rPr>
        <w:t>3,8</w:t>
      </w:r>
      <w:r>
        <w:rPr>
          <w:rFonts w:cs="Times New Roman"/>
          <w:i/>
          <w:iCs/>
        </w:rPr>
        <w:t xml:space="preserve"> </w:t>
      </w:r>
      <w:r>
        <w:rPr>
          <w:rFonts w:cs="Times New Roman"/>
        </w:rPr>
        <w:t xml:space="preserve">= 3.74, </w:t>
      </w:r>
      <w:r>
        <w:rPr>
          <w:rFonts w:cs="Times New Roman"/>
          <w:i/>
          <w:iCs/>
        </w:rPr>
        <w:t>P</w:t>
      </w:r>
      <w:r>
        <w:rPr>
          <w:rFonts w:cs="Times New Roman"/>
        </w:rPr>
        <w:t xml:space="preserve"> = 0.060, </w:t>
      </w:r>
      <w:r>
        <w:rPr>
          <w:rFonts w:cs="Times New Roman"/>
          <w:i/>
          <w:iCs/>
        </w:rPr>
        <w:t>R</w:t>
      </w:r>
      <w:r>
        <w:rPr>
          <w:rFonts w:cs="Times New Roman"/>
          <w:i/>
          <w:iCs/>
          <w:vertAlign w:val="superscript"/>
        </w:rPr>
        <w:t>2</w:t>
      </w:r>
      <w:r>
        <w:rPr>
          <w:rFonts w:cs="Times New Roman"/>
          <w:i/>
          <w:iCs/>
          <w:vertAlign w:val="subscript"/>
        </w:rPr>
        <w:t>adj</w:t>
      </w:r>
      <w:r>
        <w:rPr>
          <w:rFonts w:cs="Times New Roman"/>
        </w:rPr>
        <w:t xml:space="preserve"> = 0.43; Figure 4b). Fe decreased as mussel density increased (</w:t>
      </w:r>
      <w:r>
        <w:rPr>
          <w:rFonts w:cs="Times New Roman"/>
          <w:i/>
          <w:iCs/>
        </w:rPr>
        <w:t>t</w:t>
      </w:r>
      <w:r>
        <w:rPr>
          <w:rFonts w:cs="Times New Roman"/>
          <w:i/>
          <w:iCs/>
          <w:vertAlign w:val="subscript"/>
        </w:rPr>
        <w:t>8</w:t>
      </w:r>
      <w:r>
        <w:rPr>
          <w:rFonts w:cs="Times New Roman"/>
        </w:rPr>
        <w:t xml:space="preserve"> = -2.33, </w:t>
      </w:r>
      <w:r>
        <w:rPr>
          <w:rFonts w:cs="Times New Roman"/>
          <w:i/>
          <w:iCs/>
        </w:rPr>
        <w:t>P</w:t>
      </w:r>
      <w:r>
        <w:rPr>
          <w:rFonts w:cs="Times New Roman"/>
        </w:rPr>
        <w:t xml:space="preserve"> = 0.048, </w:t>
      </w:r>
      <w:r>
        <w:rPr>
          <w:rFonts w:cs="Times New Roman"/>
          <w:i/>
          <w:iCs/>
        </w:rPr>
        <w:t>partial R</w:t>
      </w:r>
      <w:r>
        <w:rPr>
          <w:rFonts w:cs="Times New Roman"/>
          <w:i/>
          <w:iCs/>
          <w:vertAlign w:val="superscript"/>
        </w:rPr>
        <w:t>2</w:t>
      </w:r>
      <w:r>
        <w:rPr>
          <w:rFonts w:cs="Times New Roman"/>
          <w:i/>
          <w:iCs/>
          <w:vertAlign w:val="subscript"/>
        </w:rPr>
        <w:t>adj</w:t>
      </w:r>
      <w:r>
        <w:rPr>
          <w:rFonts w:cs="Times New Roman"/>
        </w:rPr>
        <w:t xml:space="preserve"> </w:t>
      </w:r>
      <w:r>
        <w:t>= 0.33</w:t>
      </w:r>
      <w:r>
        <w:rPr>
          <w:rFonts w:cs="Times New Roman"/>
        </w:rPr>
        <w:t>) and as sediment size increased (</w:t>
      </w:r>
      <w:r>
        <w:rPr>
          <w:rFonts w:cs="Times New Roman"/>
          <w:i/>
          <w:iCs/>
        </w:rPr>
        <w:t>t</w:t>
      </w:r>
      <w:r>
        <w:rPr>
          <w:rFonts w:cs="Times New Roman"/>
          <w:i/>
          <w:iCs/>
          <w:vertAlign w:val="subscript"/>
        </w:rPr>
        <w:t>8</w:t>
      </w:r>
      <w:r>
        <w:rPr>
          <w:rFonts w:cs="Times New Roman"/>
        </w:rPr>
        <w:t xml:space="preserve"> = -3.09, </w:t>
      </w:r>
      <w:r>
        <w:rPr>
          <w:rFonts w:cs="Times New Roman"/>
          <w:i/>
          <w:iCs/>
        </w:rPr>
        <w:t>P</w:t>
      </w:r>
      <w:r>
        <w:rPr>
          <w:rFonts w:cs="Times New Roman"/>
        </w:rPr>
        <w:t xml:space="preserve"> = 0.015, </w:t>
      </w:r>
      <w:r>
        <w:rPr>
          <w:rFonts w:cs="Times New Roman"/>
          <w:i/>
          <w:iCs/>
        </w:rPr>
        <w:t>partial R</w:t>
      </w:r>
      <w:r>
        <w:rPr>
          <w:rFonts w:cs="Times New Roman"/>
          <w:i/>
          <w:iCs/>
          <w:vertAlign w:val="superscript"/>
        </w:rPr>
        <w:t>2</w:t>
      </w:r>
      <w:r>
        <w:rPr>
          <w:rFonts w:cs="Times New Roman"/>
          <w:i/>
          <w:iCs/>
          <w:vertAlign w:val="subscript"/>
        </w:rPr>
        <w:t>adj</w:t>
      </w:r>
      <w:r>
        <w:rPr>
          <w:rFonts w:cs="Times New Roman"/>
        </w:rPr>
        <w:t xml:space="preserve"> </w:t>
      </w:r>
      <w:r>
        <w:t>= 0.49</w:t>
      </w:r>
      <w:r>
        <w:rPr>
          <w:rFonts w:cs="Times New Roman"/>
        </w:rPr>
        <w:t>), with a mussel-sediment interaction (</w:t>
      </w:r>
      <w:r>
        <w:rPr>
          <w:rFonts w:cs="Times New Roman"/>
          <w:i/>
          <w:iCs/>
        </w:rPr>
        <w:t>t</w:t>
      </w:r>
      <w:r>
        <w:rPr>
          <w:rFonts w:cs="Times New Roman"/>
          <w:i/>
          <w:iCs/>
          <w:vertAlign w:val="subscript"/>
        </w:rPr>
        <w:t>8</w:t>
      </w:r>
      <w:r>
        <w:rPr>
          <w:rFonts w:cs="Times New Roman"/>
        </w:rPr>
        <w:t xml:space="preserve"> = 1.92, </w:t>
      </w:r>
      <w:r>
        <w:rPr>
          <w:rFonts w:cs="Times New Roman"/>
          <w:i/>
          <w:iCs/>
        </w:rPr>
        <w:t>P</w:t>
      </w:r>
      <w:r>
        <w:rPr>
          <w:rFonts w:cs="Times New Roman"/>
        </w:rPr>
        <w:t xml:space="preserve"> = 0.091, </w:t>
      </w:r>
      <w:r>
        <w:rPr>
          <w:rFonts w:cs="Times New Roman"/>
          <w:i/>
          <w:iCs/>
        </w:rPr>
        <w:t>partial R</w:t>
      </w:r>
      <w:r>
        <w:rPr>
          <w:rFonts w:cs="Times New Roman"/>
          <w:i/>
          <w:iCs/>
          <w:vertAlign w:val="superscript"/>
        </w:rPr>
        <w:t>2</w:t>
      </w:r>
      <w:r>
        <w:rPr>
          <w:rFonts w:cs="Times New Roman"/>
          <w:i/>
          <w:iCs/>
          <w:vertAlign w:val="subscript"/>
        </w:rPr>
        <w:t>adj</w:t>
      </w:r>
      <w:r>
        <w:rPr>
          <w:rFonts w:cs="Times New Roman"/>
        </w:rPr>
        <w:t xml:space="preserve"> </w:t>
      </w:r>
      <w:r>
        <w:t>= 0.23</w:t>
      </w:r>
      <w:r>
        <w:rPr>
          <w:rFonts w:cs="Times New Roman"/>
        </w:rPr>
        <w:t>). In fine sediments, Fe concentrations were negatively related to mussel density when sediment grain size was small, but as sediment size increased the association between mussels and Fe grew weaker and became positive (Figure 4b). Mean porewater Mn concentration was 1015 ± 505 µg L</w:t>
      </w:r>
      <w:r>
        <w:rPr>
          <w:rFonts w:cs="Times New Roman"/>
          <w:vertAlign w:val="superscript"/>
        </w:rPr>
        <w:t>-1</w:t>
      </w:r>
      <w:r>
        <w:rPr>
          <w:rFonts w:cs="Times New Roman"/>
        </w:rPr>
        <w:t xml:space="preserve"> and showed a similar pattern to Fe. At fine sediment sizes, mussels and Mn were negatively related, and as sediment size increased, the association was negligible or positive (Figure 4c). Although the linear model predicting Mn concentrations did not explain a statistically significant amount of variation in Mn concentrations (</w:t>
      </w:r>
      <w:r>
        <w:rPr>
          <w:rFonts w:cs="Times New Roman"/>
          <w:i/>
          <w:iCs/>
        </w:rPr>
        <w:t>F</w:t>
      </w:r>
      <w:r>
        <w:rPr>
          <w:rFonts w:cs="Times New Roman"/>
          <w:i/>
          <w:iCs/>
          <w:vertAlign w:val="subscript"/>
        </w:rPr>
        <w:t>3,8</w:t>
      </w:r>
      <w:r>
        <w:rPr>
          <w:rFonts w:cs="Times New Roman"/>
        </w:rPr>
        <w:t xml:space="preserve"> = 2.39, </w:t>
      </w:r>
      <w:r>
        <w:rPr>
          <w:rFonts w:cs="Times New Roman"/>
          <w:i/>
          <w:iCs/>
        </w:rPr>
        <w:t xml:space="preserve">P </w:t>
      </w:r>
      <w:r>
        <w:rPr>
          <w:rFonts w:cs="Times New Roman"/>
        </w:rPr>
        <w:t xml:space="preserve">= 0.144, </w:t>
      </w:r>
      <w:r>
        <w:rPr>
          <w:rFonts w:cs="Times New Roman"/>
          <w:i/>
          <w:iCs/>
        </w:rPr>
        <w:t>R</w:t>
      </w:r>
      <w:r>
        <w:rPr>
          <w:rFonts w:cs="Times New Roman"/>
          <w:i/>
          <w:iCs/>
          <w:vertAlign w:val="superscript"/>
        </w:rPr>
        <w:t>2</w:t>
      </w:r>
      <w:r>
        <w:rPr>
          <w:rFonts w:cs="Times New Roman"/>
          <w:i/>
          <w:iCs/>
          <w:vertAlign w:val="subscript"/>
        </w:rPr>
        <w:t>adj</w:t>
      </w:r>
      <w:r>
        <w:rPr>
          <w:rFonts w:cs="Times New Roman"/>
        </w:rPr>
        <w:t xml:space="preserve"> = 0.28), increases in sediment size (</w:t>
      </w:r>
      <w:r>
        <w:rPr>
          <w:rFonts w:cs="Times New Roman"/>
          <w:i/>
          <w:iCs/>
        </w:rPr>
        <w:t>t</w:t>
      </w:r>
      <w:r>
        <w:rPr>
          <w:rFonts w:cs="Times New Roman"/>
          <w:i/>
          <w:iCs/>
          <w:vertAlign w:val="subscript"/>
        </w:rPr>
        <w:t>8</w:t>
      </w:r>
      <w:r>
        <w:rPr>
          <w:rFonts w:cs="Times New Roman"/>
        </w:rPr>
        <w:t xml:space="preserve"> = -2.61, </w:t>
      </w:r>
      <w:r>
        <w:rPr>
          <w:rFonts w:cs="Times New Roman"/>
          <w:i/>
          <w:iCs/>
        </w:rPr>
        <w:t xml:space="preserve">P </w:t>
      </w:r>
      <w:r>
        <w:rPr>
          <w:rFonts w:cs="Times New Roman"/>
        </w:rPr>
        <w:t xml:space="preserve">= 0.031, </w:t>
      </w:r>
      <w:r>
        <w:rPr>
          <w:rFonts w:cs="Times New Roman"/>
          <w:i/>
          <w:iCs/>
        </w:rPr>
        <w:t>partial</w:t>
      </w:r>
      <w:r w:rsidRPr="00CB24BE">
        <w:rPr>
          <w:rFonts w:cs="Times New Roman"/>
          <w:i/>
          <w:iCs/>
        </w:rPr>
        <w:t xml:space="preserve"> </w:t>
      </w:r>
      <w:r>
        <w:rPr>
          <w:rFonts w:cs="Times New Roman"/>
          <w:i/>
          <w:iCs/>
        </w:rPr>
        <w:t>R</w:t>
      </w:r>
      <w:r>
        <w:rPr>
          <w:rFonts w:cs="Times New Roman"/>
          <w:i/>
          <w:iCs/>
          <w:vertAlign w:val="superscript"/>
        </w:rPr>
        <w:t>2</w:t>
      </w:r>
      <w:r>
        <w:rPr>
          <w:rFonts w:cs="Times New Roman"/>
          <w:i/>
          <w:iCs/>
          <w:vertAlign w:val="subscript"/>
        </w:rPr>
        <w:t>adj</w:t>
      </w:r>
      <w:r>
        <w:rPr>
          <w:rFonts w:cs="Times New Roman"/>
        </w:rPr>
        <w:t xml:space="preserve"> = 0.39), and mussel density (</w:t>
      </w:r>
      <w:r>
        <w:rPr>
          <w:rFonts w:cs="Times New Roman"/>
          <w:i/>
          <w:iCs/>
        </w:rPr>
        <w:t>t</w:t>
      </w:r>
      <w:r>
        <w:rPr>
          <w:rFonts w:cs="Times New Roman"/>
          <w:i/>
          <w:iCs/>
          <w:vertAlign w:val="subscript"/>
        </w:rPr>
        <w:t>8</w:t>
      </w:r>
      <w:r>
        <w:rPr>
          <w:rFonts w:cs="Times New Roman"/>
          <w:i/>
          <w:iCs/>
        </w:rPr>
        <w:t xml:space="preserve"> = </w:t>
      </w:r>
      <w:r>
        <w:rPr>
          <w:rFonts w:cs="Times New Roman"/>
        </w:rPr>
        <w:t xml:space="preserve">-1.98, </w:t>
      </w:r>
      <w:r>
        <w:rPr>
          <w:rFonts w:cs="Times New Roman"/>
          <w:i/>
          <w:iCs/>
        </w:rPr>
        <w:t xml:space="preserve">P </w:t>
      </w:r>
      <w:r>
        <w:rPr>
          <w:rFonts w:cs="Times New Roman"/>
        </w:rPr>
        <w:t xml:space="preserve">= 0.083, </w:t>
      </w:r>
      <w:r>
        <w:rPr>
          <w:rFonts w:cs="Times New Roman"/>
          <w:i/>
          <w:iCs/>
        </w:rPr>
        <w:t>partial R</w:t>
      </w:r>
      <w:r>
        <w:rPr>
          <w:rFonts w:cs="Times New Roman"/>
          <w:i/>
          <w:iCs/>
          <w:vertAlign w:val="superscript"/>
        </w:rPr>
        <w:t>2</w:t>
      </w:r>
      <w:r>
        <w:rPr>
          <w:rFonts w:cs="Times New Roman"/>
          <w:i/>
          <w:iCs/>
          <w:vertAlign w:val="subscript"/>
        </w:rPr>
        <w:t>adj</w:t>
      </w:r>
      <w:r>
        <w:rPr>
          <w:rFonts w:cs="Times New Roman"/>
        </w:rPr>
        <w:t xml:space="preserve"> = 0.25) were related to decreases in porewater Mn, with an interaction between the mussel density and sediment size (</w:t>
      </w:r>
      <w:r>
        <w:rPr>
          <w:rFonts w:cs="Times New Roman"/>
          <w:i/>
          <w:iCs/>
        </w:rPr>
        <w:t>t</w:t>
      </w:r>
      <w:r>
        <w:rPr>
          <w:rFonts w:cs="Times New Roman"/>
          <w:i/>
          <w:iCs/>
          <w:vertAlign w:val="subscript"/>
        </w:rPr>
        <w:t>8</w:t>
      </w:r>
      <w:r>
        <w:rPr>
          <w:rFonts w:cs="Times New Roman"/>
          <w:i/>
          <w:iCs/>
        </w:rPr>
        <w:t xml:space="preserve"> </w:t>
      </w:r>
      <w:r>
        <w:rPr>
          <w:rFonts w:cs="Times New Roman"/>
        </w:rPr>
        <w:t xml:space="preserve">= 1.96, </w:t>
      </w:r>
      <w:r>
        <w:rPr>
          <w:rFonts w:cs="Times New Roman"/>
          <w:i/>
          <w:iCs/>
        </w:rPr>
        <w:t xml:space="preserve">P </w:t>
      </w:r>
      <w:r>
        <w:rPr>
          <w:rFonts w:cs="Times New Roman"/>
        </w:rPr>
        <w:t xml:space="preserve">= 0.086, </w:t>
      </w:r>
      <w:r>
        <w:rPr>
          <w:rFonts w:cs="Times New Roman"/>
          <w:i/>
          <w:iCs/>
        </w:rPr>
        <w:t>partial R</w:t>
      </w:r>
      <w:r>
        <w:rPr>
          <w:rFonts w:cs="Times New Roman"/>
          <w:i/>
          <w:iCs/>
          <w:vertAlign w:val="superscript"/>
        </w:rPr>
        <w:t>2</w:t>
      </w:r>
      <w:r>
        <w:rPr>
          <w:rFonts w:cs="Times New Roman"/>
          <w:i/>
          <w:iCs/>
          <w:vertAlign w:val="subscript"/>
        </w:rPr>
        <w:t>adj</w:t>
      </w:r>
      <w:r>
        <w:rPr>
          <w:rFonts w:cs="Times New Roman"/>
        </w:rPr>
        <w:t xml:space="preserve"> = 0.24).</w:t>
      </w:r>
      <w:r w:rsidRPr="002F6ABC">
        <w:rPr>
          <w:rFonts w:eastAsia="Calibri" w:cs="Times New Roman"/>
        </w:rPr>
        <w:t xml:space="preserve"> </w:t>
      </w:r>
      <w:r>
        <w:rPr>
          <w:rFonts w:eastAsia="Calibri" w:cs="Times New Roman"/>
        </w:rPr>
        <w:t>Variation in porewater Cu, Zn, K, Mg, and Na were not related to mussel density nor sediment size (Figure 4d-h, Table S3).</w:t>
      </w:r>
      <w:r w:rsidRPr="00D25F2B">
        <w:rPr>
          <w:rFonts w:eastAsia="Calibri" w:cs="Times New Roman"/>
        </w:rPr>
        <w:t xml:space="preserve"> </w:t>
      </w:r>
    </w:p>
    <w:p w14:paraId="02E24110" w14:textId="77777777" w:rsidR="00323251" w:rsidRPr="00446E80" w:rsidRDefault="00323251" w:rsidP="00BE3CD4">
      <w:pPr>
        <w:widowControl w:val="0"/>
        <w:rPr>
          <w:rFonts w:cs="Times New Roman"/>
        </w:rPr>
      </w:pPr>
      <w:r w:rsidRPr="00323251">
        <w:rPr>
          <w:rStyle w:val="Heading3Char"/>
        </w:rPr>
        <w:t>Stream reach study: Macrophyte samples</w:t>
      </w:r>
      <w:r>
        <w:rPr>
          <w:rFonts w:cs="Times New Roman"/>
        </w:rPr>
        <w:t xml:space="preserve"> – The elemental composition of </w:t>
      </w:r>
      <w:r>
        <w:rPr>
          <w:rFonts w:cs="Times New Roman"/>
          <w:i/>
          <w:iCs/>
        </w:rPr>
        <w:t xml:space="preserve">J. americana </w:t>
      </w:r>
      <w:r>
        <w:rPr>
          <w:rFonts w:cs="Times New Roman"/>
        </w:rPr>
        <w:t xml:space="preserve">varied among site blocks for Ca, Cu, Fe, Mn, Na, and Zn (Figure 5, Table S4). As with gravel </w:t>
      </w:r>
      <w:r>
        <w:rPr>
          <w:rFonts w:cs="Times New Roman"/>
        </w:rPr>
        <w:lastRenderedPageBreak/>
        <w:t xml:space="preserve">bar porewater concentrations, the content of Ca and several trace metals (Fe, Cu, Zn) in </w:t>
      </w:r>
      <w:r>
        <w:rPr>
          <w:rFonts w:cs="Times New Roman"/>
          <w:i/>
          <w:iCs/>
        </w:rPr>
        <w:t xml:space="preserve">J. americana </w:t>
      </w:r>
      <w:r>
        <w:rPr>
          <w:rFonts w:cs="Times New Roman"/>
        </w:rPr>
        <w:t>biomass covaried with mussel density. Mean macrophyte Ca content was 21360 ± 483 µg g</w:t>
      </w:r>
      <w:r>
        <w:rPr>
          <w:rFonts w:cs="Times New Roman"/>
          <w:vertAlign w:val="superscript"/>
        </w:rPr>
        <w:t>-1</w:t>
      </w:r>
      <w:r>
        <w:rPr>
          <w:rFonts w:cs="Times New Roman"/>
        </w:rPr>
        <w:t>. As in gravel bar porewater, Ca and mussel density were positively related (</w:t>
      </w:r>
      <w:r>
        <w:rPr>
          <w:rFonts w:cs="Times New Roman"/>
          <w:i/>
          <w:iCs/>
        </w:rPr>
        <w:t>χ</w:t>
      </w:r>
      <w:r>
        <w:rPr>
          <w:rFonts w:cs="Times New Roman"/>
          <w:i/>
          <w:iCs/>
          <w:vertAlign w:val="superscript"/>
        </w:rPr>
        <w:t>2</w:t>
      </w:r>
      <w:r>
        <w:rPr>
          <w:rFonts w:cs="Times New Roman"/>
          <w:i/>
          <w:iCs/>
        </w:rPr>
        <w:t xml:space="preserve"> </w:t>
      </w:r>
      <w:r>
        <w:rPr>
          <w:rFonts w:cs="Times New Roman"/>
        </w:rPr>
        <w:t xml:space="preserve">= 6.97, </w:t>
      </w:r>
      <w:r>
        <w:rPr>
          <w:rFonts w:cs="Times New Roman"/>
          <w:i/>
          <w:iCs/>
        </w:rPr>
        <w:t xml:space="preserve">P </w:t>
      </w:r>
      <w:r>
        <w:rPr>
          <w:rFonts w:cs="Times New Roman"/>
        </w:rPr>
        <w:t>= 0.008; Figure 5a). Mean macrophyte Fe content was 25747 ± 232 µg g</w:t>
      </w:r>
      <w:r>
        <w:rPr>
          <w:rFonts w:cs="Times New Roman"/>
          <w:vertAlign w:val="superscript"/>
        </w:rPr>
        <w:t>-1</w:t>
      </w:r>
      <w:r>
        <w:rPr>
          <w:rFonts w:cs="Times New Roman"/>
        </w:rPr>
        <w:t>. Mussel density was positively associated with Fe content (</w:t>
      </w:r>
      <w:r>
        <w:rPr>
          <w:rFonts w:cs="Times New Roman"/>
          <w:i/>
          <w:iCs/>
        </w:rPr>
        <w:t>χ</w:t>
      </w:r>
      <w:r>
        <w:rPr>
          <w:rFonts w:cs="Times New Roman"/>
          <w:i/>
          <w:iCs/>
          <w:vertAlign w:val="superscript"/>
        </w:rPr>
        <w:t>2</w:t>
      </w:r>
      <w:r>
        <w:rPr>
          <w:rFonts w:cs="Times New Roman"/>
        </w:rPr>
        <w:t xml:space="preserve"> = 36.86, </w:t>
      </w:r>
      <w:r>
        <w:rPr>
          <w:rFonts w:cs="Times New Roman"/>
          <w:i/>
          <w:iCs/>
        </w:rPr>
        <w:t xml:space="preserve">P </w:t>
      </w:r>
      <w:r>
        <w:rPr>
          <w:rFonts w:cs="Times New Roman"/>
        </w:rPr>
        <w:t>&lt; 0.001) and sediment size was negatively associated with Fe content (</w:t>
      </w:r>
      <w:r>
        <w:rPr>
          <w:rFonts w:cs="Times New Roman"/>
          <w:i/>
          <w:iCs/>
        </w:rPr>
        <w:t>χ</w:t>
      </w:r>
      <w:r>
        <w:rPr>
          <w:rFonts w:cs="Times New Roman"/>
          <w:i/>
          <w:iCs/>
          <w:vertAlign w:val="superscript"/>
        </w:rPr>
        <w:t>2</w:t>
      </w:r>
      <w:r>
        <w:t xml:space="preserve"> = </w:t>
      </w:r>
      <w:r>
        <w:rPr>
          <w:rFonts w:cs="Times New Roman"/>
        </w:rPr>
        <w:t xml:space="preserve">9.71, </w:t>
      </w:r>
      <w:r>
        <w:rPr>
          <w:rFonts w:cs="Times New Roman"/>
          <w:i/>
          <w:iCs/>
        </w:rPr>
        <w:t xml:space="preserve">P </w:t>
      </w:r>
      <w:r>
        <w:rPr>
          <w:rFonts w:cs="Times New Roman"/>
        </w:rPr>
        <w:t>= 0.002), with an interaction between mussel density and sediment grain size (</w:t>
      </w:r>
      <w:r>
        <w:rPr>
          <w:rFonts w:cs="Times New Roman"/>
          <w:i/>
          <w:iCs/>
        </w:rPr>
        <w:t>χ</w:t>
      </w:r>
      <w:r>
        <w:rPr>
          <w:rFonts w:cs="Times New Roman"/>
          <w:i/>
          <w:iCs/>
          <w:vertAlign w:val="superscript"/>
        </w:rPr>
        <w:t>2</w:t>
      </w:r>
      <w:r>
        <w:rPr>
          <w:rFonts w:cs="Times New Roman"/>
          <w:i/>
          <w:iCs/>
        </w:rPr>
        <w:t xml:space="preserve"> </w:t>
      </w:r>
      <w:r>
        <w:rPr>
          <w:rFonts w:cs="Times New Roman"/>
        </w:rPr>
        <w:t xml:space="preserve">= 29.91, </w:t>
      </w:r>
      <w:r>
        <w:rPr>
          <w:rFonts w:cs="Times New Roman"/>
          <w:i/>
          <w:iCs/>
        </w:rPr>
        <w:t>P</w:t>
      </w:r>
      <w:r>
        <w:rPr>
          <w:rFonts w:cs="Times New Roman"/>
        </w:rPr>
        <w:t xml:space="preserve"> &lt; 0.001). </w:t>
      </w:r>
      <w:r w:rsidRPr="00F57759">
        <w:rPr>
          <w:rFonts w:cs="Times New Roman"/>
        </w:rPr>
        <w:t>In contrast to the patterns found in our porewater samples, macrophyte biomass Fe was positively associated with mussel density when sediments were fine, but weakly or negatively associated with mussel density when sediments were coarse</w:t>
      </w:r>
      <w:r>
        <w:rPr>
          <w:rFonts w:cs="Times New Roman"/>
        </w:rPr>
        <w:t xml:space="preserve"> (Figure 5b). Mean macrophyte Mn was 1407 ± 68 µg g</w:t>
      </w:r>
      <w:r>
        <w:rPr>
          <w:rFonts w:cs="Times New Roman"/>
          <w:vertAlign w:val="superscript"/>
        </w:rPr>
        <w:t>-1</w:t>
      </w:r>
      <w:r>
        <w:rPr>
          <w:rFonts w:cs="Times New Roman"/>
        </w:rPr>
        <w:t>, but this variation was not associated with mussel density (</w:t>
      </w:r>
      <w:r>
        <w:rPr>
          <w:rFonts w:cs="Times New Roman"/>
          <w:i/>
          <w:iCs/>
        </w:rPr>
        <w:t>χ</w:t>
      </w:r>
      <w:r>
        <w:rPr>
          <w:rFonts w:cs="Times New Roman"/>
          <w:i/>
          <w:iCs/>
          <w:vertAlign w:val="superscript"/>
        </w:rPr>
        <w:t>2</w:t>
      </w:r>
      <w:r>
        <w:rPr>
          <w:rFonts w:cs="Times New Roman"/>
        </w:rPr>
        <w:t xml:space="preserve"> = 0.85, </w:t>
      </w:r>
      <w:r>
        <w:rPr>
          <w:rFonts w:cs="Times New Roman"/>
          <w:i/>
          <w:iCs/>
        </w:rPr>
        <w:t xml:space="preserve">P </w:t>
      </w:r>
      <w:r>
        <w:rPr>
          <w:rFonts w:cs="Times New Roman"/>
        </w:rPr>
        <w:t>= 0.357; Figure 5c). However, there was a decrease in Mn content as sediment grain size increased (</w:t>
      </w:r>
      <w:r>
        <w:rPr>
          <w:rFonts w:cs="Times New Roman"/>
          <w:i/>
          <w:iCs/>
        </w:rPr>
        <w:t>χ</w:t>
      </w:r>
      <w:r>
        <w:rPr>
          <w:rFonts w:cs="Times New Roman"/>
          <w:i/>
          <w:iCs/>
          <w:vertAlign w:val="superscript"/>
        </w:rPr>
        <w:t>2</w:t>
      </w:r>
      <w:r>
        <w:rPr>
          <w:rFonts w:cs="Times New Roman"/>
        </w:rPr>
        <w:t xml:space="preserve"> = 3.67, </w:t>
      </w:r>
      <w:r>
        <w:rPr>
          <w:rFonts w:cs="Times New Roman"/>
          <w:i/>
          <w:iCs/>
        </w:rPr>
        <w:t xml:space="preserve">P </w:t>
      </w:r>
      <w:r>
        <w:rPr>
          <w:rFonts w:cs="Times New Roman"/>
        </w:rPr>
        <w:t>= 0.055) and an interaction effect between sediment size and mussel density (</w:t>
      </w:r>
      <w:r>
        <w:rPr>
          <w:rFonts w:cs="Times New Roman"/>
          <w:i/>
          <w:iCs/>
        </w:rPr>
        <w:t>χ</w:t>
      </w:r>
      <w:r>
        <w:rPr>
          <w:rFonts w:cs="Times New Roman"/>
          <w:i/>
          <w:iCs/>
          <w:vertAlign w:val="superscript"/>
        </w:rPr>
        <w:t>2</w:t>
      </w:r>
      <w:r>
        <w:rPr>
          <w:rFonts w:cs="Times New Roman"/>
        </w:rPr>
        <w:t xml:space="preserve"> = 4.23, </w:t>
      </w:r>
      <w:r>
        <w:rPr>
          <w:rFonts w:cs="Times New Roman"/>
          <w:i/>
          <w:iCs/>
        </w:rPr>
        <w:t xml:space="preserve">P </w:t>
      </w:r>
      <w:r>
        <w:rPr>
          <w:rFonts w:cs="Times New Roman"/>
        </w:rPr>
        <w:t>= 0.040). Cu and Zn were associated with mussel density, sediment size, and their interaction. Mean macrophyte</w:t>
      </w:r>
      <w:r>
        <w:rPr>
          <w:rFonts w:cs="Times New Roman"/>
          <w:i/>
          <w:iCs/>
        </w:rPr>
        <w:t xml:space="preserve"> </w:t>
      </w:r>
      <w:r>
        <w:rPr>
          <w:rFonts w:cs="Times New Roman"/>
        </w:rPr>
        <w:t>Cu content was 12.35 ± 0.35 µg g</w:t>
      </w:r>
      <w:r>
        <w:rPr>
          <w:rFonts w:cs="Times New Roman"/>
          <w:vertAlign w:val="superscript"/>
        </w:rPr>
        <w:t>-1</w:t>
      </w:r>
      <w:r>
        <w:rPr>
          <w:rFonts w:cs="Times New Roman"/>
        </w:rPr>
        <w:t xml:space="preserve"> and was positively associated with mussel density (</w:t>
      </w:r>
      <w:r>
        <w:rPr>
          <w:rFonts w:cs="Times New Roman"/>
          <w:i/>
          <w:iCs/>
        </w:rPr>
        <w:t>χ</w:t>
      </w:r>
      <w:r>
        <w:rPr>
          <w:rFonts w:cs="Times New Roman"/>
          <w:i/>
          <w:iCs/>
          <w:vertAlign w:val="superscript"/>
        </w:rPr>
        <w:t>2</w:t>
      </w:r>
      <w:r>
        <w:rPr>
          <w:rFonts w:cs="Times New Roman"/>
        </w:rPr>
        <w:t xml:space="preserve"> = 9.00, </w:t>
      </w:r>
      <w:r>
        <w:rPr>
          <w:rFonts w:cs="Times New Roman"/>
          <w:i/>
          <w:iCs/>
        </w:rPr>
        <w:t>P</w:t>
      </w:r>
      <w:r>
        <w:rPr>
          <w:rFonts w:cs="Times New Roman"/>
        </w:rPr>
        <w:t xml:space="preserve"> = 0.003) as well as sediment grain size (</w:t>
      </w:r>
      <w:r>
        <w:rPr>
          <w:rFonts w:cs="Times New Roman"/>
          <w:i/>
          <w:iCs/>
        </w:rPr>
        <w:t>χ</w:t>
      </w:r>
      <w:r>
        <w:rPr>
          <w:rFonts w:cs="Times New Roman"/>
          <w:i/>
          <w:iCs/>
          <w:vertAlign w:val="superscript"/>
        </w:rPr>
        <w:t>2</w:t>
      </w:r>
      <w:r>
        <w:rPr>
          <w:rFonts w:cs="Times New Roman"/>
        </w:rPr>
        <w:t xml:space="preserve"> = 17.39, </w:t>
      </w:r>
      <w:r>
        <w:rPr>
          <w:rFonts w:cs="Times New Roman"/>
          <w:i/>
          <w:iCs/>
        </w:rPr>
        <w:t xml:space="preserve">P </w:t>
      </w:r>
      <w:r>
        <w:rPr>
          <w:rFonts w:cs="Times New Roman"/>
        </w:rPr>
        <w:t>&lt; 0.001) and was related to the mussel-sediment interaction (</w:t>
      </w:r>
      <w:r>
        <w:rPr>
          <w:rFonts w:cs="Times New Roman"/>
          <w:i/>
          <w:iCs/>
        </w:rPr>
        <w:t>χ</w:t>
      </w:r>
      <w:r>
        <w:rPr>
          <w:rFonts w:cs="Times New Roman"/>
          <w:i/>
          <w:iCs/>
          <w:vertAlign w:val="superscript"/>
        </w:rPr>
        <w:t>2</w:t>
      </w:r>
      <w:r>
        <w:t xml:space="preserve">= 16.49, </w:t>
      </w:r>
      <w:r>
        <w:rPr>
          <w:i/>
          <w:iCs/>
        </w:rPr>
        <w:t xml:space="preserve">P </w:t>
      </w:r>
      <w:r>
        <w:t>&lt; 0.001).</w:t>
      </w:r>
      <w:r>
        <w:rPr>
          <w:rFonts w:cs="Times New Roman"/>
        </w:rPr>
        <w:t xml:space="preserve"> Mean macrophyte Zn content was 30.51 µg g</w:t>
      </w:r>
      <w:r>
        <w:rPr>
          <w:rFonts w:cs="Times New Roman"/>
          <w:vertAlign w:val="superscript"/>
        </w:rPr>
        <w:t>-1</w:t>
      </w:r>
      <w:r>
        <w:rPr>
          <w:rFonts w:cs="Times New Roman"/>
        </w:rPr>
        <w:t xml:space="preserve"> and increased in association with mussel density (</w:t>
      </w:r>
      <w:r>
        <w:rPr>
          <w:rFonts w:cs="Times New Roman"/>
          <w:i/>
          <w:iCs/>
        </w:rPr>
        <w:t>χ</w:t>
      </w:r>
      <w:r>
        <w:rPr>
          <w:rFonts w:cs="Times New Roman"/>
          <w:i/>
          <w:iCs/>
          <w:vertAlign w:val="superscript"/>
        </w:rPr>
        <w:t>2</w:t>
      </w:r>
      <w:r>
        <w:rPr>
          <w:rFonts w:cs="Times New Roman"/>
        </w:rPr>
        <w:t xml:space="preserve"> = 21.75, </w:t>
      </w:r>
      <w:r>
        <w:rPr>
          <w:rFonts w:cs="Times New Roman"/>
          <w:i/>
          <w:iCs/>
        </w:rPr>
        <w:t xml:space="preserve">P </w:t>
      </w:r>
      <w:r>
        <w:rPr>
          <w:rFonts w:cs="Times New Roman"/>
        </w:rPr>
        <w:t>&lt; 0.001; Figure 5e) and sediment grain size (</w:t>
      </w:r>
      <w:r>
        <w:rPr>
          <w:rFonts w:cs="Times New Roman"/>
          <w:i/>
          <w:iCs/>
        </w:rPr>
        <w:t>χ</w:t>
      </w:r>
      <w:r>
        <w:rPr>
          <w:rFonts w:cs="Times New Roman"/>
          <w:i/>
          <w:iCs/>
          <w:vertAlign w:val="superscript"/>
        </w:rPr>
        <w:t>2</w:t>
      </w:r>
      <w:r>
        <w:rPr>
          <w:rFonts w:cs="Times New Roman"/>
          <w:i/>
          <w:iCs/>
        </w:rPr>
        <w:t xml:space="preserve"> </w:t>
      </w:r>
      <w:r>
        <w:rPr>
          <w:rFonts w:cs="Times New Roman"/>
        </w:rPr>
        <w:t xml:space="preserve">= 4.10, </w:t>
      </w:r>
      <w:r>
        <w:rPr>
          <w:rFonts w:cs="Times New Roman"/>
          <w:i/>
          <w:iCs/>
        </w:rPr>
        <w:t>P</w:t>
      </w:r>
      <w:r>
        <w:rPr>
          <w:rFonts w:cs="Times New Roman"/>
        </w:rPr>
        <w:t xml:space="preserve"> = 0.043), with a significant mussel-sediment interaction (</w:t>
      </w:r>
      <w:r>
        <w:rPr>
          <w:rFonts w:cs="Times New Roman"/>
          <w:i/>
          <w:iCs/>
        </w:rPr>
        <w:t>χ</w:t>
      </w:r>
      <w:r>
        <w:rPr>
          <w:rFonts w:cs="Times New Roman"/>
          <w:i/>
          <w:iCs/>
          <w:vertAlign w:val="superscript"/>
        </w:rPr>
        <w:t>2</w:t>
      </w:r>
      <w:r>
        <w:rPr>
          <w:rFonts w:cs="Times New Roman"/>
        </w:rPr>
        <w:t xml:space="preserve"> = 22.05, </w:t>
      </w:r>
      <w:r>
        <w:rPr>
          <w:rFonts w:cs="Times New Roman"/>
          <w:i/>
          <w:iCs/>
        </w:rPr>
        <w:t>P</w:t>
      </w:r>
      <w:r>
        <w:rPr>
          <w:rFonts w:cs="Times New Roman"/>
        </w:rPr>
        <w:t xml:space="preserve"> = &lt; 0.001). Like Fe, macrophyte Cu and Zn were both positively associated with mussel density when sediments were fine, but negatively associated with mussel density when sediments were coarse. Mean macrophyte Na content was 249 ± 30 µg g</w:t>
      </w:r>
      <w:r>
        <w:rPr>
          <w:rFonts w:cs="Times New Roman"/>
          <w:vertAlign w:val="superscript"/>
        </w:rPr>
        <w:t>-1</w:t>
      </w:r>
      <w:r>
        <w:rPr>
          <w:rFonts w:cs="Times New Roman"/>
        </w:rPr>
        <w:t xml:space="preserve"> but was not related to mussel density (Figure 5f, Table S4). M</w:t>
      </w:r>
      <w:r w:rsidRPr="002A36A8">
        <w:rPr>
          <w:rFonts w:eastAsia="Calibri" w:cs="Times New Roman"/>
        </w:rPr>
        <w:t xml:space="preserve">ean elemental concentrations for the </w:t>
      </w:r>
      <w:r>
        <w:rPr>
          <w:rFonts w:eastAsia="Calibri" w:cs="Times New Roman"/>
        </w:rPr>
        <w:t>stream reach study</w:t>
      </w:r>
      <w:r w:rsidRPr="002A36A8">
        <w:rPr>
          <w:rFonts w:eastAsia="Calibri" w:cs="Times New Roman"/>
        </w:rPr>
        <w:t xml:space="preserve"> are presented in Table S</w:t>
      </w:r>
      <w:r>
        <w:rPr>
          <w:rFonts w:eastAsia="Calibri" w:cs="Times New Roman"/>
        </w:rPr>
        <w:t>5</w:t>
      </w:r>
      <w:r w:rsidRPr="002A36A8">
        <w:rPr>
          <w:rFonts w:eastAsia="Calibri" w:cs="Times New Roman"/>
        </w:rPr>
        <w:t>.</w:t>
      </w:r>
    </w:p>
    <w:p w14:paraId="54022298" w14:textId="77777777" w:rsidR="00C50E1E" w:rsidRPr="00C50E1E" w:rsidRDefault="00C50E1E" w:rsidP="00BE3CD4">
      <w:pPr>
        <w:widowControl w:val="0"/>
      </w:pPr>
    </w:p>
    <w:p w14:paraId="3BF165F9" w14:textId="77777777" w:rsidR="00323251" w:rsidRDefault="005A76BA" w:rsidP="00BE3CD4">
      <w:pPr>
        <w:pStyle w:val="Heading2"/>
        <w:keepNext w:val="0"/>
        <w:keepLines w:val="0"/>
        <w:widowControl w:val="0"/>
        <w:numPr>
          <w:ilvl w:val="1"/>
          <w:numId w:val="4"/>
        </w:numPr>
      </w:pPr>
      <w:bookmarkStart w:id="69" w:name="_Toc92871071"/>
      <w:bookmarkStart w:id="70" w:name="_Toc92871288"/>
      <w:bookmarkStart w:id="71" w:name="_Toc93397422"/>
      <w:r>
        <w:t>Discussion</w:t>
      </w:r>
      <w:bookmarkEnd w:id="69"/>
      <w:bookmarkEnd w:id="70"/>
      <w:bookmarkEnd w:id="71"/>
    </w:p>
    <w:p w14:paraId="7563D868" w14:textId="324D4A8E" w:rsidR="005D7DA6" w:rsidRDefault="005D7DA6" w:rsidP="00BE3CD4">
      <w:pPr>
        <w:widowControl w:val="0"/>
        <w:rPr>
          <w:rFonts w:cs="Times New Roman"/>
        </w:rPr>
      </w:pPr>
      <w:r w:rsidRPr="005D7DA6">
        <w:rPr>
          <w:rStyle w:val="Heading3Char"/>
        </w:rPr>
        <w:t>Calcium availability</w:t>
      </w:r>
      <w:r>
        <w:rPr>
          <w:rFonts w:cs="Times New Roman"/>
          <w:i/>
          <w:iCs/>
        </w:rPr>
        <w:t xml:space="preserve"> </w:t>
      </w:r>
      <w:r>
        <w:rPr>
          <w:rFonts w:cs="Times New Roman"/>
        </w:rPr>
        <w:t>– Mussel density was associated with elevated Ca concentrations in the gravel bar substrate and in emergent macrophytes, supporting the hypothesis that mussel aggregations covary with Ca at the aquatic-terrestrial interface (</w:t>
      </w:r>
      <w:r>
        <w:rPr>
          <w:rFonts w:cs="Times New Roman"/>
          <w:b/>
          <w:bCs/>
        </w:rPr>
        <w:t>H1</w:t>
      </w:r>
      <w:r>
        <w:rPr>
          <w:rFonts w:cs="Times New Roman"/>
        </w:rPr>
        <w:t xml:space="preserve">). Plant-available Ca, dissolved Ca in gravel bar porewater, and Ca in </w:t>
      </w:r>
      <w:r>
        <w:rPr>
          <w:rFonts w:cs="Times New Roman"/>
          <w:i/>
          <w:iCs/>
        </w:rPr>
        <w:t xml:space="preserve">J. americana </w:t>
      </w:r>
      <w:r>
        <w:rPr>
          <w:rFonts w:cs="Times New Roman"/>
        </w:rPr>
        <w:t xml:space="preserve">tissues all increased in association with mussel density. </w:t>
      </w:r>
      <w:r w:rsidRPr="00F57759">
        <w:rPr>
          <w:rFonts w:cs="Times New Roman"/>
        </w:rPr>
        <w:t>We hypothesize that the observed patterns in plant-available Ca and porewater Ca are due to the buildup and dissolution of Ca</w:t>
      </w:r>
      <w:r w:rsidRPr="00F57759">
        <w:rPr>
          <w:rFonts w:cs="Times New Roman"/>
          <w:vertAlign w:val="subscript"/>
        </w:rPr>
        <w:t xml:space="preserve"> </w:t>
      </w:r>
      <w:r w:rsidRPr="00F57759">
        <w:rPr>
          <w:rFonts w:cs="Times New Roman"/>
        </w:rPr>
        <w:t>from mussel shells.</w:t>
      </w:r>
      <w:r>
        <w:t xml:space="preserve"> T</w:t>
      </w:r>
      <w:r>
        <w:rPr>
          <w:color w:val="000000"/>
        </w:rPr>
        <w:t>he</w:t>
      </w:r>
      <w:r>
        <w:t xml:space="preserve"> positive relationship between mussel density and macrophyte Ca content is also consistent with our hypothesis. We suggest this positive relationship occurs because Ca is relatively bioavailable when dissolved as a divalent cation (Ca</w:t>
      </w:r>
      <w:r>
        <w:rPr>
          <w:vertAlign w:val="superscript"/>
        </w:rPr>
        <w:t>2+</w:t>
      </w:r>
      <w:r>
        <w:t xml:space="preserve">) and plants have a high demand for Ca, so it benefits the plant to take up and store as much Ca as possible (i.e., luxury consumption; </w:t>
      </w:r>
      <w:r w:rsidRPr="0052727B">
        <w:rPr>
          <w:rFonts w:cs="Times New Roman"/>
        </w:rPr>
        <w:t>Sterner and Elser 2002)</w:t>
      </w:r>
      <w:r>
        <w:rPr>
          <w:color w:val="000000"/>
        </w:rPr>
        <w:t xml:space="preserve">. </w:t>
      </w:r>
      <w:r>
        <w:t xml:space="preserve">Our study was not designed to disambiguate whether mussel density is driving elevated Ca concentrations versus responding to naturally elevated Ca concentrations. However, if mussels were responding to naturally elevated Ca, we would expect mussel density to be related to water column Ca, as dissolved Ca is the primary source of Ca for mussels </w:t>
      </w:r>
      <w:r w:rsidRPr="00B06C6A">
        <w:rPr>
          <w:rFonts w:cs="Times New Roman"/>
        </w:rPr>
        <w:t>(Pynnönen 1991)</w:t>
      </w:r>
      <w:r>
        <w:t>. As such, we conclude that it is more likely that mussels are driving the associations with Ca.</w:t>
      </w:r>
      <w:r>
        <w:rPr>
          <w:rFonts w:cs="Times New Roman"/>
        </w:rPr>
        <w:t xml:space="preserve"> </w:t>
      </w:r>
    </w:p>
    <w:p w14:paraId="12720838" w14:textId="4FA6C89B" w:rsidR="005D7DA6" w:rsidRPr="00BD5BE5" w:rsidRDefault="005D7DA6" w:rsidP="00BE3CD4">
      <w:pPr>
        <w:widowControl w:val="0"/>
      </w:pPr>
      <w:r w:rsidRPr="005D7DA6">
        <w:rPr>
          <w:rStyle w:val="Heading3Char"/>
        </w:rPr>
        <w:t>Trace metals in gravel bar porewater</w:t>
      </w:r>
      <w:r>
        <w:t xml:space="preserve"> – </w:t>
      </w:r>
      <w:r w:rsidRPr="0055622F">
        <w:rPr>
          <w:rFonts w:cs="Times New Roman"/>
        </w:rPr>
        <w:t>The</w:t>
      </w:r>
      <w:r>
        <w:rPr>
          <w:rFonts w:cs="Times New Roman"/>
        </w:rPr>
        <w:t xml:space="preserve"> hypothesis that mussels were associated with variability in redox-sensitive trace metals was also supported (</w:t>
      </w:r>
      <w:r>
        <w:rPr>
          <w:rFonts w:cs="Times New Roman"/>
          <w:b/>
          <w:bCs/>
        </w:rPr>
        <w:t>H2</w:t>
      </w:r>
      <w:r>
        <w:rPr>
          <w:rFonts w:cs="Times New Roman"/>
        </w:rPr>
        <w:t>). There was no evidence that mussels were related to water column trace metal concentrations, but mussels were negatively related to gravel bar porewater concentrations of Fe and Mn</w:t>
      </w:r>
      <w:r>
        <w:t xml:space="preserve">. These relationships were mediated by sediment grain size. The interaction between sediment and mussel density meant there was a stronger and more negative association of mussels with Fe and Mn in finer sediments. The likely </w:t>
      </w:r>
      <w:r>
        <w:lastRenderedPageBreak/>
        <w:t xml:space="preserve">driver of this pattern is some form of physico-chemical structuring of the sediments </w:t>
      </w:r>
      <w:r w:rsidR="0003554B">
        <w:t xml:space="preserve">that is </w:t>
      </w:r>
      <w:r>
        <w:t xml:space="preserve">associated with mussels </w:t>
      </w:r>
      <w:r w:rsidR="0070543C" w:rsidRPr="0070543C">
        <w:rPr>
          <w:rFonts w:cs="Times New Roman"/>
        </w:rPr>
        <w:t>(Matisoff et al. 1985, Aller 1990)</w:t>
      </w:r>
      <w:r>
        <w:t xml:space="preserve">. </w:t>
      </w:r>
      <w:r w:rsidRPr="00F57759">
        <w:t>Increases in oxygen penetration to the substrate should be most pronounced in finer sediments where conditions are more likely to be anoxic.</w:t>
      </w:r>
      <w:r>
        <w:t xml:space="preserve"> </w:t>
      </w:r>
      <w:r w:rsidRPr="009D542B">
        <w:t xml:space="preserve">Increased oxygen penetration should </w:t>
      </w:r>
      <w:r>
        <w:t xml:space="preserve">preclude microbial reduction of Fe and Mn, allowing </w:t>
      </w:r>
      <w:r w:rsidRPr="009D542B">
        <w:t>oxidation of Fe</w:t>
      </w:r>
      <w:r>
        <w:rPr>
          <w:vertAlign w:val="superscript"/>
        </w:rPr>
        <w:t>2</w:t>
      </w:r>
      <w:r w:rsidRPr="009D542B">
        <w:rPr>
          <w:vertAlign w:val="superscript"/>
        </w:rPr>
        <w:t>+</w:t>
      </w:r>
      <w:r w:rsidRPr="009D542B">
        <w:t xml:space="preserve"> and Mn</w:t>
      </w:r>
      <w:r>
        <w:rPr>
          <w:vertAlign w:val="superscript"/>
        </w:rPr>
        <w:t>2</w:t>
      </w:r>
      <w:r w:rsidRPr="009D542B">
        <w:rPr>
          <w:vertAlign w:val="superscript"/>
        </w:rPr>
        <w:t>+</w:t>
      </w:r>
      <w:r w:rsidRPr="009D542B">
        <w:t xml:space="preserve"> to</w:t>
      </w:r>
      <w:r>
        <w:t xml:space="preserve"> less soluble oxidation states</w:t>
      </w:r>
      <w:r w:rsidRPr="009D542B">
        <w:t xml:space="preserve"> </w:t>
      </w:r>
      <w:r>
        <w:t xml:space="preserve">(e.g., </w:t>
      </w:r>
      <w:r w:rsidRPr="009D542B">
        <w:t>Fe</w:t>
      </w:r>
      <w:r>
        <w:rPr>
          <w:vertAlign w:val="superscript"/>
        </w:rPr>
        <w:t>3</w:t>
      </w:r>
      <w:r w:rsidRPr="009D542B">
        <w:rPr>
          <w:vertAlign w:val="superscript"/>
        </w:rPr>
        <w:t>+</w:t>
      </w:r>
      <w:r>
        <w:t xml:space="preserve">, </w:t>
      </w:r>
      <w:r w:rsidRPr="009D542B">
        <w:t>Mn</w:t>
      </w:r>
      <w:r>
        <w:rPr>
          <w:vertAlign w:val="superscript"/>
        </w:rPr>
        <w:t>3</w:t>
      </w:r>
      <w:r w:rsidRPr="009D542B">
        <w:rPr>
          <w:vertAlign w:val="superscript"/>
        </w:rPr>
        <w:t>+</w:t>
      </w:r>
      <w:r>
        <w:t>)</w:t>
      </w:r>
      <w:r w:rsidRPr="009D542B">
        <w:t xml:space="preserve">,  </w:t>
      </w:r>
      <w:r>
        <w:t xml:space="preserve">and precipitation as solid metal oxides </w:t>
      </w:r>
      <w:r w:rsidRPr="00F30F86">
        <w:rPr>
          <w:rFonts w:cs="Times New Roman"/>
        </w:rPr>
        <w:t>(Zhang et al. 2014)</w:t>
      </w:r>
      <w:r>
        <w:t xml:space="preserve">. As with gravel bar Ca concentrations, we suggest the association between mussels and trace metals is best explained by the buildup of shell material in the environment. Shell fragments are incorporated into the substrate as large particles, and we would expect them to create spaces which increase oxygen penetration and oxidize sediments </w:t>
      </w:r>
      <w:r w:rsidRPr="000C0E40">
        <w:rPr>
          <w:rFonts w:cs="Times New Roman"/>
        </w:rPr>
        <w:t>(Bódis et al. 2014)</w:t>
      </w:r>
      <w:r>
        <w:t>, decreasing Fe and Mn bioavailability. Furthermore, CaCO</w:t>
      </w:r>
      <w:r>
        <w:rPr>
          <w:vertAlign w:val="subscript"/>
        </w:rPr>
        <w:t>3</w:t>
      </w:r>
      <w:r>
        <w:t xml:space="preserve"> from shell decay should buffer the acidity of gravel bar sediments. Acidic conditions tend to increase bioavailability</w:t>
      </w:r>
      <w:r w:rsidRPr="005838FA">
        <w:t xml:space="preserve"> </w:t>
      </w:r>
      <w:r>
        <w:t xml:space="preserve">of trace metals to plants, so carbonate buffering should decrease Fe and Mn availability </w:t>
      </w:r>
      <w:r w:rsidRPr="006A1493">
        <w:rPr>
          <w:rFonts w:cs="Times New Roman"/>
        </w:rPr>
        <w:t>(Graham and Stangoulis 2003)</w:t>
      </w:r>
      <w:r>
        <w:t>. We find the alternative explanation, that bioturbation of the sediment drives variation in trace metal concentrations, to be less likely. Bioturbation occurs primarily at the margins of the macrophyte bed and in the stream channel, but we saw no patterns in trace element availability in the water column. However, we cannot rule out the possibility that mussel bioturbation provides lasting structure to gravel bar substrates when the gravel bar is submerged, and mussels are washed onto them. Mussels may rework sediments in ways that persist after the water has retreated. However, we believe that physical structure and the buffering effect caused by shell buildup provide a more plausible explanation for decreases in concentrations of Fe and Mn in gravel bar porewater.</w:t>
      </w:r>
    </w:p>
    <w:p w14:paraId="3BB1F854" w14:textId="06A79F41" w:rsidR="005D7DA6" w:rsidRPr="006C7BE8" w:rsidRDefault="005D7DA6" w:rsidP="00BE3CD4">
      <w:pPr>
        <w:widowControl w:val="0"/>
      </w:pPr>
      <w:r w:rsidRPr="005D7DA6">
        <w:rPr>
          <w:rStyle w:val="Heading3Char"/>
        </w:rPr>
        <w:t>Trace metals in macrophytes</w:t>
      </w:r>
      <w:r>
        <w:rPr>
          <w:i/>
          <w:iCs/>
        </w:rPr>
        <w:t xml:space="preserve"> </w:t>
      </w:r>
      <w:r>
        <w:t xml:space="preserve">– Variation in the trace metal content of </w:t>
      </w:r>
      <w:r>
        <w:rPr>
          <w:i/>
          <w:iCs/>
        </w:rPr>
        <w:t xml:space="preserve">J. americana </w:t>
      </w:r>
      <w:r>
        <w:t>tissues was also associated with mussel density (</w:t>
      </w:r>
      <w:r>
        <w:rPr>
          <w:b/>
          <w:bCs/>
        </w:rPr>
        <w:t>H2</w:t>
      </w:r>
      <w:r>
        <w:t xml:space="preserve">). In contrast to porewater concentrations, </w:t>
      </w:r>
      <w:r>
        <w:lastRenderedPageBreak/>
        <w:t xml:space="preserve">trace metals (Fe, Cu, and Zn) in </w:t>
      </w:r>
      <w:r>
        <w:rPr>
          <w:i/>
          <w:iCs/>
        </w:rPr>
        <w:t xml:space="preserve">J. americana </w:t>
      </w:r>
      <w:r>
        <w:t xml:space="preserve">biomass tended to increase with mussel density. </w:t>
      </w:r>
      <w:r w:rsidRPr="00F57759">
        <w:t xml:space="preserve">The </w:t>
      </w:r>
      <w:r w:rsidRPr="00F57759">
        <w:rPr>
          <w:color w:val="000000"/>
        </w:rPr>
        <w:t>contrasting patterns in trace metal concentrations between porewater and macrophytes align with the hypothesis that plants preferentially adsorb bioelements that are scarce in the environment</w:t>
      </w:r>
      <w:r>
        <w:rPr>
          <w:color w:val="000000"/>
        </w:rPr>
        <w:t xml:space="preserve"> </w:t>
      </w:r>
      <w:r w:rsidRPr="000E2894">
        <w:rPr>
          <w:rFonts w:cs="Times New Roman"/>
        </w:rPr>
        <w:t>(Kaspari 2021)</w:t>
      </w:r>
      <w:r>
        <w:rPr>
          <w:color w:val="000000"/>
        </w:rPr>
        <w:t xml:space="preserve">. Plants are known to increase Fe uptake when they are deficient, suggesting that the macrophytes may preferentially take up Fe as it becomes scarcer in the porewater. The same mechanisms that plants use to upregulate Fe adsorption also promote the uptake of Zn, Cu, and Mn as a byproduct – regardless of Zn, Cu, and Mn concentration </w:t>
      </w:r>
      <w:r w:rsidRPr="00FD3ACB">
        <w:rPr>
          <w:rFonts w:cs="Times New Roman"/>
        </w:rPr>
        <w:t>(Graham and Stangoulis 2003)</w:t>
      </w:r>
      <w:r>
        <w:rPr>
          <w:color w:val="000000"/>
        </w:rPr>
        <w:t xml:space="preserve">. Decreases in porewater Fe may thus cause </w:t>
      </w:r>
      <w:r>
        <w:rPr>
          <w:i/>
          <w:iCs/>
          <w:color w:val="000000"/>
        </w:rPr>
        <w:t xml:space="preserve">J. americana </w:t>
      </w:r>
      <w:r>
        <w:rPr>
          <w:color w:val="000000"/>
        </w:rPr>
        <w:t xml:space="preserve">to acquire excess Fe, Cu, and Zn, despite their scarcity, resulting in increased macrophyte Fe, Cu and Zn content. </w:t>
      </w:r>
    </w:p>
    <w:p w14:paraId="359079E5" w14:textId="79681C8D" w:rsidR="005D7DA6" w:rsidRPr="00D21A09" w:rsidRDefault="005D7DA6" w:rsidP="00BE3CD4">
      <w:pPr>
        <w:widowControl w:val="0"/>
      </w:pPr>
      <w:r w:rsidRPr="00FA153A">
        <w:rPr>
          <w:color w:val="000000"/>
        </w:rPr>
        <w:t>Two</w:t>
      </w:r>
      <w:r>
        <w:rPr>
          <w:color w:val="000000"/>
        </w:rPr>
        <w:t xml:space="preserve"> results are more difficult to explain: why were macrophyte Fe and Mn content negatively related to sediment size while Cu and Zn were positively related,</w:t>
      </w:r>
      <w:r w:rsidRPr="00B962E7">
        <w:rPr>
          <w:color w:val="000000"/>
        </w:rPr>
        <w:t xml:space="preserve"> </w:t>
      </w:r>
      <w:r>
        <w:rPr>
          <w:color w:val="000000"/>
        </w:rPr>
        <w:t>and</w:t>
      </w:r>
      <w:r w:rsidRPr="00B962E7">
        <w:rPr>
          <w:color w:val="000000"/>
        </w:rPr>
        <w:t xml:space="preserve"> </w:t>
      </w:r>
      <w:r>
        <w:rPr>
          <w:color w:val="000000"/>
        </w:rPr>
        <w:t xml:space="preserve">why there was no detectable positive relationship between macrophyte Mn content as there was in the other trace metals? Macrophyte Fe and Mn may be negatively related to sediment size because both have +3 or greater oxidation states that can be reduced to the divalent +2 states favored by plants. Finer sediments with more reduced Fe and Mn might therefore create less incentive for macrophytes to increase metal uptake.  Cu on the other hand exists in +1 or +2 states, while Zn only has the +2 form. </w:t>
      </w:r>
      <w:r w:rsidRPr="00F57759">
        <w:rPr>
          <w:color w:val="000000"/>
        </w:rPr>
        <w:t>As a result, porewater Cu and Zn concentrations may be less sensitive to changes in oxygen penetration or buffering in the sediment – especially since they are not used in microbial reduction.</w:t>
      </w:r>
      <w:r>
        <w:rPr>
          <w:color w:val="000000"/>
        </w:rPr>
        <w:t xml:space="preserve"> We might even expect increases in natural availability of Cu or Zn to plants if oxidation from the monovalent or elemental forms to the divalent forms occurs with increased sediment size. The lack of a detectable increase in macrophyte Mn may have occurred due to an interaction between the plants to decreased Fe and decreased porewater Mn that occurred with increasing mussel density and sediment size. Even if Mn uptake increased as a byproduct of the </w:t>
      </w:r>
      <w:r>
        <w:rPr>
          <w:color w:val="000000"/>
        </w:rPr>
        <w:lastRenderedPageBreak/>
        <w:t xml:space="preserve">plants’ trace metal uptake response, the correlated decreases in porewater Mn may prevent the plant from taking up enough Mn to detect. Verifying the causes of the observed relationships between mussels and trace elements will require additional research. A factorial approach where mussel density, shell presence, and sediment grain size are systematically varied would be a good starting point to disentangling how mussels may alter trace element chemistry. </w:t>
      </w:r>
    </w:p>
    <w:p w14:paraId="02A115B2" w14:textId="5ECD6064" w:rsidR="005D7DA6" w:rsidRDefault="005D7DA6" w:rsidP="00BE3CD4">
      <w:pPr>
        <w:widowControl w:val="0"/>
        <w:rPr>
          <w:rFonts w:cs="Times New Roman"/>
        </w:rPr>
      </w:pPr>
      <w:r w:rsidRPr="005D7DA6">
        <w:rPr>
          <w:rStyle w:val="Heading3Char"/>
        </w:rPr>
        <w:t>Electrolytes</w:t>
      </w:r>
      <w:r>
        <w:rPr>
          <w:rFonts w:cs="Times New Roman"/>
          <w:i/>
          <w:iCs/>
        </w:rPr>
        <w:t xml:space="preserve"> </w:t>
      </w:r>
      <w:r>
        <w:rPr>
          <w:rFonts w:cs="Times New Roman"/>
        </w:rPr>
        <w:t>– Except for Ca, our hypothesis that mussels would be related to electrolyte-forming metals was not supported (</w:t>
      </w:r>
      <w:r>
        <w:rPr>
          <w:rFonts w:cs="Times New Roman"/>
          <w:b/>
          <w:bCs/>
        </w:rPr>
        <w:t>H3</w:t>
      </w:r>
      <w:r>
        <w:rPr>
          <w:rFonts w:cs="Times New Roman"/>
        </w:rPr>
        <w:t>). Although</w:t>
      </w:r>
      <w:r w:rsidRPr="000A285C">
        <w:rPr>
          <w:rFonts w:cs="Times New Roman"/>
        </w:rPr>
        <w:t xml:space="preserve"> recent findings in terrestrial ecosystems</w:t>
      </w:r>
      <w:r>
        <w:rPr>
          <w:rFonts w:cs="Times New Roman"/>
        </w:rPr>
        <w:t xml:space="preserve"> demonstrate that</w:t>
      </w:r>
      <w:r w:rsidRPr="000A285C">
        <w:rPr>
          <w:rFonts w:cs="Times New Roman"/>
        </w:rPr>
        <w:t xml:space="preserve"> low Na concentrations </w:t>
      </w:r>
      <w:r>
        <w:rPr>
          <w:rFonts w:cs="Times New Roman"/>
        </w:rPr>
        <w:t xml:space="preserve">can </w:t>
      </w:r>
      <w:r w:rsidRPr="000A285C">
        <w:rPr>
          <w:rFonts w:cs="Times New Roman"/>
        </w:rPr>
        <w:t>limit grassland invertebrates</w:t>
      </w:r>
      <w:r>
        <w:rPr>
          <w:rFonts w:cs="Times New Roman"/>
        </w:rPr>
        <w:t xml:space="preserve"> </w:t>
      </w:r>
      <w:r w:rsidRPr="009E65A3">
        <w:rPr>
          <w:rFonts w:cs="Times New Roman"/>
        </w:rPr>
        <w:t>(Welti et al. 2019)</w:t>
      </w:r>
      <w:r>
        <w:rPr>
          <w:rFonts w:cs="Times New Roman"/>
        </w:rPr>
        <w:t>, we found no clear associations between Na and mussel aggregations, nor did we find evidence for covariation between mussel density and the other electrolyte-forming metals we sampled (K and Mg)</w:t>
      </w:r>
      <w:r w:rsidRPr="000A285C">
        <w:rPr>
          <w:rFonts w:cs="Times New Roman"/>
        </w:rPr>
        <w:t>.</w:t>
      </w:r>
      <w:r>
        <w:rPr>
          <w:rFonts w:cs="Times New Roman"/>
        </w:rPr>
        <w:t xml:space="preserve"> </w:t>
      </w:r>
      <w:r>
        <w:t xml:space="preserve">Because freshwater organisms must maintain internal electrolyte concentrations higher than ambient concentrations </w:t>
      </w:r>
      <w:r w:rsidRPr="009E65A3">
        <w:rPr>
          <w:rFonts w:cs="Times New Roman"/>
        </w:rPr>
        <w:t>(Larsen et al. 2014)</w:t>
      </w:r>
      <w:r>
        <w:t xml:space="preserve">, we had hypothesized an association between electrolyte-forming metals and mussel density. Ca, Na, K, Mg, and Cl all play roles in freshwater mussel osmoregulation </w:t>
      </w:r>
      <w:r w:rsidR="0070543C" w:rsidRPr="0070543C">
        <w:rPr>
          <w:rFonts w:cs="Times New Roman"/>
        </w:rPr>
        <w:t>(Dietz 1978, Scheide and Dietz 1982, Dietz et al. 1994)</w:t>
      </w:r>
      <w:r>
        <w:t xml:space="preserve">. </w:t>
      </w:r>
      <w:r>
        <w:rPr>
          <w:rFonts w:cs="Times New Roman"/>
        </w:rPr>
        <w:t>We suggest the lack of an association is due to the constant turnover of matter within streams. Although stream electrolyte concentrations are low, consistent delivery of Ca, Na, K, and Mg, along with efficient osmoregulatory mechanisms probably led to the lack of a relationship between electrolyte-forming metals and mussel aggregations in our study system. This constant delivery of bioelements is also the most likely explanation for the lack of associations between other water column bioelements concentrations and mussel densities. A more fruitful way of exploring mussel associations with stream biogeochemistry might be to explore the relationship between mussels and the turnover rates of bioelements in the water column, rather than static pools.</w:t>
      </w:r>
    </w:p>
    <w:p w14:paraId="6F7A649B" w14:textId="3127B1DC" w:rsidR="008448F6" w:rsidRDefault="005D7DA6" w:rsidP="00BE3CD4">
      <w:pPr>
        <w:widowControl w:val="0"/>
        <w:rPr>
          <w:rFonts w:cs="Times New Roman"/>
        </w:rPr>
      </w:pPr>
      <w:r w:rsidRPr="005D7DA6">
        <w:rPr>
          <w:rStyle w:val="Heading3Char"/>
        </w:rPr>
        <w:t>Conclusions</w:t>
      </w:r>
      <w:r>
        <w:t xml:space="preserve"> – </w:t>
      </w:r>
      <w:r w:rsidRPr="00034B89">
        <w:t>Taken</w:t>
      </w:r>
      <w:r>
        <w:t xml:space="preserve"> together, our findings indicate that freshwater mussels have diverse </w:t>
      </w:r>
      <w:r>
        <w:lastRenderedPageBreak/>
        <w:t xml:space="preserve">relationships with biogeochemical cycles across a breadth of bioelements beyond the well-studied C, N, and P pathways. The strongest relationship we found is that mussel density and environmental Ca were positively associated. Ca plays critical roles across many taxa. In plants, Ca helps comprise the cell wall and is used in nutrient uptake and other cellular processes such as signaling pathways and cell division </w:t>
      </w:r>
      <w:r w:rsidRPr="002523D7">
        <w:rPr>
          <w:rFonts w:cs="Times New Roman"/>
        </w:rPr>
        <w:t>(Hepler 2005)</w:t>
      </w:r>
      <w:r>
        <w:t>.</w:t>
      </w:r>
      <w:r>
        <w:rPr>
          <w:rFonts w:cs="Times New Roman"/>
        </w:rPr>
        <w:t xml:space="preserve"> Vertebrates and bivalves sequester large amounts of Ca in their bones and shells respectively </w:t>
      </w:r>
      <w:r w:rsidRPr="002523D7">
        <w:rPr>
          <w:rFonts w:cs="Times New Roman"/>
        </w:rPr>
        <w:t>(Sterner and Elser 2002)</w:t>
      </w:r>
      <w:r>
        <w:rPr>
          <w:rFonts w:cs="Times New Roman"/>
        </w:rPr>
        <w:t xml:space="preserve">. </w:t>
      </w:r>
      <w:r w:rsidR="00041856">
        <w:rPr>
          <w:rFonts w:cs="Times New Roman"/>
        </w:rPr>
        <w:t xml:space="preserve">We also saw associations between trace metal </w:t>
      </w:r>
      <w:r w:rsidR="00C53BF0">
        <w:rPr>
          <w:rFonts w:cs="Times New Roman"/>
        </w:rPr>
        <w:t xml:space="preserve">concentrations and mussels. </w:t>
      </w:r>
      <w:r w:rsidR="00A0008B">
        <w:rPr>
          <w:rFonts w:cs="Times New Roman"/>
        </w:rPr>
        <w:t xml:space="preserve">Cu, Fe, and Zn are </w:t>
      </w:r>
      <w:r w:rsidR="00C53BF0">
        <w:rPr>
          <w:rFonts w:cs="Times New Roman"/>
        </w:rPr>
        <w:t>all</w:t>
      </w:r>
      <w:r w:rsidR="00A0008B">
        <w:rPr>
          <w:rFonts w:cs="Times New Roman"/>
        </w:rPr>
        <w:t xml:space="preserve"> important </w:t>
      </w:r>
      <w:r w:rsidR="003B7ECB">
        <w:rPr>
          <w:rFonts w:cs="Times New Roman"/>
        </w:rPr>
        <w:t>to animal growth, immune function, and reproduction</w:t>
      </w:r>
      <w:r w:rsidR="009A3DFF">
        <w:rPr>
          <w:rFonts w:cs="Times New Roman"/>
        </w:rPr>
        <w:t xml:space="preserve"> (Hollingsworth et al. 2021)</w:t>
      </w:r>
      <w:r w:rsidR="00C53BF0">
        <w:rPr>
          <w:rFonts w:cs="Times New Roman"/>
        </w:rPr>
        <w:t>.</w:t>
      </w:r>
      <w:r w:rsidR="0012419F">
        <w:rPr>
          <w:rFonts w:cs="Times New Roman"/>
        </w:rPr>
        <w:t xml:space="preserve"> Thus, the </w:t>
      </w:r>
      <w:r w:rsidR="00C53BF0">
        <w:rPr>
          <w:rFonts w:cs="Times New Roman"/>
        </w:rPr>
        <w:t>elevated concentrations</w:t>
      </w:r>
      <w:r w:rsidR="0012419F">
        <w:rPr>
          <w:rFonts w:cs="Times New Roman"/>
        </w:rPr>
        <w:t xml:space="preserve"> of </w:t>
      </w:r>
      <w:r w:rsidR="00E27C6C">
        <w:rPr>
          <w:rFonts w:cs="Times New Roman"/>
        </w:rPr>
        <w:t>Ca, Cu, Fe, and Zn in macrophytes that we saw correlated with mussel density may have implications for herbivores that feed on the macrophytes.</w:t>
      </w:r>
    </w:p>
    <w:p w14:paraId="78C9F66C" w14:textId="35DAB6FB" w:rsidR="005D7DA6" w:rsidRDefault="005D7DA6" w:rsidP="00BE3CD4">
      <w:pPr>
        <w:widowControl w:val="0"/>
      </w:pPr>
      <w:r w:rsidRPr="000F143A">
        <w:t xml:space="preserve">Because our study macrophyte, </w:t>
      </w:r>
      <w:r w:rsidRPr="00FE649C">
        <w:rPr>
          <w:i/>
          <w:iCs/>
        </w:rPr>
        <w:t>J</w:t>
      </w:r>
      <w:r>
        <w:rPr>
          <w:i/>
          <w:iCs/>
        </w:rPr>
        <w:t>.</w:t>
      </w:r>
      <w:r w:rsidRPr="00FE649C">
        <w:rPr>
          <w:i/>
          <w:iCs/>
        </w:rPr>
        <w:t xml:space="preserve"> americana</w:t>
      </w:r>
      <w:r w:rsidRPr="000F143A">
        <w:t>, is consumed regularly by game species and livestock</w:t>
      </w:r>
      <w:r>
        <w:t xml:space="preserve"> </w:t>
      </w:r>
      <w:r w:rsidRPr="002523D7">
        <w:rPr>
          <w:rFonts w:cs="Times New Roman"/>
        </w:rPr>
        <w:t>(Lopez et al. 2020)</w:t>
      </w:r>
      <w:r w:rsidRPr="000F143A">
        <w:t xml:space="preserve">, elevated </w:t>
      </w:r>
      <w:r>
        <w:t>Ca</w:t>
      </w:r>
      <w:r w:rsidRPr="000F143A">
        <w:t xml:space="preserve"> levels in </w:t>
      </w:r>
      <w:r w:rsidRPr="00FE649C">
        <w:rPr>
          <w:i/>
          <w:iCs/>
        </w:rPr>
        <w:t>J. americana</w:t>
      </w:r>
      <w:r w:rsidRPr="000F143A">
        <w:t xml:space="preserve"> resulting from dense mussel beds </w:t>
      </w:r>
      <w:r>
        <w:t>probably</w:t>
      </w:r>
      <w:r w:rsidRPr="000F143A">
        <w:t xml:space="preserve"> confer nutritional benefits to these economically important animals.</w:t>
      </w:r>
      <w:r>
        <w:t xml:space="preserve"> Indeed, some</w:t>
      </w:r>
      <w:r w:rsidRPr="005230AF">
        <w:t xml:space="preserve"> terrestrial herbivores are thought to seek out aquatic vegetation actively for its elevated mineral content relative to terrestrial plants</w:t>
      </w:r>
      <w:r>
        <w:t xml:space="preserve"> </w:t>
      </w:r>
      <w:r w:rsidRPr="00EC09D3">
        <w:rPr>
          <w:rFonts w:cs="Times New Roman"/>
        </w:rPr>
        <w:t>(Ceacero et al. 2014)</w:t>
      </w:r>
      <w:r>
        <w:t>.</w:t>
      </w:r>
      <w:r w:rsidRPr="005230AF">
        <w:t xml:space="preserve"> </w:t>
      </w:r>
      <w:r>
        <w:t xml:space="preserve">Ca has specifically been hypothesized as a driver of spatial patterns in the consumption of macrophytes by terrestrial herbivores </w:t>
      </w:r>
      <w:r w:rsidR="0070543C" w:rsidRPr="0070543C">
        <w:rPr>
          <w:rFonts w:cs="Times New Roman"/>
        </w:rPr>
        <w:t>(Labisky et al. 2003, Bergman and Bump 2015)</w:t>
      </w:r>
      <w:r>
        <w:t xml:space="preserve">. The nutritional benefit of macrophytes associated with dense mussel beds may be further enhanced by elevated concentrations of Fe and other trace metals used to catalyze metabolic reactions. When terrestrial animals return to the uplands, they transport the nutrients and minerals that they consume in aquatic and riparian habitats to terrestrial ecosystems </w:t>
      </w:r>
      <w:r w:rsidRPr="00AC2751">
        <w:rPr>
          <w:rFonts w:cs="Times New Roman"/>
        </w:rPr>
        <w:t>(Bump 2018)</w:t>
      </w:r>
      <w:r>
        <w:t xml:space="preserve">. As such, our findings are important evidence supporting the value of healthy freshwater ecosystems, and further indicate the importance of conserving freshwater mussels considering their highly imperiled status </w:t>
      </w:r>
      <w:r w:rsidR="0070543C" w:rsidRPr="0070543C">
        <w:rPr>
          <w:rFonts w:cs="Times New Roman"/>
          <w:szCs w:val="24"/>
        </w:rPr>
        <w:t xml:space="preserve">(Strayer and Dudgeon </w:t>
      </w:r>
      <w:r w:rsidR="0070543C" w:rsidRPr="0070543C">
        <w:rPr>
          <w:rFonts w:cs="Times New Roman"/>
          <w:szCs w:val="24"/>
        </w:rPr>
        <w:lastRenderedPageBreak/>
        <w:t>2010, Böhm et al. 2020)</w:t>
      </w:r>
      <w:r>
        <w:t>.</w:t>
      </w:r>
    </w:p>
    <w:p w14:paraId="76FF863E" w14:textId="5B10E65E" w:rsidR="005D7DA6" w:rsidRDefault="005D7DA6" w:rsidP="00BE3CD4">
      <w:pPr>
        <w:widowControl w:val="0"/>
        <w:rPr>
          <w:rFonts w:cs="Times New Roman"/>
        </w:rPr>
      </w:pPr>
      <w:r w:rsidRPr="00C858F9">
        <w:rPr>
          <w:rFonts w:cs="Times New Roman"/>
        </w:rPr>
        <w:t>Terrestrial ecologists have begun to investigate the synergistic, additive, and individual effects of multiple bioelements</w:t>
      </w:r>
      <w:r>
        <w:rPr>
          <w:rFonts w:cs="Times New Roman"/>
        </w:rPr>
        <w:t xml:space="preserve"> </w:t>
      </w:r>
      <w:r w:rsidR="0070543C" w:rsidRPr="0070543C">
        <w:rPr>
          <w:rFonts w:cs="Times New Roman"/>
        </w:rPr>
        <w:t>(Kaspari et al. 2016, Prather et al. 2020)</w:t>
      </w:r>
      <w:r w:rsidRPr="00C858F9">
        <w:t>,</w:t>
      </w:r>
      <w:r w:rsidRPr="00C858F9">
        <w:rPr>
          <w:rFonts w:cs="Times New Roman"/>
        </w:rPr>
        <w:t xml:space="preserve"> but </w:t>
      </w:r>
      <w:r>
        <w:rPr>
          <w:rFonts w:cs="Times New Roman"/>
        </w:rPr>
        <w:t>dynamic nature of</w:t>
      </w:r>
      <w:r w:rsidRPr="00C858F9">
        <w:rPr>
          <w:rFonts w:cs="Times New Roman"/>
        </w:rPr>
        <w:t xml:space="preserve"> aquatic systems, especially flowing systems, makes designing rigorous experiments to evaluate bioelement dynamics challenging. Our study represents the type of basic ecosystem research that is needed to develop an</w:t>
      </w:r>
      <w:r>
        <w:rPr>
          <w:rFonts w:cs="Times New Roman"/>
        </w:rPr>
        <w:t xml:space="preserve"> improved</w:t>
      </w:r>
      <w:r w:rsidRPr="00C858F9">
        <w:rPr>
          <w:rFonts w:cs="Times New Roman"/>
        </w:rPr>
        <w:t xml:space="preserve"> understanding of how </w:t>
      </w:r>
      <w:r>
        <w:rPr>
          <w:rFonts w:cs="Times New Roman"/>
        </w:rPr>
        <w:t>animals</w:t>
      </w:r>
      <w:r w:rsidRPr="00C858F9">
        <w:rPr>
          <w:rFonts w:cs="Times New Roman"/>
        </w:rPr>
        <w:t xml:space="preserve"> exert control over biogeochemical cycles in freshwater ecosystems.</w:t>
      </w:r>
      <w:r>
        <w:rPr>
          <w:rFonts w:cs="Times New Roman"/>
        </w:rPr>
        <w:t xml:space="preserve"> Once patterns in elemental availability such as the ones we have quantified here are identified, the mechanisms that drive them can be more rigorously tested.</w:t>
      </w:r>
      <w:r w:rsidRPr="00C858F9">
        <w:rPr>
          <w:rFonts w:cs="Times New Roman"/>
        </w:rPr>
        <w:t xml:space="preserve"> </w:t>
      </w:r>
      <w:r>
        <w:rPr>
          <w:rFonts w:cs="Times New Roman"/>
        </w:rPr>
        <w:t xml:space="preserve">Comprehension and prediction of animal-driven variability in bioelement dynamics is inextricably linked to broader applications in conservation and socio-ecological systems. Successful conservation and management initiatives require information on the elemental resources available to and required by an organism, or its “biogeochemical niche” </w:t>
      </w:r>
      <w:r w:rsidRPr="0087699B">
        <w:rPr>
          <w:rFonts w:cs="Times New Roman"/>
        </w:rPr>
        <w:t>(</w:t>
      </w:r>
      <w:r>
        <w:rPr>
          <w:rFonts w:cs="Times New Roman"/>
          <w:i/>
          <w:iCs/>
        </w:rPr>
        <w:t xml:space="preserve">sensu </w:t>
      </w:r>
      <w:r w:rsidRPr="0087699B">
        <w:rPr>
          <w:rFonts w:cs="Times New Roman"/>
        </w:rPr>
        <w:t>Peñuelas et al. 2019)</w:t>
      </w:r>
      <w:r>
        <w:t>.</w:t>
      </w:r>
      <w:r>
        <w:rPr>
          <w:rFonts w:cs="Times New Roman"/>
        </w:rPr>
        <w:t xml:space="preserve"> The broader implications of ecosystem bioelement dynamics center around the idea that maintaining healthy and sustainable biogeochemical cycles improves conditions for socially and economically important parts of the ecosystem, such as the game and livestock species that eat macrophytes. Maintaining and conserving these biogeochemical pathways is thus necessary to preserve the societal value of freshwater ecosystems.</w:t>
      </w:r>
    </w:p>
    <w:p w14:paraId="6178FC8B" w14:textId="32CB4A62" w:rsidR="00B013B0" w:rsidRDefault="00B013B0" w:rsidP="00BE3CD4">
      <w:pPr>
        <w:widowControl w:val="0"/>
      </w:pPr>
      <w:r>
        <w:br w:type="page"/>
      </w:r>
    </w:p>
    <w:p w14:paraId="4DEC87C0" w14:textId="77777777" w:rsidR="005D7DA6" w:rsidRDefault="00B013B0" w:rsidP="00BE3CD4">
      <w:pPr>
        <w:pStyle w:val="Heading2"/>
        <w:keepNext w:val="0"/>
        <w:keepLines w:val="0"/>
        <w:widowControl w:val="0"/>
        <w:numPr>
          <w:ilvl w:val="1"/>
          <w:numId w:val="4"/>
        </w:numPr>
      </w:pPr>
      <w:bookmarkStart w:id="72" w:name="_Toc92871072"/>
      <w:bookmarkStart w:id="73" w:name="_Toc92871289"/>
      <w:bookmarkStart w:id="74" w:name="_Toc93397423"/>
      <w:r>
        <w:lastRenderedPageBreak/>
        <w:t>Acknowledgements</w:t>
      </w:r>
      <w:bookmarkEnd w:id="72"/>
      <w:bookmarkEnd w:id="73"/>
      <w:bookmarkEnd w:id="74"/>
    </w:p>
    <w:p w14:paraId="54ED5DAC" w14:textId="77777777" w:rsidR="00651B42" w:rsidRPr="00911B4F" w:rsidRDefault="00651B42" w:rsidP="00BE3CD4">
      <w:pPr>
        <w:widowControl w:val="0"/>
      </w:pPr>
      <w:r>
        <w:rPr>
          <w:rFonts w:cs="Times New Roman"/>
        </w:rPr>
        <w:t xml:space="preserve">We thank A. Franzen, E. Higgins, the members of the Vaughn Lab, A. Cooper, and M. Spikes for assistance. We thank L. Souza and M. Kaspari for comments that improved the manuscript. J. Hartwell designed Figure 1. We also thank the landowners that allowed us access to our study rivers through their property. </w:t>
      </w:r>
      <w:r w:rsidRPr="00FC557D">
        <w:rPr>
          <w:rFonts w:cs="Times New Roman"/>
        </w:rPr>
        <w:t>This paper is part of a dissertation at the University of Oklahoma and a contribution to the program of the Oklahoma Biological Survey.</w:t>
      </w:r>
    </w:p>
    <w:p w14:paraId="60E96253" w14:textId="72C6C124" w:rsidR="00B013B0" w:rsidRDefault="00B013B0" w:rsidP="00BE3CD4">
      <w:pPr>
        <w:pStyle w:val="Heading2"/>
        <w:keepNext w:val="0"/>
        <w:keepLines w:val="0"/>
        <w:widowControl w:val="0"/>
        <w:numPr>
          <w:ilvl w:val="1"/>
          <w:numId w:val="4"/>
        </w:numPr>
      </w:pPr>
      <w:r>
        <w:br w:type="page"/>
      </w:r>
    </w:p>
    <w:p w14:paraId="3479D526" w14:textId="77777777" w:rsidR="000F1222" w:rsidRDefault="000F1222" w:rsidP="000F1222">
      <w:pPr>
        <w:pStyle w:val="Heading2"/>
      </w:pPr>
      <w:bookmarkStart w:id="75" w:name="_Toc92871073"/>
      <w:bookmarkStart w:id="76" w:name="_Toc92871290"/>
      <w:bookmarkStart w:id="77" w:name="_Toc93397424"/>
      <w:bookmarkStart w:id="78" w:name="_Toc92871074"/>
      <w:bookmarkStart w:id="79" w:name="_Toc92871291"/>
      <w:bookmarkStart w:id="80" w:name="_Toc93397425"/>
      <w:r>
        <w:lastRenderedPageBreak/>
        <w:t>Literature cited</w:t>
      </w:r>
      <w:bookmarkEnd w:id="75"/>
      <w:bookmarkEnd w:id="76"/>
      <w:bookmarkEnd w:id="77"/>
    </w:p>
    <w:p w14:paraId="40F2DDA9" w14:textId="1F9D5658" w:rsidR="000F1222" w:rsidRDefault="000F1222" w:rsidP="000F1222">
      <w:pPr>
        <w:pStyle w:val="Bibliography"/>
        <w:widowControl w:val="0"/>
        <w:ind w:left="270" w:hanging="288"/>
      </w:pPr>
      <w:r>
        <w:t>Allen DC, Galbraith HS, Vaughn CC, Spooner DE (2013) A tale of two rivers: Implications of water management practices for mussel biodiversity outcomes during droughts. Ambio 42:881–891. https://doi.org/10.1007/s13280-013-0420-8</w:t>
      </w:r>
    </w:p>
    <w:p w14:paraId="402E617B" w14:textId="77777777" w:rsidR="000F1222" w:rsidRDefault="000F1222" w:rsidP="000F1222">
      <w:pPr>
        <w:pStyle w:val="Bibliography"/>
        <w:widowControl w:val="0"/>
        <w:ind w:left="270" w:hanging="288"/>
      </w:pPr>
      <w:r>
        <w:t>Allen DC, Vaughn CC, Kelly JF, et al (2012) Bottom-up biodiversity effects increase resource subsidy flux between ecosystems. Ecology 93:2165–2174. https://doi.org/10.1890/11-1541.1</w:t>
      </w:r>
    </w:p>
    <w:p w14:paraId="4E5E714B" w14:textId="77777777" w:rsidR="000F1222" w:rsidRDefault="000F1222" w:rsidP="000F1222">
      <w:pPr>
        <w:pStyle w:val="Bibliography"/>
        <w:widowControl w:val="0"/>
        <w:ind w:left="270" w:hanging="288"/>
      </w:pPr>
      <w:r>
        <w:t>Aller R (1990) Bioturbation and manganese cycling in hemipelagic sediments. Philos Trans R Soc Lond Ser Math Phys Sci 331:51–68. https://doi.org/10.1098/rsta.1990.0056</w:t>
      </w:r>
    </w:p>
    <w:p w14:paraId="182D1A46" w14:textId="77777777" w:rsidR="000F1222" w:rsidRDefault="000F1222" w:rsidP="000F1222">
      <w:pPr>
        <w:pStyle w:val="Bibliography"/>
        <w:widowControl w:val="0"/>
        <w:ind w:left="270" w:hanging="288"/>
      </w:pPr>
      <w:r>
        <w:t>Allgeier JE, Burkepile DE, Layman CA (2017) Animal pee in the sea: consumer-mediated nutrient dynamics in the world’s changing oceans. Glob Change Biol 23:2166–2178. https://doi.org/10.1111/gcb.13625</w:t>
      </w:r>
    </w:p>
    <w:p w14:paraId="1555A29C" w14:textId="77777777" w:rsidR="000F1222" w:rsidRDefault="000F1222" w:rsidP="000F1222">
      <w:pPr>
        <w:pStyle w:val="Bibliography"/>
        <w:widowControl w:val="0"/>
        <w:ind w:left="270" w:hanging="288"/>
      </w:pPr>
      <w:r>
        <w:t>Atkinson CL, Vaughn CC (2015) Biogeochemical hotspots: Temporal and spatial scaling of the impact of freshwater mussels on ecosystem function. Freshw Biol 60:563–574. https://doi.org/10.1111/fwb.12498</w:t>
      </w:r>
    </w:p>
    <w:p w14:paraId="114BF079" w14:textId="77777777" w:rsidR="000F1222" w:rsidRDefault="000F1222" w:rsidP="000F1222">
      <w:pPr>
        <w:pStyle w:val="Bibliography"/>
        <w:widowControl w:val="0"/>
        <w:ind w:left="270" w:hanging="288"/>
      </w:pPr>
      <w:r>
        <w:t>Atkinson CL, Vaughn CC, Forshay KJ, Cooper JT (2013) Aggregated filter-feeding consumers alter nutrient limitation: consequences for ecosystem and community dynamics. Ecology 94:1359–1369. https://doi.org/10.1108/JKM-08-2015-0312</w:t>
      </w:r>
    </w:p>
    <w:p w14:paraId="29551578" w14:textId="77777777" w:rsidR="000F1222" w:rsidRDefault="000F1222" w:rsidP="000F1222">
      <w:pPr>
        <w:pStyle w:val="Bibliography"/>
        <w:widowControl w:val="0"/>
        <w:ind w:left="270" w:hanging="288"/>
      </w:pPr>
      <w:r>
        <w:t>Ben-David M, Hanley TA, Schell DM (1998) Fertilization of terrestrial vegetation by spawning Pacific salmon: The role of flooding and predator activity. Oikos 83:47–55</w:t>
      </w:r>
    </w:p>
    <w:p w14:paraId="40256952" w14:textId="77777777" w:rsidR="000F1222" w:rsidRDefault="000F1222" w:rsidP="000F1222">
      <w:pPr>
        <w:pStyle w:val="Bibliography"/>
        <w:widowControl w:val="0"/>
        <w:ind w:left="270" w:hanging="288"/>
      </w:pPr>
      <w:r>
        <w:t>Bergman BG, Bump JK (2015) Experimental evidence that the ecosystem effects of aquatic herbivory by moose and beaver may be contingent on water body type. Freshw Biol 60:1635–1646. https://doi.org/10.1111/fwb.12595</w:t>
      </w:r>
    </w:p>
    <w:p w14:paraId="764648A0" w14:textId="77777777" w:rsidR="000F1222" w:rsidRDefault="000F1222" w:rsidP="000F1222">
      <w:pPr>
        <w:pStyle w:val="Bibliography"/>
        <w:widowControl w:val="0"/>
        <w:ind w:left="270" w:hanging="288"/>
      </w:pPr>
      <w:r>
        <w:t xml:space="preserve">Bódis E, Tóth B, Szekeres J, et al (2014) Empty native and invasive bivalve shells as benthic </w:t>
      </w:r>
      <w:r>
        <w:lastRenderedPageBreak/>
        <w:t>habitat modifiers in a large river. Limnologica 49:1–9. https://doi.org/10.1016/j.limno.2014.07.002</w:t>
      </w:r>
    </w:p>
    <w:p w14:paraId="015D1A2A" w14:textId="77777777" w:rsidR="000F1222" w:rsidRDefault="000F1222" w:rsidP="000F1222">
      <w:pPr>
        <w:pStyle w:val="Bibliography"/>
        <w:widowControl w:val="0"/>
        <w:ind w:left="270" w:hanging="288"/>
      </w:pPr>
      <w:r>
        <w:t>Böhm M, Dewhurst-Richman NI, Seddon M, et al (2020) The conservation status of the world’s freshwater molluscs. Hydrobiologia 0123456789: https://doi.org/10.1007/s10750-020-04385-w</w:t>
      </w:r>
    </w:p>
    <w:p w14:paraId="6BC1706E" w14:textId="77777777" w:rsidR="000F1222" w:rsidRDefault="000F1222" w:rsidP="000F1222">
      <w:pPr>
        <w:pStyle w:val="Bibliography"/>
        <w:widowControl w:val="0"/>
        <w:ind w:left="270" w:hanging="288"/>
      </w:pPr>
      <w:r>
        <w:t>Boyd PW, Watson AJ, Law CS, et al (2000) A mesoscale phytoplankton bloom in the polar Southern Ocean stimulated by iron fertilization. Nature 407:695–702. https://doi.org/10.1038/35037500</w:t>
      </w:r>
    </w:p>
    <w:p w14:paraId="77032E7C" w14:textId="77777777" w:rsidR="000F1222" w:rsidRDefault="000F1222" w:rsidP="000F1222">
      <w:pPr>
        <w:pStyle w:val="Bibliography"/>
        <w:widowControl w:val="0"/>
        <w:ind w:left="270" w:hanging="288"/>
      </w:pPr>
      <w:r>
        <w:t>Bump JK (2018) Fertilizing riparian forests: Nutrient repletion across ecotones with trophic rewilding. Philos Trans R Soc B Biol Sci 373:. https://doi.org/10.1098/rstb.2017.0439</w:t>
      </w:r>
    </w:p>
    <w:p w14:paraId="501B4075" w14:textId="77777777" w:rsidR="000F1222" w:rsidRDefault="000F1222" w:rsidP="000F1222">
      <w:pPr>
        <w:pStyle w:val="Bibliography"/>
        <w:widowControl w:val="0"/>
        <w:ind w:left="270" w:hanging="288"/>
      </w:pPr>
      <w:r>
        <w:t>Ceacero F, Landete-Castillejos T, Miranda M, et al (2014) Why do cervids feed on aquatic vegetation? Behav Processes 103:28–34. https://doi.org/10.1016/j.beproc.2013.10.008</w:t>
      </w:r>
    </w:p>
    <w:p w14:paraId="4084BA9F" w14:textId="77777777" w:rsidR="000F1222" w:rsidRDefault="000F1222" w:rsidP="000F1222">
      <w:pPr>
        <w:pStyle w:val="Bibliography"/>
        <w:widowControl w:val="0"/>
        <w:ind w:left="270" w:hanging="288"/>
      </w:pPr>
      <w:r>
        <w:t>Dietz TH (1978) Sodium transport in the freshwater mussel, Carunculina texasensis (Lea). Am J Physiol 235:35–40</w:t>
      </w:r>
    </w:p>
    <w:p w14:paraId="3EF831BD" w14:textId="77777777" w:rsidR="000F1222" w:rsidRDefault="000F1222" w:rsidP="000F1222">
      <w:pPr>
        <w:pStyle w:val="Bibliography"/>
        <w:widowControl w:val="0"/>
        <w:ind w:left="270" w:hanging="288"/>
      </w:pPr>
      <w:r>
        <w:t>Dietz TH, Lessard D, Silverman H, Lynn JW (1994) Osmoregulation in Dreissena polymorpha: The importance of Na, Cl, K, and particularly Mg. Biol Bull 187:76–83. https://doi.org/10.2307/1542167</w:t>
      </w:r>
    </w:p>
    <w:p w14:paraId="5299008B" w14:textId="77777777" w:rsidR="000F1222" w:rsidRDefault="000F1222" w:rsidP="000F1222">
      <w:pPr>
        <w:pStyle w:val="Bibliography"/>
        <w:widowControl w:val="0"/>
        <w:ind w:left="270" w:hanging="288"/>
      </w:pPr>
      <w:r>
        <w:t>Fritz KM, Gangloff MM, Feminella JW (2004) Habitat modification by the stream macrophyte Justicia americana and its effects on biota. Oecologia 140:388–397. https://doi.org/10.1007/s00442-004-1594-3</w:t>
      </w:r>
    </w:p>
    <w:p w14:paraId="52B6A904" w14:textId="77777777" w:rsidR="000F1222" w:rsidRDefault="000F1222" w:rsidP="000F1222">
      <w:pPr>
        <w:pStyle w:val="Bibliography"/>
        <w:widowControl w:val="0"/>
        <w:ind w:left="270" w:hanging="288"/>
      </w:pPr>
      <w:r>
        <w:t>Graham RD, Stangoulis JCR (2003) Trace element uptake and distribution in plants. J Nutr 133:1502S-1505S</w:t>
      </w:r>
    </w:p>
    <w:p w14:paraId="447ED419" w14:textId="77777777" w:rsidR="000F1222" w:rsidRDefault="000F1222" w:rsidP="000F1222">
      <w:pPr>
        <w:pStyle w:val="Bibliography"/>
        <w:widowControl w:val="0"/>
        <w:ind w:left="270" w:hanging="288"/>
      </w:pPr>
      <w:r>
        <w:t xml:space="preserve">Harrison HE, Darrow DC, Yannet H (1936) The total electrolyte content of animals and its </w:t>
      </w:r>
      <w:r>
        <w:lastRenderedPageBreak/>
        <w:t>probable relation To the distribution of body water. J Biol Chem 113:515–529. https://doi.org/10.1016/s0021-9258(18)74873-4</w:t>
      </w:r>
    </w:p>
    <w:p w14:paraId="509B8E29" w14:textId="77777777" w:rsidR="000F1222" w:rsidRDefault="000F1222" w:rsidP="000F1222">
      <w:pPr>
        <w:pStyle w:val="Bibliography"/>
        <w:widowControl w:val="0"/>
        <w:ind w:left="270" w:hanging="288"/>
      </w:pPr>
      <w:r>
        <w:t>Hepler PK (2005) Calcium: A Central Regulator of Plant Growth and Development. Plant Cell Online 17:2142–2155. https://doi.org/10.1105/tpc.105.032508</w:t>
      </w:r>
    </w:p>
    <w:p w14:paraId="1CC84448" w14:textId="77777777" w:rsidR="0035581E" w:rsidRDefault="0035581E" w:rsidP="0035581E">
      <w:pPr>
        <w:pStyle w:val="Bibliography"/>
        <w:widowControl w:val="0"/>
        <w:ind w:left="270" w:hanging="288"/>
      </w:pPr>
      <w:r>
        <w:t xml:space="preserve">Hollinsworth KA, Shively RD, Light JE, et al (2021) </w:t>
      </w:r>
      <w:r w:rsidRPr="00F84103">
        <w:t>Trace mineral supplies for populations of little and large herbivores</w:t>
      </w:r>
      <w:r>
        <w:t xml:space="preserve">. PLoS ONE. 16: e0248204. </w:t>
      </w:r>
      <w:r w:rsidRPr="003505B5">
        <w:t>https://dx.plos.org/10.1371/journal.pone.0248204</w:t>
      </w:r>
    </w:p>
    <w:p w14:paraId="7AA994E1" w14:textId="77777777" w:rsidR="000F1222" w:rsidRDefault="000F1222" w:rsidP="000F1222">
      <w:pPr>
        <w:pStyle w:val="Bibliography"/>
        <w:widowControl w:val="0"/>
        <w:ind w:left="270" w:hanging="288"/>
      </w:pPr>
      <w:r>
        <w:t>Hopper GW, Dickinson GK, Atkinson CL (2021) Associations among elements in freshwater mussel shells (Unionidae) and their relation to morphology and life history. Freshw Biol 00:1–12. https://doi.org/10.1111/fwb.13807</w:t>
      </w:r>
    </w:p>
    <w:p w14:paraId="56C181B6" w14:textId="77777777" w:rsidR="000F1222" w:rsidRDefault="000F1222" w:rsidP="000F1222">
      <w:pPr>
        <w:pStyle w:val="Bibliography"/>
        <w:widowControl w:val="0"/>
        <w:ind w:left="270" w:hanging="288"/>
      </w:pPr>
      <w:r>
        <w:t>Hopper GW, Gido KB, Vaughn CC, et al (2018) Biomass distribution of fishes and mussels mediates spatial and temporal heterogeneity in nutrient cycling in streams. Oecologia 188:1133–1144. https://doi.org/10.1007/s00442-018-4277-1</w:t>
      </w:r>
    </w:p>
    <w:p w14:paraId="5899F443" w14:textId="20411B5A" w:rsidR="000F1222" w:rsidRDefault="000F1222" w:rsidP="000F1222">
      <w:pPr>
        <w:pStyle w:val="Bibliography"/>
        <w:widowControl w:val="0"/>
        <w:ind w:left="270" w:hanging="288"/>
      </w:pPr>
      <w:r>
        <w:t>Horowitz AJ, Elrick KA (1987) The relation of stream sediment surface area, grain size and composition to trace element chemistry. Appl Geochem 2:437–451. https://doi.org/10.1016/0883-2927(87)90027-8</w:t>
      </w:r>
    </w:p>
    <w:p w14:paraId="253CA3AE" w14:textId="77777777" w:rsidR="000F1222" w:rsidRDefault="000F1222" w:rsidP="000F1222">
      <w:pPr>
        <w:pStyle w:val="Bibliography"/>
        <w:widowControl w:val="0"/>
        <w:ind w:left="270" w:hanging="288"/>
      </w:pPr>
      <w:r>
        <w:t>Jeyasingh PD, Pulkkinen K (2019) Does differential iron supply to algae affect Daphnia life history? An ionome-wide study. Oecologia 191:51–60. https://doi.org/10.1007/s00442-019-04482-1</w:t>
      </w:r>
    </w:p>
    <w:p w14:paraId="22600EEC" w14:textId="77777777" w:rsidR="000F1222" w:rsidRDefault="000F1222" w:rsidP="000F1222">
      <w:pPr>
        <w:pStyle w:val="Bibliography"/>
        <w:widowControl w:val="0"/>
        <w:ind w:left="270" w:hanging="288"/>
      </w:pPr>
      <w:r>
        <w:t>Kaspari M (2021) The invisible hand of the periodic table: How micronutrients shape ecology. Annu Rev Ecol Evol Syst 52:199–219</w:t>
      </w:r>
    </w:p>
    <w:p w14:paraId="5A293CDD" w14:textId="77777777" w:rsidR="000F1222" w:rsidRDefault="000F1222" w:rsidP="000F1222">
      <w:pPr>
        <w:pStyle w:val="Bibliography"/>
        <w:widowControl w:val="0"/>
        <w:ind w:left="270" w:hanging="288"/>
      </w:pPr>
      <w:r>
        <w:t>Kaspari M, Roeder KA, Benson B, et al (2016) Sodium co-limits and catalyzes macronutrients in a prairie food web. Ecology 98:315–320. https://doi.org/10.1002/ecy.1677</w:t>
      </w:r>
    </w:p>
    <w:p w14:paraId="7B10CEE9" w14:textId="77777777" w:rsidR="000F1222" w:rsidRDefault="000F1222" w:rsidP="000F1222">
      <w:pPr>
        <w:pStyle w:val="Bibliography"/>
        <w:widowControl w:val="0"/>
        <w:ind w:left="270" w:hanging="288"/>
      </w:pPr>
      <w:r>
        <w:lastRenderedPageBreak/>
        <w:t>Labisky RF, Hurd CC, Oli MK, Barwick RS (2003) Foods of White-Tailed Deer in the Florida Everglades : The Significance of Crinum. Southeast Nat 2:261–270</w:t>
      </w:r>
    </w:p>
    <w:p w14:paraId="4EDEBEAC" w14:textId="77777777" w:rsidR="000F1222" w:rsidRDefault="000F1222" w:rsidP="000F1222">
      <w:pPr>
        <w:pStyle w:val="Bibliography"/>
        <w:widowControl w:val="0"/>
        <w:ind w:left="270" w:hanging="288"/>
      </w:pPr>
      <w:r>
        <w:t>Larsen EH, Deaton LE, Onken H, et al (2014) Osmoregulation and excretion. Compr Physiol 4:405–573. https://doi.org/10.1002/cphy.c130004</w:t>
      </w:r>
    </w:p>
    <w:p w14:paraId="5245BA67" w14:textId="77777777" w:rsidR="000F1222" w:rsidRDefault="000F1222" w:rsidP="000F1222">
      <w:pPr>
        <w:pStyle w:val="Bibliography"/>
        <w:widowControl w:val="0"/>
        <w:ind w:left="270" w:hanging="288"/>
      </w:pPr>
      <w:r>
        <w:t>Lopez JW, Parr TB, Allen DC, Vaughn CC (2020) Animal aggregations promote emergent aquatic plant production at the aquatic–terrestrial interface. Ecology 101:1–8. https://doi.org/10.1002/ecy.3126</w:t>
      </w:r>
    </w:p>
    <w:p w14:paraId="580CED2A" w14:textId="77777777" w:rsidR="000F1222" w:rsidRDefault="000F1222" w:rsidP="000F1222">
      <w:pPr>
        <w:pStyle w:val="Bibliography"/>
        <w:widowControl w:val="0"/>
        <w:ind w:left="270" w:hanging="288"/>
      </w:pPr>
      <w:r>
        <w:t>Matisoff G, Fisher JB, Matis S (1985) Effects of benthic macroinvertebrates on the exchange of solutes between sediments and freshwater. Hydrobiologia 122:19–33. https://doi.org/10.1007/BF00018956</w:t>
      </w:r>
    </w:p>
    <w:p w14:paraId="02F345BE" w14:textId="77777777" w:rsidR="000F1222" w:rsidRDefault="000F1222" w:rsidP="000F1222">
      <w:pPr>
        <w:pStyle w:val="Bibliography"/>
        <w:widowControl w:val="0"/>
        <w:ind w:left="270" w:hanging="288"/>
      </w:pPr>
      <w:r>
        <w:t>McNaughton SJ (1985) Ecology of a grazing ecosystem: The Serengeti. Ecol Monogr 55:259–294</w:t>
      </w:r>
    </w:p>
    <w:p w14:paraId="49C74990" w14:textId="77777777" w:rsidR="000F1222" w:rsidRDefault="000F1222" w:rsidP="000F1222">
      <w:pPr>
        <w:pStyle w:val="Bibliography"/>
        <w:widowControl w:val="0"/>
        <w:ind w:left="270" w:hanging="288"/>
      </w:pPr>
      <w:r>
        <w:t>Meysman FJR, Middelburg JJ, Heip CHR (2006) Bioturbation: a fresh look at Darwin’s last idea. Trends Ecol Evol 21:688–695. https://doi.org/10.1016/j.tree.2006.08.002</w:t>
      </w:r>
    </w:p>
    <w:p w14:paraId="7D5DF459" w14:textId="77777777" w:rsidR="000F1222" w:rsidRDefault="000F1222" w:rsidP="000F1222">
      <w:pPr>
        <w:pStyle w:val="Bibliography"/>
        <w:widowControl w:val="0"/>
        <w:ind w:left="270" w:hanging="288"/>
      </w:pPr>
      <w:r>
        <w:t>Nugroho AP, Frank H (2011) Uptake, distribution, and bioaccumulation of copper in the freshwater mussel Anodonta anatina. Toxicol Environ Chem 93:1838–1850. https://doi.org/10.1080/02772248.2011.582989</w:t>
      </w:r>
    </w:p>
    <w:p w14:paraId="187405C7" w14:textId="77777777" w:rsidR="000F1222" w:rsidRDefault="000F1222" w:rsidP="000F1222">
      <w:pPr>
        <w:pStyle w:val="Bibliography"/>
        <w:widowControl w:val="0"/>
        <w:ind w:left="270" w:hanging="288"/>
      </w:pPr>
      <w:r>
        <w:t>Parr TB, Vaughn CC, Gido KB (2019) Animal effects on dissolved organic carbon bioavailability in an algal controlled ecosystem. Freshw Biol 1–13. https://doi.org/10.1111/fwb.13438</w:t>
      </w:r>
    </w:p>
    <w:p w14:paraId="360E581E" w14:textId="77777777" w:rsidR="000F1222" w:rsidRDefault="000F1222" w:rsidP="000F1222">
      <w:pPr>
        <w:pStyle w:val="Bibliography"/>
        <w:widowControl w:val="0"/>
        <w:ind w:left="270" w:hanging="288"/>
      </w:pPr>
      <w:r>
        <w:t>Peñuelas J, Fernández-Martínez M, Ciais P, et al (2019) The bioelements, the elementome, and the biogeochemical niche. Ecology 100:1–15. https://doi.org/10.1002/ecy.2652</w:t>
      </w:r>
    </w:p>
    <w:p w14:paraId="5F5752E9" w14:textId="77777777" w:rsidR="000F1222" w:rsidRDefault="000F1222" w:rsidP="000F1222">
      <w:pPr>
        <w:pStyle w:val="Bibliography"/>
        <w:widowControl w:val="0"/>
        <w:ind w:left="270" w:hanging="288"/>
      </w:pPr>
      <w:r>
        <w:t xml:space="preserve">Polis GA, Hurd SD (1996) Linking marine and terrestrial food webs: Allochthonous input from </w:t>
      </w:r>
      <w:r>
        <w:lastRenderedPageBreak/>
        <w:t>the ocean supports high secondary productivity on small Islands and coastal land communities. Am Nat 147:396–423. https://doi.org/10.1086/285858</w:t>
      </w:r>
    </w:p>
    <w:p w14:paraId="34149095" w14:textId="77777777" w:rsidR="000F1222" w:rsidRDefault="000F1222" w:rsidP="000F1222">
      <w:pPr>
        <w:pStyle w:val="Bibliography"/>
        <w:widowControl w:val="0"/>
        <w:ind w:left="270" w:hanging="288"/>
      </w:pPr>
      <w:r>
        <w:t>Prater C, Scott DE, Lance SL, et al (2019) Understanding variation in salamander ionomes: A nutrient balance approach. Freshw Biol 64:294–305. https://doi.org/10.1111/fwb.13216</w:t>
      </w:r>
    </w:p>
    <w:p w14:paraId="13FB791A" w14:textId="77777777" w:rsidR="000F1222" w:rsidRDefault="000F1222" w:rsidP="000F1222">
      <w:pPr>
        <w:pStyle w:val="Bibliography"/>
        <w:widowControl w:val="0"/>
        <w:ind w:left="270" w:hanging="288"/>
      </w:pPr>
      <w:r>
        <w:t>Prather RM, Castillioni K, Kaspari M, et al (2020) Micronutrients enhance macronutrient effects in a meta-analysis of grassland arthropod abundance. Glob Ecol Biogeogr 29:2273–2288. https://doi.org/10.1111/geb.13196</w:t>
      </w:r>
    </w:p>
    <w:p w14:paraId="31618D2C" w14:textId="77777777" w:rsidR="000F1222" w:rsidRDefault="000F1222" w:rsidP="000F1222">
      <w:pPr>
        <w:pStyle w:val="Bibliography"/>
        <w:widowControl w:val="0"/>
        <w:ind w:left="270" w:hanging="288"/>
      </w:pPr>
      <w:r>
        <w:t>Pynnönen K (1991) Accumulation of 45Ca in the freshwater unionids Anodonta anatina and Unio tumidus, as influenced by water hardness, protons, and aluminum. J Exp Zool 260:18–27. https://doi.org/10.1002/jez.1402600103</w:t>
      </w:r>
    </w:p>
    <w:p w14:paraId="0671A9B4" w14:textId="77777777" w:rsidR="000F1222" w:rsidRDefault="000F1222" w:rsidP="000F1222">
      <w:pPr>
        <w:pStyle w:val="Bibliography"/>
        <w:widowControl w:val="0"/>
        <w:ind w:left="270" w:hanging="288"/>
      </w:pPr>
      <w:r>
        <w:t>Roman J, Estes JA, Morissette L, et al (2014) Whales as marine ecosystem engineers. Front Ecol Environ 12:377–385. https://doi.org/10.1890/130220</w:t>
      </w:r>
    </w:p>
    <w:p w14:paraId="51881443" w14:textId="77777777" w:rsidR="000F1222" w:rsidRDefault="000F1222" w:rsidP="000F1222">
      <w:pPr>
        <w:pStyle w:val="Bibliography"/>
        <w:widowControl w:val="0"/>
        <w:ind w:left="270" w:hanging="288"/>
      </w:pPr>
      <w:r>
        <w:t>Salt DE, Baxter I, Lahner B (2008) Ionomics and the Study of the Plant Ionome. Annu Rev Plant Biol 59:709–733. https://doi.org/10.1146/annurev.arplant.59.032607.092942</w:t>
      </w:r>
    </w:p>
    <w:p w14:paraId="6C7E3F2E" w14:textId="77777777" w:rsidR="000F1222" w:rsidRDefault="000F1222" w:rsidP="000F1222">
      <w:pPr>
        <w:pStyle w:val="Bibliography"/>
        <w:widowControl w:val="0"/>
        <w:ind w:left="270" w:hanging="288"/>
      </w:pPr>
      <w:r>
        <w:t>Scheide JI, Dietz TH (1982) The effects of independent sodium and chloride depletion on ion balance in freshwater mussels. Can J Zool 60:1676–1682. https://doi.org/10.1139/z82-220</w:t>
      </w:r>
    </w:p>
    <w:p w14:paraId="424AB6AE" w14:textId="77777777" w:rsidR="000F1222" w:rsidRDefault="000F1222" w:rsidP="000F1222">
      <w:pPr>
        <w:pStyle w:val="Bibliography"/>
        <w:widowControl w:val="0"/>
        <w:ind w:left="270" w:hanging="288"/>
      </w:pPr>
      <w:r>
        <w:t>Schmitz OJ, Wilmers CC, Leroux SJ, et al (2018) Animals and the zoogeochemistry of the carbon cycle. Science 362:. https://doi.org/10.1126/science.aar3213</w:t>
      </w:r>
    </w:p>
    <w:p w14:paraId="474F0B80" w14:textId="77777777" w:rsidR="000F1222" w:rsidRDefault="000F1222" w:rsidP="000F1222">
      <w:pPr>
        <w:pStyle w:val="Bibliography"/>
        <w:widowControl w:val="0"/>
        <w:ind w:left="270" w:hanging="288"/>
      </w:pPr>
      <w:r>
        <w:t>Siegel AF (1982) Robust Regression Using Repeated Medians. Biometrika 69:242–244</w:t>
      </w:r>
    </w:p>
    <w:p w14:paraId="3E79029E" w14:textId="77777777" w:rsidR="000F1222" w:rsidRDefault="000F1222" w:rsidP="000F1222">
      <w:pPr>
        <w:pStyle w:val="Bibliography"/>
        <w:widowControl w:val="0"/>
        <w:ind w:left="270" w:hanging="288"/>
      </w:pPr>
      <w:r>
        <w:t>Sousa R, Varandas S, Cortes R, et al (2012) Massive die-offs of freshwater bivalves as resource pulses. Ann Limnol - Int J Limnol 48:105–112. https://doi.org/10.1051/limn/2012003</w:t>
      </w:r>
    </w:p>
    <w:p w14:paraId="43664E6D" w14:textId="77777777" w:rsidR="000F1222" w:rsidRDefault="000F1222" w:rsidP="000F1222">
      <w:pPr>
        <w:pStyle w:val="Bibliography"/>
        <w:widowControl w:val="0"/>
        <w:ind w:left="270" w:hanging="288"/>
      </w:pPr>
      <w:r>
        <w:t>Sterner RW, Elser JJ (2002) Ecological stoichiometry: The biology of elements from molecules to the biosphere. Princeton University Press, Princeton, New Jersey, USA</w:t>
      </w:r>
    </w:p>
    <w:p w14:paraId="46DB7C12" w14:textId="77777777" w:rsidR="000F1222" w:rsidRDefault="000F1222" w:rsidP="000F1222">
      <w:pPr>
        <w:pStyle w:val="Bibliography"/>
        <w:widowControl w:val="0"/>
        <w:ind w:left="270" w:hanging="288"/>
      </w:pPr>
      <w:r>
        <w:lastRenderedPageBreak/>
        <w:t>Strayer D, Smith L (1994) Distribution, abundance, and roles of freshwater clams (Bivalvia, Unionidae) in the freshwater tidal Hudson River. Freshw Biol 31:239–248. https://doi.org/10.1111/j.1365-2427.1994.tb00858.x</w:t>
      </w:r>
    </w:p>
    <w:p w14:paraId="6D339B86" w14:textId="77777777" w:rsidR="000F1222" w:rsidRDefault="000F1222" w:rsidP="000F1222">
      <w:pPr>
        <w:pStyle w:val="Bibliography"/>
        <w:widowControl w:val="0"/>
        <w:ind w:left="270" w:hanging="288"/>
      </w:pPr>
      <w:r>
        <w:t>Strayer DL (1993) Macrohabitats of Freshwater Mussels (Bivalvia : Unionacea) in Streams of the Northern Atlantic Slope. J North Am Benthol Soc 12:236–246</w:t>
      </w:r>
    </w:p>
    <w:p w14:paraId="6FE24D7A" w14:textId="77777777" w:rsidR="000F1222" w:rsidRDefault="000F1222" w:rsidP="000F1222">
      <w:pPr>
        <w:pStyle w:val="Bibliography"/>
        <w:widowControl w:val="0"/>
        <w:ind w:left="270" w:hanging="288"/>
      </w:pPr>
      <w:r>
        <w:t>Strayer DL, Dudgeon D (2010) Freshwater biodiversity conservation: Recent progress and future challenges. J North Am Benthol Soc 29:344–358. https://doi.org/10.1899/08-171.1</w:t>
      </w:r>
    </w:p>
    <w:p w14:paraId="57C32D71" w14:textId="77777777" w:rsidR="000F1222" w:rsidRDefault="000F1222" w:rsidP="000F1222">
      <w:pPr>
        <w:pStyle w:val="Bibliography"/>
        <w:widowControl w:val="0"/>
        <w:ind w:left="270" w:hanging="288"/>
      </w:pPr>
      <w:r>
        <w:t>Strayer DL, Malcom HM (2007) Shell decay rates of native and alien freshwater bivalves and implications for habitat engineering. Freshw Biol 52:1611–1617. https://doi.org/10.1111/j.1365-2427.2007.01792.x</w:t>
      </w:r>
    </w:p>
    <w:p w14:paraId="75B32615" w14:textId="77777777" w:rsidR="000F1222" w:rsidRDefault="000F1222" w:rsidP="000F1222">
      <w:pPr>
        <w:pStyle w:val="Bibliography"/>
        <w:widowControl w:val="0"/>
        <w:ind w:left="270" w:hanging="288"/>
      </w:pPr>
      <w:r>
        <w:t>Subalusky AL, Dutton CL, Rosi EJ, Post DM (2017) Annual mass drownings of the Serengeti wildebeest migration influence nutrient cycling and storage in the Mara River. Proc Natl Acad Sci U S A 114:7647–7652. https://doi.org/10.1073/pnas.1614778114</w:t>
      </w:r>
    </w:p>
    <w:p w14:paraId="74C8F241" w14:textId="77777777" w:rsidR="000F1222" w:rsidRDefault="000F1222" w:rsidP="000F1222">
      <w:pPr>
        <w:pStyle w:val="Bibliography"/>
        <w:widowControl w:val="0"/>
        <w:ind w:left="270" w:hanging="288"/>
      </w:pPr>
      <w:r>
        <w:t>Subalusky AL, Post DM (2019) Context dependency of animal resource subsidies. Biol Rev 94:517–538. https://doi.org/10.1111/brv.12465</w:t>
      </w:r>
    </w:p>
    <w:p w14:paraId="5C02A6EA" w14:textId="77777777" w:rsidR="000F1222" w:rsidRDefault="000F1222" w:rsidP="000F1222">
      <w:pPr>
        <w:pStyle w:val="Bibliography"/>
        <w:widowControl w:val="0"/>
        <w:ind w:left="270" w:hanging="288"/>
      </w:pPr>
      <w:r>
        <w:t>Vanni MJ (2002) Nutrient cycling by animals in freshwater ecosystems. Annu Rev Ecol Syst 33:341–370. https://doi.org/10.1146/annurev.ecolsys.33.010802.150519</w:t>
      </w:r>
    </w:p>
    <w:p w14:paraId="6CCA5039" w14:textId="77777777" w:rsidR="000F1222" w:rsidRDefault="000F1222" w:rsidP="000F1222">
      <w:pPr>
        <w:pStyle w:val="Bibliography"/>
        <w:widowControl w:val="0"/>
        <w:ind w:left="270" w:hanging="288"/>
      </w:pPr>
      <w:r>
        <w:t>Vaughn C (2003) The Mussel Fauna of the Glover River, Oklahoma. Proc Okla Acad Sci 83:1–6</w:t>
      </w:r>
    </w:p>
    <w:p w14:paraId="28748628" w14:textId="77777777" w:rsidR="000F1222" w:rsidRDefault="000F1222" w:rsidP="000F1222">
      <w:pPr>
        <w:pStyle w:val="Bibliography"/>
        <w:widowControl w:val="0"/>
        <w:ind w:left="270" w:hanging="288"/>
      </w:pPr>
      <w:r>
        <w:t>Vaughn CC, Hoellein TJ (2018) Bivalve Impacts in Freshwater and Marine Ecosystems. Annu Rev Ecol Evol Syst 49:annurev-ecolsys-110617-062703. https://doi.org/10.1146/annurev-ecolsys-110617-062703</w:t>
      </w:r>
    </w:p>
    <w:p w14:paraId="194B724B" w14:textId="77777777" w:rsidR="000F1222" w:rsidRDefault="000F1222" w:rsidP="000F1222">
      <w:pPr>
        <w:pStyle w:val="Bibliography"/>
        <w:widowControl w:val="0"/>
        <w:ind w:left="270" w:hanging="288"/>
      </w:pPr>
      <w:r>
        <w:t xml:space="preserve">Welti EAR, Sanders NJ, de Beurs KM, Kaspari M (2019) A distributed experiment demonstrates widespread sodium limitation in grassland food webs. Ecology 100:1–7. </w:t>
      </w:r>
      <w:r>
        <w:lastRenderedPageBreak/>
        <w:t>https://doi.org/10.1002/ecy.2600</w:t>
      </w:r>
    </w:p>
    <w:p w14:paraId="7E6C5ED7" w14:textId="77777777" w:rsidR="000F1222" w:rsidRDefault="000F1222" w:rsidP="000F1222">
      <w:pPr>
        <w:pStyle w:val="Bibliography"/>
        <w:widowControl w:val="0"/>
        <w:ind w:left="270" w:hanging="288"/>
      </w:pPr>
      <w:r>
        <w:t>Wolman MG (1954) A method of sampling coarse river-bed material. Trans Am Geophys Union 35:951–956</w:t>
      </w:r>
    </w:p>
    <w:p w14:paraId="1E7F55C5" w14:textId="77777777" w:rsidR="000F1222" w:rsidRDefault="000F1222" w:rsidP="000F1222">
      <w:pPr>
        <w:pStyle w:val="Bibliography"/>
        <w:widowControl w:val="0"/>
        <w:ind w:left="270" w:hanging="288"/>
      </w:pPr>
      <w:r>
        <w:t>Yatoo MI, Saxena A, Deepa PM, et al (2013) Role of trace elements in animals: A review. Vet World 6:963–967. https://doi.org/10.14202/vetworld.2013.963-967</w:t>
      </w:r>
    </w:p>
    <w:p w14:paraId="1FDE31EE" w14:textId="08BAB2C2" w:rsidR="009049D6" w:rsidRDefault="000F1222" w:rsidP="005430DE">
      <w:pPr>
        <w:pStyle w:val="Bibliography"/>
        <w:widowControl w:val="0"/>
        <w:ind w:left="270" w:hanging="288"/>
      </w:pPr>
      <w:r>
        <w:t>Zhang C, Yu Z, Zeng G, et al (2014) Effects of sediment geochemical properties on heavy metal bioavailability. Environ Int 73:270–281. https://doi.org/10.1016/j.envint.2014.08.01</w:t>
      </w:r>
      <w:bookmarkEnd w:id="78"/>
      <w:bookmarkEnd w:id="79"/>
      <w:bookmarkEnd w:id="80"/>
    </w:p>
    <w:p w14:paraId="06633AEB" w14:textId="77777777" w:rsidR="00E12C48" w:rsidRDefault="00E12C48" w:rsidP="00BE3CD4">
      <w:pPr>
        <w:pStyle w:val="Caption"/>
        <w:widowControl w:val="0"/>
        <w:sectPr w:rsidR="00E12C48" w:rsidSect="00E12C48">
          <w:type w:val="evenPage"/>
          <w:pgSz w:w="12240" w:h="15840" w:code="1"/>
          <w:pgMar w:top="1440" w:right="1440" w:bottom="1440" w:left="1440" w:header="720" w:footer="720" w:gutter="0"/>
          <w:cols w:space="720"/>
          <w:docGrid w:linePitch="360"/>
        </w:sectPr>
      </w:pPr>
      <w:bookmarkStart w:id="81" w:name="_Toc93394225"/>
    </w:p>
    <w:p w14:paraId="6A81301E" w14:textId="77777777" w:rsidR="000C295A" w:rsidRDefault="000C295A" w:rsidP="000C295A">
      <w:pPr>
        <w:pStyle w:val="Heading2"/>
      </w:pPr>
      <w:r>
        <w:lastRenderedPageBreak/>
        <w:t>Tables</w:t>
      </w:r>
      <w:r>
        <w:t xml:space="preserve"> </w:t>
      </w:r>
    </w:p>
    <w:p w14:paraId="15863DDC" w14:textId="0B389629" w:rsidR="006D796C" w:rsidRPr="006D796C" w:rsidRDefault="009049D6" w:rsidP="00BE3CD4">
      <w:pPr>
        <w:pStyle w:val="Caption"/>
        <w:widowControl w:val="0"/>
      </w:pPr>
      <w:r>
        <w:t xml:space="preserve">Table </w:t>
      </w:r>
      <w:r>
        <w:fldChar w:fldCharType="begin"/>
      </w:r>
      <w:r>
        <w:instrText xml:space="preserve"> SEQ Table</w:instrText>
      </w:r>
      <w:r w:rsidR="00CD122D">
        <w:instrText xml:space="preserve"> \r 1</w:instrText>
      </w:r>
      <w:r>
        <w:instrText xml:space="preserve"> \* ARABIC </w:instrText>
      </w:r>
      <w:r>
        <w:fldChar w:fldCharType="separate"/>
      </w:r>
      <w:r w:rsidR="005E2250">
        <w:rPr>
          <w:noProof/>
        </w:rPr>
        <w:t>1</w:t>
      </w:r>
      <w:r>
        <w:fldChar w:fldCharType="end"/>
      </w:r>
      <w:r w:rsidR="00EE645A">
        <w:t>.</w:t>
      </w:r>
      <w:r w:rsidR="006D796C" w:rsidRPr="006D796C">
        <w:rPr>
          <w:rFonts w:eastAsia="Calibri" w:cs="Times New Roman"/>
          <w:bCs/>
          <w:szCs w:val="24"/>
        </w:rPr>
        <w:t xml:space="preserve"> </w:t>
      </w:r>
      <w:r w:rsidR="006D796C" w:rsidRPr="006D796C">
        <w:rPr>
          <w:rFonts w:eastAsia="Calibri" w:cs="Times New Roman"/>
          <w:b w:val="0"/>
          <w:bCs/>
          <w:szCs w:val="24"/>
        </w:rPr>
        <w:t>Physiological roles of ten bioelements present in freshwater mussels. These elements were selected based on our hypothesized associations between freshwater mussels and the concentrations of these elements in the environment. The physiological roles of the elements are classified into three major freshwater mussel tissue types: shells, soft tissues, and fluids (hemolymph &amp; extrapallial fluid (EPF)). Selected references are included as footnotes (Full citations can be found in Table S6).</w:t>
      </w:r>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1179"/>
        <w:gridCol w:w="1058"/>
        <w:gridCol w:w="1149"/>
        <w:gridCol w:w="1058"/>
        <w:gridCol w:w="1058"/>
        <w:gridCol w:w="1149"/>
        <w:gridCol w:w="1058"/>
        <w:gridCol w:w="1601"/>
        <w:gridCol w:w="1058"/>
        <w:gridCol w:w="1149"/>
      </w:tblGrid>
      <w:tr w:rsidR="006D796C" w:rsidRPr="006D796C" w14:paraId="009ACCEC" w14:textId="77777777" w:rsidTr="00B73FCB">
        <w:trPr>
          <w:trHeight w:val="359"/>
        </w:trPr>
        <w:tc>
          <w:tcPr>
            <w:tcW w:w="590" w:type="pct"/>
            <w:tcBorders>
              <w:top w:val="single" w:sz="4" w:space="0" w:color="auto"/>
              <w:left w:val="nil"/>
              <w:bottom w:val="nil"/>
              <w:right w:val="nil"/>
            </w:tcBorders>
          </w:tcPr>
          <w:p w14:paraId="59FFE179" w14:textId="77777777" w:rsidR="006D796C" w:rsidRPr="006D796C" w:rsidRDefault="006D796C" w:rsidP="00BE3CD4">
            <w:pPr>
              <w:widowControl w:val="0"/>
              <w:spacing w:after="160" w:line="240" w:lineRule="auto"/>
              <w:ind w:firstLine="0"/>
              <w:rPr>
                <w:rFonts w:eastAsia="Calibri" w:cs="Times New Roman"/>
                <w:szCs w:val="24"/>
              </w:rPr>
            </w:pPr>
          </w:p>
        </w:tc>
        <w:tc>
          <w:tcPr>
            <w:tcW w:w="4410" w:type="pct"/>
            <w:gridSpan w:val="10"/>
            <w:tcBorders>
              <w:top w:val="single" w:sz="4" w:space="0" w:color="auto"/>
              <w:left w:val="nil"/>
              <w:bottom w:val="single" w:sz="4" w:space="0" w:color="auto"/>
              <w:right w:val="nil"/>
            </w:tcBorders>
            <w:hideMark/>
          </w:tcPr>
          <w:p w14:paraId="4879B829" w14:textId="77777777" w:rsidR="006D796C" w:rsidRPr="006D796C" w:rsidRDefault="006D796C" w:rsidP="00BE3CD4">
            <w:pPr>
              <w:widowControl w:val="0"/>
              <w:spacing w:after="160" w:line="240" w:lineRule="auto"/>
              <w:ind w:firstLine="0"/>
              <w:jc w:val="center"/>
              <w:rPr>
                <w:rFonts w:eastAsia="Calibri" w:cs="Times New Roman"/>
                <w:szCs w:val="24"/>
              </w:rPr>
            </w:pPr>
            <w:r w:rsidRPr="006D796C">
              <w:rPr>
                <w:rFonts w:eastAsia="Calibri" w:cs="Times New Roman"/>
                <w:szCs w:val="24"/>
              </w:rPr>
              <w:t>Element</w:t>
            </w:r>
          </w:p>
        </w:tc>
      </w:tr>
      <w:tr w:rsidR="006D796C" w:rsidRPr="006D796C" w14:paraId="108F9A8D" w14:textId="77777777" w:rsidTr="00B73FCB">
        <w:trPr>
          <w:trHeight w:val="359"/>
        </w:trPr>
        <w:tc>
          <w:tcPr>
            <w:tcW w:w="590" w:type="pct"/>
            <w:tcBorders>
              <w:top w:val="nil"/>
              <w:left w:val="nil"/>
              <w:bottom w:val="single" w:sz="4" w:space="0" w:color="auto"/>
              <w:right w:val="nil"/>
            </w:tcBorders>
            <w:hideMark/>
          </w:tcPr>
          <w:p w14:paraId="4DB42CE9" w14:textId="77777777" w:rsidR="006D796C" w:rsidRPr="006D796C" w:rsidRDefault="006D796C" w:rsidP="00BE3CD4">
            <w:pPr>
              <w:widowControl w:val="0"/>
              <w:spacing w:after="160" w:line="240" w:lineRule="auto"/>
              <w:ind w:firstLine="0"/>
              <w:rPr>
                <w:rFonts w:eastAsia="Calibri" w:cs="Times New Roman"/>
                <w:szCs w:val="24"/>
              </w:rPr>
            </w:pPr>
            <w:bookmarkStart w:id="82" w:name="OLE_LINK1"/>
            <w:r w:rsidRPr="006D796C">
              <w:rPr>
                <w:rFonts w:eastAsia="Calibri" w:cs="Times New Roman"/>
                <w:szCs w:val="24"/>
              </w:rPr>
              <w:t>Tissue type</w:t>
            </w:r>
          </w:p>
        </w:tc>
        <w:tc>
          <w:tcPr>
            <w:tcW w:w="441" w:type="pct"/>
            <w:tcBorders>
              <w:top w:val="single" w:sz="4" w:space="0" w:color="auto"/>
              <w:left w:val="nil"/>
              <w:bottom w:val="single" w:sz="4" w:space="0" w:color="auto"/>
              <w:right w:val="nil"/>
            </w:tcBorders>
            <w:hideMark/>
          </w:tcPr>
          <w:p w14:paraId="142BC2CF"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Ca</w:t>
            </w:r>
          </w:p>
        </w:tc>
        <w:tc>
          <w:tcPr>
            <w:tcW w:w="441" w:type="pct"/>
            <w:tcBorders>
              <w:top w:val="single" w:sz="4" w:space="0" w:color="auto"/>
              <w:left w:val="nil"/>
              <w:bottom w:val="single" w:sz="4" w:space="0" w:color="auto"/>
              <w:right w:val="nil"/>
            </w:tcBorders>
            <w:hideMark/>
          </w:tcPr>
          <w:p w14:paraId="6DDD4E2C"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Cu</w:t>
            </w:r>
          </w:p>
        </w:tc>
        <w:tc>
          <w:tcPr>
            <w:tcW w:w="441" w:type="pct"/>
            <w:tcBorders>
              <w:top w:val="single" w:sz="4" w:space="0" w:color="auto"/>
              <w:left w:val="nil"/>
              <w:bottom w:val="single" w:sz="4" w:space="0" w:color="auto"/>
              <w:right w:val="nil"/>
            </w:tcBorders>
            <w:hideMark/>
          </w:tcPr>
          <w:p w14:paraId="5E0CD90E"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Fe</w:t>
            </w:r>
          </w:p>
        </w:tc>
        <w:tc>
          <w:tcPr>
            <w:tcW w:w="441" w:type="pct"/>
            <w:tcBorders>
              <w:top w:val="single" w:sz="4" w:space="0" w:color="auto"/>
              <w:left w:val="nil"/>
              <w:bottom w:val="single" w:sz="4" w:space="0" w:color="auto"/>
              <w:right w:val="nil"/>
            </w:tcBorders>
            <w:hideMark/>
          </w:tcPr>
          <w:p w14:paraId="2DEFDDA8"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K</w:t>
            </w:r>
          </w:p>
        </w:tc>
        <w:tc>
          <w:tcPr>
            <w:tcW w:w="441" w:type="pct"/>
            <w:tcBorders>
              <w:top w:val="single" w:sz="4" w:space="0" w:color="auto"/>
              <w:left w:val="nil"/>
              <w:bottom w:val="single" w:sz="4" w:space="0" w:color="auto"/>
              <w:right w:val="nil"/>
            </w:tcBorders>
            <w:hideMark/>
          </w:tcPr>
          <w:p w14:paraId="66173B43"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Mg</w:t>
            </w:r>
          </w:p>
        </w:tc>
        <w:tc>
          <w:tcPr>
            <w:tcW w:w="441" w:type="pct"/>
            <w:tcBorders>
              <w:top w:val="single" w:sz="4" w:space="0" w:color="auto"/>
              <w:left w:val="nil"/>
              <w:bottom w:val="single" w:sz="4" w:space="0" w:color="auto"/>
              <w:right w:val="nil"/>
            </w:tcBorders>
            <w:hideMark/>
          </w:tcPr>
          <w:p w14:paraId="24497340"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Mn</w:t>
            </w:r>
          </w:p>
        </w:tc>
        <w:tc>
          <w:tcPr>
            <w:tcW w:w="441" w:type="pct"/>
            <w:tcBorders>
              <w:top w:val="single" w:sz="4" w:space="0" w:color="auto"/>
              <w:left w:val="nil"/>
              <w:bottom w:val="single" w:sz="4" w:space="0" w:color="auto"/>
              <w:right w:val="nil"/>
            </w:tcBorders>
            <w:hideMark/>
          </w:tcPr>
          <w:p w14:paraId="30D72608"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Na</w:t>
            </w:r>
          </w:p>
        </w:tc>
        <w:tc>
          <w:tcPr>
            <w:tcW w:w="441" w:type="pct"/>
            <w:tcBorders>
              <w:top w:val="single" w:sz="4" w:space="0" w:color="auto"/>
              <w:left w:val="nil"/>
              <w:bottom w:val="single" w:sz="4" w:space="0" w:color="auto"/>
              <w:right w:val="nil"/>
            </w:tcBorders>
            <w:hideMark/>
          </w:tcPr>
          <w:p w14:paraId="48DADB32"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P</w:t>
            </w:r>
          </w:p>
        </w:tc>
        <w:tc>
          <w:tcPr>
            <w:tcW w:w="441" w:type="pct"/>
            <w:tcBorders>
              <w:top w:val="single" w:sz="4" w:space="0" w:color="auto"/>
              <w:left w:val="nil"/>
              <w:bottom w:val="single" w:sz="4" w:space="0" w:color="auto"/>
              <w:right w:val="nil"/>
            </w:tcBorders>
            <w:hideMark/>
          </w:tcPr>
          <w:p w14:paraId="0F17E249"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S</w:t>
            </w:r>
          </w:p>
        </w:tc>
        <w:tc>
          <w:tcPr>
            <w:tcW w:w="441" w:type="pct"/>
            <w:tcBorders>
              <w:top w:val="single" w:sz="4" w:space="0" w:color="auto"/>
              <w:left w:val="nil"/>
              <w:bottom w:val="single" w:sz="4" w:space="0" w:color="auto"/>
              <w:right w:val="nil"/>
            </w:tcBorders>
            <w:hideMark/>
          </w:tcPr>
          <w:p w14:paraId="2250CB2F"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Zn</w:t>
            </w:r>
          </w:p>
        </w:tc>
      </w:tr>
      <w:tr w:rsidR="006D796C" w:rsidRPr="006D796C" w14:paraId="54C9E570" w14:textId="77777777" w:rsidTr="00B73FCB">
        <w:trPr>
          <w:trHeight w:val="1421"/>
        </w:trPr>
        <w:tc>
          <w:tcPr>
            <w:tcW w:w="590" w:type="pct"/>
            <w:tcBorders>
              <w:top w:val="single" w:sz="4" w:space="0" w:color="auto"/>
              <w:left w:val="nil"/>
              <w:bottom w:val="nil"/>
              <w:right w:val="nil"/>
            </w:tcBorders>
            <w:hideMark/>
          </w:tcPr>
          <w:p w14:paraId="7028C9D8"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Shell</w:t>
            </w:r>
          </w:p>
        </w:tc>
        <w:tc>
          <w:tcPr>
            <w:tcW w:w="441" w:type="pct"/>
            <w:tcBorders>
              <w:top w:val="single" w:sz="4" w:space="0" w:color="auto"/>
              <w:left w:val="nil"/>
              <w:bottom w:val="nil"/>
              <w:right w:val="nil"/>
            </w:tcBorders>
            <w:hideMark/>
          </w:tcPr>
          <w:p w14:paraId="67D44D44"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Primary structural component in form of CaCO</w:t>
            </w:r>
            <w:r w:rsidRPr="006D796C">
              <w:rPr>
                <w:rFonts w:eastAsia="Calibri" w:cs="Times New Roman"/>
                <w:sz w:val="16"/>
                <w:szCs w:val="16"/>
                <w:vertAlign w:val="subscript"/>
              </w:rPr>
              <w:t>3</w:t>
            </w:r>
            <w:r w:rsidRPr="006D796C">
              <w:rPr>
                <w:rFonts w:eastAsia="Calibri" w:cs="Times New Roman"/>
                <w:sz w:val="16"/>
                <w:szCs w:val="16"/>
              </w:rPr>
              <w:t>.</w:t>
            </w:r>
            <w:r w:rsidRPr="006D796C">
              <w:rPr>
                <w:rFonts w:eastAsia="Calibri" w:cs="Times New Roman"/>
                <w:sz w:val="16"/>
                <w:szCs w:val="16"/>
                <w:vertAlign w:val="superscript"/>
              </w:rPr>
              <w:t>a,b,c,d</w:t>
            </w:r>
          </w:p>
        </w:tc>
        <w:tc>
          <w:tcPr>
            <w:tcW w:w="441" w:type="pct"/>
            <w:tcBorders>
              <w:top w:val="single" w:sz="4" w:space="0" w:color="auto"/>
              <w:left w:val="nil"/>
              <w:bottom w:val="nil"/>
              <w:right w:val="nil"/>
            </w:tcBorders>
            <w:hideMark/>
          </w:tcPr>
          <w:p w14:paraId="56A515D3"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Divalent ion substituted for Ca in shell formation</w:t>
            </w:r>
            <w:r w:rsidRPr="006D796C">
              <w:rPr>
                <w:rFonts w:eastAsia="Calibri" w:cs="Times New Roman"/>
                <w:sz w:val="16"/>
                <w:szCs w:val="16"/>
                <w:vertAlign w:val="superscript"/>
              </w:rPr>
              <w:t>b,c</w:t>
            </w:r>
          </w:p>
        </w:tc>
        <w:tc>
          <w:tcPr>
            <w:tcW w:w="441" w:type="pct"/>
            <w:tcBorders>
              <w:top w:val="single" w:sz="4" w:space="0" w:color="auto"/>
              <w:left w:val="nil"/>
              <w:bottom w:val="nil"/>
              <w:right w:val="nil"/>
            </w:tcBorders>
            <w:hideMark/>
          </w:tcPr>
          <w:p w14:paraId="16431D9E"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Divalent ion substituted for Ca in shell formation</w:t>
            </w:r>
            <w:r w:rsidRPr="006D796C">
              <w:rPr>
                <w:rFonts w:eastAsia="Calibri" w:cs="Times New Roman"/>
                <w:sz w:val="16"/>
                <w:szCs w:val="16"/>
                <w:vertAlign w:val="superscript"/>
              </w:rPr>
              <w:t>c</w:t>
            </w:r>
          </w:p>
        </w:tc>
        <w:tc>
          <w:tcPr>
            <w:tcW w:w="441" w:type="pct"/>
            <w:tcBorders>
              <w:top w:val="single" w:sz="4" w:space="0" w:color="auto"/>
              <w:left w:val="nil"/>
              <w:bottom w:val="nil"/>
              <w:right w:val="nil"/>
            </w:tcBorders>
            <w:hideMark/>
          </w:tcPr>
          <w:p w14:paraId="27D3E156"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N/A – no examples found</w:t>
            </w:r>
          </w:p>
        </w:tc>
        <w:tc>
          <w:tcPr>
            <w:tcW w:w="441" w:type="pct"/>
            <w:tcBorders>
              <w:top w:val="single" w:sz="4" w:space="0" w:color="auto"/>
              <w:left w:val="nil"/>
              <w:bottom w:val="nil"/>
              <w:right w:val="nil"/>
            </w:tcBorders>
            <w:hideMark/>
          </w:tcPr>
          <w:p w14:paraId="067856CB"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Divalent ion substituted for Ca in shell formation</w:t>
            </w:r>
            <w:r w:rsidRPr="006D796C">
              <w:rPr>
                <w:rFonts w:eastAsia="Calibri" w:cs="Times New Roman"/>
                <w:sz w:val="16"/>
                <w:szCs w:val="16"/>
                <w:vertAlign w:val="superscript"/>
              </w:rPr>
              <w:t>d</w:t>
            </w:r>
          </w:p>
        </w:tc>
        <w:tc>
          <w:tcPr>
            <w:tcW w:w="441" w:type="pct"/>
            <w:tcBorders>
              <w:top w:val="single" w:sz="4" w:space="0" w:color="auto"/>
              <w:left w:val="nil"/>
              <w:bottom w:val="nil"/>
              <w:right w:val="nil"/>
            </w:tcBorders>
            <w:hideMark/>
          </w:tcPr>
          <w:p w14:paraId="51A66636"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Divalent ion substituted for Ca in shell formation</w:t>
            </w:r>
            <w:r w:rsidRPr="006D796C">
              <w:rPr>
                <w:rFonts w:eastAsia="Calibri" w:cs="Times New Roman"/>
                <w:sz w:val="16"/>
                <w:szCs w:val="16"/>
                <w:vertAlign w:val="superscript"/>
              </w:rPr>
              <w:t>a,b,d</w:t>
            </w:r>
          </w:p>
        </w:tc>
        <w:tc>
          <w:tcPr>
            <w:tcW w:w="441" w:type="pct"/>
            <w:tcBorders>
              <w:top w:val="single" w:sz="4" w:space="0" w:color="auto"/>
              <w:left w:val="nil"/>
              <w:bottom w:val="nil"/>
              <w:right w:val="nil"/>
            </w:tcBorders>
            <w:hideMark/>
          </w:tcPr>
          <w:p w14:paraId="77AC15DB"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Unclear – likely substitution into CaCO</w:t>
            </w:r>
            <w:r w:rsidRPr="006D796C">
              <w:rPr>
                <w:rFonts w:eastAsia="Calibri" w:cs="Times New Roman"/>
                <w:sz w:val="16"/>
                <w:szCs w:val="16"/>
                <w:vertAlign w:val="subscript"/>
              </w:rPr>
              <w:t>3</w:t>
            </w:r>
            <w:r w:rsidRPr="006D796C">
              <w:rPr>
                <w:rFonts w:eastAsia="Calibri" w:cs="Times New Roman"/>
                <w:sz w:val="16"/>
                <w:szCs w:val="16"/>
              </w:rPr>
              <w:t xml:space="preserve"> matrix or organic matrix</w:t>
            </w:r>
            <w:r w:rsidRPr="006D796C">
              <w:rPr>
                <w:rFonts w:eastAsia="Calibri" w:cs="Times New Roman"/>
                <w:sz w:val="16"/>
                <w:szCs w:val="16"/>
                <w:vertAlign w:val="superscript"/>
              </w:rPr>
              <w:t>e</w:t>
            </w:r>
          </w:p>
        </w:tc>
        <w:tc>
          <w:tcPr>
            <w:tcW w:w="441" w:type="pct"/>
            <w:tcBorders>
              <w:top w:val="single" w:sz="4" w:space="0" w:color="auto"/>
              <w:left w:val="nil"/>
              <w:bottom w:val="nil"/>
              <w:right w:val="nil"/>
            </w:tcBorders>
            <w:hideMark/>
          </w:tcPr>
          <w:p w14:paraId="1FCF7682"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Nutrient storage/sequestration</w:t>
            </w:r>
            <w:r w:rsidRPr="006D796C">
              <w:rPr>
                <w:rFonts w:eastAsia="Calibri" w:cs="Times New Roman"/>
                <w:sz w:val="16"/>
                <w:szCs w:val="16"/>
                <w:vertAlign w:val="superscript"/>
              </w:rPr>
              <w:t>f</w:t>
            </w:r>
          </w:p>
        </w:tc>
        <w:tc>
          <w:tcPr>
            <w:tcW w:w="441" w:type="pct"/>
            <w:tcBorders>
              <w:top w:val="single" w:sz="4" w:space="0" w:color="auto"/>
              <w:left w:val="nil"/>
              <w:bottom w:val="nil"/>
              <w:right w:val="nil"/>
            </w:tcBorders>
            <w:hideMark/>
          </w:tcPr>
          <w:p w14:paraId="75022E1E"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Amino acids within organic matrices</w:t>
            </w:r>
            <w:r w:rsidRPr="006D796C">
              <w:rPr>
                <w:rFonts w:eastAsia="Calibri" w:cs="Times New Roman"/>
                <w:sz w:val="16"/>
                <w:szCs w:val="16"/>
                <w:vertAlign w:val="superscript"/>
              </w:rPr>
              <w:t>g,h</w:t>
            </w:r>
          </w:p>
        </w:tc>
        <w:tc>
          <w:tcPr>
            <w:tcW w:w="441" w:type="pct"/>
            <w:tcBorders>
              <w:top w:val="single" w:sz="4" w:space="0" w:color="auto"/>
              <w:left w:val="nil"/>
              <w:bottom w:val="nil"/>
              <w:right w:val="nil"/>
            </w:tcBorders>
            <w:hideMark/>
          </w:tcPr>
          <w:p w14:paraId="6FB02D61"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Divalent ion substituted for Ca in shell formation</w:t>
            </w:r>
            <w:r w:rsidRPr="006D796C">
              <w:rPr>
                <w:rFonts w:eastAsia="Calibri" w:cs="Times New Roman"/>
                <w:sz w:val="16"/>
                <w:szCs w:val="16"/>
                <w:vertAlign w:val="superscript"/>
              </w:rPr>
              <w:t>b,c</w:t>
            </w:r>
          </w:p>
        </w:tc>
      </w:tr>
      <w:tr w:rsidR="006D796C" w:rsidRPr="006D796C" w14:paraId="79C8FB09" w14:textId="77777777" w:rsidTr="00B73FCB">
        <w:trPr>
          <w:trHeight w:val="966"/>
        </w:trPr>
        <w:tc>
          <w:tcPr>
            <w:tcW w:w="590" w:type="pct"/>
            <w:tcBorders>
              <w:top w:val="nil"/>
              <w:left w:val="nil"/>
              <w:bottom w:val="nil"/>
              <w:right w:val="nil"/>
            </w:tcBorders>
            <w:hideMark/>
          </w:tcPr>
          <w:p w14:paraId="6073D59F"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Soft tissues (gills, mantle, foot)</w:t>
            </w:r>
          </w:p>
        </w:tc>
        <w:tc>
          <w:tcPr>
            <w:tcW w:w="441" w:type="pct"/>
            <w:tcBorders>
              <w:top w:val="nil"/>
              <w:left w:val="nil"/>
              <w:bottom w:val="nil"/>
              <w:right w:val="nil"/>
            </w:tcBorders>
            <w:hideMark/>
          </w:tcPr>
          <w:p w14:paraId="56D73018"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in granular extracellular concretions</w:t>
            </w:r>
            <w:r w:rsidRPr="006D796C">
              <w:rPr>
                <w:rFonts w:eastAsia="Calibri" w:cs="Times New Roman"/>
                <w:sz w:val="16"/>
                <w:szCs w:val="16"/>
                <w:vertAlign w:val="superscript"/>
              </w:rPr>
              <w:t>a,i,j,k</w:t>
            </w:r>
          </w:p>
        </w:tc>
        <w:tc>
          <w:tcPr>
            <w:tcW w:w="441" w:type="pct"/>
            <w:tcBorders>
              <w:top w:val="nil"/>
              <w:left w:val="nil"/>
              <w:bottom w:val="nil"/>
              <w:right w:val="nil"/>
            </w:tcBorders>
            <w:hideMark/>
          </w:tcPr>
          <w:p w14:paraId="185CE1D0"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Storage and biosynthesis – especially of hemocyanin</w:t>
            </w:r>
            <w:r w:rsidRPr="006D796C">
              <w:rPr>
                <w:rFonts w:eastAsia="Calibri" w:cs="Times New Roman"/>
                <w:sz w:val="16"/>
                <w:szCs w:val="16"/>
                <w:vertAlign w:val="superscript"/>
              </w:rPr>
              <w:t>l</w:t>
            </w:r>
          </w:p>
        </w:tc>
        <w:tc>
          <w:tcPr>
            <w:tcW w:w="441" w:type="pct"/>
            <w:tcBorders>
              <w:top w:val="nil"/>
              <w:left w:val="nil"/>
              <w:bottom w:val="nil"/>
              <w:right w:val="nil"/>
            </w:tcBorders>
            <w:hideMark/>
          </w:tcPr>
          <w:p w14:paraId="3E4F9AEA"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Storage and biosynthesis; present in granular extracellular concretions</w:t>
            </w:r>
            <w:r w:rsidRPr="006D796C">
              <w:rPr>
                <w:rFonts w:eastAsia="Calibri" w:cs="Times New Roman"/>
                <w:sz w:val="16"/>
                <w:szCs w:val="16"/>
                <w:vertAlign w:val="superscript"/>
              </w:rPr>
              <w:t>i,</w:t>
            </w:r>
          </w:p>
          <w:p w14:paraId="0EF6DF3F"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vertAlign w:val="superscript"/>
              </w:rPr>
              <w:t>j,k,m</w:t>
            </w:r>
          </w:p>
        </w:tc>
        <w:tc>
          <w:tcPr>
            <w:tcW w:w="441" w:type="pct"/>
            <w:tcBorders>
              <w:top w:val="nil"/>
              <w:left w:val="nil"/>
              <w:bottom w:val="nil"/>
              <w:right w:val="nil"/>
            </w:tcBorders>
            <w:hideMark/>
          </w:tcPr>
          <w:p w14:paraId="2FDF3E5E"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but function not clear</w:t>
            </w:r>
            <w:r w:rsidRPr="006D796C">
              <w:rPr>
                <w:rFonts w:eastAsia="Calibri" w:cs="Times New Roman"/>
                <w:sz w:val="16"/>
                <w:szCs w:val="16"/>
                <w:vertAlign w:val="superscript"/>
              </w:rPr>
              <w:t>k,n</w:t>
            </w:r>
          </w:p>
        </w:tc>
        <w:tc>
          <w:tcPr>
            <w:tcW w:w="441" w:type="pct"/>
            <w:tcBorders>
              <w:top w:val="nil"/>
              <w:left w:val="nil"/>
              <w:bottom w:val="nil"/>
              <w:right w:val="nil"/>
            </w:tcBorders>
            <w:hideMark/>
          </w:tcPr>
          <w:p w14:paraId="226864C2"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but function not clear</w:t>
            </w:r>
            <w:r w:rsidRPr="006D796C">
              <w:rPr>
                <w:rFonts w:eastAsia="Calibri" w:cs="Times New Roman"/>
                <w:sz w:val="16"/>
                <w:szCs w:val="16"/>
                <w:vertAlign w:val="superscript"/>
              </w:rPr>
              <w:t>k</w:t>
            </w:r>
          </w:p>
        </w:tc>
        <w:tc>
          <w:tcPr>
            <w:tcW w:w="441" w:type="pct"/>
            <w:tcBorders>
              <w:top w:val="nil"/>
              <w:left w:val="nil"/>
              <w:bottom w:val="nil"/>
              <w:right w:val="nil"/>
            </w:tcBorders>
            <w:hideMark/>
          </w:tcPr>
          <w:p w14:paraId="19EE1A54"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in granular extracellular concretions</w:t>
            </w:r>
            <w:r w:rsidRPr="006D796C">
              <w:rPr>
                <w:rFonts w:eastAsia="Calibri" w:cs="Times New Roman"/>
                <w:sz w:val="16"/>
                <w:szCs w:val="16"/>
                <w:vertAlign w:val="superscript"/>
              </w:rPr>
              <w:t>i,</w:t>
            </w:r>
          </w:p>
          <w:p w14:paraId="5E74D6AA"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vertAlign w:val="superscript"/>
              </w:rPr>
              <w:t>j,k</w:t>
            </w:r>
          </w:p>
        </w:tc>
        <w:tc>
          <w:tcPr>
            <w:tcW w:w="441" w:type="pct"/>
            <w:tcBorders>
              <w:top w:val="nil"/>
              <w:left w:val="nil"/>
              <w:bottom w:val="nil"/>
              <w:right w:val="nil"/>
            </w:tcBorders>
            <w:hideMark/>
          </w:tcPr>
          <w:p w14:paraId="435C22E8"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in granular extracellular concretions</w:t>
            </w:r>
            <w:r w:rsidRPr="006D796C">
              <w:rPr>
                <w:rFonts w:eastAsia="Calibri" w:cs="Times New Roman"/>
                <w:sz w:val="16"/>
                <w:szCs w:val="16"/>
                <w:vertAlign w:val="superscript"/>
              </w:rPr>
              <w:t>i,j</w:t>
            </w:r>
          </w:p>
        </w:tc>
        <w:tc>
          <w:tcPr>
            <w:tcW w:w="441" w:type="pct"/>
            <w:tcBorders>
              <w:top w:val="nil"/>
              <w:left w:val="nil"/>
              <w:bottom w:val="nil"/>
              <w:right w:val="nil"/>
            </w:tcBorders>
            <w:hideMark/>
          </w:tcPr>
          <w:p w14:paraId="40B3EE61"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Broad range of functions – e.g., concretions, nucleic acids, structure</w:t>
            </w:r>
            <w:r w:rsidRPr="006D796C">
              <w:rPr>
                <w:rFonts w:eastAsia="Calibri" w:cs="Times New Roman"/>
                <w:sz w:val="16"/>
                <w:szCs w:val="16"/>
                <w:vertAlign w:val="superscript"/>
              </w:rPr>
              <w:t>f,i,j,</w:t>
            </w:r>
          </w:p>
          <w:p w14:paraId="51CCDFBF"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vertAlign w:val="superscript"/>
              </w:rPr>
              <w:t>n</w:t>
            </w:r>
          </w:p>
        </w:tc>
        <w:tc>
          <w:tcPr>
            <w:tcW w:w="441" w:type="pct"/>
            <w:tcBorders>
              <w:top w:val="nil"/>
              <w:left w:val="nil"/>
              <w:bottom w:val="nil"/>
              <w:right w:val="nil"/>
            </w:tcBorders>
            <w:hideMark/>
          </w:tcPr>
          <w:p w14:paraId="3BB07A6E"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in amino acids and foot tissue</w:t>
            </w:r>
            <w:r w:rsidRPr="006D796C">
              <w:rPr>
                <w:rFonts w:eastAsia="Calibri" w:cs="Times New Roman"/>
                <w:sz w:val="16"/>
                <w:szCs w:val="16"/>
                <w:vertAlign w:val="superscript"/>
              </w:rPr>
              <w:t>u</w:t>
            </w:r>
          </w:p>
        </w:tc>
        <w:tc>
          <w:tcPr>
            <w:tcW w:w="441" w:type="pct"/>
            <w:tcBorders>
              <w:top w:val="nil"/>
              <w:left w:val="nil"/>
              <w:bottom w:val="nil"/>
              <w:right w:val="nil"/>
            </w:tcBorders>
            <w:hideMark/>
          </w:tcPr>
          <w:p w14:paraId="7C5591D8"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in granular extracellular concretions</w:t>
            </w:r>
            <w:r w:rsidRPr="006D796C">
              <w:rPr>
                <w:rFonts w:eastAsia="Calibri" w:cs="Times New Roman"/>
                <w:sz w:val="16"/>
                <w:szCs w:val="16"/>
                <w:vertAlign w:val="superscript"/>
              </w:rPr>
              <w:t>j</w:t>
            </w:r>
          </w:p>
        </w:tc>
      </w:tr>
      <w:tr w:rsidR="006D796C" w:rsidRPr="006D796C" w14:paraId="0BA3181F" w14:textId="77777777" w:rsidTr="00B73FCB">
        <w:trPr>
          <w:trHeight w:val="1736"/>
        </w:trPr>
        <w:tc>
          <w:tcPr>
            <w:tcW w:w="590" w:type="pct"/>
            <w:tcBorders>
              <w:top w:val="nil"/>
              <w:left w:val="nil"/>
              <w:bottom w:val="single" w:sz="4" w:space="0" w:color="auto"/>
              <w:right w:val="nil"/>
            </w:tcBorders>
            <w:hideMark/>
          </w:tcPr>
          <w:p w14:paraId="2E5373F1" w14:textId="77777777" w:rsidR="006D796C" w:rsidRPr="006D796C" w:rsidRDefault="006D796C" w:rsidP="00BE3CD4">
            <w:pPr>
              <w:widowControl w:val="0"/>
              <w:spacing w:after="160" w:line="240" w:lineRule="auto"/>
              <w:ind w:firstLine="0"/>
              <w:rPr>
                <w:rFonts w:eastAsia="Calibri" w:cs="Times New Roman"/>
                <w:szCs w:val="24"/>
              </w:rPr>
            </w:pPr>
            <w:r w:rsidRPr="006D796C">
              <w:rPr>
                <w:rFonts w:eastAsia="Calibri" w:cs="Times New Roman"/>
                <w:szCs w:val="24"/>
              </w:rPr>
              <w:t>Hemolymph &amp; EPF</w:t>
            </w:r>
          </w:p>
        </w:tc>
        <w:tc>
          <w:tcPr>
            <w:tcW w:w="441" w:type="pct"/>
            <w:tcBorders>
              <w:top w:val="nil"/>
              <w:left w:val="nil"/>
              <w:bottom w:val="single" w:sz="4" w:space="0" w:color="auto"/>
              <w:right w:val="nil"/>
            </w:tcBorders>
            <w:hideMark/>
          </w:tcPr>
          <w:p w14:paraId="5293BF23"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as an ion in solution for transport and osmotic balance – EPF uses for shell formation</w:t>
            </w:r>
            <w:r w:rsidRPr="006D796C">
              <w:rPr>
                <w:rFonts w:eastAsia="Calibri" w:cs="Times New Roman"/>
                <w:sz w:val="16"/>
                <w:szCs w:val="16"/>
                <w:vertAlign w:val="superscript"/>
              </w:rPr>
              <w:t>o,p,q,r</w:t>
            </w:r>
          </w:p>
        </w:tc>
        <w:tc>
          <w:tcPr>
            <w:tcW w:w="441" w:type="pct"/>
            <w:tcBorders>
              <w:top w:val="nil"/>
              <w:left w:val="nil"/>
              <w:bottom w:val="single" w:sz="4" w:space="0" w:color="auto"/>
              <w:right w:val="nil"/>
            </w:tcBorders>
            <w:hideMark/>
          </w:tcPr>
          <w:p w14:paraId="091892B6"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as an ion in solution for transport and in the form of O</w:t>
            </w:r>
            <w:r w:rsidRPr="006D796C">
              <w:rPr>
                <w:rFonts w:eastAsia="Calibri" w:cs="Times New Roman"/>
                <w:sz w:val="16"/>
                <w:szCs w:val="16"/>
                <w:vertAlign w:val="subscript"/>
              </w:rPr>
              <w:t>2</w:t>
            </w:r>
            <w:r w:rsidRPr="006D796C">
              <w:rPr>
                <w:rFonts w:eastAsia="Calibri" w:cs="Times New Roman"/>
                <w:sz w:val="16"/>
                <w:szCs w:val="16"/>
              </w:rPr>
              <w:t>-transporting hemocyanin</w:t>
            </w:r>
            <w:r w:rsidRPr="006D796C">
              <w:rPr>
                <w:rFonts w:eastAsia="Calibri" w:cs="Times New Roman"/>
                <w:sz w:val="16"/>
                <w:szCs w:val="16"/>
                <w:vertAlign w:val="superscript"/>
              </w:rPr>
              <w:t>l</w:t>
            </w:r>
          </w:p>
        </w:tc>
        <w:tc>
          <w:tcPr>
            <w:tcW w:w="441" w:type="pct"/>
            <w:tcBorders>
              <w:top w:val="nil"/>
              <w:left w:val="nil"/>
              <w:bottom w:val="single" w:sz="4" w:space="0" w:color="auto"/>
              <w:right w:val="nil"/>
            </w:tcBorders>
            <w:hideMark/>
          </w:tcPr>
          <w:p w14:paraId="0EC1004D"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at low concentrations as an ion in solution for transport</w:t>
            </w:r>
            <w:r w:rsidRPr="006D796C">
              <w:rPr>
                <w:rFonts w:eastAsia="Calibri" w:cs="Times New Roman"/>
                <w:sz w:val="16"/>
                <w:szCs w:val="16"/>
                <w:vertAlign w:val="superscript"/>
              </w:rPr>
              <w:t>m,s</w:t>
            </w:r>
          </w:p>
        </w:tc>
        <w:tc>
          <w:tcPr>
            <w:tcW w:w="441" w:type="pct"/>
            <w:tcBorders>
              <w:top w:val="nil"/>
              <w:left w:val="nil"/>
              <w:bottom w:val="single" w:sz="4" w:space="0" w:color="auto"/>
              <w:right w:val="nil"/>
            </w:tcBorders>
            <w:hideMark/>
          </w:tcPr>
          <w:p w14:paraId="1D353595"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as an ion in solution for transport and osmotic balance</w:t>
            </w:r>
            <w:r w:rsidRPr="006D796C">
              <w:rPr>
                <w:rFonts w:eastAsia="Calibri" w:cs="Times New Roman"/>
                <w:sz w:val="16"/>
                <w:szCs w:val="16"/>
                <w:vertAlign w:val="superscript"/>
              </w:rPr>
              <w:t>o,q</w:t>
            </w:r>
          </w:p>
        </w:tc>
        <w:tc>
          <w:tcPr>
            <w:tcW w:w="441" w:type="pct"/>
            <w:tcBorders>
              <w:top w:val="nil"/>
              <w:left w:val="nil"/>
              <w:bottom w:val="single" w:sz="4" w:space="0" w:color="auto"/>
              <w:right w:val="nil"/>
            </w:tcBorders>
            <w:hideMark/>
          </w:tcPr>
          <w:p w14:paraId="1D556408"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as an ion in solution for transport and osmotic balance</w:t>
            </w:r>
            <w:r w:rsidRPr="006D796C">
              <w:rPr>
                <w:rFonts w:eastAsia="Calibri" w:cs="Times New Roman"/>
                <w:sz w:val="16"/>
                <w:szCs w:val="16"/>
                <w:vertAlign w:val="superscript"/>
              </w:rPr>
              <w:t>q,r</w:t>
            </w:r>
          </w:p>
        </w:tc>
        <w:tc>
          <w:tcPr>
            <w:tcW w:w="441" w:type="pct"/>
            <w:tcBorders>
              <w:top w:val="nil"/>
              <w:left w:val="nil"/>
              <w:bottom w:val="single" w:sz="4" w:space="0" w:color="auto"/>
              <w:right w:val="nil"/>
            </w:tcBorders>
            <w:hideMark/>
          </w:tcPr>
          <w:p w14:paraId="6FEB44A5" w14:textId="77777777" w:rsidR="006D796C" w:rsidRPr="006D796C" w:rsidRDefault="006D796C" w:rsidP="00BE3CD4">
            <w:pPr>
              <w:widowControl w:val="0"/>
              <w:spacing w:after="160" w:line="240" w:lineRule="auto"/>
              <w:ind w:firstLine="0"/>
              <w:rPr>
                <w:rFonts w:eastAsia="Calibri" w:cs="Times New Roman"/>
                <w:sz w:val="16"/>
                <w:szCs w:val="16"/>
                <w:vertAlign w:val="superscript"/>
              </w:rPr>
            </w:pPr>
            <w:r w:rsidRPr="006D796C">
              <w:rPr>
                <w:rFonts w:eastAsia="Calibri" w:cs="Times New Roman"/>
                <w:sz w:val="16"/>
                <w:szCs w:val="16"/>
              </w:rPr>
              <w:t>Present at low concentrations as an ion in solution for transport</w:t>
            </w:r>
            <w:r w:rsidRPr="006D796C">
              <w:rPr>
                <w:rFonts w:eastAsia="Calibri" w:cs="Times New Roman"/>
                <w:sz w:val="16"/>
                <w:szCs w:val="16"/>
                <w:vertAlign w:val="superscript"/>
              </w:rPr>
              <w:t>t</w:t>
            </w:r>
          </w:p>
        </w:tc>
        <w:tc>
          <w:tcPr>
            <w:tcW w:w="441" w:type="pct"/>
            <w:tcBorders>
              <w:top w:val="nil"/>
              <w:left w:val="nil"/>
              <w:bottom w:val="single" w:sz="4" w:space="0" w:color="auto"/>
              <w:right w:val="nil"/>
            </w:tcBorders>
            <w:hideMark/>
          </w:tcPr>
          <w:p w14:paraId="2FB5618F"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as an ion in solution for transport and osmotic balance</w:t>
            </w:r>
            <w:r w:rsidRPr="006D796C">
              <w:rPr>
                <w:rFonts w:eastAsia="Calibri" w:cs="Times New Roman"/>
                <w:sz w:val="16"/>
                <w:szCs w:val="16"/>
                <w:vertAlign w:val="superscript"/>
              </w:rPr>
              <w:t>o,p,q,t</w:t>
            </w:r>
            <w:r w:rsidRPr="006D796C">
              <w:rPr>
                <w:rFonts w:eastAsia="Calibri" w:cs="Times New Roman"/>
                <w:sz w:val="16"/>
                <w:szCs w:val="16"/>
              </w:rPr>
              <w:t xml:space="preserve"> </w:t>
            </w:r>
          </w:p>
        </w:tc>
        <w:tc>
          <w:tcPr>
            <w:tcW w:w="441" w:type="pct"/>
            <w:tcBorders>
              <w:top w:val="nil"/>
              <w:left w:val="nil"/>
              <w:bottom w:val="single" w:sz="4" w:space="0" w:color="auto"/>
              <w:right w:val="nil"/>
            </w:tcBorders>
            <w:hideMark/>
          </w:tcPr>
          <w:p w14:paraId="5C6C68EA"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in nucleic acids and as an ion in solution (PO</w:t>
            </w:r>
            <w:r w:rsidRPr="006D796C">
              <w:rPr>
                <w:rFonts w:eastAsia="Calibri" w:cs="Times New Roman"/>
                <w:sz w:val="16"/>
                <w:szCs w:val="16"/>
                <w:vertAlign w:val="subscript"/>
              </w:rPr>
              <w:t>4</w:t>
            </w:r>
            <w:r w:rsidRPr="006D796C">
              <w:rPr>
                <w:rFonts w:eastAsia="Calibri" w:cs="Times New Roman"/>
                <w:sz w:val="16"/>
                <w:szCs w:val="16"/>
                <w:vertAlign w:val="superscript"/>
              </w:rPr>
              <w:t>3-</w:t>
            </w:r>
            <w:r w:rsidRPr="006D796C">
              <w:rPr>
                <w:rFonts w:eastAsia="Calibri" w:cs="Times New Roman"/>
                <w:sz w:val="16"/>
                <w:szCs w:val="16"/>
              </w:rPr>
              <w:t>) for transport and osmotic balance</w:t>
            </w:r>
            <w:r w:rsidRPr="006D796C">
              <w:rPr>
                <w:rFonts w:eastAsia="Calibri" w:cs="Times New Roman"/>
                <w:sz w:val="16"/>
                <w:szCs w:val="16"/>
                <w:vertAlign w:val="superscript"/>
              </w:rPr>
              <w:t>q,r</w:t>
            </w:r>
          </w:p>
        </w:tc>
        <w:tc>
          <w:tcPr>
            <w:tcW w:w="441" w:type="pct"/>
            <w:tcBorders>
              <w:top w:val="nil"/>
              <w:left w:val="nil"/>
              <w:bottom w:val="single" w:sz="4" w:space="0" w:color="auto"/>
              <w:right w:val="nil"/>
            </w:tcBorders>
            <w:hideMark/>
          </w:tcPr>
          <w:p w14:paraId="4601BB2A"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 xml:space="preserve">Rarely assessed (but see ref. </w:t>
            </w:r>
            <w:r w:rsidRPr="006D796C">
              <w:rPr>
                <w:rFonts w:eastAsia="Calibri" w:cs="Times New Roman"/>
                <w:i/>
                <w:iCs/>
                <w:sz w:val="16"/>
                <w:szCs w:val="16"/>
              </w:rPr>
              <w:t>s</w:t>
            </w:r>
            <w:r w:rsidRPr="006D796C">
              <w:rPr>
                <w:rFonts w:eastAsia="Calibri" w:cs="Times New Roman"/>
                <w:sz w:val="16"/>
                <w:szCs w:val="16"/>
              </w:rPr>
              <w:t>); present in amino acids and possibly in solution (SO</w:t>
            </w:r>
            <w:r w:rsidRPr="006D796C">
              <w:rPr>
                <w:rFonts w:eastAsia="Calibri" w:cs="Times New Roman"/>
                <w:sz w:val="16"/>
                <w:szCs w:val="16"/>
                <w:vertAlign w:val="subscript"/>
              </w:rPr>
              <w:t>4</w:t>
            </w:r>
            <w:r w:rsidRPr="006D796C">
              <w:rPr>
                <w:rFonts w:eastAsia="Calibri" w:cs="Times New Roman"/>
                <w:sz w:val="16"/>
                <w:szCs w:val="16"/>
                <w:vertAlign w:val="superscript"/>
              </w:rPr>
              <w:t>2-</w:t>
            </w:r>
            <w:r w:rsidRPr="006D796C">
              <w:rPr>
                <w:rFonts w:eastAsia="Calibri" w:cs="Times New Roman"/>
                <w:sz w:val="16"/>
                <w:szCs w:val="16"/>
              </w:rPr>
              <w:t>)</w:t>
            </w:r>
          </w:p>
        </w:tc>
        <w:tc>
          <w:tcPr>
            <w:tcW w:w="441" w:type="pct"/>
            <w:tcBorders>
              <w:top w:val="nil"/>
              <w:left w:val="nil"/>
              <w:bottom w:val="single" w:sz="4" w:space="0" w:color="auto"/>
              <w:right w:val="nil"/>
            </w:tcBorders>
            <w:hideMark/>
          </w:tcPr>
          <w:p w14:paraId="4B761226" w14:textId="77777777" w:rsidR="006D796C" w:rsidRPr="006D796C" w:rsidRDefault="006D796C" w:rsidP="00BE3CD4">
            <w:pPr>
              <w:widowControl w:val="0"/>
              <w:spacing w:after="160" w:line="240" w:lineRule="auto"/>
              <w:ind w:firstLine="0"/>
              <w:rPr>
                <w:rFonts w:eastAsia="Calibri" w:cs="Times New Roman"/>
                <w:sz w:val="16"/>
                <w:szCs w:val="16"/>
              </w:rPr>
            </w:pPr>
            <w:r w:rsidRPr="006D796C">
              <w:rPr>
                <w:rFonts w:eastAsia="Calibri" w:cs="Times New Roman"/>
                <w:sz w:val="16"/>
                <w:szCs w:val="16"/>
              </w:rPr>
              <w:t>Present at low concentrations as an ion in solution for transport</w:t>
            </w:r>
            <w:r w:rsidRPr="006D796C">
              <w:rPr>
                <w:rFonts w:eastAsia="Calibri" w:cs="Times New Roman"/>
                <w:sz w:val="16"/>
                <w:szCs w:val="16"/>
                <w:vertAlign w:val="superscript"/>
              </w:rPr>
              <w:t>s</w:t>
            </w:r>
          </w:p>
        </w:tc>
      </w:tr>
    </w:tbl>
    <w:bookmarkEnd w:id="82"/>
    <w:p w14:paraId="0AE10859" w14:textId="4ED87A2E" w:rsidR="006D796C" w:rsidRPr="006D796C" w:rsidRDefault="006D796C" w:rsidP="00BE3CD4">
      <w:pPr>
        <w:widowControl w:val="0"/>
        <w:spacing w:after="160" w:line="252" w:lineRule="auto"/>
        <w:ind w:firstLine="0"/>
        <w:rPr>
          <w:rFonts w:eastAsia="Calibri" w:cs="Times New Roman"/>
          <w:szCs w:val="24"/>
        </w:rPr>
      </w:pPr>
      <w:r w:rsidRPr="006D796C">
        <w:rPr>
          <w:rFonts w:eastAsia="Calibri" w:cs="Times New Roman"/>
          <w:sz w:val="16"/>
          <w:szCs w:val="16"/>
          <w:vertAlign w:val="superscript"/>
        </w:rPr>
        <w:t>a</w:t>
      </w:r>
      <w:r w:rsidRPr="006D796C">
        <w:rPr>
          <w:rFonts w:eastAsia="Calibri" w:cs="Times New Roman"/>
          <w:noProof/>
          <w:sz w:val="16"/>
          <w:szCs w:val="16"/>
        </w:rPr>
        <w:t xml:space="preserve">Ravera et al. 2003; </w:t>
      </w:r>
      <w:r w:rsidRPr="006D796C">
        <w:rPr>
          <w:rFonts w:eastAsia="Calibri" w:cs="Times New Roman"/>
          <w:noProof/>
          <w:sz w:val="16"/>
          <w:szCs w:val="16"/>
          <w:vertAlign w:val="superscript"/>
        </w:rPr>
        <w:t>b</w:t>
      </w:r>
      <w:r w:rsidRPr="006D796C">
        <w:rPr>
          <w:rFonts w:eastAsia="Calibri" w:cs="Times New Roman"/>
          <w:noProof/>
          <w:sz w:val="16"/>
          <w:szCs w:val="16"/>
        </w:rPr>
        <w:t xml:space="preserve">Zhao et al. 2017; </w:t>
      </w:r>
      <w:r w:rsidRPr="006D796C">
        <w:rPr>
          <w:rFonts w:eastAsia="Calibri" w:cs="Times New Roman"/>
          <w:noProof/>
          <w:sz w:val="16"/>
          <w:szCs w:val="16"/>
          <w:vertAlign w:val="superscript"/>
        </w:rPr>
        <w:t>c</w:t>
      </w:r>
      <w:r w:rsidRPr="006D796C">
        <w:rPr>
          <w:rFonts w:eastAsia="Calibri" w:cs="Times New Roman"/>
          <w:noProof/>
          <w:sz w:val="16"/>
          <w:szCs w:val="16"/>
        </w:rPr>
        <w:t xml:space="preserve">Binkowski et al. 2019; </w:t>
      </w:r>
      <w:r w:rsidRPr="006D796C">
        <w:rPr>
          <w:rFonts w:eastAsia="Calibri" w:cs="Times New Roman"/>
          <w:noProof/>
          <w:sz w:val="16"/>
          <w:szCs w:val="16"/>
          <w:vertAlign w:val="superscript"/>
        </w:rPr>
        <w:t>d</w:t>
      </w:r>
      <w:r w:rsidRPr="006D796C">
        <w:rPr>
          <w:rFonts w:eastAsia="Calibri" w:cs="Times New Roman"/>
          <w:noProof/>
          <w:sz w:val="16"/>
          <w:szCs w:val="16"/>
        </w:rPr>
        <w:t>Geeza et al. 2019</w:t>
      </w:r>
      <w:r w:rsidRPr="006D796C">
        <w:rPr>
          <w:rFonts w:eastAsia="Calibri" w:cs="Times New Roman"/>
          <w:sz w:val="16"/>
          <w:szCs w:val="16"/>
        </w:rPr>
        <w:t xml:space="preserve">; </w:t>
      </w:r>
      <w:r w:rsidRPr="006D796C">
        <w:rPr>
          <w:rFonts w:eastAsia="Calibri" w:cs="Times New Roman"/>
          <w:sz w:val="16"/>
          <w:szCs w:val="16"/>
          <w:vertAlign w:val="superscript"/>
        </w:rPr>
        <w:t>e</w:t>
      </w:r>
      <w:r w:rsidRPr="006D796C">
        <w:rPr>
          <w:rFonts w:eastAsia="Calibri" w:cs="Times New Roman"/>
          <w:noProof/>
          <w:sz w:val="16"/>
          <w:szCs w:val="16"/>
        </w:rPr>
        <w:t>O’Neil and Gillikin 2014;</w:t>
      </w:r>
      <w:r w:rsidRPr="006D796C">
        <w:rPr>
          <w:rFonts w:eastAsia="Calibri" w:cs="Times New Roman"/>
          <w:sz w:val="16"/>
          <w:szCs w:val="16"/>
        </w:rPr>
        <w:t xml:space="preserve"> </w:t>
      </w:r>
      <w:r w:rsidRPr="006D796C">
        <w:rPr>
          <w:rFonts w:eastAsia="Calibri" w:cs="Times New Roman"/>
          <w:sz w:val="16"/>
          <w:szCs w:val="16"/>
          <w:vertAlign w:val="superscript"/>
        </w:rPr>
        <w:t>f</w:t>
      </w:r>
      <w:r w:rsidRPr="006D796C">
        <w:rPr>
          <w:rFonts w:eastAsia="Calibri" w:cs="Times New Roman"/>
          <w:noProof/>
          <w:sz w:val="16"/>
          <w:szCs w:val="16"/>
        </w:rPr>
        <w:t xml:space="preserve">Atkinson and Vaughn 2015; </w:t>
      </w:r>
      <w:r w:rsidRPr="006D796C">
        <w:rPr>
          <w:rFonts w:eastAsia="Calibri" w:cs="Times New Roman"/>
          <w:noProof/>
          <w:sz w:val="16"/>
          <w:szCs w:val="16"/>
          <w:vertAlign w:val="superscript"/>
        </w:rPr>
        <w:t>g</w:t>
      </w:r>
      <w:r w:rsidRPr="006D796C">
        <w:rPr>
          <w:rFonts w:eastAsia="Calibri" w:cs="Times New Roman"/>
          <w:noProof/>
          <w:sz w:val="16"/>
          <w:szCs w:val="16"/>
        </w:rPr>
        <w:t xml:space="preserve">Tamenori and Yoshimura 2018; </w:t>
      </w:r>
      <w:r w:rsidRPr="006D796C">
        <w:rPr>
          <w:rFonts w:eastAsia="Calibri" w:cs="Times New Roman"/>
          <w:noProof/>
          <w:sz w:val="16"/>
          <w:szCs w:val="16"/>
          <w:vertAlign w:val="superscript"/>
        </w:rPr>
        <w:t>h</w:t>
      </w:r>
      <w:r w:rsidRPr="006D796C">
        <w:rPr>
          <w:rFonts w:eastAsia="Calibri" w:cs="Times New Roman"/>
          <w:noProof/>
          <w:sz w:val="16"/>
          <w:szCs w:val="16"/>
        </w:rPr>
        <w:t xml:space="preserve">Dauphin et al. 2018; </w:t>
      </w:r>
      <w:r w:rsidRPr="006D796C">
        <w:rPr>
          <w:rFonts w:eastAsia="Calibri" w:cs="Times New Roman"/>
          <w:noProof/>
          <w:sz w:val="16"/>
          <w:szCs w:val="16"/>
          <w:vertAlign w:val="superscript"/>
        </w:rPr>
        <w:t>i</w:t>
      </w:r>
      <w:r w:rsidRPr="006D796C">
        <w:rPr>
          <w:rFonts w:eastAsia="Calibri" w:cs="Times New Roman"/>
          <w:noProof/>
          <w:sz w:val="16"/>
          <w:szCs w:val="16"/>
        </w:rPr>
        <w:t xml:space="preserve">Silverman et al. 1983; </w:t>
      </w:r>
      <w:r w:rsidRPr="006D796C">
        <w:rPr>
          <w:rFonts w:eastAsia="Calibri" w:cs="Times New Roman"/>
          <w:noProof/>
          <w:sz w:val="16"/>
          <w:szCs w:val="16"/>
          <w:vertAlign w:val="superscript"/>
        </w:rPr>
        <w:t>j</w:t>
      </w:r>
      <w:r w:rsidRPr="006D796C">
        <w:rPr>
          <w:rFonts w:eastAsia="Calibri" w:cs="Times New Roman"/>
          <w:noProof/>
          <w:sz w:val="16"/>
          <w:szCs w:val="16"/>
        </w:rPr>
        <w:t xml:space="preserve">Pynnönen et al. 1987; </w:t>
      </w:r>
      <w:r w:rsidRPr="006D796C">
        <w:rPr>
          <w:rFonts w:eastAsia="Calibri" w:cs="Times New Roman"/>
          <w:noProof/>
          <w:sz w:val="16"/>
          <w:szCs w:val="16"/>
          <w:vertAlign w:val="superscript"/>
        </w:rPr>
        <w:t>k</w:t>
      </w:r>
      <w:r w:rsidRPr="006D796C">
        <w:rPr>
          <w:rFonts w:eastAsia="Calibri" w:cs="Times New Roman"/>
          <w:noProof/>
          <w:sz w:val="16"/>
          <w:szCs w:val="16"/>
        </w:rPr>
        <w:t xml:space="preserve">Zieritz et al. 2018; </w:t>
      </w:r>
      <w:r w:rsidRPr="006D796C">
        <w:rPr>
          <w:rFonts w:eastAsia="Calibri" w:cs="Times New Roman"/>
          <w:noProof/>
          <w:sz w:val="16"/>
          <w:szCs w:val="16"/>
          <w:vertAlign w:val="superscript"/>
        </w:rPr>
        <w:t>l</w:t>
      </w:r>
      <w:r w:rsidRPr="006D796C">
        <w:rPr>
          <w:rFonts w:eastAsia="Calibri" w:cs="Times New Roman"/>
          <w:noProof/>
          <w:sz w:val="16"/>
          <w:szCs w:val="16"/>
        </w:rPr>
        <w:t>Nugroho and Frank 2011</w:t>
      </w:r>
      <w:r w:rsidRPr="006D796C">
        <w:rPr>
          <w:rFonts w:eastAsia="Calibri" w:cs="Times New Roman"/>
          <w:sz w:val="16"/>
          <w:szCs w:val="16"/>
        </w:rPr>
        <w:t xml:space="preserve">; </w:t>
      </w:r>
      <w:r w:rsidRPr="006D796C">
        <w:rPr>
          <w:rFonts w:eastAsia="Calibri" w:cs="Times New Roman"/>
          <w:sz w:val="16"/>
          <w:szCs w:val="16"/>
          <w:vertAlign w:val="superscript"/>
        </w:rPr>
        <w:t>m</w:t>
      </w:r>
      <w:r w:rsidRPr="006D796C">
        <w:rPr>
          <w:rFonts w:eastAsia="Calibri" w:cs="Times New Roman"/>
          <w:sz w:val="16"/>
          <w:szCs w:val="16"/>
        </w:rPr>
        <w:t xml:space="preserve">Hobden 1970; </w:t>
      </w:r>
      <w:r w:rsidRPr="006D796C">
        <w:rPr>
          <w:rFonts w:eastAsia="Calibri" w:cs="Times New Roman"/>
          <w:noProof/>
          <w:sz w:val="16"/>
          <w:szCs w:val="16"/>
          <w:vertAlign w:val="superscript"/>
        </w:rPr>
        <w:t>n</w:t>
      </w:r>
      <w:r w:rsidRPr="006D796C">
        <w:rPr>
          <w:rFonts w:eastAsia="Calibri" w:cs="Times New Roman"/>
          <w:noProof/>
          <w:sz w:val="16"/>
          <w:szCs w:val="16"/>
        </w:rPr>
        <w:t xml:space="preserve">Sohail et al. 2016; </w:t>
      </w:r>
      <w:r w:rsidRPr="006D796C">
        <w:rPr>
          <w:rFonts w:eastAsia="Calibri" w:cs="Times New Roman"/>
          <w:noProof/>
          <w:sz w:val="16"/>
          <w:szCs w:val="16"/>
          <w:vertAlign w:val="superscript"/>
        </w:rPr>
        <w:t>o</w:t>
      </w:r>
      <w:r w:rsidRPr="006D796C">
        <w:rPr>
          <w:rFonts w:eastAsia="Calibri" w:cs="Times New Roman"/>
          <w:noProof/>
          <w:sz w:val="16"/>
          <w:szCs w:val="16"/>
        </w:rPr>
        <w:t xml:space="preserve">Scheide and Dietz 1982; </w:t>
      </w:r>
      <w:r w:rsidRPr="006D796C">
        <w:rPr>
          <w:rFonts w:eastAsia="Calibri" w:cs="Times New Roman"/>
          <w:noProof/>
          <w:sz w:val="16"/>
          <w:szCs w:val="16"/>
          <w:vertAlign w:val="superscript"/>
        </w:rPr>
        <w:t>p</w:t>
      </w:r>
      <w:r w:rsidRPr="006D796C">
        <w:rPr>
          <w:rFonts w:eastAsia="Calibri" w:cs="Times New Roman"/>
          <w:noProof/>
          <w:sz w:val="16"/>
          <w:szCs w:val="16"/>
        </w:rPr>
        <w:t xml:space="preserve">Dietz et al. 1994; </w:t>
      </w:r>
      <w:bookmarkStart w:id="83" w:name="_Hlk74124804"/>
      <w:r w:rsidRPr="006D796C">
        <w:rPr>
          <w:rFonts w:eastAsia="Calibri" w:cs="Times New Roman"/>
          <w:noProof/>
          <w:sz w:val="16"/>
          <w:szCs w:val="16"/>
          <w:vertAlign w:val="superscript"/>
        </w:rPr>
        <w:t>q</w:t>
      </w:r>
      <w:r w:rsidRPr="006D796C">
        <w:rPr>
          <w:rFonts w:eastAsia="Calibri" w:cs="Times New Roman"/>
          <w:noProof/>
          <w:sz w:val="16"/>
          <w:szCs w:val="16"/>
        </w:rPr>
        <w:t xml:space="preserve">Gustafson et al. </w:t>
      </w:r>
      <w:bookmarkEnd w:id="83"/>
      <w:r w:rsidRPr="006D796C">
        <w:rPr>
          <w:rFonts w:eastAsia="Calibri" w:cs="Times New Roman"/>
          <w:noProof/>
          <w:sz w:val="16"/>
          <w:szCs w:val="16"/>
        </w:rPr>
        <w:t xml:space="preserve">2005a, </w:t>
      </w:r>
      <w:r w:rsidRPr="006D796C">
        <w:rPr>
          <w:rFonts w:eastAsia="Calibri" w:cs="Times New Roman"/>
          <w:noProof/>
          <w:sz w:val="16"/>
          <w:szCs w:val="16"/>
          <w:vertAlign w:val="superscript"/>
        </w:rPr>
        <w:t>r</w:t>
      </w:r>
      <w:r w:rsidRPr="006D796C">
        <w:rPr>
          <w:rFonts w:eastAsia="Calibri" w:cs="Times New Roman"/>
          <w:noProof/>
          <w:sz w:val="16"/>
          <w:szCs w:val="16"/>
        </w:rPr>
        <w:t>Gustafson et al. 2005b</w:t>
      </w:r>
      <w:r w:rsidRPr="006D796C">
        <w:rPr>
          <w:rFonts w:eastAsia="Calibri" w:cs="Times New Roman"/>
          <w:sz w:val="16"/>
          <w:szCs w:val="16"/>
        </w:rPr>
        <w:t xml:space="preserve">; </w:t>
      </w:r>
      <w:r w:rsidRPr="006D796C">
        <w:rPr>
          <w:rFonts w:eastAsia="Calibri" w:cs="Times New Roman"/>
          <w:sz w:val="16"/>
          <w:szCs w:val="16"/>
          <w:vertAlign w:val="superscript"/>
        </w:rPr>
        <w:t>s</w:t>
      </w:r>
      <w:r w:rsidRPr="006D796C">
        <w:rPr>
          <w:rFonts w:eastAsia="Calibri" w:cs="Times New Roman"/>
          <w:sz w:val="16"/>
          <w:szCs w:val="16"/>
        </w:rPr>
        <w:t xml:space="preserve">Hemelraad et al. 1990; </w:t>
      </w:r>
      <w:r w:rsidRPr="006D796C">
        <w:rPr>
          <w:rFonts w:eastAsia="Calibri" w:cs="Times New Roman"/>
          <w:sz w:val="16"/>
          <w:szCs w:val="16"/>
          <w:vertAlign w:val="superscript"/>
        </w:rPr>
        <w:t>t</w:t>
      </w:r>
      <w:r w:rsidRPr="006D796C">
        <w:rPr>
          <w:rFonts w:eastAsia="Calibri" w:cs="Times New Roman"/>
          <w:sz w:val="16"/>
          <w:szCs w:val="16"/>
        </w:rPr>
        <w:t xml:space="preserve">Dietz 1978; </w:t>
      </w:r>
      <w:r w:rsidRPr="006D796C">
        <w:rPr>
          <w:rFonts w:eastAsia="Calibri" w:cs="Times New Roman"/>
          <w:sz w:val="16"/>
          <w:szCs w:val="16"/>
          <w:vertAlign w:val="superscript"/>
        </w:rPr>
        <w:t>u</w:t>
      </w:r>
      <w:r w:rsidRPr="006D796C">
        <w:rPr>
          <w:rFonts w:eastAsia="Calibri" w:cs="Times New Roman"/>
          <w:color w:val="000000"/>
          <w:sz w:val="16"/>
          <w:szCs w:val="16"/>
        </w:rPr>
        <w:t>Newton et al. 2013</w:t>
      </w:r>
    </w:p>
    <w:p w14:paraId="0059C749" w14:textId="62D30A22" w:rsidR="0040592A" w:rsidRDefault="0040592A" w:rsidP="00BE3CD4">
      <w:pPr>
        <w:widowControl w:val="0"/>
        <w:spacing w:after="160" w:line="259" w:lineRule="auto"/>
        <w:ind w:firstLine="0"/>
        <w:contextualSpacing w:val="0"/>
        <w:rPr>
          <w:iCs/>
          <w:szCs w:val="18"/>
        </w:rPr>
      </w:pPr>
    </w:p>
    <w:p w14:paraId="2FFAC6A6" w14:textId="77777777" w:rsidR="00401F3B" w:rsidRDefault="00401F3B" w:rsidP="00BE3CD4">
      <w:pPr>
        <w:widowControl w:val="0"/>
        <w:ind w:firstLine="0"/>
        <w:rPr>
          <w:b/>
          <w:bCs/>
        </w:rPr>
        <w:sectPr w:rsidR="00401F3B" w:rsidSect="00E12C48">
          <w:pgSz w:w="15840" w:h="12240" w:orient="landscape" w:code="1"/>
          <w:pgMar w:top="1440" w:right="1440" w:bottom="1440" w:left="1440" w:header="720" w:footer="720" w:gutter="0"/>
          <w:cols w:space="720"/>
          <w:docGrid w:linePitch="360"/>
        </w:sectPr>
      </w:pPr>
      <w:bookmarkStart w:id="84" w:name="_Toc93394226"/>
    </w:p>
    <w:p w14:paraId="56958774" w14:textId="223904AD" w:rsidR="00D029D7" w:rsidRPr="00D029D7" w:rsidRDefault="008F6E70" w:rsidP="00BE3CD4">
      <w:pPr>
        <w:widowControl w:val="0"/>
        <w:ind w:firstLine="0"/>
        <w:rPr>
          <w:rFonts w:eastAsia="Calibri" w:cs="Times New Roman"/>
          <w:szCs w:val="24"/>
        </w:rPr>
      </w:pPr>
      <w:r w:rsidRPr="000C488C">
        <w:rPr>
          <w:b/>
          <w:bCs/>
        </w:rPr>
        <w:lastRenderedPageBreak/>
        <w:t xml:space="preserve">Table </w:t>
      </w:r>
      <w:r w:rsidRPr="000C488C">
        <w:rPr>
          <w:b/>
          <w:bCs/>
        </w:rPr>
        <w:fldChar w:fldCharType="begin"/>
      </w:r>
      <w:r w:rsidRPr="000C488C">
        <w:rPr>
          <w:b/>
          <w:bCs/>
        </w:rPr>
        <w:instrText xml:space="preserve"> SEQ Table \* ARABIC </w:instrText>
      </w:r>
      <w:r w:rsidRPr="000C488C">
        <w:rPr>
          <w:b/>
          <w:bCs/>
        </w:rPr>
        <w:fldChar w:fldCharType="separate"/>
      </w:r>
      <w:r w:rsidR="005E2250">
        <w:rPr>
          <w:b/>
          <w:bCs/>
          <w:noProof/>
        </w:rPr>
        <w:t>2</w:t>
      </w:r>
      <w:r w:rsidRPr="000C488C">
        <w:rPr>
          <w:b/>
          <w:bCs/>
        </w:rPr>
        <w:fldChar w:fldCharType="end"/>
      </w:r>
      <w:r w:rsidRPr="000C488C">
        <w:rPr>
          <w:b/>
          <w:bCs/>
        </w:rPr>
        <w:t>.</w:t>
      </w:r>
      <w:r w:rsidR="00D029D7" w:rsidRPr="00D029D7">
        <w:rPr>
          <w:rFonts w:eastAsia="Calibri" w:cs="Times New Roman"/>
          <w:b/>
          <w:bCs/>
          <w:szCs w:val="24"/>
        </w:rPr>
        <w:t xml:space="preserve"> </w:t>
      </w:r>
      <w:r w:rsidR="00D029D7" w:rsidRPr="00D029D7">
        <w:rPr>
          <w:rFonts w:eastAsia="Calibri" w:cs="Times New Roman"/>
          <w:szCs w:val="24"/>
        </w:rPr>
        <w:t>Mussel density and median sediment grain size of the gravel bars at each of the 15 sites used in the two field studies. Mussel densities are rounded to the nearest whole number. Sediment grain size data was not collected at sites during the soil probe pilot study. Whether each site was sampled in the soil probe pilot study, or the stream reach study is indicated by an “x” if the site was sampled.</w:t>
      </w:r>
      <w:bookmarkEnd w:id="84"/>
    </w:p>
    <w:tbl>
      <w:tblPr>
        <w:tblStyle w:val="TableGrid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1895"/>
        <w:gridCol w:w="1895"/>
        <w:gridCol w:w="1895"/>
        <w:gridCol w:w="1895"/>
      </w:tblGrid>
      <w:tr w:rsidR="00D029D7" w:rsidRPr="00D029D7" w14:paraId="062039BE" w14:textId="77777777" w:rsidTr="00B73FCB">
        <w:tc>
          <w:tcPr>
            <w:tcW w:w="1165" w:type="dxa"/>
            <w:tcBorders>
              <w:top w:val="single" w:sz="4" w:space="0" w:color="auto"/>
              <w:left w:val="nil"/>
              <w:bottom w:val="single" w:sz="4" w:space="0" w:color="auto"/>
              <w:right w:val="nil"/>
            </w:tcBorders>
            <w:vAlign w:val="bottom"/>
            <w:hideMark/>
          </w:tcPr>
          <w:p w14:paraId="417A41E2" w14:textId="77777777" w:rsidR="00D029D7" w:rsidRPr="00D029D7" w:rsidRDefault="00D029D7" w:rsidP="00BE3CD4">
            <w:pPr>
              <w:widowControl w:val="0"/>
              <w:spacing w:line="240" w:lineRule="auto"/>
              <w:ind w:firstLine="0"/>
            </w:pPr>
            <w:r w:rsidRPr="00D029D7">
              <w:t>Site</w:t>
            </w:r>
          </w:p>
        </w:tc>
        <w:tc>
          <w:tcPr>
            <w:tcW w:w="1895" w:type="dxa"/>
            <w:tcBorders>
              <w:top w:val="single" w:sz="4" w:space="0" w:color="auto"/>
              <w:left w:val="nil"/>
              <w:bottom w:val="single" w:sz="4" w:space="0" w:color="auto"/>
              <w:right w:val="nil"/>
            </w:tcBorders>
            <w:vAlign w:val="bottom"/>
            <w:hideMark/>
          </w:tcPr>
          <w:p w14:paraId="0A3E65A7" w14:textId="77777777" w:rsidR="00D029D7" w:rsidRPr="00D029D7" w:rsidRDefault="00D029D7" w:rsidP="00BE3CD4">
            <w:pPr>
              <w:widowControl w:val="0"/>
              <w:spacing w:line="240" w:lineRule="auto"/>
              <w:ind w:firstLine="0"/>
              <w:jc w:val="center"/>
            </w:pPr>
            <w:r w:rsidRPr="00D029D7">
              <w:t>Mussel density (ind. m</w:t>
            </w:r>
            <w:r w:rsidRPr="00D029D7">
              <w:rPr>
                <w:vertAlign w:val="superscript"/>
              </w:rPr>
              <w:t>-2</w:t>
            </w:r>
            <w:r w:rsidRPr="00D029D7">
              <w:t>)</w:t>
            </w:r>
          </w:p>
        </w:tc>
        <w:tc>
          <w:tcPr>
            <w:tcW w:w="1895" w:type="dxa"/>
            <w:tcBorders>
              <w:top w:val="single" w:sz="4" w:space="0" w:color="auto"/>
              <w:left w:val="nil"/>
              <w:bottom w:val="single" w:sz="4" w:space="0" w:color="auto"/>
              <w:right w:val="nil"/>
            </w:tcBorders>
            <w:vAlign w:val="bottom"/>
            <w:hideMark/>
          </w:tcPr>
          <w:p w14:paraId="16CE7663" w14:textId="77777777" w:rsidR="00D029D7" w:rsidRPr="00D029D7" w:rsidRDefault="00D029D7" w:rsidP="00BE3CD4">
            <w:pPr>
              <w:widowControl w:val="0"/>
              <w:spacing w:line="240" w:lineRule="auto"/>
              <w:ind w:firstLine="0"/>
              <w:jc w:val="center"/>
            </w:pPr>
            <w:r w:rsidRPr="00D029D7">
              <w:t>Median sediment grain size (mm)</w:t>
            </w:r>
          </w:p>
        </w:tc>
        <w:tc>
          <w:tcPr>
            <w:tcW w:w="1895" w:type="dxa"/>
            <w:tcBorders>
              <w:top w:val="single" w:sz="4" w:space="0" w:color="auto"/>
              <w:left w:val="nil"/>
              <w:bottom w:val="single" w:sz="4" w:space="0" w:color="auto"/>
              <w:right w:val="nil"/>
            </w:tcBorders>
            <w:hideMark/>
          </w:tcPr>
          <w:p w14:paraId="09A068B8" w14:textId="77777777" w:rsidR="00D029D7" w:rsidRPr="00D029D7" w:rsidRDefault="00D029D7" w:rsidP="00BE3CD4">
            <w:pPr>
              <w:widowControl w:val="0"/>
              <w:spacing w:line="240" w:lineRule="auto"/>
              <w:ind w:firstLine="0"/>
              <w:jc w:val="center"/>
            </w:pPr>
            <w:r w:rsidRPr="00D029D7">
              <w:t>Soil probe pilot study</w:t>
            </w:r>
          </w:p>
        </w:tc>
        <w:tc>
          <w:tcPr>
            <w:tcW w:w="1895" w:type="dxa"/>
            <w:tcBorders>
              <w:top w:val="single" w:sz="4" w:space="0" w:color="auto"/>
              <w:left w:val="nil"/>
              <w:bottom w:val="single" w:sz="4" w:space="0" w:color="auto"/>
              <w:right w:val="nil"/>
            </w:tcBorders>
            <w:hideMark/>
          </w:tcPr>
          <w:p w14:paraId="69DE0986" w14:textId="77777777" w:rsidR="00D029D7" w:rsidRPr="00D029D7" w:rsidRDefault="00D029D7" w:rsidP="00BE3CD4">
            <w:pPr>
              <w:widowControl w:val="0"/>
              <w:spacing w:line="240" w:lineRule="auto"/>
              <w:ind w:firstLine="0"/>
              <w:jc w:val="center"/>
            </w:pPr>
            <w:r w:rsidRPr="00D029D7">
              <w:t>Stream reach study</w:t>
            </w:r>
          </w:p>
        </w:tc>
      </w:tr>
      <w:tr w:rsidR="00D029D7" w:rsidRPr="00D029D7" w14:paraId="16A76D0E" w14:textId="77777777" w:rsidTr="00B73FCB">
        <w:tc>
          <w:tcPr>
            <w:tcW w:w="1165" w:type="dxa"/>
            <w:tcBorders>
              <w:top w:val="single" w:sz="4" w:space="0" w:color="auto"/>
              <w:left w:val="nil"/>
              <w:bottom w:val="nil"/>
              <w:right w:val="nil"/>
            </w:tcBorders>
            <w:hideMark/>
          </w:tcPr>
          <w:p w14:paraId="1D53DC42" w14:textId="77777777" w:rsidR="00D029D7" w:rsidRPr="00D029D7" w:rsidRDefault="00D029D7" w:rsidP="00BE3CD4">
            <w:pPr>
              <w:widowControl w:val="0"/>
              <w:spacing w:line="240" w:lineRule="auto"/>
              <w:ind w:firstLine="0"/>
            </w:pPr>
            <w:r w:rsidRPr="00D029D7">
              <w:t>GLM</w:t>
            </w:r>
          </w:p>
        </w:tc>
        <w:tc>
          <w:tcPr>
            <w:tcW w:w="1895" w:type="dxa"/>
            <w:tcBorders>
              <w:top w:val="single" w:sz="4" w:space="0" w:color="auto"/>
              <w:left w:val="nil"/>
              <w:bottom w:val="nil"/>
              <w:right w:val="nil"/>
            </w:tcBorders>
            <w:hideMark/>
          </w:tcPr>
          <w:p w14:paraId="3535863A" w14:textId="77777777" w:rsidR="00D029D7" w:rsidRPr="00D029D7" w:rsidRDefault="00D029D7" w:rsidP="00BE3CD4">
            <w:pPr>
              <w:widowControl w:val="0"/>
              <w:spacing w:line="240" w:lineRule="auto"/>
              <w:ind w:firstLine="0"/>
              <w:jc w:val="center"/>
              <w:rPr>
                <w:color w:val="000000"/>
              </w:rPr>
            </w:pPr>
            <w:r w:rsidRPr="00D029D7">
              <w:rPr>
                <w:color w:val="000000"/>
              </w:rPr>
              <w:t>29</w:t>
            </w:r>
          </w:p>
        </w:tc>
        <w:tc>
          <w:tcPr>
            <w:tcW w:w="1895" w:type="dxa"/>
            <w:tcBorders>
              <w:top w:val="single" w:sz="4" w:space="0" w:color="auto"/>
              <w:left w:val="nil"/>
              <w:bottom w:val="nil"/>
              <w:right w:val="nil"/>
            </w:tcBorders>
            <w:vAlign w:val="bottom"/>
            <w:hideMark/>
          </w:tcPr>
          <w:p w14:paraId="616B2607" w14:textId="77777777" w:rsidR="00D029D7" w:rsidRPr="00D029D7" w:rsidRDefault="00D029D7" w:rsidP="00BE3CD4">
            <w:pPr>
              <w:widowControl w:val="0"/>
              <w:spacing w:line="240" w:lineRule="auto"/>
              <w:ind w:firstLine="0"/>
              <w:jc w:val="center"/>
            </w:pPr>
            <w:r w:rsidRPr="00D029D7">
              <w:rPr>
                <w:color w:val="000000"/>
              </w:rPr>
              <w:t>&lt;2</w:t>
            </w:r>
          </w:p>
        </w:tc>
        <w:tc>
          <w:tcPr>
            <w:tcW w:w="1895" w:type="dxa"/>
            <w:tcBorders>
              <w:top w:val="single" w:sz="4" w:space="0" w:color="auto"/>
              <w:left w:val="nil"/>
              <w:bottom w:val="nil"/>
              <w:right w:val="nil"/>
            </w:tcBorders>
          </w:tcPr>
          <w:p w14:paraId="669EB4E8" w14:textId="77777777" w:rsidR="00D029D7" w:rsidRPr="00D029D7" w:rsidRDefault="00D029D7" w:rsidP="00BE3CD4">
            <w:pPr>
              <w:widowControl w:val="0"/>
              <w:spacing w:line="240" w:lineRule="auto"/>
              <w:ind w:firstLine="0"/>
              <w:jc w:val="center"/>
              <w:rPr>
                <w:color w:val="000000"/>
              </w:rPr>
            </w:pPr>
          </w:p>
        </w:tc>
        <w:tc>
          <w:tcPr>
            <w:tcW w:w="1895" w:type="dxa"/>
            <w:tcBorders>
              <w:top w:val="single" w:sz="4" w:space="0" w:color="auto"/>
              <w:left w:val="nil"/>
              <w:bottom w:val="nil"/>
              <w:right w:val="nil"/>
            </w:tcBorders>
            <w:hideMark/>
          </w:tcPr>
          <w:p w14:paraId="718F045E"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1EA92EA5" w14:textId="77777777" w:rsidTr="00B73FCB">
        <w:tc>
          <w:tcPr>
            <w:tcW w:w="1165" w:type="dxa"/>
            <w:hideMark/>
          </w:tcPr>
          <w:p w14:paraId="300F82EF" w14:textId="77777777" w:rsidR="00D029D7" w:rsidRPr="00D029D7" w:rsidRDefault="00D029D7" w:rsidP="00BE3CD4">
            <w:pPr>
              <w:widowControl w:val="0"/>
              <w:spacing w:line="240" w:lineRule="auto"/>
              <w:ind w:firstLine="0"/>
            </w:pPr>
            <w:r w:rsidRPr="00D029D7">
              <w:t>GLN</w:t>
            </w:r>
          </w:p>
        </w:tc>
        <w:tc>
          <w:tcPr>
            <w:tcW w:w="1895" w:type="dxa"/>
            <w:hideMark/>
          </w:tcPr>
          <w:p w14:paraId="5E1EE449" w14:textId="77777777" w:rsidR="00D029D7" w:rsidRPr="00D029D7" w:rsidRDefault="00D029D7" w:rsidP="00BE3CD4">
            <w:pPr>
              <w:widowControl w:val="0"/>
              <w:spacing w:line="240" w:lineRule="auto"/>
              <w:ind w:firstLine="0"/>
              <w:jc w:val="center"/>
              <w:rPr>
                <w:color w:val="000000"/>
              </w:rPr>
            </w:pPr>
            <w:r w:rsidRPr="00D029D7">
              <w:rPr>
                <w:color w:val="000000"/>
              </w:rPr>
              <w:t>0</w:t>
            </w:r>
          </w:p>
        </w:tc>
        <w:tc>
          <w:tcPr>
            <w:tcW w:w="1895" w:type="dxa"/>
            <w:vAlign w:val="bottom"/>
            <w:hideMark/>
          </w:tcPr>
          <w:p w14:paraId="6228C013" w14:textId="77777777" w:rsidR="00D029D7" w:rsidRPr="00D029D7" w:rsidRDefault="00D029D7" w:rsidP="00BE3CD4">
            <w:pPr>
              <w:widowControl w:val="0"/>
              <w:spacing w:line="240" w:lineRule="auto"/>
              <w:ind w:firstLine="0"/>
              <w:jc w:val="center"/>
            </w:pPr>
            <w:r w:rsidRPr="00D029D7">
              <w:rPr>
                <w:color w:val="000000"/>
              </w:rPr>
              <w:t>34.9</w:t>
            </w:r>
          </w:p>
        </w:tc>
        <w:tc>
          <w:tcPr>
            <w:tcW w:w="1895" w:type="dxa"/>
          </w:tcPr>
          <w:p w14:paraId="505D86E5" w14:textId="77777777" w:rsidR="00D029D7" w:rsidRPr="00D029D7" w:rsidRDefault="00D029D7" w:rsidP="00BE3CD4">
            <w:pPr>
              <w:widowControl w:val="0"/>
              <w:spacing w:line="240" w:lineRule="auto"/>
              <w:ind w:firstLine="0"/>
              <w:jc w:val="center"/>
              <w:rPr>
                <w:color w:val="000000"/>
              </w:rPr>
            </w:pPr>
          </w:p>
        </w:tc>
        <w:tc>
          <w:tcPr>
            <w:tcW w:w="1895" w:type="dxa"/>
            <w:hideMark/>
          </w:tcPr>
          <w:p w14:paraId="2F0CF1E8"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514BB588" w14:textId="77777777" w:rsidTr="00B73FCB">
        <w:tc>
          <w:tcPr>
            <w:tcW w:w="1165" w:type="dxa"/>
            <w:hideMark/>
          </w:tcPr>
          <w:p w14:paraId="5B6F2FDB" w14:textId="77777777" w:rsidR="00D029D7" w:rsidRPr="00D029D7" w:rsidRDefault="00D029D7" w:rsidP="00BE3CD4">
            <w:pPr>
              <w:widowControl w:val="0"/>
              <w:spacing w:line="240" w:lineRule="auto"/>
              <w:ind w:firstLine="0"/>
            </w:pPr>
            <w:r w:rsidRPr="00D029D7">
              <w:t>KMU</w:t>
            </w:r>
          </w:p>
        </w:tc>
        <w:tc>
          <w:tcPr>
            <w:tcW w:w="1895" w:type="dxa"/>
            <w:hideMark/>
          </w:tcPr>
          <w:p w14:paraId="538BBC13" w14:textId="77777777" w:rsidR="00D029D7" w:rsidRPr="00D029D7" w:rsidRDefault="00D029D7" w:rsidP="00BE3CD4">
            <w:pPr>
              <w:widowControl w:val="0"/>
              <w:spacing w:line="240" w:lineRule="auto"/>
              <w:ind w:firstLine="0"/>
              <w:jc w:val="center"/>
              <w:rPr>
                <w:color w:val="000000"/>
              </w:rPr>
            </w:pPr>
            <w:r w:rsidRPr="00D029D7">
              <w:rPr>
                <w:color w:val="000000"/>
              </w:rPr>
              <w:t>0</w:t>
            </w:r>
          </w:p>
        </w:tc>
        <w:tc>
          <w:tcPr>
            <w:tcW w:w="1895" w:type="dxa"/>
            <w:vAlign w:val="bottom"/>
            <w:hideMark/>
          </w:tcPr>
          <w:p w14:paraId="32BB04BD" w14:textId="77777777" w:rsidR="00D029D7" w:rsidRPr="00D029D7" w:rsidRDefault="00D029D7" w:rsidP="00BE3CD4">
            <w:pPr>
              <w:widowControl w:val="0"/>
              <w:spacing w:line="240" w:lineRule="auto"/>
              <w:ind w:firstLine="0"/>
              <w:jc w:val="center"/>
            </w:pPr>
            <w:r w:rsidRPr="00D029D7">
              <w:rPr>
                <w:color w:val="000000"/>
              </w:rPr>
              <w:t>23.3</w:t>
            </w:r>
          </w:p>
        </w:tc>
        <w:tc>
          <w:tcPr>
            <w:tcW w:w="1895" w:type="dxa"/>
          </w:tcPr>
          <w:p w14:paraId="4BB18659" w14:textId="77777777" w:rsidR="00D029D7" w:rsidRPr="00D029D7" w:rsidRDefault="00D029D7" w:rsidP="00BE3CD4">
            <w:pPr>
              <w:widowControl w:val="0"/>
              <w:spacing w:line="240" w:lineRule="auto"/>
              <w:ind w:firstLine="0"/>
              <w:jc w:val="center"/>
              <w:rPr>
                <w:color w:val="000000"/>
              </w:rPr>
            </w:pPr>
          </w:p>
        </w:tc>
        <w:tc>
          <w:tcPr>
            <w:tcW w:w="1895" w:type="dxa"/>
            <w:hideMark/>
          </w:tcPr>
          <w:p w14:paraId="747BED4E"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7E076D8E" w14:textId="77777777" w:rsidTr="00B73FCB">
        <w:tc>
          <w:tcPr>
            <w:tcW w:w="1165" w:type="dxa"/>
            <w:hideMark/>
          </w:tcPr>
          <w:p w14:paraId="60800755" w14:textId="77777777" w:rsidR="00D029D7" w:rsidRPr="00D029D7" w:rsidRDefault="00D029D7" w:rsidP="00BE3CD4">
            <w:pPr>
              <w:widowControl w:val="0"/>
              <w:spacing w:line="240" w:lineRule="auto"/>
              <w:ind w:firstLine="0"/>
            </w:pPr>
            <w:r w:rsidRPr="00D029D7">
              <w:t>KBD</w:t>
            </w:r>
          </w:p>
        </w:tc>
        <w:tc>
          <w:tcPr>
            <w:tcW w:w="1895" w:type="dxa"/>
            <w:hideMark/>
          </w:tcPr>
          <w:p w14:paraId="2AA63B6C" w14:textId="77777777" w:rsidR="00D029D7" w:rsidRPr="00D029D7" w:rsidRDefault="00D029D7" w:rsidP="00BE3CD4">
            <w:pPr>
              <w:widowControl w:val="0"/>
              <w:spacing w:line="240" w:lineRule="auto"/>
              <w:ind w:firstLine="0"/>
              <w:jc w:val="center"/>
              <w:rPr>
                <w:color w:val="000000"/>
              </w:rPr>
            </w:pPr>
            <w:r w:rsidRPr="00D029D7">
              <w:rPr>
                <w:color w:val="000000"/>
              </w:rPr>
              <w:t>11</w:t>
            </w:r>
          </w:p>
        </w:tc>
        <w:tc>
          <w:tcPr>
            <w:tcW w:w="1895" w:type="dxa"/>
            <w:vAlign w:val="bottom"/>
            <w:hideMark/>
          </w:tcPr>
          <w:p w14:paraId="46425528" w14:textId="77777777" w:rsidR="00D029D7" w:rsidRPr="00D029D7" w:rsidRDefault="00D029D7" w:rsidP="00BE3CD4">
            <w:pPr>
              <w:widowControl w:val="0"/>
              <w:spacing w:line="240" w:lineRule="auto"/>
              <w:ind w:firstLine="0"/>
              <w:jc w:val="center"/>
            </w:pPr>
            <w:r w:rsidRPr="00D029D7">
              <w:rPr>
                <w:color w:val="000000"/>
              </w:rPr>
              <w:t>41.55</w:t>
            </w:r>
          </w:p>
        </w:tc>
        <w:tc>
          <w:tcPr>
            <w:tcW w:w="1895" w:type="dxa"/>
          </w:tcPr>
          <w:p w14:paraId="79C9BED6" w14:textId="77777777" w:rsidR="00D029D7" w:rsidRPr="00D029D7" w:rsidRDefault="00D029D7" w:rsidP="00BE3CD4">
            <w:pPr>
              <w:widowControl w:val="0"/>
              <w:spacing w:line="240" w:lineRule="auto"/>
              <w:ind w:firstLine="0"/>
              <w:jc w:val="center"/>
              <w:rPr>
                <w:color w:val="000000"/>
              </w:rPr>
            </w:pPr>
          </w:p>
        </w:tc>
        <w:tc>
          <w:tcPr>
            <w:tcW w:w="1895" w:type="dxa"/>
            <w:hideMark/>
          </w:tcPr>
          <w:p w14:paraId="4BAB19BE"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2B77C795" w14:textId="77777777" w:rsidTr="00B73FCB">
        <w:tc>
          <w:tcPr>
            <w:tcW w:w="1165" w:type="dxa"/>
            <w:hideMark/>
          </w:tcPr>
          <w:p w14:paraId="7E02D120" w14:textId="77777777" w:rsidR="00D029D7" w:rsidRPr="00D029D7" w:rsidRDefault="00D029D7" w:rsidP="00BE3CD4">
            <w:pPr>
              <w:widowControl w:val="0"/>
              <w:spacing w:line="240" w:lineRule="auto"/>
              <w:ind w:firstLine="0"/>
            </w:pPr>
            <w:r w:rsidRPr="00D029D7">
              <w:t>K2N</w:t>
            </w:r>
          </w:p>
        </w:tc>
        <w:tc>
          <w:tcPr>
            <w:tcW w:w="1895" w:type="dxa"/>
            <w:hideMark/>
          </w:tcPr>
          <w:p w14:paraId="4D1DB23C" w14:textId="77777777" w:rsidR="00D029D7" w:rsidRPr="00D029D7" w:rsidRDefault="00D029D7" w:rsidP="00BE3CD4">
            <w:pPr>
              <w:widowControl w:val="0"/>
              <w:spacing w:line="240" w:lineRule="auto"/>
              <w:ind w:firstLine="0"/>
              <w:jc w:val="center"/>
              <w:rPr>
                <w:color w:val="000000"/>
              </w:rPr>
            </w:pPr>
            <w:r w:rsidRPr="00D029D7">
              <w:rPr>
                <w:color w:val="000000"/>
              </w:rPr>
              <w:t>0</w:t>
            </w:r>
          </w:p>
        </w:tc>
        <w:tc>
          <w:tcPr>
            <w:tcW w:w="1895" w:type="dxa"/>
            <w:vAlign w:val="bottom"/>
            <w:hideMark/>
          </w:tcPr>
          <w:p w14:paraId="074B7A26" w14:textId="77777777" w:rsidR="00D029D7" w:rsidRPr="00D029D7" w:rsidRDefault="00D029D7" w:rsidP="00BE3CD4">
            <w:pPr>
              <w:widowControl w:val="0"/>
              <w:spacing w:line="240" w:lineRule="auto"/>
              <w:ind w:firstLine="0"/>
              <w:jc w:val="center"/>
            </w:pPr>
            <w:r w:rsidRPr="00D029D7">
              <w:rPr>
                <w:color w:val="000000"/>
              </w:rPr>
              <w:t>&lt;2</w:t>
            </w:r>
          </w:p>
        </w:tc>
        <w:tc>
          <w:tcPr>
            <w:tcW w:w="1895" w:type="dxa"/>
            <w:hideMark/>
          </w:tcPr>
          <w:p w14:paraId="7599A8D1"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hideMark/>
          </w:tcPr>
          <w:p w14:paraId="22EE4FCA"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236F49E2" w14:textId="77777777" w:rsidTr="00B73FCB">
        <w:tc>
          <w:tcPr>
            <w:tcW w:w="1165" w:type="dxa"/>
            <w:hideMark/>
          </w:tcPr>
          <w:p w14:paraId="2D3078BF" w14:textId="77777777" w:rsidR="00D029D7" w:rsidRPr="00D029D7" w:rsidRDefault="00D029D7" w:rsidP="00BE3CD4">
            <w:pPr>
              <w:widowControl w:val="0"/>
              <w:spacing w:line="240" w:lineRule="auto"/>
              <w:ind w:firstLine="0"/>
            </w:pPr>
            <w:r w:rsidRPr="00D029D7">
              <w:t>K2M</w:t>
            </w:r>
          </w:p>
        </w:tc>
        <w:tc>
          <w:tcPr>
            <w:tcW w:w="1895" w:type="dxa"/>
            <w:hideMark/>
          </w:tcPr>
          <w:p w14:paraId="3794F428" w14:textId="77777777" w:rsidR="00D029D7" w:rsidRPr="00D029D7" w:rsidRDefault="00D029D7" w:rsidP="00BE3CD4">
            <w:pPr>
              <w:widowControl w:val="0"/>
              <w:spacing w:line="240" w:lineRule="auto"/>
              <w:ind w:firstLine="0"/>
              <w:jc w:val="center"/>
              <w:rPr>
                <w:color w:val="000000"/>
              </w:rPr>
            </w:pPr>
            <w:r w:rsidRPr="00D029D7">
              <w:rPr>
                <w:color w:val="000000"/>
              </w:rPr>
              <w:t>9</w:t>
            </w:r>
          </w:p>
        </w:tc>
        <w:tc>
          <w:tcPr>
            <w:tcW w:w="1895" w:type="dxa"/>
            <w:vAlign w:val="bottom"/>
            <w:hideMark/>
          </w:tcPr>
          <w:p w14:paraId="686761EB" w14:textId="77777777" w:rsidR="00D029D7" w:rsidRPr="00D029D7" w:rsidRDefault="00D029D7" w:rsidP="00BE3CD4">
            <w:pPr>
              <w:widowControl w:val="0"/>
              <w:spacing w:line="240" w:lineRule="auto"/>
              <w:ind w:firstLine="0"/>
              <w:jc w:val="center"/>
            </w:pPr>
            <w:r w:rsidRPr="00D029D7">
              <w:rPr>
                <w:color w:val="000000"/>
              </w:rPr>
              <w:t>&lt;2</w:t>
            </w:r>
          </w:p>
        </w:tc>
        <w:tc>
          <w:tcPr>
            <w:tcW w:w="1895" w:type="dxa"/>
            <w:hideMark/>
          </w:tcPr>
          <w:p w14:paraId="612467D5"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hideMark/>
          </w:tcPr>
          <w:p w14:paraId="4CB0530F"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720AD371" w14:textId="77777777" w:rsidTr="00B73FCB">
        <w:tc>
          <w:tcPr>
            <w:tcW w:w="1165" w:type="dxa"/>
            <w:hideMark/>
          </w:tcPr>
          <w:p w14:paraId="7F7217FF" w14:textId="77777777" w:rsidR="00D029D7" w:rsidRPr="00D029D7" w:rsidRDefault="00D029D7" w:rsidP="00BE3CD4">
            <w:pPr>
              <w:widowControl w:val="0"/>
              <w:spacing w:line="240" w:lineRule="auto"/>
              <w:ind w:firstLine="0"/>
            </w:pPr>
            <w:r w:rsidRPr="00D029D7">
              <w:t>K3C</w:t>
            </w:r>
          </w:p>
        </w:tc>
        <w:tc>
          <w:tcPr>
            <w:tcW w:w="1895" w:type="dxa"/>
            <w:hideMark/>
          </w:tcPr>
          <w:p w14:paraId="570F9AFB" w14:textId="77777777" w:rsidR="00D029D7" w:rsidRPr="00D029D7" w:rsidRDefault="00D029D7" w:rsidP="00BE3CD4">
            <w:pPr>
              <w:widowControl w:val="0"/>
              <w:spacing w:line="240" w:lineRule="auto"/>
              <w:ind w:firstLine="0"/>
              <w:jc w:val="center"/>
              <w:rPr>
                <w:color w:val="000000"/>
              </w:rPr>
            </w:pPr>
            <w:r w:rsidRPr="00D029D7">
              <w:rPr>
                <w:color w:val="000000"/>
              </w:rPr>
              <w:t>34</w:t>
            </w:r>
          </w:p>
        </w:tc>
        <w:tc>
          <w:tcPr>
            <w:tcW w:w="1895" w:type="dxa"/>
            <w:vAlign w:val="bottom"/>
            <w:hideMark/>
          </w:tcPr>
          <w:p w14:paraId="0CB96714" w14:textId="77777777" w:rsidR="00D029D7" w:rsidRPr="00D029D7" w:rsidRDefault="00D029D7" w:rsidP="00BE3CD4">
            <w:pPr>
              <w:widowControl w:val="0"/>
              <w:spacing w:line="240" w:lineRule="auto"/>
              <w:ind w:firstLine="0"/>
              <w:jc w:val="center"/>
            </w:pPr>
            <w:r w:rsidRPr="00D029D7">
              <w:rPr>
                <w:color w:val="000000"/>
              </w:rPr>
              <w:t>22.95</w:t>
            </w:r>
          </w:p>
        </w:tc>
        <w:tc>
          <w:tcPr>
            <w:tcW w:w="1895" w:type="dxa"/>
          </w:tcPr>
          <w:p w14:paraId="3FB42037" w14:textId="77777777" w:rsidR="00D029D7" w:rsidRPr="00D029D7" w:rsidRDefault="00D029D7" w:rsidP="00BE3CD4">
            <w:pPr>
              <w:widowControl w:val="0"/>
              <w:spacing w:line="240" w:lineRule="auto"/>
              <w:ind w:firstLine="0"/>
              <w:jc w:val="center"/>
              <w:rPr>
                <w:color w:val="000000"/>
              </w:rPr>
            </w:pPr>
          </w:p>
        </w:tc>
        <w:tc>
          <w:tcPr>
            <w:tcW w:w="1895" w:type="dxa"/>
            <w:hideMark/>
          </w:tcPr>
          <w:p w14:paraId="7C44AF6D"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0BDEC56E" w14:textId="77777777" w:rsidTr="00B73FCB">
        <w:tc>
          <w:tcPr>
            <w:tcW w:w="1165" w:type="dxa"/>
            <w:hideMark/>
          </w:tcPr>
          <w:p w14:paraId="245E9727" w14:textId="77777777" w:rsidR="00D029D7" w:rsidRPr="00D029D7" w:rsidRDefault="00D029D7" w:rsidP="00BE3CD4">
            <w:pPr>
              <w:widowControl w:val="0"/>
              <w:spacing w:line="240" w:lineRule="auto"/>
              <w:ind w:firstLine="0"/>
            </w:pPr>
            <w:r w:rsidRPr="00D029D7">
              <w:t>KTM</w:t>
            </w:r>
          </w:p>
        </w:tc>
        <w:tc>
          <w:tcPr>
            <w:tcW w:w="1895" w:type="dxa"/>
            <w:hideMark/>
          </w:tcPr>
          <w:p w14:paraId="5BD98BCF" w14:textId="77777777" w:rsidR="00D029D7" w:rsidRPr="00D029D7" w:rsidRDefault="00D029D7" w:rsidP="00BE3CD4">
            <w:pPr>
              <w:widowControl w:val="0"/>
              <w:spacing w:line="240" w:lineRule="auto"/>
              <w:ind w:firstLine="0"/>
              <w:jc w:val="center"/>
              <w:rPr>
                <w:color w:val="000000"/>
              </w:rPr>
            </w:pPr>
            <w:r w:rsidRPr="00D029D7">
              <w:rPr>
                <w:color w:val="000000"/>
              </w:rPr>
              <w:t>38</w:t>
            </w:r>
          </w:p>
        </w:tc>
        <w:tc>
          <w:tcPr>
            <w:tcW w:w="1895" w:type="dxa"/>
            <w:vAlign w:val="bottom"/>
            <w:hideMark/>
          </w:tcPr>
          <w:p w14:paraId="43D55978" w14:textId="77777777" w:rsidR="00D029D7" w:rsidRPr="00D029D7" w:rsidRDefault="00D029D7" w:rsidP="00BE3CD4">
            <w:pPr>
              <w:widowControl w:val="0"/>
              <w:spacing w:line="240" w:lineRule="auto"/>
              <w:ind w:firstLine="0"/>
              <w:jc w:val="center"/>
            </w:pPr>
            <w:r w:rsidRPr="00D029D7">
              <w:rPr>
                <w:color w:val="000000"/>
              </w:rPr>
              <w:t>14.55</w:t>
            </w:r>
          </w:p>
        </w:tc>
        <w:tc>
          <w:tcPr>
            <w:tcW w:w="1895" w:type="dxa"/>
            <w:hideMark/>
          </w:tcPr>
          <w:p w14:paraId="6AD61F31"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hideMark/>
          </w:tcPr>
          <w:p w14:paraId="33778965"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40FDC6D6" w14:textId="77777777" w:rsidTr="00B73FCB">
        <w:tc>
          <w:tcPr>
            <w:tcW w:w="1165" w:type="dxa"/>
            <w:hideMark/>
          </w:tcPr>
          <w:p w14:paraId="7C48C95A" w14:textId="77777777" w:rsidR="00D029D7" w:rsidRPr="00D029D7" w:rsidRDefault="00D029D7" w:rsidP="00BE3CD4">
            <w:pPr>
              <w:widowControl w:val="0"/>
              <w:spacing w:line="240" w:lineRule="auto"/>
              <w:ind w:firstLine="0"/>
            </w:pPr>
            <w:r w:rsidRPr="00D029D7">
              <w:t>KTN</w:t>
            </w:r>
          </w:p>
        </w:tc>
        <w:tc>
          <w:tcPr>
            <w:tcW w:w="1895" w:type="dxa"/>
            <w:hideMark/>
          </w:tcPr>
          <w:p w14:paraId="0F616AF9" w14:textId="77777777" w:rsidR="00D029D7" w:rsidRPr="00D029D7" w:rsidRDefault="00D029D7" w:rsidP="00BE3CD4">
            <w:pPr>
              <w:widowControl w:val="0"/>
              <w:spacing w:line="240" w:lineRule="auto"/>
              <w:ind w:firstLine="0"/>
              <w:jc w:val="center"/>
              <w:rPr>
                <w:color w:val="000000"/>
              </w:rPr>
            </w:pPr>
            <w:r w:rsidRPr="00D029D7">
              <w:rPr>
                <w:color w:val="000000"/>
              </w:rPr>
              <w:t>0</w:t>
            </w:r>
          </w:p>
        </w:tc>
        <w:tc>
          <w:tcPr>
            <w:tcW w:w="1895" w:type="dxa"/>
            <w:vAlign w:val="bottom"/>
            <w:hideMark/>
          </w:tcPr>
          <w:p w14:paraId="27518DE1" w14:textId="77777777" w:rsidR="00D029D7" w:rsidRPr="00D029D7" w:rsidRDefault="00D029D7" w:rsidP="00BE3CD4">
            <w:pPr>
              <w:widowControl w:val="0"/>
              <w:spacing w:line="240" w:lineRule="auto"/>
              <w:ind w:firstLine="0"/>
              <w:jc w:val="center"/>
            </w:pPr>
            <w:r w:rsidRPr="00D029D7">
              <w:rPr>
                <w:color w:val="000000"/>
              </w:rPr>
              <w:t>48.5</w:t>
            </w:r>
          </w:p>
        </w:tc>
        <w:tc>
          <w:tcPr>
            <w:tcW w:w="1895" w:type="dxa"/>
            <w:hideMark/>
          </w:tcPr>
          <w:p w14:paraId="7EBCA5C9"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hideMark/>
          </w:tcPr>
          <w:p w14:paraId="263100F0"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080F0CED" w14:textId="77777777" w:rsidTr="00B73FCB">
        <w:tc>
          <w:tcPr>
            <w:tcW w:w="1165" w:type="dxa"/>
            <w:hideMark/>
          </w:tcPr>
          <w:p w14:paraId="62C1DCCD" w14:textId="77777777" w:rsidR="00D029D7" w:rsidRPr="00D029D7" w:rsidRDefault="00D029D7" w:rsidP="00BE3CD4">
            <w:pPr>
              <w:widowControl w:val="0"/>
              <w:spacing w:line="240" w:lineRule="auto"/>
              <w:ind w:firstLine="0"/>
            </w:pPr>
            <w:r w:rsidRPr="00D029D7">
              <w:t>KSM</w:t>
            </w:r>
          </w:p>
        </w:tc>
        <w:tc>
          <w:tcPr>
            <w:tcW w:w="1895" w:type="dxa"/>
            <w:hideMark/>
          </w:tcPr>
          <w:p w14:paraId="4240953D" w14:textId="77777777" w:rsidR="00D029D7" w:rsidRPr="00D029D7" w:rsidRDefault="00D029D7" w:rsidP="00BE3CD4">
            <w:pPr>
              <w:widowControl w:val="0"/>
              <w:spacing w:line="240" w:lineRule="auto"/>
              <w:ind w:firstLine="0"/>
              <w:jc w:val="center"/>
              <w:rPr>
                <w:color w:val="000000"/>
              </w:rPr>
            </w:pPr>
            <w:r w:rsidRPr="00D029D7">
              <w:rPr>
                <w:color w:val="000000"/>
              </w:rPr>
              <w:t>24</w:t>
            </w:r>
          </w:p>
        </w:tc>
        <w:tc>
          <w:tcPr>
            <w:tcW w:w="1895" w:type="dxa"/>
            <w:vAlign w:val="bottom"/>
            <w:hideMark/>
          </w:tcPr>
          <w:p w14:paraId="42AA2D29" w14:textId="77777777" w:rsidR="00D029D7" w:rsidRPr="00D029D7" w:rsidRDefault="00D029D7" w:rsidP="00BE3CD4">
            <w:pPr>
              <w:widowControl w:val="0"/>
              <w:spacing w:line="240" w:lineRule="auto"/>
              <w:ind w:firstLine="0"/>
              <w:jc w:val="center"/>
            </w:pPr>
            <w:r w:rsidRPr="00D029D7">
              <w:rPr>
                <w:color w:val="000000"/>
              </w:rPr>
              <w:t>48.45</w:t>
            </w:r>
          </w:p>
        </w:tc>
        <w:tc>
          <w:tcPr>
            <w:tcW w:w="1895" w:type="dxa"/>
            <w:hideMark/>
          </w:tcPr>
          <w:p w14:paraId="15935C3B"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hideMark/>
          </w:tcPr>
          <w:p w14:paraId="51461135"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4BDD6D87" w14:textId="77777777" w:rsidTr="00B73FCB">
        <w:tc>
          <w:tcPr>
            <w:tcW w:w="1165" w:type="dxa"/>
            <w:hideMark/>
          </w:tcPr>
          <w:p w14:paraId="446F9E70" w14:textId="77777777" w:rsidR="00D029D7" w:rsidRPr="00D029D7" w:rsidRDefault="00D029D7" w:rsidP="00BE3CD4">
            <w:pPr>
              <w:widowControl w:val="0"/>
              <w:spacing w:line="240" w:lineRule="auto"/>
              <w:ind w:firstLine="0"/>
            </w:pPr>
            <w:r w:rsidRPr="00D029D7">
              <w:t>KSN</w:t>
            </w:r>
          </w:p>
        </w:tc>
        <w:tc>
          <w:tcPr>
            <w:tcW w:w="1895" w:type="dxa"/>
            <w:hideMark/>
          </w:tcPr>
          <w:p w14:paraId="091E0D53" w14:textId="77777777" w:rsidR="00D029D7" w:rsidRPr="00D029D7" w:rsidRDefault="00D029D7" w:rsidP="00BE3CD4">
            <w:pPr>
              <w:widowControl w:val="0"/>
              <w:spacing w:line="240" w:lineRule="auto"/>
              <w:ind w:firstLine="0"/>
              <w:jc w:val="center"/>
              <w:rPr>
                <w:color w:val="000000"/>
              </w:rPr>
            </w:pPr>
            <w:r w:rsidRPr="00D029D7">
              <w:rPr>
                <w:color w:val="000000"/>
              </w:rPr>
              <w:t>0</w:t>
            </w:r>
          </w:p>
        </w:tc>
        <w:tc>
          <w:tcPr>
            <w:tcW w:w="1895" w:type="dxa"/>
            <w:vAlign w:val="bottom"/>
            <w:hideMark/>
          </w:tcPr>
          <w:p w14:paraId="60F1EC70" w14:textId="77777777" w:rsidR="00D029D7" w:rsidRPr="00D029D7" w:rsidRDefault="00D029D7" w:rsidP="00BE3CD4">
            <w:pPr>
              <w:widowControl w:val="0"/>
              <w:spacing w:line="240" w:lineRule="auto"/>
              <w:ind w:firstLine="0"/>
              <w:jc w:val="center"/>
              <w:rPr>
                <w:color w:val="000000"/>
              </w:rPr>
            </w:pPr>
            <w:r w:rsidRPr="00D029D7">
              <w:rPr>
                <w:color w:val="000000"/>
              </w:rPr>
              <w:t>-</w:t>
            </w:r>
          </w:p>
        </w:tc>
        <w:tc>
          <w:tcPr>
            <w:tcW w:w="1895" w:type="dxa"/>
            <w:hideMark/>
          </w:tcPr>
          <w:p w14:paraId="3C0862DF"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tcPr>
          <w:p w14:paraId="28C5EB37" w14:textId="77777777" w:rsidR="00D029D7" w:rsidRPr="00D029D7" w:rsidRDefault="00D029D7" w:rsidP="00BE3CD4">
            <w:pPr>
              <w:widowControl w:val="0"/>
              <w:spacing w:line="240" w:lineRule="auto"/>
              <w:ind w:firstLine="0"/>
              <w:jc w:val="center"/>
              <w:rPr>
                <w:color w:val="000000"/>
              </w:rPr>
            </w:pPr>
          </w:p>
        </w:tc>
      </w:tr>
      <w:tr w:rsidR="00D029D7" w:rsidRPr="00D029D7" w14:paraId="7A0B2F99" w14:textId="77777777" w:rsidTr="00B73FCB">
        <w:tc>
          <w:tcPr>
            <w:tcW w:w="1165" w:type="dxa"/>
            <w:hideMark/>
          </w:tcPr>
          <w:p w14:paraId="08BFB800" w14:textId="77777777" w:rsidR="00D029D7" w:rsidRPr="00D029D7" w:rsidRDefault="00D029D7" w:rsidP="00BE3CD4">
            <w:pPr>
              <w:widowControl w:val="0"/>
              <w:spacing w:line="240" w:lineRule="auto"/>
              <w:ind w:firstLine="0"/>
            </w:pPr>
            <w:r w:rsidRPr="00D029D7">
              <w:t>K7M</w:t>
            </w:r>
          </w:p>
        </w:tc>
        <w:tc>
          <w:tcPr>
            <w:tcW w:w="1895" w:type="dxa"/>
            <w:hideMark/>
          </w:tcPr>
          <w:p w14:paraId="3E029751" w14:textId="77777777" w:rsidR="00D029D7" w:rsidRPr="00D029D7" w:rsidRDefault="00D029D7" w:rsidP="00BE3CD4">
            <w:pPr>
              <w:widowControl w:val="0"/>
              <w:spacing w:line="240" w:lineRule="auto"/>
              <w:ind w:firstLine="0"/>
              <w:jc w:val="center"/>
              <w:rPr>
                <w:color w:val="000000"/>
              </w:rPr>
            </w:pPr>
            <w:r w:rsidRPr="00D029D7">
              <w:rPr>
                <w:color w:val="000000"/>
              </w:rPr>
              <w:t>24</w:t>
            </w:r>
          </w:p>
        </w:tc>
        <w:tc>
          <w:tcPr>
            <w:tcW w:w="1895" w:type="dxa"/>
            <w:vAlign w:val="bottom"/>
            <w:hideMark/>
          </w:tcPr>
          <w:p w14:paraId="0473C490" w14:textId="77777777" w:rsidR="00D029D7" w:rsidRPr="00D029D7" w:rsidRDefault="00D029D7" w:rsidP="00BE3CD4">
            <w:pPr>
              <w:widowControl w:val="0"/>
              <w:spacing w:line="240" w:lineRule="auto"/>
              <w:ind w:firstLine="0"/>
              <w:jc w:val="center"/>
            </w:pPr>
            <w:r w:rsidRPr="00D029D7">
              <w:rPr>
                <w:color w:val="000000"/>
              </w:rPr>
              <w:t>26.7</w:t>
            </w:r>
          </w:p>
        </w:tc>
        <w:tc>
          <w:tcPr>
            <w:tcW w:w="1895" w:type="dxa"/>
          </w:tcPr>
          <w:p w14:paraId="68487C63" w14:textId="77777777" w:rsidR="00D029D7" w:rsidRPr="00D029D7" w:rsidRDefault="00D029D7" w:rsidP="00BE3CD4">
            <w:pPr>
              <w:widowControl w:val="0"/>
              <w:spacing w:line="240" w:lineRule="auto"/>
              <w:ind w:firstLine="0"/>
              <w:jc w:val="center"/>
              <w:rPr>
                <w:color w:val="000000"/>
              </w:rPr>
            </w:pPr>
          </w:p>
        </w:tc>
        <w:tc>
          <w:tcPr>
            <w:tcW w:w="1895" w:type="dxa"/>
            <w:hideMark/>
          </w:tcPr>
          <w:p w14:paraId="3FD8C505"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4AC110A1" w14:textId="77777777" w:rsidTr="00B73FCB">
        <w:tc>
          <w:tcPr>
            <w:tcW w:w="1165" w:type="dxa"/>
            <w:hideMark/>
          </w:tcPr>
          <w:p w14:paraId="1A2DF82C" w14:textId="77777777" w:rsidR="00D029D7" w:rsidRPr="00D029D7" w:rsidRDefault="00D029D7" w:rsidP="00BE3CD4">
            <w:pPr>
              <w:widowControl w:val="0"/>
              <w:spacing w:line="240" w:lineRule="auto"/>
              <w:ind w:firstLine="0"/>
            </w:pPr>
            <w:r w:rsidRPr="00D029D7">
              <w:t>K7B</w:t>
            </w:r>
          </w:p>
        </w:tc>
        <w:tc>
          <w:tcPr>
            <w:tcW w:w="1895" w:type="dxa"/>
            <w:hideMark/>
          </w:tcPr>
          <w:p w14:paraId="70965F90" w14:textId="77777777" w:rsidR="00D029D7" w:rsidRPr="00D029D7" w:rsidRDefault="00D029D7" w:rsidP="00BE3CD4">
            <w:pPr>
              <w:widowControl w:val="0"/>
              <w:spacing w:line="240" w:lineRule="auto"/>
              <w:ind w:firstLine="0"/>
              <w:jc w:val="center"/>
              <w:rPr>
                <w:color w:val="000000"/>
              </w:rPr>
            </w:pPr>
            <w:r w:rsidRPr="00D029D7">
              <w:rPr>
                <w:color w:val="000000"/>
              </w:rPr>
              <w:t>0</w:t>
            </w:r>
          </w:p>
        </w:tc>
        <w:tc>
          <w:tcPr>
            <w:tcW w:w="1895" w:type="dxa"/>
            <w:vAlign w:val="bottom"/>
            <w:hideMark/>
          </w:tcPr>
          <w:p w14:paraId="53DCFE43" w14:textId="77777777" w:rsidR="00D029D7" w:rsidRPr="00D029D7" w:rsidRDefault="00D029D7" w:rsidP="00BE3CD4">
            <w:pPr>
              <w:widowControl w:val="0"/>
              <w:spacing w:line="240" w:lineRule="auto"/>
              <w:ind w:firstLine="0"/>
              <w:jc w:val="center"/>
            </w:pPr>
            <w:r w:rsidRPr="00D029D7">
              <w:rPr>
                <w:color w:val="000000"/>
              </w:rPr>
              <w:t>34.5</w:t>
            </w:r>
          </w:p>
        </w:tc>
        <w:tc>
          <w:tcPr>
            <w:tcW w:w="1895" w:type="dxa"/>
          </w:tcPr>
          <w:p w14:paraId="6013405B" w14:textId="77777777" w:rsidR="00D029D7" w:rsidRPr="00D029D7" w:rsidRDefault="00D029D7" w:rsidP="00BE3CD4">
            <w:pPr>
              <w:widowControl w:val="0"/>
              <w:spacing w:line="240" w:lineRule="auto"/>
              <w:ind w:firstLine="0"/>
              <w:jc w:val="center"/>
              <w:rPr>
                <w:color w:val="000000"/>
              </w:rPr>
            </w:pPr>
          </w:p>
        </w:tc>
        <w:tc>
          <w:tcPr>
            <w:tcW w:w="1895" w:type="dxa"/>
            <w:hideMark/>
          </w:tcPr>
          <w:p w14:paraId="5D98D21A" w14:textId="77777777" w:rsidR="00D029D7" w:rsidRPr="00D029D7" w:rsidRDefault="00D029D7" w:rsidP="00BE3CD4">
            <w:pPr>
              <w:widowControl w:val="0"/>
              <w:spacing w:line="240" w:lineRule="auto"/>
              <w:ind w:firstLine="0"/>
              <w:jc w:val="center"/>
              <w:rPr>
                <w:color w:val="000000"/>
              </w:rPr>
            </w:pPr>
            <w:r w:rsidRPr="00D029D7">
              <w:rPr>
                <w:color w:val="000000"/>
              </w:rPr>
              <w:t>x</w:t>
            </w:r>
          </w:p>
        </w:tc>
      </w:tr>
      <w:tr w:rsidR="00D029D7" w:rsidRPr="00D029D7" w14:paraId="7068DF75" w14:textId="77777777" w:rsidTr="00B73FCB">
        <w:tc>
          <w:tcPr>
            <w:tcW w:w="1165" w:type="dxa"/>
            <w:hideMark/>
          </w:tcPr>
          <w:p w14:paraId="6BA7BA84" w14:textId="77777777" w:rsidR="00D029D7" w:rsidRPr="00D029D7" w:rsidRDefault="00D029D7" w:rsidP="00BE3CD4">
            <w:pPr>
              <w:widowControl w:val="0"/>
              <w:spacing w:line="240" w:lineRule="auto"/>
              <w:ind w:firstLine="0"/>
            </w:pPr>
            <w:r w:rsidRPr="00D029D7">
              <w:t>LYM</w:t>
            </w:r>
          </w:p>
        </w:tc>
        <w:tc>
          <w:tcPr>
            <w:tcW w:w="1895" w:type="dxa"/>
            <w:hideMark/>
          </w:tcPr>
          <w:p w14:paraId="1CAB457A" w14:textId="77777777" w:rsidR="00D029D7" w:rsidRPr="00D029D7" w:rsidRDefault="00D029D7" w:rsidP="00BE3CD4">
            <w:pPr>
              <w:widowControl w:val="0"/>
              <w:spacing w:line="240" w:lineRule="auto"/>
              <w:ind w:firstLine="0"/>
              <w:jc w:val="center"/>
              <w:rPr>
                <w:color w:val="000000"/>
              </w:rPr>
            </w:pPr>
            <w:r w:rsidRPr="00D029D7">
              <w:rPr>
                <w:color w:val="000000"/>
              </w:rPr>
              <w:t>22</w:t>
            </w:r>
          </w:p>
        </w:tc>
        <w:tc>
          <w:tcPr>
            <w:tcW w:w="1895" w:type="dxa"/>
            <w:vAlign w:val="bottom"/>
            <w:hideMark/>
          </w:tcPr>
          <w:p w14:paraId="719525F8" w14:textId="77777777" w:rsidR="00D029D7" w:rsidRPr="00D029D7" w:rsidRDefault="00D029D7" w:rsidP="00BE3CD4">
            <w:pPr>
              <w:widowControl w:val="0"/>
              <w:spacing w:line="240" w:lineRule="auto"/>
              <w:ind w:firstLine="0"/>
              <w:jc w:val="center"/>
              <w:rPr>
                <w:color w:val="000000"/>
              </w:rPr>
            </w:pPr>
            <w:r w:rsidRPr="00D029D7">
              <w:rPr>
                <w:color w:val="000000"/>
              </w:rPr>
              <w:t>-</w:t>
            </w:r>
          </w:p>
        </w:tc>
        <w:tc>
          <w:tcPr>
            <w:tcW w:w="1895" w:type="dxa"/>
            <w:hideMark/>
          </w:tcPr>
          <w:p w14:paraId="01DE9455"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tcPr>
          <w:p w14:paraId="52ED3075" w14:textId="77777777" w:rsidR="00D029D7" w:rsidRPr="00D029D7" w:rsidRDefault="00D029D7" w:rsidP="00BE3CD4">
            <w:pPr>
              <w:widowControl w:val="0"/>
              <w:spacing w:line="240" w:lineRule="auto"/>
              <w:ind w:firstLine="0"/>
              <w:jc w:val="center"/>
              <w:rPr>
                <w:color w:val="000000"/>
              </w:rPr>
            </w:pPr>
          </w:p>
        </w:tc>
      </w:tr>
      <w:tr w:rsidR="00D029D7" w:rsidRPr="00D029D7" w14:paraId="5F27C564" w14:textId="77777777" w:rsidTr="00B73FCB">
        <w:tc>
          <w:tcPr>
            <w:tcW w:w="1165" w:type="dxa"/>
            <w:tcBorders>
              <w:top w:val="nil"/>
              <w:left w:val="nil"/>
              <w:bottom w:val="single" w:sz="4" w:space="0" w:color="auto"/>
              <w:right w:val="nil"/>
            </w:tcBorders>
            <w:hideMark/>
          </w:tcPr>
          <w:p w14:paraId="02516C04" w14:textId="77777777" w:rsidR="00D029D7" w:rsidRPr="00D029D7" w:rsidRDefault="00D029D7" w:rsidP="00BE3CD4">
            <w:pPr>
              <w:widowControl w:val="0"/>
              <w:spacing w:line="240" w:lineRule="auto"/>
              <w:ind w:firstLine="0"/>
            </w:pPr>
            <w:r w:rsidRPr="00D029D7">
              <w:t>LYN</w:t>
            </w:r>
          </w:p>
        </w:tc>
        <w:tc>
          <w:tcPr>
            <w:tcW w:w="1895" w:type="dxa"/>
            <w:tcBorders>
              <w:top w:val="nil"/>
              <w:left w:val="nil"/>
              <w:bottom w:val="single" w:sz="4" w:space="0" w:color="auto"/>
              <w:right w:val="nil"/>
            </w:tcBorders>
            <w:hideMark/>
          </w:tcPr>
          <w:p w14:paraId="08A98722" w14:textId="77777777" w:rsidR="00D029D7" w:rsidRPr="00D029D7" w:rsidRDefault="00D029D7" w:rsidP="00BE3CD4">
            <w:pPr>
              <w:widowControl w:val="0"/>
              <w:spacing w:line="240" w:lineRule="auto"/>
              <w:ind w:firstLine="0"/>
              <w:jc w:val="center"/>
              <w:rPr>
                <w:color w:val="000000"/>
              </w:rPr>
            </w:pPr>
            <w:r w:rsidRPr="00D029D7">
              <w:rPr>
                <w:color w:val="000000"/>
              </w:rPr>
              <w:t>17</w:t>
            </w:r>
          </w:p>
        </w:tc>
        <w:tc>
          <w:tcPr>
            <w:tcW w:w="1895" w:type="dxa"/>
            <w:tcBorders>
              <w:top w:val="nil"/>
              <w:left w:val="nil"/>
              <w:bottom w:val="single" w:sz="4" w:space="0" w:color="auto"/>
              <w:right w:val="nil"/>
            </w:tcBorders>
            <w:vAlign w:val="bottom"/>
            <w:hideMark/>
          </w:tcPr>
          <w:p w14:paraId="6AB1E73D" w14:textId="77777777" w:rsidR="00D029D7" w:rsidRPr="00D029D7" w:rsidRDefault="00D029D7" w:rsidP="00BE3CD4">
            <w:pPr>
              <w:widowControl w:val="0"/>
              <w:spacing w:line="240" w:lineRule="auto"/>
              <w:ind w:firstLine="0"/>
              <w:jc w:val="center"/>
              <w:rPr>
                <w:color w:val="000000"/>
              </w:rPr>
            </w:pPr>
            <w:r w:rsidRPr="00D029D7">
              <w:rPr>
                <w:color w:val="000000"/>
              </w:rPr>
              <w:t>-</w:t>
            </w:r>
          </w:p>
        </w:tc>
        <w:tc>
          <w:tcPr>
            <w:tcW w:w="1895" w:type="dxa"/>
            <w:tcBorders>
              <w:top w:val="nil"/>
              <w:left w:val="nil"/>
              <w:bottom w:val="single" w:sz="4" w:space="0" w:color="auto"/>
              <w:right w:val="nil"/>
            </w:tcBorders>
            <w:hideMark/>
          </w:tcPr>
          <w:p w14:paraId="4600EF5C" w14:textId="77777777" w:rsidR="00D029D7" w:rsidRPr="00D029D7" w:rsidRDefault="00D029D7" w:rsidP="00BE3CD4">
            <w:pPr>
              <w:widowControl w:val="0"/>
              <w:spacing w:line="240" w:lineRule="auto"/>
              <w:ind w:firstLine="0"/>
              <w:jc w:val="center"/>
              <w:rPr>
                <w:color w:val="000000"/>
              </w:rPr>
            </w:pPr>
            <w:r w:rsidRPr="00D029D7">
              <w:rPr>
                <w:color w:val="000000"/>
              </w:rPr>
              <w:t>x</w:t>
            </w:r>
          </w:p>
        </w:tc>
        <w:tc>
          <w:tcPr>
            <w:tcW w:w="1895" w:type="dxa"/>
            <w:tcBorders>
              <w:top w:val="nil"/>
              <w:left w:val="nil"/>
              <w:bottom w:val="single" w:sz="4" w:space="0" w:color="auto"/>
              <w:right w:val="nil"/>
            </w:tcBorders>
          </w:tcPr>
          <w:p w14:paraId="2CEB6FAB" w14:textId="77777777" w:rsidR="00D029D7" w:rsidRPr="00D029D7" w:rsidRDefault="00D029D7" w:rsidP="00BE3CD4">
            <w:pPr>
              <w:widowControl w:val="0"/>
              <w:spacing w:line="240" w:lineRule="auto"/>
              <w:ind w:firstLine="0"/>
              <w:jc w:val="center"/>
              <w:rPr>
                <w:color w:val="000000"/>
              </w:rPr>
            </w:pPr>
          </w:p>
        </w:tc>
      </w:tr>
    </w:tbl>
    <w:p w14:paraId="7C10EA55" w14:textId="77777777" w:rsidR="00401F3B" w:rsidRDefault="00401F3B" w:rsidP="00BE3CD4">
      <w:pPr>
        <w:pStyle w:val="Heading2"/>
        <w:keepNext w:val="0"/>
        <w:keepLines w:val="0"/>
        <w:widowControl w:val="0"/>
        <w:sectPr w:rsidR="00401F3B" w:rsidSect="00401F3B">
          <w:pgSz w:w="15840" w:h="12240" w:orient="landscape" w:code="1"/>
          <w:pgMar w:top="1440" w:right="1440" w:bottom="1440" w:left="1440" w:header="720" w:footer="720" w:gutter="0"/>
          <w:cols w:space="720"/>
          <w:docGrid w:linePitch="360"/>
        </w:sectPr>
      </w:pPr>
      <w:bookmarkStart w:id="85" w:name="_Toc93397426"/>
      <w:bookmarkStart w:id="86" w:name="_Toc92871075"/>
      <w:bookmarkStart w:id="87" w:name="_Toc92871292"/>
    </w:p>
    <w:p w14:paraId="18BEC636" w14:textId="69B80019" w:rsidR="00B1474B" w:rsidRDefault="00B1474B" w:rsidP="00BE3CD4">
      <w:pPr>
        <w:pStyle w:val="Heading2"/>
        <w:keepNext w:val="0"/>
        <w:keepLines w:val="0"/>
        <w:widowControl w:val="0"/>
      </w:pPr>
      <w:r>
        <w:lastRenderedPageBreak/>
        <w:t>Figure legends</w:t>
      </w:r>
      <w:bookmarkEnd w:id="85"/>
    </w:p>
    <w:p w14:paraId="56B0C460" w14:textId="77777777" w:rsidR="005E2250" w:rsidRPr="005E2250" w:rsidRDefault="007519BB" w:rsidP="005E2250">
      <w:pPr>
        <w:ind w:firstLine="0"/>
        <w:rPr>
          <w:b/>
          <w:bCs/>
        </w:rPr>
      </w:pPr>
      <w:r w:rsidRPr="007519BB">
        <w:rPr>
          <w:b/>
          <w:bCs/>
        </w:rPr>
        <w:fldChar w:fldCharType="begin"/>
      </w:r>
      <w:r w:rsidRPr="007519BB">
        <w:rPr>
          <w:b/>
          <w:bCs/>
        </w:rPr>
        <w:instrText xml:space="preserve"> REF _Ref93393724 \h </w:instrText>
      </w:r>
      <w:r>
        <w:rPr>
          <w:b/>
          <w:bCs/>
        </w:rPr>
        <w:instrText xml:space="preserve"> \* MERGEFORMAT </w:instrText>
      </w:r>
      <w:r w:rsidRPr="007519BB">
        <w:rPr>
          <w:b/>
          <w:bCs/>
        </w:rPr>
      </w:r>
      <w:r w:rsidRPr="007519BB">
        <w:rPr>
          <w:b/>
          <w:bCs/>
        </w:rPr>
        <w:fldChar w:fldCharType="separate"/>
      </w:r>
      <w:r w:rsidR="005E2250" w:rsidRPr="005E2250">
        <w:rPr>
          <w:b/>
          <w:bCs/>
        </w:rPr>
        <w:t>Figures</w:t>
      </w:r>
    </w:p>
    <w:p w14:paraId="3F248E0F" w14:textId="4F9AA9D0" w:rsidR="000C488C" w:rsidRDefault="005E2250" w:rsidP="00BE3CD4">
      <w:pPr>
        <w:widowControl w:val="0"/>
        <w:ind w:firstLine="0"/>
      </w:pPr>
      <w:r w:rsidRPr="005E2250">
        <w:rPr>
          <w:b/>
          <w:bCs/>
          <w:noProof/>
        </w:rPr>
        <w:t>Figure</w:t>
      </w:r>
      <w:r>
        <w:t xml:space="preserve"> </w:t>
      </w:r>
      <w:r>
        <w:rPr>
          <w:noProof/>
        </w:rPr>
        <w:t>1.</w:t>
      </w:r>
      <w:r w:rsidR="007519BB" w:rsidRPr="007519BB">
        <w:rPr>
          <w:b/>
          <w:bCs/>
        </w:rPr>
        <w:fldChar w:fldCharType="end"/>
      </w:r>
      <w:r w:rsidR="007519BB" w:rsidRPr="007519BB">
        <w:t xml:space="preserve"> </w:t>
      </w:r>
      <w:r w:rsidR="000C488C">
        <w:t xml:space="preserve">Freshwater mussels interact with the environmental concentrations of bioavailable minerals and micronutrients in stream ecosystems. Mussels directly interact with the overlying water column and with gravel bar sediments during high flows. Water column and gravel bar porewater chemistry may interact with each other through diffusion or subsurface flows. Emergent aquatic plants such as Justicia americana inhabit riverine gravel bars and acquire nutrients directly from the porewater. Plants may reflect variation in porewater chemistry in their tissues. Changes in plant nutritional status may affect herbivores that consume aquatic plants. </w:t>
      </w:r>
    </w:p>
    <w:p w14:paraId="786AA3AC" w14:textId="7E226E4E" w:rsidR="000C488C" w:rsidRDefault="007519BB" w:rsidP="00BE3CD4">
      <w:pPr>
        <w:widowControl w:val="0"/>
        <w:ind w:firstLine="0"/>
      </w:pPr>
      <w:r w:rsidRPr="009354A4">
        <w:rPr>
          <w:b/>
          <w:bCs/>
        </w:rPr>
        <w:fldChar w:fldCharType="begin"/>
      </w:r>
      <w:r w:rsidRPr="009354A4">
        <w:rPr>
          <w:b/>
          <w:bCs/>
        </w:rPr>
        <w:instrText xml:space="preserve"> REF _Ref93393735 \h </w:instrText>
      </w:r>
      <w:r w:rsidR="009354A4" w:rsidRPr="009354A4">
        <w:rPr>
          <w:b/>
          <w:bCs/>
        </w:rPr>
        <w:instrText xml:space="preserve"> \* MERGEFORMAT </w:instrText>
      </w:r>
      <w:r w:rsidRPr="009354A4">
        <w:rPr>
          <w:b/>
          <w:bCs/>
        </w:rPr>
      </w:r>
      <w:r w:rsidRPr="009354A4">
        <w:rPr>
          <w:b/>
          <w:bCs/>
        </w:rPr>
        <w:fldChar w:fldCharType="separate"/>
      </w:r>
      <w:r w:rsidR="005E2250" w:rsidRPr="005E2250">
        <w:rPr>
          <w:b/>
          <w:bCs/>
        </w:rPr>
        <w:t xml:space="preserve">Figure </w:t>
      </w:r>
      <w:r w:rsidR="005E2250" w:rsidRPr="005E2250">
        <w:rPr>
          <w:b/>
          <w:bCs/>
          <w:noProof/>
        </w:rPr>
        <w:t>2.</w:t>
      </w:r>
      <w:r w:rsidRPr="009354A4">
        <w:rPr>
          <w:b/>
          <w:bCs/>
        </w:rPr>
        <w:fldChar w:fldCharType="end"/>
      </w:r>
      <w:r w:rsidR="000C488C">
        <w:t xml:space="preserve"> Estimates of plant-available ion concentrations ([a] calcium, [b] iron, [c] manganese, [d] copper, [e] zinc, [f] potassium, [g] magnesium, [h] phosphorus, [i] sulfur) in 8 gravel bars spanning a gradient of freshwater mussel density in the Kiamichi and Little Rivers, Oklahoma, USA. Site block is indicated by color. Overlapping points are slightly jittered for visibility. Intercepts of the lines and 95% confidence bands shown were calculated using the average intercepts across site blocks from linear mixed-effects models. Line presence indicates statistical significance of the mussel-bioelement slope at </w:t>
      </w:r>
      <w:r w:rsidR="000C488C" w:rsidRPr="00623080">
        <w:rPr>
          <w:i/>
          <w:iCs/>
        </w:rPr>
        <w:t>P</w:t>
      </w:r>
      <w:r w:rsidR="000C488C">
        <w:t xml:space="preserve"> &lt; 0.05.</w:t>
      </w:r>
    </w:p>
    <w:p w14:paraId="2E15EF9A" w14:textId="7076EB41" w:rsidR="000C488C" w:rsidRDefault="007519BB" w:rsidP="00BE3CD4">
      <w:pPr>
        <w:widowControl w:val="0"/>
        <w:ind w:firstLine="0"/>
      </w:pPr>
      <w:r w:rsidRPr="009354A4">
        <w:rPr>
          <w:b/>
          <w:bCs/>
        </w:rPr>
        <w:fldChar w:fldCharType="begin"/>
      </w:r>
      <w:r w:rsidRPr="009354A4">
        <w:rPr>
          <w:b/>
          <w:bCs/>
        </w:rPr>
        <w:instrText xml:space="preserve"> REF _Ref93393739 \h </w:instrText>
      </w:r>
      <w:r w:rsidR="009354A4" w:rsidRPr="009354A4">
        <w:rPr>
          <w:b/>
          <w:bCs/>
        </w:rPr>
        <w:instrText xml:space="preserve"> \* MERGEFORMAT </w:instrText>
      </w:r>
      <w:r w:rsidRPr="009354A4">
        <w:rPr>
          <w:b/>
          <w:bCs/>
        </w:rPr>
      </w:r>
      <w:r w:rsidRPr="009354A4">
        <w:rPr>
          <w:b/>
          <w:bCs/>
        </w:rPr>
        <w:fldChar w:fldCharType="separate"/>
      </w:r>
      <w:r w:rsidR="005E2250" w:rsidRPr="005E2250">
        <w:rPr>
          <w:b/>
          <w:bCs/>
        </w:rPr>
        <w:t xml:space="preserve">Figure </w:t>
      </w:r>
      <w:r w:rsidR="005E2250" w:rsidRPr="005E2250">
        <w:rPr>
          <w:b/>
          <w:bCs/>
          <w:noProof/>
        </w:rPr>
        <w:t>3.</w:t>
      </w:r>
      <w:r w:rsidRPr="009354A4">
        <w:rPr>
          <w:b/>
          <w:bCs/>
        </w:rPr>
        <w:fldChar w:fldCharType="end"/>
      </w:r>
      <w:r w:rsidR="000C488C">
        <w:t xml:space="preserve"> Stream channel water column concentrations of bioelements ([a] calcium, [b] iron, [c] manganese, [d] copper, [e] zinc, [f] potassium, [g] magnesium, [h] sodium, [i] phosphorus) at 12 sites spanning a gradient of freshwater mussel density in the Kiamichi and Glover Rivers, Oklahoma, USA.  Overlapping points are slightly jittered for visibility.</w:t>
      </w:r>
    </w:p>
    <w:p w14:paraId="1A95B300" w14:textId="790EE225" w:rsidR="000C488C" w:rsidRDefault="007519BB" w:rsidP="00BE3CD4">
      <w:pPr>
        <w:widowControl w:val="0"/>
        <w:ind w:firstLine="0"/>
      </w:pPr>
      <w:r w:rsidRPr="009354A4">
        <w:rPr>
          <w:b/>
          <w:bCs/>
        </w:rPr>
        <w:fldChar w:fldCharType="begin"/>
      </w:r>
      <w:r w:rsidRPr="009354A4">
        <w:rPr>
          <w:b/>
          <w:bCs/>
        </w:rPr>
        <w:instrText xml:space="preserve"> REF _Ref93393749 \h </w:instrText>
      </w:r>
      <w:r w:rsidR="009354A4" w:rsidRPr="009354A4">
        <w:rPr>
          <w:b/>
          <w:bCs/>
        </w:rPr>
        <w:instrText xml:space="preserve"> \* MERGEFORMAT </w:instrText>
      </w:r>
      <w:r w:rsidRPr="009354A4">
        <w:rPr>
          <w:b/>
          <w:bCs/>
        </w:rPr>
      </w:r>
      <w:r w:rsidRPr="009354A4">
        <w:rPr>
          <w:b/>
          <w:bCs/>
        </w:rPr>
        <w:fldChar w:fldCharType="separate"/>
      </w:r>
      <w:r w:rsidR="005E2250" w:rsidRPr="005E2250">
        <w:rPr>
          <w:b/>
          <w:bCs/>
        </w:rPr>
        <w:t xml:space="preserve">Figure </w:t>
      </w:r>
      <w:r w:rsidR="005E2250" w:rsidRPr="005E2250">
        <w:rPr>
          <w:b/>
          <w:bCs/>
          <w:noProof/>
        </w:rPr>
        <w:t>4.</w:t>
      </w:r>
      <w:r w:rsidRPr="009354A4">
        <w:rPr>
          <w:b/>
          <w:bCs/>
        </w:rPr>
        <w:fldChar w:fldCharType="end"/>
      </w:r>
      <w:r w:rsidR="000C488C" w:rsidRPr="009354A4">
        <w:rPr>
          <w:b/>
          <w:bCs/>
        </w:rPr>
        <w:t xml:space="preserve"> </w:t>
      </w:r>
      <w:r w:rsidR="000C488C">
        <w:t xml:space="preserve">Gravel bar porewater concentrations of bioelements ([a] calcium, [b] iron, [c] manganese, [d] copper, [e] zinc, [f] potassium, [g] magnesium, [h] sodium) at 12 sites spanning a gradient of freshwater mussel density in the Kiamichi and Glover Rivers, Oklahoma, USA. </w:t>
      </w:r>
      <w:r w:rsidR="000C488C">
        <w:lastRenderedPageBreak/>
        <w:t xml:space="preserve">Overlapping points are slightly jittered for visibility. Panels with multiple lines and 95% confidence bands show the interaction between sediment size (indicated by darkness of the line shading) and mussel density. Line type indicates statistical significance level of the mussel-bioelement slope from OLS or robust regressions: solid lines represent </w:t>
      </w:r>
      <w:r w:rsidR="000C488C" w:rsidRPr="00623080">
        <w:rPr>
          <w:i/>
          <w:iCs/>
        </w:rPr>
        <w:t>P</w:t>
      </w:r>
      <w:r w:rsidR="000C488C">
        <w:t xml:space="preserve"> &lt; 0.05, and dashed lines represent </w:t>
      </w:r>
      <w:r w:rsidR="000C488C" w:rsidRPr="00623080">
        <w:rPr>
          <w:i/>
          <w:iCs/>
        </w:rPr>
        <w:t>P</w:t>
      </w:r>
      <w:r w:rsidR="000C488C">
        <w:t xml:space="preserve"> &lt; 0.10.</w:t>
      </w:r>
    </w:p>
    <w:p w14:paraId="21048EFB" w14:textId="6E529305" w:rsidR="000C488C" w:rsidRDefault="007519BB" w:rsidP="00BE3CD4">
      <w:pPr>
        <w:widowControl w:val="0"/>
        <w:ind w:firstLine="0"/>
      </w:pPr>
      <w:r w:rsidRPr="009354A4">
        <w:rPr>
          <w:b/>
          <w:bCs/>
        </w:rPr>
        <w:fldChar w:fldCharType="begin"/>
      </w:r>
      <w:r w:rsidRPr="009354A4">
        <w:rPr>
          <w:b/>
          <w:bCs/>
        </w:rPr>
        <w:instrText xml:space="preserve"> REF _Ref93393756 \h </w:instrText>
      </w:r>
      <w:r w:rsidR="009354A4" w:rsidRPr="009354A4">
        <w:rPr>
          <w:b/>
          <w:bCs/>
        </w:rPr>
        <w:instrText xml:space="preserve"> \* MERGEFORMAT </w:instrText>
      </w:r>
      <w:r w:rsidRPr="009354A4">
        <w:rPr>
          <w:b/>
          <w:bCs/>
        </w:rPr>
      </w:r>
      <w:r w:rsidRPr="009354A4">
        <w:rPr>
          <w:b/>
          <w:bCs/>
        </w:rPr>
        <w:fldChar w:fldCharType="separate"/>
      </w:r>
      <w:r w:rsidR="005E2250" w:rsidRPr="005E2250">
        <w:rPr>
          <w:b/>
          <w:bCs/>
        </w:rPr>
        <w:t xml:space="preserve">Figure </w:t>
      </w:r>
      <w:r w:rsidR="005E2250" w:rsidRPr="005E2250">
        <w:rPr>
          <w:b/>
          <w:bCs/>
          <w:noProof/>
        </w:rPr>
        <w:t>5.</w:t>
      </w:r>
      <w:r w:rsidRPr="009354A4">
        <w:rPr>
          <w:b/>
          <w:bCs/>
        </w:rPr>
        <w:fldChar w:fldCharType="end"/>
      </w:r>
      <w:r w:rsidR="000C488C">
        <w:t xml:space="preserve"> Tissue bioelement content of </w:t>
      </w:r>
      <w:r w:rsidR="000C488C" w:rsidRPr="00623080">
        <w:rPr>
          <w:i/>
          <w:iCs/>
        </w:rPr>
        <w:t>Justicia americana</w:t>
      </w:r>
      <w:r w:rsidR="000C488C">
        <w:t xml:space="preserve"> aboveground biomass ([a] calcium, [b] iron, [c] manganese, [d] copper, [e] zinc, [f] sodium) at 12 sites spanning a gradient of freshwater mussel density in the Kiamichi and Glover Rivers, Oklahoma, USA. Boxes show median and IQR, with whiskers corresponding to 1.5x the IQR at each site and outliers indicated by points. Color indicates sit block (see overlaid key in panel f). Overlapping boxes are slightly jittered for visibility. Panels with multiple lines and 95% confidence bands show the interaction between sediment size (indicated by darkness of the line shading) and mussel density. Intercepts of the lines and 95% confidence bands shown were calculated using the average intercepts across site blocks from linear mixed-effects models. Solid lines indicate statistical significance of the mussel-bioelement slope at P &lt; 0.05.</w:t>
      </w:r>
      <w:r w:rsidR="000C488C">
        <w:br w:type="page"/>
      </w:r>
    </w:p>
    <w:p w14:paraId="032E3CD9" w14:textId="6B6C00B1" w:rsidR="00B1474B" w:rsidRDefault="00B1474B" w:rsidP="00BE3CD4">
      <w:pPr>
        <w:pStyle w:val="Heading2"/>
        <w:keepNext w:val="0"/>
        <w:keepLines w:val="0"/>
        <w:widowControl w:val="0"/>
      </w:pPr>
      <w:bookmarkStart w:id="88" w:name="_Toc93397427"/>
      <w:bookmarkStart w:id="89" w:name="_Ref93393724"/>
      <w:bookmarkStart w:id="90" w:name="_Toc93394241"/>
      <w:bookmarkEnd w:id="86"/>
      <w:bookmarkEnd w:id="87"/>
      <w:r>
        <w:lastRenderedPageBreak/>
        <w:t>Figures</w:t>
      </w:r>
      <w:bookmarkEnd w:id="88"/>
    </w:p>
    <w:p w14:paraId="6A3EB6DB" w14:textId="05DE4DA6" w:rsidR="00101726" w:rsidRDefault="000C488C" w:rsidP="00BE3CD4">
      <w:pPr>
        <w:pStyle w:val="Caption"/>
        <w:widowControl w:val="0"/>
      </w:pPr>
      <w:r>
        <w:t xml:space="preserve">Figure </w:t>
      </w:r>
      <w:r>
        <w:fldChar w:fldCharType="begin"/>
      </w:r>
      <w:r>
        <w:instrText xml:space="preserve"> SEQ Figure</w:instrText>
      </w:r>
      <w:r w:rsidR="00971B2C">
        <w:instrText xml:space="preserve"> \r 1 </w:instrText>
      </w:r>
      <w:r>
        <w:instrText xml:space="preserve">\* ARABIC </w:instrText>
      </w:r>
      <w:r>
        <w:fldChar w:fldCharType="separate"/>
      </w:r>
      <w:r w:rsidR="005E2250">
        <w:rPr>
          <w:noProof/>
        </w:rPr>
        <w:t>1</w:t>
      </w:r>
      <w:r>
        <w:fldChar w:fldCharType="end"/>
      </w:r>
      <w:r>
        <w:t>.</w:t>
      </w:r>
      <w:bookmarkEnd w:id="89"/>
      <w:bookmarkEnd w:id="90"/>
      <w:r w:rsidR="00603593">
        <w:t xml:space="preserve"> </w:t>
      </w:r>
    </w:p>
    <w:p w14:paraId="25B8EF5C" w14:textId="77777777" w:rsidR="00230D49" w:rsidRDefault="00230D49" w:rsidP="00BE3CD4">
      <w:pPr>
        <w:pStyle w:val="Caption"/>
        <w:widowControl w:val="0"/>
      </w:pPr>
      <w:r>
        <w:rPr>
          <w:rFonts w:eastAsia="Calibri" w:cs="Times New Roman"/>
          <w:noProof/>
        </w:rPr>
        <w:drawing>
          <wp:inline distT="0" distB="0" distL="0" distR="0" wp14:anchorId="1B86723D" wp14:editId="0FD93F51">
            <wp:extent cx="5253355" cy="4536440"/>
            <wp:effectExtent l="19050" t="19050" r="23495" b="1651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53355" cy="4536440"/>
                    </a:xfrm>
                    <a:prstGeom prst="rect">
                      <a:avLst/>
                    </a:prstGeom>
                    <a:noFill/>
                    <a:ln w="9525" cmpd="sng">
                      <a:solidFill>
                        <a:srgbClr val="000000"/>
                      </a:solidFill>
                      <a:miter lim="800000"/>
                      <a:headEnd/>
                      <a:tailEnd/>
                    </a:ln>
                    <a:effectLst/>
                  </pic:spPr>
                </pic:pic>
              </a:graphicData>
            </a:graphic>
          </wp:inline>
        </w:drawing>
      </w:r>
    </w:p>
    <w:p w14:paraId="5B1EEDBE" w14:textId="77777777" w:rsidR="00230D49" w:rsidRDefault="00230D49" w:rsidP="00BE3CD4">
      <w:pPr>
        <w:widowControl w:val="0"/>
        <w:spacing w:after="160" w:line="259" w:lineRule="auto"/>
        <w:ind w:firstLine="0"/>
        <w:contextualSpacing w:val="0"/>
        <w:rPr>
          <w:b/>
          <w:iCs/>
          <w:szCs w:val="18"/>
        </w:rPr>
      </w:pPr>
      <w:r>
        <w:br w:type="page"/>
      </w:r>
    </w:p>
    <w:p w14:paraId="5263E873" w14:textId="14510302" w:rsidR="00D41761" w:rsidRDefault="00230D49" w:rsidP="00BE3CD4">
      <w:pPr>
        <w:pStyle w:val="Caption"/>
        <w:widowControl w:val="0"/>
      </w:pPr>
      <w:bookmarkStart w:id="91" w:name="_Ref93393735"/>
      <w:bookmarkStart w:id="92" w:name="_Toc93394242"/>
      <w:r>
        <w:lastRenderedPageBreak/>
        <w:t xml:space="preserve">Figure </w:t>
      </w:r>
      <w:fldSimple w:instr=" SEQ Figure \* ARABIC ">
        <w:r w:rsidR="005E2250">
          <w:rPr>
            <w:noProof/>
          </w:rPr>
          <w:t>2</w:t>
        </w:r>
      </w:fldSimple>
      <w:r>
        <w:t>.</w:t>
      </w:r>
      <w:bookmarkEnd w:id="91"/>
      <w:bookmarkEnd w:id="92"/>
    </w:p>
    <w:p w14:paraId="0F88D80B" w14:textId="4E57BE3D" w:rsidR="009751FD" w:rsidRDefault="009751FD" w:rsidP="00BE3CD4">
      <w:pPr>
        <w:pStyle w:val="Caption"/>
        <w:widowControl w:val="0"/>
        <w:rPr>
          <w:b w:val="0"/>
          <w:iCs w:val="0"/>
        </w:rPr>
      </w:pPr>
      <w:r>
        <w:rPr>
          <w:rFonts w:eastAsia="Calibri" w:cs="Times New Roman"/>
          <w:noProof/>
        </w:rPr>
        <w:drawing>
          <wp:inline distT="0" distB="0" distL="0" distR="0" wp14:anchorId="7B366A9D" wp14:editId="468310F1">
            <wp:extent cx="3977640" cy="7626507"/>
            <wp:effectExtent l="0" t="0" r="381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rotWithShape="1">
                    <a:blip r:embed="rId17" cstate="print">
                      <a:extLst>
                        <a:ext uri="{28A0092B-C50C-407E-A947-70E740481C1C}">
                          <a14:useLocalDpi xmlns:a14="http://schemas.microsoft.com/office/drawing/2010/main" val="0"/>
                        </a:ext>
                      </a:extLst>
                    </a:blip>
                    <a:srcRect t="4132"/>
                    <a:stretch/>
                  </pic:blipFill>
                  <pic:spPr bwMode="auto">
                    <a:xfrm>
                      <a:off x="0" y="0"/>
                      <a:ext cx="3977640" cy="7626507"/>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79FE7CF1" w14:textId="647CE70A" w:rsidR="009751FD" w:rsidRDefault="009751FD" w:rsidP="00BE3CD4">
      <w:pPr>
        <w:pStyle w:val="Caption"/>
        <w:widowControl w:val="0"/>
      </w:pPr>
      <w:bookmarkStart w:id="93" w:name="_Ref93393739"/>
      <w:bookmarkStart w:id="94" w:name="_Toc93394243"/>
      <w:r>
        <w:lastRenderedPageBreak/>
        <w:t xml:space="preserve">Figure </w:t>
      </w:r>
      <w:fldSimple w:instr=" SEQ Figure \* ARABIC ">
        <w:r w:rsidR="005E2250">
          <w:rPr>
            <w:noProof/>
          </w:rPr>
          <w:t>3</w:t>
        </w:r>
      </w:fldSimple>
      <w:r>
        <w:t>.</w:t>
      </w:r>
      <w:bookmarkEnd w:id="93"/>
      <w:bookmarkEnd w:id="94"/>
    </w:p>
    <w:p w14:paraId="59C7374C" w14:textId="77777777" w:rsidR="0073352F" w:rsidRDefault="0073352F" w:rsidP="00BE3CD4">
      <w:pPr>
        <w:pStyle w:val="Caption"/>
        <w:widowControl w:val="0"/>
      </w:pPr>
      <w:r>
        <w:rPr>
          <w:rFonts w:eastAsia="Calibri" w:cs="Times New Roman"/>
          <w:noProof/>
        </w:rPr>
        <w:drawing>
          <wp:inline distT="0" distB="0" distL="0" distR="0" wp14:anchorId="29407A7B" wp14:editId="31D9D4A0">
            <wp:extent cx="5943600" cy="5943600"/>
            <wp:effectExtent l="0" t="0" r="0" b="0"/>
            <wp:docPr id="19" name="Picture 1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schematic&#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927211C" w14:textId="77777777" w:rsidR="0073352F" w:rsidRDefault="0073352F" w:rsidP="00BE3CD4">
      <w:pPr>
        <w:widowControl w:val="0"/>
        <w:spacing w:after="160" w:line="259" w:lineRule="auto"/>
        <w:ind w:firstLine="0"/>
        <w:contextualSpacing w:val="0"/>
        <w:rPr>
          <w:b/>
          <w:iCs/>
          <w:szCs w:val="18"/>
        </w:rPr>
      </w:pPr>
      <w:r>
        <w:br w:type="page"/>
      </w:r>
    </w:p>
    <w:p w14:paraId="035B3C40" w14:textId="24AC5661" w:rsidR="0073352F" w:rsidRDefault="0073352F" w:rsidP="00BE3CD4">
      <w:pPr>
        <w:pStyle w:val="Caption"/>
        <w:widowControl w:val="0"/>
      </w:pPr>
      <w:bookmarkStart w:id="95" w:name="_Ref93393749"/>
      <w:bookmarkStart w:id="96" w:name="_Toc93394244"/>
      <w:r>
        <w:lastRenderedPageBreak/>
        <w:t xml:space="preserve">Figure </w:t>
      </w:r>
      <w:fldSimple w:instr=" SEQ Figure \* ARABIC ">
        <w:r w:rsidR="005E2250">
          <w:rPr>
            <w:noProof/>
          </w:rPr>
          <w:t>4</w:t>
        </w:r>
      </w:fldSimple>
      <w:r>
        <w:t>.</w:t>
      </w:r>
      <w:bookmarkEnd w:id="95"/>
      <w:bookmarkEnd w:id="96"/>
    </w:p>
    <w:p w14:paraId="5E968C0A" w14:textId="77777777" w:rsidR="00407B80" w:rsidRDefault="00407B80" w:rsidP="00BE3CD4">
      <w:pPr>
        <w:pStyle w:val="Caption"/>
        <w:widowControl w:val="0"/>
      </w:pPr>
      <w:r>
        <w:rPr>
          <w:rFonts w:eastAsia="Calibri" w:cs="Times New Roman"/>
          <w:noProof/>
        </w:rPr>
        <w:drawing>
          <wp:inline distT="0" distB="0" distL="0" distR="0" wp14:anchorId="1D4DFB20" wp14:editId="590185F5">
            <wp:extent cx="5943600" cy="5943600"/>
            <wp:effectExtent l="0" t="0" r="0" b="0"/>
            <wp:docPr id="21" name="Picture 2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schematic&#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173CE16" w14:textId="77777777" w:rsidR="00407B80" w:rsidRDefault="00407B80" w:rsidP="00BE3CD4">
      <w:pPr>
        <w:widowControl w:val="0"/>
        <w:spacing w:after="160" w:line="259" w:lineRule="auto"/>
        <w:ind w:firstLine="0"/>
        <w:contextualSpacing w:val="0"/>
        <w:rPr>
          <w:b/>
          <w:iCs/>
          <w:szCs w:val="18"/>
        </w:rPr>
      </w:pPr>
      <w:r>
        <w:br w:type="page"/>
      </w:r>
    </w:p>
    <w:p w14:paraId="56BCFB0A" w14:textId="3E6E7A57" w:rsidR="00407B80" w:rsidRDefault="00407B80" w:rsidP="00BE3CD4">
      <w:pPr>
        <w:pStyle w:val="Caption"/>
        <w:widowControl w:val="0"/>
      </w:pPr>
      <w:bookmarkStart w:id="97" w:name="_Ref93393756"/>
      <w:bookmarkStart w:id="98" w:name="_Toc93394245"/>
      <w:r>
        <w:lastRenderedPageBreak/>
        <w:t xml:space="preserve">Figure </w:t>
      </w:r>
      <w:fldSimple w:instr=" SEQ Figure \* ARABIC ">
        <w:r w:rsidR="005E2250">
          <w:rPr>
            <w:noProof/>
          </w:rPr>
          <w:t>5</w:t>
        </w:r>
      </w:fldSimple>
      <w:r>
        <w:t>.</w:t>
      </w:r>
      <w:bookmarkEnd w:id="97"/>
      <w:bookmarkEnd w:id="98"/>
    </w:p>
    <w:p w14:paraId="69A6F6EE" w14:textId="77777777" w:rsidR="009755E8" w:rsidRDefault="00791AB3" w:rsidP="00BE3CD4">
      <w:pPr>
        <w:pStyle w:val="Caption"/>
        <w:widowControl w:val="0"/>
        <w:sectPr w:rsidR="009755E8" w:rsidSect="00401F3B">
          <w:pgSz w:w="12240" w:h="15840" w:code="1"/>
          <w:pgMar w:top="1440" w:right="1440" w:bottom="1440" w:left="1440" w:header="720" w:footer="720" w:gutter="0"/>
          <w:cols w:space="720"/>
          <w:docGrid w:linePitch="360"/>
        </w:sectPr>
      </w:pPr>
      <w:r>
        <w:rPr>
          <w:rFonts w:eastAsia="Calibri" w:cs="Times New Roman"/>
          <w:noProof/>
        </w:rPr>
        <w:drawing>
          <wp:inline distT="0" distB="0" distL="0" distR="0" wp14:anchorId="24D094DA" wp14:editId="70EB3AA5">
            <wp:extent cx="5486400" cy="7315200"/>
            <wp:effectExtent l="0" t="0" r="0"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7315200"/>
                    </a:xfrm>
                    <a:prstGeom prst="rect">
                      <a:avLst/>
                    </a:prstGeom>
                  </pic:spPr>
                </pic:pic>
              </a:graphicData>
            </a:graphic>
          </wp:inline>
        </w:drawing>
      </w:r>
    </w:p>
    <w:p w14:paraId="39A9CE8D" w14:textId="77777777" w:rsidR="005A76BA" w:rsidRDefault="005A76BA" w:rsidP="00BE3CD4">
      <w:pPr>
        <w:pStyle w:val="Heading2"/>
        <w:keepNext w:val="0"/>
        <w:keepLines w:val="0"/>
        <w:widowControl w:val="0"/>
        <w:numPr>
          <w:ilvl w:val="1"/>
          <w:numId w:val="4"/>
        </w:numPr>
      </w:pPr>
      <w:bookmarkStart w:id="99" w:name="_Toc92871076"/>
      <w:bookmarkStart w:id="100" w:name="_Toc92871293"/>
      <w:bookmarkStart w:id="101" w:name="_Toc93397428"/>
      <w:r>
        <w:lastRenderedPageBreak/>
        <w:t>Supplements</w:t>
      </w:r>
      <w:bookmarkEnd w:id="99"/>
      <w:bookmarkEnd w:id="100"/>
      <w:bookmarkEnd w:id="101"/>
    </w:p>
    <w:p w14:paraId="468A5ABD" w14:textId="77777777" w:rsidR="009755E8" w:rsidRPr="00C65249" w:rsidRDefault="009755E8" w:rsidP="00BE3CD4">
      <w:pPr>
        <w:widowControl w:val="0"/>
      </w:pPr>
      <w:r>
        <w:rPr>
          <w:b/>
          <w:bCs/>
        </w:rPr>
        <w:t xml:space="preserve">Figure S1. </w:t>
      </w:r>
      <w:r>
        <w:t>Map of study rivers with labelled site locations.</w:t>
      </w:r>
    </w:p>
    <w:p w14:paraId="44C7CF11" w14:textId="77777777" w:rsidR="009755E8" w:rsidRDefault="009755E8" w:rsidP="00BE3CD4">
      <w:pPr>
        <w:widowControl w:val="0"/>
        <w:jc w:val="center"/>
      </w:pPr>
      <w:r>
        <w:rPr>
          <w:noProof/>
        </w:rPr>
        <w:drawing>
          <wp:inline distT="0" distB="0" distL="0" distR="0" wp14:anchorId="4CCC1F3B" wp14:editId="4DD6ECB4">
            <wp:extent cx="6449593" cy="4663440"/>
            <wp:effectExtent l="0" t="0" r="8890" b="381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49593" cy="4663440"/>
                    </a:xfrm>
                    <a:prstGeom prst="rect">
                      <a:avLst/>
                    </a:prstGeom>
                  </pic:spPr>
                </pic:pic>
              </a:graphicData>
            </a:graphic>
          </wp:inline>
        </w:drawing>
      </w:r>
      <w:r>
        <w:br w:type="page"/>
      </w:r>
    </w:p>
    <w:p w14:paraId="77DE0C8E" w14:textId="2D25748C" w:rsidR="00B20A67" w:rsidRPr="00CA21A8" w:rsidRDefault="009755E8" w:rsidP="00BE3CD4">
      <w:pPr>
        <w:widowControl w:val="0"/>
        <w:ind w:firstLine="0"/>
        <w:rPr>
          <w:rFonts w:eastAsia="Calibri" w:cs="Times New Roman"/>
        </w:rPr>
      </w:pPr>
      <w:r w:rsidRPr="00E218B6">
        <w:rPr>
          <w:rFonts w:eastAsia="Calibri" w:cs="Times New Roman"/>
          <w:b/>
          <w:bCs/>
        </w:rPr>
        <w:lastRenderedPageBreak/>
        <w:t xml:space="preserve">Table </w:t>
      </w:r>
      <w:r>
        <w:rPr>
          <w:rFonts w:eastAsia="Calibri" w:cs="Times New Roman"/>
          <w:b/>
          <w:bCs/>
        </w:rPr>
        <w:t>S1</w:t>
      </w:r>
      <w:r w:rsidRPr="00E218B6">
        <w:rPr>
          <w:rFonts w:eastAsia="Calibri" w:cs="Times New Roman"/>
          <w:b/>
          <w:bCs/>
        </w:rPr>
        <w:t>.</w:t>
      </w:r>
      <w:r>
        <w:rPr>
          <w:rFonts w:eastAsia="Calibri" w:cs="Times New Roman"/>
          <w:b/>
          <w:bCs/>
        </w:rPr>
        <w:t xml:space="preserve"> </w:t>
      </w:r>
      <w:r w:rsidRPr="00042DD2">
        <w:rPr>
          <w:rFonts w:eastAsia="Calibri" w:cs="Times New Roman"/>
        </w:rPr>
        <w:t>ANOVA table for LME models of bioelement availability in the soil probe study.</w:t>
      </w:r>
      <w:r>
        <w:rPr>
          <w:rFonts w:eastAsia="Calibri" w:cs="Times New Roman"/>
        </w:rPr>
        <w:t xml:space="preserve"> Random effect statistics are not shown for models where the blocking variable did not explain variance in the response.</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865"/>
        <w:gridCol w:w="865"/>
        <w:gridCol w:w="865"/>
        <w:gridCol w:w="865"/>
        <w:gridCol w:w="865"/>
        <w:gridCol w:w="865"/>
        <w:gridCol w:w="865"/>
        <w:gridCol w:w="865"/>
      </w:tblGrid>
      <w:tr w:rsidR="00CA21A8" w:rsidRPr="00CA21A8" w14:paraId="6DCE38D2" w14:textId="77777777" w:rsidTr="00B73FCB">
        <w:tc>
          <w:tcPr>
            <w:tcW w:w="0" w:type="auto"/>
            <w:tcBorders>
              <w:bottom w:val="single" w:sz="4" w:space="0" w:color="auto"/>
            </w:tcBorders>
          </w:tcPr>
          <w:p w14:paraId="75F250CB" w14:textId="77777777" w:rsidR="00CA21A8" w:rsidRPr="00CA21A8" w:rsidRDefault="00CA21A8" w:rsidP="00BE3CD4">
            <w:pPr>
              <w:widowControl w:val="0"/>
              <w:spacing w:line="256" w:lineRule="auto"/>
              <w:ind w:firstLine="0"/>
              <w:rPr>
                <w:rFonts w:eastAsia="Calibri" w:cs="Times New Roman"/>
                <w:sz w:val="20"/>
                <w:szCs w:val="20"/>
              </w:rPr>
            </w:pPr>
            <w:bookmarkStart w:id="102" w:name="_Hlk90564183"/>
          </w:p>
        </w:tc>
        <w:tc>
          <w:tcPr>
            <w:tcW w:w="1730" w:type="dxa"/>
            <w:gridSpan w:val="2"/>
            <w:tcBorders>
              <w:top w:val="single" w:sz="4" w:space="0" w:color="auto"/>
              <w:bottom w:val="single" w:sz="4" w:space="0" w:color="auto"/>
            </w:tcBorders>
            <w:vAlign w:val="bottom"/>
          </w:tcPr>
          <w:p w14:paraId="6C127607" w14:textId="77777777" w:rsidR="00CA21A8" w:rsidRPr="00CA21A8" w:rsidRDefault="00CA21A8" w:rsidP="00BE3CD4">
            <w:pPr>
              <w:widowControl w:val="0"/>
              <w:spacing w:line="256" w:lineRule="auto"/>
              <w:ind w:firstLine="0"/>
              <w:jc w:val="center"/>
              <w:rPr>
                <w:rFonts w:eastAsia="Calibri" w:cs="Times New Roman"/>
                <w:i/>
                <w:iCs/>
                <w:sz w:val="20"/>
                <w:szCs w:val="20"/>
              </w:rPr>
            </w:pPr>
            <w:r w:rsidRPr="00CA21A8">
              <w:rPr>
                <w:rFonts w:eastAsia="Calibri" w:cs="Times New Roman"/>
                <w:sz w:val="20"/>
                <w:szCs w:val="20"/>
              </w:rPr>
              <w:t>Mussel density</w:t>
            </w:r>
          </w:p>
        </w:tc>
        <w:tc>
          <w:tcPr>
            <w:tcW w:w="1730" w:type="dxa"/>
            <w:gridSpan w:val="2"/>
            <w:tcBorders>
              <w:top w:val="single" w:sz="4" w:space="0" w:color="auto"/>
              <w:bottom w:val="single" w:sz="4" w:space="0" w:color="auto"/>
            </w:tcBorders>
            <w:vAlign w:val="bottom"/>
          </w:tcPr>
          <w:p w14:paraId="1B46D52B" w14:textId="77777777" w:rsidR="00CA21A8" w:rsidRPr="00CA21A8" w:rsidRDefault="00CA21A8" w:rsidP="00BE3CD4">
            <w:pPr>
              <w:widowControl w:val="0"/>
              <w:spacing w:line="256" w:lineRule="auto"/>
              <w:ind w:firstLine="0"/>
              <w:jc w:val="center"/>
              <w:rPr>
                <w:rFonts w:eastAsia="Calibri" w:cs="Times New Roman"/>
                <w:i/>
                <w:iCs/>
                <w:sz w:val="20"/>
                <w:szCs w:val="20"/>
              </w:rPr>
            </w:pPr>
            <w:r w:rsidRPr="00CA21A8">
              <w:rPr>
                <w:rFonts w:eastAsia="Calibri" w:cs="Times New Roman"/>
                <w:sz w:val="20"/>
                <w:szCs w:val="20"/>
              </w:rPr>
              <w:t>Flood effect</w:t>
            </w:r>
          </w:p>
        </w:tc>
        <w:tc>
          <w:tcPr>
            <w:tcW w:w="1730" w:type="dxa"/>
            <w:gridSpan w:val="2"/>
            <w:tcBorders>
              <w:top w:val="single" w:sz="4" w:space="0" w:color="auto"/>
              <w:bottom w:val="single" w:sz="4" w:space="0" w:color="auto"/>
            </w:tcBorders>
            <w:vAlign w:val="bottom"/>
          </w:tcPr>
          <w:p w14:paraId="076C9862" w14:textId="77777777" w:rsidR="00CA21A8" w:rsidRPr="00CA21A8" w:rsidRDefault="00CA21A8" w:rsidP="00BE3CD4">
            <w:pPr>
              <w:widowControl w:val="0"/>
              <w:spacing w:line="256" w:lineRule="auto"/>
              <w:ind w:firstLine="0"/>
              <w:jc w:val="center"/>
              <w:rPr>
                <w:rFonts w:eastAsia="Calibri" w:cs="Times New Roman"/>
                <w:i/>
                <w:iCs/>
                <w:sz w:val="20"/>
                <w:szCs w:val="20"/>
              </w:rPr>
            </w:pPr>
            <w:r w:rsidRPr="00CA21A8">
              <w:rPr>
                <w:rFonts w:eastAsia="Calibri" w:cs="Times New Roman"/>
                <w:sz w:val="20"/>
                <w:szCs w:val="20"/>
              </w:rPr>
              <w:t>Mussel*Flood interaction</w:t>
            </w:r>
          </w:p>
        </w:tc>
        <w:tc>
          <w:tcPr>
            <w:tcW w:w="1730" w:type="dxa"/>
            <w:gridSpan w:val="2"/>
            <w:tcBorders>
              <w:top w:val="single" w:sz="4" w:space="0" w:color="auto"/>
              <w:bottom w:val="single" w:sz="4" w:space="0" w:color="auto"/>
            </w:tcBorders>
            <w:vAlign w:val="bottom"/>
          </w:tcPr>
          <w:p w14:paraId="6C1E9F32" w14:textId="77777777" w:rsidR="00CA21A8" w:rsidRPr="00CA21A8" w:rsidRDefault="00CA21A8" w:rsidP="00BE3CD4">
            <w:pPr>
              <w:widowControl w:val="0"/>
              <w:spacing w:line="256" w:lineRule="auto"/>
              <w:ind w:firstLine="0"/>
              <w:jc w:val="center"/>
              <w:rPr>
                <w:rFonts w:eastAsia="Calibri" w:cs="Times New Roman"/>
                <w:sz w:val="20"/>
                <w:szCs w:val="20"/>
              </w:rPr>
            </w:pPr>
            <w:r w:rsidRPr="00CA21A8">
              <w:rPr>
                <w:rFonts w:eastAsia="Calibri" w:cs="Times New Roman"/>
                <w:sz w:val="20"/>
                <w:szCs w:val="20"/>
              </w:rPr>
              <w:t>Site block</w:t>
            </w:r>
          </w:p>
        </w:tc>
      </w:tr>
      <w:tr w:rsidR="00CA21A8" w:rsidRPr="00CA21A8" w14:paraId="777363F6" w14:textId="77777777" w:rsidTr="00B73FCB">
        <w:tc>
          <w:tcPr>
            <w:tcW w:w="0" w:type="auto"/>
            <w:tcBorders>
              <w:top w:val="single" w:sz="4" w:space="0" w:color="auto"/>
              <w:bottom w:val="single" w:sz="4" w:space="0" w:color="auto"/>
            </w:tcBorders>
          </w:tcPr>
          <w:p w14:paraId="1B66D3A4"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Bioelement response</w:t>
            </w:r>
          </w:p>
        </w:tc>
        <w:tc>
          <w:tcPr>
            <w:tcW w:w="865" w:type="dxa"/>
            <w:tcBorders>
              <w:top w:val="single" w:sz="4" w:space="0" w:color="auto"/>
              <w:bottom w:val="single" w:sz="4" w:space="0" w:color="auto"/>
            </w:tcBorders>
          </w:tcPr>
          <w:p w14:paraId="52D1FE16" w14:textId="77777777" w:rsidR="00CA21A8" w:rsidRPr="00CA21A8" w:rsidRDefault="00CA21A8" w:rsidP="00BE3CD4">
            <w:pPr>
              <w:widowControl w:val="0"/>
              <w:spacing w:line="256" w:lineRule="auto"/>
              <w:ind w:firstLine="0"/>
              <w:rPr>
                <w:rFonts w:eastAsia="Calibri" w:cs="Times New Roman"/>
                <w:i/>
                <w:iCs/>
                <w:sz w:val="20"/>
                <w:szCs w:val="20"/>
                <w:vertAlign w:val="superscript"/>
              </w:rPr>
            </w:pPr>
            <w:r w:rsidRPr="00CA21A8">
              <w:rPr>
                <w:rFonts w:eastAsia="Calibri" w:cs="Times New Roman"/>
                <w:i/>
                <w:iCs/>
                <w:sz w:val="20"/>
                <w:szCs w:val="20"/>
              </w:rPr>
              <w:t>χ</w:t>
            </w:r>
            <w:r w:rsidRPr="00CA21A8">
              <w:rPr>
                <w:rFonts w:eastAsia="Calibri" w:cs="Times New Roman"/>
                <w:i/>
                <w:iCs/>
                <w:sz w:val="20"/>
                <w:szCs w:val="20"/>
                <w:vertAlign w:val="superscript"/>
              </w:rPr>
              <w:t>2</w:t>
            </w:r>
          </w:p>
        </w:tc>
        <w:tc>
          <w:tcPr>
            <w:tcW w:w="865" w:type="dxa"/>
            <w:tcBorders>
              <w:top w:val="single" w:sz="4" w:space="0" w:color="auto"/>
              <w:bottom w:val="single" w:sz="4" w:space="0" w:color="auto"/>
            </w:tcBorders>
          </w:tcPr>
          <w:p w14:paraId="5D0D8515"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i/>
                <w:iCs/>
                <w:sz w:val="20"/>
                <w:szCs w:val="20"/>
              </w:rPr>
              <w:t>P</w:t>
            </w:r>
          </w:p>
        </w:tc>
        <w:tc>
          <w:tcPr>
            <w:tcW w:w="865" w:type="dxa"/>
            <w:tcBorders>
              <w:top w:val="single" w:sz="4" w:space="0" w:color="auto"/>
              <w:bottom w:val="single" w:sz="4" w:space="0" w:color="auto"/>
            </w:tcBorders>
          </w:tcPr>
          <w:p w14:paraId="6AB75077" w14:textId="77777777" w:rsidR="00CA21A8" w:rsidRPr="00CA21A8" w:rsidRDefault="00CA21A8" w:rsidP="00BE3CD4">
            <w:pPr>
              <w:widowControl w:val="0"/>
              <w:spacing w:line="256" w:lineRule="auto"/>
              <w:ind w:firstLine="0"/>
              <w:rPr>
                <w:rFonts w:eastAsia="Calibri" w:cs="Times New Roman"/>
                <w:i/>
                <w:iCs/>
                <w:sz w:val="20"/>
                <w:szCs w:val="20"/>
              </w:rPr>
            </w:pPr>
            <w:r w:rsidRPr="00CA21A8">
              <w:rPr>
                <w:rFonts w:eastAsia="Calibri" w:cs="Times New Roman"/>
                <w:i/>
                <w:iCs/>
                <w:sz w:val="20"/>
                <w:szCs w:val="20"/>
              </w:rPr>
              <w:t>χ</w:t>
            </w:r>
            <w:r w:rsidRPr="00CA21A8">
              <w:rPr>
                <w:rFonts w:eastAsia="Calibri" w:cs="Times New Roman"/>
                <w:i/>
                <w:iCs/>
                <w:sz w:val="20"/>
                <w:szCs w:val="20"/>
                <w:vertAlign w:val="superscript"/>
              </w:rPr>
              <w:t>2</w:t>
            </w:r>
          </w:p>
        </w:tc>
        <w:tc>
          <w:tcPr>
            <w:tcW w:w="865" w:type="dxa"/>
            <w:tcBorders>
              <w:top w:val="single" w:sz="4" w:space="0" w:color="auto"/>
              <w:bottom w:val="single" w:sz="4" w:space="0" w:color="auto"/>
            </w:tcBorders>
          </w:tcPr>
          <w:p w14:paraId="1596DD45" w14:textId="77777777" w:rsidR="00CA21A8" w:rsidRPr="00CA21A8" w:rsidRDefault="00CA21A8" w:rsidP="00BE3CD4">
            <w:pPr>
              <w:widowControl w:val="0"/>
              <w:spacing w:line="256" w:lineRule="auto"/>
              <w:ind w:firstLine="0"/>
              <w:rPr>
                <w:rFonts w:eastAsia="Calibri" w:cs="Times New Roman"/>
                <w:i/>
                <w:iCs/>
                <w:sz w:val="20"/>
                <w:szCs w:val="20"/>
              </w:rPr>
            </w:pPr>
            <w:r w:rsidRPr="00CA21A8">
              <w:rPr>
                <w:rFonts w:eastAsia="Calibri" w:cs="Times New Roman"/>
                <w:i/>
                <w:iCs/>
                <w:sz w:val="20"/>
                <w:szCs w:val="20"/>
              </w:rPr>
              <w:t>P</w:t>
            </w:r>
          </w:p>
        </w:tc>
        <w:tc>
          <w:tcPr>
            <w:tcW w:w="865" w:type="dxa"/>
            <w:tcBorders>
              <w:top w:val="single" w:sz="4" w:space="0" w:color="auto"/>
              <w:bottom w:val="single" w:sz="4" w:space="0" w:color="auto"/>
            </w:tcBorders>
          </w:tcPr>
          <w:p w14:paraId="57B35317" w14:textId="77777777" w:rsidR="00CA21A8" w:rsidRPr="00CA21A8" w:rsidRDefault="00CA21A8" w:rsidP="00BE3CD4">
            <w:pPr>
              <w:widowControl w:val="0"/>
              <w:spacing w:line="256" w:lineRule="auto"/>
              <w:ind w:firstLine="0"/>
              <w:rPr>
                <w:rFonts w:eastAsia="Calibri" w:cs="Times New Roman"/>
                <w:i/>
                <w:iCs/>
                <w:sz w:val="20"/>
                <w:szCs w:val="20"/>
              </w:rPr>
            </w:pPr>
            <w:r w:rsidRPr="00CA21A8">
              <w:rPr>
                <w:rFonts w:eastAsia="Calibri" w:cs="Times New Roman"/>
                <w:i/>
                <w:iCs/>
                <w:sz w:val="20"/>
                <w:szCs w:val="20"/>
              </w:rPr>
              <w:t>χ</w:t>
            </w:r>
            <w:r w:rsidRPr="00CA21A8">
              <w:rPr>
                <w:rFonts w:eastAsia="Calibri" w:cs="Times New Roman"/>
                <w:i/>
                <w:iCs/>
                <w:sz w:val="20"/>
                <w:szCs w:val="20"/>
                <w:vertAlign w:val="superscript"/>
              </w:rPr>
              <w:t>2</w:t>
            </w:r>
          </w:p>
        </w:tc>
        <w:tc>
          <w:tcPr>
            <w:tcW w:w="865" w:type="dxa"/>
            <w:tcBorders>
              <w:top w:val="single" w:sz="4" w:space="0" w:color="auto"/>
              <w:bottom w:val="single" w:sz="4" w:space="0" w:color="auto"/>
            </w:tcBorders>
          </w:tcPr>
          <w:p w14:paraId="15878DF2" w14:textId="77777777" w:rsidR="00CA21A8" w:rsidRPr="00CA21A8" w:rsidRDefault="00CA21A8" w:rsidP="00BE3CD4">
            <w:pPr>
              <w:widowControl w:val="0"/>
              <w:spacing w:line="256" w:lineRule="auto"/>
              <w:ind w:firstLine="0"/>
              <w:rPr>
                <w:rFonts w:eastAsia="Calibri" w:cs="Times New Roman"/>
                <w:i/>
                <w:iCs/>
                <w:sz w:val="20"/>
                <w:szCs w:val="20"/>
              </w:rPr>
            </w:pPr>
            <w:r w:rsidRPr="00CA21A8">
              <w:rPr>
                <w:rFonts w:eastAsia="Calibri" w:cs="Times New Roman"/>
                <w:i/>
                <w:iCs/>
                <w:sz w:val="20"/>
                <w:szCs w:val="20"/>
              </w:rPr>
              <w:t>P</w:t>
            </w:r>
          </w:p>
        </w:tc>
        <w:tc>
          <w:tcPr>
            <w:tcW w:w="865" w:type="dxa"/>
            <w:tcBorders>
              <w:top w:val="single" w:sz="4" w:space="0" w:color="auto"/>
              <w:bottom w:val="single" w:sz="4" w:space="0" w:color="auto"/>
            </w:tcBorders>
          </w:tcPr>
          <w:p w14:paraId="0C5D48AC" w14:textId="77777777" w:rsidR="00CA21A8" w:rsidRPr="00CA21A8" w:rsidRDefault="00CA21A8" w:rsidP="00BE3CD4">
            <w:pPr>
              <w:widowControl w:val="0"/>
              <w:spacing w:line="256" w:lineRule="auto"/>
              <w:ind w:firstLine="0"/>
              <w:rPr>
                <w:rFonts w:eastAsia="Calibri" w:cs="Times New Roman"/>
                <w:i/>
                <w:iCs/>
                <w:sz w:val="20"/>
                <w:szCs w:val="20"/>
                <w:vertAlign w:val="subscript"/>
              </w:rPr>
            </w:pPr>
            <w:r w:rsidRPr="00CA21A8">
              <w:rPr>
                <w:rFonts w:eastAsia="Calibri" w:cs="Times New Roman"/>
                <w:i/>
                <w:iCs/>
                <w:sz w:val="20"/>
                <w:szCs w:val="20"/>
              </w:rPr>
              <w:t>λ</w:t>
            </w:r>
            <w:r w:rsidRPr="00CA21A8">
              <w:rPr>
                <w:rFonts w:eastAsia="Calibri" w:cs="Times New Roman"/>
                <w:i/>
                <w:iCs/>
                <w:sz w:val="20"/>
                <w:szCs w:val="20"/>
                <w:vertAlign w:val="subscript"/>
              </w:rPr>
              <w:t>RT</w:t>
            </w:r>
          </w:p>
        </w:tc>
        <w:tc>
          <w:tcPr>
            <w:tcW w:w="865" w:type="dxa"/>
            <w:tcBorders>
              <w:top w:val="single" w:sz="4" w:space="0" w:color="auto"/>
              <w:bottom w:val="single" w:sz="4" w:space="0" w:color="auto"/>
            </w:tcBorders>
          </w:tcPr>
          <w:p w14:paraId="71B99418" w14:textId="77777777" w:rsidR="00CA21A8" w:rsidRPr="00CA21A8" w:rsidRDefault="00CA21A8" w:rsidP="00BE3CD4">
            <w:pPr>
              <w:widowControl w:val="0"/>
              <w:spacing w:line="256" w:lineRule="auto"/>
              <w:ind w:firstLine="0"/>
              <w:rPr>
                <w:rFonts w:eastAsia="Calibri" w:cs="Times New Roman"/>
                <w:i/>
                <w:iCs/>
                <w:sz w:val="20"/>
                <w:szCs w:val="20"/>
              </w:rPr>
            </w:pPr>
            <w:r w:rsidRPr="00CA21A8">
              <w:rPr>
                <w:rFonts w:eastAsia="Calibri" w:cs="Times New Roman"/>
                <w:i/>
                <w:iCs/>
                <w:sz w:val="20"/>
                <w:szCs w:val="20"/>
              </w:rPr>
              <w:t>P</w:t>
            </w:r>
          </w:p>
        </w:tc>
      </w:tr>
      <w:tr w:rsidR="00CA21A8" w:rsidRPr="00CA21A8" w14:paraId="5D5BCCA2" w14:textId="77777777" w:rsidTr="00B73FCB">
        <w:tc>
          <w:tcPr>
            <w:tcW w:w="0" w:type="auto"/>
            <w:tcBorders>
              <w:top w:val="single" w:sz="4" w:space="0" w:color="auto"/>
            </w:tcBorders>
          </w:tcPr>
          <w:p w14:paraId="20CECF54"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Ca</w:t>
            </w:r>
          </w:p>
        </w:tc>
        <w:tc>
          <w:tcPr>
            <w:tcW w:w="865" w:type="dxa"/>
            <w:tcBorders>
              <w:top w:val="single" w:sz="4" w:space="0" w:color="auto"/>
            </w:tcBorders>
          </w:tcPr>
          <w:p w14:paraId="38F47FD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7.48</w:t>
            </w:r>
          </w:p>
        </w:tc>
        <w:tc>
          <w:tcPr>
            <w:tcW w:w="865" w:type="dxa"/>
            <w:tcBorders>
              <w:top w:val="single" w:sz="4" w:space="0" w:color="auto"/>
            </w:tcBorders>
          </w:tcPr>
          <w:p w14:paraId="16D9290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0.006</w:t>
            </w:r>
          </w:p>
        </w:tc>
        <w:tc>
          <w:tcPr>
            <w:tcW w:w="865" w:type="dxa"/>
            <w:tcBorders>
              <w:top w:val="single" w:sz="4" w:space="0" w:color="auto"/>
            </w:tcBorders>
          </w:tcPr>
          <w:p w14:paraId="2407EE2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1.59</w:t>
            </w:r>
          </w:p>
        </w:tc>
        <w:tc>
          <w:tcPr>
            <w:tcW w:w="865" w:type="dxa"/>
            <w:tcBorders>
              <w:top w:val="single" w:sz="4" w:space="0" w:color="auto"/>
            </w:tcBorders>
          </w:tcPr>
          <w:p w14:paraId="5F480444"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0.21</w:t>
            </w:r>
          </w:p>
        </w:tc>
        <w:tc>
          <w:tcPr>
            <w:tcW w:w="865" w:type="dxa"/>
            <w:tcBorders>
              <w:top w:val="single" w:sz="4" w:space="0" w:color="auto"/>
            </w:tcBorders>
          </w:tcPr>
          <w:p w14:paraId="68D88416"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1.82</w:t>
            </w:r>
          </w:p>
        </w:tc>
        <w:tc>
          <w:tcPr>
            <w:tcW w:w="865" w:type="dxa"/>
            <w:tcBorders>
              <w:top w:val="single" w:sz="4" w:space="0" w:color="auto"/>
            </w:tcBorders>
          </w:tcPr>
          <w:p w14:paraId="5550229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0.178</w:t>
            </w:r>
          </w:p>
        </w:tc>
        <w:tc>
          <w:tcPr>
            <w:tcW w:w="865" w:type="dxa"/>
            <w:tcBorders>
              <w:top w:val="single" w:sz="4" w:space="0" w:color="auto"/>
            </w:tcBorders>
          </w:tcPr>
          <w:p w14:paraId="7E4C22EB"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3.30</w:t>
            </w:r>
          </w:p>
        </w:tc>
        <w:tc>
          <w:tcPr>
            <w:tcW w:w="865" w:type="dxa"/>
            <w:tcBorders>
              <w:top w:val="single" w:sz="4" w:space="0" w:color="auto"/>
            </w:tcBorders>
          </w:tcPr>
          <w:p w14:paraId="49E47B52"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0.069</w:t>
            </w:r>
          </w:p>
        </w:tc>
      </w:tr>
      <w:tr w:rsidR="00CA21A8" w:rsidRPr="00CA21A8" w14:paraId="440C3FFD" w14:textId="77777777" w:rsidTr="00B73FCB">
        <w:tc>
          <w:tcPr>
            <w:tcW w:w="0" w:type="auto"/>
          </w:tcPr>
          <w:p w14:paraId="25C64682"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Cu</w:t>
            </w:r>
          </w:p>
        </w:tc>
        <w:tc>
          <w:tcPr>
            <w:tcW w:w="865" w:type="dxa"/>
          </w:tcPr>
          <w:p w14:paraId="428BB308"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0.02</w:t>
            </w:r>
          </w:p>
        </w:tc>
        <w:tc>
          <w:tcPr>
            <w:tcW w:w="865" w:type="dxa"/>
          </w:tcPr>
          <w:p w14:paraId="0460108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0.892</w:t>
            </w:r>
          </w:p>
        </w:tc>
        <w:tc>
          <w:tcPr>
            <w:tcW w:w="865" w:type="dxa"/>
          </w:tcPr>
          <w:p w14:paraId="7466BD9E"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0.77</w:t>
            </w:r>
          </w:p>
        </w:tc>
        <w:tc>
          <w:tcPr>
            <w:tcW w:w="865" w:type="dxa"/>
          </w:tcPr>
          <w:p w14:paraId="2485478B"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0.381</w:t>
            </w:r>
          </w:p>
        </w:tc>
        <w:tc>
          <w:tcPr>
            <w:tcW w:w="865" w:type="dxa"/>
          </w:tcPr>
          <w:p w14:paraId="28165DC3"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0.18</w:t>
            </w:r>
          </w:p>
        </w:tc>
        <w:tc>
          <w:tcPr>
            <w:tcW w:w="865" w:type="dxa"/>
          </w:tcPr>
          <w:p w14:paraId="7D17D981"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0.673</w:t>
            </w:r>
          </w:p>
        </w:tc>
        <w:tc>
          <w:tcPr>
            <w:tcW w:w="865" w:type="dxa"/>
          </w:tcPr>
          <w:p w14:paraId="170017A3"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0.087</w:t>
            </w:r>
          </w:p>
        </w:tc>
        <w:tc>
          <w:tcPr>
            <w:tcW w:w="865" w:type="dxa"/>
          </w:tcPr>
          <w:p w14:paraId="79977FB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0.768</w:t>
            </w:r>
          </w:p>
        </w:tc>
      </w:tr>
      <w:tr w:rsidR="00CA21A8" w:rsidRPr="00CA21A8" w14:paraId="71B62E38" w14:textId="77777777" w:rsidTr="00B73FCB">
        <w:tc>
          <w:tcPr>
            <w:tcW w:w="0" w:type="auto"/>
          </w:tcPr>
          <w:p w14:paraId="24FFADF2"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Fe</w:t>
            </w:r>
          </w:p>
        </w:tc>
        <w:tc>
          <w:tcPr>
            <w:tcW w:w="865" w:type="dxa"/>
          </w:tcPr>
          <w:p w14:paraId="7FC0D901"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4.77</w:t>
            </w:r>
          </w:p>
        </w:tc>
        <w:tc>
          <w:tcPr>
            <w:tcW w:w="865" w:type="dxa"/>
          </w:tcPr>
          <w:p w14:paraId="2451EF21"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0.029</w:t>
            </w:r>
          </w:p>
        </w:tc>
        <w:tc>
          <w:tcPr>
            <w:tcW w:w="865" w:type="dxa"/>
          </w:tcPr>
          <w:p w14:paraId="764F90E3"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0.29</w:t>
            </w:r>
          </w:p>
        </w:tc>
        <w:tc>
          <w:tcPr>
            <w:tcW w:w="865" w:type="dxa"/>
          </w:tcPr>
          <w:p w14:paraId="657654BD"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0.591</w:t>
            </w:r>
          </w:p>
        </w:tc>
        <w:tc>
          <w:tcPr>
            <w:tcW w:w="865" w:type="dxa"/>
          </w:tcPr>
          <w:p w14:paraId="079DD5AB"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1.72</w:t>
            </w:r>
          </w:p>
        </w:tc>
        <w:tc>
          <w:tcPr>
            <w:tcW w:w="865" w:type="dxa"/>
          </w:tcPr>
          <w:p w14:paraId="4D1AB00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0.190</w:t>
            </w:r>
          </w:p>
        </w:tc>
        <w:tc>
          <w:tcPr>
            <w:tcW w:w="865" w:type="dxa"/>
          </w:tcPr>
          <w:p w14:paraId="13DFCB25"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6.15</w:t>
            </w:r>
          </w:p>
        </w:tc>
        <w:tc>
          <w:tcPr>
            <w:tcW w:w="865" w:type="dxa"/>
          </w:tcPr>
          <w:p w14:paraId="0B8112AD"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0.013</w:t>
            </w:r>
          </w:p>
        </w:tc>
      </w:tr>
      <w:tr w:rsidR="00CA21A8" w:rsidRPr="00CA21A8" w14:paraId="414D669C" w14:textId="77777777" w:rsidTr="00B73FCB">
        <w:tc>
          <w:tcPr>
            <w:tcW w:w="0" w:type="auto"/>
          </w:tcPr>
          <w:p w14:paraId="7517FD1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K</w:t>
            </w:r>
          </w:p>
        </w:tc>
        <w:tc>
          <w:tcPr>
            <w:tcW w:w="865" w:type="dxa"/>
          </w:tcPr>
          <w:p w14:paraId="34559182"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2.14</w:t>
            </w:r>
          </w:p>
        </w:tc>
        <w:tc>
          <w:tcPr>
            <w:tcW w:w="865" w:type="dxa"/>
          </w:tcPr>
          <w:p w14:paraId="51BBF195"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0.143</w:t>
            </w:r>
          </w:p>
        </w:tc>
        <w:tc>
          <w:tcPr>
            <w:tcW w:w="865" w:type="dxa"/>
          </w:tcPr>
          <w:p w14:paraId="322FB44D"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0.18</w:t>
            </w:r>
          </w:p>
        </w:tc>
        <w:tc>
          <w:tcPr>
            <w:tcW w:w="865" w:type="dxa"/>
          </w:tcPr>
          <w:p w14:paraId="6B24B946"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0.667</w:t>
            </w:r>
          </w:p>
        </w:tc>
        <w:tc>
          <w:tcPr>
            <w:tcW w:w="865" w:type="dxa"/>
          </w:tcPr>
          <w:p w14:paraId="7AE4A152"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2.60</w:t>
            </w:r>
          </w:p>
        </w:tc>
        <w:tc>
          <w:tcPr>
            <w:tcW w:w="865" w:type="dxa"/>
          </w:tcPr>
          <w:p w14:paraId="300DC066"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0.110</w:t>
            </w:r>
          </w:p>
        </w:tc>
        <w:tc>
          <w:tcPr>
            <w:tcW w:w="865" w:type="dxa"/>
          </w:tcPr>
          <w:p w14:paraId="1A9ADB6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11.20</w:t>
            </w:r>
          </w:p>
        </w:tc>
        <w:tc>
          <w:tcPr>
            <w:tcW w:w="865" w:type="dxa"/>
          </w:tcPr>
          <w:p w14:paraId="41DFC9C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8.2e-4</w:t>
            </w:r>
          </w:p>
        </w:tc>
      </w:tr>
      <w:tr w:rsidR="00CA21A8" w:rsidRPr="00CA21A8" w14:paraId="27C42071" w14:textId="77777777" w:rsidTr="00B73FCB">
        <w:tc>
          <w:tcPr>
            <w:tcW w:w="0" w:type="auto"/>
          </w:tcPr>
          <w:p w14:paraId="51663DC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Mg</w:t>
            </w:r>
          </w:p>
        </w:tc>
        <w:tc>
          <w:tcPr>
            <w:tcW w:w="865" w:type="dxa"/>
          </w:tcPr>
          <w:p w14:paraId="5A5D8DC1"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1.53</w:t>
            </w:r>
          </w:p>
        </w:tc>
        <w:tc>
          <w:tcPr>
            <w:tcW w:w="865" w:type="dxa"/>
          </w:tcPr>
          <w:p w14:paraId="52140C5D"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0.216</w:t>
            </w:r>
          </w:p>
        </w:tc>
        <w:tc>
          <w:tcPr>
            <w:tcW w:w="865" w:type="dxa"/>
          </w:tcPr>
          <w:p w14:paraId="662B312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0.49</w:t>
            </w:r>
          </w:p>
        </w:tc>
        <w:tc>
          <w:tcPr>
            <w:tcW w:w="865" w:type="dxa"/>
          </w:tcPr>
          <w:p w14:paraId="2209E8E2"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0.486</w:t>
            </w:r>
          </w:p>
        </w:tc>
        <w:tc>
          <w:tcPr>
            <w:tcW w:w="865" w:type="dxa"/>
          </w:tcPr>
          <w:p w14:paraId="7137EAA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0.15</w:t>
            </w:r>
          </w:p>
        </w:tc>
        <w:tc>
          <w:tcPr>
            <w:tcW w:w="865" w:type="dxa"/>
          </w:tcPr>
          <w:p w14:paraId="093236F4"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0.698</w:t>
            </w:r>
          </w:p>
        </w:tc>
        <w:tc>
          <w:tcPr>
            <w:tcW w:w="865" w:type="dxa"/>
          </w:tcPr>
          <w:p w14:paraId="6672F54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w:t>
            </w:r>
          </w:p>
        </w:tc>
        <w:tc>
          <w:tcPr>
            <w:tcW w:w="865" w:type="dxa"/>
          </w:tcPr>
          <w:p w14:paraId="63394976"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w:t>
            </w:r>
          </w:p>
        </w:tc>
      </w:tr>
      <w:tr w:rsidR="00CA21A8" w:rsidRPr="00CA21A8" w14:paraId="13ACA49D" w14:textId="77777777" w:rsidTr="00B73FCB">
        <w:tc>
          <w:tcPr>
            <w:tcW w:w="0" w:type="auto"/>
          </w:tcPr>
          <w:p w14:paraId="2A1D4A1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Mn</w:t>
            </w:r>
          </w:p>
        </w:tc>
        <w:tc>
          <w:tcPr>
            <w:tcW w:w="865" w:type="dxa"/>
          </w:tcPr>
          <w:p w14:paraId="40B059A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0.51</w:t>
            </w:r>
          </w:p>
        </w:tc>
        <w:tc>
          <w:tcPr>
            <w:tcW w:w="865" w:type="dxa"/>
          </w:tcPr>
          <w:p w14:paraId="486C3AD4"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0.473</w:t>
            </w:r>
          </w:p>
        </w:tc>
        <w:tc>
          <w:tcPr>
            <w:tcW w:w="865" w:type="dxa"/>
          </w:tcPr>
          <w:p w14:paraId="7B19A4B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0.31</w:t>
            </w:r>
          </w:p>
        </w:tc>
        <w:tc>
          <w:tcPr>
            <w:tcW w:w="865" w:type="dxa"/>
          </w:tcPr>
          <w:p w14:paraId="21D0E82F"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0.575</w:t>
            </w:r>
          </w:p>
        </w:tc>
        <w:tc>
          <w:tcPr>
            <w:tcW w:w="865" w:type="dxa"/>
          </w:tcPr>
          <w:p w14:paraId="6668158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0.18</w:t>
            </w:r>
          </w:p>
        </w:tc>
        <w:tc>
          <w:tcPr>
            <w:tcW w:w="865" w:type="dxa"/>
          </w:tcPr>
          <w:p w14:paraId="420F0708"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0.674</w:t>
            </w:r>
          </w:p>
        </w:tc>
        <w:tc>
          <w:tcPr>
            <w:tcW w:w="865" w:type="dxa"/>
          </w:tcPr>
          <w:p w14:paraId="558D84B6"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w:t>
            </w:r>
          </w:p>
        </w:tc>
        <w:tc>
          <w:tcPr>
            <w:tcW w:w="865" w:type="dxa"/>
          </w:tcPr>
          <w:p w14:paraId="31292CE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w:t>
            </w:r>
          </w:p>
        </w:tc>
      </w:tr>
      <w:tr w:rsidR="00CA21A8" w:rsidRPr="00CA21A8" w14:paraId="6D784A26" w14:textId="77777777" w:rsidTr="00B73FCB">
        <w:tc>
          <w:tcPr>
            <w:tcW w:w="0" w:type="auto"/>
          </w:tcPr>
          <w:p w14:paraId="6133D6D4"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P</w:t>
            </w:r>
          </w:p>
        </w:tc>
        <w:tc>
          <w:tcPr>
            <w:tcW w:w="865" w:type="dxa"/>
          </w:tcPr>
          <w:p w14:paraId="1CC55AE9"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0.03</w:t>
            </w:r>
          </w:p>
        </w:tc>
        <w:tc>
          <w:tcPr>
            <w:tcW w:w="865" w:type="dxa"/>
          </w:tcPr>
          <w:p w14:paraId="5A3D529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0.87</w:t>
            </w:r>
          </w:p>
        </w:tc>
        <w:tc>
          <w:tcPr>
            <w:tcW w:w="865" w:type="dxa"/>
          </w:tcPr>
          <w:p w14:paraId="7D9662AA"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1.68</w:t>
            </w:r>
          </w:p>
        </w:tc>
        <w:tc>
          <w:tcPr>
            <w:tcW w:w="865" w:type="dxa"/>
          </w:tcPr>
          <w:p w14:paraId="0D53FE9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0.196</w:t>
            </w:r>
          </w:p>
        </w:tc>
        <w:tc>
          <w:tcPr>
            <w:tcW w:w="865" w:type="dxa"/>
          </w:tcPr>
          <w:p w14:paraId="6A5B5B0B"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0.95</w:t>
            </w:r>
          </w:p>
        </w:tc>
        <w:tc>
          <w:tcPr>
            <w:tcW w:w="865" w:type="dxa"/>
          </w:tcPr>
          <w:p w14:paraId="4DC0B3ED"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0.330</w:t>
            </w:r>
          </w:p>
        </w:tc>
        <w:tc>
          <w:tcPr>
            <w:tcW w:w="865" w:type="dxa"/>
          </w:tcPr>
          <w:p w14:paraId="74C35965"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4.96</w:t>
            </w:r>
          </w:p>
        </w:tc>
        <w:tc>
          <w:tcPr>
            <w:tcW w:w="865" w:type="dxa"/>
          </w:tcPr>
          <w:p w14:paraId="054970C8"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0.026</w:t>
            </w:r>
          </w:p>
        </w:tc>
      </w:tr>
      <w:tr w:rsidR="00CA21A8" w:rsidRPr="00CA21A8" w14:paraId="25B74115" w14:textId="77777777" w:rsidTr="00B73FCB">
        <w:tc>
          <w:tcPr>
            <w:tcW w:w="0" w:type="auto"/>
          </w:tcPr>
          <w:p w14:paraId="3AC17510"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S</w:t>
            </w:r>
          </w:p>
        </w:tc>
        <w:tc>
          <w:tcPr>
            <w:tcW w:w="865" w:type="dxa"/>
          </w:tcPr>
          <w:p w14:paraId="2AB4B7F6"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0.09</w:t>
            </w:r>
          </w:p>
        </w:tc>
        <w:tc>
          <w:tcPr>
            <w:tcW w:w="865" w:type="dxa"/>
          </w:tcPr>
          <w:p w14:paraId="7202275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0.765</w:t>
            </w:r>
          </w:p>
        </w:tc>
        <w:tc>
          <w:tcPr>
            <w:tcW w:w="865" w:type="dxa"/>
          </w:tcPr>
          <w:p w14:paraId="57AC1FAD"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1.76</w:t>
            </w:r>
          </w:p>
        </w:tc>
        <w:tc>
          <w:tcPr>
            <w:tcW w:w="865" w:type="dxa"/>
          </w:tcPr>
          <w:p w14:paraId="01481F6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0.185</w:t>
            </w:r>
          </w:p>
        </w:tc>
        <w:tc>
          <w:tcPr>
            <w:tcW w:w="865" w:type="dxa"/>
          </w:tcPr>
          <w:p w14:paraId="46EA111B"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0.05</w:t>
            </w:r>
          </w:p>
        </w:tc>
        <w:tc>
          <w:tcPr>
            <w:tcW w:w="865" w:type="dxa"/>
          </w:tcPr>
          <w:p w14:paraId="1C9F0C5B"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0.82</w:t>
            </w:r>
          </w:p>
        </w:tc>
        <w:tc>
          <w:tcPr>
            <w:tcW w:w="865" w:type="dxa"/>
          </w:tcPr>
          <w:p w14:paraId="1CA9D24E"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w:t>
            </w:r>
          </w:p>
        </w:tc>
        <w:tc>
          <w:tcPr>
            <w:tcW w:w="865" w:type="dxa"/>
          </w:tcPr>
          <w:p w14:paraId="39F5CC9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w:t>
            </w:r>
          </w:p>
        </w:tc>
      </w:tr>
      <w:tr w:rsidR="00CA21A8" w:rsidRPr="00CA21A8" w14:paraId="2D411F3C" w14:textId="77777777" w:rsidTr="00B73FCB">
        <w:tc>
          <w:tcPr>
            <w:tcW w:w="0" w:type="auto"/>
          </w:tcPr>
          <w:p w14:paraId="02489641"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Zn</w:t>
            </w:r>
          </w:p>
        </w:tc>
        <w:tc>
          <w:tcPr>
            <w:tcW w:w="865" w:type="dxa"/>
          </w:tcPr>
          <w:p w14:paraId="35B8E400"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0.072</w:t>
            </w:r>
          </w:p>
        </w:tc>
        <w:tc>
          <w:tcPr>
            <w:tcW w:w="865" w:type="dxa"/>
          </w:tcPr>
          <w:p w14:paraId="110FAA2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0.789</w:t>
            </w:r>
          </w:p>
        </w:tc>
        <w:tc>
          <w:tcPr>
            <w:tcW w:w="865" w:type="dxa"/>
          </w:tcPr>
          <w:p w14:paraId="2100201F"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0.04</w:t>
            </w:r>
          </w:p>
        </w:tc>
        <w:tc>
          <w:tcPr>
            <w:tcW w:w="865" w:type="dxa"/>
          </w:tcPr>
          <w:p w14:paraId="1CDCF957"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0.850</w:t>
            </w:r>
          </w:p>
        </w:tc>
        <w:tc>
          <w:tcPr>
            <w:tcW w:w="865" w:type="dxa"/>
          </w:tcPr>
          <w:p w14:paraId="64563B4C"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0.30</w:t>
            </w:r>
          </w:p>
        </w:tc>
        <w:tc>
          <w:tcPr>
            <w:tcW w:w="865" w:type="dxa"/>
          </w:tcPr>
          <w:p w14:paraId="5B2DB164"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0.583</w:t>
            </w:r>
          </w:p>
        </w:tc>
        <w:tc>
          <w:tcPr>
            <w:tcW w:w="865" w:type="dxa"/>
          </w:tcPr>
          <w:p w14:paraId="02FB40EB"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0.93</w:t>
            </w:r>
          </w:p>
        </w:tc>
        <w:tc>
          <w:tcPr>
            <w:tcW w:w="865" w:type="dxa"/>
          </w:tcPr>
          <w:p w14:paraId="7BF626F2" w14:textId="77777777" w:rsidR="00CA21A8" w:rsidRPr="00CA21A8" w:rsidRDefault="00CA21A8" w:rsidP="00BE3CD4">
            <w:pPr>
              <w:widowControl w:val="0"/>
              <w:spacing w:line="256" w:lineRule="auto"/>
              <w:ind w:firstLine="0"/>
              <w:rPr>
                <w:rFonts w:eastAsia="Calibri" w:cs="Times New Roman"/>
                <w:sz w:val="20"/>
                <w:szCs w:val="20"/>
              </w:rPr>
            </w:pPr>
            <w:r w:rsidRPr="00CA21A8">
              <w:rPr>
                <w:rFonts w:eastAsia="Calibri" w:cs="Times New Roman"/>
                <w:sz w:val="20"/>
                <w:szCs w:val="20"/>
              </w:rPr>
              <w:t>0.34</w:t>
            </w:r>
          </w:p>
        </w:tc>
      </w:tr>
      <w:bookmarkEnd w:id="102"/>
    </w:tbl>
    <w:p w14:paraId="488CC3EE" w14:textId="77777777" w:rsidR="00CA21A8" w:rsidRDefault="00CA21A8" w:rsidP="00BE3CD4">
      <w:pPr>
        <w:widowControl w:val="0"/>
        <w:spacing w:after="160" w:line="259" w:lineRule="auto"/>
        <w:ind w:firstLine="0"/>
        <w:contextualSpacing w:val="0"/>
        <w:rPr>
          <w:rFonts w:eastAsia="Calibri" w:cs="Times New Roman"/>
          <w:b/>
          <w:bCs/>
        </w:rPr>
      </w:pPr>
      <w:r>
        <w:rPr>
          <w:rFonts w:eastAsia="Calibri" w:cs="Times New Roman"/>
          <w:b/>
          <w:bCs/>
        </w:rPr>
        <w:br w:type="page"/>
      </w:r>
    </w:p>
    <w:p w14:paraId="349B4081" w14:textId="77777777" w:rsidR="009755E8" w:rsidRPr="00DE155E" w:rsidRDefault="009755E8" w:rsidP="00BE3CD4">
      <w:pPr>
        <w:widowControl w:val="0"/>
        <w:ind w:firstLine="0"/>
        <w:rPr>
          <w:b/>
          <w:bCs/>
        </w:rPr>
      </w:pPr>
      <w:r>
        <w:rPr>
          <w:b/>
          <w:bCs/>
        </w:rPr>
        <w:lastRenderedPageBreak/>
        <w:t xml:space="preserve">Table S2. </w:t>
      </w:r>
      <w:r>
        <w:t>Mean (SE) concentrations of plant-available mineral nutrients (</w:t>
      </w:r>
      <w:r>
        <w:rPr>
          <w:rFonts w:cs="Times New Roman"/>
        </w:rPr>
        <w:t>µ</w:t>
      </w:r>
      <w:r>
        <w:t>g cm</w:t>
      </w:r>
      <w:r>
        <w:rPr>
          <w:vertAlign w:val="superscript"/>
        </w:rPr>
        <w:t>-2</w:t>
      </w:r>
      <w:r>
        <w:t>) of 9 elements in soil probe study across sites the Kiamichi and Little Rivers.</w:t>
      </w: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tblGrid>
      <w:tr w:rsidR="00C775D9" w:rsidRPr="00C775D9" w14:paraId="0CFB4157" w14:textId="77777777" w:rsidTr="00B73FCB">
        <w:tc>
          <w:tcPr>
            <w:tcW w:w="3116" w:type="dxa"/>
            <w:tcBorders>
              <w:top w:val="single" w:sz="4" w:space="0" w:color="auto"/>
              <w:bottom w:val="single" w:sz="4" w:space="0" w:color="auto"/>
            </w:tcBorders>
          </w:tcPr>
          <w:p w14:paraId="009509CA" w14:textId="77777777" w:rsidR="00C775D9" w:rsidRPr="00C775D9" w:rsidRDefault="00C775D9" w:rsidP="00BE3CD4">
            <w:pPr>
              <w:widowControl w:val="0"/>
              <w:spacing w:line="240" w:lineRule="auto"/>
              <w:ind w:firstLine="0"/>
              <w:rPr>
                <w:sz w:val="20"/>
                <w:szCs w:val="20"/>
              </w:rPr>
            </w:pPr>
            <w:r w:rsidRPr="00C775D9">
              <w:rPr>
                <w:sz w:val="20"/>
                <w:szCs w:val="20"/>
              </w:rPr>
              <w:t>Element</w:t>
            </w:r>
          </w:p>
        </w:tc>
        <w:tc>
          <w:tcPr>
            <w:tcW w:w="3117" w:type="dxa"/>
            <w:tcBorders>
              <w:top w:val="single" w:sz="4" w:space="0" w:color="auto"/>
              <w:bottom w:val="single" w:sz="4" w:space="0" w:color="auto"/>
            </w:tcBorders>
          </w:tcPr>
          <w:p w14:paraId="70A53550" w14:textId="77777777" w:rsidR="00C775D9" w:rsidRPr="00C775D9" w:rsidRDefault="00C775D9" w:rsidP="00BE3CD4">
            <w:pPr>
              <w:widowControl w:val="0"/>
              <w:spacing w:line="240" w:lineRule="auto"/>
              <w:ind w:firstLine="0"/>
              <w:jc w:val="center"/>
              <w:rPr>
                <w:sz w:val="20"/>
                <w:szCs w:val="20"/>
              </w:rPr>
            </w:pPr>
            <w:r w:rsidRPr="00C775D9">
              <w:rPr>
                <w:sz w:val="20"/>
                <w:szCs w:val="20"/>
              </w:rPr>
              <w:t>Availability (</w:t>
            </w:r>
            <w:r w:rsidRPr="00C775D9">
              <w:rPr>
                <w:rFonts w:cs="Times New Roman"/>
                <w:sz w:val="20"/>
                <w:szCs w:val="20"/>
              </w:rPr>
              <w:t>µ</w:t>
            </w:r>
            <w:r w:rsidRPr="00C775D9">
              <w:rPr>
                <w:sz w:val="20"/>
                <w:szCs w:val="20"/>
              </w:rPr>
              <w:t>g cm</w:t>
            </w:r>
            <w:r w:rsidRPr="00C775D9">
              <w:rPr>
                <w:sz w:val="20"/>
                <w:szCs w:val="20"/>
                <w:vertAlign w:val="superscript"/>
              </w:rPr>
              <w:t>-2</w:t>
            </w:r>
            <w:r w:rsidRPr="00C775D9">
              <w:rPr>
                <w:sz w:val="20"/>
                <w:szCs w:val="20"/>
              </w:rPr>
              <w:t>)</w:t>
            </w:r>
          </w:p>
        </w:tc>
      </w:tr>
      <w:tr w:rsidR="00C775D9" w:rsidRPr="00C775D9" w14:paraId="3F5B1E67" w14:textId="77777777" w:rsidTr="00B73FCB">
        <w:tc>
          <w:tcPr>
            <w:tcW w:w="3116" w:type="dxa"/>
            <w:tcBorders>
              <w:top w:val="single" w:sz="4" w:space="0" w:color="auto"/>
            </w:tcBorders>
          </w:tcPr>
          <w:p w14:paraId="1E066E9D" w14:textId="77777777" w:rsidR="00C775D9" w:rsidRPr="00C775D9" w:rsidRDefault="00C775D9" w:rsidP="00BE3CD4">
            <w:pPr>
              <w:widowControl w:val="0"/>
              <w:spacing w:line="240" w:lineRule="auto"/>
              <w:ind w:firstLine="0"/>
              <w:rPr>
                <w:sz w:val="20"/>
                <w:szCs w:val="20"/>
              </w:rPr>
            </w:pPr>
            <w:r w:rsidRPr="00C775D9">
              <w:rPr>
                <w:sz w:val="20"/>
                <w:szCs w:val="20"/>
              </w:rPr>
              <w:t>Ca</w:t>
            </w:r>
          </w:p>
        </w:tc>
        <w:tc>
          <w:tcPr>
            <w:tcW w:w="3117" w:type="dxa"/>
            <w:tcBorders>
              <w:top w:val="single" w:sz="4" w:space="0" w:color="auto"/>
            </w:tcBorders>
            <w:shd w:val="clear" w:color="auto" w:fill="auto"/>
          </w:tcPr>
          <w:p w14:paraId="77CE45DD" w14:textId="77777777" w:rsidR="00C775D9" w:rsidRPr="00C775D9" w:rsidRDefault="00C775D9" w:rsidP="00BE3CD4">
            <w:pPr>
              <w:widowControl w:val="0"/>
              <w:spacing w:line="240" w:lineRule="auto"/>
              <w:ind w:firstLine="0"/>
              <w:jc w:val="center"/>
              <w:rPr>
                <w:sz w:val="20"/>
                <w:szCs w:val="20"/>
              </w:rPr>
            </w:pPr>
            <w:r w:rsidRPr="00C775D9">
              <w:rPr>
                <w:sz w:val="20"/>
                <w:szCs w:val="20"/>
              </w:rPr>
              <w:t>1562 (79)</w:t>
            </w:r>
          </w:p>
        </w:tc>
      </w:tr>
      <w:tr w:rsidR="00C775D9" w:rsidRPr="00C775D9" w14:paraId="4E64CCB3" w14:textId="77777777" w:rsidTr="00B73FCB">
        <w:tc>
          <w:tcPr>
            <w:tcW w:w="3116" w:type="dxa"/>
          </w:tcPr>
          <w:p w14:paraId="25AA3DA5" w14:textId="77777777" w:rsidR="00C775D9" w:rsidRPr="00C775D9" w:rsidRDefault="00C775D9" w:rsidP="00BE3CD4">
            <w:pPr>
              <w:widowControl w:val="0"/>
              <w:spacing w:line="240" w:lineRule="auto"/>
              <w:ind w:firstLine="0"/>
              <w:rPr>
                <w:sz w:val="20"/>
                <w:szCs w:val="20"/>
              </w:rPr>
            </w:pPr>
            <w:r w:rsidRPr="00C775D9">
              <w:rPr>
                <w:sz w:val="20"/>
                <w:szCs w:val="20"/>
              </w:rPr>
              <w:t xml:space="preserve">Cu </w:t>
            </w:r>
          </w:p>
        </w:tc>
        <w:tc>
          <w:tcPr>
            <w:tcW w:w="3117" w:type="dxa"/>
            <w:shd w:val="clear" w:color="auto" w:fill="auto"/>
          </w:tcPr>
          <w:p w14:paraId="0F0BAFD2" w14:textId="77777777" w:rsidR="00C775D9" w:rsidRPr="00C775D9" w:rsidRDefault="00C775D9" w:rsidP="00BE3CD4">
            <w:pPr>
              <w:widowControl w:val="0"/>
              <w:spacing w:line="240" w:lineRule="auto"/>
              <w:ind w:firstLine="0"/>
              <w:jc w:val="center"/>
              <w:rPr>
                <w:sz w:val="20"/>
                <w:szCs w:val="20"/>
              </w:rPr>
            </w:pPr>
            <w:r w:rsidRPr="00C775D9">
              <w:rPr>
                <w:sz w:val="20"/>
                <w:szCs w:val="20"/>
              </w:rPr>
              <w:t>0.23 (0.13)</w:t>
            </w:r>
          </w:p>
        </w:tc>
      </w:tr>
      <w:tr w:rsidR="00C775D9" w:rsidRPr="00C775D9" w14:paraId="642C5B24" w14:textId="77777777" w:rsidTr="00B73FCB">
        <w:tc>
          <w:tcPr>
            <w:tcW w:w="3116" w:type="dxa"/>
          </w:tcPr>
          <w:p w14:paraId="0C0DDED3" w14:textId="77777777" w:rsidR="00C775D9" w:rsidRPr="00C775D9" w:rsidRDefault="00C775D9" w:rsidP="00BE3CD4">
            <w:pPr>
              <w:widowControl w:val="0"/>
              <w:spacing w:line="240" w:lineRule="auto"/>
              <w:ind w:firstLine="0"/>
              <w:rPr>
                <w:sz w:val="20"/>
                <w:szCs w:val="20"/>
              </w:rPr>
            </w:pPr>
            <w:r w:rsidRPr="00C775D9">
              <w:rPr>
                <w:sz w:val="20"/>
                <w:szCs w:val="20"/>
              </w:rPr>
              <w:t xml:space="preserve">Fe </w:t>
            </w:r>
          </w:p>
        </w:tc>
        <w:tc>
          <w:tcPr>
            <w:tcW w:w="3117" w:type="dxa"/>
            <w:shd w:val="clear" w:color="auto" w:fill="auto"/>
          </w:tcPr>
          <w:p w14:paraId="0B29F86E" w14:textId="77777777" w:rsidR="00C775D9" w:rsidRPr="00C775D9" w:rsidRDefault="00C775D9" w:rsidP="00BE3CD4">
            <w:pPr>
              <w:widowControl w:val="0"/>
              <w:spacing w:line="240" w:lineRule="auto"/>
              <w:ind w:firstLine="0"/>
              <w:jc w:val="center"/>
              <w:rPr>
                <w:sz w:val="20"/>
                <w:szCs w:val="20"/>
              </w:rPr>
            </w:pPr>
            <w:r w:rsidRPr="00C775D9">
              <w:rPr>
                <w:sz w:val="20"/>
                <w:szCs w:val="20"/>
              </w:rPr>
              <w:t>1586 (165)</w:t>
            </w:r>
          </w:p>
        </w:tc>
      </w:tr>
      <w:tr w:rsidR="00C775D9" w:rsidRPr="00C775D9" w14:paraId="6790861D" w14:textId="77777777" w:rsidTr="00B73FCB">
        <w:tc>
          <w:tcPr>
            <w:tcW w:w="3116" w:type="dxa"/>
          </w:tcPr>
          <w:p w14:paraId="14B16359" w14:textId="77777777" w:rsidR="00C775D9" w:rsidRPr="00C775D9" w:rsidRDefault="00C775D9" w:rsidP="00BE3CD4">
            <w:pPr>
              <w:widowControl w:val="0"/>
              <w:spacing w:line="240" w:lineRule="auto"/>
              <w:ind w:firstLine="0"/>
              <w:rPr>
                <w:sz w:val="20"/>
                <w:szCs w:val="20"/>
              </w:rPr>
            </w:pPr>
            <w:r w:rsidRPr="00C775D9">
              <w:rPr>
                <w:sz w:val="20"/>
                <w:szCs w:val="20"/>
              </w:rPr>
              <w:t xml:space="preserve">K </w:t>
            </w:r>
          </w:p>
        </w:tc>
        <w:tc>
          <w:tcPr>
            <w:tcW w:w="3117" w:type="dxa"/>
            <w:shd w:val="clear" w:color="auto" w:fill="auto"/>
          </w:tcPr>
          <w:p w14:paraId="743D1D0E" w14:textId="77777777" w:rsidR="00C775D9" w:rsidRPr="00C775D9" w:rsidRDefault="00C775D9" w:rsidP="00BE3CD4">
            <w:pPr>
              <w:widowControl w:val="0"/>
              <w:spacing w:line="240" w:lineRule="auto"/>
              <w:ind w:firstLine="0"/>
              <w:jc w:val="center"/>
              <w:rPr>
                <w:sz w:val="20"/>
                <w:szCs w:val="20"/>
              </w:rPr>
            </w:pPr>
            <w:r w:rsidRPr="00C775D9">
              <w:rPr>
                <w:sz w:val="20"/>
                <w:szCs w:val="20"/>
              </w:rPr>
              <w:t>30 (5)</w:t>
            </w:r>
          </w:p>
        </w:tc>
      </w:tr>
      <w:tr w:rsidR="00C775D9" w:rsidRPr="00C775D9" w14:paraId="2BF8D4B3" w14:textId="77777777" w:rsidTr="00B73FCB">
        <w:tc>
          <w:tcPr>
            <w:tcW w:w="3116" w:type="dxa"/>
          </w:tcPr>
          <w:p w14:paraId="2E75F342" w14:textId="77777777" w:rsidR="00C775D9" w:rsidRPr="00C775D9" w:rsidRDefault="00C775D9" w:rsidP="00BE3CD4">
            <w:pPr>
              <w:widowControl w:val="0"/>
              <w:spacing w:line="240" w:lineRule="auto"/>
              <w:ind w:firstLine="0"/>
              <w:rPr>
                <w:sz w:val="20"/>
                <w:szCs w:val="20"/>
              </w:rPr>
            </w:pPr>
            <w:r w:rsidRPr="00C775D9">
              <w:rPr>
                <w:sz w:val="20"/>
                <w:szCs w:val="20"/>
              </w:rPr>
              <w:t>Mg</w:t>
            </w:r>
          </w:p>
        </w:tc>
        <w:tc>
          <w:tcPr>
            <w:tcW w:w="3117" w:type="dxa"/>
            <w:shd w:val="clear" w:color="auto" w:fill="auto"/>
          </w:tcPr>
          <w:p w14:paraId="7E01F3F4" w14:textId="77777777" w:rsidR="00C775D9" w:rsidRPr="00C775D9" w:rsidRDefault="00C775D9" w:rsidP="00BE3CD4">
            <w:pPr>
              <w:widowControl w:val="0"/>
              <w:spacing w:line="240" w:lineRule="auto"/>
              <w:ind w:firstLine="0"/>
              <w:jc w:val="center"/>
              <w:rPr>
                <w:sz w:val="20"/>
                <w:szCs w:val="20"/>
              </w:rPr>
            </w:pPr>
            <w:r w:rsidRPr="00C775D9">
              <w:rPr>
                <w:sz w:val="20"/>
                <w:szCs w:val="20"/>
              </w:rPr>
              <w:t>217 (23)</w:t>
            </w:r>
          </w:p>
        </w:tc>
      </w:tr>
      <w:tr w:rsidR="00C775D9" w:rsidRPr="00C775D9" w14:paraId="05737432" w14:textId="77777777" w:rsidTr="00B73FCB">
        <w:tc>
          <w:tcPr>
            <w:tcW w:w="3116" w:type="dxa"/>
          </w:tcPr>
          <w:p w14:paraId="040490A7" w14:textId="77777777" w:rsidR="00C775D9" w:rsidRPr="00C775D9" w:rsidRDefault="00C775D9" w:rsidP="00BE3CD4">
            <w:pPr>
              <w:widowControl w:val="0"/>
              <w:spacing w:line="240" w:lineRule="auto"/>
              <w:ind w:firstLine="0"/>
              <w:rPr>
                <w:sz w:val="20"/>
                <w:szCs w:val="20"/>
              </w:rPr>
            </w:pPr>
            <w:r w:rsidRPr="00C775D9">
              <w:rPr>
                <w:sz w:val="20"/>
                <w:szCs w:val="20"/>
              </w:rPr>
              <w:t>Mn</w:t>
            </w:r>
          </w:p>
        </w:tc>
        <w:tc>
          <w:tcPr>
            <w:tcW w:w="3117" w:type="dxa"/>
            <w:shd w:val="clear" w:color="auto" w:fill="auto"/>
          </w:tcPr>
          <w:p w14:paraId="3E2DFDEE" w14:textId="77777777" w:rsidR="00C775D9" w:rsidRPr="00C775D9" w:rsidRDefault="00C775D9" w:rsidP="00BE3CD4">
            <w:pPr>
              <w:widowControl w:val="0"/>
              <w:spacing w:line="240" w:lineRule="auto"/>
              <w:ind w:firstLine="0"/>
              <w:jc w:val="center"/>
              <w:rPr>
                <w:sz w:val="20"/>
                <w:szCs w:val="20"/>
              </w:rPr>
            </w:pPr>
            <w:r w:rsidRPr="00C775D9">
              <w:rPr>
                <w:sz w:val="20"/>
                <w:szCs w:val="20"/>
              </w:rPr>
              <w:t>350 (38)</w:t>
            </w:r>
          </w:p>
        </w:tc>
      </w:tr>
      <w:tr w:rsidR="00C775D9" w:rsidRPr="00C775D9" w14:paraId="00B658C3" w14:textId="77777777" w:rsidTr="00B73FCB">
        <w:tc>
          <w:tcPr>
            <w:tcW w:w="3116" w:type="dxa"/>
          </w:tcPr>
          <w:p w14:paraId="393D68BF" w14:textId="77777777" w:rsidR="00C775D9" w:rsidRPr="00C775D9" w:rsidRDefault="00C775D9" w:rsidP="00BE3CD4">
            <w:pPr>
              <w:widowControl w:val="0"/>
              <w:spacing w:line="240" w:lineRule="auto"/>
              <w:ind w:firstLine="0"/>
              <w:rPr>
                <w:sz w:val="20"/>
                <w:szCs w:val="20"/>
              </w:rPr>
            </w:pPr>
            <w:r w:rsidRPr="00C775D9">
              <w:rPr>
                <w:sz w:val="20"/>
                <w:szCs w:val="20"/>
              </w:rPr>
              <w:t>P</w:t>
            </w:r>
          </w:p>
        </w:tc>
        <w:tc>
          <w:tcPr>
            <w:tcW w:w="3117" w:type="dxa"/>
            <w:shd w:val="clear" w:color="auto" w:fill="auto"/>
          </w:tcPr>
          <w:p w14:paraId="03E84547" w14:textId="77777777" w:rsidR="00C775D9" w:rsidRPr="00C775D9" w:rsidRDefault="00C775D9" w:rsidP="00BE3CD4">
            <w:pPr>
              <w:widowControl w:val="0"/>
              <w:spacing w:line="240" w:lineRule="auto"/>
              <w:ind w:firstLine="0"/>
              <w:jc w:val="center"/>
              <w:rPr>
                <w:sz w:val="20"/>
                <w:szCs w:val="20"/>
              </w:rPr>
            </w:pPr>
            <w:r w:rsidRPr="00C775D9">
              <w:rPr>
                <w:sz w:val="20"/>
                <w:szCs w:val="20"/>
              </w:rPr>
              <w:t>40 (7)</w:t>
            </w:r>
          </w:p>
        </w:tc>
      </w:tr>
      <w:tr w:rsidR="00C775D9" w:rsidRPr="00C775D9" w14:paraId="5D5D5E83" w14:textId="77777777" w:rsidTr="00B73FCB">
        <w:tc>
          <w:tcPr>
            <w:tcW w:w="3116" w:type="dxa"/>
          </w:tcPr>
          <w:p w14:paraId="6E77EB82" w14:textId="77777777" w:rsidR="00C775D9" w:rsidRPr="00C775D9" w:rsidRDefault="00C775D9" w:rsidP="00BE3CD4">
            <w:pPr>
              <w:widowControl w:val="0"/>
              <w:spacing w:line="240" w:lineRule="auto"/>
              <w:ind w:firstLine="0"/>
              <w:rPr>
                <w:sz w:val="20"/>
                <w:szCs w:val="20"/>
              </w:rPr>
            </w:pPr>
            <w:r w:rsidRPr="00C775D9">
              <w:rPr>
                <w:sz w:val="20"/>
                <w:szCs w:val="20"/>
              </w:rPr>
              <w:t>S</w:t>
            </w:r>
          </w:p>
        </w:tc>
        <w:tc>
          <w:tcPr>
            <w:tcW w:w="3117" w:type="dxa"/>
            <w:shd w:val="clear" w:color="auto" w:fill="auto"/>
          </w:tcPr>
          <w:p w14:paraId="0992BCB0" w14:textId="77777777" w:rsidR="00C775D9" w:rsidRPr="00C775D9" w:rsidRDefault="00C775D9" w:rsidP="00BE3CD4">
            <w:pPr>
              <w:widowControl w:val="0"/>
              <w:spacing w:line="240" w:lineRule="auto"/>
              <w:ind w:firstLine="0"/>
              <w:jc w:val="center"/>
              <w:rPr>
                <w:sz w:val="20"/>
                <w:szCs w:val="20"/>
              </w:rPr>
            </w:pPr>
            <w:r w:rsidRPr="00C775D9">
              <w:rPr>
                <w:sz w:val="20"/>
                <w:szCs w:val="20"/>
              </w:rPr>
              <w:t>120 (55)</w:t>
            </w:r>
          </w:p>
        </w:tc>
      </w:tr>
      <w:tr w:rsidR="00C775D9" w:rsidRPr="00C775D9" w14:paraId="1055263E" w14:textId="77777777" w:rsidTr="00B73FCB">
        <w:tc>
          <w:tcPr>
            <w:tcW w:w="3116" w:type="dxa"/>
            <w:tcBorders>
              <w:bottom w:val="single" w:sz="4" w:space="0" w:color="auto"/>
            </w:tcBorders>
          </w:tcPr>
          <w:p w14:paraId="61FFB8BB" w14:textId="77777777" w:rsidR="00C775D9" w:rsidRPr="00C775D9" w:rsidRDefault="00C775D9" w:rsidP="00BE3CD4">
            <w:pPr>
              <w:widowControl w:val="0"/>
              <w:spacing w:line="240" w:lineRule="auto"/>
              <w:ind w:firstLine="0"/>
              <w:rPr>
                <w:sz w:val="20"/>
                <w:szCs w:val="20"/>
              </w:rPr>
            </w:pPr>
            <w:r w:rsidRPr="00C775D9">
              <w:rPr>
                <w:sz w:val="20"/>
                <w:szCs w:val="20"/>
              </w:rPr>
              <w:t>Zn</w:t>
            </w:r>
          </w:p>
        </w:tc>
        <w:tc>
          <w:tcPr>
            <w:tcW w:w="3117" w:type="dxa"/>
            <w:tcBorders>
              <w:bottom w:val="single" w:sz="4" w:space="0" w:color="auto"/>
            </w:tcBorders>
            <w:shd w:val="clear" w:color="auto" w:fill="auto"/>
          </w:tcPr>
          <w:p w14:paraId="2A5EC26A" w14:textId="77777777" w:rsidR="00C775D9" w:rsidRPr="00C775D9" w:rsidRDefault="00C775D9" w:rsidP="00BE3CD4">
            <w:pPr>
              <w:widowControl w:val="0"/>
              <w:spacing w:line="240" w:lineRule="auto"/>
              <w:ind w:firstLine="0"/>
              <w:jc w:val="center"/>
              <w:rPr>
                <w:sz w:val="20"/>
                <w:szCs w:val="20"/>
              </w:rPr>
            </w:pPr>
            <w:r w:rsidRPr="00C775D9">
              <w:rPr>
                <w:sz w:val="20"/>
                <w:szCs w:val="20"/>
              </w:rPr>
              <w:t>2.26 (0.45)</w:t>
            </w:r>
          </w:p>
        </w:tc>
      </w:tr>
    </w:tbl>
    <w:p w14:paraId="26E57A1F" w14:textId="77777777" w:rsidR="009755E8" w:rsidRDefault="009755E8" w:rsidP="00BE3CD4">
      <w:pPr>
        <w:widowControl w:val="0"/>
      </w:pPr>
      <w:r>
        <w:br w:type="page"/>
      </w:r>
    </w:p>
    <w:p w14:paraId="04A162D4" w14:textId="77777777" w:rsidR="009755E8" w:rsidRPr="00AE49C2" w:rsidRDefault="009755E8" w:rsidP="00BE3CD4">
      <w:pPr>
        <w:widowControl w:val="0"/>
        <w:ind w:firstLine="0"/>
        <w:rPr>
          <w:rFonts w:eastAsia="Calibri" w:cs="Times New Roman"/>
        </w:rPr>
      </w:pPr>
      <w:r>
        <w:rPr>
          <w:rFonts w:eastAsia="Calibri" w:cs="Times New Roman"/>
          <w:b/>
          <w:bCs/>
        </w:rPr>
        <w:lastRenderedPageBreak/>
        <w:t xml:space="preserve">Table S3. </w:t>
      </w:r>
      <w:r w:rsidRPr="00AE49C2">
        <w:rPr>
          <w:rFonts w:eastAsia="Calibri" w:cs="Times New Roman"/>
        </w:rPr>
        <w:t xml:space="preserve">Linear model results for stream reach study water samples. Stream </w:t>
      </w:r>
      <w:r>
        <w:rPr>
          <w:rFonts w:eastAsia="Calibri" w:cs="Times New Roman"/>
        </w:rPr>
        <w:t>water column</w:t>
      </w:r>
      <w:r w:rsidRPr="00AE49C2">
        <w:rPr>
          <w:rFonts w:eastAsia="Calibri" w:cs="Times New Roman"/>
        </w:rPr>
        <w:t xml:space="preserve"> and gravel bar porewater model results are presented from OLS regression models when parametric assumptions were met, and from robust regression models when OLS assumptions were not met.</w:t>
      </w:r>
      <w:r>
        <w:rPr>
          <w:rFonts w:eastAsia="Calibri" w:cs="Times New Roman"/>
        </w:rPr>
        <w:t xml:space="preserve"> Only model statistics are presented for simple regression models, but parameter statistics are shown for multiple regression models. Regression equations are not shown for models when </w:t>
      </w:r>
      <w:r>
        <w:rPr>
          <w:rFonts w:eastAsia="Calibri" w:cs="Times New Roman"/>
          <w:i/>
          <w:iCs/>
        </w:rPr>
        <w:t>R</w:t>
      </w:r>
      <w:r>
        <w:rPr>
          <w:rFonts w:eastAsia="Calibri" w:cs="Times New Roman"/>
          <w:i/>
          <w:iCs/>
          <w:vertAlign w:val="superscript"/>
        </w:rPr>
        <w:t>2</w:t>
      </w:r>
      <w:r>
        <w:rPr>
          <w:rFonts w:eastAsia="Calibri" w:cs="Times New Roman"/>
          <w:i/>
          <w:iCs/>
        </w:rPr>
        <w:t>, r</w:t>
      </w:r>
      <w:r>
        <w:rPr>
          <w:rFonts w:eastAsia="Calibri" w:cs="Times New Roman"/>
          <w:i/>
          <w:iCs/>
          <w:vertAlign w:val="superscript"/>
        </w:rPr>
        <w:t>2</w:t>
      </w:r>
      <w:r>
        <w:rPr>
          <w:rFonts w:eastAsia="Calibri" w:cs="Times New Roman"/>
          <w:i/>
          <w:iCs/>
        </w:rPr>
        <w:t xml:space="preserve">, </w:t>
      </w:r>
      <w:r>
        <w:rPr>
          <w:rFonts w:eastAsia="Calibri" w:cs="Times New Roman"/>
        </w:rPr>
        <w:t xml:space="preserve">or </w:t>
      </w:r>
      <w:r>
        <w:rPr>
          <w:rFonts w:eastAsia="Calibri" w:cs="Times New Roman"/>
          <w:i/>
          <w:iCs/>
        </w:rPr>
        <w:t xml:space="preserve">ρ </w:t>
      </w:r>
      <w:r>
        <w:rPr>
          <w:rFonts w:eastAsia="Calibri" w:cs="Times New Roman"/>
        </w:rPr>
        <w:t>≤ 0.05.</w:t>
      </w:r>
    </w:p>
    <w:tbl>
      <w:tblPr>
        <w:tblStyle w:val="TableGrid8"/>
        <w:tblW w:w="0" w:type="auto"/>
        <w:tblLayout w:type="fixed"/>
        <w:tblLook w:val="04A0" w:firstRow="1" w:lastRow="0" w:firstColumn="1" w:lastColumn="0" w:noHBand="0" w:noVBand="1"/>
      </w:tblPr>
      <w:tblGrid>
        <w:gridCol w:w="900"/>
        <w:gridCol w:w="990"/>
        <w:gridCol w:w="630"/>
        <w:gridCol w:w="630"/>
        <w:gridCol w:w="990"/>
        <w:gridCol w:w="630"/>
        <w:gridCol w:w="630"/>
        <w:gridCol w:w="720"/>
        <w:gridCol w:w="630"/>
        <w:gridCol w:w="630"/>
        <w:gridCol w:w="720"/>
        <w:gridCol w:w="990"/>
        <w:gridCol w:w="630"/>
        <w:gridCol w:w="1170"/>
        <w:gridCol w:w="2060"/>
      </w:tblGrid>
      <w:tr w:rsidR="001D5BEC" w:rsidRPr="001D5BEC" w14:paraId="775481AD" w14:textId="77777777" w:rsidTr="00B73FCB">
        <w:tc>
          <w:tcPr>
            <w:tcW w:w="900" w:type="dxa"/>
            <w:tcBorders>
              <w:top w:val="nil"/>
              <w:left w:val="nil"/>
              <w:bottom w:val="single" w:sz="4" w:space="0" w:color="auto"/>
              <w:right w:val="nil"/>
            </w:tcBorders>
          </w:tcPr>
          <w:p w14:paraId="43A5164B"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single" w:sz="4" w:space="0" w:color="auto"/>
              <w:right w:val="nil"/>
            </w:tcBorders>
          </w:tcPr>
          <w:p w14:paraId="2F551490" w14:textId="77777777" w:rsidR="001D5BEC" w:rsidRPr="001D5BEC" w:rsidRDefault="001D5BEC" w:rsidP="00BE3CD4">
            <w:pPr>
              <w:widowControl w:val="0"/>
              <w:spacing w:line="256" w:lineRule="auto"/>
              <w:ind w:firstLine="0"/>
              <w:rPr>
                <w:rFonts w:eastAsia="Calibri" w:cs="Times New Roman"/>
                <w:sz w:val="16"/>
                <w:szCs w:val="16"/>
              </w:rPr>
            </w:pPr>
          </w:p>
        </w:tc>
        <w:tc>
          <w:tcPr>
            <w:tcW w:w="2250" w:type="dxa"/>
            <w:gridSpan w:val="3"/>
            <w:tcBorders>
              <w:top w:val="single" w:sz="4" w:space="0" w:color="auto"/>
              <w:left w:val="nil"/>
              <w:bottom w:val="single" w:sz="4" w:space="0" w:color="auto"/>
              <w:right w:val="nil"/>
            </w:tcBorders>
            <w:vAlign w:val="bottom"/>
          </w:tcPr>
          <w:p w14:paraId="6E029F91" w14:textId="77777777" w:rsidR="001D5BEC" w:rsidRPr="001D5BEC" w:rsidRDefault="001D5BEC" w:rsidP="00BE3CD4">
            <w:pPr>
              <w:widowControl w:val="0"/>
              <w:spacing w:line="256" w:lineRule="auto"/>
              <w:ind w:firstLine="0"/>
              <w:jc w:val="center"/>
              <w:rPr>
                <w:rFonts w:eastAsia="Calibri" w:cs="Times New Roman"/>
                <w:sz w:val="20"/>
                <w:szCs w:val="20"/>
              </w:rPr>
            </w:pPr>
            <w:r w:rsidRPr="001D5BEC">
              <w:rPr>
                <w:rFonts w:eastAsia="Calibri" w:cs="Times New Roman"/>
                <w:sz w:val="20"/>
                <w:szCs w:val="20"/>
              </w:rPr>
              <w:t>Mussel density (</w:t>
            </w:r>
            <w:r w:rsidRPr="001D5BEC">
              <w:rPr>
                <w:rFonts w:eastAsia="Calibri" w:cs="Times New Roman"/>
                <w:i/>
                <w:iCs/>
                <w:sz w:val="20"/>
                <w:szCs w:val="20"/>
              </w:rPr>
              <w:t>x</w:t>
            </w:r>
            <w:r w:rsidRPr="001D5BEC">
              <w:rPr>
                <w:rFonts w:eastAsia="Calibri" w:cs="Times New Roman"/>
                <w:i/>
                <w:iCs/>
                <w:sz w:val="20"/>
                <w:szCs w:val="20"/>
                <w:vertAlign w:val="subscript"/>
              </w:rPr>
              <w:t>[1]</w:t>
            </w:r>
            <w:r w:rsidRPr="001D5BEC">
              <w:rPr>
                <w:rFonts w:eastAsia="Calibri" w:cs="Times New Roman"/>
                <w:sz w:val="20"/>
                <w:szCs w:val="20"/>
              </w:rPr>
              <w:t>)</w:t>
            </w:r>
          </w:p>
        </w:tc>
        <w:tc>
          <w:tcPr>
            <w:tcW w:w="1980" w:type="dxa"/>
            <w:gridSpan w:val="3"/>
            <w:tcBorders>
              <w:top w:val="single" w:sz="4" w:space="0" w:color="auto"/>
              <w:left w:val="nil"/>
              <w:bottom w:val="single" w:sz="4" w:space="0" w:color="auto"/>
              <w:right w:val="nil"/>
            </w:tcBorders>
            <w:vAlign w:val="bottom"/>
          </w:tcPr>
          <w:p w14:paraId="75B073E9" w14:textId="77777777" w:rsidR="001D5BEC" w:rsidRPr="001D5BEC" w:rsidRDefault="001D5BEC" w:rsidP="00BE3CD4">
            <w:pPr>
              <w:widowControl w:val="0"/>
              <w:spacing w:line="256" w:lineRule="auto"/>
              <w:ind w:firstLine="0"/>
              <w:jc w:val="center"/>
              <w:rPr>
                <w:rFonts w:eastAsia="Calibri" w:cs="Times New Roman"/>
                <w:sz w:val="20"/>
                <w:szCs w:val="20"/>
              </w:rPr>
            </w:pPr>
            <w:r w:rsidRPr="001D5BEC">
              <w:rPr>
                <w:rFonts w:eastAsia="Calibri" w:cs="Times New Roman"/>
                <w:sz w:val="20"/>
                <w:szCs w:val="20"/>
              </w:rPr>
              <w:t>Sediment effect (</w:t>
            </w:r>
            <w:r w:rsidRPr="001D5BEC">
              <w:rPr>
                <w:rFonts w:eastAsia="Calibri" w:cs="Times New Roman"/>
                <w:i/>
                <w:iCs/>
                <w:sz w:val="20"/>
                <w:szCs w:val="20"/>
              </w:rPr>
              <w:t>x</w:t>
            </w:r>
            <w:r w:rsidRPr="001D5BEC">
              <w:rPr>
                <w:rFonts w:eastAsia="Calibri" w:cs="Times New Roman"/>
                <w:i/>
                <w:iCs/>
                <w:sz w:val="20"/>
                <w:szCs w:val="20"/>
                <w:vertAlign w:val="subscript"/>
              </w:rPr>
              <w:t>2</w:t>
            </w:r>
            <w:r w:rsidRPr="001D5BEC">
              <w:rPr>
                <w:rFonts w:eastAsia="Calibri" w:cs="Times New Roman"/>
                <w:sz w:val="20"/>
                <w:szCs w:val="20"/>
              </w:rPr>
              <w:t>)</w:t>
            </w:r>
          </w:p>
        </w:tc>
        <w:tc>
          <w:tcPr>
            <w:tcW w:w="1980" w:type="dxa"/>
            <w:gridSpan w:val="3"/>
            <w:tcBorders>
              <w:top w:val="single" w:sz="4" w:space="0" w:color="auto"/>
              <w:left w:val="nil"/>
              <w:bottom w:val="single" w:sz="4" w:space="0" w:color="auto"/>
              <w:right w:val="nil"/>
            </w:tcBorders>
            <w:vAlign w:val="bottom"/>
          </w:tcPr>
          <w:p w14:paraId="0D5BA3C4" w14:textId="77777777" w:rsidR="001D5BEC" w:rsidRPr="001D5BEC" w:rsidRDefault="001D5BEC" w:rsidP="00BE3CD4">
            <w:pPr>
              <w:widowControl w:val="0"/>
              <w:spacing w:line="256" w:lineRule="auto"/>
              <w:ind w:firstLine="0"/>
              <w:jc w:val="center"/>
              <w:rPr>
                <w:rFonts w:eastAsia="Calibri" w:cs="Times New Roman"/>
                <w:sz w:val="20"/>
                <w:szCs w:val="20"/>
              </w:rPr>
            </w:pPr>
            <w:r w:rsidRPr="001D5BEC">
              <w:rPr>
                <w:rFonts w:eastAsia="Calibri" w:cs="Times New Roman"/>
                <w:sz w:val="20"/>
                <w:szCs w:val="20"/>
              </w:rPr>
              <w:t>Mussel*Sediment interaction (</w:t>
            </w:r>
            <w:r w:rsidRPr="001D5BEC">
              <w:rPr>
                <w:rFonts w:eastAsia="Calibri" w:cs="Times New Roman"/>
                <w:i/>
                <w:iCs/>
                <w:sz w:val="20"/>
                <w:szCs w:val="20"/>
              </w:rPr>
              <w:t>x</w:t>
            </w:r>
            <w:r w:rsidRPr="001D5BEC">
              <w:rPr>
                <w:rFonts w:eastAsia="Calibri" w:cs="Times New Roman"/>
                <w:i/>
                <w:iCs/>
                <w:sz w:val="20"/>
                <w:szCs w:val="20"/>
                <w:vertAlign w:val="subscript"/>
              </w:rPr>
              <w:t>3</w:t>
            </w:r>
            <w:r w:rsidRPr="001D5BEC">
              <w:rPr>
                <w:rFonts w:eastAsia="Calibri" w:cs="Times New Roman"/>
                <w:sz w:val="20"/>
                <w:szCs w:val="20"/>
              </w:rPr>
              <w:t>)</w:t>
            </w:r>
          </w:p>
        </w:tc>
        <w:tc>
          <w:tcPr>
            <w:tcW w:w="4850" w:type="dxa"/>
            <w:gridSpan w:val="4"/>
            <w:tcBorders>
              <w:top w:val="single" w:sz="4" w:space="0" w:color="auto"/>
              <w:left w:val="nil"/>
              <w:bottom w:val="single" w:sz="4" w:space="0" w:color="auto"/>
              <w:right w:val="nil"/>
            </w:tcBorders>
            <w:vAlign w:val="bottom"/>
          </w:tcPr>
          <w:p w14:paraId="0FA63BE5" w14:textId="77777777" w:rsidR="001D5BEC" w:rsidRPr="001D5BEC" w:rsidRDefault="001D5BEC" w:rsidP="00BE3CD4">
            <w:pPr>
              <w:widowControl w:val="0"/>
              <w:spacing w:line="256" w:lineRule="auto"/>
              <w:ind w:firstLine="0"/>
              <w:jc w:val="center"/>
              <w:rPr>
                <w:rFonts w:eastAsia="Calibri" w:cs="Times New Roman"/>
                <w:sz w:val="20"/>
                <w:szCs w:val="20"/>
              </w:rPr>
            </w:pPr>
            <w:r w:rsidRPr="001D5BEC">
              <w:rPr>
                <w:rFonts w:eastAsia="Calibri" w:cs="Times New Roman"/>
                <w:sz w:val="20"/>
                <w:szCs w:val="20"/>
              </w:rPr>
              <w:t>Model statistics</w:t>
            </w:r>
          </w:p>
        </w:tc>
      </w:tr>
      <w:tr w:rsidR="001D5BEC" w:rsidRPr="001D5BEC" w14:paraId="5053E86D" w14:textId="77777777" w:rsidTr="00B73FCB">
        <w:tc>
          <w:tcPr>
            <w:tcW w:w="900" w:type="dxa"/>
            <w:tcBorders>
              <w:top w:val="single" w:sz="4" w:space="0" w:color="auto"/>
              <w:left w:val="nil"/>
              <w:bottom w:val="single" w:sz="4" w:space="0" w:color="auto"/>
              <w:right w:val="nil"/>
            </w:tcBorders>
          </w:tcPr>
          <w:p w14:paraId="7FFFC09B"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Sample type</w:t>
            </w:r>
          </w:p>
        </w:tc>
        <w:tc>
          <w:tcPr>
            <w:tcW w:w="990" w:type="dxa"/>
            <w:tcBorders>
              <w:top w:val="single" w:sz="4" w:space="0" w:color="auto"/>
              <w:left w:val="nil"/>
              <w:bottom w:val="single" w:sz="4" w:space="0" w:color="auto"/>
              <w:right w:val="nil"/>
            </w:tcBorders>
          </w:tcPr>
          <w:p w14:paraId="118CF6C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Bioelement response</w:t>
            </w:r>
          </w:p>
        </w:tc>
        <w:tc>
          <w:tcPr>
            <w:tcW w:w="630" w:type="dxa"/>
            <w:tcBorders>
              <w:top w:val="single" w:sz="4" w:space="0" w:color="auto"/>
              <w:left w:val="nil"/>
              <w:bottom w:val="single" w:sz="4" w:space="0" w:color="auto"/>
              <w:right w:val="nil"/>
            </w:tcBorders>
          </w:tcPr>
          <w:p w14:paraId="67E38BCD" w14:textId="77777777" w:rsidR="001D5BEC" w:rsidRPr="001D5BEC" w:rsidRDefault="001D5BEC" w:rsidP="00BE3CD4">
            <w:pPr>
              <w:widowControl w:val="0"/>
              <w:spacing w:line="256" w:lineRule="auto"/>
              <w:ind w:firstLine="0"/>
              <w:rPr>
                <w:rFonts w:eastAsia="Calibri" w:cs="Times New Roman"/>
                <w:i/>
                <w:iCs/>
                <w:sz w:val="16"/>
                <w:szCs w:val="16"/>
                <w:vertAlign w:val="superscript"/>
              </w:rPr>
            </w:pPr>
            <w:r w:rsidRPr="001D5BEC">
              <w:rPr>
                <w:rFonts w:eastAsia="Calibri" w:cs="Times New Roman"/>
                <w:i/>
                <w:iCs/>
                <w:sz w:val="16"/>
                <w:szCs w:val="16"/>
              </w:rPr>
              <w:t>t</w:t>
            </w:r>
          </w:p>
        </w:tc>
        <w:tc>
          <w:tcPr>
            <w:tcW w:w="630" w:type="dxa"/>
            <w:tcBorders>
              <w:top w:val="single" w:sz="4" w:space="0" w:color="auto"/>
              <w:left w:val="nil"/>
              <w:bottom w:val="single" w:sz="4" w:space="0" w:color="auto"/>
              <w:right w:val="nil"/>
            </w:tcBorders>
          </w:tcPr>
          <w:p w14:paraId="1F77261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P</w:t>
            </w:r>
          </w:p>
        </w:tc>
        <w:tc>
          <w:tcPr>
            <w:tcW w:w="990" w:type="dxa"/>
            <w:tcBorders>
              <w:top w:val="single" w:sz="4" w:space="0" w:color="auto"/>
              <w:left w:val="nil"/>
              <w:bottom w:val="single" w:sz="4" w:space="0" w:color="auto"/>
              <w:right w:val="nil"/>
            </w:tcBorders>
          </w:tcPr>
          <w:p w14:paraId="38FC37E9" w14:textId="77777777" w:rsidR="001D5BEC" w:rsidRPr="001D5BEC" w:rsidRDefault="001D5BEC" w:rsidP="00BE3CD4">
            <w:pPr>
              <w:widowControl w:val="0"/>
              <w:spacing w:line="256" w:lineRule="auto"/>
              <w:ind w:firstLine="0"/>
              <w:rPr>
                <w:rFonts w:eastAsia="Calibri" w:cs="Times New Roman"/>
                <w:i/>
                <w:iCs/>
                <w:sz w:val="16"/>
                <w:szCs w:val="16"/>
                <w:vertAlign w:val="subscript"/>
              </w:rPr>
            </w:pPr>
            <w:r w:rsidRPr="001D5BEC">
              <w:rPr>
                <w:rFonts w:eastAsia="Calibri" w:cs="Times New Roman"/>
                <w:i/>
                <w:iCs/>
                <w:sz w:val="16"/>
                <w:szCs w:val="16"/>
              </w:rPr>
              <w:t>partial 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p>
        </w:tc>
        <w:tc>
          <w:tcPr>
            <w:tcW w:w="630" w:type="dxa"/>
            <w:tcBorders>
              <w:top w:val="single" w:sz="4" w:space="0" w:color="auto"/>
              <w:left w:val="nil"/>
              <w:bottom w:val="single" w:sz="4" w:space="0" w:color="auto"/>
              <w:right w:val="nil"/>
            </w:tcBorders>
          </w:tcPr>
          <w:p w14:paraId="3EF9C867"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t</w:t>
            </w:r>
          </w:p>
        </w:tc>
        <w:tc>
          <w:tcPr>
            <w:tcW w:w="630" w:type="dxa"/>
            <w:tcBorders>
              <w:top w:val="single" w:sz="4" w:space="0" w:color="auto"/>
              <w:left w:val="nil"/>
              <w:bottom w:val="single" w:sz="4" w:space="0" w:color="auto"/>
              <w:right w:val="nil"/>
            </w:tcBorders>
          </w:tcPr>
          <w:p w14:paraId="0F89DA55"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P</w:t>
            </w:r>
          </w:p>
        </w:tc>
        <w:tc>
          <w:tcPr>
            <w:tcW w:w="720" w:type="dxa"/>
            <w:tcBorders>
              <w:top w:val="single" w:sz="4" w:space="0" w:color="auto"/>
              <w:left w:val="nil"/>
              <w:bottom w:val="single" w:sz="4" w:space="0" w:color="auto"/>
              <w:right w:val="nil"/>
            </w:tcBorders>
          </w:tcPr>
          <w:p w14:paraId="3689AA39"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partial 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p>
        </w:tc>
        <w:tc>
          <w:tcPr>
            <w:tcW w:w="630" w:type="dxa"/>
            <w:tcBorders>
              <w:top w:val="single" w:sz="4" w:space="0" w:color="auto"/>
              <w:left w:val="nil"/>
              <w:bottom w:val="single" w:sz="4" w:space="0" w:color="auto"/>
              <w:right w:val="nil"/>
            </w:tcBorders>
          </w:tcPr>
          <w:p w14:paraId="5A542126"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t</w:t>
            </w:r>
          </w:p>
        </w:tc>
        <w:tc>
          <w:tcPr>
            <w:tcW w:w="630" w:type="dxa"/>
            <w:tcBorders>
              <w:top w:val="single" w:sz="4" w:space="0" w:color="auto"/>
              <w:left w:val="nil"/>
              <w:bottom w:val="single" w:sz="4" w:space="0" w:color="auto"/>
              <w:right w:val="nil"/>
            </w:tcBorders>
          </w:tcPr>
          <w:p w14:paraId="6888A3D7"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P</w:t>
            </w:r>
          </w:p>
        </w:tc>
        <w:tc>
          <w:tcPr>
            <w:tcW w:w="720" w:type="dxa"/>
            <w:tcBorders>
              <w:top w:val="single" w:sz="4" w:space="0" w:color="auto"/>
              <w:left w:val="nil"/>
              <w:bottom w:val="single" w:sz="4" w:space="0" w:color="auto"/>
              <w:right w:val="nil"/>
            </w:tcBorders>
          </w:tcPr>
          <w:p w14:paraId="5D0264AB"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partial 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p>
        </w:tc>
        <w:tc>
          <w:tcPr>
            <w:tcW w:w="990" w:type="dxa"/>
            <w:tcBorders>
              <w:top w:val="single" w:sz="4" w:space="0" w:color="auto"/>
              <w:left w:val="nil"/>
              <w:bottom w:val="single" w:sz="4" w:space="0" w:color="auto"/>
              <w:right w:val="nil"/>
            </w:tcBorders>
          </w:tcPr>
          <w:p w14:paraId="3FDCCDBC" w14:textId="77777777" w:rsidR="001D5BEC" w:rsidRPr="001D5BEC" w:rsidRDefault="001D5BEC" w:rsidP="00BE3CD4">
            <w:pPr>
              <w:widowControl w:val="0"/>
              <w:spacing w:line="256" w:lineRule="auto"/>
              <w:ind w:firstLine="0"/>
              <w:rPr>
                <w:rFonts w:eastAsia="Calibri" w:cs="Times New Roman"/>
                <w:i/>
                <w:iCs/>
                <w:sz w:val="16"/>
                <w:szCs w:val="16"/>
                <w:vertAlign w:val="subscript"/>
              </w:rPr>
            </w:pPr>
            <w:r w:rsidRPr="001D5BEC">
              <w:rPr>
                <w:rFonts w:eastAsia="Calibri" w:cs="Times New Roman"/>
                <w:i/>
                <w:iCs/>
                <w:sz w:val="16"/>
                <w:szCs w:val="16"/>
              </w:rPr>
              <w:t>Test statistic</w:t>
            </w:r>
          </w:p>
        </w:tc>
        <w:tc>
          <w:tcPr>
            <w:tcW w:w="630" w:type="dxa"/>
            <w:tcBorders>
              <w:top w:val="single" w:sz="4" w:space="0" w:color="auto"/>
              <w:left w:val="nil"/>
              <w:bottom w:val="single" w:sz="4" w:space="0" w:color="auto"/>
              <w:right w:val="nil"/>
            </w:tcBorders>
          </w:tcPr>
          <w:p w14:paraId="14CD886E"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P</w:t>
            </w:r>
          </w:p>
        </w:tc>
        <w:tc>
          <w:tcPr>
            <w:tcW w:w="1170" w:type="dxa"/>
            <w:tcBorders>
              <w:top w:val="single" w:sz="4" w:space="0" w:color="auto"/>
              <w:left w:val="nil"/>
              <w:bottom w:val="single" w:sz="4" w:space="0" w:color="auto"/>
              <w:right w:val="nil"/>
            </w:tcBorders>
          </w:tcPr>
          <w:p w14:paraId="2BF7A35A"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i/>
                <w:iCs/>
                <w:sz w:val="16"/>
                <w:szCs w:val="16"/>
              </w:rPr>
              <w:t>Effect</w:t>
            </w:r>
          </w:p>
        </w:tc>
        <w:tc>
          <w:tcPr>
            <w:tcW w:w="2060" w:type="dxa"/>
            <w:tcBorders>
              <w:top w:val="single" w:sz="4" w:space="0" w:color="auto"/>
              <w:left w:val="nil"/>
              <w:bottom w:val="single" w:sz="4" w:space="0" w:color="auto"/>
              <w:right w:val="nil"/>
            </w:tcBorders>
          </w:tcPr>
          <w:p w14:paraId="564280CC" w14:textId="77777777" w:rsidR="001D5BEC" w:rsidRPr="001D5BEC" w:rsidRDefault="001D5BEC" w:rsidP="00BE3CD4">
            <w:pPr>
              <w:widowControl w:val="0"/>
              <w:spacing w:line="256" w:lineRule="auto"/>
              <w:ind w:firstLine="0"/>
              <w:rPr>
                <w:rFonts w:eastAsia="Calibri" w:cs="Times New Roman"/>
                <w:i/>
                <w:iCs/>
                <w:sz w:val="16"/>
                <w:szCs w:val="16"/>
              </w:rPr>
            </w:pPr>
            <w:r w:rsidRPr="001D5BEC">
              <w:rPr>
                <w:rFonts w:eastAsia="Calibri" w:cs="Times New Roman"/>
                <w:sz w:val="16"/>
                <w:szCs w:val="16"/>
              </w:rPr>
              <w:t>Equation</w:t>
            </w:r>
          </w:p>
        </w:tc>
      </w:tr>
      <w:tr w:rsidR="001D5BEC" w:rsidRPr="001D5BEC" w14:paraId="78C3F304" w14:textId="77777777" w:rsidTr="00B73FCB">
        <w:tc>
          <w:tcPr>
            <w:tcW w:w="900" w:type="dxa"/>
            <w:vMerge w:val="restart"/>
            <w:tcBorders>
              <w:top w:val="single" w:sz="4" w:space="0" w:color="auto"/>
              <w:left w:val="nil"/>
              <w:bottom w:val="nil"/>
              <w:right w:val="nil"/>
            </w:tcBorders>
            <w:vAlign w:val="center"/>
          </w:tcPr>
          <w:p w14:paraId="3E088107" w14:textId="77777777" w:rsidR="001D5BEC" w:rsidRPr="001D5BEC" w:rsidRDefault="001D5BEC" w:rsidP="00BE3CD4">
            <w:pPr>
              <w:widowControl w:val="0"/>
              <w:spacing w:line="256" w:lineRule="auto"/>
              <w:ind w:firstLine="0"/>
              <w:jc w:val="center"/>
              <w:rPr>
                <w:rFonts w:eastAsia="Calibri" w:cs="Times New Roman"/>
                <w:sz w:val="16"/>
                <w:szCs w:val="16"/>
              </w:rPr>
            </w:pPr>
            <w:r w:rsidRPr="001D5BEC">
              <w:rPr>
                <w:rFonts w:eastAsia="Calibri" w:cs="Times New Roman"/>
                <w:sz w:val="16"/>
                <w:szCs w:val="16"/>
              </w:rPr>
              <w:t>Water column</w:t>
            </w:r>
          </w:p>
        </w:tc>
        <w:tc>
          <w:tcPr>
            <w:tcW w:w="990" w:type="dxa"/>
            <w:tcBorders>
              <w:top w:val="single" w:sz="4" w:space="0" w:color="auto"/>
              <w:left w:val="nil"/>
              <w:bottom w:val="nil"/>
              <w:right w:val="nil"/>
            </w:tcBorders>
            <w:vAlign w:val="center"/>
          </w:tcPr>
          <w:p w14:paraId="674AC4CE"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Ca</w:t>
            </w:r>
          </w:p>
        </w:tc>
        <w:tc>
          <w:tcPr>
            <w:tcW w:w="630" w:type="dxa"/>
            <w:tcBorders>
              <w:top w:val="single" w:sz="4" w:space="0" w:color="auto"/>
              <w:left w:val="nil"/>
              <w:bottom w:val="nil"/>
              <w:right w:val="nil"/>
            </w:tcBorders>
            <w:vAlign w:val="center"/>
          </w:tcPr>
          <w:p w14:paraId="3A6CF5D1"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single" w:sz="4" w:space="0" w:color="auto"/>
              <w:left w:val="nil"/>
              <w:bottom w:val="nil"/>
              <w:right w:val="nil"/>
            </w:tcBorders>
            <w:vAlign w:val="center"/>
          </w:tcPr>
          <w:p w14:paraId="011F2ABF"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single" w:sz="4" w:space="0" w:color="auto"/>
              <w:left w:val="nil"/>
              <w:bottom w:val="nil"/>
              <w:right w:val="nil"/>
            </w:tcBorders>
            <w:vAlign w:val="center"/>
          </w:tcPr>
          <w:p w14:paraId="23B7905E"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single" w:sz="4" w:space="0" w:color="auto"/>
              <w:left w:val="nil"/>
              <w:bottom w:val="nil"/>
              <w:right w:val="nil"/>
            </w:tcBorders>
            <w:vAlign w:val="center"/>
          </w:tcPr>
          <w:p w14:paraId="542A3BB8"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single" w:sz="4" w:space="0" w:color="auto"/>
              <w:left w:val="nil"/>
              <w:bottom w:val="nil"/>
              <w:right w:val="nil"/>
            </w:tcBorders>
            <w:vAlign w:val="center"/>
          </w:tcPr>
          <w:p w14:paraId="7341D174"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single" w:sz="4" w:space="0" w:color="auto"/>
              <w:left w:val="nil"/>
              <w:bottom w:val="nil"/>
              <w:right w:val="nil"/>
            </w:tcBorders>
            <w:vAlign w:val="center"/>
          </w:tcPr>
          <w:p w14:paraId="3F0D3BF0"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single" w:sz="4" w:space="0" w:color="auto"/>
              <w:left w:val="nil"/>
              <w:bottom w:val="nil"/>
              <w:right w:val="nil"/>
            </w:tcBorders>
            <w:vAlign w:val="center"/>
          </w:tcPr>
          <w:p w14:paraId="79C13622"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single" w:sz="4" w:space="0" w:color="auto"/>
              <w:left w:val="nil"/>
              <w:bottom w:val="nil"/>
              <w:right w:val="nil"/>
            </w:tcBorders>
            <w:vAlign w:val="center"/>
          </w:tcPr>
          <w:p w14:paraId="0446AF4A"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single" w:sz="4" w:space="0" w:color="auto"/>
              <w:left w:val="nil"/>
              <w:bottom w:val="nil"/>
              <w:right w:val="nil"/>
            </w:tcBorders>
            <w:vAlign w:val="center"/>
          </w:tcPr>
          <w:p w14:paraId="26BF63F4"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single" w:sz="4" w:space="0" w:color="auto"/>
              <w:left w:val="nil"/>
              <w:bottom w:val="nil"/>
              <w:right w:val="nil"/>
            </w:tcBorders>
            <w:vAlign w:val="center"/>
          </w:tcPr>
          <w:p w14:paraId="176A58B7"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V</w:t>
            </w:r>
            <w:r w:rsidRPr="001D5BEC">
              <w:rPr>
                <w:rFonts w:eastAsia="Calibri" w:cs="Times New Roman"/>
                <w:i/>
                <w:iCs/>
                <w:sz w:val="16"/>
                <w:szCs w:val="16"/>
                <w:vertAlign w:val="subscript"/>
              </w:rPr>
              <w:t>10</w:t>
            </w:r>
            <w:r w:rsidRPr="001D5BEC">
              <w:rPr>
                <w:rFonts w:eastAsia="Calibri" w:cs="Times New Roman"/>
                <w:sz w:val="16"/>
                <w:szCs w:val="16"/>
              </w:rPr>
              <w:t xml:space="preserve"> = 20.02</w:t>
            </w:r>
          </w:p>
        </w:tc>
        <w:tc>
          <w:tcPr>
            <w:tcW w:w="630" w:type="dxa"/>
            <w:tcBorders>
              <w:top w:val="single" w:sz="4" w:space="0" w:color="auto"/>
              <w:left w:val="nil"/>
              <w:bottom w:val="nil"/>
              <w:right w:val="nil"/>
            </w:tcBorders>
            <w:vAlign w:val="center"/>
          </w:tcPr>
          <w:p w14:paraId="65DA2C7C"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0.108</w:t>
            </w:r>
          </w:p>
        </w:tc>
        <w:tc>
          <w:tcPr>
            <w:tcW w:w="1170" w:type="dxa"/>
            <w:tcBorders>
              <w:top w:val="single" w:sz="4" w:space="0" w:color="auto"/>
              <w:left w:val="nil"/>
              <w:bottom w:val="nil"/>
              <w:right w:val="nil"/>
            </w:tcBorders>
            <w:vAlign w:val="center"/>
          </w:tcPr>
          <w:p w14:paraId="7DE9803D"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ρ</w:t>
            </w:r>
            <w:r w:rsidRPr="001D5BEC">
              <w:rPr>
                <w:rFonts w:eastAsia="Calibri" w:cs="Times New Roman"/>
                <w:sz w:val="16"/>
                <w:szCs w:val="16"/>
              </w:rPr>
              <w:t xml:space="preserve"> = 0.44</w:t>
            </w:r>
          </w:p>
        </w:tc>
        <w:tc>
          <w:tcPr>
            <w:tcW w:w="2060" w:type="dxa"/>
            <w:tcBorders>
              <w:top w:val="single" w:sz="4" w:space="0" w:color="auto"/>
              <w:left w:val="nil"/>
              <w:bottom w:val="nil"/>
              <w:right w:val="nil"/>
            </w:tcBorders>
            <w:vAlign w:val="center"/>
          </w:tcPr>
          <w:p w14:paraId="01E99348"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 xml:space="preserve">y </w:t>
            </w:r>
            <w:r w:rsidRPr="001D5BEC">
              <w:rPr>
                <w:rFonts w:eastAsia="Calibri" w:cs="Times New Roman"/>
                <w:sz w:val="16"/>
                <w:szCs w:val="16"/>
              </w:rPr>
              <w:t>= 19.59</w:t>
            </w:r>
            <w:r w:rsidRPr="001D5BEC">
              <w:rPr>
                <w:rFonts w:eastAsia="Calibri" w:cs="Times New Roman"/>
                <w:i/>
                <w:iCs/>
                <w:sz w:val="16"/>
                <w:szCs w:val="16"/>
              </w:rPr>
              <w:t>x</w:t>
            </w:r>
            <w:r w:rsidRPr="001D5BEC">
              <w:rPr>
                <w:rFonts w:eastAsia="Calibri" w:cs="Times New Roman"/>
                <w:sz w:val="16"/>
                <w:szCs w:val="16"/>
              </w:rPr>
              <w:t xml:space="preserve"> +1873.34</w:t>
            </w:r>
          </w:p>
        </w:tc>
      </w:tr>
      <w:tr w:rsidR="001D5BEC" w:rsidRPr="001D5BEC" w14:paraId="0190A444" w14:textId="77777777" w:rsidTr="00B73FCB">
        <w:tc>
          <w:tcPr>
            <w:tcW w:w="900" w:type="dxa"/>
            <w:vMerge/>
            <w:tcBorders>
              <w:top w:val="nil"/>
              <w:left w:val="nil"/>
              <w:bottom w:val="nil"/>
              <w:right w:val="nil"/>
            </w:tcBorders>
          </w:tcPr>
          <w:p w14:paraId="104ED3B3"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3B1C2C28"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Cu</w:t>
            </w:r>
          </w:p>
        </w:tc>
        <w:tc>
          <w:tcPr>
            <w:tcW w:w="630" w:type="dxa"/>
            <w:tcBorders>
              <w:top w:val="nil"/>
              <w:left w:val="nil"/>
              <w:bottom w:val="nil"/>
              <w:right w:val="nil"/>
            </w:tcBorders>
            <w:vAlign w:val="center"/>
          </w:tcPr>
          <w:p w14:paraId="42D6C1DD"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43D81221"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533C4378"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49F5375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5F5A1D1D"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1F1BC711"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07B08F60"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1B791232"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0EBBC41C"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545F25A3"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V</w:t>
            </w:r>
            <w:r w:rsidRPr="001D5BEC">
              <w:rPr>
                <w:rFonts w:eastAsia="Calibri" w:cs="Times New Roman"/>
                <w:i/>
                <w:iCs/>
                <w:sz w:val="16"/>
                <w:szCs w:val="16"/>
                <w:vertAlign w:val="subscript"/>
              </w:rPr>
              <w:t>10</w:t>
            </w:r>
            <w:r w:rsidRPr="001D5BEC">
              <w:rPr>
                <w:rFonts w:eastAsia="Calibri" w:cs="Times New Roman"/>
                <w:sz w:val="16"/>
                <w:szCs w:val="16"/>
              </w:rPr>
              <w:t xml:space="preserve"> = 51</w:t>
            </w:r>
          </w:p>
        </w:tc>
        <w:tc>
          <w:tcPr>
            <w:tcW w:w="630" w:type="dxa"/>
            <w:tcBorders>
              <w:top w:val="nil"/>
              <w:left w:val="nil"/>
              <w:bottom w:val="nil"/>
              <w:right w:val="nil"/>
            </w:tcBorders>
            <w:vAlign w:val="center"/>
          </w:tcPr>
          <w:p w14:paraId="6133B248"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0.367</w:t>
            </w:r>
          </w:p>
        </w:tc>
        <w:tc>
          <w:tcPr>
            <w:tcW w:w="1170" w:type="dxa"/>
            <w:tcBorders>
              <w:top w:val="nil"/>
              <w:left w:val="nil"/>
              <w:bottom w:val="nil"/>
              <w:right w:val="nil"/>
            </w:tcBorders>
            <w:vAlign w:val="center"/>
          </w:tcPr>
          <w:p w14:paraId="174B6CB8"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ρ</w:t>
            </w:r>
            <w:r w:rsidRPr="001D5BEC">
              <w:rPr>
                <w:rFonts w:eastAsia="Calibri" w:cs="Times New Roman"/>
                <w:sz w:val="16"/>
                <w:szCs w:val="16"/>
              </w:rPr>
              <w:t xml:space="preserve"> = 0.08</w:t>
            </w:r>
          </w:p>
        </w:tc>
        <w:tc>
          <w:tcPr>
            <w:tcW w:w="2060" w:type="dxa"/>
            <w:tcBorders>
              <w:top w:val="nil"/>
              <w:left w:val="nil"/>
              <w:bottom w:val="nil"/>
              <w:right w:val="nil"/>
            </w:tcBorders>
            <w:vAlign w:val="center"/>
          </w:tcPr>
          <w:p w14:paraId="43968C49"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 xml:space="preserve">y </w:t>
            </w:r>
            <w:r w:rsidRPr="001D5BEC">
              <w:rPr>
                <w:rFonts w:eastAsia="Calibri" w:cs="Times New Roman"/>
                <w:sz w:val="16"/>
                <w:szCs w:val="16"/>
              </w:rPr>
              <w:t>= 0.011</w:t>
            </w:r>
            <w:r w:rsidRPr="001D5BEC">
              <w:rPr>
                <w:rFonts w:eastAsia="Calibri" w:cs="Times New Roman"/>
                <w:i/>
                <w:iCs/>
                <w:sz w:val="16"/>
                <w:szCs w:val="16"/>
              </w:rPr>
              <w:t>x</w:t>
            </w:r>
            <w:r w:rsidRPr="001D5BEC">
              <w:rPr>
                <w:rFonts w:eastAsia="Calibri" w:cs="Times New Roman"/>
                <w:sz w:val="16"/>
                <w:szCs w:val="16"/>
              </w:rPr>
              <w:t xml:space="preserve"> + 0.66</w:t>
            </w:r>
          </w:p>
        </w:tc>
      </w:tr>
      <w:tr w:rsidR="001D5BEC" w:rsidRPr="001D5BEC" w14:paraId="53BC2124" w14:textId="77777777" w:rsidTr="00B73FCB">
        <w:tc>
          <w:tcPr>
            <w:tcW w:w="900" w:type="dxa"/>
            <w:vMerge/>
            <w:tcBorders>
              <w:top w:val="nil"/>
              <w:left w:val="nil"/>
              <w:bottom w:val="nil"/>
              <w:right w:val="nil"/>
            </w:tcBorders>
          </w:tcPr>
          <w:p w14:paraId="24FA6CB8"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3629822C"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Fe</w:t>
            </w:r>
          </w:p>
        </w:tc>
        <w:tc>
          <w:tcPr>
            <w:tcW w:w="630" w:type="dxa"/>
            <w:tcBorders>
              <w:top w:val="nil"/>
              <w:left w:val="nil"/>
              <w:bottom w:val="nil"/>
              <w:right w:val="nil"/>
            </w:tcBorders>
            <w:vAlign w:val="center"/>
          </w:tcPr>
          <w:p w14:paraId="7173A138"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BFCD195"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2D01453B"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24C9A4E7"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66C7FBCC"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21139EB2"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08BBE77D"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2BAC4B34"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0BCDC47D"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6FF7A488"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0.07</w:t>
            </w:r>
          </w:p>
        </w:tc>
        <w:tc>
          <w:tcPr>
            <w:tcW w:w="630" w:type="dxa"/>
            <w:tcBorders>
              <w:top w:val="nil"/>
              <w:left w:val="nil"/>
              <w:bottom w:val="nil"/>
              <w:right w:val="nil"/>
            </w:tcBorders>
            <w:vAlign w:val="center"/>
          </w:tcPr>
          <w:p w14:paraId="0A6FED4C"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0.799</w:t>
            </w:r>
          </w:p>
        </w:tc>
        <w:tc>
          <w:tcPr>
            <w:tcW w:w="1170" w:type="dxa"/>
            <w:tcBorders>
              <w:top w:val="nil"/>
              <w:left w:val="nil"/>
              <w:bottom w:val="nil"/>
              <w:right w:val="nil"/>
            </w:tcBorders>
            <w:vAlign w:val="center"/>
          </w:tcPr>
          <w:p w14:paraId="02EF21B4"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w:t>
            </w:r>
          </w:p>
        </w:tc>
        <w:tc>
          <w:tcPr>
            <w:tcW w:w="2060" w:type="dxa"/>
            <w:tcBorders>
              <w:top w:val="nil"/>
              <w:left w:val="nil"/>
              <w:bottom w:val="nil"/>
              <w:right w:val="nil"/>
            </w:tcBorders>
            <w:vAlign w:val="center"/>
          </w:tcPr>
          <w:p w14:paraId="2AECA67F"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sz w:val="16"/>
                <w:szCs w:val="16"/>
              </w:rPr>
              <w:t>-</w:t>
            </w:r>
          </w:p>
        </w:tc>
      </w:tr>
      <w:tr w:rsidR="001D5BEC" w:rsidRPr="001D5BEC" w14:paraId="65BAFADC" w14:textId="77777777" w:rsidTr="00B73FCB">
        <w:tc>
          <w:tcPr>
            <w:tcW w:w="900" w:type="dxa"/>
            <w:vMerge/>
            <w:tcBorders>
              <w:top w:val="nil"/>
              <w:left w:val="nil"/>
              <w:bottom w:val="nil"/>
              <w:right w:val="nil"/>
            </w:tcBorders>
          </w:tcPr>
          <w:p w14:paraId="73504C19"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6A845C1B"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K</w:t>
            </w:r>
          </w:p>
        </w:tc>
        <w:tc>
          <w:tcPr>
            <w:tcW w:w="630" w:type="dxa"/>
            <w:tcBorders>
              <w:top w:val="nil"/>
              <w:left w:val="nil"/>
              <w:bottom w:val="nil"/>
              <w:right w:val="nil"/>
            </w:tcBorders>
            <w:vAlign w:val="center"/>
          </w:tcPr>
          <w:p w14:paraId="72CE6FEA"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4A86ABA"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7C13522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0C44D594"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47C25606"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056AF40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32188B0"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6885AC57"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6B316EBA"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6271CFB4"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0.64</w:t>
            </w:r>
          </w:p>
        </w:tc>
        <w:tc>
          <w:tcPr>
            <w:tcW w:w="630" w:type="dxa"/>
            <w:tcBorders>
              <w:top w:val="nil"/>
              <w:left w:val="nil"/>
              <w:bottom w:val="nil"/>
              <w:right w:val="nil"/>
            </w:tcBorders>
            <w:vAlign w:val="center"/>
          </w:tcPr>
          <w:p w14:paraId="433A093A"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0.444</w:t>
            </w:r>
          </w:p>
        </w:tc>
        <w:tc>
          <w:tcPr>
            <w:tcW w:w="1170" w:type="dxa"/>
            <w:tcBorders>
              <w:top w:val="nil"/>
              <w:left w:val="nil"/>
              <w:bottom w:val="nil"/>
              <w:right w:val="nil"/>
            </w:tcBorders>
            <w:vAlign w:val="center"/>
          </w:tcPr>
          <w:p w14:paraId="2480D1EF"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w:t>
            </w:r>
          </w:p>
        </w:tc>
        <w:tc>
          <w:tcPr>
            <w:tcW w:w="2060" w:type="dxa"/>
            <w:tcBorders>
              <w:top w:val="nil"/>
              <w:left w:val="nil"/>
              <w:bottom w:val="nil"/>
              <w:right w:val="nil"/>
            </w:tcBorders>
            <w:vAlign w:val="center"/>
          </w:tcPr>
          <w:p w14:paraId="7D028BD2"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sz w:val="16"/>
                <w:szCs w:val="16"/>
              </w:rPr>
              <w:t>-</w:t>
            </w:r>
          </w:p>
        </w:tc>
      </w:tr>
      <w:tr w:rsidR="001D5BEC" w:rsidRPr="001D5BEC" w14:paraId="68EA4A00" w14:textId="77777777" w:rsidTr="00B73FCB">
        <w:tc>
          <w:tcPr>
            <w:tcW w:w="900" w:type="dxa"/>
            <w:vMerge/>
            <w:tcBorders>
              <w:top w:val="nil"/>
              <w:left w:val="nil"/>
              <w:bottom w:val="nil"/>
              <w:right w:val="nil"/>
            </w:tcBorders>
          </w:tcPr>
          <w:p w14:paraId="5136C8A0"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3DBB81E2"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Mg</w:t>
            </w:r>
          </w:p>
        </w:tc>
        <w:tc>
          <w:tcPr>
            <w:tcW w:w="630" w:type="dxa"/>
            <w:tcBorders>
              <w:top w:val="nil"/>
              <w:left w:val="nil"/>
              <w:bottom w:val="nil"/>
              <w:right w:val="nil"/>
            </w:tcBorders>
            <w:vAlign w:val="center"/>
          </w:tcPr>
          <w:p w14:paraId="5D729A2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1091EA2C"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48D15F71"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23475A81"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0367C249"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3E951F92"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9E8EE97"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8160CCA"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00F59DFE"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69BACF7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2.00</w:t>
            </w:r>
          </w:p>
        </w:tc>
        <w:tc>
          <w:tcPr>
            <w:tcW w:w="630" w:type="dxa"/>
            <w:tcBorders>
              <w:top w:val="nil"/>
              <w:left w:val="nil"/>
              <w:bottom w:val="nil"/>
              <w:right w:val="nil"/>
            </w:tcBorders>
            <w:vAlign w:val="center"/>
          </w:tcPr>
          <w:p w14:paraId="3EB52EC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0.188</w:t>
            </w:r>
          </w:p>
        </w:tc>
        <w:tc>
          <w:tcPr>
            <w:tcW w:w="1170" w:type="dxa"/>
            <w:tcBorders>
              <w:top w:val="nil"/>
              <w:left w:val="nil"/>
              <w:bottom w:val="nil"/>
              <w:right w:val="nil"/>
            </w:tcBorders>
            <w:vAlign w:val="center"/>
          </w:tcPr>
          <w:p w14:paraId="47CFFF27"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0.08</w:t>
            </w:r>
          </w:p>
        </w:tc>
        <w:tc>
          <w:tcPr>
            <w:tcW w:w="2060" w:type="dxa"/>
            <w:tcBorders>
              <w:top w:val="nil"/>
              <w:left w:val="nil"/>
              <w:bottom w:val="nil"/>
              <w:right w:val="nil"/>
            </w:tcBorders>
            <w:vAlign w:val="center"/>
          </w:tcPr>
          <w:p w14:paraId="117C4EDE"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y</w:t>
            </w:r>
            <w:r w:rsidRPr="001D5BEC">
              <w:rPr>
                <w:rFonts w:eastAsia="Calibri" w:cs="Times New Roman"/>
                <w:sz w:val="16"/>
                <w:szCs w:val="16"/>
              </w:rPr>
              <w:t xml:space="preserve"> = 6.83</w:t>
            </w:r>
            <w:r w:rsidRPr="001D5BEC">
              <w:rPr>
                <w:rFonts w:eastAsia="Calibri" w:cs="Times New Roman"/>
                <w:i/>
                <w:iCs/>
                <w:sz w:val="16"/>
                <w:szCs w:val="16"/>
              </w:rPr>
              <w:t>x</w:t>
            </w:r>
            <w:r w:rsidRPr="001D5BEC">
              <w:rPr>
                <w:rFonts w:eastAsia="Calibri" w:cs="Times New Roman"/>
                <w:sz w:val="16"/>
                <w:szCs w:val="16"/>
              </w:rPr>
              <w:t xml:space="preserve"> + 1341.69</w:t>
            </w:r>
          </w:p>
        </w:tc>
      </w:tr>
      <w:tr w:rsidR="001D5BEC" w:rsidRPr="001D5BEC" w14:paraId="665DE747" w14:textId="77777777" w:rsidTr="00B73FCB">
        <w:tc>
          <w:tcPr>
            <w:tcW w:w="900" w:type="dxa"/>
            <w:vMerge/>
            <w:tcBorders>
              <w:top w:val="nil"/>
              <w:left w:val="nil"/>
              <w:bottom w:val="nil"/>
              <w:right w:val="nil"/>
            </w:tcBorders>
          </w:tcPr>
          <w:p w14:paraId="7F25DA68"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6A38C403"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Mn</w:t>
            </w:r>
          </w:p>
        </w:tc>
        <w:tc>
          <w:tcPr>
            <w:tcW w:w="630" w:type="dxa"/>
            <w:tcBorders>
              <w:top w:val="nil"/>
              <w:left w:val="nil"/>
              <w:bottom w:val="nil"/>
              <w:right w:val="nil"/>
            </w:tcBorders>
            <w:vAlign w:val="center"/>
          </w:tcPr>
          <w:p w14:paraId="1EC4873A"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4847144"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17FA3C8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5F2015A"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602ADDDE"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678E775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5F865CAA"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409DC7D7"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00085408"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5A8C70F9"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0.11</w:t>
            </w:r>
          </w:p>
        </w:tc>
        <w:tc>
          <w:tcPr>
            <w:tcW w:w="630" w:type="dxa"/>
            <w:tcBorders>
              <w:top w:val="nil"/>
              <w:left w:val="nil"/>
              <w:bottom w:val="nil"/>
              <w:right w:val="nil"/>
            </w:tcBorders>
            <w:vAlign w:val="center"/>
          </w:tcPr>
          <w:p w14:paraId="58D6F7E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0.742</w:t>
            </w:r>
          </w:p>
        </w:tc>
        <w:tc>
          <w:tcPr>
            <w:tcW w:w="1170" w:type="dxa"/>
            <w:tcBorders>
              <w:top w:val="nil"/>
              <w:left w:val="nil"/>
              <w:bottom w:val="nil"/>
              <w:right w:val="nil"/>
            </w:tcBorders>
            <w:vAlign w:val="center"/>
          </w:tcPr>
          <w:p w14:paraId="49F0E1D6"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w:t>
            </w:r>
          </w:p>
        </w:tc>
        <w:tc>
          <w:tcPr>
            <w:tcW w:w="2060" w:type="dxa"/>
            <w:tcBorders>
              <w:top w:val="nil"/>
              <w:left w:val="nil"/>
              <w:bottom w:val="nil"/>
              <w:right w:val="nil"/>
            </w:tcBorders>
            <w:vAlign w:val="center"/>
          </w:tcPr>
          <w:p w14:paraId="391499D2"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sz w:val="16"/>
                <w:szCs w:val="16"/>
              </w:rPr>
              <w:t>-</w:t>
            </w:r>
          </w:p>
        </w:tc>
      </w:tr>
      <w:tr w:rsidR="001D5BEC" w:rsidRPr="001D5BEC" w14:paraId="27D1E70F" w14:textId="77777777" w:rsidTr="00B73FCB">
        <w:tc>
          <w:tcPr>
            <w:tcW w:w="900" w:type="dxa"/>
            <w:vMerge/>
            <w:tcBorders>
              <w:top w:val="nil"/>
              <w:left w:val="nil"/>
              <w:bottom w:val="nil"/>
              <w:right w:val="nil"/>
            </w:tcBorders>
          </w:tcPr>
          <w:p w14:paraId="3B7E6E67"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7C5E3690"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Na</w:t>
            </w:r>
          </w:p>
        </w:tc>
        <w:tc>
          <w:tcPr>
            <w:tcW w:w="630" w:type="dxa"/>
            <w:tcBorders>
              <w:top w:val="nil"/>
              <w:left w:val="nil"/>
              <w:bottom w:val="nil"/>
              <w:right w:val="nil"/>
            </w:tcBorders>
            <w:vAlign w:val="center"/>
          </w:tcPr>
          <w:p w14:paraId="456027A6"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14DDF688"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2247701D"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29A4BE8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302F4C5E"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21917284"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63E2E68D"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12B39CB2"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0F8F1A9B"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7FFC59C9"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0.97</w:t>
            </w:r>
          </w:p>
        </w:tc>
        <w:tc>
          <w:tcPr>
            <w:tcW w:w="630" w:type="dxa"/>
            <w:tcBorders>
              <w:top w:val="nil"/>
              <w:left w:val="nil"/>
              <w:bottom w:val="nil"/>
              <w:right w:val="nil"/>
            </w:tcBorders>
            <w:vAlign w:val="center"/>
          </w:tcPr>
          <w:p w14:paraId="0F0D7E0A"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0.349</w:t>
            </w:r>
          </w:p>
        </w:tc>
        <w:tc>
          <w:tcPr>
            <w:tcW w:w="1170" w:type="dxa"/>
            <w:tcBorders>
              <w:top w:val="nil"/>
              <w:left w:val="nil"/>
              <w:bottom w:val="nil"/>
              <w:right w:val="nil"/>
            </w:tcBorders>
            <w:vAlign w:val="center"/>
          </w:tcPr>
          <w:p w14:paraId="13A90F97"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w:t>
            </w:r>
          </w:p>
        </w:tc>
        <w:tc>
          <w:tcPr>
            <w:tcW w:w="2060" w:type="dxa"/>
            <w:tcBorders>
              <w:top w:val="nil"/>
              <w:left w:val="nil"/>
              <w:bottom w:val="nil"/>
              <w:right w:val="nil"/>
            </w:tcBorders>
            <w:vAlign w:val="center"/>
          </w:tcPr>
          <w:p w14:paraId="57C7D20B"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sz w:val="16"/>
                <w:szCs w:val="16"/>
              </w:rPr>
              <w:t>-</w:t>
            </w:r>
          </w:p>
        </w:tc>
      </w:tr>
      <w:tr w:rsidR="001D5BEC" w:rsidRPr="001D5BEC" w14:paraId="3561B577" w14:textId="77777777" w:rsidTr="00B73FCB">
        <w:tc>
          <w:tcPr>
            <w:tcW w:w="900" w:type="dxa"/>
            <w:vMerge/>
            <w:tcBorders>
              <w:top w:val="nil"/>
              <w:left w:val="nil"/>
              <w:bottom w:val="nil"/>
              <w:right w:val="nil"/>
            </w:tcBorders>
          </w:tcPr>
          <w:p w14:paraId="3A99F5FA"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3F7E5542"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P</w:t>
            </w:r>
          </w:p>
        </w:tc>
        <w:tc>
          <w:tcPr>
            <w:tcW w:w="630" w:type="dxa"/>
            <w:tcBorders>
              <w:top w:val="nil"/>
              <w:left w:val="nil"/>
              <w:bottom w:val="nil"/>
              <w:right w:val="nil"/>
            </w:tcBorders>
            <w:vAlign w:val="center"/>
          </w:tcPr>
          <w:p w14:paraId="6C998BDB"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59974A51"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1C0AE5B6"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691B3A40"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54969FDC"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317FA95E"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09914AF3"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25F510EA"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4596A32B"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3EFE915F"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1.75</w:t>
            </w:r>
          </w:p>
        </w:tc>
        <w:tc>
          <w:tcPr>
            <w:tcW w:w="630" w:type="dxa"/>
            <w:tcBorders>
              <w:top w:val="nil"/>
              <w:left w:val="nil"/>
              <w:bottom w:val="nil"/>
              <w:right w:val="nil"/>
            </w:tcBorders>
            <w:vAlign w:val="center"/>
          </w:tcPr>
          <w:p w14:paraId="471BC0CE"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0.215</w:t>
            </w:r>
          </w:p>
        </w:tc>
        <w:tc>
          <w:tcPr>
            <w:tcW w:w="1170" w:type="dxa"/>
            <w:tcBorders>
              <w:top w:val="nil"/>
              <w:left w:val="nil"/>
              <w:bottom w:val="nil"/>
              <w:right w:val="nil"/>
            </w:tcBorders>
            <w:vAlign w:val="center"/>
          </w:tcPr>
          <w:p w14:paraId="0EC069C4"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0.06</w:t>
            </w:r>
          </w:p>
        </w:tc>
        <w:tc>
          <w:tcPr>
            <w:tcW w:w="2060" w:type="dxa"/>
            <w:tcBorders>
              <w:top w:val="nil"/>
              <w:left w:val="nil"/>
              <w:bottom w:val="nil"/>
              <w:right w:val="nil"/>
            </w:tcBorders>
            <w:vAlign w:val="center"/>
          </w:tcPr>
          <w:p w14:paraId="06A65042" w14:textId="77777777" w:rsidR="001D5BEC" w:rsidRPr="001D5BEC" w:rsidRDefault="001D5BEC" w:rsidP="00BE3CD4">
            <w:pPr>
              <w:widowControl w:val="0"/>
              <w:spacing w:line="256" w:lineRule="auto"/>
              <w:ind w:left="288" w:hanging="288"/>
              <w:rPr>
                <w:rFonts w:cs="Times New Roman"/>
                <w:sz w:val="16"/>
                <w:szCs w:val="16"/>
              </w:rPr>
            </w:pPr>
            <w:r w:rsidRPr="001D5BEC">
              <w:rPr>
                <w:rFonts w:eastAsia="Calibri" w:cs="Times New Roman"/>
                <w:i/>
                <w:iCs/>
                <w:sz w:val="16"/>
                <w:szCs w:val="16"/>
              </w:rPr>
              <w:t>y</w:t>
            </w:r>
            <w:r w:rsidRPr="001D5BEC">
              <w:rPr>
                <w:rFonts w:eastAsia="Calibri" w:cs="Times New Roman"/>
                <w:sz w:val="16"/>
                <w:szCs w:val="16"/>
              </w:rPr>
              <w:t xml:space="preserve"> = -0.06</w:t>
            </w:r>
            <w:r w:rsidRPr="001D5BEC">
              <w:rPr>
                <w:rFonts w:eastAsia="Calibri" w:cs="Times New Roman"/>
                <w:i/>
                <w:iCs/>
                <w:sz w:val="16"/>
                <w:szCs w:val="16"/>
              </w:rPr>
              <w:t xml:space="preserve">x </w:t>
            </w:r>
            <w:r w:rsidRPr="001D5BEC">
              <w:rPr>
                <w:rFonts w:cs="Times New Roman"/>
                <w:sz w:val="16"/>
                <w:szCs w:val="16"/>
              </w:rPr>
              <w:t>+ 28.33</w:t>
            </w:r>
          </w:p>
        </w:tc>
      </w:tr>
      <w:tr w:rsidR="001D5BEC" w:rsidRPr="001D5BEC" w14:paraId="623331C7" w14:textId="77777777" w:rsidTr="00B73FCB">
        <w:tc>
          <w:tcPr>
            <w:tcW w:w="900" w:type="dxa"/>
            <w:vMerge/>
            <w:tcBorders>
              <w:top w:val="nil"/>
              <w:left w:val="nil"/>
              <w:bottom w:val="dashed" w:sz="4" w:space="0" w:color="auto"/>
              <w:right w:val="nil"/>
            </w:tcBorders>
          </w:tcPr>
          <w:p w14:paraId="007B66A2"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dashed" w:sz="4" w:space="0" w:color="auto"/>
              <w:right w:val="nil"/>
            </w:tcBorders>
            <w:vAlign w:val="center"/>
          </w:tcPr>
          <w:p w14:paraId="191D0482"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Zn</w:t>
            </w:r>
          </w:p>
        </w:tc>
        <w:tc>
          <w:tcPr>
            <w:tcW w:w="630" w:type="dxa"/>
            <w:tcBorders>
              <w:top w:val="nil"/>
              <w:left w:val="nil"/>
              <w:bottom w:val="dashed" w:sz="4" w:space="0" w:color="auto"/>
              <w:right w:val="nil"/>
            </w:tcBorders>
            <w:vAlign w:val="center"/>
          </w:tcPr>
          <w:p w14:paraId="0942B6CA"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dashed" w:sz="4" w:space="0" w:color="auto"/>
              <w:right w:val="nil"/>
            </w:tcBorders>
            <w:vAlign w:val="center"/>
          </w:tcPr>
          <w:p w14:paraId="5F6B0DE7"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dashed" w:sz="4" w:space="0" w:color="auto"/>
              <w:right w:val="nil"/>
            </w:tcBorders>
            <w:vAlign w:val="center"/>
          </w:tcPr>
          <w:p w14:paraId="2901470D"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dashed" w:sz="4" w:space="0" w:color="auto"/>
              <w:right w:val="nil"/>
            </w:tcBorders>
            <w:vAlign w:val="center"/>
          </w:tcPr>
          <w:p w14:paraId="310F7DB6"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dashed" w:sz="4" w:space="0" w:color="auto"/>
              <w:right w:val="nil"/>
            </w:tcBorders>
            <w:vAlign w:val="center"/>
          </w:tcPr>
          <w:p w14:paraId="3A568D9A"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dashed" w:sz="4" w:space="0" w:color="auto"/>
              <w:right w:val="nil"/>
            </w:tcBorders>
            <w:vAlign w:val="center"/>
          </w:tcPr>
          <w:p w14:paraId="258328A9"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dashed" w:sz="4" w:space="0" w:color="auto"/>
              <w:right w:val="nil"/>
            </w:tcBorders>
            <w:vAlign w:val="center"/>
          </w:tcPr>
          <w:p w14:paraId="33BB9B76"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dashed" w:sz="4" w:space="0" w:color="auto"/>
              <w:right w:val="nil"/>
            </w:tcBorders>
            <w:vAlign w:val="center"/>
          </w:tcPr>
          <w:p w14:paraId="3F47BCF5"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dashed" w:sz="4" w:space="0" w:color="auto"/>
              <w:right w:val="nil"/>
            </w:tcBorders>
            <w:vAlign w:val="center"/>
          </w:tcPr>
          <w:p w14:paraId="3E28DA98"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dashed" w:sz="4" w:space="0" w:color="auto"/>
              <w:right w:val="nil"/>
            </w:tcBorders>
            <w:vAlign w:val="center"/>
          </w:tcPr>
          <w:p w14:paraId="4056E00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0.04</w:t>
            </w:r>
          </w:p>
        </w:tc>
        <w:tc>
          <w:tcPr>
            <w:tcW w:w="630" w:type="dxa"/>
            <w:tcBorders>
              <w:top w:val="nil"/>
              <w:left w:val="nil"/>
              <w:bottom w:val="dashed" w:sz="4" w:space="0" w:color="auto"/>
              <w:right w:val="nil"/>
            </w:tcBorders>
            <w:vAlign w:val="center"/>
          </w:tcPr>
          <w:p w14:paraId="5FDD01BF"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0.837</w:t>
            </w:r>
          </w:p>
        </w:tc>
        <w:tc>
          <w:tcPr>
            <w:tcW w:w="1170" w:type="dxa"/>
            <w:tcBorders>
              <w:top w:val="nil"/>
              <w:left w:val="nil"/>
              <w:bottom w:val="dashed" w:sz="4" w:space="0" w:color="auto"/>
              <w:right w:val="nil"/>
            </w:tcBorders>
            <w:vAlign w:val="center"/>
          </w:tcPr>
          <w:p w14:paraId="3C98E5BD"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w:t>
            </w:r>
          </w:p>
        </w:tc>
        <w:tc>
          <w:tcPr>
            <w:tcW w:w="2060" w:type="dxa"/>
            <w:tcBorders>
              <w:top w:val="nil"/>
              <w:left w:val="nil"/>
              <w:bottom w:val="dashed" w:sz="4" w:space="0" w:color="auto"/>
              <w:right w:val="nil"/>
            </w:tcBorders>
            <w:vAlign w:val="center"/>
          </w:tcPr>
          <w:p w14:paraId="50B245F9"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sz w:val="16"/>
                <w:szCs w:val="16"/>
              </w:rPr>
              <w:t>-</w:t>
            </w:r>
          </w:p>
        </w:tc>
      </w:tr>
      <w:tr w:rsidR="001D5BEC" w:rsidRPr="001D5BEC" w14:paraId="11649AD1" w14:textId="77777777" w:rsidTr="00B73FCB">
        <w:tc>
          <w:tcPr>
            <w:tcW w:w="900" w:type="dxa"/>
            <w:vMerge w:val="restart"/>
            <w:tcBorders>
              <w:top w:val="dashed" w:sz="4" w:space="0" w:color="auto"/>
              <w:left w:val="nil"/>
              <w:bottom w:val="nil"/>
              <w:right w:val="nil"/>
            </w:tcBorders>
            <w:vAlign w:val="center"/>
          </w:tcPr>
          <w:p w14:paraId="610994B4" w14:textId="77777777" w:rsidR="001D5BEC" w:rsidRPr="001D5BEC" w:rsidRDefault="001D5BEC" w:rsidP="00BE3CD4">
            <w:pPr>
              <w:widowControl w:val="0"/>
              <w:spacing w:line="256" w:lineRule="auto"/>
              <w:ind w:firstLine="0"/>
              <w:jc w:val="center"/>
              <w:rPr>
                <w:rFonts w:eastAsia="Calibri" w:cs="Times New Roman"/>
                <w:sz w:val="16"/>
                <w:szCs w:val="16"/>
              </w:rPr>
            </w:pPr>
            <w:r w:rsidRPr="001D5BEC">
              <w:rPr>
                <w:rFonts w:eastAsia="Calibri" w:cs="Times New Roman"/>
                <w:sz w:val="16"/>
                <w:szCs w:val="16"/>
              </w:rPr>
              <w:t>Gravel bar porewater</w:t>
            </w:r>
          </w:p>
        </w:tc>
        <w:tc>
          <w:tcPr>
            <w:tcW w:w="990" w:type="dxa"/>
            <w:tcBorders>
              <w:top w:val="dashed" w:sz="4" w:space="0" w:color="auto"/>
              <w:left w:val="nil"/>
              <w:bottom w:val="nil"/>
              <w:right w:val="nil"/>
            </w:tcBorders>
            <w:vAlign w:val="center"/>
          </w:tcPr>
          <w:p w14:paraId="479AAF6E"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Ca</w:t>
            </w:r>
          </w:p>
        </w:tc>
        <w:tc>
          <w:tcPr>
            <w:tcW w:w="630" w:type="dxa"/>
            <w:tcBorders>
              <w:top w:val="dashed" w:sz="4" w:space="0" w:color="auto"/>
              <w:left w:val="nil"/>
              <w:bottom w:val="nil"/>
              <w:right w:val="nil"/>
            </w:tcBorders>
            <w:vAlign w:val="center"/>
          </w:tcPr>
          <w:p w14:paraId="1448FA56"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dashed" w:sz="4" w:space="0" w:color="auto"/>
              <w:left w:val="nil"/>
              <w:bottom w:val="nil"/>
              <w:right w:val="nil"/>
            </w:tcBorders>
            <w:vAlign w:val="center"/>
          </w:tcPr>
          <w:p w14:paraId="4EB873E2"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dashed" w:sz="4" w:space="0" w:color="auto"/>
              <w:left w:val="nil"/>
              <w:bottom w:val="nil"/>
              <w:right w:val="nil"/>
            </w:tcBorders>
            <w:vAlign w:val="center"/>
          </w:tcPr>
          <w:p w14:paraId="15427940"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dashed" w:sz="4" w:space="0" w:color="auto"/>
              <w:left w:val="nil"/>
              <w:bottom w:val="nil"/>
              <w:right w:val="nil"/>
            </w:tcBorders>
            <w:vAlign w:val="center"/>
          </w:tcPr>
          <w:p w14:paraId="32323F0D"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dashed" w:sz="4" w:space="0" w:color="auto"/>
              <w:left w:val="nil"/>
              <w:bottom w:val="nil"/>
              <w:right w:val="nil"/>
            </w:tcBorders>
            <w:vAlign w:val="center"/>
          </w:tcPr>
          <w:p w14:paraId="4CA9B568"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dashed" w:sz="4" w:space="0" w:color="auto"/>
              <w:left w:val="nil"/>
              <w:bottom w:val="nil"/>
              <w:right w:val="nil"/>
            </w:tcBorders>
            <w:vAlign w:val="center"/>
          </w:tcPr>
          <w:p w14:paraId="25A12EE6"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dashed" w:sz="4" w:space="0" w:color="auto"/>
              <w:left w:val="nil"/>
              <w:bottom w:val="nil"/>
              <w:right w:val="nil"/>
            </w:tcBorders>
            <w:vAlign w:val="center"/>
          </w:tcPr>
          <w:p w14:paraId="3390F869"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dashed" w:sz="4" w:space="0" w:color="auto"/>
              <w:left w:val="nil"/>
              <w:bottom w:val="nil"/>
              <w:right w:val="nil"/>
            </w:tcBorders>
            <w:vAlign w:val="center"/>
          </w:tcPr>
          <w:p w14:paraId="5B96993A"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dashed" w:sz="4" w:space="0" w:color="auto"/>
              <w:left w:val="nil"/>
              <w:bottom w:val="nil"/>
              <w:right w:val="nil"/>
            </w:tcBorders>
            <w:vAlign w:val="center"/>
          </w:tcPr>
          <w:p w14:paraId="3B81320B"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dashed" w:sz="4" w:space="0" w:color="auto"/>
              <w:left w:val="nil"/>
              <w:bottom w:val="nil"/>
              <w:right w:val="nil"/>
            </w:tcBorders>
            <w:vAlign w:val="center"/>
          </w:tcPr>
          <w:p w14:paraId="6669A004"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V</w:t>
            </w:r>
            <w:r w:rsidRPr="001D5BEC">
              <w:rPr>
                <w:rFonts w:eastAsia="Calibri" w:cs="Times New Roman"/>
                <w:i/>
                <w:iCs/>
                <w:sz w:val="16"/>
                <w:szCs w:val="16"/>
                <w:vertAlign w:val="subscript"/>
              </w:rPr>
              <w:t>10</w:t>
            </w:r>
            <w:r w:rsidRPr="001D5BEC">
              <w:rPr>
                <w:rFonts w:eastAsia="Calibri" w:cs="Times New Roman"/>
                <w:sz w:val="16"/>
                <w:szCs w:val="16"/>
              </w:rPr>
              <w:t xml:space="preserve"> = 64</w:t>
            </w:r>
          </w:p>
        </w:tc>
        <w:tc>
          <w:tcPr>
            <w:tcW w:w="630" w:type="dxa"/>
            <w:tcBorders>
              <w:top w:val="dashed" w:sz="4" w:space="0" w:color="auto"/>
              <w:left w:val="nil"/>
              <w:bottom w:val="nil"/>
              <w:right w:val="nil"/>
            </w:tcBorders>
            <w:vAlign w:val="center"/>
          </w:tcPr>
          <w:p w14:paraId="7D2CB95A"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0.055</w:t>
            </w:r>
          </w:p>
        </w:tc>
        <w:tc>
          <w:tcPr>
            <w:tcW w:w="1170" w:type="dxa"/>
            <w:tcBorders>
              <w:top w:val="dashed" w:sz="4" w:space="0" w:color="auto"/>
              <w:left w:val="nil"/>
              <w:bottom w:val="nil"/>
              <w:right w:val="nil"/>
            </w:tcBorders>
            <w:vAlign w:val="center"/>
          </w:tcPr>
          <w:p w14:paraId="37CFB439"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ρ</w:t>
            </w:r>
            <w:r w:rsidRPr="001D5BEC">
              <w:rPr>
                <w:rFonts w:eastAsia="Calibri" w:cs="Times New Roman"/>
                <w:sz w:val="16"/>
                <w:szCs w:val="16"/>
              </w:rPr>
              <w:t xml:space="preserve"> = 0.28</w:t>
            </w:r>
          </w:p>
        </w:tc>
        <w:tc>
          <w:tcPr>
            <w:tcW w:w="2060" w:type="dxa"/>
            <w:tcBorders>
              <w:top w:val="dashed" w:sz="4" w:space="0" w:color="auto"/>
              <w:left w:val="nil"/>
              <w:bottom w:val="nil"/>
              <w:right w:val="nil"/>
            </w:tcBorders>
            <w:vAlign w:val="center"/>
          </w:tcPr>
          <w:p w14:paraId="3641B25E"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y</w:t>
            </w:r>
            <w:r w:rsidRPr="001D5BEC">
              <w:rPr>
                <w:rFonts w:eastAsia="Calibri" w:cs="Times New Roman"/>
                <w:sz w:val="16"/>
                <w:szCs w:val="16"/>
              </w:rPr>
              <w:t xml:space="preserve"> = 345.60</w:t>
            </w:r>
            <w:r w:rsidRPr="001D5BEC">
              <w:rPr>
                <w:rFonts w:eastAsia="Calibri" w:cs="Times New Roman"/>
                <w:i/>
                <w:iCs/>
                <w:sz w:val="16"/>
                <w:szCs w:val="16"/>
              </w:rPr>
              <w:t>x</w:t>
            </w:r>
            <w:r w:rsidRPr="001D5BEC">
              <w:rPr>
                <w:rFonts w:eastAsia="Calibri" w:cs="Times New Roman"/>
                <w:sz w:val="16"/>
                <w:szCs w:val="16"/>
              </w:rPr>
              <w:t xml:space="preserve"> + 6515.10</w:t>
            </w:r>
          </w:p>
        </w:tc>
      </w:tr>
      <w:tr w:rsidR="001D5BEC" w:rsidRPr="001D5BEC" w14:paraId="48527F84" w14:textId="77777777" w:rsidTr="00B73FCB">
        <w:tc>
          <w:tcPr>
            <w:tcW w:w="900" w:type="dxa"/>
            <w:vMerge/>
            <w:tcBorders>
              <w:top w:val="nil"/>
              <w:left w:val="nil"/>
              <w:bottom w:val="nil"/>
              <w:right w:val="nil"/>
            </w:tcBorders>
          </w:tcPr>
          <w:p w14:paraId="5B93EF28" w14:textId="77777777" w:rsidR="001D5BEC" w:rsidRPr="001D5BEC" w:rsidRDefault="001D5BEC" w:rsidP="00BE3CD4">
            <w:pPr>
              <w:widowControl w:val="0"/>
              <w:spacing w:line="256" w:lineRule="auto"/>
              <w:ind w:firstLine="0"/>
              <w:rPr>
                <w:rFonts w:eastAsia="Calibri" w:cs="Times New Roman"/>
                <w:sz w:val="20"/>
                <w:szCs w:val="20"/>
              </w:rPr>
            </w:pPr>
          </w:p>
        </w:tc>
        <w:tc>
          <w:tcPr>
            <w:tcW w:w="990" w:type="dxa"/>
            <w:tcBorders>
              <w:top w:val="nil"/>
              <w:left w:val="nil"/>
              <w:bottom w:val="nil"/>
              <w:right w:val="nil"/>
            </w:tcBorders>
            <w:vAlign w:val="center"/>
          </w:tcPr>
          <w:p w14:paraId="554ACA51"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Cu</w:t>
            </w:r>
          </w:p>
        </w:tc>
        <w:tc>
          <w:tcPr>
            <w:tcW w:w="630" w:type="dxa"/>
            <w:tcBorders>
              <w:top w:val="nil"/>
              <w:left w:val="nil"/>
              <w:bottom w:val="nil"/>
              <w:right w:val="nil"/>
            </w:tcBorders>
            <w:vAlign w:val="center"/>
          </w:tcPr>
          <w:p w14:paraId="314057C6"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-0.06</w:t>
            </w:r>
          </w:p>
        </w:tc>
        <w:tc>
          <w:tcPr>
            <w:tcW w:w="630" w:type="dxa"/>
            <w:tcBorders>
              <w:top w:val="nil"/>
              <w:left w:val="nil"/>
              <w:bottom w:val="nil"/>
              <w:right w:val="nil"/>
            </w:tcBorders>
            <w:vAlign w:val="center"/>
          </w:tcPr>
          <w:p w14:paraId="0C741250"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0.950</w:t>
            </w:r>
          </w:p>
        </w:tc>
        <w:tc>
          <w:tcPr>
            <w:tcW w:w="990" w:type="dxa"/>
            <w:tcBorders>
              <w:top w:val="nil"/>
              <w:left w:val="nil"/>
              <w:bottom w:val="nil"/>
              <w:right w:val="nil"/>
            </w:tcBorders>
            <w:vAlign w:val="center"/>
          </w:tcPr>
          <w:p w14:paraId="5BEF303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w:t>
            </w:r>
          </w:p>
        </w:tc>
        <w:tc>
          <w:tcPr>
            <w:tcW w:w="630" w:type="dxa"/>
            <w:tcBorders>
              <w:top w:val="nil"/>
              <w:left w:val="nil"/>
              <w:bottom w:val="nil"/>
              <w:right w:val="nil"/>
            </w:tcBorders>
            <w:vAlign w:val="center"/>
          </w:tcPr>
          <w:p w14:paraId="0218E3A8"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1.27</w:t>
            </w:r>
          </w:p>
        </w:tc>
        <w:tc>
          <w:tcPr>
            <w:tcW w:w="630" w:type="dxa"/>
            <w:tcBorders>
              <w:top w:val="nil"/>
              <w:left w:val="nil"/>
              <w:bottom w:val="nil"/>
              <w:right w:val="nil"/>
            </w:tcBorders>
            <w:vAlign w:val="center"/>
          </w:tcPr>
          <w:p w14:paraId="0FE25051"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0.241</w:t>
            </w:r>
          </w:p>
        </w:tc>
        <w:tc>
          <w:tcPr>
            <w:tcW w:w="720" w:type="dxa"/>
            <w:tcBorders>
              <w:top w:val="nil"/>
              <w:left w:val="nil"/>
              <w:bottom w:val="nil"/>
              <w:right w:val="nil"/>
            </w:tcBorders>
            <w:vAlign w:val="center"/>
          </w:tcPr>
          <w:p w14:paraId="782FF450"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0.06</w:t>
            </w:r>
          </w:p>
        </w:tc>
        <w:tc>
          <w:tcPr>
            <w:tcW w:w="630" w:type="dxa"/>
            <w:tcBorders>
              <w:top w:val="nil"/>
              <w:left w:val="nil"/>
              <w:bottom w:val="nil"/>
              <w:right w:val="nil"/>
            </w:tcBorders>
            <w:vAlign w:val="center"/>
          </w:tcPr>
          <w:p w14:paraId="62BC9D71"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0.04</w:t>
            </w:r>
          </w:p>
        </w:tc>
        <w:tc>
          <w:tcPr>
            <w:tcW w:w="630" w:type="dxa"/>
            <w:tcBorders>
              <w:top w:val="nil"/>
              <w:left w:val="nil"/>
              <w:bottom w:val="nil"/>
              <w:right w:val="nil"/>
            </w:tcBorders>
            <w:vAlign w:val="center"/>
          </w:tcPr>
          <w:p w14:paraId="78F0E5F8"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0.967</w:t>
            </w:r>
          </w:p>
        </w:tc>
        <w:tc>
          <w:tcPr>
            <w:tcW w:w="720" w:type="dxa"/>
            <w:tcBorders>
              <w:top w:val="nil"/>
              <w:left w:val="nil"/>
              <w:bottom w:val="nil"/>
              <w:right w:val="nil"/>
            </w:tcBorders>
            <w:vAlign w:val="center"/>
          </w:tcPr>
          <w:p w14:paraId="4CB346D7"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w:t>
            </w:r>
          </w:p>
        </w:tc>
        <w:tc>
          <w:tcPr>
            <w:tcW w:w="990" w:type="dxa"/>
            <w:tcBorders>
              <w:top w:val="nil"/>
              <w:left w:val="nil"/>
              <w:bottom w:val="nil"/>
              <w:right w:val="nil"/>
            </w:tcBorders>
            <w:vAlign w:val="center"/>
          </w:tcPr>
          <w:p w14:paraId="14B187BD"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3,8</w:t>
            </w:r>
            <w:r w:rsidRPr="001D5BEC">
              <w:rPr>
                <w:rFonts w:eastAsia="Calibri" w:cs="Times New Roman"/>
                <w:sz w:val="16"/>
                <w:szCs w:val="16"/>
              </w:rPr>
              <w:t xml:space="preserve"> = 1.08</w:t>
            </w:r>
          </w:p>
        </w:tc>
        <w:tc>
          <w:tcPr>
            <w:tcW w:w="630" w:type="dxa"/>
            <w:tcBorders>
              <w:top w:val="nil"/>
              <w:left w:val="nil"/>
              <w:bottom w:val="nil"/>
              <w:right w:val="nil"/>
            </w:tcBorders>
            <w:vAlign w:val="center"/>
          </w:tcPr>
          <w:p w14:paraId="79B12B2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0.412</w:t>
            </w:r>
          </w:p>
        </w:tc>
        <w:tc>
          <w:tcPr>
            <w:tcW w:w="1170" w:type="dxa"/>
            <w:tcBorders>
              <w:top w:val="nil"/>
              <w:left w:val="nil"/>
              <w:bottom w:val="nil"/>
              <w:right w:val="nil"/>
            </w:tcBorders>
            <w:vAlign w:val="center"/>
          </w:tcPr>
          <w:p w14:paraId="1CD0B083"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0.02</w:t>
            </w:r>
          </w:p>
        </w:tc>
        <w:tc>
          <w:tcPr>
            <w:tcW w:w="2060" w:type="dxa"/>
            <w:tcBorders>
              <w:top w:val="nil"/>
              <w:left w:val="nil"/>
              <w:bottom w:val="nil"/>
              <w:right w:val="nil"/>
            </w:tcBorders>
            <w:vAlign w:val="center"/>
          </w:tcPr>
          <w:p w14:paraId="0D10607E"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w:t>
            </w:r>
          </w:p>
        </w:tc>
      </w:tr>
      <w:tr w:rsidR="001D5BEC" w:rsidRPr="001D5BEC" w14:paraId="7F2AEAE1" w14:textId="77777777" w:rsidTr="00B73FCB">
        <w:tc>
          <w:tcPr>
            <w:tcW w:w="900" w:type="dxa"/>
            <w:vMerge/>
            <w:tcBorders>
              <w:top w:val="nil"/>
              <w:left w:val="nil"/>
              <w:bottom w:val="nil"/>
              <w:right w:val="nil"/>
            </w:tcBorders>
          </w:tcPr>
          <w:p w14:paraId="1FF2B835" w14:textId="77777777" w:rsidR="001D5BEC" w:rsidRPr="001D5BEC" w:rsidRDefault="001D5BEC" w:rsidP="00BE3CD4">
            <w:pPr>
              <w:widowControl w:val="0"/>
              <w:spacing w:line="256" w:lineRule="auto"/>
              <w:ind w:firstLine="0"/>
              <w:rPr>
                <w:rFonts w:eastAsia="Calibri" w:cs="Times New Roman"/>
                <w:sz w:val="20"/>
                <w:szCs w:val="20"/>
              </w:rPr>
            </w:pPr>
          </w:p>
        </w:tc>
        <w:tc>
          <w:tcPr>
            <w:tcW w:w="990" w:type="dxa"/>
            <w:tcBorders>
              <w:top w:val="nil"/>
              <w:left w:val="nil"/>
              <w:bottom w:val="nil"/>
              <w:right w:val="nil"/>
            </w:tcBorders>
            <w:vAlign w:val="center"/>
          </w:tcPr>
          <w:p w14:paraId="3D918725"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Fe</w:t>
            </w:r>
          </w:p>
        </w:tc>
        <w:tc>
          <w:tcPr>
            <w:tcW w:w="630" w:type="dxa"/>
            <w:tcBorders>
              <w:top w:val="nil"/>
              <w:left w:val="nil"/>
              <w:bottom w:val="nil"/>
              <w:right w:val="nil"/>
            </w:tcBorders>
            <w:vAlign w:val="center"/>
          </w:tcPr>
          <w:p w14:paraId="12FA71A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-2.33</w:t>
            </w:r>
          </w:p>
        </w:tc>
        <w:tc>
          <w:tcPr>
            <w:tcW w:w="630" w:type="dxa"/>
            <w:tcBorders>
              <w:top w:val="nil"/>
              <w:left w:val="nil"/>
              <w:bottom w:val="nil"/>
              <w:right w:val="nil"/>
            </w:tcBorders>
            <w:vAlign w:val="center"/>
          </w:tcPr>
          <w:p w14:paraId="2CE60980"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0.048</w:t>
            </w:r>
          </w:p>
        </w:tc>
        <w:tc>
          <w:tcPr>
            <w:tcW w:w="990" w:type="dxa"/>
            <w:tcBorders>
              <w:top w:val="nil"/>
              <w:left w:val="nil"/>
              <w:bottom w:val="nil"/>
              <w:right w:val="nil"/>
            </w:tcBorders>
            <w:vAlign w:val="center"/>
          </w:tcPr>
          <w:p w14:paraId="10074F71"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0.33</w:t>
            </w:r>
          </w:p>
        </w:tc>
        <w:tc>
          <w:tcPr>
            <w:tcW w:w="630" w:type="dxa"/>
            <w:tcBorders>
              <w:top w:val="nil"/>
              <w:left w:val="nil"/>
              <w:bottom w:val="nil"/>
              <w:right w:val="nil"/>
            </w:tcBorders>
            <w:vAlign w:val="center"/>
          </w:tcPr>
          <w:p w14:paraId="037F50A9"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-3.09</w:t>
            </w:r>
          </w:p>
        </w:tc>
        <w:tc>
          <w:tcPr>
            <w:tcW w:w="630" w:type="dxa"/>
            <w:tcBorders>
              <w:top w:val="nil"/>
              <w:left w:val="nil"/>
              <w:bottom w:val="nil"/>
              <w:right w:val="nil"/>
            </w:tcBorders>
            <w:vAlign w:val="center"/>
          </w:tcPr>
          <w:p w14:paraId="4646161F"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0.015</w:t>
            </w:r>
          </w:p>
        </w:tc>
        <w:tc>
          <w:tcPr>
            <w:tcW w:w="720" w:type="dxa"/>
            <w:tcBorders>
              <w:top w:val="nil"/>
              <w:left w:val="nil"/>
              <w:bottom w:val="nil"/>
              <w:right w:val="nil"/>
            </w:tcBorders>
            <w:vAlign w:val="center"/>
          </w:tcPr>
          <w:p w14:paraId="09CB7BFB"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0.49</w:t>
            </w:r>
          </w:p>
        </w:tc>
        <w:tc>
          <w:tcPr>
            <w:tcW w:w="630" w:type="dxa"/>
            <w:tcBorders>
              <w:top w:val="nil"/>
              <w:left w:val="nil"/>
              <w:bottom w:val="nil"/>
              <w:right w:val="nil"/>
            </w:tcBorders>
            <w:vAlign w:val="center"/>
          </w:tcPr>
          <w:p w14:paraId="5E60020E"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1.92</w:t>
            </w:r>
          </w:p>
        </w:tc>
        <w:tc>
          <w:tcPr>
            <w:tcW w:w="630" w:type="dxa"/>
            <w:tcBorders>
              <w:top w:val="nil"/>
              <w:left w:val="nil"/>
              <w:bottom w:val="nil"/>
              <w:right w:val="nil"/>
            </w:tcBorders>
            <w:vAlign w:val="center"/>
          </w:tcPr>
          <w:p w14:paraId="243BC3EE"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0.091</w:t>
            </w:r>
          </w:p>
        </w:tc>
        <w:tc>
          <w:tcPr>
            <w:tcW w:w="720" w:type="dxa"/>
            <w:tcBorders>
              <w:top w:val="nil"/>
              <w:left w:val="nil"/>
              <w:bottom w:val="nil"/>
              <w:right w:val="nil"/>
            </w:tcBorders>
            <w:vAlign w:val="center"/>
          </w:tcPr>
          <w:p w14:paraId="23D84A1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0.23</w:t>
            </w:r>
          </w:p>
        </w:tc>
        <w:tc>
          <w:tcPr>
            <w:tcW w:w="990" w:type="dxa"/>
            <w:tcBorders>
              <w:top w:val="nil"/>
              <w:left w:val="nil"/>
              <w:bottom w:val="nil"/>
              <w:right w:val="nil"/>
            </w:tcBorders>
            <w:vAlign w:val="center"/>
          </w:tcPr>
          <w:p w14:paraId="3B9E4864"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3,8</w:t>
            </w:r>
            <w:r w:rsidRPr="001D5BEC">
              <w:rPr>
                <w:rFonts w:eastAsia="Calibri" w:cs="Times New Roman"/>
                <w:sz w:val="16"/>
                <w:szCs w:val="16"/>
              </w:rPr>
              <w:t xml:space="preserve"> = 3.74</w:t>
            </w:r>
          </w:p>
        </w:tc>
        <w:tc>
          <w:tcPr>
            <w:tcW w:w="630" w:type="dxa"/>
            <w:tcBorders>
              <w:top w:val="nil"/>
              <w:left w:val="nil"/>
              <w:bottom w:val="nil"/>
              <w:right w:val="nil"/>
            </w:tcBorders>
            <w:vAlign w:val="center"/>
          </w:tcPr>
          <w:p w14:paraId="424BF27B"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0.060</w:t>
            </w:r>
          </w:p>
        </w:tc>
        <w:tc>
          <w:tcPr>
            <w:tcW w:w="1170" w:type="dxa"/>
            <w:tcBorders>
              <w:top w:val="nil"/>
              <w:left w:val="nil"/>
              <w:bottom w:val="nil"/>
              <w:right w:val="nil"/>
            </w:tcBorders>
            <w:vAlign w:val="center"/>
          </w:tcPr>
          <w:p w14:paraId="76A21D77"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0.43</w:t>
            </w:r>
          </w:p>
        </w:tc>
        <w:tc>
          <w:tcPr>
            <w:tcW w:w="2060" w:type="dxa"/>
            <w:tcBorders>
              <w:top w:val="nil"/>
              <w:left w:val="nil"/>
              <w:bottom w:val="nil"/>
              <w:right w:val="nil"/>
            </w:tcBorders>
            <w:vAlign w:val="center"/>
          </w:tcPr>
          <w:p w14:paraId="445154B1"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y</w:t>
            </w:r>
            <w:r w:rsidRPr="001D5BEC">
              <w:rPr>
                <w:rFonts w:eastAsia="Calibri" w:cs="Times New Roman"/>
                <w:sz w:val="16"/>
                <w:szCs w:val="16"/>
              </w:rPr>
              <w:t xml:space="preserve"> = -3.20</w:t>
            </w:r>
            <w:r w:rsidRPr="001D5BEC">
              <w:rPr>
                <w:rFonts w:eastAsia="Calibri" w:cs="Times New Roman"/>
                <w:i/>
                <w:iCs/>
                <w:sz w:val="16"/>
                <w:szCs w:val="16"/>
              </w:rPr>
              <w:t>x</w:t>
            </w:r>
            <w:r w:rsidRPr="001D5BEC">
              <w:rPr>
                <w:rFonts w:eastAsia="Calibri" w:cs="Times New Roman"/>
                <w:i/>
                <w:iCs/>
                <w:sz w:val="16"/>
                <w:szCs w:val="16"/>
                <w:vertAlign w:val="subscript"/>
              </w:rPr>
              <w:t>1</w:t>
            </w:r>
            <w:r w:rsidRPr="001D5BEC">
              <w:rPr>
                <w:rFonts w:eastAsia="Calibri" w:cs="Times New Roman"/>
                <w:sz w:val="16"/>
                <w:szCs w:val="16"/>
              </w:rPr>
              <w:t xml:space="preserve"> – 10.83</w:t>
            </w:r>
            <w:r w:rsidRPr="001D5BEC">
              <w:rPr>
                <w:rFonts w:eastAsia="Calibri" w:cs="Times New Roman"/>
                <w:i/>
                <w:iCs/>
                <w:sz w:val="16"/>
                <w:szCs w:val="16"/>
              </w:rPr>
              <w:t>x</w:t>
            </w:r>
            <w:r w:rsidRPr="001D5BEC">
              <w:rPr>
                <w:rFonts w:eastAsia="Calibri" w:cs="Times New Roman"/>
                <w:i/>
                <w:iCs/>
                <w:sz w:val="16"/>
                <w:szCs w:val="16"/>
                <w:vertAlign w:val="subscript"/>
              </w:rPr>
              <w:t>2</w:t>
            </w:r>
            <w:r w:rsidRPr="001D5BEC">
              <w:rPr>
                <w:rFonts w:eastAsia="Calibri" w:cs="Times New Roman"/>
                <w:sz w:val="16"/>
                <w:szCs w:val="16"/>
              </w:rPr>
              <w:t xml:space="preserve"> + 0.32</w:t>
            </w:r>
            <w:r w:rsidRPr="001D5BEC">
              <w:rPr>
                <w:rFonts w:eastAsia="Calibri" w:cs="Times New Roman"/>
                <w:i/>
                <w:iCs/>
                <w:sz w:val="16"/>
                <w:szCs w:val="16"/>
              </w:rPr>
              <w:t>x</w:t>
            </w:r>
            <w:r w:rsidRPr="001D5BEC">
              <w:rPr>
                <w:rFonts w:eastAsia="Calibri" w:cs="Times New Roman"/>
                <w:i/>
                <w:iCs/>
                <w:sz w:val="16"/>
                <w:szCs w:val="16"/>
                <w:vertAlign w:val="subscript"/>
              </w:rPr>
              <w:t>3</w:t>
            </w:r>
            <w:r w:rsidRPr="001D5BEC">
              <w:rPr>
                <w:rFonts w:eastAsia="Calibri" w:cs="Times New Roman"/>
                <w:sz w:val="16"/>
                <w:szCs w:val="16"/>
              </w:rPr>
              <w:t xml:space="preserve"> + 474.62</w:t>
            </w:r>
          </w:p>
        </w:tc>
      </w:tr>
      <w:tr w:rsidR="001D5BEC" w:rsidRPr="001D5BEC" w14:paraId="10D9C61D" w14:textId="77777777" w:rsidTr="00B73FCB">
        <w:tc>
          <w:tcPr>
            <w:tcW w:w="900" w:type="dxa"/>
            <w:vMerge/>
            <w:tcBorders>
              <w:top w:val="nil"/>
              <w:left w:val="nil"/>
              <w:bottom w:val="nil"/>
              <w:right w:val="nil"/>
            </w:tcBorders>
          </w:tcPr>
          <w:p w14:paraId="2C81BF1D" w14:textId="77777777" w:rsidR="001D5BEC" w:rsidRPr="001D5BEC" w:rsidRDefault="001D5BEC" w:rsidP="00BE3CD4">
            <w:pPr>
              <w:widowControl w:val="0"/>
              <w:spacing w:line="256" w:lineRule="auto"/>
              <w:ind w:firstLine="0"/>
              <w:rPr>
                <w:rFonts w:eastAsia="Calibri" w:cs="Times New Roman"/>
                <w:sz w:val="20"/>
                <w:szCs w:val="20"/>
              </w:rPr>
            </w:pPr>
          </w:p>
        </w:tc>
        <w:tc>
          <w:tcPr>
            <w:tcW w:w="990" w:type="dxa"/>
            <w:tcBorders>
              <w:top w:val="nil"/>
              <w:left w:val="nil"/>
              <w:bottom w:val="nil"/>
              <w:right w:val="nil"/>
            </w:tcBorders>
            <w:vAlign w:val="center"/>
          </w:tcPr>
          <w:p w14:paraId="088D7B4E"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K</w:t>
            </w:r>
          </w:p>
        </w:tc>
        <w:tc>
          <w:tcPr>
            <w:tcW w:w="630" w:type="dxa"/>
            <w:tcBorders>
              <w:top w:val="nil"/>
              <w:left w:val="nil"/>
              <w:bottom w:val="nil"/>
              <w:right w:val="nil"/>
            </w:tcBorders>
            <w:vAlign w:val="center"/>
          </w:tcPr>
          <w:p w14:paraId="36C0028E"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7F2EC34B"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40071FEA"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6C601DA9"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3E5ECB70"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55AF6905"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455CBCC8"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11C327F0"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06DFEF84"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57F45FD0"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V</w:t>
            </w:r>
            <w:r w:rsidRPr="001D5BEC">
              <w:rPr>
                <w:rFonts w:eastAsia="Calibri" w:cs="Times New Roman"/>
                <w:i/>
                <w:iCs/>
                <w:sz w:val="16"/>
                <w:szCs w:val="16"/>
                <w:vertAlign w:val="subscript"/>
              </w:rPr>
              <w:t>10</w:t>
            </w:r>
            <w:r w:rsidRPr="001D5BEC">
              <w:rPr>
                <w:rFonts w:eastAsia="Calibri" w:cs="Times New Roman"/>
                <w:sz w:val="16"/>
                <w:szCs w:val="16"/>
              </w:rPr>
              <w:t xml:space="preserve"> = 50</w:t>
            </w:r>
          </w:p>
        </w:tc>
        <w:tc>
          <w:tcPr>
            <w:tcW w:w="630" w:type="dxa"/>
            <w:tcBorders>
              <w:top w:val="nil"/>
              <w:left w:val="nil"/>
              <w:bottom w:val="nil"/>
              <w:right w:val="nil"/>
            </w:tcBorders>
            <w:vAlign w:val="center"/>
          </w:tcPr>
          <w:p w14:paraId="550C85A1"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0.410</w:t>
            </w:r>
          </w:p>
        </w:tc>
        <w:tc>
          <w:tcPr>
            <w:tcW w:w="1170" w:type="dxa"/>
            <w:tcBorders>
              <w:top w:val="nil"/>
              <w:left w:val="nil"/>
              <w:bottom w:val="nil"/>
              <w:right w:val="nil"/>
            </w:tcBorders>
            <w:vAlign w:val="center"/>
          </w:tcPr>
          <w:p w14:paraId="5C6F4DE0"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ρ</w:t>
            </w:r>
            <w:r w:rsidRPr="001D5BEC">
              <w:rPr>
                <w:rFonts w:eastAsia="Calibri" w:cs="Times New Roman"/>
                <w:sz w:val="16"/>
                <w:szCs w:val="16"/>
              </w:rPr>
              <w:t xml:space="preserve"> = 0.12</w:t>
            </w:r>
          </w:p>
        </w:tc>
        <w:tc>
          <w:tcPr>
            <w:tcW w:w="2060" w:type="dxa"/>
            <w:tcBorders>
              <w:top w:val="nil"/>
              <w:left w:val="nil"/>
              <w:bottom w:val="nil"/>
              <w:right w:val="nil"/>
            </w:tcBorders>
            <w:vAlign w:val="center"/>
          </w:tcPr>
          <w:p w14:paraId="350B62CB"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 xml:space="preserve">y </w:t>
            </w:r>
            <w:r w:rsidRPr="001D5BEC">
              <w:rPr>
                <w:rFonts w:eastAsia="Calibri" w:cs="Times New Roman"/>
                <w:sz w:val="16"/>
                <w:szCs w:val="16"/>
              </w:rPr>
              <w:t>= 3.67</w:t>
            </w:r>
            <w:r w:rsidRPr="001D5BEC">
              <w:rPr>
                <w:rFonts w:eastAsia="Calibri" w:cs="Times New Roman"/>
                <w:i/>
                <w:iCs/>
                <w:sz w:val="16"/>
                <w:szCs w:val="16"/>
              </w:rPr>
              <w:t>x</w:t>
            </w:r>
            <w:r w:rsidRPr="001D5BEC">
              <w:rPr>
                <w:rFonts w:eastAsia="Calibri" w:cs="Times New Roman"/>
                <w:sz w:val="16"/>
                <w:szCs w:val="16"/>
              </w:rPr>
              <w:t xml:space="preserve"> + 1176.06</w:t>
            </w:r>
          </w:p>
        </w:tc>
      </w:tr>
      <w:tr w:rsidR="001D5BEC" w:rsidRPr="001D5BEC" w14:paraId="42B872E7" w14:textId="77777777" w:rsidTr="00B73FCB">
        <w:tc>
          <w:tcPr>
            <w:tcW w:w="900" w:type="dxa"/>
            <w:vMerge/>
            <w:tcBorders>
              <w:top w:val="nil"/>
              <w:left w:val="nil"/>
              <w:bottom w:val="nil"/>
              <w:right w:val="nil"/>
            </w:tcBorders>
          </w:tcPr>
          <w:p w14:paraId="0D91FB23" w14:textId="77777777" w:rsidR="001D5BEC" w:rsidRPr="001D5BEC" w:rsidRDefault="001D5BEC" w:rsidP="00BE3CD4">
            <w:pPr>
              <w:widowControl w:val="0"/>
              <w:spacing w:line="256" w:lineRule="auto"/>
              <w:ind w:firstLine="0"/>
              <w:rPr>
                <w:rFonts w:eastAsia="Calibri" w:cs="Times New Roman"/>
                <w:sz w:val="20"/>
                <w:szCs w:val="20"/>
              </w:rPr>
            </w:pPr>
          </w:p>
        </w:tc>
        <w:tc>
          <w:tcPr>
            <w:tcW w:w="990" w:type="dxa"/>
            <w:tcBorders>
              <w:top w:val="nil"/>
              <w:left w:val="nil"/>
              <w:bottom w:val="nil"/>
              <w:right w:val="nil"/>
            </w:tcBorders>
            <w:vAlign w:val="center"/>
          </w:tcPr>
          <w:p w14:paraId="345C34D3"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Mg</w:t>
            </w:r>
          </w:p>
        </w:tc>
        <w:tc>
          <w:tcPr>
            <w:tcW w:w="630" w:type="dxa"/>
            <w:tcBorders>
              <w:top w:val="nil"/>
              <w:left w:val="nil"/>
              <w:bottom w:val="nil"/>
              <w:right w:val="nil"/>
            </w:tcBorders>
            <w:vAlign w:val="center"/>
          </w:tcPr>
          <w:p w14:paraId="50634497"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0B4B28B4"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5D653EAE"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10228962"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17FD24DC"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657BBE7F"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5747FF47" w14:textId="77777777" w:rsidR="001D5BEC" w:rsidRPr="001D5BEC" w:rsidRDefault="001D5BEC" w:rsidP="00BE3CD4">
            <w:pPr>
              <w:widowControl w:val="0"/>
              <w:spacing w:line="256" w:lineRule="auto"/>
              <w:ind w:firstLine="0"/>
              <w:rPr>
                <w:rFonts w:eastAsia="Calibri" w:cs="Times New Roman"/>
                <w:sz w:val="16"/>
                <w:szCs w:val="16"/>
              </w:rPr>
            </w:pPr>
          </w:p>
        </w:tc>
        <w:tc>
          <w:tcPr>
            <w:tcW w:w="630" w:type="dxa"/>
            <w:tcBorders>
              <w:top w:val="nil"/>
              <w:left w:val="nil"/>
              <w:bottom w:val="nil"/>
              <w:right w:val="nil"/>
            </w:tcBorders>
            <w:vAlign w:val="center"/>
          </w:tcPr>
          <w:p w14:paraId="00192B47" w14:textId="77777777" w:rsidR="001D5BEC" w:rsidRPr="001D5BEC" w:rsidRDefault="001D5BEC" w:rsidP="00BE3CD4">
            <w:pPr>
              <w:widowControl w:val="0"/>
              <w:spacing w:line="256" w:lineRule="auto"/>
              <w:ind w:firstLine="0"/>
              <w:rPr>
                <w:rFonts w:eastAsia="Calibri" w:cs="Times New Roman"/>
                <w:sz w:val="16"/>
                <w:szCs w:val="16"/>
              </w:rPr>
            </w:pPr>
          </w:p>
        </w:tc>
        <w:tc>
          <w:tcPr>
            <w:tcW w:w="720" w:type="dxa"/>
            <w:tcBorders>
              <w:top w:val="nil"/>
              <w:left w:val="nil"/>
              <w:bottom w:val="nil"/>
              <w:right w:val="nil"/>
            </w:tcBorders>
            <w:vAlign w:val="center"/>
          </w:tcPr>
          <w:p w14:paraId="609DE628" w14:textId="77777777" w:rsidR="001D5BEC" w:rsidRPr="001D5BEC" w:rsidRDefault="001D5BEC" w:rsidP="00BE3CD4">
            <w:pPr>
              <w:widowControl w:val="0"/>
              <w:spacing w:line="256" w:lineRule="auto"/>
              <w:ind w:firstLine="0"/>
              <w:rPr>
                <w:rFonts w:eastAsia="Calibri" w:cs="Times New Roman"/>
                <w:sz w:val="16"/>
                <w:szCs w:val="16"/>
              </w:rPr>
            </w:pPr>
          </w:p>
        </w:tc>
        <w:tc>
          <w:tcPr>
            <w:tcW w:w="990" w:type="dxa"/>
            <w:tcBorders>
              <w:top w:val="nil"/>
              <w:left w:val="nil"/>
              <w:bottom w:val="nil"/>
              <w:right w:val="nil"/>
            </w:tcBorders>
            <w:vAlign w:val="center"/>
          </w:tcPr>
          <w:p w14:paraId="2493828C"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V</w:t>
            </w:r>
            <w:r w:rsidRPr="001D5BEC">
              <w:rPr>
                <w:rFonts w:eastAsia="Calibri" w:cs="Times New Roman"/>
                <w:i/>
                <w:iCs/>
                <w:sz w:val="16"/>
                <w:szCs w:val="16"/>
                <w:vertAlign w:val="subscript"/>
              </w:rPr>
              <w:t>10</w:t>
            </w:r>
            <w:r w:rsidRPr="001D5BEC">
              <w:rPr>
                <w:rFonts w:eastAsia="Calibri" w:cs="Times New Roman"/>
                <w:sz w:val="16"/>
                <w:szCs w:val="16"/>
              </w:rPr>
              <w:t xml:space="preserve"> = 26</w:t>
            </w:r>
          </w:p>
        </w:tc>
        <w:tc>
          <w:tcPr>
            <w:tcW w:w="630" w:type="dxa"/>
            <w:tcBorders>
              <w:top w:val="nil"/>
              <w:left w:val="nil"/>
              <w:bottom w:val="nil"/>
              <w:right w:val="nil"/>
            </w:tcBorders>
            <w:vAlign w:val="center"/>
          </w:tcPr>
          <w:p w14:paraId="4A03F93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0.326</w:t>
            </w:r>
          </w:p>
        </w:tc>
        <w:tc>
          <w:tcPr>
            <w:tcW w:w="1170" w:type="dxa"/>
            <w:tcBorders>
              <w:top w:val="nil"/>
              <w:left w:val="nil"/>
              <w:bottom w:val="nil"/>
              <w:right w:val="nil"/>
            </w:tcBorders>
            <w:vAlign w:val="center"/>
          </w:tcPr>
          <w:p w14:paraId="157BBFD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ρ</w:t>
            </w:r>
            <w:r w:rsidRPr="001D5BEC">
              <w:rPr>
                <w:rFonts w:eastAsia="Calibri" w:cs="Times New Roman"/>
                <w:sz w:val="16"/>
                <w:szCs w:val="16"/>
              </w:rPr>
              <w:t xml:space="preserve"> = 0.28</w:t>
            </w:r>
          </w:p>
        </w:tc>
        <w:tc>
          <w:tcPr>
            <w:tcW w:w="2060" w:type="dxa"/>
            <w:tcBorders>
              <w:top w:val="nil"/>
              <w:left w:val="nil"/>
              <w:bottom w:val="nil"/>
              <w:right w:val="nil"/>
            </w:tcBorders>
            <w:vAlign w:val="center"/>
          </w:tcPr>
          <w:p w14:paraId="477A87CC"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 xml:space="preserve">y </w:t>
            </w:r>
            <w:r w:rsidRPr="001D5BEC">
              <w:rPr>
                <w:rFonts w:eastAsia="Calibri" w:cs="Times New Roman"/>
                <w:sz w:val="16"/>
                <w:szCs w:val="16"/>
              </w:rPr>
              <w:t>= -24.68</w:t>
            </w:r>
            <w:r w:rsidRPr="001D5BEC">
              <w:rPr>
                <w:rFonts w:eastAsia="Calibri" w:cs="Times New Roman"/>
                <w:i/>
                <w:iCs/>
                <w:sz w:val="16"/>
                <w:szCs w:val="16"/>
              </w:rPr>
              <w:t>x</w:t>
            </w:r>
            <w:r w:rsidRPr="001D5BEC">
              <w:rPr>
                <w:rFonts w:eastAsia="Calibri" w:cs="Times New Roman"/>
                <w:sz w:val="16"/>
                <w:szCs w:val="16"/>
              </w:rPr>
              <w:t xml:space="preserve"> + 2199.81</w:t>
            </w:r>
          </w:p>
        </w:tc>
      </w:tr>
      <w:tr w:rsidR="001D5BEC" w:rsidRPr="001D5BEC" w14:paraId="750D2AC7" w14:textId="77777777" w:rsidTr="00B73FCB">
        <w:tc>
          <w:tcPr>
            <w:tcW w:w="900" w:type="dxa"/>
            <w:vMerge/>
            <w:tcBorders>
              <w:top w:val="nil"/>
              <w:left w:val="nil"/>
              <w:bottom w:val="nil"/>
              <w:right w:val="nil"/>
            </w:tcBorders>
          </w:tcPr>
          <w:p w14:paraId="391CE0EF" w14:textId="77777777" w:rsidR="001D5BEC" w:rsidRPr="001D5BEC" w:rsidRDefault="001D5BEC" w:rsidP="00BE3CD4">
            <w:pPr>
              <w:widowControl w:val="0"/>
              <w:spacing w:line="256" w:lineRule="auto"/>
              <w:ind w:firstLine="0"/>
              <w:rPr>
                <w:rFonts w:eastAsia="Calibri" w:cs="Times New Roman"/>
                <w:sz w:val="20"/>
                <w:szCs w:val="20"/>
              </w:rPr>
            </w:pPr>
          </w:p>
        </w:tc>
        <w:tc>
          <w:tcPr>
            <w:tcW w:w="990" w:type="dxa"/>
            <w:tcBorders>
              <w:top w:val="nil"/>
              <w:left w:val="nil"/>
              <w:bottom w:val="nil"/>
              <w:right w:val="nil"/>
            </w:tcBorders>
            <w:vAlign w:val="center"/>
          </w:tcPr>
          <w:p w14:paraId="23EE0293"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Mn</w:t>
            </w:r>
          </w:p>
        </w:tc>
        <w:tc>
          <w:tcPr>
            <w:tcW w:w="630" w:type="dxa"/>
            <w:tcBorders>
              <w:top w:val="nil"/>
              <w:left w:val="nil"/>
              <w:bottom w:val="nil"/>
              <w:right w:val="nil"/>
            </w:tcBorders>
            <w:vAlign w:val="center"/>
          </w:tcPr>
          <w:p w14:paraId="7CE57B6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-1.98</w:t>
            </w:r>
          </w:p>
        </w:tc>
        <w:tc>
          <w:tcPr>
            <w:tcW w:w="630" w:type="dxa"/>
            <w:tcBorders>
              <w:top w:val="nil"/>
              <w:left w:val="nil"/>
              <w:bottom w:val="nil"/>
              <w:right w:val="nil"/>
            </w:tcBorders>
            <w:vAlign w:val="center"/>
          </w:tcPr>
          <w:p w14:paraId="0ABBC22A"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0.083</w:t>
            </w:r>
          </w:p>
        </w:tc>
        <w:tc>
          <w:tcPr>
            <w:tcW w:w="990" w:type="dxa"/>
            <w:tcBorders>
              <w:top w:val="nil"/>
              <w:left w:val="nil"/>
              <w:bottom w:val="nil"/>
              <w:right w:val="nil"/>
            </w:tcBorders>
            <w:vAlign w:val="center"/>
          </w:tcPr>
          <w:p w14:paraId="60146B18"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0.25</w:t>
            </w:r>
          </w:p>
        </w:tc>
        <w:tc>
          <w:tcPr>
            <w:tcW w:w="630" w:type="dxa"/>
            <w:tcBorders>
              <w:top w:val="nil"/>
              <w:left w:val="nil"/>
              <w:bottom w:val="nil"/>
              <w:right w:val="nil"/>
            </w:tcBorders>
            <w:vAlign w:val="center"/>
          </w:tcPr>
          <w:p w14:paraId="0A5D6D8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-2.61</w:t>
            </w:r>
          </w:p>
        </w:tc>
        <w:tc>
          <w:tcPr>
            <w:tcW w:w="630" w:type="dxa"/>
            <w:tcBorders>
              <w:top w:val="nil"/>
              <w:left w:val="nil"/>
              <w:bottom w:val="nil"/>
              <w:right w:val="nil"/>
            </w:tcBorders>
            <w:vAlign w:val="center"/>
          </w:tcPr>
          <w:p w14:paraId="3D3EDC6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0.031</w:t>
            </w:r>
          </w:p>
        </w:tc>
        <w:tc>
          <w:tcPr>
            <w:tcW w:w="720" w:type="dxa"/>
            <w:tcBorders>
              <w:top w:val="nil"/>
              <w:left w:val="nil"/>
              <w:bottom w:val="nil"/>
              <w:right w:val="nil"/>
            </w:tcBorders>
            <w:vAlign w:val="center"/>
          </w:tcPr>
          <w:p w14:paraId="2F99725F"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0.39</w:t>
            </w:r>
          </w:p>
        </w:tc>
        <w:tc>
          <w:tcPr>
            <w:tcW w:w="630" w:type="dxa"/>
            <w:tcBorders>
              <w:top w:val="nil"/>
              <w:left w:val="nil"/>
              <w:bottom w:val="nil"/>
              <w:right w:val="nil"/>
            </w:tcBorders>
            <w:vAlign w:val="center"/>
          </w:tcPr>
          <w:p w14:paraId="2CC56707"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1.96</w:t>
            </w:r>
          </w:p>
        </w:tc>
        <w:tc>
          <w:tcPr>
            <w:tcW w:w="630" w:type="dxa"/>
            <w:tcBorders>
              <w:top w:val="nil"/>
              <w:left w:val="nil"/>
              <w:bottom w:val="nil"/>
              <w:right w:val="nil"/>
            </w:tcBorders>
            <w:vAlign w:val="center"/>
          </w:tcPr>
          <w:p w14:paraId="2C0E3A1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0.086</w:t>
            </w:r>
          </w:p>
        </w:tc>
        <w:tc>
          <w:tcPr>
            <w:tcW w:w="720" w:type="dxa"/>
            <w:tcBorders>
              <w:top w:val="nil"/>
              <w:left w:val="nil"/>
              <w:bottom w:val="nil"/>
              <w:right w:val="nil"/>
            </w:tcBorders>
            <w:vAlign w:val="center"/>
          </w:tcPr>
          <w:p w14:paraId="38D6F67F"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0.24</w:t>
            </w:r>
          </w:p>
        </w:tc>
        <w:tc>
          <w:tcPr>
            <w:tcW w:w="990" w:type="dxa"/>
            <w:tcBorders>
              <w:top w:val="nil"/>
              <w:left w:val="nil"/>
              <w:bottom w:val="nil"/>
              <w:right w:val="nil"/>
            </w:tcBorders>
            <w:vAlign w:val="center"/>
          </w:tcPr>
          <w:p w14:paraId="29BB28D3"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3,8</w:t>
            </w:r>
            <w:r w:rsidRPr="001D5BEC">
              <w:rPr>
                <w:rFonts w:eastAsia="Calibri" w:cs="Times New Roman"/>
                <w:sz w:val="16"/>
                <w:szCs w:val="16"/>
              </w:rPr>
              <w:t xml:space="preserve"> = 2.39</w:t>
            </w:r>
          </w:p>
        </w:tc>
        <w:tc>
          <w:tcPr>
            <w:tcW w:w="630" w:type="dxa"/>
            <w:tcBorders>
              <w:top w:val="nil"/>
              <w:left w:val="nil"/>
              <w:bottom w:val="nil"/>
              <w:right w:val="nil"/>
            </w:tcBorders>
            <w:vAlign w:val="center"/>
          </w:tcPr>
          <w:p w14:paraId="0C19F37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0.144</w:t>
            </w:r>
          </w:p>
        </w:tc>
        <w:tc>
          <w:tcPr>
            <w:tcW w:w="1170" w:type="dxa"/>
            <w:tcBorders>
              <w:top w:val="nil"/>
              <w:left w:val="nil"/>
              <w:bottom w:val="nil"/>
              <w:right w:val="nil"/>
            </w:tcBorders>
            <w:vAlign w:val="center"/>
          </w:tcPr>
          <w:p w14:paraId="5A9D89F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0.28</w:t>
            </w:r>
          </w:p>
        </w:tc>
        <w:tc>
          <w:tcPr>
            <w:tcW w:w="2060" w:type="dxa"/>
            <w:tcBorders>
              <w:top w:val="nil"/>
              <w:left w:val="nil"/>
              <w:bottom w:val="nil"/>
              <w:right w:val="nil"/>
            </w:tcBorders>
            <w:vAlign w:val="center"/>
          </w:tcPr>
          <w:p w14:paraId="68C1FCD3"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i/>
                <w:iCs/>
                <w:sz w:val="16"/>
                <w:szCs w:val="16"/>
              </w:rPr>
              <w:t xml:space="preserve">y </w:t>
            </w:r>
            <w:r w:rsidRPr="001D5BEC">
              <w:rPr>
                <w:rFonts w:eastAsia="Calibri" w:cs="Times New Roman"/>
                <w:sz w:val="16"/>
                <w:szCs w:val="16"/>
              </w:rPr>
              <w:t>= -109.88</w:t>
            </w:r>
            <w:r w:rsidRPr="001D5BEC">
              <w:rPr>
                <w:rFonts w:eastAsia="Calibri" w:cs="Times New Roman"/>
                <w:i/>
                <w:iCs/>
                <w:sz w:val="16"/>
                <w:szCs w:val="16"/>
              </w:rPr>
              <w:t>x</w:t>
            </w:r>
            <w:r w:rsidRPr="001D5BEC">
              <w:rPr>
                <w:rFonts w:eastAsia="Calibri" w:cs="Times New Roman"/>
                <w:i/>
                <w:iCs/>
                <w:sz w:val="16"/>
                <w:szCs w:val="16"/>
                <w:vertAlign w:val="subscript"/>
              </w:rPr>
              <w:t>1</w:t>
            </w:r>
            <w:r w:rsidRPr="001D5BEC">
              <w:rPr>
                <w:rFonts w:eastAsia="Calibri" w:cs="Times New Roman"/>
                <w:sz w:val="16"/>
                <w:szCs w:val="16"/>
              </w:rPr>
              <w:t xml:space="preserve"> – 89.45</w:t>
            </w:r>
            <w:r w:rsidRPr="001D5BEC">
              <w:rPr>
                <w:rFonts w:eastAsia="Calibri" w:cs="Times New Roman"/>
                <w:i/>
                <w:iCs/>
                <w:sz w:val="16"/>
                <w:szCs w:val="16"/>
              </w:rPr>
              <w:t>x</w:t>
            </w:r>
            <w:r w:rsidRPr="001D5BEC">
              <w:rPr>
                <w:rFonts w:eastAsia="Calibri" w:cs="Times New Roman"/>
                <w:i/>
                <w:iCs/>
                <w:sz w:val="16"/>
                <w:szCs w:val="16"/>
                <w:vertAlign w:val="subscript"/>
              </w:rPr>
              <w:t>2</w:t>
            </w:r>
            <w:r w:rsidRPr="001D5BEC">
              <w:rPr>
                <w:rFonts w:eastAsia="Calibri" w:cs="Times New Roman"/>
                <w:sz w:val="16"/>
                <w:szCs w:val="16"/>
              </w:rPr>
              <w:t xml:space="preserve"> + 3.24</w:t>
            </w:r>
            <w:r w:rsidRPr="001D5BEC">
              <w:rPr>
                <w:rFonts w:eastAsia="Calibri" w:cs="Times New Roman"/>
                <w:i/>
                <w:iCs/>
                <w:sz w:val="16"/>
                <w:szCs w:val="16"/>
              </w:rPr>
              <w:t>x</w:t>
            </w:r>
            <w:r w:rsidRPr="001D5BEC">
              <w:rPr>
                <w:rFonts w:eastAsia="Calibri" w:cs="Times New Roman"/>
                <w:i/>
                <w:iCs/>
                <w:sz w:val="16"/>
                <w:szCs w:val="16"/>
                <w:vertAlign w:val="subscript"/>
              </w:rPr>
              <w:t>3</w:t>
            </w:r>
            <w:r w:rsidRPr="001D5BEC">
              <w:rPr>
                <w:rFonts w:eastAsia="Calibri" w:cs="Times New Roman"/>
                <w:sz w:val="16"/>
                <w:szCs w:val="16"/>
              </w:rPr>
              <w:t xml:space="preserve"> + 3639.19</w:t>
            </w:r>
          </w:p>
        </w:tc>
      </w:tr>
      <w:tr w:rsidR="001D5BEC" w:rsidRPr="001D5BEC" w14:paraId="0623A550" w14:textId="77777777" w:rsidTr="00B73FCB">
        <w:trPr>
          <w:trHeight w:val="620"/>
        </w:trPr>
        <w:tc>
          <w:tcPr>
            <w:tcW w:w="900" w:type="dxa"/>
            <w:vMerge/>
            <w:tcBorders>
              <w:top w:val="nil"/>
              <w:left w:val="nil"/>
              <w:bottom w:val="nil"/>
              <w:right w:val="nil"/>
            </w:tcBorders>
          </w:tcPr>
          <w:p w14:paraId="152F055D" w14:textId="77777777" w:rsidR="001D5BEC" w:rsidRPr="001D5BEC" w:rsidRDefault="001D5BEC" w:rsidP="00BE3CD4">
            <w:pPr>
              <w:widowControl w:val="0"/>
              <w:spacing w:line="256" w:lineRule="auto"/>
              <w:ind w:firstLine="0"/>
              <w:rPr>
                <w:rFonts w:eastAsia="Calibri" w:cs="Times New Roman"/>
                <w:sz w:val="20"/>
                <w:szCs w:val="20"/>
              </w:rPr>
            </w:pPr>
          </w:p>
        </w:tc>
        <w:tc>
          <w:tcPr>
            <w:tcW w:w="990" w:type="dxa"/>
            <w:tcBorders>
              <w:top w:val="nil"/>
              <w:left w:val="nil"/>
              <w:bottom w:val="nil"/>
              <w:right w:val="nil"/>
            </w:tcBorders>
            <w:vAlign w:val="center"/>
          </w:tcPr>
          <w:p w14:paraId="47ED7802" w14:textId="77777777" w:rsidR="001D5BEC" w:rsidRPr="001D5BEC" w:rsidRDefault="001D5BEC" w:rsidP="00BE3CD4">
            <w:pPr>
              <w:widowControl w:val="0"/>
              <w:spacing w:line="240" w:lineRule="auto"/>
              <w:ind w:firstLine="0"/>
              <w:rPr>
                <w:rFonts w:eastAsia="Calibri" w:cs="Times New Roman"/>
                <w:sz w:val="20"/>
                <w:szCs w:val="20"/>
              </w:rPr>
            </w:pPr>
            <w:r w:rsidRPr="001D5BEC">
              <w:rPr>
                <w:rFonts w:eastAsia="Calibri" w:cs="Times New Roman"/>
                <w:sz w:val="20"/>
                <w:szCs w:val="20"/>
              </w:rPr>
              <w:t>Na</w:t>
            </w:r>
          </w:p>
        </w:tc>
        <w:tc>
          <w:tcPr>
            <w:tcW w:w="630" w:type="dxa"/>
            <w:tcBorders>
              <w:top w:val="nil"/>
              <w:left w:val="nil"/>
              <w:bottom w:val="nil"/>
              <w:right w:val="nil"/>
            </w:tcBorders>
            <w:vAlign w:val="center"/>
          </w:tcPr>
          <w:p w14:paraId="7C21B98B" w14:textId="77777777" w:rsidR="001D5BEC" w:rsidRPr="001D5BEC" w:rsidRDefault="001D5BEC" w:rsidP="00BE3CD4">
            <w:pPr>
              <w:widowControl w:val="0"/>
              <w:spacing w:line="240" w:lineRule="auto"/>
              <w:ind w:firstLine="0"/>
              <w:rPr>
                <w:rFonts w:eastAsia="Calibri" w:cs="Times New Roman"/>
                <w:sz w:val="16"/>
                <w:szCs w:val="16"/>
              </w:rPr>
            </w:pPr>
          </w:p>
        </w:tc>
        <w:tc>
          <w:tcPr>
            <w:tcW w:w="630" w:type="dxa"/>
            <w:tcBorders>
              <w:top w:val="nil"/>
              <w:left w:val="nil"/>
              <w:bottom w:val="nil"/>
              <w:right w:val="nil"/>
            </w:tcBorders>
            <w:vAlign w:val="center"/>
          </w:tcPr>
          <w:p w14:paraId="34D7FB03" w14:textId="77777777" w:rsidR="001D5BEC" w:rsidRPr="001D5BEC" w:rsidRDefault="001D5BEC" w:rsidP="00BE3CD4">
            <w:pPr>
              <w:widowControl w:val="0"/>
              <w:spacing w:line="240" w:lineRule="auto"/>
              <w:ind w:firstLine="0"/>
              <w:rPr>
                <w:rFonts w:eastAsia="Calibri" w:cs="Times New Roman"/>
                <w:sz w:val="16"/>
                <w:szCs w:val="16"/>
              </w:rPr>
            </w:pPr>
          </w:p>
        </w:tc>
        <w:tc>
          <w:tcPr>
            <w:tcW w:w="990" w:type="dxa"/>
            <w:tcBorders>
              <w:top w:val="nil"/>
              <w:left w:val="nil"/>
              <w:bottom w:val="nil"/>
              <w:right w:val="nil"/>
            </w:tcBorders>
            <w:vAlign w:val="center"/>
          </w:tcPr>
          <w:p w14:paraId="5CC5831F" w14:textId="77777777" w:rsidR="001D5BEC" w:rsidRPr="001D5BEC" w:rsidRDefault="001D5BEC" w:rsidP="00BE3CD4">
            <w:pPr>
              <w:widowControl w:val="0"/>
              <w:spacing w:line="240" w:lineRule="auto"/>
              <w:ind w:firstLine="0"/>
              <w:rPr>
                <w:rFonts w:eastAsia="Calibri" w:cs="Times New Roman"/>
                <w:sz w:val="16"/>
                <w:szCs w:val="16"/>
              </w:rPr>
            </w:pPr>
          </w:p>
        </w:tc>
        <w:tc>
          <w:tcPr>
            <w:tcW w:w="630" w:type="dxa"/>
            <w:tcBorders>
              <w:top w:val="nil"/>
              <w:left w:val="nil"/>
              <w:bottom w:val="nil"/>
              <w:right w:val="nil"/>
            </w:tcBorders>
            <w:vAlign w:val="center"/>
          </w:tcPr>
          <w:p w14:paraId="20441EB8" w14:textId="77777777" w:rsidR="001D5BEC" w:rsidRPr="001D5BEC" w:rsidRDefault="001D5BEC" w:rsidP="00BE3CD4">
            <w:pPr>
              <w:widowControl w:val="0"/>
              <w:spacing w:line="240" w:lineRule="auto"/>
              <w:ind w:firstLine="0"/>
              <w:rPr>
                <w:rFonts w:eastAsia="Calibri" w:cs="Times New Roman"/>
                <w:sz w:val="16"/>
                <w:szCs w:val="16"/>
              </w:rPr>
            </w:pPr>
          </w:p>
        </w:tc>
        <w:tc>
          <w:tcPr>
            <w:tcW w:w="630" w:type="dxa"/>
            <w:tcBorders>
              <w:top w:val="nil"/>
              <w:left w:val="nil"/>
              <w:bottom w:val="nil"/>
              <w:right w:val="nil"/>
            </w:tcBorders>
            <w:vAlign w:val="center"/>
          </w:tcPr>
          <w:p w14:paraId="705B463E" w14:textId="77777777" w:rsidR="001D5BEC" w:rsidRPr="001D5BEC" w:rsidRDefault="001D5BEC" w:rsidP="00BE3CD4">
            <w:pPr>
              <w:widowControl w:val="0"/>
              <w:spacing w:line="240" w:lineRule="auto"/>
              <w:ind w:firstLine="0"/>
              <w:rPr>
                <w:rFonts w:eastAsia="Calibri" w:cs="Times New Roman"/>
                <w:sz w:val="16"/>
                <w:szCs w:val="16"/>
              </w:rPr>
            </w:pPr>
          </w:p>
        </w:tc>
        <w:tc>
          <w:tcPr>
            <w:tcW w:w="720" w:type="dxa"/>
            <w:tcBorders>
              <w:top w:val="nil"/>
              <w:left w:val="nil"/>
              <w:bottom w:val="nil"/>
              <w:right w:val="nil"/>
            </w:tcBorders>
            <w:vAlign w:val="center"/>
          </w:tcPr>
          <w:p w14:paraId="78A2AAB6" w14:textId="77777777" w:rsidR="001D5BEC" w:rsidRPr="001D5BEC" w:rsidRDefault="001D5BEC" w:rsidP="00BE3CD4">
            <w:pPr>
              <w:widowControl w:val="0"/>
              <w:spacing w:line="240" w:lineRule="auto"/>
              <w:ind w:firstLine="0"/>
              <w:rPr>
                <w:rFonts w:eastAsia="Calibri" w:cs="Times New Roman"/>
                <w:sz w:val="16"/>
                <w:szCs w:val="16"/>
              </w:rPr>
            </w:pPr>
          </w:p>
        </w:tc>
        <w:tc>
          <w:tcPr>
            <w:tcW w:w="630" w:type="dxa"/>
            <w:tcBorders>
              <w:top w:val="nil"/>
              <w:left w:val="nil"/>
              <w:bottom w:val="nil"/>
              <w:right w:val="nil"/>
            </w:tcBorders>
            <w:vAlign w:val="center"/>
          </w:tcPr>
          <w:p w14:paraId="137C016E" w14:textId="77777777" w:rsidR="001D5BEC" w:rsidRPr="001D5BEC" w:rsidRDefault="001D5BEC" w:rsidP="00BE3CD4">
            <w:pPr>
              <w:widowControl w:val="0"/>
              <w:spacing w:line="240" w:lineRule="auto"/>
              <w:ind w:firstLine="0"/>
              <w:rPr>
                <w:rFonts w:eastAsia="Calibri" w:cs="Times New Roman"/>
                <w:sz w:val="16"/>
                <w:szCs w:val="16"/>
              </w:rPr>
            </w:pPr>
          </w:p>
        </w:tc>
        <w:tc>
          <w:tcPr>
            <w:tcW w:w="630" w:type="dxa"/>
            <w:tcBorders>
              <w:top w:val="nil"/>
              <w:left w:val="nil"/>
              <w:bottom w:val="nil"/>
              <w:right w:val="nil"/>
            </w:tcBorders>
            <w:vAlign w:val="center"/>
          </w:tcPr>
          <w:p w14:paraId="174F8F70" w14:textId="77777777" w:rsidR="001D5BEC" w:rsidRPr="001D5BEC" w:rsidRDefault="001D5BEC" w:rsidP="00BE3CD4">
            <w:pPr>
              <w:widowControl w:val="0"/>
              <w:spacing w:line="240" w:lineRule="auto"/>
              <w:ind w:firstLine="0"/>
              <w:rPr>
                <w:rFonts w:eastAsia="Calibri" w:cs="Times New Roman"/>
                <w:sz w:val="16"/>
                <w:szCs w:val="16"/>
              </w:rPr>
            </w:pPr>
          </w:p>
        </w:tc>
        <w:tc>
          <w:tcPr>
            <w:tcW w:w="720" w:type="dxa"/>
            <w:tcBorders>
              <w:top w:val="nil"/>
              <w:left w:val="nil"/>
              <w:bottom w:val="nil"/>
              <w:right w:val="nil"/>
            </w:tcBorders>
            <w:vAlign w:val="center"/>
          </w:tcPr>
          <w:p w14:paraId="623E712F" w14:textId="77777777" w:rsidR="001D5BEC" w:rsidRPr="001D5BEC" w:rsidRDefault="001D5BEC" w:rsidP="00BE3CD4">
            <w:pPr>
              <w:widowControl w:val="0"/>
              <w:spacing w:line="240" w:lineRule="auto"/>
              <w:ind w:firstLine="0"/>
              <w:rPr>
                <w:rFonts w:eastAsia="Calibri" w:cs="Times New Roman"/>
                <w:sz w:val="16"/>
                <w:szCs w:val="16"/>
              </w:rPr>
            </w:pPr>
          </w:p>
        </w:tc>
        <w:tc>
          <w:tcPr>
            <w:tcW w:w="990" w:type="dxa"/>
            <w:tcBorders>
              <w:top w:val="nil"/>
              <w:left w:val="nil"/>
              <w:bottom w:val="nil"/>
              <w:right w:val="nil"/>
            </w:tcBorders>
            <w:vAlign w:val="center"/>
          </w:tcPr>
          <w:p w14:paraId="10890C71" w14:textId="77777777" w:rsidR="001D5BEC" w:rsidRPr="001D5BEC" w:rsidRDefault="001D5BEC" w:rsidP="00BE3CD4">
            <w:pPr>
              <w:widowControl w:val="0"/>
              <w:spacing w:line="240"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1,10</w:t>
            </w:r>
            <w:r w:rsidRPr="001D5BEC">
              <w:rPr>
                <w:rFonts w:eastAsia="Calibri" w:cs="Times New Roman"/>
                <w:sz w:val="16"/>
                <w:szCs w:val="16"/>
              </w:rPr>
              <w:t xml:space="preserve"> = 0.11</w:t>
            </w:r>
          </w:p>
        </w:tc>
        <w:tc>
          <w:tcPr>
            <w:tcW w:w="630" w:type="dxa"/>
            <w:tcBorders>
              <w:top w:val="nil"/>
              <w:left w:val="nil"/>
              <w:bottom w:val="nil"/>
              <w:right w:val="nil"/>
            </w:tcBorders>
            <w:vAlign w:val="center"/>
          </w:tcPr>
          <w:p w14:paraId="74AF01E5" w14:textId="77777777" w:rsidR="001D5BEC" w:rsidRPr="001D5BEC" w:rsidRDefault="001D5BEC" w:rsidP="00BE3CD4">
            <w:pPr>
              <w:widowControl w:val="0"/>
              <w:spacing w:line="240" w:lineRule="auto"/>
              <w:ind w:firstLine="0"/>
              <w:rPr>
                <w:rFonts w:eastAsia="Calibri" w:cs="Times New Roman"/>
                <w:sz w:val="16"/>
                <w:szCs w:val="16"/>
              </w:rPr>
            </w:pPr>
            <w:r w:rsidRPr="001D5BEC">
              <w:rPr>
                <w:rFonts w:eastAsia="Calibri" w:cs="Times New Roman"/>
                <w:sz w:val="16"/>
                <w:szCs w:val="16"/>
              </w:rPr>
              <w:t>0.752</w:t>
            </w:r>
          </w:p>
        </w:tc>
        <w:tc>
          <w:tcPr>
            <w:tcW w:w="1170" w:type="dxa"/>
            <w:tcBorders>
              <w:top w:val="nil"/>
              <w:left w:val="nil"/>
              <w:bottom w:val="nil"/>
              <w:right w:val="nil"/>
            </w:tcBorders>
            <w:vAlign w:val="center"/>
          </w:tcPr>
          <w:p w14:paraId="78E8ACE4" w14:textId="77777777" w:rsidR="001D5BEC" w:rsidRPr="001D5BEC" w:rsidRDefault="001D5BEC" w:rsidP="00BE3CD4">
            <w:pPr>
              <w:widowControl w:val="0"/>
              <w:spacing w:line="240"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w:t>
            </w:r>
          </w:p>
        </w:tc>
        <w:tc>
          <w:tcPr>
            <w:tcW w:w="2060" w:type="dxa"/>
            <w:tcBorders>
              <w:top w:val="nil"/>
              <w:left w:val="nil"/>
              <w:bottom w:val="nil"/>
              <w:right w:val="nil"/>
            </w:tcBorders>
            <w:vAlign w:val="center"/>
          </w:tcPr>
          <w:p w14:paraId="113DAD07" w14:textId="77777777" w:rsidR="001D5BEC" w:rsidRPr="001D5BEC" w:rsidRDefault="001D5BEC" w:rsidP="00BE3CD4">
            <w:pPr>
              <w:widowControl w:val="0"/>
              <w:spacing w:line="240" w:lineRule="auto"/>
              <w:ind w:left="288" w:hanging="288"/>
              <w:rPr>
                <w:rFonts w:eastAsia="Calibri" w:cs="Times New Roman"/>
                <w:sz w:val="16"/>
                <w:szCs w:val="16"/>
              </w:rPr>
            </w:pPr>
            <w:r w:rsidRPr="001D5BEC">
              <w:rPr>
                <w:rFonts w:eastAsia="Calibri" w:cs="Times New Roman"/>
                <w:sz w:val="16"/>
                <w:szCs w:val="16"/>
              </w:rPr>
              <w:t>-</w:t>
            </w:r>
          </w:p>
        </w:tc>
      </w:tr>
      <w:tr w:rsidR="001D5BEC" w:rsidRPr="001D5BEC" w14:paraId="190C5752" w14:textId="77777777" w:rsidTr="00B73FCB">
        <w:tc>
          <w:tcPr>
            <w:tcW w:w="900" w:type="dxa"/>
            <w:vMerge/>
            <w:tcBorders>
              <w:top w:val="nil"/>
              <w:left w:val="nil"/>
              <w:bottom w:val="single" w:sz="4" w:space="0" w:color="auto"/>
              <w:right w:val="nil"/>
            </w:tcBorders>
          </w:tcPr>
          <w:p w14:paraId="20899148" w14:textId="77777777" w:rsidR="001D5BEC" w:rsidRPr="001D5BEC" w:rsidRDefault="001D5BEC" w:rsidP="00BE3CD4">
            <w:pPr>
              <w:widowControl w:val="0"/>
              <w:spacing w:line="256" w:lineRule="auto"/>
              <w:ind w:firstLine="0"/>
              <w:rPr>
                <w:rFonts w:eastAsia="Calibri" w:cs="Times New Roman"/>
                <w:sz w:val="20"/>
                <w:szCs w:val="20"/>
              </w:rPr>
            </w:pPr>
          </w:p>
        </w:tc>
        <w:tc>
          <w:tcPr>
            <w:tcW w:w="990" w:type="dxa"/>
            <w:tcBorders>
              <w:top w:val="nil"/>
              <w:left w:val="nil"/>
              <w:bottom w:val="single" w:sz="4" w:space="0" w:color="auto"/>
              <w:right w:val="nil"/>
            </w:tcBorders>
            <w:vAlign w:val="center"/>
          </w:tcPr>
          <w:p w14:paraId="589738DE" w14:textId="77777777" w:rsidR="001D5BEC" w:rsidRPr="001D5BEC" w:rsidRDefault="001D5BEC" w:rsidP="00BE3CD4">
            <w:pPr>
              <w:widowControl w:val="0"/>
              <w:spacing w:line="256" w:lineRule="auto"/>
              <w:ind w:firstLine="0"/>
              <w:rPr>
                <w:rFonts w:eastAsia="Calibri" w:cs="Times New Roman"/>
                <w:sz w:val="20"/>
                <w:szCs w:val="20"/>
              </w:rPr>
            </w:pPr>
            <w:r w:rsidRPr="001D5BEC">
              <w:rPr>
                <w:rFonts w:eastAsia="Calibri" w:cs="Times New Roman"/>
                <w:sz w:val="20"/>
                <w:szCs w:val="20"/>
              </w:rPr>
              <w:t>Zn</w:t>
            </w:r>
          </w:p>
        </w:tc>
        <w:tc>
          <w:tcPr>
            <w:tcW w:w="630" w:type="dxa"/>
            <w:tcBorders>
              <w:top w:val="nil"/>
              <w:left w:val="nil"/>
              <w:bottom w:val="single" w:sz="4" w:space="0" w:color="auto"/>
              <w:right w:val="nil"/>
            </w:tcBorders>
            <w:vAlign w:val="center"/>
          </w:tcPr>
          <w:p w14:paraId="3C6D81F4"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1.29</w:t>
            </w:r>
          </w:p>
        </w:tc>
        <w:tc>
          <w:tcPr>
            <w:tcW w:w="630" w:type="dxa"/>
            <w:tcBorders>
              <w:top w:val="nil"/>
              <w:left w:val="nil"/>
              <w:bottom w:val="single" w:sz="4" w:space="0" w:color="auto"/>
              <w:right w:val="nil"/>
            </w:tcBorders>
            <w:vAlign w:val="center"/>
          </w:tcPr>
          <w:p w14:paraId="501F374B"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0.235</w:t>
            </w:r>
          </w:p>
        </w:tc>
        <w:tc>
          <w:tcPr>
            <w:tcW w:w="990" w:type="dxa"/>
            <w:tcBorders>
              <w:top w:val="nil"/>
              <w:left w:val="nil"/>
              <w:bottom w:val="single" w:sz="4" w:space="0" w:color="auto"/>
              <w:right w:val="nil"/>
            </w:tcBorders>
            <w:vAlign w:val="center"/>
          </w:tcPr>
          <w:p w14:paraId="5899274A"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w:t>
            </w:r>
          </w:p>
        </w:tc>
        <w:tc>
          <w:tcPr>
            <w:tcW w:w="630" w:type="dxa"/>
            <w:tcBorders>
              <w:top w:val="nil"/>
              <w:left w:val="nil"/>
              <w:bottom w:val="single" w:sz="4" w:space="0" w:color="auto"/>
              <w:right w:val="nil"/>
            </w:tcBorders>
            <w:vAlign w:val="center"/>
          </w:tcPr>
          <w:p w14:paraId="0685231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-0.02</w:t>
            </w:r>
          </w:p>
        </w:tc>
        <w:tc>
          <w:tcPr>
            <w:tcW w:w="630" w:type="dxa"/>
            <w:tcBorders>
              <w:top w:val="nil"/>
              <w:left w:val="nil"/>
              <w:bottom w:val="single" w:sz="4" w:space="0" w:color="auto"/>
              <w:right w:val="nil"/>
            </w:tcBorders>
            <w:vAlign w:val="center"/>
          </w:tcPr>
          <w:p w14:paraId="3C9F0D3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0.984</w:t>
            </w:r>
          </w:p>
        </w:tc>
        <w:tc>
          <w:tcPr>
            <w:tcW w:w="720" w:type="dxa"/>
            <w:tcBorders>
              <w:top w:val="nil"/>
              <w:left w:val="nil"/>
              <w:bottom w:val="single" w:sz="4" w:space="0" w:color="auto"/>
              <w:right w:val="nil"/>
            </w:tcBorders>
            <w:vAlign w:val="center"/>
          </w:tcPr>
          <w:p w14:paraId="3CCA6F6A"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w:t>
            </w:r>
          </w:p>
        </w:tc>
        <w:tc>
          <w:tcPr>
            <w:tcW w:w="630" w:type="dxa"/>
            <w:tcBorders>
              <w:top w:val="nil"/>
              <w:left w:val="nil"/>
              <w:bottom w:val="single" w:sz="4" w:space="0" w:color="auto"/>
              <w:right w:val="nil"/>
            </w:tcBorders>
            <w:vAlign w:val="center"/>
          </w:tcPr>
          <w:p w14:paraId="3D210216"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-0.73</w:t>
            </w:r>
          </w:p>
        </w:tc>
        <w:tc>
          <w:tcPr>
            <w:tcW w:w="630" w:type="dxa"/>
            <w:tcBorders>
              <w:top w:val="nil"/>
              <w:left w:val="nil"/>
              <w:bottom w:val="single" w:sz="4" w:space="0" w:color="auto"/>
              <w:right w:val="nil"/>
            </w:tcBorders>
            <w:vAlign w:val="center"/>
          </w:tcPr>
          <w:p w14:paraId="3659D1E5"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0.484</w:t>
            </w:r>
          </w:p>
        </w:tc>
        <w:tc>
          <w:tcPr>
            <w:tcW w:w="720" w:type="dxa"/>
            <w:tcBorders>
              <w:top w:val="nil"/>
              <w:left w:val="nil"/>
              <w:bottom w:val="single" w:sz="4" w:space="0" w:color="auto"/>
              <w:right w:val="nil"/>
            </w:tcBorders>
            <w:vAlign w:val="center"/>
          </w:tcPr>
          <w:p w14:paraId="2ED6181B"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w:t>
            </w:r>
          </w:p>
        </w:tc>
        <w:tc>
          <w:tcPr>
            <w:tcW w:w="990" w:type="dxa"/>
            <w:tcBorders>
              <w:top w:val="nil"/>
              <w:left w:val="nil"/>
              <w:bottom w:val="single" w:sz="4" w:space="0" w:color="auto"/>
              <w:right w:val="nil"/>
            </w:tcBorders>
            <w:vAlign w:val="center"/>
          </w:tcPr>
          <w:p w14:paraId="66679C72"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F</w:t>
            </w:r>
            <w:r w:rsidRPr="001D5BEC">
              <w:rPr>
                <w:rFonts w:eastAsia="Calibri" w:cs="Times New Roman"/>
                <w:i/>
                <w:iCs/>
                <w:sz w:val="16"/>
                <w:szCs w:val="16"/>
                <w:vertAlign w:val="subscript"/>
              </w:rPr>
              <w:t>3,8</w:t>
            </w:r>
            <w:r w:rsidRPr="001D5BEC">
              <w:rPr>
                <w:rFonts w:eastAsia="Calibri" w:cs="Times New Roman"/>
                <w:i/>
                <w:iCs/>
                <w:sz w:val="16"/>
                <w:szCs w:val="16"/>
              </w:rPr>
              <w:t xml:space="preserve"> = </w:t>
            </w:r>
            <w:r w:rsidRPr="001D5BEC">
              <w:rPr>
                <w:rFonts w:eastAsia="Calibri" w:cs="Times New Roman"/>
                <w:sz w:val="16"/>
                <w:szCs w:val="16"/>
              </w:rPr>
              <w:t>0.87</w:t>
            </w:r>
          </w:p>
        </w:tc>
        <w:tc>
          <w:tcPr>
            <w:tcW w:w="630" w:type="dxa"/>
            <w:tcBorders>
              <w:top w:val="nil"/>
              <w:left w:val="nil"/>
              <w:bottom w:val="single" w:sz="4" w:space="0" w:color="auto"/>
              <w:right w:val="nil"/>
            </w:tcBorders>
            <w:vAlign w:val="center"/>
          </w:tcPr>
          <w:p w14:paraId="2FE9BD0C"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sz w:val="16"/>
                <w:szCs w:val="16"/>
              </w:rPr>
              <w:t>0.494</w:t>
            </w:r>
          </w:p>
        </w:tc>
        <w:tc>
          <w:tcPr>
            <w:tcW w:w="1170" w:type="dxa"/>
            <w:tcBorders>
              <w:top w:val="nil"/>
              <w:left w:val="nil"/>
              <w:bottom w:val="single" w:sz="4" w:space="0" w:color="auto"/>
              <w:right w:val="nil"/>
            </w:tcBorders>
            <w:vAlign w:val="center"/>
          </w:tcPr>
          <w:p w14:paraId="350643F6" w14:textId="77777777" w:rsidR="001D5BEC" w:rsidRPr="001D5BEC" w:rsidRDefault="001D5BEC" w:rsidP="00BE3CD4">
            <w:pPr>
              <w:widowControl w:val="0"/>
              <w:spacing w:line="256" w:lineRule="auto"/>
              <w:ind w:firstLine="0"/>
              <w:rPr>
                <w:rFonts w:eastAsia="Calibri" w:cs="Times New Roman"/>
                <w:sz w:val="16"/>
                <w:szCs w:val="16"/>
              </w:rPr>
            </w:pPr>
            <w:r w:rsidRPr="001D5BEC">
              <w:rPr>
                <w:rFonts w:eastAsia="Calibri" w:cs="Times New Roman"/>
                <w:i/>
                <w:iCs/>
                <w:sz w:val="16"/>
                <w:szCs w:val="16"/>
              </w:rPr>
              <w:t>R</w:t>
            </w:r>
            <w:r w:rsidRPr="001D5BEC">
              <w:rPr>
                <w:rFonts w:eastAsia="Calibri" w:cs="Times New Roman"/>
                <w:i/>
                <w:iCs/>
                <w:sz w:val="16"/>
                <w:szCs w:val="16"/>
                <w:vertAlign w:val="superscript"/>
              </w:rPr>
              <w:t>2</w:t>
            </w:r>
            <w:r w:rsidRPr="001D5BEC">
              <w:rPr>
                <w:rFonts w:eastAsia="Calibri" w:cs="Times New Roman"/>
                <w:i/>
                <w:iCs/>
                <w:sz w:val="16"/>
                <w:szCs w:val="16"/>
                <w:vertAlign w:val="subscript"/>
              </w:rPr>
              <w:t>adj</w:t>
            </w:r>
            <w:r w:rsidRPr="001D5BEC">
              <w:rPr>
                <w:rFonts w:eastAsia="Calibri" w:cs="Times New Roman"/>
                <w:sz w:val="16"/>
                <w:szCs w:val="16"/>
              </w:rPr>
              <w:t xml:space="preserve"> = 0</w:t>
            </w:r>
          </w:p>
        </w:tc>
        <w:tc>
          <w:tcPr>
            <w:tcW w:w="2060" w:type="dxa"/>
            <w:tcBorders>
              <w:top w:val="nil"/>
              <w:left w:val="nil"/>
              <w:bottom w:val="single" w:sz="4" w:space="0" w:color="auto"/>
              <w:right w:val="nil"/>
            </w:tcBorders>
            <w:vAlign w:val="center"/>
          </w:tcPr>
          <w:p w14:paraId="4C69FC99" w14:textId="77777777" w:rsidR="001D5BEC" w:rsidRPr="001D5BEC" w:rsidRDefault="001D5BEC" w:rsidP="00BE3CD4">
            <w:pPr>
              <w:widowControl w:val="0"/>
              <w:spacing w:line="256" w:lineRule="auto"/>
              <w:ind w:left="288" w:hanging="288"/>
              <w:rPr>
                <w:rFonts w:eastAsia="Calibri" w:cs="Times New Roman"/>
                <w:sz w:val="16"/>
                <w:szCs w:val="16"/>
              </w:rPr>
            </w:pPr>
            <w:r w:rsidRPr="001D5BEC">
              <w:rPr>
                <w:rFonts w:eastAsia="Calibri" w:cs="Times New Roman"/>
                <w:sz w:val="16"/>
                <w:szCs w:val="16"/>
              </w:rPr>
              <w:t>-</w:t>
            </w:r>
          </w:p>
        </w:tc>
      </w:tr>
    </w:tbl>
    <w:p w14:paraId="74AEB5DB" w14:textId="01965DF8" w:rsidR="001D5BEC" w:rsidRDefault="001D5BEC" w:rsidP="00BE3CD4">
      <w:pPr>
        <w:widowControl w:val="0"/>
        <w:spacing w:after="160" w:line="259" w:lineRule="auto"/>
        <w:ind w:firstLine="0"/>
        <w:contextualSpacing w:val="0"/>
        <w:rPr>
          <w:rFonts w:eastAsia="Calibri" w:cs="Times New Roman"/>
          <w:b/>
          <w:bCs/>
        </w:rPr>
      </w:pPr>
      <w:r>
        <w:rPr>
          <w:rFonts w:eastAsia="Calibri" w:cs="Times New Roman"/>
          <w:b/>
          <w:bCs/>
        </w:rPr>
        <w:br w:type="page"/>
      </w:r>
    </w:p>
    <w:p w14:paraId="009F9916" w14:textId="77777777" w:rsidR="009755E8" w:rsidRDefault="009755E8" w:rsidP="00BE3CD4">
      <w:pPr>
        <w:widowControl w:val="0"/>
        <w:spacing w:line="256" w:lineRule="auto"/>
        <w:ind w:firstLine="0"/>
        <w:rPr>
          <w:rFonts w:eastAsia="Calibri" w:cs="Times New Roman"/>
          <w:b/>
          <w:bCs/>
        </w:rPr>
      </w:pPr>
    </w:p>
    <w:p w14:paraId="695D6EB5" w14:textId="77777777" w:rsidR="009755E8" w:rsidRDefault="009755E8" w:rsidP="00BE3CD4">
      <w:pPr>
        <w:widowControl w:val="0"/>
        <w:ind w:firstLine="0"/>
        <w:rPr>
          <w:rFonts w:eastAsia="Calibri" w:cs="Times New Roman"/>
          <w:b/>
          <w:bCs/>
        </w:rPr>
      </w:pPr>
      <w:r>
        <w:rPr>
          <w:rFonts w:eastAsia="Calibri" w:cs="Times New Roman"/>
          <w:b/>
          <w:bCs/>
        </w:rPr>
        <w:t xml:space="preserve">Table S4. </w:t>
      </w:r>
      <w:r w:rsidRPr="000C56C3">
        <w:rPr>
          <w:rFonts w:eastAsia="Calibri" w:cs="Times New Roman"/>
        </w:rPr>
        <w:t>LME model parameters for stream reach study emergent macrophyte (</w:t>
      </w:r>
      <w:r w:rsidRPr="000C56C3">
        <w:rPr>
          <w:rFonts w:eastAsia="Calibri" w:cs="Times New Roman"/>
          <w:i/>
          <w:iCs/>
        </w:rPr>
        <w:t>Justicia americana</w:t>
      </w:r>
      <w:r w:rsidRPr="000C56C3">
        <w:rPr>
          <w:rFonts w:eastAsia="Calibri" w:cs="Times New Roman"/>
        </w:rPr>
        <w:t xml:space="preserve">) samples. </w:t>
      </w:r>
    </w:p>
    <w:tbl>
      <w:tblPr>
        <w:tblStyle w:val="TableGrid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865"/>
        <w:gridCol w:w="865"/>
        <w:gridCol w:w="865"/>
        <w:gridCol w:w="865"/>
        <w:gridCol w:w="975"/>
        <w:gridCol w:w="961"/>
        <w:gridCol w:w="756"/>
        <w:gridCol w:w="1255"/>
      </w:tblGrid>
      <w:tr w:rsidR="00C3329E" w:rsidRPr="00C3329E" w14:paraId="2C549626" w14:textId="77777777" w:rsidTr="00B73FCB">
        <w:tc>
          <w:tcPr>
            <w:tcW w:w="0" w:type="auto"/>
            <w:tcBorders>
              <w:bottom w:val="single" w:sz="4" w:space="0" w:color="auto"/>
            </w:tcBorders>
          </w:tcPr>
          <w:p w14:paraId="1FEF8BF9" w14:textId="77777777" w:rsidR="00C3329E" w:rsidRPr="00C3329E" w:rsidRDefault="00C3329E" w:rsidP="00BE3CD4">
            <w:pPr>
              <w:widowControl w:val="0"/>
              <w:spacing w:line="256" w:lineRule="auto"/>
              <w:ind w:firstLine="0"/>
              <w:rPr>
                <w:rFonts w:eastAsia="Calibri" w:cs="Times New Roman"/>
                <w:sz w:val="20"/>
                <w:szCs w:val="20"/>
              </w:rPr>
            </w:pPr>
          </w:p>
        </w:tc>
        <w:tc>
          <w:tcPr>
            <w:tcW w:w="1730" w:type="dxa"/>
            <w:gridSpan w:val="2"/>
            <w:tcBorders>
              <w:top w:val="single" w:sz="4" w:space="0" w:color="auto"/>
              <w:bottom w:val="single" w:sz="4" w:space="0" w:color="auto"/>
            </w:tcBorders>
            <w:vAlign w:val="bottom"/>
          </w:tcPr>
          <w:p w14:paraId="43D98B53" w14:textId="77777777" w:rsidR="00C3329E" w:rsidRPr="00C3329E" w:rsidRDefault="00C3329E" w:rsidP="00BE3CD4">
            <w:pPr>
              <w:widowControl w:val="0"/>
              <w:spacing w:line="256" w:lineRule="auto"/>
              <w:ind w:firstLine="0"/>
              <w:jc w:val="center"/>
              <w:rPr>
                <w:rFonts w:eastAsia="Calibri" w:cs="Times New Roman"/>
                <w:i/>
                <w:iCs/>
                <w:sz w:val="20"/>
                <w:szCs w:val="20"/>
              </w:rPr>
            </w:pPr>
            <w:r w:rsidRPr="00C3329E">
              <w:rPr>
                <w:rFonts w:eastAsia="Calibri" w:cs="Times New Roman"/>
                <w:sz w:val="20"/>
                <w:szCs w:val="20"/>
              </w:rPr>
              <w:t>Mussel density</w:t>
            </w:r>
          </w:p>
        </w:tc>
        <w:tc>
          <w:tcPr>
            <w:tcW w:w="1730" w:type="dxa"/>
            <w:gridSpan w:val="2"/>
            <w:tcBorders>
              <w:top w:val="single" w:sz="4" w:space="0" w:color="auto"/>
              <w:bottom w:val="single" w:sz="4" w:space="0" w:color="auto"/>
            </w:tcBorders>
            <w:vAlign w:val="bottom"/>
          </w:tcPr>
          <w:p w14:paraId="0BC2CE04" w14:textId="77777777" w:rsidR="00C3329E" w:rsidRPr="00C3329E" w:rsidRDefault="00C3329E" w:rsidP="00BE3CD4">
            <w:pPr>
              <w:widowControl w:val="0"/>
              <w:spacing w:line="256" w:lineRule="auto"/>
              <w:ind w:firstLine="0"/>
              <w:jc w:val="center"/>
              <w:rPr>
                <w:rFonts w:eastAsia="Calibri" w:cs="Times New Roman"/>
                <w:i/>
                <w:iCs/>
                <w:sz w:val="20"/>
                <w:szCs w:val="20"/>
              </w:rPr>
            </w:pPr>
            <w:r w:rsidRPr="00C3329E">
              <w:rPr>
                <w:rFonts w:eastAsia="Calibri" w:cs="Times New Roman"/>
                <w:sz w:val="20"/>
                <w:szCs w:val="20"/>
              </w:rPr>
              <w:t>Sediment effect</w:t>
            </w:r>
          </w:p>
        </w:tc>
        <w:tc>
          <w:tcPr>
            <w:tcW w:w="1936" w:type="dxa"/>
            <w:gridSpan w:val="2"/>
            <w:tcBorders>
              <w:top w:val="single" w:sz="4" w:space="0" w:color="auto"/>
              <w:bottom w:val="single" w:sz="4" w:space="0" w:color="auto"/>
            </w:tcBorders>
            <w:vAlign w:val="bottom"/>
          </w:tcPr>
          <w:p w14:paraId="4B662148" w14:textId="77777777" w:rsidR="00C3329E" w:rsidRPr="00C3329E" w:rsidRDefault="00C3329E" w:rsidP="00BE3CD4">
            <w:pPr>
              <w:widowControl w:val="0"/>
              <w:spacing w:line="256" w:lineRule="auto"/>
              <w:ind w:firstLine="0"/>
              <w:jc w:val="center"/>
              <w:rPr>
                <w:rFonts w:eastAsia="Calibri" w:cs="Times New Roman"/>
                <w:sz w:val="20"/>
                <w:szCs w:val="20"/>
              </w:rPr>
            </w:pPr>
            <w:r w:rsidRPr="00C3329E">
              <w:rPr>
                <w:rFonts w:eastAsia="Calibri" w:cs="Times New Roman"/>
                <w:sz w:val="20"/>
                <w:szCs w:val="20"/>
              </w:rPr>
              <w:t>Mussel*Sediment interaction</w:t>
            </w:r>
          </w:p>
        </w:tc>
        <w:tc>
          <w:tcPr>
            <w:tcW w:w="2011" w:type="dxa"/>
            <w:gridSpan w:val="2"/>
            <w:tcBorders>
              <w:top w:val="single" w:sz="4" w:space="0" w:color="auto"/>
              <w:bottom w:val="single" w:sz="4" w:space="0" w:color="auto"/>
            </w:tcBorders>
            <w:vAlign w:val="bottom"/>
          </w:tcPr>
          <w:p w14:paraId="281798FB" w14:textId="77777777" w:rsidR="00C3329E" w:rsidRPr="00C3329E" w:rsidRDefault="00C3329E" w:rsidP="00BE3CD4">
            <w:pPr>
              <w:widowControl w:val="0"/>
              <w:spacing w:line="256" w:lineRule="auto"/>
              <w:ind w:firstLine="0"/>
              <w:jc w:val="center"/>
              <w:rPr>
                <w:rFonts w:eastAsia="Calibri" w:cs="Times New Roman"/>
                <w:sz w:val="20"/>
                <w:szCs w:val="20"/>
              </w:rPr>
            </w:pPr>
            <w:r w:rsidRPr="00C3329E">
              <w:rPr>
                <w:rFonts w:eastAsia="Calibri" w:cs="Times New Roman"/>
                <w:sz w:val="20"/>
                <w:szCs w:val="20"/>
              </w:rPr>
              <w:t>Site block</w:t>
            </w:r>
          </w:p>
        </w:tc>
      </w:tr>
      <w:tr w:rsidR="00C3329E" w:rsidRPr="00C3329E" w14:paraId="4C7A5842" w14:textId="77777777" w:rsidTr="00B73FCB">
        <w:tc>
          <w:tcPr>
            <w:tcW w:w="0" w:type="auto"/>
            <w:tcBorders>
              <w:top w:val="single" w:sz="4" w:space="0" w:color="auto"/>
            </w:tcBorders>
          </w:tcPr>
          <w:p w14:paraId="4410F5CA"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Bioelement response</w:t>
            </w:r>
          </w:p>
        </w:tc>
        <w:tc>
          <w:tcPr>
            <w:tcW w:w="865" w:type="dxa"/>
            <w:tcBorders>
              <w:top w:val="single" w:sz="4" w:space="0" w:color="auto"/>
            </w:tcBorders>
          </w:tcPr>
          <w:p w14:paraId="59B212E2" w14:textId="77777777" w:rsidR="00C3329E" w:rsidRPr="00C3329E" w:rsidRDefault="00C3329E" w:rsidP="00BE3CD4">
            <w:pPr>
              <w:widowControl w:val="0"/>
              <w:spacing w:line="256" w:lineRule="auto"/>
              <w:ind w:firstLine="0"/>
              <w:rPr>
                <w:rFonts w:eastAsia="Calibri" w:cs="Times New Roman"/>
                <w:i/>
                <w:iCs/>
                <w:sz w:val="20"/>
                <w:szCs w:val="20"/>
                <w:vertAlign w:val="superscript"/>
              </w:rPr>
            </w:pPr>
            <w:r w:rsidRPr="00C3329E">
              <w:rPr>
                <w:rFonts w:eastAsia="Calibri" w:cs="Times New Roman"/>
                <w:i/>
                <w:iCs/>
                <w:sz w:val="20"/>
                <w:szCs w:val="20"/>
              </w:rPr>
              <w:t>χ</w:t>
            </w:r>
            <w:r w:rsidRPr="00C3329E">
              <w:rPr>
                <w:rFonts w:eastAsia="Calibri" w:cs="Times New Roman"/>
                <w:i/>
                <w:iCs/>
                <w:sz w:val="20"/>
                <w:szCs w:val="20"/>
                <w:vertAlign w:val="superscript"/>
              </w:rPr>
              <w:t>2</w:t>
            </w:r>
          </w:p>
        </w:tc>
        <w:tc>
          <w:tcPr>
            <w:tcW w:w="865" w:type="dxa"/>
            <w:tcBorders>
              <w:top w:val="single" w:sz="4" w:space="0" w:color="auto"/>
            </w:tcBorders>
          </w:tcPr>
          <w:p w14:paraId="1F8B5367"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i/>
                <w:iCs/>
                <w:sz w:val="20"/>
                <w:szCs w:val="20"/>
              </w:rPr>
              <w:t>P</w:t>
            </w:r>
          </w:p>
        </w:tc>
        <w:tc>
          <w:tcPr>
            <w:tcW w:w="865" w:type="dxa"/>
            <w:tcBorders>
              <w:top w:val="single" w:sz="4" w:space="0" w:color="auto"/>
            </w:tcBorders>
          </w:tcPr>
          <w:p w14:paraId="3F0B4E17" w14:textId="77777777" w:rsidR="00C3329E" w:rsidRPr="00C3329E" w:rsidRDefault="00C3329E" w:rsidP="00BE3CD4">
            <w:pPr>
              <w:widowControl w:val="0"/>
              <w:spacing w:line="256" w:lineRule="auto"/>
              <w:ind w:firstLine="0"/>
              <w:rPr>
                <w:rFonts w:eastAsia="Calibri" w:cs="Times New Roman"/>
                <w:i/>
                <w:iCs/>
                <w:sz w:val="20"/>
                <w:szCs w:val="20"/>
              </w:rPr>
            </w:pPr>
            <w:r w:rsidRPr="00C3329E">
              <w:rPr>
                <w:rFonts w:eastAsia="Calibri" w:cs="Times New Roman"/>
                <w:i/>
                <w:iCs/>
                <w:sz w:val="20"/>
                <w:szCs w:val="20"/>
              </w:rPr>
              <w:t>χ</w:t>
            </w:r>
            <w:r w:rsidRPr="00C3329E">
              <w:rPr>
                <w:rFonts w:eastAsia="Calibri" w:cs="Times New Roman"/>
                <w:i/>
                <w:iCs/>
                <w:sz w:val="20"/>
                <w:szCs w:val="20"/>
                <w:vertAlign w:val="superscript"/>
              </w:rPr>
              <w:t>2</w:t>
            </w:r>
          </w:p>
        </w:tc>
        <w:tc>
          <w:tcPr>
            <w:tcW w:w="865" w:type="dxa"/>
            <w:tcBorders>
              <w:top w:val="single" w:sz="4" w:space="0" w:color="auto"/>
            </w:tcBorders>
          </w:tcPr>
          <w:p w14:paraId="2FBFA09F" w14:textId="77777777" w:rsidR="00C3329E" w:rsidRPr="00C3329E" w:rsidRDefault="00C3329E" w:rsidP="00BE3CD4">
            <w:pPr>
              <w:widowControl w:val="0"/>
              <w:spacing w:line="256" w:lineRule="auto"/>
              <w:ind w:firstLine="0"/>
              <w:rPr>
                <w:rFonts w:eastAsia="Calibri" w:cs="Times New Roman"/>
                <w:i/>
                <w:iCs/>
                <w:sz w:val="20"/>
                <w:szCs w:val="20"/>
              </w:rPr>
            </w:pPr>
            <w:r w:rsidRPr="00C3329E">
              <w:rPr>
                <w:rFonts w:eastAsia="Calibri" w:cs="Times New Roman"/>
                <w:i/>
                <w:iCs/>
                <w:sz w:val="20"/>
                <w:szCs w:val="20"/>
              </w:rPr>
              <w:t>P</w:t>
            </w:r>
          </w:p>
        </w:tc>
        <w:tc>
          <w:tcPr>
            <w:tcW w:w="975" w:type="dxa"/>
            <w:tcBorders>
              <w:top w:val="single" w:sz="4" w:space="0" w:color="auto"/>
            </w:tcBorders>
          </w:tcPr>
          <w:p w14:paraId="6581CC8D" w14:textId="77777777" w:rsidR="00C3329E" w:rsidRPr="00C3329E" w:rsidRDefault="00C3329E" w:rsidP="00BE3CD4">
            <w:pPr>
              <w:widowControl w:val="0"/>
              <w:spacing w:line="256" w:lineRule="auto"/>
              <w:ind w:firstLine="0"/>
              <w:rPr>
                <w:rFonts w:eastAsia="Calibri" w:cs="Times New Roman"/>
                <w:i/>
                <w:iCs/>
                <w:sz w:val="20"/>
                <w:szCs w:val="20"/>
              </w:rPr>
            </w:pPr>
            <w:r w:rsidRPr="00C3329E">
              <w:rPr>
                <w:rFonts w:eastAsia="Calibri" w:cs="Times New Roman"/>
                <w:i/>
                <w:iCs/>
                <w:sz w:val="20"/>
                <w:szCs w:val="20"/>
              </w:rPr>
              <w:t>χ</w:t>
            </w:r>
            <w:r w:rsidRPr="00C3329E">
              <w:rPr>
                <w:rFonts w:eastAsia="Calibri" w:cs="Times New Roman"/>
                <w:i/>
                <w:iCs/>
                <w:sz w:val="20"/>
                <w:szCs w:val="20"/>
                <w:vertAlign w:val="superscript"/>
              </w:rPr>
              <w:t>2</w:t>
            </w:r>
          </w:p>
        </w:tc>
        <w:tc>
          <w:tcPr>
            <w:tcW w:w="961" w:type="dxa"/>
            <w:tcBorders>
              <w:top w:val="single" w:sz="4" w:space="0" w:color="auto"/>
            </w:tcBorders>
          </w:tcPr>
          <w:p w14:paraId="3F91206E" w14:textId="77777777" w:rsidR="00C3329E" w:rsidRPr="00C3329E" w:rsidRDefault="00C3329E" w:rsidP="00BE3CD4">
            <w:pPr>
              <w:widowControl w:val="0"/>
              <w:spacing w:line="256" w:lineRule="auto"/>
              <w:ind w:firstLine="0"/>
              <w:rPr>
                <w:rFonts w:eastAsia="Calibri" w:cs="Times New Roman"/>
                <w:i/>
                <w:iCs/>
                <w:sz w:val="20"/>
                <w:szCs w:val="20"/>
              </w:rPr>
            </w:pPr>
            <w:r w:rsidRPr="00C3329E">
              <w:rPr>
                <w:rFonts w:eastAsia="Calibri" w:cs="Times New Roman"/>
                <w:i/>
                <w:iCs/>
                <w:sz w:val="20"/>
                <w:szCs w:val="20"/>
              </w:rPr>
              <w:t>P</w:t>
            </w:r>
          </w:p>
        </w:tc>
        <w:tc>
          <w:tcPr>
            <w:tcW w:w="756" w:type="dxa"/>
            <w:tcBorders>
              <w:top w:val="single" w:sz="4" w:space="0" w:color="auto"/>
            </w:tcBorders>
          </w:tcPr>
          <w:p w14:paraId="3D95E252" w14:textId="77777777" w:rsidR="00C3329E" w:rsidRPr="00C3329E" w:rsidRDefault="00C3329E" w:rsidP="00BE3CD4">
            <w:pPr>
              <w:widowControl w:val="0"/>
              <w:spacing w:line="256" w:lineRule="auto"/>
              <w:ind w:firstLine="0"/>
              <w:rPr>
                <w:rFonts w:eastAsia="Calibri" w:cs="Times New Roman"/>
                <w:i/>
                <w:iCs/>
                <w:sz w:val="20"/>
                <w:szCs w:val="20"/>
                <w:vertAlign w:val="subscript"/>
              </w:rPr>
            </w:pPr>
            <w:r w:rsidRPr="00C3329E">
              <w:rPr>
                <w:rFonts w:eastAsia="Calibri" w:cs="Times New Roman"/>
                <w:i/>
                <w:iCs/>
                <w:sz w:val="20"/>
                <w:szCs w:val="20"/>
              </w:rPr>
              <w:t>λ</w:t>
            </w:r>
            <w:r w:rsidRPr="00C3329E">
              <w:rPr>
                <w:rFonts w:eastAsia="Calibri" w:cs="Times New Roman"/>
                <w:i/>
                <w:iCs/>
                <w:sz w:val="20"/>
                <w:szCs w:val="20"/>
                <w:vertAlign w:val="subscript"/>
              </w:rPr>
              <w:t>RT</w:t>
            </w:r>
          </w:p>
        </w:tc>
        <w:tc>
          <w:tcPr>
            <w:tcW w:w="1255" w:type="dxa"/>
            <w:tcBorders>
              <w:top w:val="single" w:sz="4" w:space="0" w:color="auto"/>
            </w:tcBorders>
          </w:tcPr>
          <w:p w14:paraId="3A182CC5" w14:textId="77777777" w:rsidR="00C3329E" w:rsidRPr="00C3329E" w:rsidRDefault="00C3329E" w:rsidP="00BE3CD4">
            <w:pPr>
              <w:widowControl w:val="0"/>
              <w:spacing w:line="256" w:lineRule="auto"/>
              <w:ind w:firstLine="0"/>
              <w:rPr>
                <w:rFonts w:eastAsia="Calibri" w:cs="Times New Roman"/>
                <w:i/>
                <w:iCs/>
                <w:sz w:val="20"/>
                <w:szCs w:val="20"/>
              </w:rPr>
            </w:pPr>
            <w:r w:rsidRPr="00C3329E">
              <w:rPr>
                <w:rFonts w:eastAsia="Calibri" w:cs="Times New Roman"/>
                <w:i/>
                <w:iCs/>
                <w:sz w:val="20"/>
                <w:szCs w:val="20"/>
              </w:rPr>
              <w:t>P</w:t>
            </w:r>
          </w:p>
        </w:tc>
      </w:tr>
      <w:tr w:rsidR="00C3329E" w:rsidRPr="00C3329E" w14:paraId="0EECC61C" w14:textId="77777777" w:rsidTr="00B73FCB">
        <w:tc>
          <w:tcPr>
            <w:tcW w:w="0" w:type="auto"/>
          </w:tcPr>
          <w:p w14:paraId="0C98BBE3"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Ca</w:t>
            </w:r>
          </w:p>
        </w:tc>
        <w:tc>
          <w:tcPr>
            <w:tcW w:w="865" w:type="dxa"/>
          </w:tcPr>
          <w:p w14:paraId="5A6CBA1F"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6.97</w:t>
            </w:r>
          </w:p>
        </w:tc>
        <w:tc>
          <w:tcPr>
            <w:tcW w:w="865" w:type="dxa"/>
          </w:tcPr>
          <w:p w14:paraId="182D1C1E"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0.008</w:t>
            </w:r>
          </w:p>
        </w:tc>
        <w:tc>
          <w:tcPr>
            <w:tcW w:w="865" w:type="dxa"/>
          </w:tcPr>
          <w:p w14:paraId="159C711C" w14:textId="77777777" w:rsidR="00C3329E" w:rsidRPr="00C3329E" w:rsidRDefault="00C3329E" w:rsidP="00BE3CD4">
            <w:pPr>
              <w:widowControl w:val="0"/>
              <w:spacing w:line="256" w:lineRule="auto"/>
              <w:ind w:firstLine="0"/>
              <w:rPr>
                <w:rFonts w:eastAsia="Calibri" w:cs="Times New Roman"/>
                <w:sz w:val="20"/>
                <w:szCs w:val="20"/>
              </w:rPr>
            </w:pPr>
          </w:p>
        </w:tc>
        <w:tc>
          <w:tcPr>
            <w:tcW w:w="865" w:type="dxa"/>
          </w:tcPr>
          <w:p w14:paraId="2DABFA38" w14:textId="77777777" w:rsidR="00C3329E" w:rsidRPr="00C3329E" w:rsidRDefault="00C3329E" w:rsidP="00BE3CD4">
            <w:pPr>
              <w:widowControl w:val="0"/>
              <w:spacing w:line="256" w:lineRule="auto"/>
              <w:ind w:firstLine="0"/>
              <w:rPr>
                <w:rFonts w:eastAsia="Calibri" w:cs="Times New Roman"/>
                <w:sz w:val="20"/>
                <w:szCs w:val="20"/>
              </w:rPr>
            </w:pPr>
          </w:p>
        </w:tc>
        <w:tc>
          <w:tcPr>
            <w:tcW w:w="975" w:type="dxa"/>
          </w:tcPr>
          <w:p w14:paraId="39AAEEEA" w14:textId="77777777" w:rsidR="00C3329E" w:rsidRPr="00C3329E" w:rsidRDefault="00C3329E" w:rsidP="00BE3CD4">
            <w:pPr>
              <w:widowControl w:val="0"/>
              <w:spacing w:line="256" w:lineRule="auto"/>
              <w:ind w:firstLine="0"/>
              <w:rPr>
                <w:rFonts w:eastAsia="Calibri" w:cs="Times New Roman"/>
                <w:sz w:val="20"/>
                <w:szCs w:val="20"/>
              </w:rPr>
            </w:pPr>
          </w:p>
        </w:tc>
        <w:tc>
          <w:tcPr>
            <w:tcW w:w="961" w:type="dxa"/>
          </w:tcPr>
          <w:p w14:paraId="6D9C662A" w14:textId="77777777" w:rsidR="00C3329E" w:rsidRPr="00C3329E" w:rsidRDefault="00C3329E" w:rsidP="00BE3CD4">
            <w:pPr>
              <w:widowControl w:val="0"/>
              <w:spacing w:line="256" w:lineRule="auto"/>
              <w:ind w:firstLine="0"/>
              <w:rPr>
                <w:rFonts w:eastAsia="Calibri" w:cs="Times New Roman"/>
                <w:sz w:val="20"/>
                <w:szCs w:val="20"/>
              </w:rPr>
            </w:pPr>
          </w:p>
        </w:tc>
        <w:tc>
          <w:tcPr>
            <w:tcW w:w="756" w:type="dxa"/>
          </w:tcPr>
          <w:p w14:paraId="24084D53"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34.08</w:t>
            </w:r>
          </w:p>
        </w:tc>
        <w:tc>
          <w:tcPr>
            <w:tcW w:w="1255" w:type="dxa"/>
          </w:tcPr>
          <w:p w14:paraId="6D8B2A90"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5.3e-9</w:t>
            </w:r>
          </w:p>
        </w:tc>
      </w:tr>
      <w:tr w:rsidR="00C3329E" w:rsidRPr="00C3329E" w14:paraId="03720F0B" w14:textId="77777777" w:rsidTr="00B73FCB">
        <w:tc>
          <w:tcPr>
            <w:tcW w:w="0" w:type="auto"/>
          </w:tcPr>
          <w:p w14:paraId="2C78D3F3"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Cu</w:t>
            </w:r>
          </w:p>
        </w:tc>
        <w:tc>
          <w:tcPr>
            <w:tcW w:w="865" w:type="dxa"/>
          </w:tcPr>
          <w:p w14:paraId="3267D876"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9.00</w:t>
            </w:r>
          </w:p>
        </w:tc>
        <w:tc>
          <w:tcPr>
            <w:tcW w:w="865" w:type="dxa"/>
          </w:tcPr>
          <w:p w14:paraId="54E7EFC5"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0.003</w:t>
            </w:r>
          </w:p>
        </w:tc>
        <w:tc>
          <w:tcPr>
            <w:tcW w:w="865" w:type="dxa"/>
          </w:tcPr>
          <w:p w14:paraId="60E64EA7"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17.39</w:t>
            </w:r>
          </w:p>
        </w:tc>
        <w:tc>
          <w:tcPr>
            <w:tcW w:w="865" w:type="dxa"/>
          </w:tcPr>
          <w:p w14:paraId="7E6440B2"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3.0e-5</w:t>
            </w:r>
          </w:p>
        </w:tc>
        <w:tc>
          <w:tcPr>
            <w:tcW w:w="975" w:type="dxa"/>
          </w:tcPr>
          <w:p w14:paraId="6712D94F"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16.49</w:t>
            </w:r>
          </w:p>
        </w:tc>
        <w:tc>
          <w:tcPr>
            <w:tcW w:w="961" w:type="dxa"/>
          </w:tcPr>
          <w:p w14:paraId="59279439"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4.9e-5</w:t>
            </w:r>
          </w:p>
        </w:tc>
        <w:tc>
          <w:tcPr>
            <w:tcW w:w="756" w:type="dxa"/>
          </w:tcPr>
          <w:p w14:paraId="5E6E3775"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65.74</w:t>
            </w:r>
          </w:p>
        </w:tc>
        <w:tc>
          <w:tcPr>
            <w:tcW w:w="1255" w:type="dxa"/>
          </w:tcPr>
          <w:p w14:paraId="45525ACC"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5.1e-16</w:t>
            </w:r>
          </w:p>
        </w:tc>
      </w:tr>
      <w:tr w:rsidR="00C3329E" w:rsidRPr="00C3329E" w14:paraId="1D3D0C49" w14:textId="77777777" w:rsidTr="00B73FCB">
        <w:tc>
          <w:tcPr>
            <w:tcW w:w="0" w:type="auto"/>
          </w:tcPr>
          <w:p w14:paraId="49B7BEAF"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Fe</w:t>
            </w:r>
          </w:p>
        </w:tc>
        <w:tc>
          <w:tcPr>
            <w:tcW w:w="865" w:type="dxa"/>
          </w:tcPr>
          <w:p w14:paraId="291B276D"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36.86</w:t>
            </w:r>
          </w:p>
        </w:tc>
        <w:tc>
          <w:tcPr>
            <w:tcW w:w="865" w:type="dxa"/>
          </w:tcPr>
          <w:p w14:paraId="11C45100"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1.3e-9</w:t>
            </w:r>
          </w:p>
        </w:tc>
        <w:tc>
          <w:tcPr>
            <w:tcW w:w="865" w:type="dxa"/>
          </w:tcPr>
          <w:p w14:paraId="33641CA8"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9.71</w:t>
            </w:r>
          </w:p>
        </w:tc>
        <w:tc>
          <w:tcPr>
            <w:tcW w:w="865" w:type="dxa"/>
          </w:tcPr>
          <w:p w14:paraId="22AC2097"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0.002</w:t>
            </w:r>
          </w:p>
        </w:tc>
        <w:tc>
          <w:tcPr>
            <w:tcW w:w="975" w:type="dxa"/>
          </w:tcPr>
          <w:p w14:paraId="406B063D"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29.91</w:t>
            </w:r>
          </w:p>
        </w:tc>
        <w:tc>
          <w:tcPr>
            <w:tcW w:w="961" w:type="dxa"/>
          </w:tcPr>
          <w:p w14:paraId="64DB33A4"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4.5e-8</w:t>
            </w:r>
          </w:p>
        </w:tc>
        <w:tc>
          <w:tcPr>
            <w:tcW w:w="756" w:type="dxa"/>
          </w:tcPr>
          <w:p w14:paraId="4859007B"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68.58</w:t>
            </w:r>
          </w:p>
        </w:tc>
        <w:tc>
          <w:tcPr>
            <w:tcW w:w="1255" w:type="dxa"/>
          </w:tcPr>
          <w:p w14:paraId="197449B9"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&lt;2.2e-16</w:t>
            </w:r>
          </w:p>
        </w:tc>
      </w:tr>
      <w:tr w:rsidR="00C3329E" w:rsidRPr="00C3329E" w14:paraId="6CA2F8DA" w14:textId="77777777" w:rsidTr="00B73FCB">
        <w:tc>
          <w:tcPr>
            <w:tcW w:w="0" w:type="auto"/>
          </w:tcPr>
          <w:p w14:paraId="4A0D0A56"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Mn</w:t>
            </w:r>
          </w:p>
        </w:tc>
        <w:tc>
          <w:tcPr>
            <w:tcW w:w="865" w:type="dxa"/>
          </w:tcPr>
          <w:p w14:paraId="71525975"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0.85</w:t>
            </w:r>
          </w:p>
        </w:tc>
        <w:tc>
          <w:tcPr>
            <w:tcW w:w="865" w:type="dxa"/>
          </w:tcPr>
          <w:p w14:paraId="7F3EE3FF"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0.357</w:t>
            </w:r>
          </w:p>
        </w:tc>
        <w:tc>
          <w:tcPr>
            <w:tcW w:w="865" w:type="dxa"/>
          </w:tcPr>
          <w:p w14:paraId="2ABDAFA4"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3.67</w:t>
            </w:r>
          </w:p>
        </w:tc>
        <w:tc>
          <w:tcPr>
            <w:tcW w:w="865" w:type="dxa"/>
          </w:tcPr>
          <w:p w14:paraId="4A07DFC0"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0.055</w:t>
            </w:r>
          </w:p>
        </w:tc>
        <w:tc>
          <w:tcPr>
            <w:tcW w:w="975" w:type="dxa"/>
          </w:tcPr>
          <w:p w14:paraId="2B1F92EE"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4.23</w:t>
            </w:r>
          </w:p>
        </w:tc>
        <w:tc>
          <w:tcPr>
            <w:tcW w:w="961" w:type="dxa"/>
          </w:tcPr>
          <w:p w14:paraId="7554878E"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0.040</w:t>
            </w:r>
          </w:p>
        </w:tc>
        <w:tc>
          <w:tcPr>
            <w:tcW w:w="756" w:type="dxa"/>
          </w:tcPr>
          <w:p w14:paraId="46E13D49"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48.31</w:t>
            </w:r>
          </w:p>
        </w:tc>
        <w:tc>
          <w:tcPr>
            <w:tcW w:w="1255" w:type="dxa"/>
          </w:tcPr>
          <w:p w14:paraId="49F8E62C"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3.6e-12</w:t>
            </w:r>
          </w:p>
        </w:tc>
      </w:tr>
      <w:tr w:rsidR="00C3329E" w:rsidRPr="00C3329E" w14:paraId="3951119B" w14:textId="77777777" w:rsidTr="00B73FCB">
        <w:tc>
          <w:tcPr>
            <w:tcW w:w="0" w:type="auto"/>
          </w:tcPr>
          <w:p w14:paraId="4331BF5A"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Na</w:t>
            </w:r>
          </w:p>
        </w:tc>
        <w:tc>
          <w:tcPr>
            <w:tcW w:w="865" w:type="dxa"/>
          </w:tcPr>
          <w:p w14:paraId="6686B8C8"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0.34</w:t>
            </w:r>
          </w:p>
        </w:tc>
        <w:tc>
          <w:tcPr>
            <w:tcW w:w="865" w:type="dxa"/>
          </w:tcPr>
          <w:p w14:paraId="596BCFBC"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0.557</w:t>
            </w:r>
          </w:p>
        </w:tc>
        <w:tc>
          <w:tcPr>
            <w:tcW w:w="865" w:type="dxa"/>
          </w:tcPr>
          <w:p w14:paraId="180D3B89" w14:textId="77777777" w:rsidR="00C3329E" w:rsidRPr="00C3329E" w:rsidRDefault="00C3329E" w:rsidP="00BE3CD4">
            <w:pPr>
              <w:widowControl w:val="0"/>
              <w:spacing w:line="256" w:lineRule="auto"/>
              <w:ind w:firstLine="0"/>
              <w:rPr>
                <w:rFonts w:eastAsia="Calibri" w:cs="Times New Roman"/>
                <w:sz w:val="20"/>
                <w:szCs w:val="20"/>
              </w:rPr>
            </w:pPr>
          </w:p>
        </w:tc>
        <w:tc>
          <w:tcPr>
            <w:tcW w:w="865" w:type="dxa"/>
          </w:tcPr>
          <w:p w14:paraId="4EB1C13F" w14:textId="77777777" w:rsidR="00C3329E" w:rsidRPr="00C3329E" w:rsidRDefault="00C3329E" w:rsidP="00BE3CD4">
            <w:pPr>
              <w:widowControl w:val="0"/>
              <w:spacing w:line="256" w:lineRule="auto"/>
              <w:ind w:firstLine="0"/>
              <w:rPr>
                <w:rFonts w:eastAsia="Calibri" w:cs="Times New Roman"/>
                <w:sz w:val="20"/>
                <w:szCs w:val="20"/>
              </w:rPr>
            </w:pPr>
          </w:p>
        </w:tc>
        <w:tc>
          <w:tcPr>
            <w:tcW w:w="975" w:type="dxa"/>
          </w:tcPr>
          <w:p w14:paraId="144F7CDC" w14:textId="77777777" w:rsidR="00C3329E" w:rsidRPr="00C3329E" w:rsidRDefault="00C3329E" w:rsidP="00BE3CD4">
            <w:pPr>
              <w:widowControl w:val="0"/>
              <w:spacing w:line="256" w:lineRule="auto"/>
              <w:ind w:firstLine="0"/>
              <w:rPr>
                <w:rFonts w:eastAsia="Calibri" w:cs="Times New Roman"/>
                <w:sz w:val="20"/>
                <w:szCs w:val="20"/>
              </w:rPr>
            </w:pPr>
          </w:p>
        </w:tc>
        <w:tc>
          <w:tcPr>
            <w:tcW w:w="961" w:type="dxa"/>
          </w:tcPr>
          <w:p w14:paraId="4875B7C6" w14:textId="77777777" w:rsidR="00C3329E" w:rsidRPr="00C3329E" w:rsidRDefault="00C3329E" w:rsidP="00BE3CD4">
            <w:pPr>
              <w:widowControl w:val="0"/>
              <w:spacing w:line="256" w:lineRule="auto"/>
              <w:ind w:firstLine="0"/>
              <w:rPr>
                <w:rFonts w:eastAsia="Calibri" w:cs="Times New Roman"/>
                <w:sz w:val="20"/>
                <w:szCs w:val="20"/>
              </w:rPr>
            </w:pPr>
          </w:p>
        </w:tc>
        <w:tc>
          <w:tcPr>
            <w:tcW w:w="756" w:type="dxa"/>
          </w:tcPr>
          <w:p w14:paraId="6717F514"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50.02</w:t>
            </w:r>
          </w:p>
        </w:tc>
        <w:tc>
          <w:tcPr>
            <w:tcW w:w="1255" w:type="dxa"/>
          </w:tcPr>
          <w:p w14:paraId="1D21EB6A"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1.5e-12</w:t>
            </w:r>
          </w:p>
        </w:tc>
      </w:tr>
      <w:tr w:rsidR="00C3329E" w:rsidRPr="00C3329E" w14:paraId="1AB73736" w14:textId="77777777" w:rsidTr="00B73FCB">
        <w:tc>
          <w:tcPr>
            <w:tcW w:w="0" w:type="auto"/>
            <w:tcBorders>
              <w:bottom w:val="single" w:sz="4" w:space="0" w:color="auto"/>
            </w:tcBorders>
          </w:tcPr>
          <w:p w14:paraId="761D47D0"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Zn</w:t>
            </w:r>
          </w:p>
        </w:tc>
        <w:tc>
          <w:tcPr>
            <w:tcW w:w="865" w:type="dxa"/>
            <w:tcBorders>
              <w:bottom w:val="single" w:sz="4" w:space="0" w:color="auto"/>
            </w:tcBorders>
          </w:tcPr>
          <w:p w14:paraId="5C58F4F7"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21.75</w:t>
            </w:r>
          </w:p>
        </w:tc>
        <w:tc>
          <w:tcPr>
            <w:tcW w:w="865" w:type="dxa"/>
            <w:tcBorders>
              <w:bottom w:val="single" w:sz="4" w:space="0" w:color="auto"/>
            </w:tcBorders>
          </w:tcPr>
          <w:p w14:paraId="5BBA920D"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3.1e-6</w:t>
            </w:r>
          </w:p>
        </w:tc>
        <w:tc>
          <w:tcPr>
            <w:tcW w:w="865" w:type="dxa"/>
            <w:tcBorders>
              <w:bottom w:val="single" w:sz="4" w:space="0" w:color="auto"/>
            </w:tcBorders>
          </w:tcPr>
          <w:p w14:paraId="1F81F343"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4.10</w:t>
            </w:r>
          </w:p>
        </w:tc>
        <w:tc>
          <w:tcPr>
            <w:tcW w:w="865" w:type="dxa"/>
            <w:tcBorders>
              <w:bottom w:val="single" w:sz="4" w:space="0" w:color="auto"/>
            </w:tcBorders>
          </w:tcPr>
          <w:p w14:paraId="575E1274"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0.043</w:t>
            </w:r>
          </w:p>
        </w:tc>
        <w:tc>
          <w:tcPr>
            <w:tcW w:w="975" w:type="dxa"/>
            <w:tcBorders>
              <w:bottom w:val="single" w:sz="4" w:space="0" w:color="auto"/>
            </w:tcBorders>
          </w:tcPr>
          <w:p w14:paraId="4EF6C00F"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22.05</w:t>
            </w:r>
          </w:p>
        </w:tc>
        <w:tc>
          <w:tcPr>
            <w:tcW w:w="961" w:type="dxa"/>
            <w:tcBorders>
              <w:bottom w:val="single" w:sz="4" w:space="0" w:color="auto"/>
            </w:tcBorders>
          </w:tcPr>
          <w:p w14:paraId="6B32EA12"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2.7e-6</w:t>
            </w:r>
          </w:p>
        </w:tc>
        <w:tc>
          <w:tcPr>
            <w:tcW w:w="756" w:type="dxa"/>
            <w:tcBorders>
              <w:bottom w:val="single" w:sz="4" w:space="0" w:color="auto"/>
            </w:tcBorders>
          </w:tcPr>
          <w:p w14:paraId="1B4AA097"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34.36</w:t>
            </w:r>
          </w:p>
        </w:tc>
        <w:tc>
          <w:tcPr>
            <w:tcW w:w="1255" w:type="dxa"/>
            <w:tcBorders>
              <w:bottom w:val="single" w:sz="4" w:space="0" w:color="auto"/>
            </w:tcBorders>
          </w:tcPr>
          <w:p w14:paraId="18FF71A3" w14:textId="77777777" w:rsidR="00C3329E" w:rsidRPr="00C3329E" w:rsidRDefault="00C3329E" w:rsidP="00BE3CD4">
            <w:pPr>
              <w:widowControl w:val="0"/>
              <w:spacing w:line="256" w:lineRule="auto"/>
              <w:ind w:firstLine="0"/>
              <w:rPr>
                <w:rFonts w:eastAsia="Calibri" w:cs="Times New Roman"/>
                <w:sz w:val="20"/>
                <w:szCs w:val="20"/>
              </w:rPr>
            </w:pPr>
            <w:r w:rsidRPr="00C3329E">
              <w:rPr>
                <w:rFonts w:eastAsia="Calibri" w:cs="Times New Roman"/>
                <w:sz w:val="20"/>
                <w:szCs w:val="20"/>
              </w:rPr>
              <w:t>4.6e-9</w:t>
            </w:r>
          </w:p>
        </w:tc>
      </w:tr>
    </w:tbl>
    <w:p w14:paraId="123B3404" w14:textId="2888E509" w:rsidR="001D5BEC" w:rsidRDefault="001D5BEC" w:rsidP="00BE3CD4">
      <w:pPr>
        <w:widowControl w:val="0"/>
        <w:spacing w:after="160" w:line="259" w:lineRule="auto"/>
        <w:ind w:firstLine="0"/>
        <w:contextualSpacing w:val="0"/>
        <w:rPr>
          <w:rFonts w:eastAsia="Calibri" w:cs="Times New Roman"/>
          <w:b/>
          <w:bCs/>
        </w:rPr>
      </w:pPr>
      <w:r>
        <w:rPr>
          <w:rFonts w:eastAsia="Calibri" w:cs="Times New Roman"/>
          <w:b/>
          <w:bCs/>
        </w:rPr>
        <w:br w:type="page"/>
      </w:r>
    </w:p>
    <w:p w14:paraId="04474251" w14:textId="77777777" w:rsidR="009755E8" w:rsidRDefault="009755E8" w:rsidP="00BE3CD4">
      <w:pPr>
        <w:widowControl w:val="0"/>
        <w:ind w:firstLine="0"/>
      </w:pPr>
      <w:r>
        <w:rPr>
          <w:b/>
          <w:bCs/>
        </w:rPr>
        <w:lastRenderedPageBreak/>
        <w:t xml:space="preserve">Table S5. </w:t>
      </w:r>
      <w:r>
        <w:t>Mean (SE) concentrations of 10 elements sampled in macrophyte tissue (</w:t>
      </w:r>
      <w:r>
        <w:rPr>
          <w:rFonts w:cs="Times New Roman"/>
        </w:rPr>
        <w:t>µ</w:t>
      </w:r>
      <w:r>
        <w:t>g g</w:t>
      </w:r>
      <w:r>
        <w:rPr>
          <w:vertAlign w:val="superscript"/>
        </w:rPr>
        <w:t>-1</w:t>
      </w:r>
      <w:r>
        <w:t>), the stream channel water column (</w:t>
      </w:r>
      <w:r>
        <w:rPr>
          <w:rFonts w:cs="Times New Roman"/>
        </w:rPr>
        <w:t>µ</w:t>
      </w:r>
      <w:r>
        <w:t>g L</w:t>
      </w:r>
      <w:r>
        <w:rPr>
          <w:vertAlign w:val="superscript"/>
        </w:rPr>
        <w:t>-1</w:t>
      </w:r>
      <w:r>
        <w:t xml:space="preserve">), and gravel bar porewater </w:t>
      </w:r>
      <w:r w:rsidRPr="004B665B">
        <w:t>(µg</w:t>
      </w:r>
      <w:r>
        <w:t xml:space="preserve"> L</w:t>
      </w:r>
      <w:r>
        <w:rPr>
          <w:vertAlign w:val="superscript"/>
        </w:rPr>
        <w:t>-1</w:t>
      </w:r>
      <w:r w:rsidRPr="004B665B">
        <w:t>)</w:t>
      </w:r>
      <w:r>
        <w:t xml:space="preserve"> in the Kiamichi and Glover Rivers. </w:t>
      </w:r>
      <w:r w:rsidRPr="00CB29CD">
        <w:t xml:space="preserve">N/A values represent those with analytical uncertainties </w:t>
      </w:r>
      <w:r>
        <w:t xml:space="preserve">or interferences </w:t>
      </w:r>
      <w:r w:rsidRPr="00CB29CD">
        <w:t>that were excluded from analysis.</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9"/>
        <w:gridCol w:w="2507"/>
        <w:gridCol w:w="2362"/>
        <w:gridCol w:w="2102"/>
      </w:tblGrid>
      <w:tr w:rsidR="00D12AFB" w:rsidRPr="00D12AFB" w14:paraId="2C12559C" w14:textId="77777777" w:rsidTr="00B73FCB">
        <w:tc>
          <w:tcPr>
            <w:tcW w:w="2379" w:type="dxa"/>
            <w:tcBorders>
              <w:top w:val="single" w:sz="4" w:space="0" w:color="auto"/>
              <w:bottom w:val="single" w:sz="4" w:space="0" w:color="auto"/>
            </w:tcBorders>
          </w:tcPr>
          <w:p w14:paraId="6F758473" w14:textId="77777777" w:rsidR="00D12AFB" w:rsidRPr="00D12AFB" w:rsidRDefault="00D12AFB" w:rsidP="00BE3CD4">
            <w:pPr>
              <w:widowControl w:val="0"/>
              <w:spacing w:line="240" w:lineRule="auto"/>
              <w:ind w:firstLine="0"/>
              <w:rPr>
                <w:sz w:val="20"/>
                <w:szCs w:val="20"/>
              </w:rPr>
            </w:pPr>
            <w:r w:rsidRPr="00D12AFB">
              <w:rPr>
                <w:sz w:val="20"/>
                <w:szCs w:val="20"/>
              </w:rPr>
              <w:t>Element</w:t>
            </w:r>
          </w:p>
        </w:tc>
        <w:tc>
          <w:tcPr>
            <w:tcW w:w="2507" w:type="dxa"/>
            <w:tcBorders>
              <w:top w:val="single" w:sz="4" w:space="0" w:color="auto"/>
              <w:bottom w:val="single" w:sz="4" w:space="0" w:color="auto"/>
            </w:tcBorders>
          </w:tcPr>
          <w:p w14:paraId="0A671DA0" w14:textId="77777777" w:rsidR="00D12AFB" w:rsidRPr="00D12AFB" w:rsidRDefault="00D12AFB" w:rsidP="00BE3CD4">
            <w:pPr>
              <w:widowControl w:val="0"/>
              <w:spacing w:line="240" w:lineRule="auto"/>
              <w:ind w:firstLine="0"/>
              <w:jc w:val="center"/>
              <w:rPr>
                <w:sz w:val="20"/>
                <w:szCs w:val="20"/>
              </w:rPr>
            </w:pPr>
            <w:r w:rsidRPr="00D12AFB">
              <w:rPr>
                <w:sz w:val="20"/>
                <w:szCs w:val="20"/>
              </w:rPr>
              <w:t>Macrophyte tissue</w:t>
            </w:r>
          </w:p>
        </w:tc>
        <w:tc>
          <w:tcPr>
            <w:tcW w:w="2362" w:type="dxa"/>
            <w:tcBorders>
              <w:top w:val="single" w:sz="4" w:space="0" w:color="auto"/>
              <w:bottom w:val="single" w:sz="4" w:space="0" w:color="auto"/>
            </w:tcBorders>
          </w:tcPr>
          <w:p w14:paraId="30E841B1" w14:textId="77777777" w:rsidR="00D12AFB" w:rsidRPr="00D12AFB" w:rsidRDefault="00D12AFB" w:rsidP="00BE3CD4">
            <w:pPr>
              <w:widowControl w:val="0"/>
              <w:spacing w:line="240" w:lineRule="auto"/>
              <w:ind w:firstLine="0"/>
              <w:jc w:val="center"/>
              <w:rPr>
                <w:sz w:val="20"/>
                <w:szCs w:val="20"/>
              </w:rPr>
            </w:pPr>
            <w:r w:rsidRPr="00D12AFB">
              <w:rPr>
                <w:sz w:val="20"/>
                <w:szCs w:val="20"/>
              </w:rPr>
              <w:t>Main channel</w:t>
            </w:r>
          </w:p>
        </w:tc>
        <w:tc>
          <w:tcPr>
            <w:tcW w:w="2102" w:type="dxa"/>
            <w:tcBorders>
              <w:top w:val="single" w:sz="4" w:space="0" w:color="auto"/>
              <w:bottom w:val="single" w:sz="4" w:space="0" w:color="auto"/>
            </w:tcBorders>
          </w:tcPr>
          <w:p w14:paraId="592CF07A" w14:textId="77777777" w:rsidR="00D12AFB" w:rsidRPr="00D12AFB" w:rsidRDefault="00D12AFB" w:rsidP="00BE3CD4">
            <w:pPr>
              <w:widowControl w:val="0"/>
              <w:spacing w:line="240" w:lineRule="auto"/>
              <w:ind w:firstLine="0"/>
              <w:jc w:val="center"/>
              <w:rPr>
                <w:sz w:val="20"/>
                <w:szCs w:val="20"/>
              </w:rPr>
            </w:pPr>
            <w:r w:rsidRPr="00D12AFB">
              <w:rPr>
                <w:sz w:val="20"/>
                <w:szCs w:val="20"/>
              </w:rPr>
              <w:t>Porewater</w:t>
            </w:r>
          </w:p>
        </w:tc>
      </w:tr>
      <w:tr w:rsidR="00D12AFB" w:rsidRPr="00D12AFB" w14:paraId="61E626A8" w14:textId="77777777" w:rsidTr="00B73FCB">
        <w:tc>
          <w:tcPr>
            <w:tcW w:w="2379" w:type="dxa"/>
            <w:tcBorders>
              <w:top w:val="single" w:sz="4" w:space="0" w:color="auto"/>
            </w:tcBorders>
          </w:tcPr>
          <w:p w14:paraId="566AFA9E" w14:textId="77777777" w:rsidR="00D12AFB" w:rsidRPr="00D12AFB" w:rsidRDefault="00D12AFB" w:rsidP="00BE3CD4">
            <w:pPr>
              <w:widowControl w:val="0"/>
              <w:spacing w:line="240" w:lineRule="auto"/>
              <w:ind w:firstLine="0"/>
              <w:rPr>
                <w:sz w:val="20"/>
                <w:szCs w:val="20"/>
              </w:rPr>
            </w:pPr>
            <w:r w:rsidRPr="00D12AFB">
              <w:rPr>
                <w:sz w:val="20"/>
                <w:szCs w:val="20"/>
              </w:rPr>
              <w:t>Ca</w:t>
            </w:r>
          </w:p>
        </w:tc>
        <w:tc>
          <w:tcPr>
            <w:tcW w:w="2507" w:type="dxa"/>
            <w:tcBorders>
              <w:top w:val="single" w:sz="4" w:space="0" w:color="auto"/>
            </w:tcBorders>
          </w:tcPr>
          <w:p w14:paraId="611D5B09" w14:textId="77777777" w:rsidR="00D12AFB" w:rsidRPr="00D12AFB" w:rsidRDefault="00D12AFB" w:rsidP="00BE3CD4">
            <w:pPr>
              <w:widowControl w:val="0"/>
              <w:spacing w:line="240" w:lineRule="auto"/>
              <w:ind w:firstLine="0"/>
              <w:jc w:val="center"/>
              <w:rPr>
                <w:sz w:val="20"/>
                <w:szCs w:val="20"/>
              </w:rPr>
            </w:pPr>
            <w:r w:rsidRPr="00D12AFB">
              <w:rPr>
                <w:sz w:val="20"/>
                <w:szCs w:val="20"/>
              </w:rPr>
              <w:t>21360 (483)</w:t>
            </w:r>
          </w:p>
        </w:tc>
        <w:tc>
          <w:tcPr>
            <w:tcW w:w="2362" w:type="dxa"/>
            <w:tcBorders>
              <w:top w:val="single" w:sz="4" w:space="0" w:color="auto"/>
            </w:tcBorders>
          </w:tcPr>
          <w:p w14:paraId="3E3A47BB" w14:textId="77777777" w:rsidR="00D12AFB" w:rsidRPr="00D12AFB" w:rsidRDefault="00D12AFB" w:rsidP="00BE3CD4">
            <w:pPr>
              <w:widowControl w:val="0"/>
              <w:spacing w:line="240" w:lineRule="auto"/>
              <w:ind w:firstLine="0"/>
              <w:jc w:val="center"/>
              <w:rPr>
                <w:sz w:val="20"/>
                <w:szCs w:val="20"/>
              </w:rPr>
            </w:pPr>
            <w:r w:rsidRPr="00D12AFB">
              <w:rPr>
                <w:sz w:val="20"/>
                <w:szCs w:val="20"/>
              </w:rPr>
              <w:t>2715 (348)</w:t>
            </w:r>
          </w:p>
        </w:tc>
        <w:tc>
          <w:tcPr>
            <w:tcW w:w="2102" w:type="dxa"/>
            <w:tcBorders>
              <w:top w:val="single" w:sz="4" w:space="0" w:color="auto"/>
            </w:tcBorders>
          </w:tcPr>
          <w:p w14:paraId="5CDE9425" w14:textId="77777777" w:rsidR="00D12AFB" w:rsidRPr="00D12AFB" w:rsidRDefault="00D12AFB" w:rsidP="00BE3CD4">
            <w:pPr>
              <w:widowControl w:val="0"/>
              <w:spacing w:line="240" w:lineRule="auto"/>
              <w:ind w:firstLine="0"/>
              <w:jc w:val="center"/>
              <w:rPr>
                <w:sz w:val="20"/>
                <w:szCs w:val="20"/>
              </w:rPr>
            </w:pPr>
            <w:r w:rsidRPr="00D12AFB">
              <w:rPr>
                <w:sz w:val="20"/>
                <w:szCs w:val="20"/>
              </w:rPr>
              <w:t>12888 (3371)</w:t>
            </w:r>
          </w:p>
        </w:tc>
      </w:tr>
      <w:tr w:rsidR="00D12AFB" w:rsidRPr="00D12AFB" w14:paraId="76B5E6EF" w14:textId="77777777" w:rsidTr="00B73FCB">
        <w:tc>
          <w:tcPr>
            <w:tcW w:w="2379" w:type="dxa"/>
          </w:tcPr>
          <w:p w14:paraId="5565E55A" w14:textId="77777777" w:rsidR="00D12AFB" w:rsidRPr="00D12AFB" w:rsidRDefault="00D12AFB" w:rsidP="00BE3CD4">
            <w:pPr>
              <w:widowControl w:val="0"/>
              <w:spacing w:line="240" w:lineRule="auto"/>
              <w:ind w:firstLine="0"/>
              <w:rPr>
                <w:sz w:val="20"/>
                <w:szCs w:val="20"/>
              </w:rPr>
            </w:pPr>
            <w:r w:rsidRPr="00D12AFB">
              <w:rPr>
                <w:sz w:val="20"/>
                <w:szCs w:val="20"/>
              </w:rPr>
              <w:t xml:space="preserve">Cu </w:t>
            </w:r>
          </w:p>
        </w:tc>
        <w:tc>
          <w:tcPr>
            <w:tcW w:w="2507" w:type="dxa"/>
          </w:tcPr>
          <w:p w14:paraId="411CA43B" w14:textId="77777777" w:rsidR="00D12AFB" w:rsidRPr="00D12AFB" w:rsidRDefault="00D12AFB" w:rsidP="00BE3CD4">
            <w:pPr>
              <w:widowControl w:val="0"/>
              <w:spacing w:line="240" w:lineRule="auto"/>
              <w:ind w:firstLine="0"/>
              <w:jc w:val="center"/>
              <w:rPr>
                <w:sz w:val="20"/>
                <w:szCs w:val="20"/>
              </w:rPr>
            </w:pPr>
            <w:r w:rsidRPr="00D12AFB">
              <w:rPr>
                <w:sz w:val="20"/>
                <w:szCs w:val="20"/>
              </w:rPr>
              <w:t>12.35 (0.35)</w:t>
            </w:r>
          </w:p>
        </w:tc>
        <w:tc>
          <w:tcPr>
            <w:tcW w:w="2362" w:type="dxa"/>
          </w:tcPr>
          <w:p w14:paraId="02D552EA" w14:textId="77777777" w:rsidR="00D12AFB" w:rsidRPr="00D12AFB" w:rsidRDefault="00D12AFB" w:rsidP="00BE3CD4">
            <w:pPr>
              <w:widowControl w:val="0"/>
              <w:spacing w:line="240" w:lineRule="auto"/>
              <w:ind w:firstLine="0"/>
              <w:jc w:val="center"/>
              <w:rPr>
                <w:sz w:val="20"/>
                <w:szCs w:val="20"/>
              </w:rPr>
            </w:pPr>
            <w:r w:rsidRPr="00D12AFB">
              <w:rPr>
                <w:sz w:val="20"/>
                <w:szCs w:val="20"/>
              </w:rPr>
              <w:t>1.14 (0.30)</w:t>
            </w:r>
          </w:p>
        </w:tc>
        <w:tc>
          <w:tcPr>
            <w:tcW w:w="2102" w:type="dxa"/>
          </w:tcPr>
          <w:p w14:paraId="4CDA8890" w14:textId="77777777" w:rsidR="00D12AFB" w:rsidRPr="00D12AFB" w:rsidRDefault="00D12AFB" w:rsidP="00BE3CD4">
            <w:pPr>
              <w:widowControl w:val="0"/>
              <w:spacing w:line="240" w:lineRule="auto"/>
              <w:ind w:firstLine="0"/>
              <w:jc w:val="center"/>
              <w:rPr>
                <w:sz w:val="20"/>
                <w:szCs w:val="20"/>
              </w:rPr>
            </w:pPr>
            <w:r w:rsidRPr="00D12AFB">
              <w:rPr>
                <w:sz w:val="20"/>
                <w:szCs w:val="20"/>
              </w:rPr>
              <w:t>0.36 (0.13)</w:t>
            </w:r>
          </w:p>
        </w:tc>
      </w:tr>
      <w:tr w:rsidR="00D12AFB" w:rsidRPr="00D12AFB" w14:paraId="1222FCA4" w14:textId="77777777" w:rsidTr="00B73FCB">
        <w:tc>
          <w:tcPr>
            <w:tcW w:w="2379" w:type="dxa"/>
          </w:tcPr>
          <w:p w14:paraId="3B6961E0" w14:textId="77777777" w:rsidR="00D12AFB" w:rsidRPr="00D12AFB" w:rsidRDefault="00D12AFB" w:rsidP="00BE3CD4">
            <w:pPr>
              <w:widowControl w:val="0"/>
              <w:spacing w:line="240" w:lineRule="auto"/>
              <w:ind w:firstLine="0"/>
              <w:rPr>
                <w:sz w:val="20"/>
                <w:szCs w:val="20"/>
              </w:rPr>
            </w:pPr>
            <w:r w:rsidRPr="00D12AFB">
              <w:rPr>
                <w:sz w:val="20"/>
                <w:szCs w:val="20"/>
              </w:rPr>
              <w:t xml:space="preserve">Fe </w:t>
            </w:r>
          </w:p>
        </w:tc>
        <w:tc>
          <w:tcPr>
            <w:tcW w:w="2507" w:type="dxa"/>
          </w:tcPr>
          <w:p w14:paraId="54DC9C60" w14:textId="77777777" w:rsidR="00D12AFB" w:rsidRPr="00D12AFB" w:rsidRDefault="00D12AFB" w:rsidP="00BE3CD4">
            <w:pPr>
              <w:widowControl w:val="0"/>
              <w:spacing w:line="240" w:lineRule="auto"/>
              <w:ind w:firstLine="0"/>
              <w:jc w:val="center"/>
              <w:rPr>
                <w:sz w:val="20"/>
                <w:szCs w:val="20"/>
              </w:rPr>
            </w:pPr>
            <w:r w:rsidRPr="00D12AFB">
              <w:rPr>
                <w:sz w:val="20"/>
                <w:szCs w:val="20"/>
              </w:rPr>
              <w:t>2547 (232)</w:t>
            </w:r>
          </w:p>
        </w:tc>
        <w:tc>
          <w:tcPr>
            <w:tcW w:w="2362" w:type="dxa"/>
          </w:tcPr>
          <w:p w14:paraId="2E67EC16" w14:textId="77777777" w:rsidR="00D12AFB" w:rsidRPr="00D12AFB" w:rsidRDefault="00D12AFB" w:rsidP="00BE3CD4">
            <w:pPr>
              <w:widowControl w:val="0"/>
              <w:spacing w:line="240" w:lineRule="auto"/>
              <w:ind w:firstLine="0"/>
              <w:jc w:val="center"/>
              <w:rPr>
                <w:sz w:val="20"/>
                <w:szCs w:val="20"/>
              </w:rPr>
            </w:pPr>
            <w:r w:rsidRPr="00D12AFB">
              <w:rPr>
                <w:sz w:val="20"/>
                <w:szCs w:val="20"/>
              </w:rPr>
              <w:t>377 (59)</w:t>
            </w:r>
          </w:p>
        </w:tc>
        <w:tc>
          <w:tcPr>
            <w:tcW w:w="2102" w:type="dxa"/>
          </w:tcPr>
          <w:p w14:paraId="63D8E055" w14:textId="77777777" w:rsidR="00D12AFB" w:rsidRPr="00D12AFB" w:rsidRDefault="00D12AFB" w:rsidP="00BE3CD4">
            <w:pPr>
              <w:widowControl w:val="0"/>
              <w:spacing w:line="240" w:lineRule="auto"/>
              <w:ind w:firstLine="0"/>
              <w:jc w:val="center"/>
              <w:rPr>
                <w:sz w:val="20"/>
                <w:szCs w:val="20"/>
              </w:rPr>
            </w:pPr>
            <w:r w:rsidRPr="00D12AFB">
              <w:rPr>
                <w:sz w:val="20"/>
                <w:szCs w:val="20"/>
              </w:rPr>
              <w:t>136 (58)</w:t>
            </w:r>
          </w:p>
        </w:tc>
      </w:tr>
      <w:tr w:rsidR="00D12AFB" w:rsidRPr="00D12AFB" w14:paraId="1588231C" w14:textId="77777777" w:rsidTr="00B73FCB">
        <w:tc>
          <w:tcPr>
            <w:tcW w:w="2379" w:type="dxa"/>
          </w:tcPr>
          <w:p w14:paraId="6342D84C" w14:textId="77777777" w:rsidR="00D12AFB" w:rsidRPr="00D12AFB" w:rsidRDefault="00D12AFB" w:rsidP="00BE3CD4">
            <w:pPr>
              <w:widowControl w:val="0"/>
              <w:spacing w:line="240" w:lineRule="auto"/>
              <w:ind w:firstLine="0"/>
              <w:rPr>
                <w:sz w:val="20"/>
                <w:szCs w:val="20"/>
              </w:rPr>
            </w:pPr>
            <w:r w:rsidRPr="00D12AFB">
              <w:rPr>
                <w:sz w:val="20"/>
                <w:szCs w:val="20"/>
              </w:rPr>
              <w:t xml:space="preserve">K </w:t>
            </w:r>
          </w:p>
        </w:tc>
        <w:tc>
          <w:tcPr>
            <w:tcW w:w="2507" w:type="dxa"/>
          </w:tcPr>
          <w:p w14:paraId="1670C8B5" w14:textId="77777777" w:rsidR="00D12AFB" w:rsidRPr="00D12AFB" w:rsidRDefault="00D12AFB" w:rsidP="00BE3CD4">
            <w:pPr>
              <w:widowControl w:val="0"/>
              <w:spacing w:line="240" w:lineRule="auto"/>
              <w:ind w:firstLine="0"/>
              <w:jc w:val="center"/>
              <w:rPr>
                <w:sz w:val="20"/>
                <w:szCs w:val="20"/>
              </w:rPr>
            </w:pPr>
            <w:r w:rsidRPr="00D12AFB">
              <w:rPr>
                <w:sz w:val="20"/>
                <w:szCs w:val="20"/>
              </w:rPr>
              <w:t>N/A</w:t>
            </w:r>
          </w:p>
        </w:tc>
        <w:tc>
          <w:tcPr>
            <w:tcW w:w="2362" w:type="dxa"/>
          </w:tcPr>
          <w:p w14:paraId="7FD08D35" w14:textId="77777777" w:rsidR="00D12AFB" w:rsidRPr="00D12AFB" w:rsidRDefault="00D12AFB" w:rsidP="00BE3CD4">
            <w:pPr>
              <w:widowControl w:val="0"/>
              <w:spacing w:line="240" w:lineRule="auto"/>
              <w:ind w:firstLine="0"/>
              <w:jc w:val="center"/>
              <w:rPr>
                <w:sz w:val="20"/>
                <w:szCs w:val="20"/>
              </w:rPr>
            </w:pPr>
            <w:r w:rsidRPr="00D12AFB">
              <w:rPr>
                <w:sz w:val="20"/>
                <w:szCs w:val="20"/>
              </w:rPr>
              <w:t>878 (48)</w:t>
            </w:r>
          </w:p>
        </w:tc>
        <w:tc>
          <w:tcPr>
            <w:tcW w:w="2102" w:type="dxa"/>
          </w:tcPr>
          <w:p w14:paraId="7EC63910" w14:textId="77777777" w:rsidR="00D12AFB" w:rsidRPr="00D12AFB" w:rsidRDefault="00D12AFB" w:rsidP="00BE3CD4">
            <w:pPr>
              <w:widowControl w:val="0"/>
              <w:spacing w:line="240" w:lineRule="auto"/>
              <w:ind w:firstLine="0"/>
              <w:jc w:val="center"/>
              <w:rPr>
                <w:sz w:val="20"/>
                <w:szCs w:val="20"/>
              </w:rPr>
            </w:pPr>
            <w:r w:rsidRPr="00D12AFB">
              <w:rPr>
                <w:sz w:val="20"/>
                <w:szCs w:val="20"/>
              </w:rPr>
              <w:t>1479 (193)</w:t>
            </w:r>
          </w:p>
        </w:tc>
      </w:tr>
      <w:tr w:rsidR="00D12AFB" w:rsidRPr="00D12AFB" w14:paraId="32B3D8D8" w14:textId="77777777" w:rsidTr="00B73FCB">
        <w:tc>
          <w:tcPr>
            <w:tcW w:w="2379" w:type="dxa"/>
          </w:tcPr>
          <w:p w14:paraId="22B7AC3C" w14:textId="77777777" w:rsidR="00D12AFB" w:rsidRPr="00D12AFB" w:rsidRDefault="00D12AFB" w:rsidP="00BE3CD4">
            <w:pPr>
              <w:widowControl w:val="0"/>
              <w:spacing w:line="240" w:lineRule="auto"/>
              <w:ind w:firstLine="0"/>
              <w:rPr>
                <w:sz w:val="20"/>
                <w:szCs w:val="20"/>
              </w:rPr>
            </w:pPr>
            <w:r w:rsidRPr="00D12AFB">
              <w:rPr>
                <w:sz w:val="20"/>
                <w:szCs w:val="20"/>
              </w:rPr>
              <w:t>Mg</w:t>
            </w:r>
          </w:p>
        </w:tc>
        <w:tc>
          <w:tcPr>
            <w:tcW w:w="2507" w:type="dxa"/>
          </w:tcPr>
          <w:p w14:paraId="7B574313" w14:textId="77777777" w:rsidR="00D12AFB" w:rsidRPr="00D12AFB" w:rsidRDefault="00D12AFB" w:rsidP="00BE3CD4">
            <w:pPr>
              <w:widowControl w:val="0"/>
              <w:spacing w:line="240" w:lineRule="auto"/>
              <w:ind w:firstLine="0"/>
              <w:jc w:val="center"/>
              <w:rPr>
                <w:sz w:val="20"/>
                <w:szCs w:val="20"/>
              </w:rPr>
            </w:pPr>
            <w:r w:rsidRPr="00D12AFB">
              <w:rPr>
                <w:sz w:val="20"/>
                <w:szCs w:val="20"/>
              </w:rPr>
              <w:t>N/A</w:t>
            </w:r>
          </w:p>
        </w:tc>
        <w:tc>
          <w:tcPr>
            <w:tcW w:w="2362" w:type="dxa"/>
          </w:tcPr>
          <w:p w14:paraId="5DB52277" w14:textId="77777777" w:rsidR="00D12AFB" w:rsidRPr="00D12AFB" w:rsidRDefault="00D12AFB" w:rsidP="00BE3CD4">
            <w:pPr>
              <w:widowControl w:val="0"/>
              <w:spacing w:line="240" w:lineRule="auto"/>
              <w:ind w:firstLine="0"/>
              <w:jc w:val="center"/>
              <w:rPr>
                <w:sz w:val="20"/>
                <w:szCs w:val="20"/>
              </w:rPr>
            </w:pPr>
            <w:r w:rsidRPr="00D12AFB">
              <w:rPr>
                <w:sz w:val="20"/>
                <w:szCs w:val="20"/>
              </w:rPr>
              <w:t>1438 (71)</w:t>
            </w:r>
          </w:p>
        </w:tc>
        <w:tc>
          <w:tcPr>
            <w:tcW w:w="2102" w:type="dxa"/>
          </w:tcPr>
          <w:p w14:paraId="08F82519" w14:textId="77777777" w:rsidR="00D12AFB" w:rsidRPr="00D12AFB" w:rsidRDefault="00D12AFB" w:rsidP="00BE3CD4">
            <w:pPr>
              <w:widowControl w:val="0"/>
              <w:spacing w:line="240" w:lineRule="auto"/>
              <w:ind w:firstLine="0"/>
              <w:jc w:val="center"/>
              <w:rPr>
                <w:sz w:val="20"/>
                <w:szCs w:val="20"/>
              </w:rPr>
            </w:pPr>
            <w:r w:rsidRPr="00D12AFB">
              <w:rPr>
                <w:sz w:val="20"/>
                <w:szCs w:val="20"/>
              </w:rPr>
              <w:t>2364 (589)</w:t>
            </w:r>
          </w:p>
        </w:tc>
      </w:tr>
      <w:tr w:rsidR="00D12AFB" w:rsidRPr="00D12AFB" w14:paraId="721824A3" w14:textId="77777777" w:rsidTr="00B73FCB">
        <w:tc>
          <w:tcPr>
            <w:tcW w:w="2379" w:type="dxa"/>
          </w:tcPr>
          <w:p w14:paraId="3892A91E" w14:textId="77777777" w:rsidR="00D12AFB" w:rsidRPr="00D12AFB" w:rsidRDefault="00D12AFB" w:rsidP="00BE3CD4">
            <w:pPr>
              <w:widowControl w:val="0"/>
              <w:spacing w:line="240" w:lineRule="auto"/>
              <w:ind w:firstLine="0"/>
              <w:rPr>
                <w:sz w:val="20"/>
                <w:szCs w:val="20"/>
              </w:rPr>
            </w:pPr>
            <w:r w:rsidRPr="00D12AFB">
              <w:rPr>
                <w:sz w:val="20"/>
                <w:szCs w:val="20"/>
              </w:rPr>
              <w:t>Mn</w:t>
            </w:r>
          </w:p>
        </w:tc>
        <w:tc>
          <w:tcPr>
            <w:tcW w:w="2507" w:type="dxa"/>
          </w:tcPr>
          <w:p w14:paraId="6D6EA4C9" w14:textId="77777777" w:rsidR="00D12AFB" w:rsidRPr="00D12AFB" w:rsidRDefault="00D12AFB" w:rsidP="00BE3CD4">
            <w:pPr>
              <w:widowControl w:val="0"/>
              <w:spacing w:line="240" w:lineRule="auto"/>
              <w:ind w:firstLine="0"/>
              <w:jc w:val="center"/>
              <w:rPr>
                <w:sz w:val="20"/>
                <w:szCs w:val="20"/>
              </w:rPr>
            </w:pPr>
            <w:r w:rsidRPr="00D12AFB">
              <w:rPr>
                <w:sz w:val="20"/>
                <w:szCs w:val="20"/>
              </w:rPr>
              <w:t>1407 (68)</w:t>
            </w:r>
          </w:p>
        </w:tc>
        <w:tc>
          <w:tcPr>
            <w:tcW w:w="2362" w:type="dxa"/>
          </w:tcPr>
          <w:p w14:paraId="48B49866" w14:textId="77777777" w:rsidR="00D12AFB" w:rsidRPr="00D12AFB" w:rsidRDefault="00D12AFB" w:rsidP="00BE3CD4">
            <w:pPr>
              <w:widowControl w:val="0"/>
              <w:spacing w:line="240" w:lineRule="auto"/>
              <w:ind w:firstLine="0"/>
              <w:jc w:val="center"/>
              <w:rPr>
                <w:sz w:val="20"/>
                <w:szCs w:val="20"/>
              </w:rPr>
            </w:pPr>
            <w:r w:rsidRPr="00D12AFB">
              <w:rPr>
                <w:sz w:val="20"/>
                <w:szCs w:val="20"/>
              </w:rPr>
              <w:t>17 (2)</w:t>
            </w:r>
          </w:p>
        </w:tc>
        <w:tc>
          <w:tcPr>
            <w:tcW w:w="2102" w:type="dxa"/>
          </w:tcPr>
          <w:p w14:paraId="534751C0" w14:textId="77777777" w:rsidR="00D12AFB" w:rsidRPr="00D12AFB" w:rsidRDefault="00D12AFB" w:rsidP="00BE3CD4">
            <w:pPr>
              <w:widowControl w:val="0"/>
              <w:spacing w:line="240" w:lineRule="auto"/>
              <w:ind w:firstLine="0"/>
              <w:jc w:val="center"/>
              <w:rPr>
                <w:sz w:val="20"/>
                <w:szCs w:val="20"/>
              </w:rPr>
            </w:pPr>
            <w:r w:rsidRPr="00D12AFB">
              <w:rPr>
                <w:sz w:val="20"/>
                <w:szCs w:val="20"/>
              </w:rPr>
              <w:t>1015 (505)</w:t>
            </w:r>
          </w:p>
        </w:tc>
      </w:tr>
      <w:tr w:rsidR="00D12AFB" w:rsidRPr="00D12AFB" w14:paraId="5806B60B" w14:textId="77777777" w:rsidTr="00B73FCB">
        <w:tc>
          <w:tcPr>
            <w:tcW w:w="2379" w:type="dxa"/>
          </w:tcPr>
          <w:p w14:paraId="23428504" w14:textId="77777777" w:rsidR="00D12AFB" w:rsidRPr="00D12AFB" w:rsidRDefault="00D12AFB" w:rsidP="00BE3CD4">
            <w:pPr>
              <w:widowControl w:val="0"/>
              <w:spacing w:line="240" w:lineRule="auto"/>
              <w:ind w:firstLine="0"/>
              <w:rPr>
                <w:sz w:val="20"/>
                <w:szCs w:val="20"/>
              </w:rPr>
            </w:pPr>
            <w:r w:rsidRPr="00D12AFB">
              <w:rPr>
                <w:sz w:val="20"/>
                <w:szCs w:val="20"/>
              </w:rPr>
              <w:t>Na</w:t>
            </w:r>
          </w:p>
        </w:tc>
        <w:tc>
          <w:tcPr>
            <w:tcW w:w="2507" w:type="dxa"/>
          </w:tcPr>
          <w:p w14:paraId="49F5B169" w14:textId="77777777" w:rsidR="00D12AFB" w:rsidRPr="00D12AFB" w:rsidRDefault="00D12AFB" w:rsidP="00BE3CD4">
            <w:pPr>
              <w:widowControl w:val="0"/>
              <w:spacing w:line="240" w:lineRule="auto"/>
              <w:ind w:firstLine="0"/>
              <w:jc w:val="center"/>
              <w:rPr>
                <w:sz w:val="20"/>
                <w:szCs w:val="20"/>
              </w:rPr>
            </w:pPr>
            <w:r w:rsidRPr="00D12AFB">
              <w:rPr>
                <w:sz w:val="20"/>
                <w:szCs w:val="20"/>
              </w:rPr>
              <w:t>249 (30)</w:t>
            </w:r>
          </w:p>
        </w:tc>
        <w:tc>
          <w:tcPr>
            <w:tcW w:w="2362" w:type="dxa"/>
          </w:tcPr>
          <w:p w14:paraId="71A3E381" w14:textId="77777777" w:rsidR="00D12AFB" w:rsidRPr="00D12AFB" w:rsidRDefault="00D12AFB" w:rsidP="00BE3CD4">
            <w:pPr>
              <w:widowControl w:val="0"/>
              <w:spacing w:line="240" w:lineRule="auto"/>
              <w:ind w:firstLine="0"/>
              <w:jc w:val="center"/>
              <w:rPr>
                <w:sz w:val="20"/>
                <w:szCs w:val="20"/>
              </w:rPr>
            </w:pPr>
            <w:r w:rsidRPr="00D12AFB">
              <w:rPr>
                <w:sz w:val="20"/>
                <w:szCs w:val="20"/>
              </w:rPr>
              <w:t>3077 (221)</w:t>
            </w:r>
          </w:p>
        </w:tc>
        <w:tc>
          <w:tcPr>
            <w:tcW w:w="2102" w:type="dxa"/>
          </w:tcPr>
          <w:p w14:paraId="375BCE50" w14:textId="77777777" w:rsidR="00D12AFB" w:rsidRPr="00D12AFB" w:rsidRDefault="00D12AFB" w:rsidP="00BE3CD4">
            <w:pPr>
              <w:widowControl w:val="0"/>
              <w:spacing w:line="240" w:lineRule="auto"/>
              <w:ind w:firstLine="0"/>
              <w:jc w:val="center"/>
              <w:rPr>
                <w:sz w:val="20"/>
                <w:szCs w:val="20"/>
              </w:rPr>
            </w:pPr>
            <w:r w:rsidRPr="00D12AFB">
              <w:rPr>
                <w:sz w:val="20"/>
                <w:szCs w:val="20"/>
              </w:rPr>
              <w:t>3827 (341)</w:t>
            </w:r>
          </w:p>
        </w:tc>
      </w:tr>
      <w:tr w:rsidR="00D12AFB" w:rsidRPr="00D12AFB" w14:paraId="6F474D2F" w14:textId="77777777" w:rsidTr="00B73FCB">
        <w:tc>
          <w:tcPr>
            <w:tcW w:w="2379" w:type="dxa"/>
          </w:tcPr>
          <w:p w14:paraId="14829BD1" w14:textId="77777777" w:rsidR="00D12AFB" w:rsidRPr="00D12AFB" w:rsidRDefault="00D12AFB" w:rsidP="00BE3CD4">
            <w:pPr>
              <w:widowControl w:val="0"/>
              <w:spacing w:line="240" w:lineRule="auto"/>
              <w:ind w:firstLine="0"/>
              <w:rPr>
                <w:sz w:val="20"/>
                <w:szCs w:val="20"/>
              </w:rPr>
            </w:pPr>
            <w:r w:rsidRPr="00D12AFB">
              <w:rPr>
                <w:sz w:val="20"/>
                <w:szCs w:val="20"/>
              </w:rPr>
              <w:t>P</w:t>
            </w:r>
          </w:p>
        </w:tc>
        <w:tc>
          <w:tcPr>
            <w:tcW w:w="2507" w:type="dxa"/>
          </w:tcPr>
          <w:p w14:paraId="71A04FE7" w14:textId="77777777" w:rsidR="00D12AFB" w:rsidRPr="00D12AFB" w:rsidRDefault="00D12AFB" w:rsidP="00BE3CD4">
            <w:pPr>
              <w:widowControl w:val="0"/>
              <w:spacing w:line="240" w:lineRule="auto"/>
              <w:ind w:firstLine="0"/>
              <w:jc w:val="center"/>
              <w:rPr>
                <w:sz w:val="20"/>
                <w:szCs w:val="20"/>
              </w:rPr>
            </w:pPr>
            <w:r w:rsidRPr="00D12AFB">
              <w:rPr>
                <w:sz w:val="20"/>
                <w:szCs w:val="20"/>
              </w:rPr>
              <w:t>N/A</w:t>
            </w:r>
          </w:p>
        </w:tc>
        <w:tc>
          <w:tcPr>
            <w:tcW w:w="2362" w:type="dxa"/>
          </w:tcPr>
          <w:p w14:paraId="2E264CDA" w14:textId="77777777" w:rsidR="00D12AFB" w:rsidRPr="00D12AFB" w:rsidRDefault="00D12AFB" w:rsidP="00BE3CD4">
            <w:pPr>
              <w:widowControl w:val="0"/>
              <w:spacing w:line="240" w:lineRule="auto"/>
              <w:ind w:firstLine="0"/>
              <w:jc w:val="center"/>
              <w:rPr>
                <w:sz w:val="20"/>
                <w:szCs w:val="20"/>
              </w:rPr>
            </w:pPr>
            <w:r w:rsidRPr="00D12AFB">
              <w:rPr>
                <w:sz w:val="20"/>
                <w:szCs w:val="20"/>
              </w:rPr>
              <w:t>27 (1)</w:t>
            </w:r>
          </w:p>
        </w:tc>
        <w:tc>
          <w:tcPr>
            <w:tcW w:w="2102" w:type="dxa"/>
          </w:tcPr>
          <w:p w14:paraId="0E5F0B75" w14:textId="77777777" w:rsidR="00D12AFB" w:rsidRPr="00D12AFB" w:rsidRDefault="00D12AFB" w:rsidP="00BE3CD4">
            <w:pPr>
              <w:widowControl w:val="0"/>
              <w:spacing w:line="240" w:lineRule="auto"/>
              <w:ind w:firstLine="0"/>
              <w:jc w:val="center"/>
              <w:rPr>
                <w:sz w:val="20"/>
                <w:szCs w:val="20"/>
              </w:rPr>
            </w:pPr>
            <w:r w:rsidRPr="00D12AFB">
              <w:rPr>
                <w:sz w:val="20"/>
                <w:szCs w:val="20"/>
              </w:rPr>
              <w:t>N/A</w:t>
            </w:r>
          </w:p>
        </w:tc>
      </w:tr>
      <w:tr w:rsidR="00D12AFB" w:rsidRPr="00D12AFB" w14:paraId="3F95B5D8" w14:textId="77777777" w:rsidTr="00B73FCB">
        <w:tc>
          <w:tcPr>
            <w:tcW w:w="2379" w:type="dxa"/>
            <w:tcBorders>
              <w:bottom w:val="single" w:sz="4" w:space="0" w:color="auto"/>
            </w:tcBorders>
          </w:tcPr>
          <w:p w14:paraId="1D69016F" w14:textId="77777777" w:rsidR="00D12AFB" w:rsidRPr="00D12AFB" w:rsidRDefault="00D12AFB" w:rsidP="00BE3CD4">
            <w:pPr>
              <w:widowControl w:val="0"/>
              <w:spacing w:line="240" w:lineRule="auto"/>
              <w:ind w:firstLine="0"/>
              <w:rPr>
                <w:sz w:val="20"/>
                <w:szCs w:val="20"/>
              </w:rPr>
            </w:pPr>
            <w:r w:rsidRPr="00D12AFB">
              <w:rPr>
                <w:sz w:val="20"/>
                <w:szCs w:val="20"/>
              </w:rPr>
              <w:t>Zn</w:t>
            </w:r>
          </w:p>
        </w:tc>
        <w:tc>
          <w:tcPr>
            <w:tcW w:w="2507" w:type="dxa"/>
            <w:tcBorders>
              <w:bottom w:val="single" w:sz="4" w:space="0" w:color="auto"/>
            </w:tcBorders>
          </w:tcPr>
          <w:p w14:paraId="6068AE74" w14:textId="77777777" w:rsidR="00D12AFB" w:rsidRPr="00D12AFB" w:rsidRDefault="00D12AFB" w:rsidP="00BE3CD4">
            <w:pPr>
              <w:widowControl w:val="0"/>
              <w:spacing w:line="240" w:lineRule="auto"/>
              <w:ind w:firstLine="0"/>
              <w:jc w:val="center"/>
              <w:rPr>
                <w:sz w:val="20"/>
                <w:szCs w:val="20"/>
              </w:rPr>
            </w:pPr>
            <w:r w:rsidRPr="00D12AFB">
              <w:rPr>
                <w:sz w:val="20"/>
                <w:szCs w:val="20"/>
              </w:rPr>
              <w:t>30.51 (1.04)</w:t>
            </w:r>
          </w:p>
        </w:tc>
        <w:tc>
          <w:tcPr>
            <w:tcW w:w="2362" w:type="dxa"/>
            <w:tcBorders>
              <w:bottom w:val="single" w:sz="4" w:space="0" w:color="auto"/>
            </w:tcBorders>
          </w:tcPr>
          <w:p w14:paraId="2AF97BA6" w14:textId="77777777" w:rsidR="00D12AFB" w:rsidRPr="00D12AFB" w:rsidRDefault="00D12AFB" w:rsidP="00BE3CD4">
            <w:pPr>
              <w:widowControl w:val="0"/>
              <w:spacing w:line="240" w:lineRule="auto"/>
              <w:ind w:firstLine="0"/>
              <w:jc w:val="center"/>
              <w:rPr>
                <w:sz w:val="20"/>
                <w:szCs w:val="20"/>
              </w:rPr>
            </w:pPr>
            <w:r w:rsidRPr="00D12AFB">
              <w:rPr>
                <w:sz w:val="20"/>
                <w:szCs w:val="20"/>
              </w:rPr>
              <w:t>36.66 (4.35)</w:t>
            </w:r>
          </w:p>
        </w:tc>
        <w:tc>
          <w:tcPr>
            <w:tcW w:w="2102" w:type="dxa"/>
            <w:tcBorders>
              <w:bottom w:val="single" w:sz="4" w:space="0" w:color="auto"/>
            </w:tcBorders>
          </w:tcPr>
          <w:p w14:paraId="40094B2C" w14:textId="77777777" w:rsidR="00D12AFB" w:rsidRPr="00D12AFB" w:rsidRDefault="00D12AFB" w:rsidP="00BE3CD4">
            <w:pPr>
              <w:widowControl w:val="0"/>
              <w:spacing w:line="240" w:lineRule="auto"/>
              <w:ind w:firstLine="0"/>
              <w:jc w:val="center"/>
              <w:rPr>
                <w:sz w:val="20"/>
                <w:szCs w:val="20"/>
              </w:rPr>
            </w:pPr>
            <w:r w:rsidRPr="00D12AFB">
              <w:rPr>
                <w:sz w:val="20"/>
                <w:szCs w:val="20"/>
              </w:rPr>
              <w:t>71.57 (36.17)</w:t>
            </w:r>
          </w:p>
        </w:tc>
      </w:tr>
    </w:tbl>
    <w:p w14:paraId="33CAFADF" w14:textId="77777777" w:rsidR="009755E8" w:rsidRDefault="009755E8" w:rsidP="00BE3CD4">
      <w:pPr>
        <w:widowControl w:val="0"/>
        <w:rPr>
          <w:b/>
          <w:bCs/>
        </w:rPr>
      </w:pPr>
      <w:r>
        <w:rPr>
          <w:b/>
          <w:bCs/>
        </w:rPr>
        <w:br w:type="page"/>
      </w:r>
    </w:p>
    <w:p w14:paraId="0D070C11" w14:textId="77777777" w:rsidR="009755E8" w:rsidRPr="00C123E2" w:rsidRDefault="009755E8" w:rsidP="00BE3CD4">
      <w:pPr>
        <w:widowControl w:val="0"/>
        <w:ind w:firstLine="0"/>
      </w:pPr>
      <w:r w:rsidRPr="00984877">
        <w:rPr>
          <w:b/>
          <w:bCs/>
        </w:rPr>
        <w:lastRenderedPageBreak/>
        <w:t>Table S</w:t>
      </w:r>
      <w:r>
        <w:rPr>
          <w:b/>
          <w:bCs/>
        </w:rPr>
        <w:t>6</w:t>
      </w:r>
      <w:r w:rsidRPr="00984877">
        <w:rPr>
          <w:b/>
          <w:bCs/>
        </w:rPr>
        <w:t>.</w:t>
      </w:r>
      <w:r>
        <w:rPr>
          <w:b/>
          <w:bCs/>
        </w:rPr>
        <w:t xml:space="preserve"> </w:t>
      </w:r>
      <w:r w:rsidRPr="00EF3FE0">
        <w:t>Full citations used in Table 1.</w:t>
      </w:r>
    </w:p>
    <w:tbl>
      <w:tblPr>
        <w:tblStyle w:val="TableGrid12"/>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0"/>
      </w:tblGrid>
      <w:tr w:rsidR="00180723" w:rsidRPr="00180723" w14:paraId="6DB072D7" w14:textId="77777777" w:rsidTr="00B73FCB">
        <w:trPr>
          <w:jc w:val="center"/>
        </w:trPr>
        <w:tc>
          <w:tcPr>
            <w:tcW w:w="12950" w:type="dxa"/>
            <w:tcBorders>
              <w:top w:val="single" w:sz="4" w:space="0" w:color="auto"/>
              <w:bottom w:val="single" w:sz="4" w:space="0" w:color="auto"/>
            </w:tcBorders>
          </w:tcPr>
          <w:p w14:paraId="1ECE5C1C" w14:textId="77777777" w:rsidR="00180723" w:rsidRPr="00180723" w:rsidRDefault="00180723" w:rsidP="00BE3CD4">
            <w:pPr>
              <w:widowControl w:val="0"/>
              <w:spacing w:line="240" w:lineRule="auto"/>
              <w:ind w:firstLine="0"/>
              <w:rPr>
                <w:sz w:val="20"/>
                <w:szCs w:val="20"/>
              </w:rPr>
            </w:pPr>
            <w:r w:rsidRPr="00180723">
              <w:rPr>
                <w:sz w:val="20"/>
                <w:szCs w:val="20"/>
              </w:rPr>
              <w:t>Full citation</w:t>
            </w:r>
          </w:p>
        </w:tc>
      </w:tr>
      <w:tr w:rsidR="00180723" w:rsidRPr="00180723" w14:paraId="21B1EC13" w14:textId="77777777" w:rsidTr="00B73FCB">
        <w:trPr>
          <w:jc w:val="center"/>
        </w:trPr>
        <w:tc>
          <w:tcPr>
            <w:tcW w:w="12950" w:type="dxa"/>
            <w:tcBorders>
              <w:top w:val="nil"/>
            </w:tcBorders>
          </w:tcPr>
          <w:p w14:paraId="25329CB1" w14:textId="77777777" w:rsidR="00180723" w:rsidRPr="00180723" w:rsidRDefault="00180723" w:rsidP="00BE3CD4">
            <w:pPr>
              <w:widowControl w:val="0"/>
              <w:spacing w:line="240" w:lineRule="auto"/>
              <w:ind w:left="720" w:hanging="720"/>
              <w:rPr>
                <w:sz w:val="18"/>
                <w:szCs w:val="18"/>
              </w:rPr>
            </w:pPr>
            <w:r w:rsidRPr="00180723">
              <w:rPr>
                <w:noProof/>
                <w:sz w:val="18"/>
                <w:szCs w:val="18"/>
              </w:rPr>
              <w:t>Atkinson CL, Vaughn CC. 2015. Biogeochemical hotspots: Temporal and spatial scaling of the impact of freshwater mussels on ecosystem function. Freshw Biol 60:563–74.</w:t>
            </w:r>
          </w:p>
        </w:tc>
      </w:tr>
      <w:tr w:rsidR="00180723" w:rsidRPr="00180723" w14:paraId="22B99FF0" w14:textId="77777777" w:rsidTr="00B73FCB">
        <w:trPr>
          <w:jc w:val="center"/>
        </w:trPr>
        <w:tc>
          <w:tcPr>
            <w:tcW w:w="12950" w:type="dxa"/>
          </w:tcPr>
          <w:p w14:paraId="41BA4A1A" w14:textId="77777777" w:rsidR="00180723" w:rsidRPr="00180723" w:rsidRDefault="00180723" w:rsidP="00BE3CD4">
            <w:pPr>
              <w:widowControl w:val="0"/>
              <w:spacing w:line="240" w:lineRule="auto"/>
              <w:ind w:left="720" w:hanging="720"/>
              <w:rPr>
                <w:sz w:val="18"/>
                <w:szCs w:val="18"/>
              </w:rPr>
            </w:pPr>
            <w:r w:rsidRPr="00180723">
              <w:rPr>
                <w:noProof/>
                <w:sz w:val="18"/>
                <w:szCs w:val="18"/>
              </w:rPr>
              <w:t>Binkowski ŁJ, Błaszczyk M, Przystupińska A, Ożgo M, Massanyi P. 2019. Metal concentrations in archaeological and contemporary mussel shells (Unionidae): Reconstruction of past environmental conditions and the present state. Chemosphere 228:756–61.</w:t>
            </w:r>
          </w:p>
        </w:tc>
      </w:tr>
      <w:tr w:rsidR="00180723" w:rsidRPr="00180723" w14:paraId="272AA229" w14:textId="77777777" w:rsidTr="00B73FCB">
        <w:trPr>
          <w:jc w:val="center"/>
        </w:trPr>
        <w:tc>
          <w:tcPr>
            <w:tcW w:w="12950" w:type="dxa"/>
          </w:tcPr>
          <w:p w14:paraId="46398185" w14:textId="77777777" w:rsidR="00180723" w:rsidRPr="00180723" w:rsidRDefault="00180723" w:rsidP="00BE3CD4">
            <w:pPr>
              <w:widowControl w:val="0"/>
              <w:spacing w:line="240" w:lineRule="auto"/>
              <w:ind w:left="720" w:hanging="720"/>
              <w:rPr>
                <w:sz w:val="18"/>
                <w:szCs w:val="18"/>
              </w:rPr>
            </w:pPr>
            <w:r w:rsidRPr="00180723">
              <w:rPr>
                <w:noProof/>
                <w:sz w:val="18"/>
                <w:szCs w:val="18"/>
              </w:rPr>
              <w:t>Dauphin Y, Luquet G, Salome M, Bellot-Gurlet L, Cuif JP. 2018. Structure and composition of Unio pictorum shell: arguments for the diversity of the nacroprismatic arrangement in molluscs. J Microsc 270:156–69.</w:t>
            </w:r>
          </w:p>
        </w:tc>
      </w:tr>
      <w:tr w:rsidR="00180723" w:rsidRPr="00180723" w14:paraId="581635A7" w14:textId="77777777" w:rsidTr="00B73FCB">
        <w:trPr>
          <w:jc w:val="center"/>
        </w:trPr>
        <w:tc>
          <w:tcPr>
            <w:tcW w:w="12950" w:type="dxa"/>
          </w:tcPr>
          <w:p w14:paraId="299BC661" w14:textId="77777777" w:rsidR="00180723" w:rsidRPr="00180723" w:rsidRDefault="00180723" w:rsidP="00BE3CD4">
            <w:pPr>
              <w:widowControl w:val="0"/>
              <w:spacing w:line="240" w:lineRule="auto"/>
              <w:ind w:left="720" w:hanging="720"/>
              <w:rPr>
                <w:sz w:val="18"/>
                <w:szCs w:val="18"/>
              </w:rPr>
            </w:pPr>
            <w:r w:rsidRPr="00180723">
              <w:rPr>
                <w:noProof/>
                <w:sz w:val="18"/>
                <w:szCs w:val="18"/>
              </w:rPr>
              <w:t>Dietz TH. 1978. Sodium transport in the freshwater mussel, Carunculina texasensis (Lea). Am J Physiol 235:35–40.</w:t>
            </w:r>
          </w:p>
        </w:tc>
      </w:tr>
      <w:tr w:rsidR="00180723" w:rsidRPr="00180723" w14:paraId="32769598" w14:textId="77777777" w:rsidTr="00B73FCB">
        <w:trPr>
          <w:jc w:val="center"/>
        </w:trPr>
        <w:tc>
          <w:tcPr>
            <w:tcW w:w="12950" w:type="dxa"/>
          </w:tcPr>
          <w:p w14:paraId="67152D45" w14:textId="77777777" w:rsidR="00180723" w:rsidRPr="00180723" w:rsidRDefault="00180723" w:rsidP="00BE3CD4">
            <w:pPr>
              <w:widowControl w:val="0"/>
              <w:spacing w:line="240" w:lineRule="auto"/>
              <w:ind w:left="720" w:hanging="720"/>
              <w:rPr>
                <w:sz w:val="18"/>
                <w:szCs w:val="18"/>
              </w:rPr>
            </w:pPr>
            <w:r w:rsidRPr="00180723">
              <w:rPr>
                <w:noProof/>
                <w:sz w:val="18"/>
                <w:szCs w:val="18"/>
              </w:rPr>
              <w:t>Dietz TH, Lessard D, Silverman H, Lynn JW. 1994. Osmoregulation in Dreissena polymorpha: The importance of Na, Cl, K, and particularly Mg. Biol Bull 187:76–83.</w:t>
            </w:r>
          </w:p>
        </w:tc>
      </w:tr>
      <w:tr w:rsidR="00180723" w:rsidRPr="00180723" w14:paraId="17B7A2FA" w14:textId="77777777" w:rsidTr="00B73FCB">
        <w:trPr>
          <w:jc w:val="center"/>
        </w:trPr>
        <w:tc>
          <w:tcPr>
            <w:tcW w:w="12950" w:type="dxa"/>
          </w:tcPr>
          <w:p w14:paraId="0A55C6C8" w14:textId="77777777" w:rsidR="00180723" w:rsidRPr="00180723" w:rsidRDefault="00180723" w:rsidP="00BE3CD4">
            <w:pPr>
              <w:widowControl w:val="0"/>
              <w:spacing w:line="240" w:lineRule="auto"/>
              <w:ind w:left="720" w:hanging="720"/>
              <w:rPr>
                <w:sz w:val="18"/>
                <w:szCs w:val="18"/>
              </w:rPr>
            </w:pPr>
            <w:r w:rsidRPr="00180723">
              <w:rPr>
                <w:noProof/>
                <w:sz w:val="18"/>
                <w:szCs w:val="18"/>
              </w:rPr>
              <w:t>Geeza TJ, Gillikin DP, Goodwin DH, Evans SD, Watters T, Warner NR. 2019. Controls on magnesium, manganese, strontium, and barium concentrations recorded in freshwater mussel shells from Ohio. Chem Geol 526:142–52. https://doi.org/10.1016/j.chemgeo.2018.01.001</w:t>
            </w:r>
          </w:p>
        </w:tc>
      </w:tr>
      <w:tr w:rsidR="00180723" w:rsidRPr="00180723" w14:paraId="7F9A7AAA" w14:textId="77777777" w:rsidTr="00B73FCB">
        <w:trPr>
          <w:jc w:val="center"/>
        </w:trPr>
        <w:tc>
          <w:tcPr>
            <w:tcW w:w="12950" w:type="dxa"/>
          </w:tcPr>
          <w:p w14:paraId="7AF40CC2" w14:textId="77777777" w:rsidR="00180723" w:rsidRPr="00180723" w:rsidRDefault="00180723" w:rsidP="00BE3CD4">
            <w:pPr>
              <w:widowControl w:val="0"/>
              <w:spacing w:line="240" w:lineRule="auto"/>
              <w:ind w:left="720" w:hanging="720"/>
              <w:rPr>
                <w:sz w:val="18"/>
                <w:szCs w:val="18"/>
              </w:rPr>
            </w:pPr>
            <w:r w:rsidRPr="00180723">
              <w:rPr>
                <w:noProof/>
                <w:sz w:val="18"/>
                <w:szCs w:val="18"/>
              </w:rPr>
              <w:t>Gustafson LL, Stoskopf MK, Bogan AE, Showers W, Kwak TJ, Hanlon S, Levine JF. 2005a. Evaluation of a nonlethal technique for hemolymph collection in Elliptio complanata, a freshwater bivalve (Mollusca: Unionidae). Dis Aquat Organ 65:159–65.</w:t>
            </w:r>
          </w:p>
        </w:tc>
      </w:tr>
      <w:tr w:rsidR="00180723" w:rsidRPr="00180723" w14:paraId="6FA2F7F1" w14:textId="77777777" w:rsidTr="00B73FCB">
        <w:trPr>
          <w:jc w:val="center"/>
        </w:trPr>
        <w:tc>
          <w:tcPr>
            <w:tcW w:w="12950" w:type="dxa"/>
          </w:tcPr>
          <w:p w14:paraId="6460C644" w14:textId="77777777" w:rsidR="00180723" w:rsidRPr="00180723" w:rsidRDefault="00180723" w:rsidP="00BE3CD4">
            <w:pPr>
              <w:widowControl w:val="0"/>
              <w:spacing w:line="240" w:lineRule="auto"/>
              <w:ind w:left="720" w:hanging="720"/>
              <w:rPr>
                <w:sz w:val="18"/>
                <w:szCs w:val="18"/>
              </w:rPr>
            </w:pPr>
            <w:r w:rsidRPr="00180723">
              <w:rPr>
                <w:noProof/>
                <w:sz w:val="18"/>
                <w:szCs w:val="18"/>
              </w:rPr>
              <w:t>Gustafson LL, Stoskopf MK, Showers W, Cope G, Eads C, Linnehan R, Kwak TJ, Andersen B, Levine JF. 2005b. Reference ranges for hemolymph chemistries from Elliptio complanata of North Carolina. Dis Aquat Organ 65:167–76.</w:t>
            </w:r>
          </w:p>
        </w:tc>
      </w:tr>
      <w:tr w:rsidR="00180723" w:rsidRPr="00180723" w14:paraId="02CA020A" w14:textId="77777777" w:rsidTr="00B73FCB">
        <w:trPr>
          <w:jc w:val="center"/>
        </w:trPr>
        <w:tc>
          <w:tcPr>
            <w:tcW w:w="12950" w:type="dxa"/>
          </w:tcPr>
          <w:p w14:paraId="5A0EBF34" w14:textId="77777777" w:rsidR="00180723" w:rsidRPr="00180723" w:rsidRDefault="00180723" w:rsidP="00BE3CD4">
            <w:pPr>
              <w:widowControl w:val="0"/>
              <w:spacing w:line="240" w:lineRule="auto"/>
              <w:ind w:left="720" w:hanging="720"/>
              <w:rPr>
                <w:sz w:val="18"/>
                <w:szCs w:val="18"/>
              </w:rPr>
            </w:pPr>
            <w:r w:rsidRPr="00180723">
              <w:rPr>
                <w:noProof/>
                <w:sz w:val="18"/>
                <w:szCs w:val="18"/>
              </w:rPr>
              <w:t>Hemelraad J, Holwerda DA, Herwig HJ, Zandee DI. 1990. Effects of cadmium in freshwater clams. I. Interaction with energy metabolism in Anodonta cygnea. Arch Environ Contam Toxicol 19:699–703.</w:t>
            </w:r>
          </w:p>
        </w:tc>
      </w:tr>
      <w:tr w:rsidR="00180723" w:rsidRPr="00180723" w14:paraId="5CC73E02" w14:textId="77777777" w:rsidTr="00B73FCB">
        <w:trPr>
          <w:jc w:val="center"/>
        </w:trPr>
        <w:tc>
          <w:tcPr>
            <w:tcW w:w="12950" w:type="dxa"/>
          </w:tcPr>
          <w:p w14:paraId="1ABCEC70" w14:textId="77777777" w:rsidR="00180723" w:rsidRPr="00180723" w:rsidRDefault="00180723" w:rsidP="00BE3CD4">
            <w:pPr>
              <w:widowControl w:val="0"/>
              <w:spacing w:line="240" w:lineRule="auto"/>
              <w:ind w:left="720" w:hanging="720"/>
              <w:rPr>
                <w:sz w:val="18"/>
                <w:szCs w:val="18"/>
              </w:rPr>
            </w:pPr>
            <w:r w:rsidRPr="00180723">
              <w:rPr>
                <w:noProof/>
                <w:sz w:val="18"/>
                <w:szCs w:val="18"/>
              </w:rPr>
              <w:t>Hobden DJ. 1970. Aspects of iron metabolism in a freshwater mussel. Can J Zool 48:83–6.</w:t>
            </w:r>
          </w:p>
        </w:tc>
      </w:tr>
      <w:tr w:rsidR="00180723" w:rsidRPr="00180723" w14:paraId="18F3639F" w14:textId="77777777" w:rsidTr="00B73FCB">
        <w:trPr>
          <w:jc w:val="center"/>
        </w:trPr>
        <w:tc>
          <w:tcPr>
            <w:tcW w:w="12950" w:type="dxa"/>
          </w:tcPr>
          <w:p w14:paraId="62A2C1D8" w14:textId="77777777" w:rsidR="00180723" w:rsidRPr="00180723" w:rsidRDefault="00180723" w:rsidP="00BE3CD4">
            <w:pPr>
              <w:widowControl w:val="0"/>
              <w:spacing w:line="240" w:lineRule="auto"/>
              <w:ind w:left="720" w:hanging="720"/>
              <w:rPr>
                <w:noProof/>
                <w:sz w:val="18"/>
                <w:szCs w:val="18"/>
              </w:rPr>
            </w:pPr>
            <w:r w:rsidRPr="00180723">
              <w:rPr>
                <w:noProof/>
                <w:sz w:val="18"/>
                <w:szCs w:val="18"/>
              </w:rPr>
              <w:t>Newton TJ, Vaughn CC, Spooner DE, Nichols SJ, Arts MT. 2013. Profiles of biochemical tracers in unionid mussels across a broad geographical range. J Shellfish Res 32:497–507.</w:t>
            </w:r>
          </w:p>
        </w:tc>
      </w:tr>
      <w:tr w:rsidR="00180723" w:rsidRPr="00180723" w14:paraId="0A57DC05" w14:textId="77777777" w:rsidTr="00B73FCB">
        <w:trPr>
          <w:jc w:val="center"/>
        </w:trPr>
        <w:tc>
          <w:tcPr>
            <w:tcW w:w="12950" w:type="dxa"/>
          </w:tcPr>
          <w:p w14:paraId="4C4190AB" w14:textId="77777777" w:rsidR="00180723" w:rsidRPr="00180723" w:rsidRDefault="00180723" w:rsidP="00BE3CD4">
            <w:pPr>
              <w:widowControl w:val="0"/>
              <w:spacing w:line="240" w:lineRule="auto"/>
              <w:ind w:left="720" w:hanging="720"/>
              <w:rPr>
                <w:sz w:val="18"/>
                <w:szCs w:val="18"/>
              </w:rPr>
            </w:pPr>
            <w:r w:rsidRPr="00180723">
              <w:rPr>
                <w:noProof/>
                <w:sz w:val="18"/>
                <w:szCs w:val="18"/>
              </w:rPr>
              <w:t>Nugroho AP, Frank H. 2011. Uptake, distribution, and bioaccumulation of copper in the freshwater mussel Anodonta anatina. Toxicol Environ Chem 93:1838–50.</w:t>
            </w:r>
          </w:p>
        </w:tc>
      </w:tr>
      <w:tr w:rsidR="00180723" w:rsidRPr="00180723" w14:paraId="11B06CAD" w14:textId="77777777" w:rsidTr="00B73FCB">
        <w:trPr>
          <w:jc w:val="center"/>
        </w:trPr>
        <w:tc>
          <w:tcPr>
            <w:tcW w:w="12950" w:type="dxa"/>
          </w:tcPr>
          <w:p w14:paraId="67A074DF" w14:textId="77777777" w:rsidR="00180723" w:rsidRPr="00180723" w:rsidRDefault="00180723" w:rsidP="00BE3CD4">
            <w:pPr>
              <w:widowControl w:val="0"/>
              <w:spacing w:line="240" w:lineRule="auto"/>
              <w:ind w:left="720" w:hanging="720"/>
              <w:rPr>
                <w:sz w:val="18"/>
                <w:szCs w:val="18"/>
              </w:rPr>
            </w:pPr>
            <w:r w:rsidRPr="00180723">
              <w:rPr>
                <w:noProof/>
                <w:sz w:val="18"/>
                <w:szCs w:val="18"/>
              </w:rPr>
              <w:t>O’Neil DD, Gillikin DP. 2014. Do freshwater mussel shells record road-salt pollution? Sci Rep 4:1–6.</w:t>
            </w:r>
          </w:p>
        </w:tc>
      </w:tr>
      <w:tr w:rsidR="00180723" w:rsidRPr="00180723" w14:paraId="6B6CEA76" w14:textId="77777777" w:rsidTr="00B73FCB">
        <w:trPr>
          <w:jc w:val="center"/>
        </w:trPr>
        <w:tc>
          <w:tcPr>
            <w:tcW w:w="12950" w:type="dxa"/>
          </w:tcPr>
          <w:p w14:paraId="3845DE46" w14:textId="77777777" w:rsidR="00180723" w:rsidRPr="00180723" w:rsidRDefault="00180723" w:rsidP="00BE3CD4">
            <w:pPr>
              <w:widowControl w:val="0"/>
              <w:spacing w:line="240" w:lineRule="auto"/>
              <w:ind w:left="720" w:hanging="720"/>
              <w:rPr>
                <w:sz w:val="18"/>
                <w:szCs w:val="18"/>
              </w:rPr>
            </w:pPr>
            <w:r w:rsidRPr="00180723">
              <w:rPr>
                <w:noProof/>
                <w:sz w:val="18"/>
                <w:szCs w:val="18"/>
              </w:rPr>
              <w:t>Pynnönen K, Holwerda DA, Zandee DI. 1987. Occurrence of calcium concretions in various tissues of freshwater mussels, and their capacity for cadmium sequestration. Aquat Toxicol 10:101–14.</w:t>
            </w:r>
          </w:p>
        </w:tc>
      </w:tr>
      <w:tr w:rsidR="00180723" w:rsidRPr="00180723" w14:paraId="55D48691" w14:textId="77777777" w:rsidTr="00B73FCB">
        <w:trPr>
          <w:jc w:val="center"/>
        </w:trPr>
        <w:tc>
          <w:tcPr>
            <w:tcW w:w="12950" w:type="dxa"/>
            <w:tcBorders>
              <w:bottom w:val="nil"/>
            </w:tcBorders>
          </w:tcPr>
          <w:p w14:paraId="4C6B9233" w14:textId="77777777" w:rsidR="00180723" w:rsidRPr="00180723" w:rsidRDefault="00180723" w:rsidP="00BE3CD4">
            <w:pPr>
              <w:widowControl w:val="0"/>
              <w:spacing w:line="240" w:lineRule="auto"/>
              <w:ind w:left="720" w:hanging="720"/>
              <w:rPr>
                <w:sz w:val="18"/>
                <w:szCs w:val="18"/>
              </w:rPr>
            </w:pPr>
            <w:r w:rsidRPr="00180723">
              <w:rPr>
                <w:noProof/>
                <w:sz w:val="18"/>
                <w:szCs w:val="18"/>
              </w:rPr>
              <w:t>Ravera O, Cenci R, Beone GM, Dantas M, Lodigiani P. 2003. Trace element concentrations in freshwater mussels and macrophytes as related to those in their environment. J Limnol 62:61–70.</w:t>
            </w:r>
          </w:p>
        </w:tc>
      </w:tr>
      <w:tr w:rsidR="00180723" w:rsidRPr="00180723" w14:paraId="5FE9174D" w14:textId="77777777" w:rsidTr="00B73FCB">
        <w:trPr>
          <w:jc w:val="center"/>
        </w:trPr>
        <w:tc>
          <w:tcPr>
            <w:tcW w:w="12950" w:type="dxa"/>
            <w:tcBorders>
              <w:bottom w:val="nil"/>
            </w:tcBorders>
          </w:tcPr>
          <w:p w14:paraId="553B52EC" w14:textId="77777777" w:rsidR="00180723" w:rsidRPr="00180723" w:rsidRDefault="00180723" w:rsidP="00BE3CD4">
            <w:pPr>
              <w:widowControl w:val="0"/>
              <w:spacing w:line="240" w:lineRule="auto"/>
              <w:ind w:left="720" w:hanging="720"/>
              <w:rPr>
                <w:sz w:val="18"/>
                <w:szCs w:val="18"/>
              </w:rPr>
            </w:pPr>
            <w:r w:rsidRPr="00180723">
              <w:rPr>
                <w:noProof/>
                <w:sz w:val="18"/>
                <w:szCs w:val="18"/>
              </w:rPr>
              <w:t>Scheide JI, Dietz TH. 1982. The effects of independent sodium and chloride depletion on ion balance in freshwater mussels. Can J Zool 60:1676–82.</w:t>
            </w:r>
          </w:p>
        </w:tc>
      </w:tr>
      <w:tr w:rsidR="00180723" w:rsidRPr="00180723" w14:paraId="21614496" w14:textId="77777777" w:rsidTr="00B73FCB">
        <w:trPr>
          <w:jc w:val="center"/>
        </w:trPr>
        <w:tc>
          <w:tcPr>
            <w:tcW w:w="12950" w:type="dxa"/>
            <w:tcBorders>
              <w:top w:val="nil"/>
            </w:tcBorders>
          </w:tcPr>
          <w:p w14:paraId="0C2FD093" w14:textId="77777777" w:rsidR="00180723" w:rsidRPr="00180723" w:rsidRDefault="00180723" w:rsidP="00BE3CD4">
            <w:pPr>
              <w:widowControl w:val="0"/>
              <w:spacing w:line="240" w:lineRule="auto"/>
              <w:ind w:left="720" w:hanging="720"/>
              <w:rPr>
                <w:sz w:val="18"/>
                <w:szCs w:val="18"/>
              </w:rPr>
            </w:pPr>
            <w:r w:rsidRPr="00180723">
              <w:rPr>
                <w:noProof/>
                <w:sz w:val="18"/>
                <w:szCs w:val="18"/>
              </w:rPr>
              <w:t>Silverman H, Steffens WL, Dietz TH. 1983. Calcium concretions in the gills of a freshwater mussel serve as a calcium reservoir during periods of hypoxia. J Exp Zool 227:177–89.</w:t>
            </w:r>
          </w:p>
        </w:tc>
      </w:tr>
      <w:tr w:rsidR="00180723" w:rsidRPr="00180723" w14:paraId="7344B5B7" w14:textId="77777777" w:rsidTr="00B73FCB">
        <w:trPr>
          <w:jc w:val="center"/>
        </w:trPr>
        <w:tc>
          <w:tcPr>
            <w:tcW w:w="12950" w:type="dxa"/>
          </w:tcPr>
          <w:p w14:paraId="2B90F646" w14:textId="77777777" w:rsidR="00180723" w:rsidRPr="00180723" w:rsidRDefault="00180723" w:rsidP="00BE3CD4">
            <w:pPr>
              <w:widowControl w:val="0"/>
              <w:spacing w:line="240" w:lineRule="auto"/>
              <w:ind w:left="720" w:hanging="720"/>
              <w:rPr>
                <w:sz w:val="18"/>
                <w:szCs w:val="18"/>
              </w:rPr>
            </w:pPr>
            <w:r w:rsidRPr="00180723">
              <w:rPr>
                <w:noProof/>
                <w:sz w:val="18"/>
                <w:szCs w:val="18"/>
              </w:rPr>
              <w:t>Sohail M, Khan MN, Chaudhry AS, Shahzad K. 2016. Proximate composition and elemental analysis in soft tissues of freshwater mussels (Anodonta anatina) from the Chashma Lake, River Indus Pakistan. Front Biol (Beijing) 11:331–7.</w:t>
            </w:r>
          </w:p>
        </w:tc>
      </w:tr>
      <w:tr w:rsidR="00180723" w:rsidRPr="00180723" w14:paraId="3DBC4C65" w14:textId="77777777" w:rsidTr="00B73FCB">
        <w:trPr>
          <w:jc w:val="center"/>
        </w:trPr>
        <w:tc>
          <w:tcPr>
            <w:tcW w:w="12950" w:type="dxa"/>
          </w:tcPr>
          <w:p w14:paraId="2DFC28F7" w14:textId="77777777" w:rsidR="00180723" w:rsidRPr="00180723" w:rsidRDefault="00180723" w:rsidP="00BE3CD4">
            <w:pPr>
              <w:widowControl w:val="0"/>
              <w:spacing w:line="240" w:lineRule="auto"/>
              <w:ind w:left="720" w:hanging="720"/>
              <w:rPr>
                <w:sz w:val="18"/>
                <w:szCs w:val="18"/>
              </w:rPr>
            </w:pPr>
            <w:r w:rsidRPr="00180723">
              <w:rPr>
                <w:noProof/>
                <w:sz w:val="18"/>
                <w:szCs w:val="18"/>
              </w:rPr>
              <w:t>Tamenori Y, Yoshimura T. 2018. Sulfur speciation in growth layers of shell cross section of the long-lived bivalve Margaritifera laevis using synchrotron spectromicroscopy analysis. Geochim Cosmochim Acta 237:357–69. https://doi.org/10.1016/j.gca.2018.07.002</w:t>
            </w:r>
          </w:p>
        </w:tc>
      </w:tr>
      <w:tr w:rsidR="00180723" w:rsidRPr="00180723" w14:paraId="4B401B3E" w14:textId="77777777" w:rsidTr="00B73FCB">
        <w:trPr>
          <w:jc w:val="center"/>
        </w:trPr>
        <w:tc>
          <w:tcPr>
            <w:tcW w:w="12950" w:type="dxa"/>
          </w:tcPr>
          <w:p w14:paraId="7BCB8F29" w14:textId="77777777" w:rsidR="00180723" w:rsidRPr="00180723" w:rsidRDefault="00180723" w:rsidP="00BE3CD4">
            <w:pPr>
              <w:widowControl w:val="0"/>
              <w:spacing w:line="240" w:lineRule="auto"/>
              <w:ind w:left="720" w:hanging="720"/>
              <w:rPr>
                <w:sz w:val="18"/>
                <w:szCs w:val="18"/>
              </w:rPr>
            </w:pPr>
            <w:r w:rsidRPr="00180723">
              <w:rPr>
                <w:noProof/>
                <w:sz w:val="18"/>
                <w:szCs w:val="18"/>
              </w:rPr>
              <w:t>Zhao L, Schöne BR, Mertz-Kraus R. 2017. Delineating the role of calcium in shell formation and elemental composition of Corbicula fluminea (Bivalvia). Hydrobiologia 790:259–72.</w:t>
            </w:r>
          </w:p>
        </w:tc>
      </w:tr>
      <w:tr w:rsidR="00180723" w:rsidRPr="00180723" w14:paraId="4C292CC8" w14:textId="77777777" w:rsidTr="00B73FCB">
        <w:trPr>
          <w:jc w:val="center"/>
        </w:trPr>
        <w:tc>
          <w:tcPr>
            <w:tcW w:w="12950" w:type="dxa"/>
          </w:tcPr>
          <w:p w14:paraId="75620365" w14:textId="77777777" w:rsidR="00180723" w:rsidRPr="00180723" w:rsidRDefault="00180723" w:rsidP="00BE3CD4">
            <w:pPr>
              <w:widowControl w:val="0"/>
              <w:spacing w:line="240" w:lineRule="auto"/>
              <w:ind w:left="720" w:hanging="720"/>
              <w:rPr>
                <w:sz w:val="18"/>
                <w:szCs w:val="18"/>
              </w:rPr>
            </w:pPr>
            <w:r w:rsidRPr="00180723">
              <w:rPr>
                <w:noProof/>
                <w:sz w:val="18"/>
                <w:szCs w:val="18"/>
              </w:rPr>
              <w:t>Zieritz A, Azam-Ali S, Marriott AL, Nasire NA binti M, Razak NAABA, Watts M. 2018. Biochemical composition of freshwater mussels in Malaysia: a neglected nutrient source for rural communities. J Food Compos Anal 72:104–14.</w:t>
            </w:r>
          </w:p>
        </w:tc>
      </w:tr>
    </w:tbl>
    <w:p w14:paraId="3D28442C" w14:textId="77777777" w:rsidR="009755E8" w:rsidRDefault="009755E8" w:rsidP="00BE3CD4">
      <w:pPr>
        <w:widowControl w:val="0"/>
        <w:ind w:firstLine="0"/>
      </w:pPr>
    </w:p>
    <w:p w14:paraId="6B5F8EB8" w14:textId="5D2D9B40" w:rsidR="009755E8" w:rsidRPr="009755E8" w:rsidRDefault="009755E8" w:rsidP="00BE3CD4">
      <w:pPr>
        <w:widowControl w:val="0"/>
        <w:sectPr w:rsidR="009755E8" w:rsidRPr="009755E8" w:rsidSect="00077F5F">
          <w:pgSz w:w="15840" w:h="12240" w:orient="landscape" w:code="1"/>
          <w:pgMar w:top="1440" w:right="1440" w:bottom="1440" w:left="1440" w:header="720" w:footer="720" w:gutter="0"/>
          <w:cols w:space="720"/>
          <w:docGrid w:linePitch="360"/>
        </w:sectPr>
      </w:pPr>
    </w:p>
    <w:p w14:paraId="32F21B78" w14:textId="3D372109" w:rsidR="004E6F74" w:rsidRDefault="00384A16" w:rsidP="00BE3CD4">
      <w:pPr>
        <w:pStyle w:val="Heading1"/>
        <w:keepNext w:val="0"/>
        <w:keepLines w:val="0"/>
        <w:widowControl w:val="0"/>
        <w:numPr>
          <w:ilvl w:val="0"/>
          <w:numId w:val="4"/>
        </w:numPr>
        <w:jc w:val="center"/>
      </w:pPr>
      <w:bookmarkStart w:id="103" w:name="_Toc92871077"/>
      <w:bookmarkStart w:id="104" w:name="_Toc92871294"/>
      <w:bookmarkStart w:id="105" w:name="_Toc93397429"/>
      <w:bookmarkStart w:id="106" w:name="chapterThree"/>
      <w:bookmarkEnd w:id="56"/>
      <w:r>
        <w:lastRenderedPageBreak/>
        <w:t>CHAPTER THREE</w:t>
      </w:r>
      <w:bookmarkEnd w:id="103"/>
      <w:bookmarkEnd w:id="104"/>
      <w:bookmarkEnd w:id="105"/>
    </w:p>
    <w:p w14:paraId="06FB228D" w14:textId="6B692B40" w:rsidR="00384A16" w:rsidRDefault="00384A16" w:rsidP="00BE3CD4">
      <w:pPr>
        <w:widowControl w:val="0"/>
        <w:jc w:val="center"/>
        <w:rPr>
          <w:rFonts w:cs="Times New Roman"/>
          <w:b/>
          <w:bCs/>
          <w:szCs w:val="24"/>
        </w:rPr>
      </w:pPr>
    </w:p>
    <w:p w14:paraId="754518C0" w14:textId="0E328AB4" w:rsidR="00085789" w:rsidRPr="00A9398C" w:rsidRDefault="00085789" w:rsidP="00BE3CD4">
      <w:pPr>
        <w:widowControl w:val="0"/>
        <w:jc w:val="center"/>
      </w:pPr>
      <w:r w:rsidRPr="00085789">
        <w:t>Animal-generated biogeochemical hotspots promote aquatic-to-terrestrial subsidies via mammalian herbivory on macrophytes</w:t>
      </w:r>
    </w:p>
    <w:p w14:paraId="280748AC" w14:textId="3A7BB059" w:rsidR="00085789" w:rsidRDefault="00085789" w:rsidP="00BE3CD4">
      <w:pPr>
        <w:widowControl w:val="0"/>
        <w:jc w:val="center"/>
        <w:rPr>
          <w:rFonts w:cs="Times New Roman"/>
          <w:szCs w:val="24"/>
        </w:rPr>
      </w:pPr>
    </w:p>
    <w:p w14:paraId="36291336" w14:textId="6707962F" w:rsidR="00085789" w:rsidRDefault="00085789" w:rsidP="00BE3CD4">
      <w:pPr>
        <w:widowControl w:val="0"/>
        <w:jc w:val="center"/>
        <w:rPr>
          <w:rFonts w:cs="Times New Roman"/>
          <w:szCs w:val="24"/>
        </w:rPr>
      </w:pPr>
    </w:p>
    <w:p w14:paraId="291982D6" w14:textId="09708B6B" w:rsidR="00A9398C" w:rsidRDefault="00A9398C" w:rsidP="00BE3CD4">
      <w:pPr>
        <w:widowControl w:val="0"/>
        <w:jc w:val="center"/>
      </w:pPr>
      <w:r>
        <w:t>Keywords:</w:t>
      </w:r>
    </w:p>
    <w:p w14:paraId="3DA13607" w14:textId="4AE31579" w:rsidR="00A9398C" w:rsidRDefault="00615A84" w:rsidP="00BE3CD4">
      <w:pPr>
        <w:widowControl w:val="0"/>
        <w:jc w:val="center"/>
      </w:pPr>
      <w:r w:rsidRPr="00615A84">
        <w:t>aquatic-terrestrial linkage, nutrient subsidy, freshwater mussel, bivalve, aquatic plant, deer, cervid, stream, riparian</w:t>
      </w:r>
    </w:p>
    <w:p w14:paraId="04BBAA23" w14:textId="2E7AB8C3" w:rsidR="00615A84" w:rsidRDefault="00615A84" w:rsidP="00BE3CD4">
      <w:pPr>
        <w:widowControl w:val="0"/>
        <w:jc w:val="center"/>
        <w:rPr>
          <w:rFonts w:cs="Times New Roman"/>
          <w:szCs w:val="24"/>
        </w:rPr>
      </w:pPr>
    </w:p>
    <w:p w14:paraId="350EE596" w14:textId="38A0ADDE" w:rsidR="00615A84" w:rsidRDefault="00615A84" w:rsidP="00BE3CD4">
      <w:pPr>
        <w:widowControl w:val="0"/>
        <w:jc w:val="center"/>
      </w:pPr>
      <w:r>
        <w:t xml:space="preserve">Formatted for submission to </w:t>
      </w:r>
      <w:r w:rsidRPr="00251799">
        <w:rPr>
          <w:i/>
          <w:iCs/>
        </w:rPr>
        <w:t>Ecology</w:t>
      </w:r>
    </w:p>
    <w:p w14:paraId="27BF95F8" w14:textId="77777777" w:rsidR="00770F4D" w:rsidRDefault="00615A84" w:rsidP="00BE3CD4">
      <w:pPr>
        <w:widowControl w:val="0"/>
        <w:jc w:val="center"/>
        <w:sectPr w:rsidR="00770F4D" w:rsidSect="00077F5F">
          <w:pgSz w:w="12240" w:h="15840" w:code="1"/>
          <w:pgMar w:top="1440" w:right="1440" w:bottom="1440" w:left="1440" w:header="720" w:footer="720" w:gutter="0"/>
          <w:cols w:space="720"/>
          <w:vAlign w:val="center"/>
          <w:docGrid w:linePitch="360"/>
        </w:sectPr>
      </w:pPr>
      <w:r>
        <w:t xml:space="preserve">Authors: </w:t>
      </w:r>
      <w:r w:rsidRPr="00251799">
        <w:rPr>
          <w:u w:val="single"/>
        </w:rPr>
        <w:t>Jonathan W. Lopez</w:t>
      </w:r>
      <w:r>
        <w:t>, Daniel C. Allen, Caryn C. Vaughn</w:t>
      </w:r>
    </w:p>
    <w:p w14:paraId="4CF508C9" w14:textId="7FCE063D" w:rsidR="00526660" w:rsidRDefault="00D90AC9" w:rsidP="00BE3CD4">
      <w:pPr>
        <w:pStyle w:val="Heading2"/>
        <w:keepNext w:val="0"/>
        <w:keepLines w:val="0"/>
        <w:widowControl w:val="0"/>
        <w:numPr>
          <w:ilvl w:val="1"/>
          <w:numId w:val="4"/>
        </w:numPr>
      </w:pPr>
      <w:bookmarkStart w:id="107" w:name="_Toc92871078"/>
      <w:bookmarkStart w:id="108" w:name="_Toc92871295"/>
      <w:bookmarkStart w:id="109" w:name="_Toc93397430"/>
      <w:r>
        <w:lastRenderedPageBreak/>
        <w:t>Abstract</w:t>
      </w:r>
      <w:bookmarkEnd w:id="107"/>
      <w:bookmarkEnd w:id="108"/>
      <w:bookmarkEnd w:id="109"/>
    </w:p>
    <w:p w14:paraId="24B153F7" w14:textId="4403F070" w:rsidR="001166D0" w:rsidRPr="00C90210" w:rsidRDefault="00C90210" w:rsidP="00BE3CD4">
      <w:pPr>
        <w:widowControl w:val="0"/>
        <w:rPr>
          <w:rFonts w:cs="Times New Roman"/>
          <w:szCs w:val="24"/>
        </w:rPr>
      </w:pPr>
      <w:r>
        <w:rPr>
          <w:rFonts w:cs="Times New Roman"/>
          <w:szCs w:val="24"/>
        </w:rPr>
        <w:t xml:space="preserve">Trophic interactions between mobile animals and their food sources often vector resource flows across ecosystem boundaries. However, the quality and quantity of such ecological subsidies may be altered by indirect interactions between seemingly unconnected taxa. We studied a multi-step resource flow pathway from biogeochemical hotspots created by sedentary aquatic animal aggregations, to emergent aquatic macrophytes, and to terrestrial herbivores. We tested (1) whether the density and nutrient content of the macrophyte </w:t>
      </w:r>
      <w:r>
        <w:rPr>
          <w:rFonts w:cs="Times New Roman"/>
          <w:i/>
          <w:iCs/>
          <w:szCs w:val="24"/>
        </w:rPr>
        <w:t>Justicia americana</w:t>
      </w:r>
      <w:r>
        <w:rPr>
          <w:rFonts w:cs="Times New Roman"/>
          <w:szCs w:val="24"/>
        </w:rPr>
        <w:t xml:space="preserve"> increase in association with dense aggregations of freshwater mussels, and (2) whether terrestrial herbivores preferentially consume macrophytes from mussel-generated hotspots, promoting aquatic-to-terrestrial subsidies. Mussel density did not have strong effects on N and P concentrations in sediment porewater or on macrophyte growth, but N isotopes in </w:t>
      </w:r>
      <w:r>
        <w:rPr>
          <w:rFonts w:cs="Times New Roman"/>
          <w:i/>
          <w:iCs/>
          <w:szCs w:val="24"/>
        </w:rPr>
        <w:t xml:space="preserve">J. americana </w:t>
      </w:r>
      <w:r>
        <w:rPr>
          <w:rFonts w:cs="Times New Roman"/>
          <w:szCs w:val="24"/>
        </w:rPr>
        <w:t xml:space="preserve">leaves indicated assimilation of mussel-derived nutrients. Data from motion-sensing camera surveys indicated that terrestrial herbivores fed more frequently at mussel-generated hotspots. C and N isotopes in </w:t>
      </w:r>
      <w:r w:rsidRPr="00173B75">
        <w:rPr>
          <w:rFonts w:cs="Times New Roman"/>
          <w:szCs w:val="24"/>
        </w:rPr>
        <w:t>white-tailed deer</w:t>
      </w:r>
      <w:r w:rsidRPr="001A13F7">
        <w:rPr>
          <w:rFonts w:cs="Times New Roman"/>
          <w:i/>
          <w:iCs/>
          <w:szCs w:val="24"/>
        </w:rPr>
        <w:t xml:space="preserve"> (Odocoileus virginianus)</w:t>
      </w:r>
      <w:r>
        <w:rPr>
          <w:rFonts w:cs="Times New Roman"/>
          <w:i/>
          <w:iCs/>
          <w:szCs w:val="24"/>
        </w:rPr>
        <w:t xml:space="preserve"> </w:t>
      </w:r>
      <w:r>
        <w:rPr>
          <w:rFonts w:cs="Times New Roman"/>
          <w:szCs w:val="24"/>
        </w:rPr>
        <w:t xml:space="preserve">feces suggested that deer receive nutritional benefits from macrophyte consumption and convey nutrients from </w:t>
      </w:r>
      <w:r>
        <w:rPr>
          <w:rFonts w:cs="Times New Roman"/>
          <w:i/>
          <w:iCs/>
          <w:szCs w:val="24"/>
        </w:rPr>
        <w:t xml:space="preserve">J. americana </w:t>
      </w:r>
      <w:r>
        <w:rPr>
          <w:rFonts w:cs="Times New Roman"/>
          <w:szCs w:val="24"/>
        </w:rPr>
        <w:t>into terrestrial ecosystems. Thus, emergent macrophytes mediate a subsidy from nutrient-rich aquatic biogeochemical hotspots to nearby terrestrial habitats that are relatively nutrient limited.</w:t>
      </w:r>
      <w:r w:rsidR="001166D0">
        <w:br w:type="page"/>
      </w:r>
    </w:p>
    <w:p w14:paraId="05440821" w14:textId="66D3690C" w:rsidR="00526660" w:rsidRDefault="00D90AC9" w:rsidP="00BE3CD4">
      <w:pPr>
        <w:pStyle w:val="Heading2"/>
        <w:keepNext w:val="0"/>
        <w:keepLines w:val="0"/>
        <w:widowControl w:val="0"/>
        <w:numPr>
          <w:ilvl w:val="1"/>
          <w:numId w:val="4"/>
        </w:numPr>
      </w:pPr>
      <w:bookmarkStart w:id="110" w:name="_Toc92871079"/>
      <w:bookmarkStart w:id="111" w:name="_Toc92871296"/>
      <w:bookmarkStart w:id="112" w:name="_Toc93397431"/>
      <w:r>
        <w:lastRenderedPageBreak/>
        <w:t>Introduction</w:t>
      </w:r>
      <w:bookmarkEnd w:id="110"/>
      <w:bookmarkEnd w:id="111"/>
      <w:bookmarkEnd w:id="112"/>
    </w:p>
    <w:p w14:paraId="3549930C" w14:textId="770E9B21" w:rsidR="006D258B" w:rsidRDefault="006D258B" w:rsidP="00BE3CD4">
      <w:pPr>
        <w:widowControl w:val="0"/>
        <w:rPr>
          <w:rFonts w:cs="Times New Roman"/>
          <w:szCs w:val="24"/>
        </w:rPr>
      </w:pPr>
      <w:r w:rsidRPr="00DB148A">
        <w:rPr>
          <w:rFonts w:cs="Times New Roman"/>
          <w:szCs w:val="24"/>
        </w:rPr>
        <w:t xml:space="preserve">Ecosystem structure and function constantly respond to the exchange of resources across ecosystem boundaries (“subsidies”). Animals play important roles in </w:t>
      </w:r>
      <w:r>
        <w:rPr>
          <w:rFonts w:cs="Times New Roman"/>
          <w:szCs w:val="24"/>
        </w:rPr>
        <w:t>conveying</w:t>
      </w:r>
      <w:r w:rsidRPr="00DB148A">
        <w:rPr>
          <w:rFonts w:cs="Times New Roman"/>
          <w:szCs w:val="24"/>
        </w:rPr>
        <w:t xml:space="preserve"> resource subsidies in all ecosystem types </w:t>
      </w:r>
      <w:r w:rsidRPr="00FF278A">
        <w:rPr>
          <w:rFonts w:cs="Times New Roman"/>
          <w:color w:val="000000"/>
          <w:szCs w:val="24"/>
        </w:rPr>
        <w:t>(McNaughton et al. 1988, Polis and Hurd 1996, Nakano and Murakami 2001)</w:t>
      </w:r>
      <w:r w:rsidRPr="00DB148A">
        <w:rPr>
          <w:rFonts w:cs="Times New Roman"/>
          <w:szCs w:val="24"/>
        </w:rPr>
        <w:t>. Mobile animals may feed in one ecosystem</w:t>
      </w:r>
      <w:r>
        <w:rPr>
          <w:rFonts w:cs="Times New Roman"/>
          <w:szCs w:val="24"/>
        </w:rPr>
        <w:t xml:space="preserve"> </w:t>
      </w:r>
      <w:r w:rsidRPr="00DB148A">
        <w:rPr>
          <w:rFonts w:cs="Times New Roman"/>
          <w:szCs w:val="24"/>
        </w:rPr>
        <w:t>and subsidize another ecosystem</w:t>
      </w:r>
      <w:r>
        <w:rPr>
          <w:rFonts w:cs="Times New Roman"/>
          <w:szCs w:val="24"/>
        </w:rPr>
        <w:t xml:space="preserve"> </w:t>
      </w:r>
      <w:r w:rsidRPr="00DB148A">
        <w:rPr>
          <w:rFonts w:cs="Times New Roman"/>
          <w:szCs w:val="24"/>
        </w:rPr>
        <w:t xml:space="preserve">via either waste production or mortality. Seabirds subsidize coastal ecosystems by excreting marine-derived nutrients around their nests </w:t>
      </w:r>
      <w:r w:rsidRPr="00FF278A">
        <w:rPr>
          <w:rFonts w:cs="Times New Roman"/>
          <w:color w:val="000000"/>
          <w:szCs w:val="24"/>
        </w:rPr>
        <w:t>(Polis and Hurd 1996)</w:t>
      </w:r>
      <w:r w:rsidRPr="00DB148A">
        <w:rPr>
          <w:rFonts w:cs="Times New Roman"/>
          <w:szCs w:val="24"/>
        </w:rPr>
        <w:t xml:space="preserve">, African hippopotami subsidize rivers via waste production after feeding in grasslands </w:t>
      </w:r>
      <w:r w:rsidRPr="00FF278A">
        <w:rPr>
          <w:rFonts w:cs="Times New Roman"/>
          <w:color w:val="000000"/>
          <w:szCs w:val="24"/>
        </w:rPr>
        <w:t>(Subalusky et al. 2015)</w:t>
      </w:r>
      <w:r w:rsidRPr="00DB148A">
        <w:rPr>
          <w:rFonts w:cs="Times New Roman"/>
          <w:szCs w:val="24"/>
        </w:rPr>
        <w:t>, and moose con</w:t>
      </w:r>
      <w:r>
        <w:rPr>
          <w:rFonts w:cs="Times New Roman"/>
          <w:szCs w:val="24"/>
        </w:rPr>
        <w:t xml:space="preserve">vey </w:t>
      </w:r>
      <w:r w:rsidRPr="00DB148A">
        <w:rPr>
          <w:rFonts w:cs="Times New Roman"/>
          <w:szCs w:val="24"/>
        </w:rPr>
        <w:t>subsidies from aquatic to terrestrial ecosystems</w:t>
      </w:r>
      <w:r>
        <w:rPr>
          <w:rFonts w:cs="Times New Roman"/>
          <w:szCs w:val="24"/>
        </w:rPr>
        <w:t xml:space="preserve"> by feeding on aquatic macrophytes</w:t>
      </w:r>
      <w:r w:rsidRPr="00DB148A">
        <w:rPr>
          <w:rFonts w:cs="Times New Roman"/>
          <w:szCs w:val="24"/>
        </w:rPr>
        <w:t xml:space="preserve"> </w:t>
      </w:r>
      <w:r w:rsidRPr="00FF278A">
        <w:rPr>
          <w:rFonts w:cs="Times New Roman"/>
          <w:color w:val="000000"/>
          <w:szCs w:val="24"/>
        </w:rPr>
        <w:t>(Bump 2018)</w:t>
      </w:r>
      <w:r w:rsidRPr="00DB148A">
        <w:rPr>
          <w:rFonts w:cs="Times New Roman"/>
          <w:szCs w:val="24"/>
        </w:rPr>
        <w:t>. These direct plant-herbivore and predator-prey relationships</w:t>
      </w:r>
      <w:r>
        <w:rPr>
          <w:rFonts w:cs="Times New Roman"/>
          <w:szCs w:val="24"/>
        </w:rPr>
        <w:t>, each</w:t>
      </w:r>
      <w:r w:rsidRPr="00DB148A">
        <w:rPr>
          <w:rFonts w:cs="Times New Roman"/>
          <w:szCs w:val="24"/>
        </w:rPr>
        <w:t xml:space="preserve"> based on a mobile animal</w:t>
      </w:r>
      <w:r>
        <w:rPr>
          <w:rFonts w:cs="Times New Roman"/>
          <w:szCs w:val="24"/>
        </w:rPr>
        <w:t xml:space="preserve"> species,</w:t>
      </w:r>
      <w:r w:rsidRPr="00DB148A">
        <w:rPr>
          <w:rFonts w:cs="Times New Roman"/>
          <w:szCs w:val="24"/>
        </w:rPr>
        <w:t xml:space="preserve"> represent fundamental resource subsidies. However, multi-step resource subsidies </w:t>
      </w:r>
      <w:r>
        <w:rPr>
          <w:rFonts w:cs="Times New Roman"/>
          <w:szCs w:val="24"/>
        </w:rPr>
        <w:t xml:space="preserve">created by indirect effects between </w:t>
      </w:r>
      <w:r w:rsidRPr="00DB148A">
        <w:rPr>
          <w:rFonts w:cs="Times New Roman"/>
          <w:szCs w:val="24"/>
        </w:rPr>
        <w:t>organisms remain much less explored.</w:t>
      </w:r>
    </w:p>
    <w:p w14:paraId="629B00FC" w14:textId="594C41B8" w:rsidR="006D258B" w:rsidRPr="00DB148A" w:rsidRDefault="006D258B" w:rsidP="00BE3CD4">
      <w:pPr>
        <w:widowControl w:val="0"/>
        <w:rPr>
          <w:rFonts w:cs="Times New Roman"/>
          <w:szCs w:val="24"/>
        </w:rPr>
      </w:pPr>
      <w:r>
        <w:rPr>
          <w:rFonts w:cs="Times New Roman"/>
          <w:szCs w:val="24"/>
        </w:rPr>
        <w:t>Animal-derived resource subsidies are often characterized by animal movement across ecosystem boundaries. Yet, im</w:t>
      </w:r>
      <w:r w:rsidRPr="00DB148A">
        <w:rPr>
          <w:rFonts w:cs="Times New Roman"/>
          <w:szCs w:val="24"/>
        </w:rPr>
        <w:t xml:space="preserve">mobile animals </w:t>
      </w:r>
      <w:r>
        <w:rPr>
          <w:rFonts w:cs="Times New Roman"/>
          <w:szCs w:val="24"/>
        </w:rPr>
        <w:t>can</w:t>
      </w:r>
      <w:r w:rsidRPr="00DB148A">
        <w:rPr>
          <w:rFonts w:cs="Times New Roman"/>
          <w:szCs w:val="24"/>
        </w:rPr>
        <w:t xml:space="preserve"> alter resource availability</w:t>
      </w:r>
      <w:r>
        <w:rPr>
          <w:rFonts w:cs="Times New Roman"/>
          <w:szCs w:val="24"/>
        </w:rPr>
        <w:t xml:space="preserve"> as well</w:t>
      </w:r>
      <w:r w:rsidRPr="00DB148A">
        <w:rPr>
          <w:rFonts w:cs="Times New Roman"/>
          <w:szCs w:val="24"/>
        </w:rPr>
        <w:t>. When animal consumers aggregate, they create</w:t>
      </w:r>
      <w:r>
        <w:rPr>
          <w:rFonts w:cs="Times New Roman"/>
          <w:szCs w:val="24"/>
        </w:rPr>
        <w:t xml:space="preserve"> spatial-temporal</w:t>
      </w:r>
      <w:r w:rsidRPr="00DB148A">
        <w:rPr>
          <w:rFonts w:cs="Times New Roman"/>
          <w:szCs w:val="24"/>
        </w:rPr>
        <w:t xml:space="preserve"> biogeochemical hotspots of nutrient recycling and availability </w:t>
      </w:r>
      <w:r w:rsidRPr="00FF278A">
        <w:rPr>
          <w:rFonts w:cs="Times New Roman"/>
          <w:color w:val="000000"/>
          <w:szCs w:val="24"/>
        </w:rPr>
        <w:t>(McNaughton et al. 1988, Vanni 2002, Allgeier et al. 2017)</w:t>
      </w:r>
      <w:r w:rsidRPr="00DB148A">
        <w:rPr>
          <w:rFonts w:cs="Times New Roman"/>
          <w:szCs w:val="24"/>
        </w:rPr>
        <w:t>.</w:t>
      </w:r>
      <w:r>
        <w:rPr>
          <w:rFonts w:cs="Times New Roman"/>
          <w:szCs w:val="24"/>
        </w:rPr>
        <w:t xml:space="preserve"> </w:t>
      </w:r>
      <w:r w:rsidRPr="00DB148A">
        <w:rPr>
          <w:rFonts w:cs="Times New Roman"/>
          <w:szCs w:val="24"/>
        </w:rPr>
        <w:t>Th</w:t>
      </w:r>
      <w:r>
        <w:rPr>
          <w:rFonts w:cs="Times New Roman"/>
          <w:szCs w:val="24"/>
        </w:rPr>
        <w:t>ese</w:t>
      </w:r>
      <w:r w:rsidRPr="00DB148A">
        <w:rPr>
          <w:rFonts w:cs="Times New Roman"/>
          <w:szCs w:val="24"/>
        </w:rPr>
        <w:t xml:space="preserve"> include sedentary or sessile animals that consume food resources from their immediate surroundings, digest that food, and excrete or egest excess nutrients as bioavailable inorganic wastes </w:t>
      </w:r>
      <w:r w:rsidRPr="00FF278A">
        <w:rPr>
          <w:rFonts w:cs="Times New Roman"/>
          <w:color w:val="000000"/>
          <w:szCs w:val="24"/>
        </w:rPr>
        <w:t>(Aquilino et al. 2009, Atkinson et al. 2017)</w:t>
      </w:r>
      <w:r w:rsidRPr="00DB148A">
        <w:rPr>
          <w:rFonts w:cs="Times New Roman"/>
          <w:szCs w:val="24"/>
        </w:rPr>
        <w:t xml:space="preserve">. This, in turn, increases local inorganic nutrient availability and thus primary production </w:t>
      </w:r>
      <w:r w:rsidRPr="00FF278A">
        <w:rPr>
          <w:rFonts w:cs="Times New Roman"/>
          <w:color w:val="000000"/>
          <w:szCs w:val="24"/>
        </w:rPr>
        <w:t>(Peterson and Heck 1999, Atkinson et al. 2013)</w:t>
      </w:r>
      <w:r w:rsidRPr="00DB148A">
        <w:rPr>
          <w:rFonts w:cs="Times New Roman"/>
          <w:szCs w:val="24"/>
        </w:rPr>
        <w:t xml:space="preserve">. Primary producer biomass is predicted to increase in nutrient content as ambient nutrients increase, and production that is more nutrient-rich is more likely to be consumed by herbivores </w:t>
      </w:r>
      <w:r w:rsidRPr="00FF278A">
        <w:rPr>
          <w:rFonts w:cs="Times New Roman"/>
          <w:color w:val="000000"/>
          <w:szCs w:val="24"/>
        </w:rPr>
        <w:t>(Sterner and Elser 2002, Cebrian and Lartigue 2004)</w:t>
      </w:r>
      <w:r w:rsidRPr="00DB148A">
        <w:rPr>
          <w:rFonts w:cs="Times New Roman"/>
          <w:szCs w:val="24"/>
        </w:rPr>
        <w:t xml:space="preserve">. As a result, large aggregations of sedentary </w:t>
      </w:r>
      <w:r w:rsidRPr="00DB148A">
        <w:rPr>
          <w:rFonts w:cs="Times New Roman"/>
          <w:szCs w:val="24"/>
        </w:rPr>
        <w:lastRenderedPageBreak/>
        <w:t xml:space="preserve">animals may generate biogeochemical hotspots that </w:t>
      </w:r>
      <w:r>
        <w:rPr>
          <w:rFonts w:cs="Times New Roman"/>
          <w:szCs w:val="24"/>
        </w:rPr>
        <w:t>initiate</w:t>
      </w:r>
      <w:r w:rsidRPr="00DB148A">
        <w:rPr>
          <w:rFonts w:cs="Times New Roman"/>
          <w:szCs w:val="24"/>
        </w:rPr>
        <w:t xml:space="preserve"> multi-step nutrient subsidies </w:t>
      </w:r>
      <w:r>
        <w:rPr>
          <w:rFonts w:cs="Times New Roman"/>
          <w:szCs w:val="24"/>
        </w:rPr>
        <w:t>which</w:t>
      </w:r>
      <w:r w:rsidRPr="00DB148A">
        <w:rPr>
          <w:rFonts w:cs="Times New Roman"/>
          <w:szCs w:val="24"/>
        </w:rPr>
        <w:t xml:space="preserve"> flow from their excreta</w:t>
      </w:r>
      <w:r>
        <w:rPr>
          <w:rFonts w:cs="Times New Roman"/>
          <w:szCs w:val="24"/>
        </w:rPr>
        <w:t>,</w:t>
      </w:r>
      <w:r w:rsidRPr="00DB148A">
        <w:rPr>
          <w:rFonts w:cs="Times New Roman"/>
          <w:szCs w:val="24"/>
        </w:rPr>
        <w:t xml:space="preserve"> through primary producers</w:t>
      </w:r>
      <w:r>
        <w:rPr>
          <w:rFonts w:cs="Times New Roman"/>
          <w:szCs w:val="24"/>
        </w:rPr>
        <w:t>,</w:t>
      </w:r>
      <w:r w:rsidRPr="00DB148A">
        <w:rPr>
          <w:rFonts w:cs="Times New Roman"/>
          <w:szCs w:val="24"/>
        </w:rPr>
        <w:t xml:space="preserve"> into herbivores</w:t>
      </w:r>
      <w:r>
        <w:rPr>
          <w:rFonts w:cs="Times New Roman"/>
          <w:szCs w:val="24"/>
        </w:rPr>
        <w:t>,</w:t>
      </w:r>
      <w:r w:rsidRPr="00DB148A">
        <w:rPr>
          <w:rFonts w:cs="Times New Roman"/>
          <w:szCs w:val="24"/>
        </w:rPr>
        <w:t xml:space="preserve"> and are then exported to more </w:t>
      </w:r>
      <w:r>
        <w:rPr>
          <w:rFonts w:cs="Times New Roman"/>
          <w:szCs w:val="24"/>
        </w:rPr>
        <w:t>resource limited</w:t>
      </w:r>
      <w:r w:rsidRPr="00DB148A">
        <w:rPr>
          <w:rFonts w:cs="Times New Roman"/>
          <w:szCs w:val="24"/>
        </w:rPr>
        <w:t xml:space="preserve"> ecosystems.</w:t>
      </w:r>
    </w:p>
    <w:p w14:paraId="6F81A447" w14:textId="77758FBB" w:rsidR="006D258B" w:rsidRPr="00DB148A" w:rsidRDefault="006D258B" w:rsidP="00BE3CD4">
      <w:pPr>
        <w:widowControl w:val="0"/>
        <w:rPr>
          <w:rFonts w:cs="Times New Roman"/>
          <w:szCs w:val="24"/>
        </w:rPr>
      </w:pPr>
      <w:r>
        <w:rPr>
          <w:rFonts w:cs="Times New Roman"/>
          <w:szCs w:val="24"/>
        </w:rPr>
        <w:t>F</w:t>
      </w:r>
      <w:r w:rsidRPr="00DB148A">
        <w:rPr>
          <w:rFonts w:cs="Times New Roman"/>
          <w:szCs w:val="24"/>
        </w:rPr>
        <w:t>reshwater mussels (Union</w:t>
      </w:r>
      <w:r>
        <w:rPr>
          <w:rFonts w:cs="Times New Roman"/>
          <w:szCs w:val="24"/>
        </w:rPr>
        <w:t>o</w:t>
      </w:r>
      <w:r w:rsidRPr="00DB148A">
        <w:rPr>
          <w:rFonts w:cs="Times New Roman"/>
          <w:szCs w:val="24"/>
        </w:rPr>
        <w:t>i</w:t>
      </w:r>
      <w:r>
        <w:rPr>
          <w:rFonts w:cs="Times New Roman"/>
          <w:szCs w:val="24"/>
        </w:rPr>
        <w:t>da</w:t>
      </w:r>
      <w:r w:rsidRPr="00DB148A">
        <w:rPr>
          <w:rFonts w:cs="Times New Roman"/>
          <w:szCs w:val="24"/>
        </w:rPr>
        <w:t xml:space="preserve">: Bivalvia; hereafter “mussels”) form sedentary aggregations that </w:t>
      </w:r>
      <w:r>
        <w:rPr>
          <w:rFonts w:cs="Times New Roman"/>
          <w:szCs w:val="24"/>
        </w:rPr>
        <w:t xml:space="preserve">can </w:t>
      </w:r>
      <w:r w:rsidRPr="00DB148A">
        <w:rPr>
          <w:rFonts w:cs="Times New Roman"/>
          <w:szCs w:val="24"/>
        </w:rPr>
        <w:t xml:space="preserve">create biogeochemical hotspots of nitrogen (N) and phosphorus (P) </w:t>
      </w:r>
      <w:r>
        <w:rPr>
          <w:rFonts w:cs="Times New Roman"/>
          <w:szCs w:val="24"/>
        </w:rPr>
        <w:t xml:space="preserve">cycling </w:t>
      </w:r>
      <w:r w:rsidRPr="00DB148A">
        <w:rPr>
          <w:rFonts w:cs="Times New Roman"/>
          <w:szCs w:val="24"/>
        </w:rPr>
        <w:t xml:space="preserve">in river ecosystems </w:t>
      </w:r>
      <w:r w:rsidRPr="00FF278A">
        <w:rPr>
          <w:rFonts w:cs="Times New Roman"/>
          <w:color w:val="000000"/>
          <w:szCs w:val="24"/>
        </w:rPr>
        <w:t>(Atkinson and Vaughn 2015)</w:t>
      </w:r>
      <w:r w:rsidRPr="00DB148A">
        <w:rPr>
          <w:rFonts w:cs="Times New Roman"/>
          <w:szCs w:val="24"/>
        </w:rPr>
        <w:t xml:space="preserve">. Mussel presence thus results in increased primary production by algae and macrophytes </w:t>
      </w:r>
      <w:r w:rsidRPr="00FF278A">
        <w:rPr>
          <w:rFonts w:cs="Times New Roman"/>
          <w:color w:val="000000"/>
          <w:szCs w:val="24"/>
        </w:rPr>
        <w:t>(Vaughn et al. 2007, Crane et al. 2020, Lopez et al. 2020)</w:t>
      </w:r>
      <w:r w:rsidRPr="00DB148A">
        <w:rPr>
          <w:rFonts w:cs="Times New Roman"/>
          <w:szCs w:val="24"/>
        </w:rPr>
        <w:t>. North American mussels have a mutually beneficial relationship with American water willow (</w:t>
      </w:r>
      <w:r w:rsidRPr="00DB148A">
        <w:rPr>
          <w:rFonts w:cs="Times New Roman"/>
          <w:i/>
          <w:iCs/>
          <w:szCs w:val="24"/>
        </w:rPr>
        <w:t>Justicia americana</w:t>
      </w:r>
      <w:r w:rsidRPr="00DB148A">
        <w:rPr>
          <w:rFonts w:cs="Times New Roman"/>
          <w:szCs w:val="24"/>
        </w:rPr>
        <w:t xml:space="preserve">) </w:t>
      </w:r>
      <w:r w:rsidRPr="001B1799">
        <w:rPr>
          <w:rFonts w:cs="Times New Roman"/>
          <w:szCs w:val="24"/>
        </w:rPr>
        <w:t>– an emergent macrophyte that improves mussel habitat by stabilizing nearby sediments</w:t>
      </w:r>
      <w:r w:rsidRPr="00DB148A">
        <w:rPr>
          <w:rFonts w:cs="Times New Roman"/>
          <w:szCs w:val="24"/>
        </w:rPr>
        <w:t>, while mussel</w:t>
      </w:r>
      <w:r>
        <w:rPr>
          <w:rFonts w:cs="Times New Roman"/>
          <w:szCs w:val="24"/>
        </w:rPr>
        <w:t xml:space="preserve"> excretion</w:t>
      </w:r>
      <w:r w:rsidRPr="00DB148A">
        <w:rPr>
          <w:rFonts w:cs="Times New Roman"/>
          <w:szCs w:val="24"/>
        </w:rPr>
        <w:t xml:space="preserve"> help</w:t>
      </w:r>
      <w:r>
        <w:rPr>
          <w:rFonts w:cs="Times New Roman"/>
          <w:szCs w:val="24"/>
        </w:rPr>
        <w:t>s</w:t>
      </w:r>
      <w:r w:rsidRPr="00DB148A">
        <w:rPr>
          <w:rFonts w:cs="Times New Roman"/>
          <w:szCs w:val="24"/>
        </w:rPr>
        <w:t xml:space="preserve"> meet the plant’s nutrient demands </w:t>
      </w:r>
      <w:r w:rsidRPr="00FF278A">
        <w:rPr>
          <w:rFonts w:cs="Times New Roman"/>
          <w:color w:val="000000"/>
          <w:szCs w:val="24"/>
        </w:rPr>
        <w:t>(Fritz et al. 2004, Atkinson et al. 2014)</w:t>
      </w:r>
      <w:r w:rsidRPr="00DB148A">
        <w:rPr>
          <w:rFonts w:cs="Times New Roman"/>
          <w:szCs w:val="24"/>
        </w:rPr>
        <w:t xml:space="preserve">. </w:t>
      </w:r>
      <w:r>
        <w:rPr>
          <w:rFonts w:cs="Times New Roman"/>
          <w:szCs w:val="24"/>
        </w:rPr>
        <w:t xml:space="preserve">Mussel-derived nutrients are most concentrated </w:t>
      </w:r>
      <w:r w:rsidRPr="00DB148A">
        <w:rPr>
          <w:rFonts w:cs="Times New Roman"/>
          <w:szCs w:val="24"/>
        </w:rPr>
        <w:t>in the summer</w:t>
      </w:r>
      <w:r>
        <w:rPr>
          <w:rFonts w:cs="Times New Roman"/>
          <w:szCs w:val="24"/>
        </w:rPr>
        <w:t xml:space="preserve"> when flows are low and temperatures are high, leading to increased volumetric excretion rates by mussels</w:t>
      </w:r>
      <w:r w:rsidRPr="00DB148A">
        <w:rPr>
          <w:rFonts w:cs="Times New Roman"/>
          <w:szCs w:val="24"/>
        </w:rPr>
        <w:t xml:space="preserve"> </w:t>
      </w:r>
      <w:r w:rsidRPr="00FF278A">
        <w:rPr>
          <w:rFonts w:cs="Times New Roman"/>
          <w:color w:val="000000"/>
          <w:szCs w:val="24"/>
        </w:rPr>
        <w:t>(Spooner and Vaughn 2008, Atkinson and Vaughn 2015)</w:t>
      </w:r>
      <w:r w:rsidRPr="00DB148A">
        <w:rPr>
          <w:rFonts w:cs="Times New Roman"/>
          <w:szCs w:val="24"/>
        </w:rPr>
        <w:t>.</w:t>
      </w:r>
    </w:p>
    <w:p w14:paraId="5B8824BD" w14:textId="47F0A7EF" w:rsidR="006D258B" w:rsidRPr="00DB148A" w:rsidRDefault="006D258B" w:rsidP="00BE3CD4">
      <w:pPr>
        <w:widowControl w:val="0"/>
        <w:rPr>
          <w:rFonts w:cs="Times New Roman"/>
          <w:szCs w:val="24"/>
        </w:rPr>
      </w:pPr>
      <w:r>
        <w:rPr>
          <w:rFonts w:cs="Times New Roman"/>
          <w:szCs w:val="24"/>
        </w:rPr>
        <w:t xml:space="preserve">Macrophytes, such as </w:t>
      </w:r>
      <w:r>
        <w:rPr>
          <w:rFonts w:cs="Times New Roman"/>
          <w:i/>
          <w:iCs/>
          <w:szCs w:val="24"/>
        </w:rPr>
        <w:t xml:space="preserve">J. </w:t>
      </w:r>
      <w:r w:rsidRPr="004979C4">
        <w:rPr>
          <w:rFonts w:cs="Times New Roman"/>
          <w:i/>
          <w:iCs/>
          <w:szCs w:val="24"/>
        </w:rPr>
        <w:t>americana</w:t>
      </w:r>
      <w:r>
        <w:rPr>
          <w:rFonts w:cs="Times New Roman"/>
          <w:szCs w:val="24"/>
        </w:rPr>
        <w:t xml:space="preserve">, provide a </w:t>
      </w:r>
      <w:r w:rsidRPr="00DB148A">
        <w:rPr>
          <w:rFonts w:cs="Times New Roman"/>
          <w:szCs w:val="24"/>
        </w:rPr>
        <w:t xml:space="preserve">nutritional </w:t>
      </w:r>
      <w:r>
        <w:rPr>
          <w:rFonts w:cs="Times New Roman"/>
          <w:szCs w:val="24"/>
        </w:rPr>
        <w:t xml:space="preserve">resource </w:t>
      </w:r>
      <w:r w:rsidRPr="00DB148A">
        <w:rPr>
          <w:rFonts w:cs="Times New Roman"/>
          <w:szCs w:val="24"/>
        </w:rPr>
        <w:t>for terrestrial animals like white-tailed deer (</w:t>
      </w:r>
      <w:r w:rsidRPr="00DB148A">
        <w:rPr>
          <w:rFonts w:cs="Times New Roman"/>
          <w:i/>
          <w:iCs/>
          <w:szCs w:val="24"/>
        </w:rPr>
        <w:t>Odocoileus virginianus</w:t>
      </w:r>
      <w:r>
        <w:rPr>
          <w:rFonts w:cs="Times New Roman"/>
          <w:szCs w:val="24"/>
        </w:rPr>
        <w:t>;</w:t>
      </w:r>
      <w:r>
        <w:rPr>
          <w:rFonts w:cs="Times New Roman"/>
          <w:color w:val="000000"/>
          <w:szCs w:val="24"/>
        </w:rPr>
        <w:t xml:space="preserve"> </w:t>
      </w:r>
      <w:r w:rsidRPr="00FF278A">
        <w:rPr>
          <w:rFonts w:cs="Times New Roman"/>
          <w:color w:val="000000"/>
          <w:szCs w:val="24"/>
        </w:rPr>
        <w:t>Ceacero et al. 2014)</w:t>
      </w:r>
      <w:r w:rsidRPr="00DB148A">
        <w:rPr>
          <w:rFonts w:cs="Times New Roman"/>
          <w:szCs w:val="24"/>
        </w:rPr>
        <w:t xml:space="preserve">. While </w:t>
      </w:r>
      <w:r w:rsidRPr="00DB148A">
        <w:rPr>
          <w:rFonts w:cs="Times New Roman"/>
          <w:i/>
          <w:iCs/>
          <w:szCs w:val="24"/>
        </w:rPr>
        <w:t xml:space="preserve">O. virginianus </w:t>
      </w:r>
      <w:r w:rsidRPr="00DB148A">
        <w:rPr>
          <w:rFonts w:cs="Times New Roman"/>
          <w:szCs w:val="24"/>
        </w:rPr>
        <w:t xml:space="preserve">do not rely on aquatic ecosystems to the extent that other members of the family Cervidae do (e.g., moose, swamp deer), they access </w:t>
      </w:r>
      <w:r>
        <w:rPr>
          <w:rFonts w:cs="Times New Roman"/>
          <w:szCs w:val="24"/>
        </w:rPr>
        <w:t xml:space="preserve">wetlands and </w:t>
      </w:r>
      <w:r w:rsidRPr="00DB148A">
        <w:rPr>
          <w:rFonts w:cs="Times New Roman"/>
          <w:szCs w:val="24"/>
        </w:rPr>
        <w:t xml:space="preserve">rivers to drink and feed on aquatic macrophytes </w:t>
      </w:r>
      <w:r w:rsidRPr="00FF278A">
        <w:rPr>
          <w:rFonts w:cs="Times New Roman"/>
          <w:color w:val="000000"/>
          <w:szCs w:val="24"/>
        </w:rPr>
        <w:t>(Labisky et al. 2003, Lopez et al. 2020</w:t>
      </w:r>
      <w:r w:rsidRPr="00DB148A">
        <w:rPr>
          <w:rFonts w:cs="Times New Roman"/>
          <w:szCs w:val="24"/>
        </w:rPr>
        <w:t xml:space="preserve">; Figure 1a). It is thought that cervids eat macrophytes because they are richer in nutrients and minerals than most terrestrial plants </w:t>
      </w:r>
      <w:r w:rsidRPr="00FF278A">
        <w:rPr>
          <w:rFonts w:cs="Times New Roman"/>
          <w:color w:val="000000"/>
          <w:szCs w:val="24"/>
        </w:rPr>
        <w:t>(Jordan et al. 1973, Ceacero et al. 2014)</w:t>
      </w:r>
      <w:r w:rsidRPr="00DB148A">
        <w:rPr>
          <w:rFonts w:cs="Times New Roman"/>
          <w:szCs w:val="24"/>
        </w:rPr>
        <w:t xml:space="preserve">. </w:t>
      </w:r>
      <w:r>
        <w:rPr>
          <w:rFonts w:cs="Times New Roman"/>
          <w:szCs w:val="24"/>
        </w:rPr>
        <w:t xml:space="preserve">Aquatic ecosystems tend to be richer in nutrients than terrestrial ecosystems </w:t>
      </w:r>
      <w:r w:rsidRPr="00FF278A">
        <w:rPr>
          <w:rFonts w:cs="Times New Roman"/>
          <w:color w:val="000000"/>
          <w:szCs w:val="24"/>
        </w:rPr>
        <w:t>(Shurin et al. 2006, Schindler and Smits 2017)</w:t>
      </w:r>
      <w:r>
        <w:rPr>
          <w:rFonts w:cs="Times New Roman"/>
          <w:color w:val="000000"/>
          <w:szCs w:val="24"/>
        </w:rPr>
        <w:t xml:space="preserve">, so </w:t>
      </w:r>
      <w:r>
        <w:rPr>
          <w:rFonts w:cs="Times New Roman"/>
          <w:szCs w:val="24"/>
        </w:rPr>
        <w:t>g</w:t>
      </w:r>
      <w:r w:rsidRPr="00DB148A">
        <w:rPr>
          <w:rFonts w:cs="Times New Roman"/>
          <w:szCs w:val="24"/>
        </w:rPr>
        <w:t>razing by cervids on aquatic macrophytes represents a potential uphill</w:t>
      </w:r>
      <w:r>
        <w:rPr>
          <w:rFonts w:cs="Times New Roman"/>
          <w:szCs w:val="24"/>
        </w:rPr>
        <w:t>,</w:t>
      </w:r>
      <w:r w:rsidRPr="00DB148A">
        <w:rPr>
          <w:rFonts w:cs="Times New Roman"/>
          <w:szCs w:val="24"/>
        </w:rPr>
        <w:t xml:space="preserve"> </w:t>
      </w:r>
      <w:r>
        <w:rPr>
          <w:rFonts w:cs="Times New Roman"/>
          <w:szCs w:val="24"/>
        </w:rPr>
        <w:t xml:space="preserve">aquatic-to-terrestrial </w:t>
      </w:r>
      <w:r w:rsidRPr="00DB148A">
        <w:rPr>
          <w:rFonts w:cs="Times New Roman"/>
          <w:szCs w:val="24"/>
        </w:rPr>
        <w:t xml:space="preserve">resource subsidy. </w:t>
      </w:r>
      <w:r>
        <w:rPr>
          <w:rFonts w:cs="Times New Roman"/>
          <w:szCs w:val="24"/>
        </w:rPr>
        <w:t xml:space="preserve">If </w:t>
      </w:r>
      <w:r w:rsidRPr="00DB148A">
        <w:rPr>
          <w:rFonts w:cs="Times New Roman"/>
          <w:szCs w:val="24"/>
        </w:rPr>
        <w:t>mussel-generated biogeochemical hotspots</w:t>
      </w:r>
      <w:r>
        <w:rPr>
          <w:rFonts w:cs="Times New Roman"/>
          <w:szCs w:val="24"/>
        </w:rPr>
        <w:t xml:space="preserve"> increase productivity or nutritional content in macrophytes, this </w:t>
      </w:r>
      <w:r w:rsidRPr="00DB148A">
        <w:rPr>
          <w:rFonts w:cs="Times New Roman"/>
          <w:szCs w:val="24"/>
        </w:rPr>
        <w:t>may</w:t>
      </w:r>
      <w:r>
        <w:rPr>
          <w:rFonts w:cs="Times New Roman"/>
          <w:szCs w:val="24"/>
        </w:rPr>
        <w:t xml:space="preserve"> </w:t>
      </w:r>
      <w:r>
        <w:rPr>
          <w:rFonts w:cs="Times New Roman"/>
          <w:szCs w:val="24"/>
        </w:rPr>
        <w:lastRenderedPageBreak/>
        <w:t xml:space="preserve">result in increased herbivory by </w:t>
      </w:r>
      <w:r>
        <w:rPr>
          <w:rFonts w:cs="Times New Roman"/>
          <w:i/>
          <w:iCs/>
          <w:szCs w:val="24"/>
        </w:rPr>
        <w:t>O. virginianus</w:t>
      </w:r>
      <w:r>
        <w:rPr>
          <w:rFonts w:cs="Times New Roman"/>
          <w:szCs w:val="24"/>
        </w:rPr>
        <w:t>. This would further</w:t>
      </w:r>
      <w:r w:rsidRPr="00DB148A">
        <w:rPr>
          <w:rFonts w:cs="Times New Roman"/>
          <w:szCs w:val="24"/>
        </w:rPr>
        <w:t xml:space="preserve"> increase the magnitude of cervid-driven nutrient subsidies from aquatic to terrestrial ecosystems</w:t>
      </w:r>
      <w:r>
        <w:rPr>
          <w:rFonts w:cs="Times New Roman"/>
          <w:szCs w:val="24"/>
        </w:rPr>
        <w:t xml:space="preserve">, especially </w:t>
      </w:r>
      <w:r w:rsidRPr="00DB148A">
        <w:rPr>
          <w:rFonts w:cs="Times New Roman"/>
          <w:szCs w:val="24"/>
        </w:rPr>
        <w:t xml:space="preserve">during the summer, </w:t>
      </w:r>
      <w:r>
        <w:rPr>
          <w:rFonts w:cs="Times New Roman"/>
          <w:szCs w:val="24"/>
        </w:rPr>
        <w:t>when</w:t>
      </w:r>
      <w:r w:rsidRPr="00DB148A">
        <w:rPr>
          <w:rFonts w:cs="Times New Roman"/>
          <w:szCs w:val="24"/>
        </w:rPr>
        <w:t xml:space="preserve"> nutritional demand </w:t>
      </w:r>
      <w:r>
        <w:rPr>
          <w:rFonts w:cs="Times New Roman"/>
          <w:szCs w:val="24"/>
        </w:rPr>
        <w:t>in</w:t>
      </w:r>
      <w:r w:rsidRPr="00DB148A">
        <w:rPr>
          <w:rFonts w:cs="Times New Roman"/>
          <w:szCs w:val="24"/>
        </w:rPr>
        <w:t xml:space="preserve"> the recipient ecosystem</w:t>
      </w:r>
      <w:r>
        <w:rPr>
          <w:rFonts w:cs="Times New Roman"/>
          <w:szCs w:val="24"/>
        </w:rPr>
        <w:t xml:space="preserve"> is high</w:t>
      </w:r>
      <w:r w:rsidRPr="00DB148A">
        <w:rPr>
          <w:rFonts w:cs="Times New Roman"/>
          <w:szCs w:val="24"/>
        </w:rPr>
        <w:t>.</w:t>
      </w:r>
    </w:p>
    <w:p w14:paraId="10F644B3" w14:textId="77777777" w:rsidR="006D258B" w:rsidRPr="00DB148A" w:rsidRDefault="006D258B" w:rsidP="00BE3CD4">
      <w:pPr>
        <w:widowControl w:val="0"/>
        <w:rPr>
          <w:rFonts w:cs="Times New Roman"/>
          <w:szCs w:val="24"/>
        </w:rPr>
      </w:pPr>
      <w:r>
        <w:rPr>
          <w:rFonts w:cs="Times New Roman"/>
          <w:szCs w:val="24"/>
        </w:rPr>
        <w:t>Here, we</w:t>
      </w:r>
      <w:r w:rsidRPr="00DB148A">
        <w:rPr>
          <w:rFonts w:cs="Times New Roman"/>
          <w:szCs w:val="24"/>
        </w:rPr>
        <w:t xml:space="preserve"> assess whether aquatic consumer-generated biogeochemical hotspots support terrestrial ecosystems via a multi-step pathway from aquatic animal excreta through emergent macrophytes into terrestrial herbivores (Figure 1b). We conducted a field study to </w:t>
      </w:r>
      <w:r>
        <w:rPr>
          <w:rFonts w:cs="Times New Roman"/>
          <w:szCs w:val="24"/>
        </w:rPr>
        <w:t>determine</w:t>
      </w:r>
      <w:r w:rsidRPr="00DB148A">
        <w:rPr>
          <w:rFonts w:cs="Times New Roman"/>
          <w:szCs w:val="24"/>
        </w:rPr>
        <w:t xml:space="preserve"> the effect</w:t>
      </w:r>
      <w:r>
        <w:rPr>
          <w:rFonts w:cs="Times New Roman"/>
          <w:szCs w:val="24"/>
        </w:rPr>
        <w:t>s</w:t>
      </w:r>
      <w:r w:rsidRPr="00DB148A">
        <w:rPr>
          <w:rFonts w:cs="Times New Roman"/>
          <w:szCs w:val="24"/>
        </w:rPr>
        <w:t xml:space="preserve"> of mussel-generated biogeochemical hotspots on gravel bar nutrient availability</w:t>
      </w:r>
      <w:r>
        <w:rPr>
          <w:rFonts w:cs="Times New Roman"/>
          <w:szCs w:val="24"/>
        </w:rPr>
        <w:t xml:space="preserve">, </w:t>
      </w:r>
      <w:r w:rsidRPr="00DB148A">
        <w:rPr>
          <w:rFonts w:cs="Times New Roman"/>
          <w:i/>
          <w:iCs/>
          <w:szCs w:val="24"/>
        </w:rPr>
        <w:t>J. americana</w:t>
      </w:r>
      <w:r>
        <w:rPr>
          <w:rFonts w:cs="Times New Roman"/>
          <w:i/>
          <w:iCs/>
          <w:szCs w:val="24"/>
        </w:rPr>
        <w:t xml:space="preserve"> </w:t>
      </w:r>
      <w:r>
        <w:rPr>
          <w:rFonts w:cs="Times New Roman"/>
          <w:szCs w:val="24"/>
        </w:rPr>
        <w:t xml:space="preserve">and </w:t>
      </w:r>
      <w:r>
        <w:rPr>
          <w:rFonts w:cs="Times New Roman"/>
          <w:i/>
          <w:iCs/>
          <w:szCs w:val="24"/>
        </w:rPr>
        <w:t>O. virginianus</w:t>
      </w:r>
      <w:r w:rsidRPr="00DB148A">
        <w:rPr>
          <w:rFonts w:cs="Times New Roman"/>
          <w:szCs w:val="24"/>
        </w:rPr>
        <w:t xml:space="preserve">. We sampled the density and nutrient composition of </w:t>
      </w:r>
      <w:r w:rsidRPr="00DB148A">
        <w:rPr>
          <w:rFonts w:cs="Times New Roman"/>
          <w:i/>
          <w:iCs/>
          <w:szCs w:val="24"/>
        </w:rPr>
        <w:t xml:space="preserve">J. americana – </w:t>
      </w:r>
      <w:r w:rsidRPr="00DB148A">
        <w:rPr>
          <w:rFonts w:cs="Times New Roman"/>
          <w:szCs w:val="24"/>
        </w:rPr>
        <w:t>metrics of the quantity and quality of this macrophyte as a food source. We used stable isotopes (δ</w:t>
      </w:r>
      <w:r w:rsidRPr="00DB148A">
        <w:rPr>
          <w:rFonts w:cs="Times New Roman"/>
          <w:szCs w:val="24"/>
          <w:vertAlign w:val="superscript"/>
        </w:rPr>
        <w:t>13</w:t>
      </w:r>
      <w:r w:rsidRPr="00DB148A">
        <w:rPr>
          <w:rFonts w:cs="Times New Roman"/>
          <w:szCs w:val="24"/>
        </w:rPr>
        <w:t>C and δ</w:t>
      </w:r>
      <w:r w:rsidRPr="00DB148A">
        <w:rPr>
          <w:rFonts w:cs="Times New Roman"/>
          <w:szCs w:val="24"/>
          <w:vertAlign w:val="superscript"/>
        </w:rPr>
        <w:t>15</w:t>
      </w:r>
      <w:r w:rsidRPr="00DB148A">
        <w:rPr>
          <w:rFonts w:cs="Times New Roman"/>
          <w:szCs w:val="24"/>
        </w:rPr>
        <w:t xml:space="preserve">N) and nutrient stoichiometry from </w:t>
      </w:r>
      <w:r w:rsidRPr="00DB148A">
        <w:rPr>
          <w:rFonts w:cs="Times New Roman"/>
          <w:i/>
          <w:iCs/>
          <w:szCs w:val="24"/>
        </w:rPr>
        <w:t xml:space="preserve">J. americana </w:t>
      </w:r>
      <w:r w:rsidRPr="00DB148A">
        <w:rPr>
          <w:rFonts w:cs="Times New Roman"/>
          <w:szCs w:val="24"/>
        </w:rPr>
        <w:t xml:space="preserve">tissue and </w:t>
      </w:r>
      <w:r w:rsidRPr="00DB148A">
        <w:rPr>
          <w:rFonts w:cs="Times New Roman"/>
          <w:i/>
          <w:iCs/>
          <w:szCs w:val="24"/>
        </w:rPr>
        <w:t xml:space="preserve">O. virginianus </w:t>
      </w:r>
      <w:r w:rsidRPr="00DB148A">
        <w:rPr>
          <w:rFonts w:cs="Times New Roman"/>
          <w:szCs w:val="24"/>
        </w:rPr>
        <w:t xml:space="preserve">fecal pellets to infer the source of nutrients in both organisms. We also used motion-sensing cameras to evaluate whether terrestrial herbivores forage more frequently on </w:t>
      </w:r>
      <w:r w:rsidRPr="00DB148A">
        <w:rPr>
          <w:rFonts w:cs="Times New Roman"/>
          <w:i/>
          <w:iCs/>
          <w:szCs w:val="24"/>
        </w:rPr>
        <w:t>J. americana</w:t>
      </w:r>
      <w:r w:rsidRPr="00DB148A">
        <w:rPr>
          <w:rFonts w:cs="Times New Roman"/>
          <w:szCs w:val="24"/>
        </w:rPr>
        <w:t xml:space="preserve"> at biogeochemical hotspots. We tested the following hypotheses: (</w:t>
      </w:r>
      <w:r w:rsidRPr="00DB148A">
        <w:rPr>
          <w:rFonts w:cs="Times New Roman"/>
          <w:b/>
          <w:bCs/>
          <w:szCs w:val="24"/>
        </w:rPr>
        <w:t>H1</w:t>
      </w:r>
      <w:r w:rsidRPr="00DB148A">
        <w:rPr>
          <w:rFonts w:cs="Times New Roman"/>
          <w:szCs w:val="24"/>
        </w:rPr>
        <w:t xml:space="preserve">) that mussel density would increase ambient N and P concentrations via excretion, which would in turn </w:t>
      </w:r>
      <w:r>
        <w:rPr>
          <w:rFonts w:cs="Times New Roman"/>
          <w:szCs w:val="24"/>
        </w:rPr>
        <w:t>promote</w:t>
      </w:r>
      <w:r w:rsidRPr="00DB148A">
        <w:rPr>
          <w:rFonts w:cs="Times New Roman"/>
          <w:szCs w:val="24"/>
        </w:rPr>
        <w:t xml:space="preserve"> </w:t>
      </w:r>
      <w:r w:rsidRPr="00DB148A">
        <w:rPr>
          <w:rFonts w:cs="Times New Roman"/>
          <w:i/>
          <w:iCs/>
          <w:szCs w:val="24"/>
        </w:rPr>
        <w:t>J. americana</w:t>
      </w:r>
      <w:r w:rsidRPr="00DB148A">
        <w:rPr>
          <w:rFonts w:cs="Times New Roman"/>
          <w:szCs w:val="24"/>
        </w:rPr>
        <w:t xml:space="preserve"> density and</w:t>
      </w:r>
      <w:r>
        <w:rPr>
          <w:rFonts w:cs="Times New Roman"/>
          <w:szCs w:val="24"/>
        </w:rPr>
        <w:t>/or</w:t>
      </w:r>
      <w:r w:rsidRPr="00DB148A">
        <w:rPr>
          <w:rFonts w:cs="Times New Roman"/>
          <w:szCs w:val="24"/>
        </w:rPr>
        <w:t xml:space="preserve"> the relative N and P content of </w:t>
      </w:r>
      <w:r w:rsidRPr="00DB148A">
        <w:rPr>
          <w:rFonts w:cs="Times New Roman"/>
          <w:i/>
          <w:iCs/>
          <w:szCs w:val="24"/>
        </w:rPr>
        <w:t>J. americana</w:t>
      </w:r>
      <w:r w:rsidRPr="00DB148A">
        <w:rPr>
          <w:rFonts w:cs="Times New Roman"/>
          <w:szCs w:val="24"/>
        </w:rPr>
        <w:t xml:space="preserve"> tissues; (</w:t>
      </w:r>
      <w:r w:rsidRPr="00DB148A">
        <w:rPr>
          <w:rFonts w:cs="Times New Roman"/>
          <w:b/>
          <w:bCs/>
          <w:szCs w:val="24"/>
        </w:rPr>
        <w:t>H2</w:t>
      </w:r>
      <w:r w:rsidRPr="00DB148A">
        <w:rPr>
          <w:rFonts w:cs="Times New Roman"/>
          <w:szCs w:val="24"/>
        </w:rPr>
        <w:t xml:space="preserve">) regardless of nutrient concentrations, </w:t>
      </w:r>
      <w:r w:rsidRPr="00DB148A">
        <w:rPr>
          <w:rFonts w:cs="Times New Roman"/>
          <w:i/>
          <w:iCs/>
          <w:szCs w:val="24"/>
        </w:rPr>
        <w:t xml:space="preserve">J. americana </w:t>
      </w:r>
      <w:r w:rsidRPr="00DB148A">
        <w:rPr>
          <w:rFonts w:cs="Times New Roman"/>
          <w:szCs w:val="24"/>
        </w:rPr>
        <w:t>tissue δ</w:t>
      </w:r>
      <w:r w:rsidRPr="00DB148A">
        <w:rPr>
          <w:rFonts w:cs="Times New Roman"/>
          <w:szCs w:val="24"/>
          <w:vertAlign w:val="superscript"/>
        </w:rPr>
        <w:t>15</w:t>
      </w:r>
      <w:r w:rsidRPr="00DB148A">
        <w:rPr>
          <w:rFonts w:cs="Times New Roman"/>
          <w:szCs w:val="24"/>
        </w:rPr>
        <w:t>N values will increase as mussel density increases because more of the available N will be animal-derived; (</w:t>
      </w:r>
      <w:r w:rsidRPr="00DB148A">
        <w:rPr>
          <w:rFonts w:cs="Times New Roman"/>
          <w:b/>
          <w:bCs/>
          <w:szCs w:val="24"/>
        </w:rPr>
        <w:t>H3</w:t>
      </w:r>
      <w:r w:rsidRPr="00DB148A">
        <w:rPr>
          <w:rFonts w:cs="Times New Roman"/>
          <w:szCs w:val="24"/>
        </w:rPr>
        <w:t xml:space="preserve">) terrestrial herbivores preferentially consume </w:t>
      </w:r>
      <w:r w:rsidRPr="00DB148A">
        <w:rPr>
          <w:rFonts w:cs="Times New Roman"/>
          <w:i/>
          <w:iCs/>
          <w:szCs w:val="24"/>
        </w:rPr>
        <w:t>J. americana</w:t>
      </w:r>
      <w:r w:rsidRPr="00DB148A">
        <w:rPr>
          <w:rFonts w:cs="Times New Roman"/>
          <w:szCs w:val="24"/>
        </w:rPr>
        <w:t xml:space="preserve"> from mussel sites compared to other stream segments and terrestrial vegetation because it is higher in quantity and quality; and (</w:t>
      </w:r>
      <w:r w:rsidRPr="00DB148A">
        <w:rPr>
          <w:rFonts w:cs="Times New Roman"/>
          <w:b/>
          <w:bCs/>
          <w:szCs w:val="24"/>
        </w:rPr>
        <w:t>H4</w:t>
      </w:r>
      <w:r w:rsidRPr="00DB148A">
        <w:rPr>
          <w:rFonts w:cs="Times New Roman"/>
          <w:szCs w:val="24"/>
        </w:rPr>
        <w:t xml:space="preserve">) </w:t>
      </w:r>
      <w:r w:rsidRPr="00DB148A">
        <w:rPr>
          <w:rFonts w:cs="Times New Roman"/>
          <w:i/>
          <w:iCs/>
          <w:szCs w:val="24"/>
        </w:rPr>
        <w:t xml:space="preserve">O. virginianus </w:t>
      </w:r>
      <w:r w:rsidRPr="00DB148A">
        <w:rPr>
          <w:rFonts w:cs="Times New Roman"/>
          <w:szCs w:val="24"/>
        </w:rPr>
        <w:t>fecal samples collected from riparian zones would have relatively higher N and P content than those collected from upland ridges bounding the watershed because of access to nutrient-rich macrophytes.</w:t>
      </w:r>
    </w:p>
    <w:p w14:paraId="5771EE44" w14:textId="77777777" w:rsidR="00C90210" w:rsidRPr="00C90210" w:rsidRDefault="00C90210" w:rsidP="00BE3CD4">
      <w:pPr>
        <w:widowControl w:val="0"/>
      </w:pPr>
    </w:p>
    <w:p w14:paraId="501E810F" w14:textId="0842BE27" w:rsidR="00526660" w:rsidRDefault="00D90AC9" w:rsidP="00BE3CD4">
      <w:pPr>
        <w:pStyle w:val="Heading2"/>
        <w:keepNext w:val="0"/>
        <w:keepLines w:val="0"/>
        <w:widowControl w:val="0"/>
        <w:numPr>
          <w:ilvl w:val="1"/>
          <w:numId w:val="4"/>
        </w:numPr>
      </w:pPr>
      <w:bookmarkStart w:id="113" w:name="_Toc92871080"/>
      <w:bookmarkStart w:id="114" w:name="_Toc92871297"/>
      <w:bookmarkStart w:id="115" w:name="_Toc93397432"/>
      <w:r>
        <w:t>Methods</w:t>
      </w:r>
      <w:bookmarkEnd w:id="113"/>
      <w:bookmarkEnd w:id="114"/>
      <w:bookmarkEnd w:id="115"/>
    </w:p>
    <w:p w14:paraId="3CCE7225" w14:textId="77777777" w:rsidR="001B4C16" w:rsidRPr="00DB148A" w:rsidRDefault="001B4C16" w:rsidP="00BE3CD4">
      <w:pPr>
        <w:widowControl w:val="0"/>
        <w:rPr>
          <w:rFonts w:cs="Times New Roman"/>
          <w:i/>
          <w:iCs/>
          <w:szCs w:val="24"/>
        </w:rPr>
      </w:pPr>
      <w:r w:rsidRPr="00DB148A">
        <w:rPr>
          <w:rFonts w:cs="Times New Roman"/>
          <w:szCs w:val="24"/>
        </w:rPr>
        <w:lastRenderedPageBreak/>
        <w:t xml:space="preserve">We sampled nine gravel bars </w:t>
      </w:r>
      <w:r>
        <w:rPr>
          <w:rFonts w:cs="Times New Roman"/>
          <w:szCs w:val="24"/>
        </w:rPr>
        <w:t>with</w:t>
      </w:r>
      <w:r w:rsidRPr="00DB148A">
        <w:rPr>
          <w:rFonts w:cs="Times New Roman"/>
          <w:szCs w:val="24"/>
        </w:rPr>
        <w:t xml:space="preserve"> </w:t>
      </w:r>
      <w:r w:rsidRPr="00DB148A">
        <w:rPr>
          <w:rFonts w:cs="Times New Roman"/>
          <w:i/>
          <w:iCs/>
          <w:szCs w:val="24"/>
        </w:rPr>
        <w:t xml:space="preserve">J. americana </w:t>
      </w:r>
      <w:r w:rsidRPr="00DB148A">
        <w:rPr>
          <w:rFonts w:cs="Times New Roman"/>
          <w:szCs w:val="24"/>
        </w:rPr>
        <w:t>beds along a natural</w:t>
      </w:r>
      <w:r>
        <w:rPr>
          <w:rFonts w:cs="Times New Roman"/>
          <w:szCs w:val="24"/>
        </w:rPr>
        <w:t xml:space="preserve"> </w:t>
      </w:r>
      <w:r w:rsidRPr="00DB148A">
        <w:rPr>
          <w:rFonts w:cs="Times New Roman"/>
          <w:szCs w:val="24"/>
        </w:rPr>
        <w:t xml:space="preserve">mussel density gradient from </w:t>
      </w:r>
      <w:r w:rsidRPr="001B1799">
        <w:rPr>
          <w:rFonts w:cs="Times New Roman"/>
          <w:szCs w:val="24"/>
        </w:rPr>
        <w:t>10 July – 14 August 2019</w:t>
      </w:r>
      <w:r w:rsidRPr="00DB148A">
        <w:rPr>
          <w:rFonts w:cs="Times New Roman"/>
          <w:szCs w:val="24"/>
        </w:rPr>
        <w:t xml:space="preserve">. Eight sites were along an </w:t>
      </w:r>
      <w:r>
        <w:rPr>
          <w:rFonts w:cs="Times New Roman"/>
          <w:szCs w:val="24"/>
        </w:rPr>
        <w:t>~</w:t>
      </w:r>
      <w:r w:rsidRPr="00DB148A">
        <w:rPr>
          <w:rFonts w:cs="Times New Roman"/>
          <w:szCs w:val="24"/>
        </w:rPr>
        <w:t xml:space="preserve">118 km stretch of the Kiamichi River </w:t>
      </w:r>
      <w:r>
        <w:rPr>
          <w:rFonts w:cs="Times New Roman"/>
          <w:szCs w:val="24"/>
        </w:rPr>
        <w:t xml:space="preserve">(U.S.) </w:t>
      </w:r>
      <w:r w:rsidRPr="00DB148A">
        <w:rPr>
          <w:rFonts w:cs="Times New Roman"/>
          <w:szCs w:val="24"/>
        </w:rPr>
        <w:t>between Muse and Eubanks, OK</w:t>
      </w:r>
      <w:r>
        <w:rPr>
          <w:rFonts w:cs="Times New Roman"/>
          <w:szCs w:val="24"/>
        </w:rPr>
        <w:t xml:space="preserve">; </w:t>
      </w:r>
      <w:r w:rsidRPr="00DB148A">
        <w:rPr>
          <w:rFonts w:cs="Times New Roman"/>
          <w:szCs w:val="24"/>
        </w:rPr>
        <w:t>one site was on North Jackfork Creek – a major tributary of the Kiamichi that is dammed to form Lake Sardis near Clayton, OK (Appendix S1: Figure S1). Four sites contained no mussels, and five contained mussel beds (~3-38 ind m</w:t>
      </w:r>
      <w:r w:rsidRPr="00DB148A">
        <w:rPr>
          <w:rFonts w:cs="Times New Roman"/>
          <w:szCs w:val="24"/>
          <w:vertAlign w:val="superscript"/>
        </w:rPr>
        <w:t>-2</w:t>
      </w:r>
      <w:r w:rsidRPr="00DB148A">
        <w:rPr>
          <w:rFonts w:cs="Times New Roman"/>
          <w:szCs w:val="24"/>
        </w:rPr>
        <w:t>).</w:t>
      </w:r>
    </w:p>
    <w:p w14:paraId="56FDB880" w14:textId="22B5B215" w:rsidR="001B4C16" w:rsidRPr="00DB148A" w:rsidRDefault="001B4C16" w:rsidP="00BE3CD4">
      <w:pPr>
        <w:widowControl w:val="0"/>
        <w:rPr>
          <w:rFonts w:cs="Times New Roman"/>
          <w:szCs w:val="24"/>
        </w:rPr>
      </w:pPr>
      <w:r w:rsidRPr="001B4C16">
        <w:rPr>
          <w:rStyle w:val="Heading3Char"/>
        </w:rPr>
        <w:t>Nutrient and macrophyte sampling</w:t>
      </w:r>
      <w:r w:rsidRPr="00DB148A">
        <w:rPr>
          <w:rFonts w:cs="Times New Roman"/>
          <w:i/>
          <w:iCs/>
          <w:szCs w:val="24"/>
        </w:rPr>
        <w:t xml:space="preserve"> – </w:t>
      </w:r>
      <w:r w:rsidRPr="00DB148A">
        <w:rPr>
          <w:rFonts w:cs="Times New Roman"/>
          <w:szCs w:val="24"/>
        </w:rPr>
        <w:t xml:space="preserve">To test </w:t>
      </w:r>
      <w:r>
        <w:rPr>
          <w:rFonts w:cs="Times New Roman"/>
          <w:szCs w:val="24"/>
        </w:rPr>
        <w:t>the effect of mussels on ambient nutrients,</w:t>
      </w:r>
      <w:r w:rsidRPr="00DB148A">
        <w:rPr>
          <w:rFonts w:cs="Times New Roman"/>
          <w:szCs w:val="24"/>
        </w:rPr>
        <w:t xml:space="preserve"> we estimated gravel bar porewater nutrient </w:t>
      </w:r>
      <w:r>
        <w:rPr>
          <w:rFonts w:cs="Times New Roman"/>
          <w:szCs w:val="24"/>
        </w:rPr>
        <w:t>concentrations</w:t>
      </w:r>
      <w:r w:rsidRPr="00DB148A">
        <w:rPr>
          <w:rFonts w:cs="Times New Roman"/>
          <w:szCs w:val="24"/>
        </w:rPr>
        <w:t xml:space="preserve"> at each site. We sampled ammonium (NH</w:t>
      </w:r>
      <w:r w:rsidRPr="00DB148A">
        <w:rPr>
          <w:rFonts w:cs="Times New Roman"/>
          <w:szCs w:val="24"/>
          <w:vertAlign w:val="subscript"/>
        </w:rPr>
        <w:t>4</w:t>
      </w:r>
      <w:r w:rsidRPr="00DB148A">
        <w:rPr>
          <w:rFonts w:cs="Times New Roman"/>
          <w:szCs w:val="24"/>
          <w:vertAlign w:val="superscript"/>
        </w:rPr>
        <w:t>+</w:t>
      </w:r>
      <w:r w:rsidRPr="00DB148A">
        <w:rPr>
          <w:rFonts w:cs="Times New Roman"/>
          <w:szCs w:val="24"/>
        </w:rPr>
        <w:t xml:space="preserve">-N) by the phenol-hypochlorite method and soluble reactive phosphorus (SRP) using the molybdate blue method </w:t>
      </w:r>
      <w:r w:rsidRPr="00FF278A">
        <w:rPr>
          <w:rFonts w:cs="Times New Roman"/>
          <w:color w:val="000000"/>
          <w:szCs w:val="24"/>
        </w:rPr>
        <w:t>(U.S. Environmental Protection Agency 1983)</w:t>
      </w:r>
      <w:r w:rsidRPr="00DB148A">
        <w:rPr>
          <w:rFonts w:cs="Times New Roman"/>
          <w:szCs w:val="24"/>
        </w:rPr>
        <w:t xml:space="preserve">. We chose these forms because they are highly bioavailable and are the forms of N and P excreted by mussels. We </w:t>
      </w:r>
      <w:r>
        <w:rPr>
          <w:rFonts w:cs="Times New Roman"/>
          <w:szCs w:val="24"/>
        </w:rPr>
        <w:t>took a composite sample</w:t>
      </w:r>
      <w:r w:rsidRPr="00DB148A">
        <w:rPr>
          <w:rFonts w:cs="Times New Roman"/>
          <w:szCs w:val="24"/>
        </w:rPr>
        <w:t xml:space="preserve"> </w:t>
      </w:r>
      <w:r>
        <w:rPr>
          <w:rFonts w:cs="Times New Roman"/>
          <w:szCs w:val="24"/>
        </w:rPr>
        <w:t>from</w:t>
      </w:r>
      <w:r w:rsidRPr="00DB148A">
        <w:rPr>
          <w:rFonts w:cs="Times New Roman"/>
          <w:szCs w:val="24"/>
        </w:rPr>
        <w:t xml:space="preserve"> the upstream and the downstream end of </w:t>
      </w:r>
      <w:r>
        <w:rPr>
          <w:rFonts w:cs="Times New Roman"/>
          <w:szCs w:val="24"/>
        </w:rPr>
        <w:t>each site</w:t>
      </w:r>
      <w:r w:rsidRPr="00DB148A">
        <w:rPr>
          <w:rFonts w:cs="Times New Roman"/>
          <w:szCs w:val="24"/>
        </w:rPr>
        <w:t xml:space="preserve">. The samples were too high in sediment to filter in the field and were frozen until analysis, </w:t>
      </w:r>
      <w:r>
        <w:rPr>
          <w:rFonts w:cs="Times New Roman"/>
          <w:szCs w:val="24"/>
        </w:rPr>
        <w:t>when</w:t>
      </w:r>
      <w:r w:rsidRPr="00DB148A">
        <w:rPr>
          <w:rFonts w:cs="Times New Roman"/>
          <w:szCs w:val="24"/>
        </w:rPr>
        <w:t xml:space="preserve"> we thawed and decanted them into a syringe filter. We filtered the decanted samples using GF/F filters (0.7 µm).</w:t>
      </w:r>
    </w:p>
    <w:p w14:paraId="5E9BF624" w14:textId="10AC364F" w:rsidR="001B4C16" w:rsidRPr="00DB148A" w:rsidRDefault="001B4C16" w:rsidP="00BE3CD4">
      <w:pPr>
        <w:widowControl w:val="0"/>
        <w:rPr>
          <w:rFonts w:cs="Times New Roman"/>
          <w:szCs w:val="24"/>
        </w:rPr>
      </w:pPr>
      <w:r w:rsidRPr="00DB148A">
        <w:rPr>
          <w:rFonts w:cs="Times New Roman"/>
          <w:szCs w:val="24"/>
        </w:rPr>
        <w:t>To test</w:t>
      </w:r>
      <w:r>
        <w:rPr>
          <w:rFonts w:cs="Times New Roman"/>
          <w:szCs w:val="24"/>
        </w:rPr>
        <w:t xml:space="preserve"> the effects of mussels on </w:t>
      </w:r>
      <w:r>
        <w:rPr>
          <w:rFonts w:cs="Times New Roman"/>
          <w:i/>
          <w:iCs/>
          <w:szCs w:val="24"/>
        </w:rPr>
        <w:t xml:space="preserve">J. americana </w:t>
      </w:r>
      <w:r>
        <w:rPr>
          <w:rFonts w:cs="Times New Roman"/>
          <w:szCs w:val="24"/>
        </w:rPr>
        <w:t>density and tissue nutrient and isotope composition,</w:t>
      </w:r>
      <w:r w:rsidRPr="00DB148A">
        <w:rPr>
          <w:rFonts w:cs="Times New Roman"/>
          <w:szCs w:val="24"/>
        </w:rPr>
        <w:t xml:space="preserve"> we </w:t>
      </w:r>
      <w:r>
        <w:rPr>
          <w:rFonts w:cs="Times New Roman"/>
          <w:szCs w:val="24"/>
        </w:rPr>
        <w:t xml:space="preserve">established </w:t>
      </w:r>
      <w:r w:rsidRPr="00DB148A">
        <w:rPr>
          <w:rFonts w:cs="Times New Roman"/>
          <w:szCs w:val="24"/>
        </w:rPr>
        <w:t>0.25 m</w:t>
      </w:r>
      <w:r w:rsidRPr="00DB148A">
        <w:rPr>
          <w:rFonts w:cs="Times New Roman"/>
          <w:szCs w:val="24"/>
          <w:vertAlign w:val="superscript"/>
        </w:rPr>
        <w:t>2</w:t>
      </w:r>
      <w:r w:rsidRPr="00DB148A">
        <w:rPr>
          <w:rFonts w:cs="Times New Roman"/>
          <w:szCs w:val="24"/>
        </w:rPr>
        <w:t xml:space="preserve"> plots across a representative spatial distribution of the </w:t>
      </w:r>
      <w:r w:rsidRPr="00DB148A">
        <w:rPr>
          <w:rFonts w:cs="Times New Roman"/>
          <w:i/>
          <w:iCs/>
          <w:szCs w:val="24"/>
        </w:rPr>
        <w:t>J. americana</w:t>
      </w:r>
      <w:r w:rsidRPr="00DB148A">
        <w:rPr>
          <w:rFonts w:cs="Times New Roman"/>
          <w:szCs w:val="24"/>
        </w:rPr>
        <w:t xml:space="preserve"> bed at each site</w:t>
      </w:r>
      <w:r>
        <w:rPr>
          <w:rFonts w:cs="Times New Roman"/>
          <w:szCs w:val="24"/>
        </w:rPr>
        <w:t xml:space="preserve"> </w:t>
      </w:r>
      <w:r w:rsidRPr="00DB148A">
        <w:rPr>
          <w:rFonts w:cs="Times New Roman"/>
          <w:szCs w:val="24"/>
        </w:rPr>
        <w:t>and sampled macrophyte</w:t>
      </w:r>
      <w:r w:rsidRPr="00DB148A">
        <w:rPr>
          <w:rFonts w:cs="Times New Roman"/>
          <w:i/>
          <w:iCs/>
          <w:szCs w:val="24"/>
        </w:rPr>
        <w:t xml:space="preserve"> </w:t>
      </w:r>
      <w:r w:rsidRPr="00DB148A">
        <w:rPr>
          <w:rFonts w:cs="Times New Roman"/>
          <w:szCs w:val="24"/>
        </w:rPr>
        <w:t>density and nutrient composition</w:t>
      </w:r>
      <w:r>
        <w:rPr>
          <w:rFonts w:cs="Times New Roman"/>
          <w:szCs w:val="24"/>
        </w:rPr>
        <w:t xml:space="preserve"> within them</w:t>
      </w:r>
      <w:r w:rsidRPr="00DB148A">
        <w:rPr>
          <w:rFonts w:cs="Times New Roman"/>
          <w:szCs w:val="24"/>
        </w:rPr>
        <w:t>.</w:t>
      </w:r>
      <w:r>
        <w:rPr>
          <w:rFonts w:cs="Times New Roman"/>
          <w:szCs w:val="24"/>
        </w:rPr>
        <w:t xml:space="preserve"> We determined plot density by measuring the length of each </w:t>
      </w:r>
      <w:r w:rsidRPr="00DB148A">
        <w:rPr>
          <w:rFonts w:cs="Times New Roman"/>
          <w:i/>
          <w:iCs/>
          <w:szCs w:val="24"/>
        </w:rPr>
        <w:t xml:space="preserve">J. americana </w:t>
      </w:r>
      <w:r w:rsidRPr="00DB148A">
        <w:rPr>
          <w:rFonts w:cs="Times New Roman"/>
          <w:szCs w:val="24"/>
        </w:rPr>
        <w:t>bed</w:t>
      </w:r>
      <w:r>
        <w:rPr>
          <w:rFonts w:cs="Times New Roman"/>
          <w:szCs w:val="24"/>
        </w:rPr>
        <w:t xml:space="preserve"> parallel to the direction of stream flow (range = 13 – 113.4 m) and sampled a minimum of one plot per 15 m (range = 2 – 10 plots).</w:t>
      </w:r>
      <w:r w:rsidRPr="00DB148A">
        <w:rPr>
          <w:rFonts w:cs="Times New Roman"/>
          <w:szCs w:val="24"/>
        </w:rPr>
        <w:t xml:space="preserve"> We </w:t>
      </w:r>
      <w:r>
        <w:rPr>
          <w:rFonts w:cs="Times New Roman"/>
          <w:szCs w:val="24"/>
        </w:rPr>
        <w:t>also sampled</w:t>
      </w:r>
      <w:r w:rsidRPr="00DB148A">
        <w:rPr>
          <w:rFonts w:cs="Times New Roman"/>
          <w:szCs w:val="24"/>
        </w:rPr>
        <w:t xml:space="preserve"> environmental </w:t>
      </w:r>
      <w:r>
        <w:rPr>
          <w:rFonts w:cs="Times New Roman"/>
          <w:szCs w:val="24"/>
        </w:rPr>
        <w:t>covariates</w:t>
      </w:r>
      <w:r w:rsidRPr="00DB148A">
        <w:rPr>
          <w:rFonts w:cs="Times New Roman"/>
          <w:szCs w:val="24"/>
        </w:rPr>
        <w:t xml:space="preserve"> that can influence plant growth and nutrient composition: light availability (percent shade using a </w:t>
      </w:r>
      <w:r>
        <w:rPr>
          <w:rFonts w:cs="Times New Roman"/>
          <w:szCs w:val="24"/>
        </w:rPr>
        <w:t xml:space="preserve">spherical </w:t>
      </w:r>
      <w:r w:rsidRPr="00DB148A">
        <w:rPr>
          <w:rFonts w:cs="Times New Roman"/>
          <w:szCs w:val="24"/>
        </w:rPr>
        <w:t>densiometer), and the median sediment grain size</w:t>
      </w:r>
      <w:r>
        <w:rPr>
          <w:rFonts w:cs="Times New Roman"/>
          <w:szCs w:val="24"/>
        </w:rPr>
        <w:t xml:space="preserve"> by measuring the length of the medial axis of 50 individual grains</w:t>
      </w:r>
      <w:r w:rsidRPr="00DB148A">
        <w:rPr>
          <w:rFonts w:cs="Times New Roman"/>
          <w:szCs w:val="24"/>
        </w:rPr>
        <w:t xml:space="preserve">  </w:t>
      </w:r>
      <w:r w:rsidRPr="00FF278A">
        <w:rPr>
          <w:rFonts w:cs="Times New Roman"/>
          <w:color w:val="000000"/>
          <w:szCs w:val="24"/>
        </w:rPr>
        <w:t>(Wolman 1954)</w:t>
      </w:r>
      <w:r w:rsidRPr="00DB148A">
        <w:rPr>
          <w:rFonts w:cs="Times New Roman"/>
          <w:szCs w:val="24"/>
        </w:rPr>
        <w:t xml:space="preserve">. At each plot, we counted the total </w:t>
      </w:r>
      <w:r>
        <w:rPr>
          <w:rFonts w:cs="Times New Roman"/>
          <w:szCs w:val="24"/>
        </w:rPr>
        <w:t>density</w:t>
      </w:r>
      <w:r w:rsidRPr="00DB148A">
        <w:rPr>
          <w:rFonts w:cs="Times New Roman"/>
          <w:szCs w:val="24"/>
        </w:rPr>
        <w:t xml:space="preserve"> of </w:t>
      </w:r>
      <w:r w:rsidRPr="00DB148A">
        <w:rPr>
          <w:rFonts w:cs="Times New Roman"/>
          <w:i/>
          <w:iCs/>
          <w:szCs w:val="24"/>
        </w:rPr>
        <w:t xml:space="preserve">J. americana </w:t>
      </w:r>
      <w:r w:rsidRPr="00DB148A">
        <w:rPr>
          <w:rFonts w:cs="Times New Roman"/>
          <w:szCs w:val="24"/>
        </w:rPr>
        <w:t xml:space="preserve">stems, then </w:t>
      </w:r>
      <w:r w:rsidRPr="00DB148A">
        <w:rPr>
          <w:rFonts w:cs="Times New Roman"/>
          <w:szCs w:val="24"/>
        </w:rPr>
        <w:lastRenderedPageBreak/>
        <w:t xml:space="preserve">counted the proportion of stems that </w:t>
      </w:r>
      <w:r>
        <w:rPr>
          <w:rFonts w:cs="Times New Roman"/>
          <w:szCs w:val="24"/>
        </w:rPr>
        <w:t>showed physical</w:t>
      </w:r>
      <w:r w:rsidRPr="00DB148A">
        <w:rPr>
          <w:rFonts w:cs="Times New Roman"/>
          <w:szCs w:val="24"/>
        </w:rPr>
        <w:t xml:space="preserve"> damage</w:t>
      </w:r>
      <w:r>
        <w:rPr>
          <w:rFonts w:cs="Times New Roman"/>
          <w:szCs w:val="24"/>
        </w:rPr>
        <w:t xml:space="preserve"> as a proxy for herbivore effects</w:t>
      </w:r>
      <w:r w:rsidRPr="00DB148A">
        <w:rPr>
          <w:rFonts w:cs="Times New Roman"/>
          <w:szCs w:val="24"/>
        </w:rPr>
        <w:t xml:space="preserve">. We used density rather than biomass as an indicator of </w:t>
      </w:r>
      <w:r w:rsidRPr="00DB148A">
        <w:rPr>
          <w:rFonts w:cs="Times New Roman"/>
          <w:i/>
          <w:iCs/>
          <w:szCs w:val="24"/>
        </w:rPr>
        <w:t xml:space="preserve">J. americana </w:t>
      </w:r>
      <w:r w:rsidRPr="00DB148A">
        <w:rPr>
          <w:rFonts w:cs="Times New Roman"/>
          <w:szCs w:val="24"/>
        </w:rPr>
        <w:t xml:space="preserve">growth because herbivory and nutrient enrichment tend to have counteracting effects of similar magnitude on producer biomass </w:t>
      </w:r>
      <w:r w:rsidRPr="00FF278A">
        <w:rPr>
          <w:rFonts w:cs="Times New Roman"/>
          <w:color w:val="000000"/>
          <w:szCs w:val="24"/>
        </w:rPr>
        <w:t>(Gruner et al. 2008)</w:t>
      </w:r>
      <w:r w:rsidRPr="00DB148A">
        <w:rPr>
          <w:rFonts w:cs="Times New Roman"/>
          <w:szCs w:val="24"/>
        </w:rPr>
        <w:t>. We then harvested all aboveground biomass in each plot by clipping the stems at their base and harvest</w:t>
      </w:r>
      <w:r>
        <w:rPr>
          <w:rFonts w:cs="Times New Roman"/>
          <w:szCs w:val="24"/>
        </w:rPr>
        <w:t>ed</w:t>
      </w:r>
      <w:r w:rsidRPr="00DB148A">
        <w:rPr>
          <w:rFonts w:cs="Times New Roman"/>
          <w:szCs w:val="24"/>
        </w:rPr>
        <w:t xml:space="preserve"> belowground biomass </w:t>
      </w:r>
      <w:r>
        <w:rPr>
          <w:rFonts w:cs="Times New Roman"/>
          <w:szCs w:val="24"/>
        </w:rPr>
        <w:t xml:space="preserve">by </w:t>
      </w:r>
      <w:r w:rsidRPr="00DB148A">
        <w:rPr>
          <w:rFonts w:cs="Times New Roman"/>
          <w:szCs w:val="24"/>
        </w:rPr>
        <w:t>excavat</w:t>
      </w:r>
      <w:r>
        <w:rPr>
          <w:rFonts w:cs="Times New Roman"/>
          <w:szCs w:val="24"/>
        </w:rPr>
        <w:t>ing</w:t>
      </w:r>
      <w:r w:rsidRPr="00DB148A">
        <w:rPr>
          <w:rFonts w:cs="Times New Roman"/>
          <w:szCs w:val="24"/>
        </w:rPr>
        <w:t xml:space="preserve"> down to a depth of </w:t>
      </w:r>
      <w:r>
        <w:rPr>
          <w:rFonts w:cs="Times New Roman"/>
          <w:szCs w:val="24"/>
        </w:rPr>
        <w:t>~</w:t>
      </w:r>
      <w:r w:rsidRPr="00DB148A">
        <w:rPr>
          <w:rFonts w:cs="Times New Roman"/>
          <w:szCs w:val="24"/>
        </w:rPr>
        <w:t xml:space="preserve">10 cm. </w:t>
      </w:r>
      <w:r>
        <w:rPr>
          <w:rFonts w:cs="Times New Roman"/>
          <w:szCs w:val="24"/>
        </w:rPr>
        <w:t>A</w:t>
      </w:r>
      <w:r w:rsidRPr="00DB148A">
        <w:rPr>
          <w:rFonts w:cs="Times New Roman"/>
          <w:szCs w:val="24"/>
        </w:rPr>
        <w:t>boveground biomass was separated into leaf and stem tissue</w:t>
      </w:r>
      <w:r>
        <w:rPr>
          <w:rFonts w:cs="Times New Roman"/>
          <w:szCs w:val="24"/>
        </w:rPr>
        <w:t xml:space="preserve">; </w:t>
      </w:r>
      <w:r w:rsidRPr="00DB148A">
        <w:rPr>
          <w:rFonts w:cs="Times New Roman"/>
          <w:szCs w:val="24"/>
        </w:rPr>
        <w:t xml:space="preserve">all biomass was dried at 70ºC for 72 h </w:t>
      </w:r>
      <w:r>
        <w:rPr>
          <w:rFonts w:cs="Times New Roman"/>
          <w:szCs w:val="24"/>
        </w:rPr>
        <w:t>then</w:t>
      </w:r>
      <w:r w:rsidRPr="00DB148A">
        <w:rPr>
          <w:rFonts w:cs="Times New Roman"/>
          <w:szCs w:val="24"/>
        </w:rPr>
        <w:t xml:space="preserve"> ground </w:t>
      </w:r>
      <w:r>
        <w:rPr>
          <w:rFonts w:cs="Times New Roman"/>
          <w:szCs w:val="24"/>
        </w:rPr>
        <w:t>in</w:t>
      </w:r>
      <w:r w:rsidRPr="00DB148A">
        <w:rPr>
          <w:rFonts w:cs="Times New Roman"/>
          <w:szCs w:val="24"/>
        </w:rPr>
        <w:t xml:space="preserve"> a knife mill. In leaf, stem, and root tissues, we assessed C:N:P stoichiometry using molar ratios and the δ</w:t>
      </w:r>
      <w:r w:rsidRPr="00DB148A">
        <w:rPr>
          <w:rFonts w:cs="Times New Roman"/>
          <w:szCs w:val="24"/>
          <w:vertAlign w:val="superscript"/>
        </w:rPr>
        <w:t>13</w:t>
      </w:r>
      <w:r w:rsidRPr="00DB148A">
        <w:rPr>
          <w:rFonts w:cs="Times New Roman"/>
          <w:szCs w:val="24"/>
        </w:rPr>
        <w:t xml:space="preserve">C and </w:t>
      </w:r>
      <w:r>
        <w:rPr>
          <w:rFonts w:cs="Times New Roman"/>
          <w:szCs w:val="24"/>
        </w:rPr>
        <w:t>δ</w:t>
      </w:r>
      <w:r w:rsidRPr="00DB148A">
        <w:rPr>
          <w:rFonts w:cs="Times New Roman"/>
          <w:szCs w:val="24"/>
          <w:vertAlign w:val="superscript"/>
        </w:rPr>
        <w:t>15</w:t>
      </w:r>
      <w:r w:rsidRPr="00DB148A">
        <w:rPr>
          <w:rFonts w:cs="Times New Roman"/>
          <w:szCs w:val="24"/>
        </w:rPr>
        <w:t>N isotopic signature. We quantified C and N content and isotopes using a Thermo Isolink CN Elemental Analyzer integrated with a Thermo Delta V Advantage IRMS through a Conflo IV (Thermo Fischer Scientific, West Palm Beach, FL, USA). δ</w:t>
      </w:r>
      <w:r w:rsidRPr="00DB148A">
        <w:rPr>
          <w:rFonts w:cs="Times New Roman"/>
          <w:szCs w:val="24"/>
          <w:vertAlign w:val="superscript"/>
        </w:rPr>
        <w:t>13</w:t>
      </w:r>
      <w:r w:rsidRPr="00DB148A">
        <w:rPr>
          <w:rFonts w:cs="Times New Roman"/>
          <w:szCs w:val="24"/>
        </w:rPr>
        <w:t>C and δ</w:t>
      </w:r>
      <w:r w:rsidRPr="00DB148A">
        <w:rPr>
          <w:rFonts w:cs="Times New Roman"/>
          <w:szCs w:val="24"/>
          <w:vertAlign w:val="superscript"/>
        </w:rPr>
        <w:t>15</w:t>
      </w:r>
      <w:r w:rsidRPr="00DB148A">
        <w:rPr>
          <w:rFonts w:cs="Times New Roman"/>
          <w:szCs w:val="24"/>
        </w:rPr>
        <w:t>N values were calibrated using externally certified standards (USGS 40 and 41a for δ</w:t>
      </w:r>
      <w:r w:rsidRPr="00DB148A">
        <w:rPr>
          <w:rFonts w:cs="Times New Roman"/>
          <w:szCs w:val="24"/>
          <w:vertAlign w:val="superscript"/>
        </w:rPr>
        <w:t>15</w:t>
      </w:r>
      <w:r w:rsidRPr="00DB148A">
        <w:rPr>
          <w:rFonts w:cs="Times New Roman"/>
          <w:szCs w:val="24"/>
        </w:rPr>
        <w:t>N relative to air</w:t>
      </w:r>
      <w:r>
        <w:rPr>
          <w:rFonts w:cs="Times New Roman"/>
          <w:szCs w:val="24"/>
        </w:rPr>
        <w:t xml:space="preserve"> and </w:t>
      </w:r>
      <w:r w:rsidRPr="00AF50D0">
        <w:rPr>
          <w:rFonts w:cs="Times New Roman"/>
          <w:szCs w:val="24"/>
        </w:rPr>
        <w:t>δ</w:t>
      </w:r>
      <w:r w:rsidRPr="00231D12">
        <w:rPr>
          <w:rFonts w:cs="Times New Roman"/>
          <w:szCs w:val="24"/>
          <w:vertAlign w:val="superscript"/>
        </w:rPr>
        <w:t>13</w:t>
      </w:r>
      <w:r w:rsidRPr="00AF50D0">
        <w:rPr>
          <w:rFonts w:cs="Times New Roman"/>
          <w:szCs w:val="24"/>
        </w:rPr>
        <w:t>C</w:t>
      </w:r>
      <w:r>
        <w:rPr>
          <w:rFonts w:cs="Times New Roman"/>
          <w:szCs w:val="24"/>
        </w:rPr>
        <w:t xml:space="preserve"> relative to VPDB</w:t>
      </w:r>
      <w:r w:rsidRPr="00DB148A">
        <w:rPr>
          <w:rFonts w:cs="Times New Roman"/>
          <w:szCs w:val="24"/>
        </w:rPr>
        <w:t xml:space="preserve">, and an Algae </w:t>
      </w:r>
      <w:r>
        <w:rPr>
          <w:rFonts w:cs="Times New Roman"/>
          <w:szCs w:val="24"/>
        </w:rPr>
        <w:t>[</w:t>
      </w:r>
      <w:r w:rsidRPr="00DB148A">
        <w:rPr>
          <w:rFonts w:cs="Times New Roman"/>
          <w:i/>
          <w:iCs/>
          <w:szCs w:val="24"/>
        </w:rPr>
        <w:t>Spirulina</w:t>
      </w:r>
      <w:r>
        <w:rPr>
          <w:rFonts w:cs="Times New Roman"/>
          <w:szCs w:val="24"/>
        </w:rPr>
        <w:t>]</w:t>
      </w:r>
      <w:r w:rsidRPr="00DB148A">
        <w:rPr>
          <w:rFonts w:cs="Times New Roman"/>
          <w:szCs w:val="24"/>
        </w:rPr>
        <w:t xml:space="preserve"> standard </w:t>
      </w:r>
      <w:r>
        <w:rPr>
          <w:rFonts w:cs="Times New Roman"/>
          <w:szCs w:val="24"/>
        </w:rPr>
        <w:t>[</w:t>
      </w:r>
      <w:r w:rsidRPr="00DB148A">
        <w:rPr>
          <w:rFonts w:cs="Times New Roman"/>
          <w:szCs w:val="24"/>
        </w:rPr>
        <w:t>Elemental Microanalysis Limited, Devon, UK</w:t>
      </w:r>
      <w:r>
        <w:rPr>
          <w:rFonts w:cs="Times New Roman"/>
          <w:szCs w:val="24"/>
        </w:rPr>
        <w:t>]</w:t>
      </w:r>
      <w:r w:rsidRPr="00DB148A">
        <w:rPr>
          <w:rFonts w:cs="Times New Roman"/>
          <w:szCs w:val="24"/>
        </w:rPr>
        <w:t xml:space="preserve"> for C and N content</w:t>
      </w:r>
      <w:r>
        <w:rPr>
          <w:rFonts w:cs="Times New Roman"/>
          <w:szCs w:val="24"/>
        </w:rPr>
        <w:t>)</w:t>
      </w:r>
      <w:r w:rsidRPr="00DB148A">
        <w:rPr>
          <w:rFonts w:cs="Times New Roman"/>
          <w:szCs w:val="24"/>
        </w:rPr>
        <w:t>.</w:t>
      </w:r>
      <w:r>
        <w:rPr>
          <w:rFonts w:cs="Times New Roman"/>
          <w:szCs w:val="24"/>
        </w:rPr>
        <w:t xml:space="preserve"> The Algae [</w:t>
      </w:r>
      <w:r>
        <w:rPr>
          <w:rFonts w:cs="Times New Roman"/>
          <w:i/>
          <w:iCs/>
          <w:szCs w:val="24"/>
        </w:rPr>
        <w:t>Spirulina</w:t>
      </w:r>
      <w:r>
        <w:rPr>
          <w:rFonts w:cs="Times New Roman"/>
          <w:szCs w:val="24"/>
        </w:rPr>
        <w:t xml:space="preserve">] standard was used for QA/QC and had an average standard deviation of less than 0.2 ‰ for both </w:t>
      </w:r>
      <w:r w:rsidRPr="00AF50D0">
        <w:rPr>
          <w:rFonts w:cs="Times New Roman"/>
          <w:szCs w:val="24"/>
        </w:rPr>
        <w:t>δ</w:t>
      </w:r>
      <w:r w:rsidRPr="00231D12">
        <w:rPr>
          <w:rFonts w:cs="Times New Roman"/>
          <w:szCs w:val="24"/>
          <w:vertAlign w:val="superscript"/>
        </w:rPr>
        <w:t>13</w:t>
      </w:r>
      <w:r w:rsidRPr="00AF50D0">
        <w:rPr>
          <w:rFonts w:cs="Times New Roman"/>
          <w:szCs w:val="24"/>
        </w:rPr>
        <w:t>C</w:t>
      </w:r>
      <w:r>
        <w:rPr>
          <w:rFonts w:cs="Times New Roman"/>
          <w:szCs w:val="24"/>
        </w:rPr>
        <w:t xml:space="preserve"> and </w:t>
      </w:r>
      <w:r w:rsidRPr="00DB148A">
        <w:rPr>
          <w:rFonts w:cs="Times New Roman"/>
          <w:szCs w:val="24"/>
        </w:rPr>
        <w:t>δ</w:t>
      </w:r>
      <w:r w:rsidRPr="00DB148A">
        <w:rPr>
          <w:rFonts w:cs="Times New Roman"/>
          <w:szCs w:val="24"/>
          <w:vertAlign w:val="superscript"/>
        </w:rPr>
        <w:t>15</w:t>
      </w:r>
      <w:r w:rsidRPr="00DB148A">
        <w:rPr>
          <w:rFonts w:cs="Times New Roman"/>
          <w:szCs w:val="24"/>
        </w:rPr>
        <w:t>N</w:t>
      </w:r>
      <w:r>
        <w:rPr>
          <w:rFonts w:cs="Times New Roman"/>
          <w:szCs w:val="24"/>
        </w:rPr>
        <w:t xml:space="preserve"> between sample runs.</w:t>
      </w:r>
      <w:r w:rsidRPr="00DB148A">
        <w:rPr>
          <w:rFonts w:cs="Times New Roman"/>
          <w:szCs w:val="24"/>
        </w:rPr>
        <w:t xml:space="preserve"> Total P content was estimated by combustion at 500° C and acid-digestion at 105° C followed by SRP analysis by the molybdate blue method </w:t>
      </w:r>
      <w:r w:rsidRPr="00FF278A">
        <w:rPr>
          <w:rFonts w:cs="Times New Roman"/>
          <w:color w:val="000000"/>
          <w:szCs w:val="24"/>
        </w:rPr>
        <w:t>(U.S. Environmental Protection Agency 1983)</w:t>
      </w:r>
      <w:r w:rsidRPr="00DB148A">
        <w:rPr>
          <w:rFonts w:cs="Times New Roman"/>
          <w:szCs w:val="24"/>
        </w:rPr>
        <w:t>.</w:t>
      </w:r>
    </w:p>
    <w:p w14:paraId="203EB5A5" w14:textId="6A4B35BE" w:rsidR="001B4C16" w:rsidRPr="00DB148A" w:rsidRDefault="001B4C16" w:rsidP="00BE3CD4">
      <w:pPr>
        <w:widowControl w:val="0"/>
        <w:rPr>
          <w:rFonts w:cs="Times New Roman"/>
          <w:szCs w:val="24"/>
        </w:rPr>
      </w:pPr>
      <w:r w:rsidRPr="001B4C16">
        <w:rPr>
          <w:rStyle w:val="Heading3Char"/>
        </w:rPr>
        <w:t>Terrestrial herbivore sampling</w:t>
      </w:r>
      <w:r w:rsidRPr="00DB148A">
        <w:rPr>
          <w:rFonts w:cs="Times New Roman"/>
          <w:i/>
          <w:iCs/>
          <w:szCs w:val="24"/>
        </w:rPr>
        <w:t xml:space="preserve"> </w:t>
      </w:r>
      <w:r w:rsidRPr="00DB148A">
        <w:rPr>
          <w:rFonts w:cs="Times New Roman"/>
          <w:szCs w:val="24"/>
        </w:rPr>
        <w:t xml:space="preserve">– To test </w:t>
      </w:r>
      <w:r w:rsidRPr="00F22BD8">
        <w:rPr>
          <w:rFonts w:cs="Times New Roman"/>
          <w:szCs w:val="24"/>
        </w:rPr>
        <w:t>whether terrestrial herbivores preferentially consumed macrophytes at mussel-generated hotspots</w:t>
      </w:r>
      <w:r w:rsidRPr="00DB148A">
        <w:rPr>
          <w:rFonts w:cs="Times New Roman"/>
          <w:szCs w:val="24"/>
        </w:rPr>
        <w:t xml:space="preserve">, we analyzed data collected during a motion-sensing game camera survey (Model# TR10i35A-7, Wildgame Innovations, Grand Prairie, TX) originally described, but not analyzed in </w:t>
      </w:r>
      <w:r w:rsidRPr="00FF278A">
        <w:rPr>
          <w:rFonts w:cs="Times New Roman"/>
          <w:color w:val="000000"/>
          <w:szCs w:val="24"/>
        </w:rPr>
        <w:t xml:space="preserve">Lopez et al. </w:t>
      </w:r>
      <w:r>
        <w:rPr>
          <w:rFonts w:cs="Times New Roman"/>
          <w:color w:val="000000"/>
          <w:szCs w:val="24"/>
        </w:rPr>
        <w:t>(</w:t>
      </w:r>
      <w:r w:rsidRPr="00FF278A">
        <w:rPr>
          <w:rFonts w:cs="Times New Roman"/>
          <w:color w:val="000000"/>
          <w:szCs w:val="24"/>
        </w:rPr>
        <w:t>2020)</w:t>
      </w:r>
      <w:r w:rsidRPr="00DB148A">
        <w:rPr>
          <w:rFonts w:cs="Times New Roman"/>
          <w:szCs w:val="24"/>
        </w:rPr>
        <w:t xml:space="preserve">. Briefly, we </w:t>
      </w:r>
      <w:r>
        <w:rPr>
          <w:rFonts w:cs="Times New Roman"/>
          <w:szCs w:val="24"/>
        </w:rPr>
        <w:t>identified</w:t>
      </w:r>
      <w:r w:rsidRPr="00DB148A">
        <w:rPr>
          <w:rFonts w:cs="Times New Roman"/>
          <w:szCs w:val="24"/>
        </w:rPr>
        <w:t xml:space="preserve"> terrestrial vertebrate herbivores that visited </w:t>
      </w:r>
      <w:r w:rsidRPr="00DB148A">
        <w:rPr>
          <w:rFonts w:cs="Times New Roman"/>
          <w:i/>
          <w:iCs/>
          <w:szCs w:val="24"/>
        </w:rPr>
        <w:t>J</w:t>
      </w:r>
      <w:r>
        <w:rPr>
          <w:rFonts w:cs="Times New Roman"/>
          <w:i/>
          <w:iCs/>
          <w:szCs w:val="24"/>
        </w:rPr>
        <w:t>.</w:t>
      </w:r>
      <w:r w:rsidRPr="00DB148A">
        <w:rPr>
          <w:rFonts w:cs="Times New Roman"/>
          <w:i/>
          <w:iCs/>
          <w:szCs w:val="24"/>
        </w:rPr>
        <w:t xml:space="preserve"> americana </w:t>
      </w:r>
      <w:r w:rsidRPr="00DB148A">
        <w:rPr>
          <w:rFonts w:cs="Times New Roman"/>
          <w:szCs w:val="24"/>
        </w:rPr>
        <w:t xml:space="preserve">beds, triggering a 30 s time-stamped video, and whether they were observed consuming </w:t>
      </w:r>
      <w:r w:rsidRPr="00DB148A">
        <w:rPr>
          <w:rFonts w:cs="Times New Roman"/>
          <w:i/>
          <w:iCs/>
          <w:szCs w:val="24"/>
        </w:rPr>
        <w:t>J. americana</w:t>
      </w:r>
      <w:r w:rsidRPr="00DB148A">
        <w:rPr>
          <w:rFonts w:cs="Times New Roman"/>
          <w:szCs w:val="24"/>
        </w:rPr>
        <w:t xml:space="preserve">. </w:t>
      </w:r>
      <w:r>
        <w:rPr>
          <w:rFonts w:cs="Times New Roman"/>
          <w:szCs w:val="24"/>
        </w:rPr>
        <w:t xml:space="preserve">We placed cameras at 10 </w:t>
      </w:r>
      <w:r>
        <w:rPr>
          <w:rFonts w:cs="Times New Roman"/>
          <w:szCs w:val="24"/>
        </w:rPr>
        <w:lastRenderedPageBreak/>
        <w:t xml:space="preserve">stream reaches, </w:t>
      </w:r>
      <w:r w:rsidRPr="001B1799">
        <w:rPr>
          <w:rFonts w:cs="Times New Roman"/>
          <w:szCs w:val="24"/>
        </w:rPr>
        <w:t>but flooding caused the loss of five cameras</w:t>
      </w:r>
      <w:r>
        <w:rPr>
          <w:rFonts w:cs="Times New Roman"/>
          <w:szCs w:val="24"/>
        </w:rPr>
        <w:t xml:space="preserve">, leaving us with only four stream reaches at which we could compare herbivore activity; two cameras overlooking </w:t>
      </w:r>
      <w:r w:rsidRPr="00DB148A">
        <w:rPr>
          <w:rFonts w:cs="Times New Roman"/>
          <w:szCs w:val="24"/>
        </w:rPr>
        <w:t>stream reach</w:t>
      </w:r>
      <w:r>
        <w:rPr>
          <w:rFonts w:cs="Times New Roman"/>
          <w:szCs w:val="24"/>
        </w:rPr>
        <w:t>es</w:t>
      </w:r>
      <w:r w:rsidRPr="00DB148A">
        <w:rPr>
          <w:rFonts w:cs="Times New Roman"/>
          <w:szCs w:val="24"/>
        </w:rPr>
        <w:t xml:space="preserve"> </w:t>
      </w:r>
      <w:r>
        <w:rPr>
          <w:rFonts w:cs="Times New Roman"/>
          <w:szCs w:val="24"/>
        </w:rPr>
        <w:t xml:space="preserve">that </w:t>
      </w:r>
      <w:r w:rsidRPr="00DB148A">
        <w:rPr>
          <w:rFonts w:cs="Times New Roman"/>
          <w:szCs w:val="24"/>
        </w:rPr>
        <w:t>contai</w:t>
      </w:r>
      <w:r>
        <w:rPr>
          <w:rFonts w:cs="Times New Roman"/>
          <w:szCs w:val="24"/>
        </w:rPr>
        <w:t>ned</w:t>
      </w:r>
      <w:r w:rsidRPr="00DB148A">
        <w:rPr>
          <w:rFonts w:cs="Times New Roman"/>
          <w:szCs w:val="24"/>
        </w:rPr>
        <w:t xml:space="preserve"> mussels </w:t>
      </w:r>
      <w:r>
        <w:rPr>
          <w:rFonts w:cs="Times New Roman"/>
          <w:szCs w:val="24"/>
        </w:rPr>
        <w:t>and two reaches</w:t>
      </w:r>
      <w:r w:rsidRPr="00DB148A">
        <w:rPr>
          <w:rFonts w:cs="Times New Roman"/>
          <w:szCs w:val="24"/>
        </w:rPr>
        <w:t xml:space="preserve"> with no mussels. We compare</w:t>
      </w:r>
      <w:r>
        <w:rPr>
          <w:rFonts w:cs="Times New Roman"/>
          <w:szCs w:val="24"/>
        </w:rPr>
        <w:t>d</w:t>
      </w:r>
      <w:r w:rsidRPr="00DB148A">
        <w:rPr>
          <w:rFonts w:cs="Times New Roman"/>
          <w:szCs w:val="24"/>
        </w:rPr>
        <w:t xml:space="preserve"> differences in </w:t>
      </w:r>
      <w:r>
        <w:rPr>
          <w:rFonts w:cs="Times New Roman"/>
          <w:szCs w:val="24"/>
        </w:rPr>
        <w:t>the frequencies with which terrestrial herbivores visited and foraged at</w:t>
      </w:r>
      <w:r w:rsidRPr="00DB148A">
        <w:rPr>
          <w:rFonts w:cs="Times New Roman"/>
          <w:szCs w:val="24"/>
        </w:rPr>
        <w:t xml:space="preserve"> </w:t>
      </w:r>
      <w:r>
        <w:rPr>
          <w:rFonts w:cs="Times New Roman"/>
          <w:szCs w:val="24"/>
        </w:rPr>
        <w:t>mussel</w:t>
      </w:r>
      <w:r w:rsidRPr="00DB148A">
        <w:rPr>
          <w:rFonts w:cs="Times New Roman"/>
          <w:szCs w:val="24"/>
        </w:rPr>
        <w:t xml:space="preserve"> </w:t>
      </w:r>
      <w:r>
        <w:rPr>
          <w:rFonts w:cs="Times New Roman"/>
          <w:szCs w:val="24"/>
        </w:rPr>
        <w:t>reaches</w:t>
      </w:r>
      <w:r w:rsidRPr="00DB148A">
        <w:rPr>
          <w:rFonts w:cs="Times New Roman"/>
          <w:szCs w:val="24"/>
        </w:rPr>
        <w:t xml:space="preserve"> (</w:t>
      </w:r>
      <w:r>
        <w:rPr>
          <w:rFonts w:cs="Times New Roman"/>
          <w:szCs w:val="24"/>
        </w:rPr>
        <w:t xml:space="preserve">sites </w:t>
      </w:r>
      <w:r w:rsidRPr="00DB148A">
        <w:rPr>
          <w:rFonts w:cs="Times New Roman"/>
          <w:szCs w:val="24"/>
        </w:rPr>
        <w:t xml:space="preserve">KTM and KS7M) and </w:t>
      </w:r>
      <w:r>
        <w:rPr>
          <w:rFonts w:cs="Times New Roman"/>
          <w:szCs w:val="24"/>
        </w:rPr>
        <w:t>non-mussel reaches</w:t>
      </w:r>
      <w:r w:rsidRPr="00DB148A">
        <w:rPr>
          <w:rFonts w:cs="Times New Roman"/>
          <w:szCs w:val="24"/>
        </w:rPr>
        <w:t xml:space="preserve"> (</w:t>
      </w:r>
      <w:r>
        <w:rPr>
          <w:rFonts w:cs="Times New Roman"/>
          <w:szCs w:val="24"/>
        </w:rPr>
        <w:t xml:space="preserve">sites </w:t>
      </w:r>
      <w:r w:rsidRPr="00DB148A">
        <w:rPr>
          <w:rFonts w:cs="Times New Roman"/>
          <w:szCs w:val="24"/>
        </w:rPr>
        <w:t>K</w:t>
      </w:r>
      <w:r>
        <w:rPr>
          <w:rFonts w:cs="Times New Roman"/>
          <w:szCs w:val="24"/>
        </w:rPr>
        <w:t>2</w:t>
      </w:r>
      <w:r w:rsidRPr="00DB148A">
        <w:rPr>
          <w:rFonts w:cs="Times New Roman"/>
          <w:szCs w:val="24"/>
        </w:rPr>
        <w:t>N and KTN).</w:t>
      </w:r>
    </w:p>
    <w:p w14:paraId="20CB4A5E" w14:textId="6C74EAC1" w:rsidR="001B4C16" w:rsidRPr="00DB148A" w:rsidRDefault="001B4C16" w:rsidP="00BE3CD4">
      <w:pPr>
        <w:widowControl w:val="0"/>
        <w:rPr>
          <w:rFonts w:cs="Times New Roman"/>
          <w:szCs w:val="24"/>
        </w:rPr>
      </w:pPr>
      <w:r w:rsidRPr="00DB148A">
        <w:rPr>
          <w:rFonts w:cs="Times New Roman"/>
          <w:szCs w:val="24"/>
        </w:rPr>
        <w:t>To test</w:t>
      </w:r>
      <w:r>
        <w:rPr>
          <w:rFonts w:cs="Times New Roman"/>
          <w:szCs w:val="24"/>
        </w:rPr>
        <w:t xml:space="preserve"> for differences in diet between riparian and upland deer populations,</w:t>
      </w:r>
      <w:r w:rsidRPr="00DB148A">
        <w:rPr>
          <w:rFonts w:cs="Times New Roman"/>
          <w:szCs w:val="24"/>
        </w:rPr>
        <w:t xml:space="preserve"> we collected 23 </w:t>
      </w:r>
      <w:r w:rsidRPr="00DB148A">
        <w:rPr>
          <w:rFonts w:cs="Times New Roman"/>
          <w:i/>
          <w:iCs/>
          <w:szCs w:val="24"/>
        </w:rPr>
        <w:t xml:space="preserve">O. virginianus </w:t>
      </w:r>
      <w:r w:rsidRPr="00DB148A">
        <w:rPr>
          <w:rFonts w:cs="Times New Roman"/>
          <w:szCs w:val="24"/>
        </w:rPr>
        <w:t xml:space="preserve">fecal samples from game trails surrounding feeding areas from 26 July – 1 August 2019 and 16 June – 4 August 2021. </w:t>
      </w:r>
      <w:r>
        <w:rPr>
          <w:rFonts w:cs="Times New Roman"/>
          <w:szCs w:val="24"/>
        </w:rPr>
        <w:t xml:space="preserve">During this period, there were never more than 21 consecutive days without a rain event (USGS gage 07335700), so we verified that fecal samples were less than 24 days old by excluding samples eroded by precipitation </w:t>
      </w:r>
      <w:r w:rsidRPr="00FF278A">
        <w:rPr>
          <w:rFonts w:cs="Times New Roman"/>
          <w:color w:val="000000"/>
          <w:szCs w:val="24"/>
        </w:rPr>
        <w:t>(Jenks et al. 1990)</w:t>
      </w:r>
      <w:r>
        <w:rPr>
          <w:rFonts w:cs="Times New Roman"/>
          <w:szCs w:val="24"/>
        </w:rPr>
        <w:t xml:space="preserve">. </w:t>
      </w:r>
      <w:r w:rsidRPr="00DB148A">
        <w:rPr>
          <w:rFonts w:cs="Times New Roman"/>
          <w:szCs w:val="24"/>
        </w:rPr>
        <w:t>We compared 14 samples collected from trails and gravel bars along the Kiamichi River (</w:t>
      </w:r>
      <w:r>
        <w:rPr>
          <w:rFonts w:cs="Times New Roman"/>
          <w:szCs w:val="24"/>
        </w:rPr>
        <w:t>riparian</w:t>
      </w:r>
      <w:r w:rsidRPr="00DB148A">
        <w:rPr>
          <w:rFonts w:cs="Times New Roman"/>
          <w:szCs w:val="24"/>
        </w:rPr>
        <w:t xml:space="preserve"> samples) </w:t>
      </w:r>
      <w:r>
        <w:rPr>
          <w:rFonts w:cs="Times New Roman"/>
          <w:szCs w:val="24"/>
        </w:rPr>
        <w:t>to</w:t>
      </w:r>
      <w:r w:rsidRPr="00DB148A">
        <w:rPr>
          <w:rFonts w:cs="Times New Roman"/>
          <w:szCs w:val="24"/>
        </w:rPr>
        <w:t xml:space="preserve"> 9 samples collected from trails running to and from wildlife clearings in the Ouachita National Forest along Pashubbe Trailhead (upland samples). </w:t>
      </w:r>
      <w:r>
        <w:rPr>
          <w:rFonts w:cs="Times New Roman"/>
          <w:szCs w:val="24"/>
        </w:rPr>
        <w:t>Riparian</w:t>
      </w:r>
      <w:r w:rsidRPr="00DB148A">
        <w:rPr>
          <w:rFonts w:cs="Times New Roman"/>
          <w:szCs w:val="24"/>
        </w:rPr>
        <w:t xml:space="preserve"> samples represent </w:t>
      </w:r>
      <w:r w:rsidRPr="00DB148A">
        <w:rPr>
          <w:rFonts w:cs="Times New Roman"/>
          <w:i/>
          <w:iCs/>
          <w:szCs w:val="24"/>
        </w:rPr>
        <w:t>O. virginianus</w:t>
      </w:r>
      <w:r w:rsidRPr="00DB148A">
        <w:rPr>
          <w:rFonts w:cs="Times New Roman"/>
          <w:szCs w:val="24"/>
        </w:rPr>
        <w:t xml:space="preserve"> populations that have access to the Kiamichi</w:t>
      </w:r>
      <w:r>
        <w:rPr>
          <w:rFonts w:cs="Times New Roman"/>
          <w:szCs w:val="24"/>
        </w:rPr>
        <w:t xml:space="preserve"> River</w:t>
      </w:r>
      <w:r w:rsidRPr="00DB148A">
        <w:rPr>
          <w:rFonts w:cs="Times New Roman"/>
          <w:szCs w:val="24"/>
        </w:rPr>
        <w:t xml:space="preserve">, where macrophyte and mussel beds are abundant. Upland samples represent populations that only have access to high-gradient tributaries </w:t>
      </w:r>
      <w:r>
        <w:rPr>
          <w:rFonts w:cs="Times New Roman"/>
          <w:szCs w:val="24"/>
        </w:rPr>
        <w:t>with no</w:t>
      </w:r>
      <w:r w:rsidRPr="00DB148A">
        <w:rPr>
          <w:rFonts w:cs="Times New Roman"/>
          <w:szCs w:val="24"/>
        </w:rPr>
        <w:t xml:space="preserve"> large macrophyte beds or mussels. We analyzed C:N:P stoichiometry, δ</w:t>
      </w:r>
      <w:r w:rsidRPr="00DB148A">
        <w:rPr>
          <w:rFonts w:cs="Times New Roman"/>
          <w:szCs w:val="24"/>
          <w:vertAlign w:val="superscript"/>
        </w:rPr>
        <w:t>13</w:t>
      </w:r>
      <w:r w:rsidRPr="00DB148A">
        <w:rPr>
          <w:rFonts w:cs="Times New Roman"/>
          <w:szCs w:val="24"/>
        </w:rPr>
        <w:t>C and δ</w:t>
      </w:r>
      <w:r w:rsidRPr="00DB148A">
        <w:rPr>
          <w:rFonts w:cs="Times New Roman"/>
          <w:szCs w:val="24"/>
          <w:vertAlign w:val="superscript"/>
        </w:rPr>
        <w:t>15</w:t>
      </w:r>
      <w:r w:rsidRPr="00DB148A">
        <w:rPr>
          <w:rFonts w:cs="Times New Roman"/>
          <w:szCs w:val="24"/>
        </w:rPr>
        <w:t>N of the fecal samples by drying them to a constant weight, then using the methods described above. We also analyzed the δ</w:t>
      </w:r>
      <w:r w:rsidRPr="00DB148A">
        <w:rPr>
          <w:rFonts w:cs="Times New Roman"/>
          <w:szCs w:val="24"/>
          <w:vertAlign w:val="superscript"/>
        </w:rPr>
        <w:t>13</w:t>
      </w:r>
      <w:r w:rsidRPr="00DB148A">
        <w:rPr>
          <w:rFonts w:cs="Times New Roman"/>
          <w:szCs w:val="24"/>
        </w:rPr>
        <w:t>C and δ</w:t>
      </w:r>
      <w:r w:rsidRPr="00DB148A">
        <w:rPr>
          <w:rFonts w:cs="Times New Roman"/>
          <w:szCs w:val="24"/>
          <w:vertAlign w:val="superscript"/>
        </w:rPr>
        <w:t>15</w:t>
      </w:r>
      <w:r w:rsidRPr="00DB148A">
        <w:rPr>
          <w:rFonts w:cs="Times New Roman"/>
          <w:szCs w:val="24"/>
        </w:rPr>
        <w:t>N composition of 10 greenbriar (</w:t>
      </w:r>
      <w:r w:rsidRPr="00DB148A">
        <w:rPr>
          <w:rFonts w:cs="Times New Roman"/>
          <w:i/>
          <w:iCs/>
          <w:szCs w:val="24"/>
        </w:rPr>
        <w:t>Smilax spp.</w:t>
      </w:r>
      <w:r w:rsidRPr="00DB148A">
        <w:rPr>
          <w:rFonts w:cs="Times New Roman"/>
          <w:szCs w:val="24"/>
        </w:rPr>
        <w:t xml:space="preserve">) </w:t>
      </w:r>
      <w:r>
        <w:rPr>
          <w:rFonts w:cs="Times New Roman"/>
          <w:szCs w:val="24"/>
        </w:rPr>
        <w:t xml:space="preserve">leaf </w:t>
      </w:r>
      <w:r w:rsidRPr="00DB148A">
        <w:rPr>
          <w:rFonts w:cs="Times New Roman"/>
          <w:szCs w:val="24"/>
        </w:rPr>
        <w:t xml:space="preserve">samples collected </w:t>
      </w:r>
      <w:r>
        <w:rPr>
          <w:rFonts w:cs="Times New Roman"/>
          <w:szCs w:val="24"/>
        </w:rPr>
        <w:t>at</w:t>
      </w:r>
      <w:r w:rsidRPr="00DB148A">
        <w:rPr>
          <w:rFonts w:cs="Times New Roman"/>
          <w:szCs w:val="24"/>
        </w:rPr>
        <w:t xml:space="preserve"> the same locations as the</w:t>
      </w:r>
      <w:r>
        <w:rPr>
          <w:rFonts w:cs="Times New Roman"/>
          <w:szCs w:val="24"/>
        </w:rPr>
        <w:t xml:space="preserve"> upland</w:t>
      </w:r>
      <w:r w:rsidRPr="00DB148A">
        <w:rPr>
          <w:rFonts w:cs="Times New Roman"/>
          <w:szCs w:val="24"/>
        </w:rPr>
        <w:t xml:space="preserve"> fecal samples. </w:t>
      </w:r>
      <w:r w:rsidRPr="00DB148A">
        <w:rPr>
          <w:rFonts w:cs="Times New Roman"/>
          <w:i/>
          <w:iCs/>
          <w:szCs w:val="24"/>
        </w:rPr>
        <w:t>Smilax spp.</w:t>
      </w:r>
      <w:r w:rsidRPr="00DB148A">
        <w:rPr>
          <w:rFonts w:cs="Times New Roman"/>
          <w:szCs w:val="24"/>
        </w:rPr>
        <w:t xml:space="preserve"> are a preferred food source of </w:t>
      </w:r>
      <w:r w:rsidRPr="00DB148A">
        <w:rPr>
          <w:rFonts w:cs="Times New Roman"/>
          <w:i/>
          <w:iCs/>
          <w:szCs w:val="24"/>
        </w:rPr>
        <w:t xml:space="preserve">O. virginianus </w:t>
      </w:r>
      <w:r w:rsidRPr="00DB148A">
        <w:rPr>
          <w:rFonts w:cs="Times New Roman"/>
          <w:szCs w:val="24"/>
        </w:rPr>
        <w:t xml:space="preserve">in the Ouachita Forest </w:t>
      </w:r>
      <w:r w:rsidRPr="00FF278A">
        <w:rPr>
          <w:rFonts w:cs="Times New Roman"/>
          <w:color w:val="000000"/>
          <w:szCs w:val="24"/>
        </w:rPr>
        <w:t>(Segelquist and Pennington 1968)</w:t>
      </w:r>
      <w:r>
        <w:rPr>
          <w:rFonts w:cs="Times New Roman"/>
          <w:color w:val="000000"/>
          <w:szCs w:val="24"/>
        </w:rPr>
        <w:t>,</w:t>
      </w:r>
      <w:r w:rsidRPr="00630EED">
        <w:rPr>
          <w:rFonts w:cs="Times New Roman"/>
          <w:color w:val="000000"/>
          <w:szCs w:val="24"/>
        </w:rPr>
        <w:t xml:space="preserve"> </w:t>
      </w:r>
      <w:r>
        <w:rPr>
          <w:rFonts w:cs="Times New Roman"/>
          <w:color w:val="000000"/>
          <w:szCs w:val="24"/>
        </w:rPr>
        <w:t>and are the dominant understory vegetation, along with poison ivy (</w:t>
      </w:r>
      <w:r>
        <w:rPr>
          <w:rFonts w:cs="Times New Roman"/>
          <w:i/>
          <w:iCs/>
          <w:color w:val="000000"/>
          <w:szCs w:val="24"/>
        </w:rPr>
        <w:t>Toxicodendron radicans</w:t>
      </w:r>
      <w:r>
        <w:rPr>
          <w:rFonts w:cs="Times New Roman"/>
          <w:color w:val="000000"/>
          <w:szCs w:val="24"/>
        </w:rPr>
        <w:t>)</w:t>
      </w:r>
      <w:r w:rsidRPr="00DB148A">
        <w:rPr>
          <w:rFonts w:cs="Times New Roman"/>
          <w:szCs w:val="24"/>
        </w:rPr>
        <w:t xml:space="preserve">. We compared the isotopic </w:t>
      </w:r>
      <w:r>
        <w:rPr>
          <w:rFonts w:cs="Times New Roman"/>
          <w:szCs w:val="24"/>
        </w:rPr>
        <w:t xml:space="preserve">and nutrient </w:t>
      </w:r>
      <w:r w:rsidRPr="00DB148A">
        <w:rPr>
          <w:rFonts w:cs="Times New Roman"/>
          <w:szCs w:val="24"/>
        </w:rPr>
        <w:t xml:space="preserve">composition of </w:t>
      </w:r>
      <w:r w:rsidRPr="00DB148A">
        <w:rPr>
          <w:rFonts w:cs="Times New Roman"/>
          <w:i/>
          <w:iCs/>
          <w:szCs w:val="24"/>
        </w:rPr>
        <w:t xml:space="preserve">Smilax spp. </w:t>
      </w:r>
      <w:r w:rsidRPr="00DB148A">
        <w:rPr>
          <w:rFonts w:cs="Times New Roman"/>
          <w:szCs w:val="24"/>
        </w:rPr>
        <w:t xml:space="preserve">and </w:t>
      </w:r>
      <w:r w:rsidRPr="00DB148A">
        <w:rPr>
          <w:rFonts w:cs="Times New Roman"/>
          <w:i/>
          <w:iCs/>
          <w:szCs w:val="24"/>
        </w:rPr>
        <w:t xml:space="preserve">J. americana </w:t>
      </w:r>
      <w:r>
        <w:rPr>
          <w:rFonts w:cs="Times New Roman"/>
          <w:szCs w:val="24"/>
        </w:rPr>
        <w:t xml:space="preserve">leaves </w:t>
      </w:r>
      <w:r w:rsidRPr="00DB148A">
        <w:rPr>
          <w:rFonts w:cs="Times New Roman"/>
          <w:szCs w:val="24"/>
        </w:rPr>
        <w:t xml:space="preserve">to upland and </w:t>
      </w:r>
      <w:r>
        <w:rPr>
          <w:rFonts w:cs="Times New Roman"/>
          <w:szCs w:val="24"/>
        </w:rPr>
        <w:t>riparian</w:t>
      </w:r>
      <w:r w:rsidRPr="00DB148A">
        <w:rPr>
          <w:rFonts w:cs="Times New Roman"/>
          <w:szCs w:val="24"/>
        </w:rPr>
        <w:t xml:space="preserve"> feces to determine </w:t>
      </w:r>
      <w:r>
        <w:rPr>
          <w:rFonts w:cs="Times New Roman"/>
          <w:szCs w:val="24"/>
        </w:rPr>
        <w:t>the role of</w:t>
      </w:r>
      <w:r w:rsidRPr="00DB148A">
        <w:rPr>
          <w:rFonts w:cs="Times New Roman"/>
          <w:szCs w:val="24"/>
        </w:rPr>
        <w:t xml:space="preserve"> macrophytes </w:t>
      </w:r>
      <w:r>
        <w:rPr>
          <w:rFonts w:cs="Times New Roman"/>
          <w:szCs w:val="24"/>
        </w:rPr>
        <w:t>in</w:t>
      </w:r>
      <w:r w:rsidRPr="00DB148A">
        <w:rPr>
          <w:rFonts w:cs="Times New Roman"/>
          <w:szCs w:val="24"/>
        </w:rPr>
        <w:t xml:space="preserve"> </w:t>
      </w:r>
      <w:r w:rsidRPr="00DB148A">
        <w:rPr>
          <w:rFonts w:cs="Times New Roman"/>
          <w:i/>
          <w:iCs/>
          <w:szCs w:val="24"/>
        </w:rPr>
        <w:t>O. virginianus</w:t>
      </w:r>
      <w:r>
        <w:rPr>
          <w:rFonts w:cs="Times New Roman"/>
          <w:i/>
          <w:iCs/>
          <w:szCs w:val="24"/>
        </w:rPr>
        <w:t xml:space="preserve"> </w:t>
      </w:r>
      <w:r>
        <w:rPr>
          <w:rFonts w:cs="Times New Roman"/>
          <w:szCs w:val="24"/>
        </w:rPr>
        <w:t>diet</w:t>
      </w:r>
      <w:r w:rsidRPr="00DB148A">
        <w:rPr>
          <w:rFonts w:cs="Times New Roman"/>
          <w:szCs w:val="24"/>
        </w:rPr>
        <w:t>.</w:t>
      </w:r>
    </w:p>
    <w:p w14:paraId="31F0C04E" w14:textId="77777777" w:rsidR="001B4C16" w:rsidRPr="00DB148A" w:rsidRDefault="001B4C16" w:rsidP="00BE3CD4">
      <w:pPr>
        <w:widowControl w:val="0"/>
        <w:rPr>
          <w:rFonts w:cs="Times New Roman"/>
          <w:szCs w:val="24"/>
        </w:rPr>
      </w:pPr>
      <w:r w:rsidRPr="001B4C16">
        <w:rPr>
          <w:rStyle w:val="Heading3Char"/>
        </w:rPr>
        <w:lastRenderedPageBreak/>
        <w:t>Data analysis</w:t>
      </w:r>
      <w:r w:rsidRPr="00DB148A">
        <w:rPr>
          <w:rFonts w:cs="Times New Roman"/>
          <w:szCs w:val="24"/>
        </w:rPr>
        <w:t xml:space="preserve"> –We averaged all </w:t>
      </w:r>
      <w:r>
        <w:rPr>
          <w:rFonts w:cs="Times New Roman"/>
          <w:szCs w:val="24"/>
        </w:rPr>
        <w:t>data</w:t>
      </w:r>
      <w:r w:rsidRPr="00DB148A">
        <w:rPr>
          <w:rFonts w:cs="Times New Roman"/>
          <w:szCs w:val="24"/>
        </w:rPr>
        <w:t xml:space="preserve"> at the site level to test our hypotheses across all study sites (Appendix S1: Table S1). We used </w:t>
      </w:r>
      <w:r>
        <w:rPr>
          <w:rFonts w:cs="Times New Roman"/>
          <w:szCs w:val="24"/>
        </w:rPr>
        <w:t>linear regression</w:t>
      </w:r>
      <w:r w:rsidRPr="00DB148A">
        <w:rPr>
          <w:rFonts w:cs="Times New Roman"/>
          <w:szCs w:val="24"/>
        </w:rPr>
        <w:t xml:space="preserve"> models to assess the response of </w:t>
      </w:r>
      <w:r w:rsidRPr="00DB148A">
        <w:rPr>
          <w:rFonts w:cs="Times New Roman"/>
          <w:i/>
          <w:iCs/>
          <w:szCs w:val="24"/>
        </w:rPr>
        <w:t xml:space="preserve">J. americana </w:t>
      </w:r>
      <w:r w:rsidRPr="00DB148A">
        <w:rPr>
          <w:rFonts w:cs="Times New Roman"/>
          <w:szCs w:val="24"/>
        </w:rPr>
        <w:t>density, nutrient stoichiometry, and isotopic composition to mussel density and the biotic and abiotic covariates described below.</w:t>
      </w:r>
      <w:r>
        <w:rPr>
          <w:rFonts w:cs="Times New Roman"/>
          <w:szCs w:val="24"/>
        </w:rPr>
        <w:t xml:space="preserve"> </w:t>
      </w:r>
      <w:r w:rsidRPr="00DB148A">
        <w:rPr>
          <w:rFonts w:cs="Times New Roman"/>
          <w:szCs w:val="24"/>
        </w:rPr>
        <w:t xml:space="preserve">To determine what variables </w:t>
      </w:r>
      <w:r>
        <w:rPr>
          <w:rFonts w:cs="Times New Roman"/>
          <w:szCs w:val="24"/>
        </w:rPr>
        <w:t>drove</w:t>
      </w:r>
      <w:r w:rsidRPr="00DB148A">
        <w:rPr>
          <w:rFonts w:cs="Times New Roman"/>
          <w:szCs w:val="24"/>
        </w:rPr>
        <w:t xml:space="preserve"> porewater nutrient concentrations,</w:t>
      </w:r>
      <w:r>
        <w:rPr>
          <w:rFonts w:cs="Times New Roman"/>
          <w:szCs w:val="24"/>
        </w:rPr>
        <w:t xml:space="preserve"> as well as</w:t>
      </w:r>
      <w:r w:rsidRPr="00DB148A">
        <w:rPr>
          <w:rFonts w:cs="Times New Roman"/>
          <w:szCs w:val="24"/>
        </w:rPr>
        <w:t xml:space="preserve"> </w:t>
      </w:r>
      <w:r w:rsidRPr="00DB148A">
        <w:rPr>
          <w:rFonts w:cs="Times New Roman"/>
          <w:i/>
          <w:iCs/>
          <w:szCs w:val="24"/>
        </w:rPr>
        <w:t xml:space="preserve">J. americana </w:t>
      </w:r>
      <w:r w:rsidRPr="00DB148A">
        <w:rPr>
          <w:rFonts w:cs="Times New Roman"/>
          <w:szCs w:val="24"/>
        </w:rPr>
        <w:t xml:space="preserve">density and stoichiometry, we used ordinary least squares regression due to the method’s flexibility to include multiple predictors. </w:t>
      </w:r>
      <w:r>
        <w:rPr>
          <w:rFonts w:cs="Times New Roman"/>
          <w:szCs w:val="24"/>
        </w:rPr>
        <w:t xml:space="preserve">We selected potential drivers using best subsets regression. </w:t>
      </w:r>
      <w:r w:rsidRPr="00DB148A">
        <w:rPr>
          <w:rFonts w:cs="Times New Roman"/>
          <w:szCs w:val="24"/>
        </w:rPr>
        <w:t xml:space="preserve">We </w:t>
      </w:r>
      <w:r>
        <w:rPr>
          <w:rFonts w:cs="Times New Roman"/>
          <w:szCs w:val="24"/>
        </w:rPr>
        <w:t>selected from</w:t>
      </w:r>
      <w:r w:rsidRPr="00DB148A">
        <w:rPr>
          <w:rFonts w:cs="Times New Roman"/>
          <w:szCs w:val="24"/>
        </w:rPr>
        <w:t xml:space="preserve"> mussel density and median sediment grain size as </w:t>
      </w:r>
      <w:r>
        <w:rPr>
          <w:rFonts w:cs="Times New Roman"/>
          <w:szCs w:val="24"/>
        </w:rPr>
        <w:t>drivers</w:t>
      </w:r>
      <w:r w:rsidRPr="00DB148A">
        <w:rPr>
          <w:rFonts w:cs="Times New Roman"/>
          <w:szCs w:val="24"/>
        </w:rPr>
        <w:t xml:space="preserve"> in the models of porewater nutrient concentrations.</w:t>
      </w:r>
      <w:r>
        <w:rPr>
          <w:rFonts w:cs="Times New Roman"/>
          <w:szCs w:val="24"/>
        </w:rPr>
        <w:t xml:space="preserve"> We selected from </w:t>
      </w:r>
      <w:r w:rsidRPr="00DB148A">
        <w:rPr>
          <w:rFonts w:cs="Times New Roman"/>
          <w:szCs w:val="24"/>
        </w:rPr>
        <w:t xml:space="preserve">percent shade (light </w:t>
      </w:r>
      <w:r>
        <w:rPr>
          <w:rFonts w:cs="Times New Roman"/>
          <w:szCs w:val="24"/>
        </w:rPr>
        <w:t>effects</w:t>
      </w:r>
      <w:r w:rsidRPr="00DB148A">
        <w:rPr>
          <w:rFonts w:cs="Times New Roman"/>
          <w:szCs w:val="24"/>
        </w:rPr>
        <w:t xml:space="preserve">), proportion of </w:t>
      </w:r>
      <w:r>
        <w:rPr>
          <w:rFonts w:cs="Times New Roman"/>
          <w:szCs w:val="24"/>
        </w:rPr>
        <w:t xml:space="preserve">damaged or </w:t>
      </w:r>
      <w:r w:rsidRPr="00DB148A">
        <w:rPr>
          <w:rFonts w:cs="Times New Roman"/>
          <w:szCs w:val="24"/>
        </w:rPr>
        <w:t xml:space="preserve">clipped stems (herbivore effects), </w:t>
      </w:r>
      <w:r>
        <w:rPr>
          <w:rFonts w:cs="Times New Roman"/>
          <w:szCs w:val="24"/>
        </w:rPr>
        <w:t>sediment size</w:t>
      </w:r>
      <w:r w:rsidRPr="00DB148A">
        <w:rPr>
          <w:rFonts w:cs="Times New Roman"/>
          <w:szCs w:val="24"/>
        </w:rPr>
        <w:t xml:space="preserve"> (physical </w:t>
      </w:r>
      <w:r>
        <w:rPr>
          <w:rFonts w:cs="Times New Roman"/>
          <w:szCs w:val="24"/>
        </w:rPr>
        <w:t>effects</w:t>
      </w:r>
      <w:r w:rsidRPr="00DB148A">
        <w:rPr>
          <w:rFonts w:cs="Times New Roman"/>
          <w:szCs w:val="24"/>
        </w:rPr>
        <w:t>) and porewater N</w:t>
      </w:r>
      <w:r>
        <w:rPr>
          <w:rFonts w:cs="Times New Roman"/>
          <w:szCs w:val="24"/>
        </w:rPr>
        <w:t>H</w:t>
      </w:r>
      <w:r>
        <w:rPr>
          <w:rFonts w:cs="Times New Roman"/>
          <w:szCs w:val="24"/>
          <w:vertAlign w:val="subscript"/>
        </w:rPr>
        <w:t>4</w:t>
      </w:r>
      <w:r>
        <w:rPr>
          <w:rFonts w:cs="Times New Roman"/>
          <w:szCs w:val="24"/>
          <w:vertAlign w:val="superscript"/>
        </w:rPr>
        <w:t>+</w:t>
      </w:r>
      <w:r>
        <w:rPr>
          <w:rFonts w:cs="Times New Roman"/>
          <w:szCs w:val="24"/>
        </w:rPr>
        <w:t>-N</w:t>
      </w:r>
      <w:r w:rsidRPr="00DB148A">
        <w:rPr>
          <w:rFonts w:cs="Times New Roman"/>
          <w:szCs w:val="24"/>
        </w:rPr>
        <w:t>:</w:t>
      </w:r>
      <w:r>
        <w:rPr>
          <w:rFonts w:cs="Times New Roman"/>
          <w:szCs w:val="24"/>
        </w:rPr>
        <w:t>SR</w:t>
      </w:r>
      <w:r w:rsidRPr="00DB148A">
        <w:rPr>
          <w:rFonts w:cs="Times New Roman"/>
          <w:szCs w:val="24"/>
        </w:rPr>
        <w:t xml:space="preserve">P ratio (nutrient </w:t>
      </w:r>
      <w:r>
        <w:rPr>
          <w:rFonts w:cs="Times New Roman"/>
          <w:szCs w:val="24"/>
        </w:rPr>
        <w:t>effects</w:t>
      </w:r>
      <w:r w:rsidRPr="00DB148A">
        <w:rPr>
          <w:rFonts w:cs="Times New Roman"/>
          <w:szCs w:val="24"/>
        </w:rPr>
        <w:t>)</w:t>
      </w:r>
      <w:r>
        <w:rPr>
          <w:rFonts w:cs="Times New Roman"/>
          <w:szCs w:val="24"/>
        </w:rPr>
        <w:t xml:space="preserve"> as</w:t>
      </w:r>
      <w:r w:rsidRPr="00DB148A">
        <w:rPr>
          <w:rFonts w:cs="Times New Roman"/>
          <w:szCs w:val="24"/>
        </w:rPr>
        <w:t xml:space="preserve"> </w:t>
      </w:r>
      <w:r>
        <w:rPr>
          <w:rFonts w:cs="Times New Roman"/>
          <w:szCs w:val="24"/>
        </w:rPr>
        <w:t>drivers</w:t>
      </w:r>
      <w:r w:rsidRPr="00DB148A">
        <w:rPr>
          <w:rFonts w:cs="Times New Roman"/>
          <w:szCs w:val="24"/>
        </w:rPr>
        <w:t xml:space="preserve"> </w:t>
      </w:r>
      <w:r>
        <w:rPr>
          <w:rFonts w:cs="Times New Roman"/>
          <w:szCs w:val="24"/>
        </w:rPr>
        <w:t>of</w:t>
      </w:r>
      <w:r w:rsidRPr="00DB148A">
        <w:rPr>
          <w:rFonts w:cs="Times New Roman"/>
          <w:szCs w:val="24"/>
        </w:rPr>
        <w:t xml:space="preserve"> </w:t>
      </w:r>
      <w:r w:rsidRPr="00DB148A">
        <w:rPr>
          <w:rFonts w:cs="Times New Roman"/>
          <w:i/>
          <w:iCs/>
          <w:szCs w:val="24"/>
        </w:rPr>
        <w:t xml:space="preserve">J. americana </w:t>
      </w:r>
      <w:r w:rsidRPr="00DB148A">
        <w:rPr>
          <w:rFonts w:cs="Times New Roman"/>
          <w:szCs w:val="24"/>
        </w:rPr>
        <w:t>density and stoichiometry</w:t>
      </w:r>
      <w:r>
        <w:rPr>
          <w:rFonts w:cs="Times New Roman"/>
          <w:szCs w:val="24"/>
        </w:rPr>
        <w:t>. We selected the best model based on differences in Akaike Information Criterion with correction for small sample size (ΔAIC</w:t>
      </w:r>
      <w:r>
        <w:rPr>
          <w:rFonts w:cs="Times New Roman"/>
          <w:szCs w:val="24"/>
          <w:vertAlign w:val="subscript"/>
        </w:rPr>
        <w:t>c</w:t>
      </w:r>
      <w:r>
        <w:rPr>
          <w:rFonts w:cs="Times New Roman"/>
          <w:szCs w:val="24"/>
        </w:rPr>
        <w:t>). Due to the large number of models tested, when multiple models for a given response variable had ΔAIC</w:t>
      </w:r>
      <w:r>
        <w:rPr>
          <w:rFonts w:cs="Times New Roman"/>
          <w:szCs w:val="24"/>
          <w:vertAlign w:val="subscript"/>
        </w:rPr>
        <w:t>c</w:t>
      </w:r>
      <w:r>
        <w:rPr>
          <w:rFonts w:cs="Times New Roman"/>
          <w:szCs w:val="24"/>
        </w:rPr>
        <w:t xml:space="preserve"> values &lt; 2 (indicating similar fit), we presented only the model yielding the highest adjusted R</w:t>
      </w:r>
      <w:r>
        <w:rPr>
          <w:rFonts w:cs="Times New Roman"/>
          <w:szCs w:val="24"/>
          <w:vertAlign w:val="superscript"/>
        </w:rPr>
        <w:t>2</w:t>
      </w:r>
      <w:r>
        <w:rPr>
          <w:rFonts w:cs="Times New Roman"/>
          <w:szCs w:val="24"/>
        </w:rPr>
        <w:t xml:space="preserve"> value. </w:t>
      </w:r>
      <w:r w:rsidRPr="00DB148A">
        <w:rPr>
          <w:rFonts w:cs="Times New Roman"/>
          <w:szCs w:val="24"/>
        </w:rPr>
        <w:t xml:space="preserve">To </w:t>
      </w:r>
      <w:r>
        <w:rPr>
          <w:rFonts w:cs="Times New Roman"/>
          <w:szCs w:val="24"/>
        </w:rPr>
        <w:t>test</w:t>
      </w:r>
      <w:r w:rsidRPr="00DB148A">
        <w:rPr>
          <w:rFonts w:cs="Times New Roman"/>
          <w:szCs w:val="24"/>
        </w:rPr>
        <w:t xml:space="preserve"> </w:t>
      </w:r>
      <w:r w:rsidRPr="00DB148A">
        <w:rPr>
          <w:rFonts w:cs="Times New Roman"/>
          <w:i/>
          <w:iCs/>
          <w:szCs w:val="24"/>
        </w:rPr>
        <w:t xml:space="preserve">J. americana </w:t>
      </w:r>
      <w:r w:rsidRPr="00DB148A">
        <w:rPr>
          <w:rFonts w:cs="Times New Roman"/>
          <w:szCs w:val="24"/>
        </w:rPr>
        <w:t>δ</w:t>
      </w:r>
      <w:r w:rsidRPr="00DB148A">
        <w:rPr>
          <w:rFonts w:cs="Times New Roman"/>
          <w:szCs w:val="24"/>
          <w:vertAlign w:val="superscript"/>
        </w:rPr>
        <w:t>15</w:t>
      </w:r>
      <w:r w:rsidRPr="00DB148A">
        <w:rPr>
          <w:rFonts w:cs="Times New Roman"/>
          <w:szCs w:val="24"/>
        </w:rPr>
        <w:t xml:space="preserve">N </w:t>
      </w:r>
      <w:r>
        <w:rPr>
          <w:rFonts w:cs="Times New Roman"/>
          <w:szCs w:val="24"/>
        </w:rPr>
        <w:t>response</w:t>
      </w:r>
      <w:r w:rsidRPr="00DB148A">
        <w:rPr>
          <w:rFonts w:cs="Times New Roman"/>
          <w:szCs w:val="24"/>
        </w:rPr>
        <w:t xml:space="preserve"> to mussel density, we </w:t>
      </w:r>
      <w:r>
        <w:rPr>
          <w:rFonts w:cs="Times New Roman"/>
          <w:szCs w:val="24"/>
        </w:rPr>
        <w:t xml:space="preserve">only had one driver to consider, so we </w:t>
      </w:r>
      <w:r w:rsidRPr="00DB148A">
        <w:rPr>
          <w:rFonts w:cs="Times New Roman"/>
          <w:szCs w:val="24"/>
        </w:rPr>
        <w:t xml:space="preserve">used Seigel’s robust regression (package </w:t>
      </w:r>
      <w:r w:rsidRPr="00DB148A">
        <w:rPr>
          <w:rFonts w:cs="Times New Roman"/>
          <w:i/>
          <w:iCs/>
          <w:szCs w:val="24"/>
        </w:rPr>
        <w:t>mblm</w:t>
      </w:r>
      <w:r w:rsidRPr="00DB148A">
        <w:rPr>
          <w:rFonts w:cs="Times New Roman"/>
          <w:szCs w:val="24"/>
        </w:rPr>
        <w:t xml:space="preserve">) to decrease the influence of high-leverage points in this small dataset. The parameters and statistics describing </w:t>
      </w:r>
      <w:r>
        <w:rPr>
          <w:rFonts w:cs="Times New Roman"/>
          <w:szCs w:val="24"/>
        </w:rPr>
        <w:t>each</w:t>
      </w:r>
      <w:r w:rsidRPr="00DB148A">
        <w:rPr>
          <w:rFonts w:cs="Times New Roman"/>
          <w:szCs w:val="24"/>
        </w:rPr>
        <w:t xml:space="preserve"> regression model are reported in Appendix S1: Table S2.</w:t>
      </w:r>
    </w:p>
    <w:p w14:paraId="7C0E4719" w14:textId="00C1731B" w:rsidR="001B4C16" w:rsidRPr="00DB148A" w:rsidRDefault="001B4C16" w:rsidP="00BE3CD4">
      <w:pPr>
        <w:widowControl w:val="0"/>
        <w:rPr>
          <w:rFonts w:cs="Times New Roman"/>
          <w:szCs w:val="24"/>
        </w:rPr>
      </w:pPr>
      <w:r w:rsidRPr="00DB148A">
        <w:rPr>
          <w:rFonts w:cs="Times New Roman"/>
          <w:szCs w:val="24"/>
        </w:rPr>
        <w:t xml:space="preserve">We used Wilcoxon rank sum tests to compare the counts of terrestrial herbivores observed </w:t>
      </w:r>
      <w:r>
        <w:rPr>
          <w:rFonts w:cs="Times New Roman"/>
          <w:szCs w:val="24"/>
        </w:rPr>
        <w:t>at</w:t>
      </w:r>
      <w:r w:rsidRPr="00DB148A">
        <w:rPr>
          <w:rFonts w:cs="Times New Roman"/>
          <w:szCs w:val="24"/>
        </w:rPr>
        <w:t xml:space="preserve"> the two paired sites </w:t>
      </w:r>
      <w:r>
        <w:rPr>
          <w:rFonts w:cs="Times New Roman"/>
          <w:szCs w:val="24"/>
        </w:rPr>
        <w:t>with</w:t>
      </w:r>
      <w:r w:rsidRPr="00DB148A">
        <w:rPr>
          <w:rFonts w:cs="Times New Roman"/>
          <w:szCs w:val="24"/>
        </w:rPr>
        <w:t xml:space="preserve"> motion-sensing cameras</w:t>
      </w:r>
      <w:r>
        <w:rPr>
          <w:rFonts w:cs="Times New Roman"/>
          <w:szCs w:val="24"/>
        </w:rPr>
        <w:t xml:space="preserve">, </w:t>
      </w:r>
      <w:r w:rsidRPr="00DB148A">
        <w:rPr>
          <w:rFonts w:cs="Times New Roman"/>
          <w:szCs w:val="24"/>
        </w:rPr>
        <w:t xml:space="preserve">the frequency </w:t>
      </w:r>
      <w:r>
        <w:rPr>
          <w:rFonts w:cs="Times New Roman"/>
          <w:szCs w:val="24"/>
        </w:rPr>
        <w:t>with</w:t>
      </w:r>
      <w:r w:rsidRPr="00DB148A">
        <w:rPr>
          <w:rFonts w:cs="Times New Roman"/>
          <w:szCs w:val="24"/>
        </w:rPr>
        <w:t xml:space="preserve"> which they were seen feeding on </w:t>
      </w:r>
      <w:r w:rsidRPr="00DB148A">
        <w:rPr>
          <w:rFonts w:cs="Times New Roman"/>
          <w:i/>
          <w:iCs/>
          <w:szCs w:val="24"/>
        </w:rPr>
        <w:t>J. americana</w:t>
      </w:r>
      <w:r>
        <w:rPr>
          <w:rFonts w:cs="Times New Roman"/>
          <w:i/>
          <w:iCs/>
          <w:szCs w:val="24"/>
        </w:rPr>
        <w:t>,</w:t>
      </w:r>
      <w:r>
        <w:rPr>
          <w:rFonts w:cs="Times New Roman"/>
          <w:szCs w:val="24"/>
        </w:rPr>
        <w:t xml:space="preserve"> and </w:t>
      </w:r>
      <w:r w:rsidRPr="00DB148A">
        <w:rPr>
          <w:rFonts w:cs="Times New Roman"/>
          <w:szCs w:val="24"/>
        </w:rPr>
        <w:t xml:space="preserve">the </w:t>
      </w:r>
      <w:r>
        <w:rPr>
          <w:rFonts w:cs="Times New Roman"/>
          <w:szCs w:val="24"/>
        </w:rPr>
        <w:t>stoichiometry</w:t>
      </w:r>
      <w:r w:rsidRPr="00DB148A">
        <w:rPr>
          <w:rFonts w:cs="Times New Roman"/>
          <w:szCs w:val="24"/>
        </w:rPr>
        <w:t xml:space="preserve"> of </w:t>
      </w:r>
      <w:r w:rsidRPr="00DB148A">
        <w:rPr>
          <w:rFonts w:cs="Times New Roman"/>
          <w:i/>
          <w:iCs/>
          <w:szCs w:val="24"/>
        </w:rPr>
        <w:t xml:space="preserve">O. virginianus </w:t>
      </w:r>
      <w:r w:rsidRPr="00DB148A">
        <w:rPr>
          <w:rFonts w:cs="Times New Roman"/>
          <w:szCs w:val="24"/>
        </w:rPr>
        <w:t xml:space="preserve">fecal samples between upland and riparian </w:t>
      </w:r>
      <w:r>
        <w:rPr>
          <w:rFonts w:cs="Times New Roman"/>
          <w:szCs w:val="24"/>
        </w:rPr>
        <w:t>habitats</w:t>
      </w:r>
      <w:r w:rsidRPr="00DB148A">
        <w:rPr>
          <w:rFonts w:cs="Times New Roman"/>
          <w:szCs w:val="24"/>
        </w:rPr>
        <w:t>. Mean (± SE) values for</w:t>
      </w:r>
      <w:r>
        <w:rPr>
          <w:rFonts w:cs="Times New Roman"/>
          <w:szCs w:val="24"/>
        </w:rPr>
        <w:t xml:space="preserve"> site-level </w:t>
      </w:r>
      <w:r>
        <w:rPr>
          <w:rFonts w:cs="Times New Roman"/>
          <w:i/>
          <w:iCs/>
          <w:szCs w:val="24"/>
        </w:rPr>
        <w:t xml:space="preserve">J. americana </w:t>
      </w:r>
      <w:r>
        <w:rPr>
          <w:rFonts w:cs="Times New Roman"/>
          <w:szCs w:val="24"/>
        </w:rPr>
        <w:t>and</w:t>
      </w:r>
      <w:r w:rsidRPr="00DB148A">
        <w:rPr>
          <w:rFonts w:cs="Times New Roman"/>
          <w:szCs w:val="24"/>
        </w:rPr>
        <w:t xml:space="preserve"> </w:t>
      </w:r>
      <w:r w:rsidRPr="00DB148A">
        <w:rPr>
          <w:rFonts w:cs="Times New Roman"/>
          <w:i/>
          <w:iCs/>
          <w:szCs w:val="24"/>
        </w:rPr>
        <w:t>Smilax spp.</w:t>
      </w:r>
      <w:r w:rsidRPr="00DB148A">
        <w:rPr>
          <w:rFonts w:cs="Times New Roman"/>
          <w:szCs w:val="24"/>
        </w:rPr>
        <w:t xml:space="preserve"> leaf tissue</w:t>
      </w:r>
      <w:r>
        <w:rPr>
          <w:rFonts w:cs="Times New Roman"/>
          <w:szCs w:val="24"/>
        </w:rPr>
        <w:t>,</w:t>
      </w:r>
      <w:r w:rsidRPr="00DB148A">
        <w:rPr>
          <w:rFonts w:cs="Times New Roman"/>
          <w:szCs w:val="24"/>
        </w:rPr>
        <w:t xml:space="preserve"> and </w:t>
      </w:r>
      <w:r w:rsidRPr="00DB148A">
        <w:rPr>
          <w:rFonts w:cs="Times New Roman"/>
          <w:i/>
          <w:iCs/>
          <w:szCs w:val="24"/>
        </w:rPr>
        <w:t>O. virginianus</w:t>
      </w:r>
      <w:r w:rsidRPr="00DB148A">
        <w:rPr>
          <w:rFonts w:cs="Times New Roman"/>
          <w:szCs w:val="24"/>
        </w:rPr>
        <w:t xml:space="preserve"> fecal pellet </w:t>
      </w:r>
      <w:r w:rsidRPr="00DB148A">
        <w:rPr>
          <w:rFonts w:cs="Times New Roman"/>
          <w:iCs/>
          <w:szCs w:val="24"/>
        </w:rPr>
        <w:t>stoichiometry and isotopes</w:t>
      </w:r>
      <w:r w:rsidRPr="00DB148A">
        <w:rPr>
          <w:rFonts w:cs="Times New Roman"/>
          <w:szCs w:val="24"/>
        </w:rPr>
        <w:t xml:space="preserve"> are reported in </w:t>
      </w:r>
      <w:r w:rsidRPr="00DB148A">
        <w:rPr>
          <w:rFonts w:cs="Times New Roman"/>
          <w:szCs w:val="24"/>
        </w:rPr>
        <w:lastRenderedPageBreak/>
        <w:t xml:space="preserve">Appendix S1: Table S3. Finally, </w:t>
      </w:r>
      <w:r>
        <w:rPr>
          <w:rFonts w:cs="Times New Roman"/>
          <w:szCs w:val="24"/>
        </w:rPr>
        <w:t>w</w:t>
      </w:r>
      <w:r w:rsidRPr="00DB148A">
        <w:rPr>
          <w:rFonts w:cs="Times New Roman"/>
          <w:szCs w:val="24"/>
        </w:rPr>
        <w:t xml:space="preserve">e plotted the isotopic niche of the fecal samples in relation to </w:t>
      </w:r>
      <w:r w:rsidRPr="00DB148A">
        <w:rPr>
          <w:rFonts w:cs="Times New Roman"/>
          <w:i/>
          <w:iCs/>
          <w:szCs w:val="24"/>
        </w:rPr>
        <w:t xml:space="preserve">Smilax spp. </w:t>
      </w:r>
      <w:r w:rsidRPr="00DB148A">
        <w:rPr>
          <w:rFonts w:cs="Times New Roman"/>
          <w:szCs w:val="24"/>
        </w:rPr>
        <w:t xml:space="preserve">and </w:t>
      </w:r>
      <w:r w:rsidRPr="00DB148A">
        <w:rPr>
          <w:rFonts w:cs="Times New Roman"/>
          <w:i/>
          <w:iCs/>
          <w:szCs w:val="24"/>
        </w:rPr>
        <w:t xml:space="preserve">J. americana </w:t>
      </w:r>
      <w:r w:rsidRPr="00DB148A">
        <w:rPr>
          <w:rFonts w:cs="Times New Roman"/>
          <w:szCs w:val="24"/>
        </w:rPr>
        <w:t xml:space="preserve">to </w:t>
      </w:r>
      <w:r>
        <w:rPr>
          <w:rFonts w:cs="Times New Roman"/>
          <w:szCs w:val="24"/>
        </w:rPr>
        <w:t>assess</w:t>
      </w:r>
      <w:r w:rsidRPr="00DB148A">
        <w:rPr>
          <w:rFonts w:cs="Times New Roman"/>
          <w:szCs w:val="24"/>
        </w:rPr>
        <w:t xml:space="preserve"> whether </w:t>
      </w:r>
      <w:r w:rsidRPr="00DB148A">
        <w:rPr>
          <w:rFonts w:cs="Times New Roman"/>
          <w:i/>
          <w:iCs/>
          <w:szCs w:val="24"/>
        </w:rPr>
        <w:t xml:space="preserve">J. americana </w:t>
      </w:r>
      <w:r w:rsidRPr="00DB148A">
        <w:rPr>
          <w:rFonts w:cs="Times New Roman"/>
          <w:szCs w:val="24"/>
        </w:rPr>
        <w:t xml:space="preserve">contributes more to the diet of </w:t>
      </w:r>
      <w:r>
        <w:rPr>
          <w:rFonts w:cs="Times New Roman"/>
          <w:szCs w:val="24"/>
        </w:rPr>
        <w:t>riparian than upland</w:t>
      </w:r>
      <w:r w:rsidRPr="00DB148A">
        <w:rPr>
          <w:rFonts w:cs="Times New Roman"/>
          <w:szCs w:val="24"/>
        </w:rPr>
        <w:t xml:space="preserve"> </w:t>
      </w:r>
      <w:r w:rsidRPr="00DB148A">
        <w:rPr>
          <w:rFonts w:cs="Times New Roman"/>
          <w:i/>
          <w:iCs/>
          <w:szCs w:val="24"/>
        </w:rPr>
        <w:t>O. virginianus</w:t>
      </w:r>
      <w:r w:rsidRPr="00DB148A">
        <w:rPr>
          <w:rFonts w:cs="Times New Roman"/>
          <w:szCs w:val="24"/>
        </w:rPr>
        <w:t xml:space="preserve"> populations. We applied trophic enrichment factors of +3 ‰ for δ</w:t>
      </w:r>
      <w:r w:rsidRPr="00DB148A">
        <w:rPr>
          <w:rFonts w:cs="Times New Roman"/>
          <w:szCs w:val="24"/>
          <w:vertAlign w:val="superscript"/>
        </w:rPr>
        <w:t>15</w:t>
      </w:r>
      <w:r w:rsidRPr="00DB148A">
        <w:rPr>
          <w:rFonts w:cs="Times New Roman"/>
          <w:szCs w:val="24"/>
        </w:rPr>
        <w:t>N and -0.8 ‰ for δ</w:t>
      </w:r>
      <w:r w:rsidRPr="00DB148A">
        <w:rPr>
          <w:rFonts w:cs="Times New Roman"/>
          <w:szCs w:val="24"/>
          <w:vertAlign w:val="superscript"/>
        </w:rPr>
        <w:t>13</w:t>
      </w:r>
      <w:r w:rsidRPr="00DB148A">
        <w:rPr>
          <w:rFonts w:cs="Times New Roman"/>
          <w:szCs w:val="24"/>
        </w:rPr>
        <w:t xml:space="preserve">C to the fecal samples </w:t>
      </w:r>
      <w:r w:rsidRPr="00FF278A">
        <w:rPr>
          <w:rFonts w:cs="Times New Roman"/>
          <w:color w:val="000000"/>
          <w:szCs w:val="24"/>
        </w:rPr>
        <w:t>(Sponheimer et al. 2003b, 2003a)</w:t>
      </w:r>
      <w:r w:rsidRPr="00DB148A">
        <w:rPr>
          <w:rFonts w:cs="Times New Roman"/>
          <w:szCs w:val="24"/>
        </w:rPr>
        <w:t>.</w:t>
      </w:r>
      <w:r>
        <w:rPr>
          <w:rFonts w:cs="Times New Roman"/>
          <w:szCs w:val="24"/>
        </w:rPr>
        <w:t xml:space="preserve"> </w:t>
      </w:r>
      <w:r w:rsidRPr="00DB148A">
        <w:rPr>
          <w:rFonts w:cs="Times New Roman"/>
          <w:szCs w:val="24"/>
        </w:rPr>
        <w:t>We chose not to use a mixing model to test this hypothesis because we could not reasonably assume the two food resources</w:t>
      </w:r>
      <w:r>
        <w:rPr>
          <w:rFonts w:cs="Times New Roman"/>
          <w:szCs w:val="24"/>
        </w:rPr>
        <w:t xml:space="preserve"> that</w:t>
      </w:r>
      <w:r w:rsidRPr="00DB148A">
        <w:rPr>
          <w:rFonts w:cs="Times New Roman"/>
          <w:szCs w:val="24"/>
        </w:rPr>
        <w:t xml:space="preserve"> we sampled comprise the</w:t>
      </w:r>
      <w:r>
        <w:rPr>
          <w:rFonts w:cs="Times New Roman"/>
          <w:szCs w:val="24"/>
        </w:rPr>
        <w:t xml:space="preserve"> entire diet of </w:t>
      </w:r>
      <w:r>
        <w:rPr>
          <w:rFonts w:cs="Times New Roman"/>
          <w:i/>
          <w:iCs/>
          <w:szCs w:val="24"/>
        </w:rPr>
        <w:t xml:space="preserve">O. virginianus </w:t>
      </w:r>
      <w:r w:rsidRPr="00FF278A">
        <w:rPr>
          <w:rFonts w:cs="Times New Roman"/>
          <w:color w:val="000000"/>
          <w:szCs w:val="24"/>
        </w:rPr>
        <w:t>(Phillips et al. 2014)</w:t>
      </w:r>
      <w:r w:rsidRPr="00DB148A">
        <w:rPr>
          <w:rFonts w:cs="Times New Roman"/>
          <w:szCs w:val="24"/>
        </w:rPr>
        <w:t>.</w:t>
      </w:r>
      <w:r w:rsidRPr="00DC11C7">
        <w:rPr>
          <w:rFonts w:cs="Times New Roman"/>
          <w:szCs w:val="24"/>
        </w:rPr>
        <w:t xml:space="preserve"> </w:t>
      </w:r>
      <w:r>
        <w:rPr>
          <w:rFonts w:cs="Times New Roman"/>
          <w:szCs w:val="24"/>
        </w:rPr>
        <w:t xml:space="preserve">Instead, </w:t>
      </w:r>
      <w:r w:rsidRPr="00DB148A">
        <w:rPr>
          <w:rFonts w:cs="Times New Roman"/>
          <w:szCs w:val="24"/>
        </w:rPr>
        <w:t xml:space="preserve">we used a PERMANOVA (package </w:t>
      </w:r>
      <w:r w:rsidRPr="00206FAF">
        <w:rPr>
          <w:rFonts w:cs="Times New Roman"/>
          <w:i/>
          <w:iCs/>
          <w:szCs w:val="24"/>
        </w:rPr>
        <w:t>vegan</w:t>
      </w:r>
      <w:r w:rsidRPr="00DB148A">
        <w:rPr>
          <w:rFonts w:cs="Times New Roman"/>
          <w:szCs w:val="24"/>
        </w:rPr>
        <w:t xml:space="preserve">) to </w:t>
      </w:r>
      <w:r>
        <w:rPr>
          <w:rFonts w:cs="Times New Roman"/>
          <w:szCs w:val="24"/>
        </w:rPr>
        <w:t>test if</w:t>
      </w:r>
      <w:r w:rsidRPr="00DB148A">
        <w:rPr>
          <w:rFonts w:cs="Times New Roman"/>
          <w:szCs w:val="24"/>
        </w:rPr>
        <w:t xml:space="preserve"> the isotopic composition of riparian and upland </w:t>
      </w:r>
      <w:r w:rsidRPr="00DB148A">
        <w:rPr>
          <w:rFonts w:cs="Times New Roman"/>
          <w:i/>
          <w:iCs/>
          <w:szCs w:val="24"/>
        </w:rPr>
        <w:t>O. virginianus</w:t>
      </w:r>
      <w:r w:rsidRPr="00DB148A">
        <w:rPr>
          <w:rFonts w:cs="Times New Roman"/>
          <w:szCs w:val="24"/>
        </w:rPr>
        <w:t xml:space="preserve"> fecal pellets indicated significant differences in diet.</w:t>
      </w:r>
    </w:p>
    <w:p w14:paraId="03859924" w14:textId="77777777" w:rsidR="006D258B" w:rsidRPr="006D258B" w:rsidRDefault="006D258B" w:rsidP="00BE3CD4">
      <w:pPr>
        <w:widowControl w:val="0"/>
      </w:pPr>
    </w:p>
    <w:p w14:paraId="68071D03" w14:textId="404C4742" w:rsidR="00526660" w:rsidRDefault="00D90AC9" w:rsidP="00BE3CD4">
      <w:pPr>
        <w:pStyle w:val="Heading2"/>
        <w:keepNext w:val="0"/>
        <w:keepLines w:val="0"/>
        <w:widowControl w:val="0"/>
        <w:numPr>
          <w:ilvl w:val="1"/>
          <w:numId w:val="4"/>
        </w:numPr>
      </w:pPr>
      <w:bookmarkStart w:id="116" w:name="_Toc92871081"/>
      <w:bookmarkStart w:id="117" w:name="_Toc92871298"/>
      <w:bookmarkStart w:id="118" w:name="_Toc93397433"/>
      <w:r>
        <w:t>Results</w:t>
      </w:r>
      <w:bookmarkEnd w:id="116"/>
      <w:bookmarkEnd w:id="117"/>
      <w:bookmarkEnd w:id="118"/>
    </w:p>
    <w:p w14:paraId="57962D5E" w14:textId="77777777" w:rsidR="00D376F3" w:rsidRPr="00CA0F42" w:rsidRDefault="00D376F3" w:rsidP="00BE3CD4">
      <w:pPr>
        <w:widowControl w:val="0"/>
        <w:rPr>
          <w:rFonts w:cs="Times New Roman"/>
          <w:b/>
          <w:bCs/>
          <w:szCs w:val="24"/>
        </w:rPr>
      </w:pPr>
      <w:r w:rsidRPr="00D376F3">
        <w:rPr>
          <w:rStyle w:val="Heading3Char"/>
        </w:rPr>
        <w:t>Gravel bar porewater P, but not N, increases with mussel density</w:t>
      </w:r>
      <w:r w:rsidRPr="00DB148A">
        <w:rPr>
          <w:rFonts w:cs="Times New Roman"/>
          <w:i/>
          <w:iCs/>
          <w:szCs w:val="24"/>
        </w:rPr>
        <w:t xml:space="preserve"> </w:t>
      </w:r>
      <w:r w:rsidRPr="00DB148A">
        <w:rPr>
          <w:rFonts w:cs="Times New Roman"/>
          <w:szCs w:val="24"/>
        </w:rPr>
        <w:t>–</w:t>
      </w:r>
      <w:r>
        <w:rPr>
          <w:rFonts w:cs="Times New Roman"/>
          <w:szCs w:val="24"/>
        </w:rPr>
        <w:t xml:space="preserve"> Partially consistent with H1, p</w:t>
      </w:r>
      <w:r w:rsidRPr="00DB148A">
        <w:rPr>
          <w:rFonts w:cs="Times New Roman"/>
          <w:szCs w:val="24"/>
        </w:rPr>
        <w:t>orewater</w:t>
      </w:r>
      <w:r>
        <w:rPr>
          <w:rFonts w:cs="Times New Roman"/>
          <w:szCs w:val="24"/>
        </w:rPr>
        <w:t xml:space="preserve"> </w:t>
      </w:r>
      <w:r w:rsidRPr="00DB148A">
        <w:rPr>
          <w:rFonts w:cs="Times New Roman"/>
          <w:szCs w:val="24"/>
        </w:rPr>
        <w:t xml:space="preserve">SRP </w:t>
      </w:r>
      <w:r>
        <w:rPr>
          <w:rFonts w:cs="Times New Roman"/>
          <w:szCs w:val="24"/>
        </w:rPr>
        <w:t>(soluble reactive phosphorus)</w:t>
      </w:r>
      <w:r w:rsidRPr="00DB148A">
        <w:rPr>
          <w:rFonts w:cs="Times New Roman"/>
          <w:szCs w:val="24"/>
        </w:rPr>
        <w:t xml:space="preserve"> </w:t>
      </w:r>
      <w:r>
        <w:rPr>
          <w:rFonts w:cs="Times New Roman"/>
          <w:szCs w:val="24"/>
        </w:rPr>
        <w:t xml:space="preserve">was associated with increasing mussel density </w:t>
      </w:r>
      <w:r w:rsidRPr="00DB148A">
        <w:rPr>
          <w:rFonts w:cs="Times New Roman"/>
          <w:szCs w:val="24"/>
        </w:rPr>
        <w:t>(Figure 2a)</w:t>
      </w:r>
      <w:r>
        <w:rPr>
          <w:rFonts w:cs="Times New Roman"/>
          <w:szCs w:val="24"/>
        </w:rPr>
        <w:t>. SRP increased by 62% across the</w:t>
      </w:r>
      <w:r w:rsidRPr="00DB148A">
        <w:rPr>
          <w:rFonts w:cs="Times New Roman"/>
          <w:szCs w:val="24"/>
        </w:rPr>
        <w:t xml:space="preserve"> mussel density</w:t>
      </w:r>
      <w:r>
        <w:rPr>
          <w:rFonts w:cs="Times New Roman"/>
          <w:szCs w:val="24"/>
        </w:rPr>
        <w:t xml:space="preserve"> gradient</w:t>
      </w:r>
      <w:r w:rsidRPr="00DB148A">
        <w:rPr>
          <w:rFonts w:cs="Times New Roman"/>
          <w:szCs w:val="24"/>
        </w:rPr>
        <w:t xml:space="preserve"> (</w:t>
      </w:r>
      <w:r>
        <w:rPr>
          <w:rFonts w:cs="Times New Roman"/>
          <w:i/>
          <w:iCs/>
          <w:szCs w:val="24"/>
        </w:rPr>
        <w:t xml:space="preserve">β </w:t>
      </w:r>
      <w:r>
        <w:rPr>
          <w:rFonts w:cs="Times New Roman"/>
          <w:szCs w:val="24"/>
        </w:rPr>
        <w:t xml:space="preserve">= 0.04, </w:t>
      </w:r>
      <w:r>
        <w:rPr>
          <w:rFonts w:cs="Times New Roman"/>
          <w:i/>
          <w:iCs/>
          <w:szCs w:val="24"/>
        </w:rPr>
        <w:t>F</w:t>
      </w:r>
      <w:r>
        <w:rPr>
          <w:rFonts w:cs="Times New Roman"/>
          <w:i/>
          <w:iCs/>
          <w:szCs w:val="24"/>
          <w:vertAlign w:val="subscript"/>
        </w:rPr>
        <w:t>1,7</w:t>
      </w:r>
      <w:r>
        <w:rPr>
          <w:rFonts w:cs="Times New Roman"/>
          <w:szCs w:val="24"/>
        </w:rPr>
        <w:t xml:space="preserve"> = 4.44, </w:t>
      </w:r>
      <w:r>
        <w:rPr>
          <w:rFonts w:cs="Times New Roman"/>
          <w:i/>
          <w:iCs/>
          <w:szCs w:val="24"/>
        </w:rPr>
        <w:t xml:space="preserve">P </w:t>
      </w:r>
      <w:r>
        <w:rPr>
          <w:rFonts w:cs="Times New Roman"/>
          <w:szCs w:val="24"/>
        </w:rPr>
        <w:t xml:space="preserve">= 0.073, </w:t>
      </w:r>
      <w:r>
        <w:rPr>
          <w:rFonts w:cs="Times New Roman"/>
          <w:i/>
          <w:iCs/>
          <w:szCs w:val="24"/>
        </w:rPr>
        <w:t>R</w:t>
      </w:r>
      <w:r>
        <w:rPr>
          <w:rFonts w:cs="Times New Roman"/>
          <w:i/>
          <w:iCs/>
          <w:szCs w:val="24"/>
          <w:vertAlign w:val="superscript"/>
        </w:rPr>
        <w:t>2</w:t>
      </w:r>
      <w:r>
        <w:rPr>
          <w:rFonts w:cs="Times New Roman"/>
          <w:szCs w:val="24"/>
        </w:rPr>
        <w:t xml:space="preserve"> = 0.30</w:t>
      </w:r>
      <w:r w:rsidRPr="00DB148A">
        <w:rPr>
          <w:rFonts w:cs="Times New Roman"/>
          <w:szCs w:val="24"/>
        </w:rPr>
        <w:t>).</w:t>
      </w:r>
      <w:r>
        <w:rPr>
          <w:rFonts w:cs="Times New Roman"/>
          <w:szCs w:val="24"/>
        </w:rPr>
        <w:t xml:space="preserve"> Porewater</w:t>
      </w:r>
      <w:r w:rsidRPr="00DB148A">
        <w:rPr>
          <w:rFonts w:cs="Times New Roman"/>
          <w:szCs w:val="24"/>
        </w:rPr>
        <w:t xml:space="preserve"> </w:t>
      </w:r>
      <w:bookmarkStart w:id="119" w:name="_Hlk87356661"/>
      <w:r w:rsidRPr="00DB148A">
        <w:rPr>
          <w:rFonts w:cs="Times New Roman"/>
          <w:szCs w:val="24"/>
        </w:rPr>
        <w:t>NH</w:t>
      </w:r>
      <w:r w:rsidRPr="00DB148A">
        <w:rPr>
          <w:rFonts w:cs="Times New Roman"/>
          <w:szCs w:val="24"/>
          <w:vertAlign w:val="subscript"/>
        </w:rPr>
        <w:t>4</w:t>
      </w:r>
      <w:r w:rsidRPr="00DB148A">
        <w:rPr>
          <w:rFonts w:cs="Times New Roman"/>
          <w:szCs w:val="24"/>
          <w:vertAlign w:val="superscript"/>
        </w:rPr>
        <w:t>+</w:t>
      </w:r>
      <w:r w:rsidRPr="00DB148A">
        <w:rPr>
          <w:rFonts w:cs="Times New Roman"/>
          <w:szCs w:val="24"/>
        </w:rPr>
        <w:t xml:space="preserve">-N </w:t>
      </w:r>
      <w:bookmarkEnd w:id="119"/>
      <w:r>
        <w:rPr>
          <w:rFonts w:cs="Times New Roman"/>
          <w:szCs w:val="24"/>
        </w:rPr>
        <w:t xml:space="preserve">did not strongly covary with mussel density or sediment size </w:t>
      </w:r>
      <w:r w:rsidRPr="00DB148A">
        <w:rPr>
          <w:rFonts w:cs="Times New Roman"/>
          <w:szCs w:val="24"/>
        </w:rPr>
        <w:t>(Figure 2</w:t>
      </w:r>
      <w:r>
        <w:rPr>
          <w:rFonts w:cs="Times New Roman"/>
          <w:szCs w:val="24"/>
        </w:rPr>
        <w:t>b; Appendix S1: Table S2</w:t>
      </w:r>
      <w:r w:rsidRPr="00DB148A">
        <w:rPr>
          <w:rFonts w:cs="Times New Roman"/>
          <w:szCs w:val="24"/>
        </w:rPr>
        <w:t>).</w:t>
      </w:r>
    </w:p>
    <w:p w14:paraId="37574458" w14:textId="77777777" w:rsidR="00D376F3" w:rsidRPr="00DB148A" w:rsidRDefault="00D376F3" w:rsidP="00BE3CD4">
      <w:pPr>
        <w:widowControl w:val="0"/>
        <w:rPr>
          <w:rFonts w:cs="Times New Roman"/>
          <w:szCs w:val="24"/>
        </w:rPr>
      </w:pPr>
      <w:r w:rsidRPr="00D376F3">
        <w:rPr>
          <w:rStyle w:val="Heading3Char"/>
        </w:rPr>
        <w:t>Light and porewater stoichiometry co-limit stem density</w:t>
      </w:r>
      <w:r w:rsidRPr="00DB148A">
        <w:rPr>
          <w:rFonts w:cs="Times New Roman"/>
          <w:i/>
          <w:iCs/>
          <w:szCs w:val="24"/>
        </w:rPr>
        <w:t xml:space="preserve"> </w:t>
      </w:r>
      <w:r w:rsidRPr="00DB148A">
        <w:rPr>
          <w:rFonts w:cs="Times New Roman"/>
          <w:szCs w:val="24"/>
        </w:rPr>
        <w:t xml:space="preserve">– </w:t>
      </w:r>
      <w:r>
        <w:rPr>
          <w:rFonts w:cs="Times New Roman"/>
          <w:szCs w:val="24"/>
        </w:rPr>
        <w:t xml:space="preserve">Also consistent with H1, </w:t>
      </w:r>
      <w:r w:rsidRPr="00DB148A">
        <w:rPr>
          <w:rFonts w:cs="Times New Roman"/>
          <w:i/>
          <w:iCs/>
          <w:szCs w:val="24"/>
        </w:rPr>
        <w:t xml:space="preserve">J. americana </w:t>
      </w:r>
      <w:r w:rsidRPr="00DB148A">
        <w:rPr>
          <w:rFonts w:cs="Times New Roman"/>
          <w:szCs w:val="24"/>
        </w:rPr>
        <w:t xml:space="preserve">stem density </w:t>
      </w:r>
      <w:r>
        <w:rPr>
          <w:rFonts w:cs="Times New Roman"/>
          <w:szCs w:val="24"/>
        </w:rPr>
        <w:t xml:space="preserve">varied with porewater nutrient availability. Stem density varied 6-fold among sites; density </w:t>
      </w:r>
      <w:r w:rsidRPr="00DB148A">
        <w:rPr>
          <w:rFonts w:cs="Times New Roman"/>
          <w:szCs w:val="24"/>
        </w:rPr>
        <w:t>increas</w:t>
      </w:r>
      <w:r>
        <w:rPr>
          <w:rFonts w:cs="Times New Roman"/>
          <w:szCs w:val="24"/>
        </w:rPr>
        <w:t>ed</w:t>
      </w:r>
      <w:r w:rsidRPr="00DB148A">
        <w:rPr>
          <w:rFonts w:cs="Times New Roman"/>
          <w:szCs w:val="24"/>
        </w:rPr>
        <w:t xml:space="preserve"> with porewater </w:t>
      </w:r>
      <w:r w:rsidRPr="00AB6EC7">
        <w:rPr>
          <w:rFonts w:cs="Times New Roman"/>
          <w:szCs w:val="24"/>
        </w:rPr>
        <w:t>NH</w:t>
      </w:r>
      <w:r w:rsidRPr="00AB6EC7">
        <w:rPr>
          <w:rFonts w:cs="Times New Roman"/>
          <w:szCs w:val="24"/>
          <w:vertAlign w:val="subscript"/>
        </w:rPr>
        <w:t>4</w:t>
      </w:r>
      <w:r w:rsidRPr="00AB6EC7">
        <w:rPr>
          <w:rFonts w:cs="Times New Roman"/>
          <w:szCs w:val="24"/>
          <w:vertAlign w:val="superscript"/>
        </w:rPr>
        <w:t>+</w:t>
      </w:r>
      <w:r w:rsidRPr="00AB6EC7">
        <w:rPr>
          <w:rFonts w:cs="Times New Roman"/>
          <w:szCs w:val="24"/>
        </w:rPr>
        <w:t>-N:</w:t>
      </w:r>
      <w:r>
        <w:rPr>
          <w:rFonts w:cs="Times New Roman"/>
          <w:szCs w:val="24"/>
        </w:rPr>
        <w:t>SR</w:t>
      </w:r>
      <w:r w:rsidRPr="00AB6EC7">
        <w:rPr>
          <w:rFonts w:cs="Times New Roman"/>
          <w:szCs w:val="24"/>
        </w:rPr>
        <w:t>P</w:t>
      </w:r>
      <w:r>
        <w:rPr>
          <w:rFonts w:cs="Times New Roman"/>
          <w:szCs w:val="24"/>
        </w:rPr>
        <w:t xml:space="preserve"> </w:t>
      </w:r>
      <w:r w:rsidRPr="00DB148A">
        <w:rPr>
          <w:rFonts w:cs="Times New Roman"/>
          <w:szCs w:val="24"/>
        </w:rPr>
        <w:t>ratio (</w:t>
      </w:r>
      <w:r w:rsidRPr="00DB148A">
        <w:rPr>
          <w:rFonts w:cs="Times New Roman"/>
          <w:i/>
          <w:iCs/>
          <w:szCs w:val="24"/>
        </w:rPr>
        <w:t>β</w:t>
      </w:r>
      <w:r w:rsidRPr="00DB148A">
        <w:rPr>
          <w:rFonts w:cs="Times New Roman"/>
          <w:i/>
          <w:iCs/>
          <w:szCs w:val="24"/>
          <w:vertAlign w:val="subscript"/>
        </w:rPr>
        <w:t>1</w:t>
      </w:r>
      <w:r w:rsidRPr="00DB148A">
        <w:rPr>
          <w:rFonts w:cs="Times New Roman"/>
          <w:szCs w:val="24"/>
        </w:rPr>
        <w:t xml:space="preserve"> = 1.24</w:t>
      </w:r>
      <w:r>
        <w:rPr>
          <w:rFonts w:cs="Times New Roman"/>
          <w:szCs w:val="24"/>
        </w:rPr>
        <w:t xml:space="preserve">, </w:t>
      </w:r>
      <w:r w:rsidRPr="00006AFE">
        <w:rPr>
          <w:rFonts w:cs="Times New Roman"/>
          <w:i/>
          <w:iCs/>
          <w:szCs w:val="24"/>
        </w:rPr>
        <w:t>partial R</w:t>
      </w:r>
      <w:r w:rsidRPr="00006AFE">
        <w:rPr>
          <w:rFonts w:cs="Times New Roman"/>
          <w:i/>
          <w:iCs/>
          <w:szCs w:val="24"/>
          <w:vertAlign w:val="superscript"/>
        </w:rPr>
        <w:t>2</w:t>
      </w:r>
      <w:r>
        <w:rPr>
          <w:rFonts w:cs="Times New Roman"/>
          <w:szCs w:val="24"/>
        </w:rPr>
        <w:t xml:space="preserve"> = 0.56</w:t>
      </w:r>
      <w:r w:rsidRPr="00DB148A">
        <w:rPr>
          <w:rFonts w:cs="Times New Roman"/>
          <w:szCs w:val="24"/>
        </w:rPr>
        <w:t>), but</w:t>
      </w:r>
      <w:r>
        <w:rPr>
          <w:rFonts w:cs="Times New Roman"/>
          <w:szCs w:val="24"/>
        </w:rPr>
        <w:t xml:space="preserve"> was</w:t>
      </w:r>
      <w:r w:rsidRPr="00DB148A">
        <w:rPr>
          <w:rFonts w:cs="Times New Roman"/>
          <w:szCs w:val="24"/>
        </w:rPr>
        <w:t xml:space="preserve"> constrained by the negative effect </w:t>
      </w:r>
      <w:r>
        <w:rPr>
          <w:rFonts w:cs="Times New Roman"/>
          <w:szCs w:val="24"/>
        </w:rPr>
        <w:t xml:space="preserve">of </w:t>
      </w:r>
      <w:r w:rsidRPr="00DB148A">
        <w:rPr>
          <w:rFonts w:cs="Times New Roman"/>
          <w:szCs w:val="24"/>
        </w:rPr>
        <w:t>percent shade (</w:t>
      </w:r>
      <w:r w:rsidRPr="00DB148A">
        <w:rPr>
          <w:rFonts w:cs="Times New Roman"/>
          <w:i/>
          <w:iCs/>
          <w:szCs w:val="24"/>
        </w:rPr>
        <w:t>β</w:t>
      </w:r>
      <w:r w:rsidRPr="00DB148A">
        <w:rPr>
          <w:rFonts w:cs="Times New Roman"/>
          <w:i/>
          <w:iCs/>
          <w:szCs w:val="24"/>
          <w:vertAlign w:val="subscript"/>
        </w:rPr>
        <w:t>2</w:t>
      </w:r>
      <w:r w:rsidRPr="00DB148A">
        <w:rPr>
          <w:rFonts w:cs="Times New Roman"/>
          <w:i/>
          <w:iCs/>
          <w:szCs w:val="24"/>
        </w:rPr>
        <w:t xml:space="preserve"> </w:t>
      </w:r>
      <w:r w:rsidRPr="00DB148A">
        <w:rPr>
          <w:rFonts w:cs="Times New Roman"/>
          <w:szCs w:val="24"/>
        </w:rPr>
        <w:t>= -4.75</w:t>
      </w:r>
      <w:r>
        <w:rPr>
          <w:rFonts w:cs="Times New Roman"/>
          <w:szCs w:val="24"/>
        </w:rPr>
        <w:t xml:space="preserve">, </w:t>
      </w:r>
      <w:r w:rsidRPr="00006AFE">
        <w:rPr>
          <w:rFonts w:cs="Times New Roman"/>
          <w:i/>
          <w:iCs/>
          <w:szCs w:val="24"/>
        </w:rPr>
        <w:t>partial R</w:t>
      </w:r>
      <w:r w:rsidRPr="00006AFE">
        <w:rPr>
          <w:rFonts w:cs="Times New Roman"/>
          <w:i/>
          <w:iCs/>
          <w:szCs w:val="24"/>
          <w:vertAlign w:val="superscript"/>
        </w:rPr>
        <w:t>2</w:t>
      </w:r>
      <w:r>
        <w:rPr>
          <w:rFonts w:cs="Times New Roman"/>
          <w:szCs w:val="24"/>
        </w:rPr>
        <w:t xml:space="preserve"> = 0.58</w:t>
      </w:r>
      <w:r w:rsidRPr="00DB148A">
        <w:rPr>
          <w:rFonts w:cs="Times New Roman"/>
          <w:szCs w:val="24"/>
        </w:rPr>
        <w:t xml:space="preserve">). The model </w:t>
      </w:r>
      <w:r>
        <w:rPr>
          <w:rFonts w:cs="Times New Roman"/>
          <w:szCs w:val="24"/>
        </w:rPr>
        <w:t>with</w:t>
      </w:r>
      <w:r w:rsidRPr="00DB148A">
        <w:rPr>
          <w:rFonts w:cs="Times New Roman"/>
          <w:szCs w:val="24"/>
        </w:rPr>
        <w:t xml:space="preserve"> these </w:t>
      </w:r>
      <w:r>
        <w:rPr>
          <w:rFonts w:cs="Times New Roman"/>
          <w:szCs w:val="24"/>
        </w:rPr>
        <w:t>driver</w:t>
      </w:r>
      <w:r w:rsidRPr="00DB148A">
        <w:rPr>
          <w:rFonts w:cs="Times New Roman"/>
          <w:szCs w:val="24"/>
        </w:rPr>
        <w:t xml:space="preserve">s explained much of the variance in </w:t>
      </w:r>
      <w:r w:rsidRPr="00DB148A">
        <w:rPr>
          <w:rFonts w:cs="Times New Roman"/>
          <w:i/>
          <w:iCs/>
          <w:szCs w:val="24"/>
        </w:rPr>
        <w:t xml:space="preserve">J. americana </w:t>
      </w:r>
      <w:r w:rsidRPr="00DB148A">
        <w:rPr>
          <w:rFonts w:cs="Times New Roman"/>
          <w:szCs w:val="24"/>
        </w:rPr>
        <w:t>density (</w:t>
      </w:r>
      <w:r w:rsidRPr="00DB148A">
        <w:rPr>
          <w:rFonts w:cs="Times New Roman"/>
          <w:i/>
          <w:iCs/>
          <w:szCs w:val="24"/>
        </w:rPr>
        <w:t>F</w:t>
      </w:r>
      <w:r w:rsidRPr="00DB148A">
        <w:rPr>
          <w:rFonts w:cs="Times New Roman"/>
          <w:i/>
          <w:iCs/>
          <w:szCs w:val="24"/>
          <w:vertAlign w:val="subscript"/>
        </w:rPr>
        <w:t>2,6</w:t>
      </w:r>
      <w:r w:rsidRPr="00DB148A">
        <w:rPr>
          <w:rFonts w:cs="Times New Roman"/>
          <w:i/>
          <w:iCs/>
          <w:szCs w:val="24"/>
        </w:rPr>
        <w:t xml:space="preserve"> </w:t>
      </w:r>
      <w:r w:rsidRPr="00DB148A">
        <w:rPr>
          <w:rFonts w:cs="Times New Roman"/>
          <w:szCs w:val="24"/>
        </w:rPr>
        <w:t xml:space="preserve">= 10.86, </w:t>
      </w:r>
      <w:r w:rsidRPr="00DB148A">
        <w:rPr>
          <w:rFonts w:cs="Times New Roman"/>
          <w:i/>
          <w:iCs/>
          <w:szCs w:val="24"/>
        </w:rPr>
        <w:t xml:space="preserve">P </w:t>
      </w:r>
      <w:r w:rsidRPr="00DB148A">
        <w:rPr>
          <w:rFonts w:cs="Times New Roman"/>
          <w:szCs w:val="24"/>
        </w:rPr>
        <w:t>=</w:t>
      </w:r>
      <w:r>
        <w:rPr>
          <w:rFonts w:cs="Times New Roman"/>
          <w:szCs w:val="24"/>
        </w:rPr>
        <w:t xml:space="preserve"> </w:t>
      </w:r>
      <w:r w:rsidRPr="00DB148A">
        <w:rPr>
          <w:rFonts w:cs="Times New Roman"/>
          <w:szCs w:val="24"/>
        </w:rPr>
        <w:t>0.010</w:t>
      </w:r>
      <w:r>
        <w:rPr>
          <w:rFonts w:cs="Times New Roman"/>
          <w:szCs w:val="24"/>
        </w:rPr>
        <w:t>,</w:t>
      </w:r>
      <w:r w:rsidRPr="00DE187A">
        <w:rPr>
          <w:rFonts w:cs="Times New Roman"/>
          <w:i/>
          <w:iCs/>
          <w:szCs w:val="24"/>
        </w:rPr>
        <w:t xml:space="preserve"> </w:t>
      </w:r>
      <w:r w:rsidRPr="00DB148A">
        <w:rPr>
          <w:rFonts w:cs="Times New Roman"/>
          <w:i/>
          <w:iCs/>
          <w:szCs w:val="24"/>
        </w:rPr>
        <w:t>R</w:t>
      </w:r>
      <w:r w:rsidRPr="00DB148A">
        <w:rPr>
          <w:rFonts w:cs="Times New Roman"/>
          <w:i/>
          <w:iCs/>
          <w:szCs w:val="24"/>
          <w:vertAlign w:val="superscript"/>
        </w:rPr>
        <w:t>2</w:t>
      </w:r>
      <w:r w:rsidRPr="00DB148A">
        <w:rPr>
          <w:rFonts w:cs="Times New Roman"/>
          <w:i/>
          <w:iCs/>
          <w:szCs w:val="24"/>
        </w:rPr>
        <w:t xml:space="preserve"> = </w:t>
      </w:r>
      <w:r w:rsidRPr="00DB148A">
        <w:rPr>
          <w:rFonts w:cs="Times New Roman"/>
          <w:szCs w:val="24"/>
        </w:rPr>
        <w:t>0.71), suggest</w:t>
      </w:r>
      <w:r>
        <w:rPr>
          <w:rFonts w:cs="Times New Roman"/>
          <w:szCs w:val="24"/>
        </w:rPr>
        <w:t>ing</w:t>
      </w:r>
      <w:r w:rsidRPr="00DB148A">
        <w:rPr>
          <w:rFonts w:cs="Times New Roman"/>
          <w:szCs w:val="24"/>
        </w:rPr>
        <w:t xml:space="preserve"> </w:t>
      </w:r>
      <w:r>
        <w:rPr>
          <w:rFonts w:cs="Times New Roman"/>
          <w:szCs w:val="24"/>
        </w:rPr>
        <w:t xml:space="preserve">potential </w:t>
      </w:r>
      <w:r w:rsidRPr="00DB148A">
        <w:rPr>
          <w:rFonts w:cs="Times New Roman"/>
          <w:szCs w:val="24"/>
        </w:rPr>
        <w:t xml:space="preserve">co-limitation of </w:t>
      </w:r>
      <w:r w:rsidRPr="00DB148A">
        <w:rPr>
          <w:rFonts w:cs="Times New Roman"/>
          <w:i/>
          <w:iCs/>
          <w:szCs w:val="24"/>
        </w:rPr>
        <w:t xml:space="preserve">J. americana </w:t>
      </w:r>
      <w:r w:rsidRPr="00DB148A">
        <w:rPr>
          <w:rFonts w:cs="Times New Roman"/>
          <w:szCs w:val="24"/>
        </w:rPr>
        <w:t>growth by light and N (Figure 3).</w:t>
      </w:r>
    </w:p>
    <w:p w14:paraId="29E5AB9A" w14:textId="77777777" w:rsidR="00D376F3" w:rsidRPr="00DB148A" w:rsidRDefault="00D376F3" w:rsidP="00BE3CD4">
      <w:pPr>
        <w:widowControl w:val="0"/>
        <w:rPr>
          <w:rFonts w:cs="Times New Roman"/>
          <w:szCs w:val="24"/>
        </w:rPr>
      </w:pPr>
      <w:r w:rsidRPr="00D376F3">
        <w:rPr>
          <w:rStyle w:val="Heading3Char"/>
        </w:rPr>
        <w:t>Porewater stoichiometry did not drive macrophyte stoichiometry</w:t>
      </w:r>
      <w:r w:rsidRPr="00DB148A">
        <w:rPr>
          <w:rFonts w:cs="Times New Roman"/>
          <w:i/>
          <w:iCs/>
          <w:szCs w:val="24"/>
        </w:rPr>
        <w:t xml:space="preserve"> – </w:t>
      </w:r>
      <w:r>
        <w:rPr>
          <w:rFonts w:cs="Times New Roman"/>
          <w:szCs w:val="24"/>
        </w:rPr>
        <w:t xml:space="preserve">In contrast, </w:t>
      </w:r>
      <w:r w:rsidRPr="00DB148A">
        <w:rPr>
          <w:rFonts w:cs="Times New Roman"/>
          <w:i/>
          <w:iCs/>
          <w:szCs w:val="24"/>
        </w:rPr>
        <w:t xml:space="preserve">J. </w:t>
      </w:r>
      <w:r w:rsidRPr="00DB148A">
        <w:rPr>
          <w:rFonts w:cs="Times New Roman"/>
          <w:i/>
          <w:iCs/>
          <w:szCs w:val="24"/>
        </w:rPr>
        <w:lastRenderedPageBreak/>
        <w:t xml:space="preserve">americana </w:t>
      </w:r>
      <w:r w:rsidRPr="00DB148A">
        <w:rPr>
          <w:rFonts w:cs="Times New Roman"/>
          <w:szCs w:val="24"/>
        </w:rPr>
        <w:t>tissue</w:t>
      </w:r>
      <w:r>
        <w:rPr>
          <w:rFonts w:cs="Times New Roman"/>
          <w:szCs w:val="24"/>
        </w:rPr>
        <w:t xml:space="preserve"> stoichiometry did not respond </w:t>
      </w:r>
      <w:r w:rsidRPr="00DB148A">
        <w:rPr>
          <w:rFonts w:cs="Times New Roman"/>
          <w:szCs w:val="24"/>
        </w:rPr>
        <w:t xml:space="preserve">to </w:t>
      </w:r>
      <w:r>
        <w:rPr>
          <w:rFonts w:cs="Times New Roman"/>
          <w:szCs w:val="24"/>
        </w:rPr>
        <w:t xml:space="preserve">porewater nutrient stoichiometry and did not support H1. Rather, </w:t>
      </w:r>
      <w:r w:rsidRPr="00DB148A">
        <w:rPr>
          <w:rFonts w:cs="Times New Roman"/>
          <w:szCs w:val="24"/>
        </w:rPr>
        <w:t xml:space="preserve">the </w:t>
      </w:r>
      <w:r>
        <w:rPr>
          <w:rFonts w:cs="Times New Roman"/>
          <w:szCs w:val="24"/>
        </w:rPr>
        <w:t>environmental covariates</w:t>
      </w:r>
      <w:r w:rsidRPr="00DB148A">
        <w:rPr>
          <w:rFonts w:cs="Times New Roman"/>
          <w:szCs w:val="24"/>
        </w:rPr>
        <w:t xml:space="preserve"> we tested </w:t>
      </w:r>
      <w:r>
        <w:rPr>
          <w:rFonts w:cs="Times New Roman"/>
          <w:szCs w:val="24"/>
        </w:rPr>
        <w:t xml:space="preserve">appeared to drive </w:t>
      </w:r>
      <w:r>
        <w:rPr>
          <w:rFonts w:cs="Times New Roman"/>
          <w:i/>
          <w:iCs/>
          <w:szCs w:val="24"/>
        </w:rPr>
        <w:t xml:space="preserve">J. americana </w:t>
      </w:r>
      <w:r>
        <w:rPr>
          <w:rFonts w:cs="Times New Roman"/>
          <w:szCs w:val="24"/>
        </w:rPr>
        <w:t xml:space="preserve">stoichiometry. Increasing median sediment size tended to increase carbon content. </w:t>
      </w:r>
      <w:r w:rsidRPr="00DB148A">
        <w:rPr>
          <w:rFonts w:cs="Times New Roman"/>
          <w:szCs w:val="24"/>
        </w:rPr>
        <w:t xml:space="preserve">Leaf C:P </w:t>
      </w:r>
      <w:r>
        <w:rPr>
          <w:rFonts w:cs="Times New Roman"/>
          <w:szCs w:val="24"/>
        </w:rPr>
        <w:t xml:space="preserve">varied by 65% across sites, </w:t>
      </w:r>
      <w:r w:rsidRPr="00DB148A">
        <w:rPr>
          <w:rFonts w:cs="Times New Roman"/>
          <w:szCs w:val="24"/>
        </w:rPr>
        <w:t>increas</w:t>
      </w:r>
      <w:r>
        <w:rPr>
          <w:rFonts w:cs="Times New Roman"/>
          <w:szCs w:val="24"/>
        </w:rPr>
        <w:t>ing</w:t>
      </w:r>
      <w:r w:rsidRPr="00DB148A">
        <w:rPr>
          <w:rFonts w:cs="Times New Roman"/>
          <w:szCs w:val="24"/>
        </w:rPr>
        <w:t xml:space="preserve"> with </w:t>
      </w:r>
      <w:r>
        <w:rPr>
          <w:rFonts w:cs="Times New Roman"/>
          <w:szCs w:val="24"/>
        </w:rPr>
        <w:t>sediment size</w:t>
      </w:r>
      <w:r w:rsidRPr="00DB148A">
        <w:rPr>
          <w:rFonts w:cs="Times New Roman"/>
          <w:szCs w:val="24"/>
        </w:rPr>
        <w:t xml:space="preserve"> (</w:t>
      </w:r>
      <w:r w:rsidRPr="00DB148A">
        <w:rPr>
          <w:rFonts w:cs="Times New Roman"/>
          <w:i/>
          <w:iCs/>
          <w:szCs w:val="24"/>
        </w:rPr>
        <w:t>β</w:t>
      </w:r>
      <w:r w:rsidRPr="00DB148A">
        <w:rPr>
          <w:rFonts w:cs="Times New Roman"/>
          <w:i/>
          <w:iCs/>
          <w:szCs w:val="24"/>
          <w:vertAlign w:val="subscript"/>
        </w:rPr>
        <w:t>1</w:t>
      </w:r>
      <w:r w:rsidRPr="00DB148A">
        <w:rPr>
          <w:rFonts w:cs="Times New Roman"/>
          <w:i/>
          <w:iCs/>
          <w:szCs w:val="24"/>
        </w:rPr>
        <w:t xml:space="preserve"> </w:t>
      </w:r>
      <w:r w:rsidRPr="00DB148A">
        <w:rPr>
          <w:rFonts w:cs="Times New Roman"/>
          <w:szCs w:val="24"/>
        </w:rPr>
        <w:t>= 2.67</w:t>
      </w:r>
      <w:r>
        <w:rPr>
          <w:rFonts w:cs="Times New Roman"/>
          <w:szCs w:val="24"/>
        </w:rPr>
        <w:t xml:space="preserve">, </w:t>
      </w:r>
      <w:r w:rsidRPr="00006AFE">
        <w:rPr>
          <w:rFonts w:cs="Times New Roman"/>
          <w:i/>
          <w:iCs/>
          <w:szCs w:val="24"/>
        </w:rPr>
        <w:t>partial R</w:t>
      </w:r>
      <w:r w:rsidRPr="00006AFE">
        <w:rPr>
          <w:rFonts w:cs="Times New Roman"/>
          <w:i/>
          <w:iCs/>
          <w:szCs w:val="24"/>
          <w:vertAlign w:val="superscript"/>
        </w:rPr>
        <w:t>2</w:t>
      </w:r>
      <w:r>
        <w:rPr>
          <w:rFonts w:cs="Times New Roman"/>
          <w:szCs w:val="24"/>
        </w:rPr>
        <w:t xml:space="preserve"> = 0.63</w:t>
      </w:r>
      <w:r w:rsidRPr="00DB148A">
        <w:rPr>
          <w:rFonts w:cs="Times New Roman"/>
          <w:szCs w:val="24"/>
        </w:rPr>
        <w:t xml:space="preserve">) </w:t>
      </w:r>
      <w:r>
        <w:rPr>
          <w:rFonts w:cs="Times New Roman"/>
          <w:szCs w:val="24"/>
        </w:rPr>
        <w:t xml:space="preserve">but constrained by percent </w:t>
      </w:r>
      <w:r w:rsidRPr="00DB148A">
        <w:rPr>
          <w:rFonts w:cs="Times New Roman"/>
          <w:szCs w:val="24"/>
        </w:rPr>
        <w:t>shad</w:t>
      </w:r>
      <w:r>
        <w:rPr>
          <w:rFonts w:cs="Times New Roman"/>
          <w:szCs w:val="24"/>
        </w:rPr>
        <w:t>e</w:t>
      </w:r>
      <w:r w:rsidRPr="00DB148A">
        <w:rPr>
          <w:rFonts w:cs="Times New Roman"/>
          <w:szCs w:val="24"/>
        </w:rPr>
        <w:t xml:space="preserve"> (</w:t>
      </w:r>
      <w:r w:rsidRPr="00DB148A">
        <w:rPr>
          <w:rFonts w:cs="Times New Roman"/>
          <w:i/>
          <w:iCs/>
          <w:szCs w:val="24"/>
        </w:rPr>
        <w:t>β</w:t>
      </w:r>
      <w:r w:rsidRPr="00DB148A">
        <w:rPr>
          <w:rFonts w:cs="Times New Roman"/>
          <w:i/>
          <w:iCs/>
          <w:szCs w:val="24"/>
          <w:vertAlign w:val="subscript"/>
        </w:rPr>
        <w:t>2</w:t>
      </w:r>
      <w:r w:rsidRPr="00DB148A">
        <w:rPr>
          <w:rFonts w:cs="Times New Roman"/>
          <w:szCs w:val="24"/>
        </w:rPr>
        <w:t xml:space="preserve"> = -3.34</w:t>
      </w:r>
      <w:r>
        <w:rPr>
          <w:rFonts w:cs="Times New Roman"/>
          <w:szCs w:val="24"/>
        </w:rPr>
        <w:t xml:space="preserve">, </w:t>
      </w:r>
      <w:r w:rsidRPr="00006AFE">
        <w:rPr>
          <w:rFonts w:cs="Times New Roman"/>
          <w:i/>
          <w:iCs/>
          <w:szCs w:val="24"/>
        </w:rPr>
        <w:t>partial R</w:t>
      </w:r>
      <w:r w:rsidRPr="00006AFE">
        <w:rPr>
          <w:rFonts w:cs="Times New Roman"/>
          <w:i/>
          <w:iCs/>
          <w:szCs w:val="24"/>
          <w:vertAlign w:val="superscript"/>
        </w:rPr>
        <w:t>2</w:t>
      </w:r>
      <w:r>
        <w:rPr>
          <w:rFonts w:cs="Times New Roman"/>
          <w:szCs w:val="24"/>
        </w:rPr>
        <w:t xml:space="preserve"> = 0.67 [model: </w:t>
      </w:r>
      <w:r w:rsidRPr="00DB148A">
        <w:rPr>
          <w:rFonts w:cs="Times New Roman"/>
          <w:i/>
          <w:iCs/>
          <w:szCs w:val="24"/>
        </w:rPr>
        <w:t>F</w:t>
      </w:r>
      <w:r w:rsidRPr="00DB148A">
        <w:rPr>
          <w:rFonts w:cs="Times New Roman"/>
          <w:i/>
          <w:iCs/>
          <w:szCs w:val="24"/>
          <w:vertAlign w:val="subscript"/>
        </w:rPr>
        <w:t>2,6¸</w:t>
      </w:r>
      <w:r w:rsidRPr="00DB148A">
        <w:rPr>
          <w:rFonts w:cs="Times New Roman"/>
          <w:szCs w:val="24"/>
        </w:rPr>
        <w:t xml:space="preserve">= 8.68, </w:t>
      </w:r>
      <w:r w:rsidRPr="00DB148A">
        <w:rPr>
          <w:rFonts w:cs="Times New Roman"/>
          <w:i/>
          <w:iCs/>
          <w:szCs w:val="24"/>
        </w:rPr>
        <w:t xml:space="preserve">P </w:t>
      </w:r>
      <w:r w:rsidRPr="00DB148A">
        <w:rPr>
          <w:rFonts w:cs="Times New Roman"/>
          <w:szCs w:val="24"/>
        </w:rPr>
        <w:t xml:space="preserve">= 0.017, </w:t>
      </w:r>
      <w:r w:rsidRPr="00DB148A">
        <w:rPr>
          <w:rFonts w:cs="Times New Roman"/>
          <w:i/>
          <w:iCs/>
          <w:szCs w:val="24"/>
        </w:rPr>
        <w:t>R</w:t>
      </w:r>
      <w:r w:rsidRPr="00DB148A">
        <w:rPr>
          <w:rFonts w:cs="Times New Roman"/>
          <w:i/>
          <w:iCs/>
          <w:szCs w:val="24"/>
          <w:vertAlign w:val="superscript"/>
        </w:rPr>
        <w:t>2</w:t>
      </w:r>
      <w:r w:rsidRPr="00DB148A">
        <w:rPr>
          <w:rFonts w:cs="Times New Roman"/>
          <w:i/>
          <w:iCs/>
          <w:szCs w:val="24"/>
        </w:rPr>
        <w:t xml:space="preserve"> </w:t>
      </w:r>
      <w:r w:rsidRPr="00DB148A">
        <w:rPr>
          <w:rFonts w:cs="Times New Roman"/>
          <w:szCs w:val="24"/>
        </w:rPr>
        <w:t>= 0.66</w:t>
      </w:r>
      <w:r>
        <w:rPr>
          <w:rFonts w:cs="Times New Roman"/>
          <w:szCs w:val="24"/>
        </w:rPr>
        <w:t>]</w:t>
      </w:r>
      <w:r w:rsidRPr="00DB148A">
        <w:rPr>
          <w:rFonts w:cs="Times New Roman"/>
          <w:szCs w:val="24"/>
        </w:rPr>
        <w:t xml:space="preserve">). </w:t>
      </w:r>
      <w:r>
        <w:rPr>
          <w:rFonts w:cs="Times New Roman"/>
          <w:szCs w:val="24"/>
        </w:rPr>
        <w:t>Increases in sediment size</w:t>
      </w:r>
      <w:r>
        <w:t xml:space="preserve"> </w:t>
      </w:r>
      <w:r>
        <w:rPr>
          <w:rFonts w:cs="Times New Roman"/>
          <w:szCs w:val="24"/>
        </w:rPr>
        <w:t>were also associated with increases of 42% in stem C:N (</w:t>
      </w:r>
      <w:r>
        <w:rPr>
          <w:rFonts w:cs="Times New Roman"/>
          <w:i/>
          <w:iCs/>
          <w:szCs w:val="24"/>
        </w:rPr>
        <w:t xml:space="preserve">β </w:t>
      </w:r>
      <w:r>
        <w:rPr>
          <w:rFonts w:cs="Times New Roman"/>
          <w:szCs w:val="24"/>
        </w:rPr>
        <w:t xml:space="preserve">= 0.26, </w:t>
      </w:r>
      <w:r>
        <w:rPr>
          <w:rFonts w:cs="Times New Roman"/>
          <w:i/>
          <w:iCs/>
          <w:szCs w:val="24"/>
        </w:rPr>
        <w:t>F</w:t>
      </w:r>
      <w:r>
        <w:rPr>
          <w:rFonts w:cs="Times New Roman"/>
          <w:i/>
          <w:iCs/>
          <w:szCs w:val="24"/>
          <w:vertAlign w:val="subscript"/>
        </w:rPr>
        <w:t>1,7</w:t>
      </w:r>
      <w:r>
        <w:rPr>
          <w:rFonts w:cs="Times New Roman"/>
          <w:szCs w:val="24"/>
        </w:rPr>
        <w:t xml:space="preserve"> = 11.34, </w:t>
      </w:r>
      <w:r>
        <w:rPr>
          <w:rFonts w:cs="Times New Roman"/>
          <w:i/>
          <w:iCs/>
          <w:szCs w:val="24"/>
        </w:rPr>
        <w:t xml:space="preserve">P </w:t>
      </w:r>
      <w:r>
        <w:rPr>
          <w:rFonts w:cs="Times New Roman"/>
          <w:szCs w:val="24"/>
        </w:rPr>
        <w:t xml:space="preserve">= 0.012, </w:t>
      </w:r>
      <w:r>
        <w:rPr>
          <w:rFonts w:cs="Times New Roman"/>
          <w:i/>
          <w:iCs/>
          <w:szCs w:val="24"/>
        </w:rPr>
        <w:t>R</w:t>
      </w:r>
      <w:r>
        <w:rPr>
          <w:rFonts w:cs="Times New Roman"/>
          <w:i/>
          <w:iCs/>
          <w:szCs w:val="24"/>
          <w:vertAlign w:val="superscript"/>
        </w:rPr>
        <w:t>2</w:t>
      </w:r>
      <w:r>
        <w:rPr>
          <w:rFonts w:cs="Times New Roman"/>
          <w:szCs w:val="24"/>
        </w:rPr>
        <w:t xml:space="preserve"> = 0.56) and 35% in root C:N (</w:t>
      </w:r>
      <w:r>
        <w:rPr>
          <w:rFonts w:cs="Times New Roman"/>
          <w:i/>
          <w:iCs/>
          <w:szCs w:val="24"/>
        </w:rPr>
        <w:t>β</w:t>
      </w:r>
      <w:r>
        <w:rPr>
          <w:rFonts w:cs="Times New Roman"/>
          <w:szCs w:val="24"/>
        </w:rPr>
        <w:t xml:space="preserve"> = 0.20, </w:t>
      </w:r>
      <w:r>
        <w:rPr>
          <w:rFonts w:cs="Times New Roman"/>
          <w:i/>
          <w:iCs/>
          <w:szCs w:val="24"/>
        </w:rPr>
        <w:t>F</w:t>
      </w:r>
      <w:r>
        <w:rPr>
          <w:rFonts w:cs="Times New Roman"/>
          <w:i/>
          <w:iCs/>
          <w:szCs w:val="24"/>
          <w:vertAlign w:val="subscript"/>
        </w:rPr>
        <w:t>1,7</w:t>
      </w:r>
      <w:r>
        <w:rPr>
          <w:rFonts w:cs="Times New Roman"/>
          <w:szCs w:val="24"/>
        </w:rPr>
        <w:t xml:space="preserve"> = 8.68, </w:t>
      </w:r>
      <w:r>
        <w:rPr>
          <w:rFonts w:cs="Times New Roman"/>
          <w:i/>
          <w:iCs/>
          <w:szCs w:val="24"/>
        </w:rPr>
        <w:t xml:space="preserve">P </w:t>
      </w:r>
      <w:r>
        <w:rPr>
          <w:rFonts w:cs="Times New Roman"/>
          <w:szCs w:val="24"/>
        </w:rPr>
        <w:t xml:space="preserve">= 0.020, </w:t>
      </w:r>
      <w:r w:rsidRPr="00E72988">
        <w:rPr>
          <w:rFonts w:cs="Times New Roman"/>
          <w:i/>
          <w:iCs/>
          <w:szCs w:val="24"/>
        </w:rPr>
        <w:t>R</w:t>
      </w:r>
      <w:r w:rsidRPr="00E72988">
        <w:rPr>
          <w:rFonts w:cs="Times New Roman"/>
          <w:i/>
          <w:iCs/>
          <w:szCs w:val="24"/>
          <w:vertAlign w:val="superscript"/>
        </w:rPr>
        <w:t>2</w:t>
      </w:r>
      <w:r w:rsidRPr="00E72988">
        <w:rPr>
          <w:rFonts w:cs="Times New Roman"/>
          <w:szCs w:val="24"/>
        </w:rPr>
        <w:t>= 0.49)</w:t>
      </w:r>
      <w:r>
        <w:rPr>
          <w:rFonts w:cs="Times New Roman"/>
          <w:szCs w:val="24"/>
        </w:rPr>
        <w:t xml:space="preserve">. </w:t>
      </w:r>
      <w:r w:rsidRPr="00DB148A">
        <w:rPr>
          <w:rFonts w:cs="Times New Roman"/>
          <w:szCs w:val="24"/>
        </w:rPr>
        <w:t xml:space="preserve">No other tissue types </w:t>
      </w:r>
      <w:r>
        <w:rPr>
          <w:rFonts w:cs="Times New Roman"/>
          <w:szCs w:val="24"/>
        </w:rPr>
        <w:t>varied consistently with</w:t>
      </w:r>
      <w:r w:rsidRPr="00DB148A">
        <w:rPr>
          <w:rFonts w:cs="Times New Roman"/>
          <w:szCs w:val="24"/>
        </w:rPr>
        <w:t xml:space="preserve"> the </w:t>
      </w:r>
      <w:r>
        <w:rPr>
          <w:rFonts w:cs="Times New Roman"/>
          <w:szCs w:val="24"/>
        </w:rPr>
        <w:t>drivers</w:t>
      </w:r>
      <w:r w:rsidRPr="00DB148A">
        <w:rPr>
          <w:rFonts w:cs="Times New Roman"/>
          <w:szCs w:val="24"/>
        </w:rPr>
        <w:t xml:space="preserve"> we tested</w:t>
      </w:r>
      <w:r>
        <w:rPr>
          <w:rFonts w:cs="Times New Roman"/>
          <w:szCs w:val="24"/>
        </w:rPr>
        <w:t xml:space="preserve"> </w:t>
      </w:r>
      <w:r w:rsidRPr="00DB148A">
        <w:rPr>
          <w:rFonts w:cs="Times New Roman"/>
          <w:szCs w:val="24"/>
        </w:rPr>
        <w:t>(Appendix S1: Table S2).</w:t>
      </w:r>
    </w:p>
    <w:p w14:paraId="6AF4FF4C" w14:textId="77777777" w:rsidR="00D376F3" w:rsidRPr="00DB148A" w:rsidRDefault="00D376F3" w:rsidP="00BE3CD4">
      <w:pPr>
        <w:widowControl w:val="0"/>
        <w:rPr>
          <w:rFonts w:cs="Times New Roman"/>
          <w:szCs w:val="24"/>
        </w:rPr>
      </w:pPr>
      <w:r w:rsidRPr="00D376F3">
        <w:rPr>
          <w:rStyle w:val="Heading3Char"/>
        </w:rPr>
        <w:t>Leaf δ15N increases with mussel density</w:t>
      </w:r>
      <w:r w:rsidRPr="00DB148A">
        <w:rPr>
          <w:rFonts w:cs="Times New Roman"/>
          <w:szCs w:val="24"/>
        </w:rPr>
        <w:t xml:space="preserve"> – </w:t>
      </w:r>
      <w:r>
        <w:rPr>
          <w:rFonts w:cs="Times New Roman"/>
          <w:szCs w:val="24"/>
        </w:rPr>
        <w:t>Increasing</w:t>
      </w:r>
      <w:r w:rsidRPr="00DB148A">
        <w:rPr>
          <w:rFonts w:cs="Times New Roman"/>
          <w:szCs w:val="24"/>
        </w:rPr>
        <w:t xml:space="preserve"> mussel density </w:t>
      </w:r>
      <w:r>
        <w:rPr>
          <w:rFonts w:cs="Times New Roman"/>
          <w:szCs w:val="24"/>
        </w:rPr>
        <w:t>corresponded to a</w:t>
      </w:r>
      <w:r w:rsidRPr="00DB148A">
        <w:rPr>
          <w:rFonts w:cs="Times New Roman"/>
          <w:szCs w:val="24"/>
        </w:rPr>
        <w:t xml:space="preserve"> </w:t>
      </w:r>
      <w:r>
        <w:rPr>
          <w:rFonts w:cs="Times New Roman"/>
          <w:szCs w:val="24"/>
        </w:rPr>
        <w:t>49% enrichment in</w:t>
      </w:r>
      <w:r w:rsidRPr="00DB148A">
        <w:rPr>
          <w:rFonts w:cs="Times New Roman"/>
          <w:szCs w:val="24"/>
        </w:rPr>
        <w:t xml:space="preserve"> δ</w:t>
      </w:r>
      <w:r w:rsidRPr="00DB148A">
        <w:rPr>
          <w:rFonts w:cs="Times New Roman"/>
          <w:szCs w:val="24"/>
          <w:vertAlign w:val="superscript"/>
        </w:rPr>
        <w:t>15</w:t>
      </w:r>
      <w:r w:rsidRPr="00DB148A">
        <w:rPr>
          <w:rFonts w:cs="Times New Roman"/>
          <w:szCs w:val="24"/>
        </w:rPr>
        <w:t xml:space="preserve">N </w:t>
      </w:r>
      <w:r>
        <w:rPr>
          <w:rFonts w:cs="Times New Roman"/>
          <w:szCs w:val="24"/>
        </w:rPr>
        <w:t>in</w:t>
      </w:r>
      <w:r w:rsidRPr="001F26AB">
        <w:rPr>
          <w:rFonts w:cs="Times New Roman"/>
          <w:i/>
          <w:iCs/>
          <w:szCs w:val="24"/>
        </w:rPr>
        <w:t xml:space="preserve"> </w:t>
      </w:r>
      <w:r w:rsidRPr="00DB148A">
        <w:rPr>
          <w:rFonts w:cs="Times New Roman"/>
          <w:i/>
          <w:iCs/>
          <w:szCs w:val="24"/>
        </w:rPr>
        <w:t xml:space="preserve">J. americana </w:t>
      </w:r>
      <w:r w:rsidRPr="00DB148A">
        <w:rPr>
          <w:rFonts w:cs="Times New Roman"/>
          <w:szCs w:val="24"/>
        </w:rPr>
        <w:t>leaf tissues</w:t>
      </w:r>
      <w:r>
        <w:rPr>
          <w:rFonts w:cs="Times New Roman"/>
          <w:szCs w:val="24"/>
        </w:rPr>
        <w:t xml:space="preserve">, thus supporting H2 </w:t>
      </w:r>
      <w:r w:rsidRPr="00DB148A">
        <w:rPr>
          <w:rFonts w:cs="Times New Roman"/>
          <w:szCs w:val="24"/>
        </w:rPr>
        <w:t>(</w:t>
      </w:r>
      <w:r w:rsidRPr="00DB148A">
        <w:rPr>
          <w:rFonts w:cs="Times New Roman"/>
          <w:i/>
          <w:iCs/>
          <w:szCs w:val="24"/>
        </w:rPr>
        <w:t xml:space="preserve">β </w:t>
      </w:r>
      <w:r w:rsidRPr="00DB148A">
        <w:rPr>
          <w:rFonts w:cs="Times New Roman"/>
          <w:szCs w:val="24"/>
        </w:rPr>
        <w:t xml:space="preserve">= 0.02, </w:t>
      </w:r>
      <w:r w:rsidRPr="00DB148A">
        <w:rPr>
          <w:rFonts w:cs="Times New Roman"/>
          <w:i/>
          <w:iCs/>
          <w:szCs w:val="24"/>
        </w:rPr>
        <w:t>V</w:t>
      </w:r>
      <w:r w:rsidRPr="00DB148A">
        <w:rPr>
          <w:rFonts w:cs="Times New Roman"/>
          <w:i/>
          <w:iCs/>
          <w:szCs w:val="24"/>
          <w:vertAlign w:val="subscript"/>
        </w:rPr>
        <w:t>7</w:t>
      </w:r>
      <w:r w:rsidRPr="00DB148A">
        <w:rPr>
          <w:rFonts w:cs="Times New Roman"/>
          <w:i/>
          <w:iCs/>
          <w:szCs w:val="24"/>
        </w:rPr>
        <w:t xml:space="preserve"> </w:t>
      </w:r>
      <w:r w:rsidRPr="00DB148A">
        <w:rPr>
          <w:rFonts w:cs="Times New Roman"/>
          <w:szCs w:val="24"/>
        </w:rPr>
        <w:t xml:space="preserve">= 42, </w:t>
      </w:r>
      <w:r w:rsidRPr="00DB148A">
        <w:rPr>
          <w:rFonts w:cs="Times New Roman"/>
          <w:i/>
          <w:iCs/>
          <w:szCs w:val="24"/>
        </w:rPr>
        <w:t xml:space="preserve">P </w:t>
      </w:r>
      <w:r w:rsidRPr="00DB148A">
        <w:rPr>
          <w:rFonts w:cs="Times New Roman"/>
          <w:szCs w:val="24"/>
        </w:rPr>
        <w:t xml:space="preserve">= 0.020; Figure 4). </w:t>
      </w:r>
      <w:r>
        <w:rPr>
          <w:rFonts w:cs="Times New Roman"/>
          <w:szCs w:val="24"/>
        </w:rPr>
        <w:t>This was not true for s</w:t>
      </w:r>
      <w:r w:rsidRPr="00DB148A">
        <w:rPr>
          <w:rFonts w:cs="Times New Roman"/>
          <w:szCs w:val="24"/>
        </w:rPr>
        <w:t>tem</w:t>
      </w:r>
      <w:r>
        <w:rPr>
          <w:rFonts w:cs="Times New Roman"/>
          <w:szCs w:val="24"/>
        </w:rPr>
        <w:t>s</w:t>
      </w:r>
      <w:r w:rsidRPr="00DB148A">
        <w:rPr>
          <w:rFonts w:cs="Times New Roman"/>
          <w:szCs w:val="24"/>
        </w:rPr>
        <w:t xml:space="preserve"> and root</w:t>
      </w:r>
      <w:r>
        <w:rPr>
          <w:rFonts w:cs="Times New Roman"/>
          <w:szCs w:val="24"/>
        </w:rPr>
        <w:t>s</w:t>
      </w:r>
      <w:r w:rsidRPr="00DB148A">
        <w:rPr>
          <w:rFonts w:cs="Times New Roman"/>
          <w:szCs w:val="24"/>
        </w:rPr>
        <w:t xml:space="preserve"> (Appendix S1: Table S2).</w:t>
      </w:r>
    </w:p>
    <w:p w14:paraId="53F2E3F8" w14:textId="77777777" w:rsidR="00D376F3" w:rsidRPr="00DB148A" w:rsidRDefault="00D376F3" w:rsidP="00BE3CD4">
      <w:pPr>
        <w:widowControl w:val="0"/>
        <w:rPr>
          <w:rFonts w:cs="Times New Roman"/>
          <w:szCs w:val="24"/>
        </w:rPr>
      </w:pPr>
      <w:r w:rsidRPr="00DB148A">
        <w:rPr>
          <w:rFonts w:cs="Times New Roman"/>
          <w:i/>
          <w:iCs/>
          <w:szCs w:val="24"/>
        </w:rPr>
        <w:t>Terrestrial herbivores feed on macrophytes more frequently at mussel-generated hotspots</w:t>
      </w:r>
      <w:r w:rsidRPr="00DB148A">
        <w:rPr>
          <w:rFonts w:cs="Times New Roman"/>
          <w:szCs w:val="24"/>
        </w:rPr>
        <w:t xml:space="preserve"> – We captured </w:t>
      </w:r>
      <w:r>
        <w:rPr>
          <w:rFonts w:cs="Times New Roman"/>
          <w:szCs w:val="24"/>
        </w:rPr>
        <w:t>four</w:t>
      </w:r>
      <w:r w:rsidRPr="00DB148A">
        <w:rPr>
          <w:rFonts w:cs="Times New Roman"/>
          <w:szCs w:val="24"/>
        </w:rPr>
        <w:t xml:space="preserve"> terrestrial herbivore species (</w:t>
      </w:r>
      <w:r>
        <w:rPr>
          <w:rFonts w:cs="Times New Roman"/>
          <w:i/>
          <w:iCs/>
          <w:szCs w:val="24"/>
        </w:rPr>
        <w:t xml:space="preserve">Bos taurus </w:t>
      </w:r>
      <w:r>
        <w:rPr>
          <w:rFonts w:cs="Times New Roman"/>
          <w:szCs w:val="24"/>
        </w:rPr>
        <w:t xml:space="preserve">[cows], </w:t>
      </w:r>
      <w:r w:rsidRPr="00DB148A">
        <w:rPr>
          <w:rFonts w:cs="Times New Roman"/>
          <w:i/>
          <w:iCs/>
          <w:szCs w:val="24"/>
        </w:rPr>
        <w:t xml:space="preserve">Sus scrofa </w:t>
      </w:r>
      <w:r w:rsidRPr="00DB148A">
        <w:rPr>
          <w:rFonts w:cs="Times New Roman"/>
          <w:szCs w:val="24"/>
        </w:rPr>
        <w:t>[feral hogs]</w:t>
      </w:r>
      <w:r>
        <w:rPr>
          <w:rFonts w:cs="Times New Roman"/>
          <w:szCs w:val="24"/>
        </w:rPr>
        <w:t xml:space="preserve">, </w:t>
      </w:r>
      <w:r>
        <w:rPr>
          <w:rFonts w:cs="Times New Roman"/>
          <w:i/>
          <w:iCs/>
          <w:szCs w:val="24"/>
        </w:rPr>
        <w:t>Cervus canadensis</w:t>
      </w:r>
      <w:r>
        <w:rPr>
          <w:rFonts w:cs="Times New Roman"/>
          <w:szCs w:val="24"/>
        </w:rPr>
        <w:t>[elk],</w:t>
      </w:r>
      <w:r w:rsidRPr="00DB148A">
        <w:rPr>
          <w:rFonts w:cs="Times New Roman"/>
          <w:szCs w:val="24"/>
        </w:rPr>
        <w:t xml:space="preserve"> and </w:t>
      </w:r>
      <w:r w:rsidRPr="00DB148A">
        <w:rPr>
          <w:rFonts w:cs="Times New Roman"/>
          <w:i/>
          <w:iCs/>
          <w:szCs w:val="24"/>
        </w:rPr>
        <w:t>O. virginianus</w:t>
      </w:r>
      <w:r w:rsidRPr="00DB148A">
        <w:rPr>
          <w:rFonts w:cs="Times New Roman"/>
          <w:szCs w:val="24"/>
        </w:rPr>
        <w:t xml:space="preserve">) </w:t>
      </w:r>
      <w:r>
        <w:rPr>
          <w:rFonts w:cs="Times New Roman"/>
          <w:szCs w:val="24"/>
        </w:rPr>
        <w:t>at the four sites with</w:t>
      </w:r>
      <w:r w:rsidRPr="00DB148A">
        <w:rPr>
          <w:rFonts w:cs="Times New Roman"/>
          <w:szCs w:val="24"/>
        </w:rPr>
        <w:t xml:space="preserve"> motion-sensing cameras. </w:t>
      </w:r>
      <w:r>
        <w:rPr>
          <w:rFonts w:cs="Times New Roman"/>
          <w:szCs w:val="24"/>
        </w:rPr>
        <w:t xml:space="preserve">The number of herbivores counted </w:t>
      </w:r>
      <w:r w:rsidRPr="00DB148A">
        <w:rPr>
          <w:rFonts w:cs="Times New Roman"/>
          <w:szCs w:val="24"/>
        </w:rPr>
        <w:t>per video at mussel sites (</w:t>
      </w:r>
      <w:r>
        <w:rPr>
          <w:rFonts w:cs="Times New Roman"/>
          <w:szCs w:val="24"/>
        </w:rPr>
        <w:t>3.35 ± 0.35</w:t>
      </w:r>
      <w:r w:rsidRPr="00DB148A">
        <w:rPr>
          <w:rFonts w:cs="Times New Roman"/>
          <w:szCs w:val="24"/>
        </w:rPr>
        <w:t xml:space="preserve">) </w:t>
      </w:r>
      <w:r>
        <w:rPr>
          <w:rFonts w:cs="Times New Roman"/>
          <w:szCs w:val="24"/>
        </w:rPr>
        <w:t>was 74% higher than</w:t>
      </w:r>
      <w:r w:rsidRPr="00DB148A">
        <w:rPr>
          <w:rFonts w:cs="Times New Roman"/>
          <w:szCs w:val="24"/>
        </w:rPr>
        <w:t xml:space="preserve"> non-mussel sites (</w:t>
      </w:r>
      <w:r>
        <w:rPr>
          <w:rFonts w:cs="Times New Roman"/>
          <w:szCs w:val="24"/>
        </w:rPr>
        <w:t>1.93 ± 0.21 [</w:t>
      </w:r>
      <w:r w:rsidRPr="00DB148A">
        <w:rPr>
          <w:rFonts w:cs="Times New Roman"/>
          <w:i/>
          <w:iCs/>
          <w:szCs w:val="24"/>
        </w:rPr>
        <w:t xml:space="preserve">W </w:t>
      </w:r>
      <w:r w:rsidRPr="00DB148A">
        <w:rPr>
          <w:rFonts w:cs="Times New Roman"/>
          <w:szCs w:val="24"/>
        </w:rPr>
        <w:t xml:space="preserve">= </w:t>
      </w:r>
      <w:r>
        <w:rPr>
          <w:rFonts w:cs="Times New Roman"/>
          <w:szCs w:val="24"/>
        </w:rPr>
        <w:t>886</w:t>
      </w:r>
      <w:r w:rsidRPr="00DB148A">
        <w:rPr>
          <w:rFonts w:cs="Times New Roman"/>
          <w:szCs w:val="24"/>
        </w:rPr>
        <w:t xml:space="preserve">, </w:t>
      </w:r>
      <w:r w:rsidRPr="00DB148A">
        <w:rPr>
          <w:rFonts w:cs="Times New Roman"/>
          <w:i/>
          <w:iCs/>
          <w:szCs w:val="24"/>
        </w:rPr>
        <w:t xml:space="preserve">P </w:t>
      </w:r>
      <w:r>
        <w:rPr>
          <w:rFonts w:cs="Times New Roman"/>
          <w:szCs w:val="24"/>
        </w:rPr>
        <w:t>= 0.032</w:t>
      </w:r>
      <w:r w:rsidRPr="00DB148A">
        <w:rPr>
          <w:rFonts w:cs="Times New Roman"/>
          <w:szCs w:val="24"/>
        </w:rPr>
        <w:t>; Figure 5a</w:t>
      </w:r>
      <w:r>
        <w:rPr>
          <w:rFonts w:cs="Times New Roman"/>
          <w:szCs w:val="24"/>
        </w:rPr>
        <w:t>]</w:t>
      </w:r>
      <w:r w:rsidRPr="00DB148A">
        <w:rPr>
          <w:rFonts w:cs="Times New Roman"/>
          <w:szCs w:val="24"/>
        </w:rPr>
        <w:t xml:space="preserve">). </w:t>
      </w:r>
      <w:r>
        <w:rPr>
          <w:rFonts w:cs="Times New Roman"/>
          <w:szCs w:val="24"/>
        </w:rPr>
        <w:t>Furthermore</w:t>
      </w:r>
      <w:r w:rsidRPr="00DB148A">
        <w:rPr>
          <w:rFonts w:cs="Times New Roman"/>
          <w:szCs w:val="24"/>
        </w:rPr>
        <w:t>, we observe</w:t>
      </w:r>
      <w:r>
        <w:rPr>
          <w:rFonts w:cs="Times New Roman"/>
          <w:szCs w:val="24"/>
        </w:rPr>
        <w:t>d</w:t>
      </w:r>
      <w:r w:rsidRPr="00DB148A">
        <w:rPr>
          <w:rFonts w:cs="Times New Roman"/>
          <w:szCs w:val="24"/>
        </w:rPr>
        <w:t xml:space="preserve"> </w:t>
      </w:r>
      <w:r>
        <w:rPr>
          <w:rFonts w:cs="Times New Roman"/>
          <w:szCs w:val="24"/>
        </w:rPr>
        <w:t xml:space="preserve">a nearly 4-fold </w:t>
      </w:r>
      <w:r w:rsidRPr="00DB148A">
        <w:rPr>
          <w:rFonts w:cs="Times New Roman"/>
          <w:szCs w:val="24"/>
        </w:rPr>
        <w:t xml:space="preserve">higher average frequency of herbivory on </w:t>
      </w:r>
      <w:r w:rsidRPr="00DB148A">
        <w:rPr>
          <w:rFonts w:cs="Times New Roman"/>
          <w:i/>
          <w:iCs/>
          <w:szCs w:val="24"/>
        </w:rPr>
        <w:t xml:space="preserve">J. americana </w:t>
      </w:r>
      <w:r w:rsidRPr="00DB148A">
        <w:rPr>
          <w:rFonts w:cs="Times New Roman"/>
          <w:szCs w:val="24"/>
        </w:rPr>
        <w:t>at mussel sites (</w:t>
      </w:r>
      <w:r>
        <w:rPr>
          <w:rFonts w:cs="Times New Roman"/>
          <w:szCs w:val="24"/>
        </w:rPr>
        <w:t>2.58 ± 0.48</w:t>
      </w:r>
      <w:r w:rsidRPr="00DB148A">
        <w:rPr>
          <w:rFonts w:cs="Times New Roman"/>
          <w:szCs w:val="24"/>
        </w:rPr>
        <w:t>) than non-mussel sites (</w:t>
      </w:r>
      <w:r>
        <w:rPr>
          <w:rFonts w:cs="Times New Roman"/>
          <w:szCs w:val="24"/>
        </w:rPr>
        <w:t>0.69 ± 0.13</w:t>
      </w:r>
      <w:r w:rsidRPr="00F41017">
        <w:rPr>
          <w:rFonts w:cs="Times New Roman"/>
          <w:i/>
          <w:iCs/>
          <w:szCs w:val="24"/>
        </w:rPr>
        <w:t xml:space="preserve"> </w:t>
      </w:r>
      <w:r>
        <w:rPr>
          <w:rFonts w:cs="Times New Roman"/>
          <w:szCs w:val="24"/>
        </w:rPr>
        <w:t>[</w:t>
      </w:r>
      <w:r w:rsidRPr="00DB148A">
        <w:rPr>
          <w:rFonts w:cs="Times New Roman"/>
          <w:i/>
          <w:iCs/>
          <w:szCs w:val="24"/>
        </w:rPr>
        <w:t xml:space="preserve">W </w:t>
      </w:r>
      <w:r w:rsidRPr="00DB148A">
        <w:rPr>
          <w:rFonts w:cs="Times New Roman"/>
          <w:szCs w:val="24"/>
        </w:rPr>
        <w:t xml:space="preserve">= </w:t>
      </w:r>
      <w:r>
        <w:rPr>
          <w:rFonts w:cs="Times New Roman"/>
          <w:szCs w:val="24"/>
        </w:rPr>
        <w:t xml:space="preserve">1043.5, </w:t>
      </w:r>
      <w:r w:rsidRPr="00DB148A">
        <w:rPr>
          <w:rFonts w:cs="Times New Roman"/>
          <w:i/>
          <w:iCs/>
          <w:szCs w:val="24"/>
        </w:rPr>
        <w:t xml:space="preserve">P </w:t>
      </w:r>
      <w:r>
        <w:rPr>
          <w:rFonts w:cs="Times New Roman"/>
          <w:szCs w:val="24"/>
        </w:rPr>
        <w:t>&lt;</w:t>
      </w:r>
      <w:r w:rsidRPr="00DB148A">
        <w:rPr>
          <w:rFonts w:cs="Times New Roman"/>
          <w:szCs w:val="24"/>
        </w:rPr>
        <w:t xml:space="preserve"> 0.</w:t>
      </w:r>
      <w:r>
        <w:rPr>
          <w:rFonts w:cs="Times New Roman"/>
          <w:szCs w:val="24"/>
        </w:rPr>
        <w:t>001</w:t>
      </w:r>
      <w:r w:rsidRPr="00DB148A">
        <w:rPr>
          <w:rFonts w:cs="Times New Roman"/>
          <w:szCs w:val="24"/>
        </w:rPr>
        <w:t>; Figure 5b</w:t>
      </w:r>
      <w:r>
        <w:rPr>
          <w:rFonts w:cs="Times New Roman"/>
          <w:szCs w:val="24"/>
        </w:rPr>
        <w:t>]</w:t>
      </w:r>
      <w:r w:rsidRPr="00DB148A">
        <w:rPr>
          <w:rFonts w:cs="Times New Roman"/>
          <w:szCs w:val="24"/>
        </w:rPr>
        <w:t>)</w:t>
      </w:r>
      <w:r>
        <w:rPr>
          <w:rFonts w:cs="Times New Roman"/>
          <w:szCs w:val="24"/>
        </w:rPr>
        <w:t>, a pattern</w:t>
      </w:r>
      <w:r w:rsidRPr="004401EC">
        <w:rPr>
          <w:rFonts w:cs="Times New Roman"/>
          <w:szCs w:val="24"/>
        </w:rPr>
        <w:t xml:space="preserve"> </w:t>
      </w:r>
      <w:r>
        <w:rPr>
          <w:rFonts w:cs="Times New Roman"/>
          <w:szCs w:val="24"/>
        </w:rPr>
        <w:t>consistent with H3.</w:t>
      </w:r>
    </w:p>
    <w:p w14:paraId="28208786" w14:textId="77777777" w:rsidR="00D376F3" w:rsidRPr="003A550F" w:rsidRDefault="00D376F3" w:rsidP="00BE3CD4">
      <w:pPr>
        <w:widowControl w:val="0"/>
        <w:rPr>
          <w:rFonts w:cs="Times New Roman"/>
          <w:szCs w:val="24"/>
        </w:rPr>
      </w:pPr>
      <w:r w:rsidRPr="00D376F3">
        <w:rPr>
          <w:rStyle w:val="Heading3Char"/>
        </w:rPr>
        <w:t>J. americana is prevalent in O. virginianus diet</w:t>
      </w:r>
      <w:r>
        <w:rPr>
          <w:rFonts w:cs="Times New Roman"/>
          <w:i/>
          <w:iCs/>
          <w:szCs w:val="24"/>
        </w:rPr>
        <w:t xml:space="preserve"> </w:t>
      </w:r>
      <w:r w:rsidRPr="00DB148A">
        <w:rPr>
          <w:rFonts w:cs="Times New Roman"/>
          <w:szCs w:val="24"/>
        </w:rPr>
        <w:t xml:space="preserve">– </w:t>
      </w:r>
      <w:r w:rsidRPr="00DB148A">
        <w:rPr>
          <w:rFonts w:cs="Times New Roman"/>
          <w:i/>
          <w:iCs/>
          <w:szCs w:val="24"/>
        </w:rPr>
        <w:t>O. virginianus</w:t>
      </w:r>
      <w:r w:rsidRPr="00DB148A">
        <w:rPr>
          <w:rFonts w:cs="Times New Roman"/>
          <w:szCs w:val="24"/>
        </w:rPr>
        <w:t xml:space="preserve"> fecal </w:t>
      </w:r>
      <w:r>
        <w:rPr>
          <w:rFonts w:cs="Times New Roman"/>
          <w:szCs w:val="24"/>
        </w:rPr>
        <w:t>nutrient stoichiometry and isotopes supported H3 &amp; H4. S</w:t>
      </w:r>
      <w:r w:rsidRPr="00DB148A">
        <w:rPr>
          <w:rFonts w:cs="Times New Roman"/>
          <w:szCs w:val="24"/>
        </w:rPr>
        <w:t xml:space="preserve">amples collected from the Kiamichi River riparian zone had </w:t>
      </w:r>
      <w:r>
        <w:rPr>
          <w:rFonts w:cs="Times New Roman"/>
          <w:szCs w:val="24"/>
        </w:rPr>
        <w:t>3%</w:t>
      </w:r>
      <w:r w:rsidRPr="00DB148A">
        <w:rPr>
          <w:rFonts w:cs="Times New Roman"/>
          <w:szCs w:val="24"/>
        </w:rPr>
        <w:t xml:space="preserve"> lower C:N (</w:t>
      </w:r>
      <w:r w:rsidRPr="00DB148A">
        <w:rPr>
          <w:rFonts w:cs="Times New Roman"/>
          <w:i/>
          <w:iCs/>
          <w:szCs w:val="24"/>
        </w:rPr>
        <w:t>W</w:t>
      </w:r>
      <w:r w:rsidRPr="00DB148A">
        <w:rPr>
          <w:rFonts w:cs="Times New Roman"/>
          <w:szCs w:val="24"/>
        </w:rPr>
        <w:t xml:space="preserve"> = 29, </w:t>
      </w:r>
      <w:r w:rsidRPr="00DB148A">
        <w:rPr>
          <w:rFonts w:cs="Times New Roman"/>
          <w:i/>
          <w:iCs/>
          <w:szCs w:val="24"/>
        </w:rPr>
        <w:t xml:space="preserve">P </w:t>
      </w:r>
      <w:r w:rsidRPr="00DB148A">
        <w:rPr>
          <w:rFonts w:cs="Times New Roman"/>
          <w:szCs w:val="24"/>
        </w:rPr>
        <w:t xml:space="preserve">= 0.033; Figure 6a) and </w:t>
      </w:r>
      <w:r>
        <w:rPr>
          <w:rFonts w:cs="Times New Roman"/>
          <w:szCs w:val="24"/>
        </w:rPr>
        <w:t xml:space="preserve">20% lower </w:t>
      </w:r>
      <w:r w:rsidRPr="00DB148A">
        <w:rPr>
          <w:rFonts w:cs="Times New Roman"/>
          <w:szCs w:val="24"/>
        </w:rPr>
        <w:t>C:P ratios (</w:t>
      </w:r>
      <w:r w:rsidRPr="00DB148A">
        <w:rPr>
          <w:rFonts w:cs="Times New Roman"/>
          <w:i/>
          <w:iCs/>
          <w:szCs w:val="24"/>
        </w:rPr>
        <w:t>W</w:t>
      </w:r>
      <w:r w:rsidRPr="00DB148A">
        <w:rPr>
          <w:rFonts w:cs="Times New Roman"/>
          <w:szCs w:val="24"/>
        </w:rPr>
        <w:t xml:space="preserve"> = 22, </w:t>
      </w:r>
      <w:r w:rsidRPr="00DB148A">
        <w:rPr>
          <w:rFonts w:cs="Times New Roman"/>
          <w:i/>
          <w:iCs/>
          <w:szCs w:val="24"/>
        </w:rPr>
        <w:t xml:space="preserve">P </w:t>
      </w:r>
      <w:r w:rsidRPr="00DB148A">
        <w:rPr>
          <w:rFonts w:cs="Times New Roman"/>
          <w:szCs w:val="24"/>
        </w:rPr>
        <w:t xml:space="preserve">= 0.009; Figure 6b) than fecal samples from the Kiamichi Valley uplands, </w:t>
      </w:r>
      <w:r>
        <w:rPr>
          <w:rFonts w:cs="Times New Roman"/>
          <w:szCs w:val="24"/>
        </w:rPr>
        <w:t xml:space="preserve">consistent with </w:t>
      </w:r>
      <w:r w:rsidRPr="00DB148A">
        <w:rPr>
          <w:rFonts w:cs="Times New Roman"/>
          <w:szCs w:val="24"/>
        </w:rPr>
        <w:lastRenderedPageBreak/>
        <w:t xml:space="preserve">higher diet quality in </w:t>
      </w:r>
      <w:r w:rsidRPr="00DB148A">
        <w:rPr>
          <w:rFonts w:cs="Times New Roman"/>
          <w:i/>
          <w:iCs/>
          <w:szCs w:val="24"/>
        </w:rPr>
        <w:t xml:space="preserve">O. virginianus </w:t>
      </w:r>
      <w:r w:rsidRPr="00DB148A">
        <w:rPr>
          <w:rFonts w:cs="Times New Roman"/>
          <w:szCs w:val="24"/>
        </w:rPr>
        <w:t xml:space="preserve">populations accessing the riparian zone. </w:t>
      </w:r>
      <w:r>
        <w:rPr>
          <w:rFonts w:cs="Times New Roman"/>
          <w:szCs w:val="24"/>
        </w:rPr>
        <w:t>R</w:t>
      </w:r>
      <w:r w:rsidRPr="00DB148A">
        <w:rPr>
          <w:rFonts w:cs="Times New Roman"/>
          <w:szCs w:val="24"/>
        </w:rPr>
        <w:t xml:space="preserve">iparian samples also had </w:t>
      </w:r>
      <w:r>
        <w:rPr>
          <w:rFonts w:cs="Times New Roman"/>
          <w:szCs w:val="24"/>
        </w:rPr>
        <w:t xml:space="preserve">26 % </w:t>
      </w:r>
      <w:r w:rsidRPr="00DB148A">
        <w:rPr>
          <w:rFonts w:cs="Times New Roman"/>
          <w:szCs w:val="24"/>
        </w:rPr>
        <w:t>higher N:P ratios (</w:t>
      </w:r>
      <w:r w:rsidRPr="00DB148A">
        <w:rPr>
          <w:rFonts w:cs="Times New Roman"/>
          <w:i/>
          <w:iCs/>
          <w:szCs w:val="24"/>
        </w:rPr>
        <w:t>W</w:t>
      </w:r>
      <w:r w:rsidRPr="00DB148A">
        <w:rPr>
          <w:rFonts w:cs="Times New Roman"/>
          <w:szCs w:val="24"/>
        </w:rPr>
        <w:t xml:space="preserve"> = 29, </w:t>
      </w:r>
      <w:r w:rsidRPr="00DB148A">
        <w:rPr>
          <w:rFonts w:cs="Times New Roman"/>
          <w:i/>
          <w:iCs/>
          <w:szCs w:val="24"/>
        </w:rPr>
        <w:t xml:space="preserve">P </w:t>
      </w:r>
      <w:r w:rsidRPr="00DB148A">
        <w:rPr>
          <w:rFonts w:cs="Times New Roman"/>
          <w:szCs w:val="24"/>
        </w:rPr>
        <w:t xml:space="preserve">= 0.033), indicating the egestion of more excess </w:t>
      </w:r>
      <w:r>
        <w:rPr>
          <w:rFonts w:cs="Times New Roman"/>
          <w:szCs w:val="24"/>
        </w:rPr>
        <w:t>N</w:t>
      </w:r>
      <w:r w:rsidRPr="00DB148A">
        <w:rPr>
          <w:rFonts w:cs="Times New Roman"/>
          <w:szCs w:val="24"/>
        </w:rPr>
        <w:t xml:space="preserve"> relative to </w:t>
      </w:r>
      <w:r>
        <w:rPr>
          <w:rFonts w:cs="Times New Roman"/>
          <w:szCs w:val="24"/>
        </w:rPr>
        <w:t>P</w:t>
      </w:r>
      <w:r w:rsidRPr="00DB148A">
        <w:rPr>
          <w:rFonts w:cs="Times New Roman"/>
          <w:szCs w:val="24"/>
        </w:rPr>
        <w:t xml:space="preserve">. After being corrected for fractionation, </w:t>
      </w:r>
      <w:r>
        <w:rPr>
          <w:rFonts w:cs="Times New Roman"/>
          <w:szCs w:val="24"/>
        </w:rPr>
        <w:t>r</w:t>
      </w:r>
      <w:r w:rsidRPr="00DB148A">
        <w:rPr>
          <w:rFonts w:cs="Times New Roman"/>
          <w:szCs w:val="24"/>
        </w:rPr>
        <w:t>iparian and upland fecal samples differed in isotopic composition (</w:t>
      </w:r>
      <w:r w:rsidRPr="00DB148A">
        <w:rPr>
          <w:rFonts w:cs="Times New Roman"/>
          <w:i/>
          <w:iCs/>
          <w:szCs w:val="24"/>
        </w:rPr>
        <w:t>F</w:t>
      </w:r>
      <w:r w:rsidRPr="00DB148A">
        <w:rPr>
          <w:rFonts w:cs="Times New Roman"/>
          <w:i/>
          <w:iCs/>
          <w:szCs w:val="24"/>
          <w:vertAlign w:val="subscript"/>
        </w:rPr>
        <w:t>1,21</w:t>
      </w:r>
      <w:r w:rsidRPr="00DB148A">
        <w:rPr>
          <w:rFonts w:cs="Times New Roman"/>
          <w:szCs w:val="24"/>
        </w:rPr>
        <w:t xml:space="preserve"> = 73.25, </w:t>
      </w:r>
      <w:r w:rsidRPr="00DB148A">
        <w:rPr>
          <w:rFonts w:cs="Times New Roman"/>
          <w:i/>
          <w:iCs/>
          <w:szCs w:val="24"/>
        </w:rPr>
        <w:t xml:space="preserve">P </w:t>
      </w:r>
      <w:r w:rsidRPr="00DB148A">
        <w:rPr>
          <w:rFonts w:cs="Times New Roman"/>
          <w:szCs w:val="24"/>
        </w:rPr>
        <w:t>= 0.001</w:t>
      </w:r>
      <w:r>
        <w:rPr>
          <w:rFonts w:cs="Times New Roman"/>
          <w:szCs w:val="24"/>
        </w:rPr>
        <w:t>; Figure 6c</w:t>
      </w:r>
      <w:r w:rsidRPr="00DB148A">
        <w:rPr>
          <w:rFonts w:cs="Times New Roman"/>
          <w:szCs w:val="24"/>
        </w:rPr>
        <w:t xml:space="preserve">). </w:t>
      </w:r>
      <w:r>
        <w:rPr>
          <w:rFonts w:cs="Times New Roman"/>
          <w:szCs w:val="24"/>
        </w:rPr>
        <w:t>U</w:t>
      </w:r>
      <w:r w:rsidRPr="00DB148A">
        <w:rPr>
          <w:rFonts w:cs="Times New Roman"/>
          <w:szCs w:val="24"/>
        </w:rPr>
        <w:t xml:space="preserve">pland fecal samples clustered </w:t>
      </w:r>
      <w:r>
        <w:rPr>
          <w:rFonts w:cs="Times New Roman"/>
          <w:szCs w:val="24"/>
        </w:rPr>
        <w:t>close</w:t>
      </w:r>
      <w:r w:rsidRPr="00DB148A">
        <w:rPr>
          <w:rFonts w:cs="Times New Roman"/>
          <w:szCs w:val="24"/>
        </w:rPr>
        <w:t xml:space="preserve"> </w:t>
      </w:r>
      <w:r>
        <w:rPr>
          <w:rFonts w:cs="Times New Roman"/>
          <w:szCs w:val="24"/>
        </w:rPr>
        <w:t xml:space="preserve">to </w:t>
      </w:r>
      <w:r w:rsidRPr="00DB148A">
        <w:rPr>
          <w:rFonts w:cs="Times New Roman"/>
          <w:i/>
          <w:iCs/>
          <w:szCs w:val="24"/>
        </w:rPr>
        <w:t>Smilax sp</w:t>
      </w:r>
      <w:r>
        <w:rPr>
          <w:rFonts w:cs="Times New Roman"/>
          <w:i/>
          <w:iCs/>
          <w:szCs w:val="24"/>
        </w:rPr>
        <w:t>p</w:t>
      </w:r>
      <w:r w:rsidRPr="00DB148A">
        <w:rPr>
          <w:rFonts w:cs="Times New Roman"/>
          <w:i/>
          <w:iCs/>
          <w:szCs w:val="24"/>
        </w:rPr>
        <w:t>.</w:t>
      </w:r>
      <w:r>
        <w:rPr>
          <w:rFonts w:cs="Times New Roman"/>
          <w:szCs w:val="24"/>
        </w:rPr>
        <w:t xml:space="preserve"> but were depleted in </w:t>
      </w:r>
      <w:r>
        <w:rPr>
          <w:rFonts w:cs="Times New Roman"/>
          <w:szCs w:val="24"/>
          <w:vertAlign w:val="superscript"/>
        </w:rPr>
        <w:t>15</w:t>
      </w:r>
      <w:r>
        <w:rPr>
          <w:rFonts w:cs="Times New Roman"/>
          <w:szCs w:val="24"/>
        </w:rPr>
        <w:t xml:space="preserve">N compared to </w:t>
      </w:r>
      <w:r>
        <w:rPr>
          <w:rFonts w:cs="Times New Roman"/>
          <w:i/>
          <w:iCs/>
          <w:szCs w:val="24"/>
        </w:rPr>
        <w:t xml:space="preserve">Smilax spp. </w:t>
      </w:r>
      <w:r>
        <w:rPr>
          <w:rFonts w:cs="Times New Roman"/>
          <w:szCs w:val="24"/>
        </w:rPr>
        <w:t>indicating that we are either missing an additional dietary source for upland deer or that the fractionation factor we used was too large.</w:t>
      </w:r>
      <w:r w:rsidRPr="00DB148A">
        <w:rPr>
          <w:rFonts w:cs="Times New Roman"/>
          <w:i/>
          <w:iCs/>
          <w:szCs w:val="24"/>
        </w:rPr>
        <w:t xml:space="preserve"> </w:t>
      </w:r>
      <w:r>
        <w:rPr>
          <w:rFonts w:cs="Times New Roman"/>
          <w:szCs w:val="24"/>
        </w:rPr>
        <w:t xml:space="preserve">However, </w:t>
      </w:r>
      <w:r w:rsidRPr="00DB148A">
        <w:rPr>
          <w:rFonts w:cs="Times New Roman"/>
          <w:szCs w:val="24"/>
        </w:rPr>
        <w:t xml:space="preserve">riparian fecal samples clustered between </w:t>
      </w:r>
      <w:r w:rsidRPr="00DB148A">
        <w:rPr>
          <w:rFonts w:cs="Times New Roman"/>
          <w:i/>
          <w:iCs/>
          <w:szCs w:val="24"/>
        </w:rPr>
        <w:t xml:space="preserve">Smilax spp. </w:t>
      </w:r>
      <w:r w:rsidRPr="00DB148A">
        <w:rPr>
          <w:rFonts w:cs="Times New Roman"/>
          <w:szCs w:val="24"/>
        </w:rPr>
        <w:t xml:space="preserve">and </w:t>
      </w:r>
      <w:r w:rsidRPr="00DB148A">
        <w:rPr>
          <w:rFonts w:cs="Times New Roman"/>
          <w:i/>
          <w:iCs/>
          <w:szCs w:val="24"/>
        </w:rPr>
        <w:t>J</w:t>
      </w:r>
      <w:r>
        <w:rPr>
          <w:rFonts w:cs="Times New Roman"/>
          <w:i/>
          <w:iCs/>
          <w:szCs w:val="24"/>
        </w:rPr>
        <w:t>.</w:t>
      </w:r>
      <w:r w:rsidRPr="00DB148A">
        <w:rPr>
          <w:rFonts w:cs="Times New Roman"/>
          <w:i/>
          <w:iCs/>
          <w:szCs w:val="24"/>
        </w:rPr>
        <w:t xml:space="preserve"> americana </w:t>
      </w:r>
      <w:r w:rsidRPr="00DB148A">
        <w:rPr>
          <w:rFonts w:cs="Times New Roman"/>
          <w:szCs w:val="24"/>
        </w:rPr>
        <w:t>in isotopic space</w:t>
      </w:r>
      <w:r>
        <w:rPr>
          <w:rFonts w:cs="Times New Roman"/>
          <w:szCs w:val="24"/>
        </w:rPr>
        <w:t xml:space="preserve">, indicating higher prevalence of </w:t>
      </w:r>
      <w:r>
        <w:rPr>
          <w:rFonts w:cs="Times New Roman"/>
          <w:i/>
          <w:iCs/>
          <w:szCs w:val="24"/>
        </w:rPr>
        <w:t xml:space="preserve">J. americana </w:t>
      </w:r>
      <w:r>
        <w:rPr>
          <w:rFonts w:cs="Times New Roman"/>
          <w:szCs w:val="24"/>
        </w:rPr>
        <w:t>in the riparian deer diet.</w:t>
      </w:r>
    </w:p>
    <w:p w14:paraId="495675EF" w14:textId="77777777" w:rsidR="001B4C16" w:rsidRPr="001B4C16" w:rsidRDefault="001B4C16" w:rsidP="00BE3CD4">
      <w:pPr>
        <w:widowControl w:val="0"/>
      </w:pPr>
    </w:p>
    <w:p w14:paraId="43D8A748" w14:textId="77777777" w:rsidR="00E613C9" w:rsidRDefault="00D74FC3" w:rsidP="00BE3CD4">
      <w:pPr>
        <w:pStyle w:val="Heading2"/>
        <w:keepNext w:val="0"/>
        <w:keepLines w:val="0"/>
        <w:widowControl w:val="0"/>
        <w:numPr>
          <w:ilvl w:val="1"/>
          <w:numId w:val="4"/>
        </w:numPr>
      </w:pPr>
      <w:bookmarkStart w:id="120" w:name="_Toc92871082"/>
      <w:bookmarkStart w:id="121" w:name="_Toc92871299"/>
      <w:bookmarkStart w:id="122" w:name="_Toc93397434"/>
      <w:r>
        <w:t>Discussion</w:t>
      </w:r>
      <w:bookmarkEnd w:id="120"/>
      <w:bookmarkEnd w:id="121"/>
      <w:bookmarkEnd w:id="122"/>
    </w:p>
    <w:p w14:paraId="212A46F8" w14:textId="77777777" w:rsidR="008866A7" w:rsidRDefault="008866A7" w:rsidP="00BE3CD4">
      <w:pPr>
        <w:widowControl w:val="0"/>
        <w:rPr>
          <w:rFonts w:cs="Times New Roman"/>
          <w:szCs w:val="24"/>
        </w:rPr>
      </w:pPr>
      <w:r w:rsidRPr="00770C03">
        <w:rPr>
          <w:rFonts w:cs="Times New Roman"/>
          <w:szCs w:val="24"/>
        </w:rPr>
        <w:t>This study demonstrates that terrestrial herbivores in riparian habitats have more nutrient-rich diets than herbivores feeding in upland habitats because they benefit from aquatic macrophyte-derived resource subsidies.</w:t>
      </w:r>
      <w:r>
        <w:rPr>
          <w:rFonts w:cs="Times New Roman"/>
          <w:szCs w:val="24"/>
        </w:rPr>
        <w:t xml:space="preserve"> Herbivores preferentially feed on macrophytes at biogeochemical hotspots, but this pattern does not seem to be generated by N and P dynamics. </w:t>
      </w:r>
      <w:r w:rsidRPr="00770C03">
        <w:rPr>
          <w:rFonts w:cs="Times New Roman"/>
          <w:szCs w:val="24"/>
        </w:rPr>
        <w:t>Rather, the preference for macrophytes growing at hotspots is likely driven by previously identified patterns in mineral dynamics, namely calcium that has been concentrated in mussel shell material.</w:t>
      </w:r>
    </w:p>
    <w:p w14:paraId="6DF15382" w14:textId="1B31D8CF" w:rsidR="008866A7" w:rsidRPr="00DB148A" w:rsidRDefault="008866A7" w:rsidP="00BE3CD4">
      <w:pPr>
        <w:widowControl w:val="0"/>
        <w:rPr>
          <w:rFonts w:cs="Times New Roman"/>
          <w:szCs w:val="24"/>
        </w:rPr>
      </w:pPr>
      <w:r>
        <w:rPr>
          <w:rFonts w:cs="Times New Roman"/>
          <w:szCs w:val="24"/>
        </w:rPr>
        <w:t>Contrary to our expectations, m</w:t>
      </w:r>
      <w:r w:rsidRPr="00DB148A">
        <w:rPr>
          <w:rFonts w:cs="Times New Roman"/>
          <w:szCs w:val="24"/>
        </w:rPr>
        <w:t>ussel-generated biogeochemical hotspots did not have strong effects on</w:t>
      </w:r>
      <w:r>
        <w:rPr>
          <w:rFonts w:cs="Times New Roman"/>
          <w:szCs w:val="24"/>
        </w:rPr>
        <w:t xml:space="preserve"> N and P dynamics.</w:t>
      </w:r>
      <w:r w:rsidRPr="00DB148A">
        <w:rPr>
          <w:rFonts w:cs="Times New Roman"/>
          <w:szCs w:val="24"/>
        </w:rPr>
        <w:t xml:space="preserve"> SRP </w:t>
      </w:r>
      <w:r>
        <w:rPr>
          <w:rFonts w:cs="Times New Roman"/>
          <w:szCs w:val="24"/>
        </w:rPr>
        <w:t xml:space="preserve">in gravel bar porewater only marginally increased with mussel density </w:t>
      </w:r>
      <w:r w:rsidRPr="00DB148A">
        <w:rPr>
          <w:rFonts w:cs="Times New Roman"/>
          <w:szCs w:val="24"/>
        </w:rPr>
        <w:t xml:space="preserve">and </w:t>
      </w:r>
      <w:r>
        <w:rPr>
          <w:rFonts w:cs="Times New Roman"/>
          <w:szCs w:val="24"/>
        </w:rPr>
        <w:t xml:space="preserve">models suggested that </w:t>
      </w:r>
      <w:r w:rsidRPr="00DB148A">
        <w:rPr>
          <w:rFonts w:cs="Times New Roman"/>
          <w:szCs w:val="24"/>
        </w:rPr>
        <w:t>NH</w:t>
      </w:r>
      <w:r w:rsidRPr="00DB148A">
        <w:rPr>
          <w:rFonts w:cs="Times New Roman"/>
          <w:szCs w:val="24"/>
          <w:vertAlign w:val="subscript"/>
        </w:rPr>
        <w:t>4</w:t>
      </w:r>
      <w:r w:rsidRPr="00DB148A">
        <w:rPr>
          <w:rFonts w:cs="Times New Roman"/>
          <w:szCs w:val="24"/>
          <w:vertAlign w:val="superscript"/>
        </w:rPr>
        <w:t>+</w:t>
      </w:r>
      <w:r w:rsidRPr="00DB148A">
        <w:rPr>
          <w:rFonts w:cs="Times New Roman"/>
          <w:szCs w:val="24"/>
        </w:rPr>
        <w:t xml:space="preserve">-N </w:t>
      </w:r>
      <w:r>
        <w:rPr>
          <w:rFonts w:cs="Times New Roman"/>
          <w:szCs w:val="24"/>
        </w:rPr>
        <w:t>concentration</w:t>
      </w:r>
      <w:r w:rsidRPr="00DB148A">
        <w:rPr>
          <w:rFonts w:cs="Times New Roman"/>
          <w:szCs w:val="24"/>
        </w:rPr>
        <w:t xml:space="preserve"> </w:t>
      </w:r>
      <w:r>
        <w:rPr>
          <w:rFonts w:cs="Times New Roman"/>
          <w:szCs w:val="24"/>
        </w:rPr>
        <w:t xml:space="preserve">was more related to sediment grain size </w:t>
      </w:r>
      <w:r w:rsidRPr="00644C8C">
        <w:rPr>
          <w:rFonts w:cs="Times New Roman"/>
          <w:szCs w:val="24"/>
        </w:rPr>
        <w:t>(H1).</w:t>
      </w:r>
      <w:r>
        <w:rPr>
          <w:rFonts w:cs="Times New Roman"/>
          <w:szCs w:val="24"/>
        </w:rPr>
        <w:t xml:space="preserve"> Our data suggest that the observed positive effect of mussels on SRP was weak across a nine-site sample.</w:t>
      </w:r>
      <w:r w:rsidRPr="00DB148A">
        <w:rPr>
          <w:rFonts w:cs="Times New Roman"/>
          <w:szCs w:val="24"/>
        </w:rPr>
        <w:t xml:space="preserve"> NH</w:t>
      </w:r>
      <w:r w:rsidRPr="00DB148A">
        <w:rPr>
          <w:rFonts w:cs="Times New Roman"/>
          <w:szCs w:val="24"/>
          <w:vertAlign w:val="subscript"/>
        </w:rPr>
        <w:t>4</w:t>
      </w:r>
      <w:r w:rsidRPr="00DB148A">
        <w:rPr>
          <w:rFonts w:cs="Times New Roman"/>
          <w:szCs w:val="24"/>
          <w:vertAlign w:val="superscript"/>
        </w:rPr>
        <w:t>+</w:t>
      </w:r>
      <w:r w:rsidRPr="00DB148A">
        <w:rPr>
          <w:rFonts w:cs="Times New Roman"/>
          <w:szCs w:val="24"/>
        </w:rPr>
        <w:t>-N</w:t>
      </w:r>
      <w:r>
        <w:rPr>
          <w:rFonts w:cs="Times New Roman"/>
          <w:szCs w:val="24"/>
        </w:rPr>
        <w:t xml:space="preserve"> concentrations varied over a much larger range than mussels </w:t>
      </w:r>
      <w:r>
        <w:rPr>
          <w:rFonts w:cs="Times New Roman"/>
          <w:szCs w:val="24"/>
        </w:rPr>
        <w:lastRenderedPageBreak/>
        <w:t>have been shown to affect</w:t>
      </w:r>
      <w:r w:rsidRPr="00E87D3D">
        <w:rPr>
          <w:rFonts w:cs="Times New Roman"/>
          <w:color w:val="000000"/>
          <w:szCs w:val="24"/>
        </w:rPr>
        <w:t xml:space="preserve"> </w:t>
      </w:r>
      <w:r w:rsidRPr="00FF278A">
        <w:rPr>
          <w:rFonts w:cs="Times New Roman"/>
          <w:color w:val="000000"/>
          <w:szCs w:val="24"/>
        </w:rPr>
        <w:t>(Trentman et al. 2018)</w:t>
      </w:r>
      <w:r>
        <w:rPr>
          <w:rFonts w:cs="Times New Roman"/>
          <w:szCs w:val="24"/>
        </w:rPr>
        <w:t>, so NH</w:t>
      </w:r>
      <w:r>
        <w:rPr>
          <w:rFonts w:cs="Times New Roman"/>
          <w:szCs w:val="24"/>
          <w:vertAlign w:val="subscript"/>
        </w:rPr>
        <w:t>4</w:t>
      </w:r>
      <w:r>
        <w:rPr>
          <w:rFonts w:cs="Times New Roman"/>
          <w:szCs w:val="24"/>
          <w:vertAlign w:val="superscript"/>
        </w:rPr>
        <w:t>+</w:t>
      </w:r>
      <w:r>
        <w:rPr>
          <w:rFonts w:cs="Times New Roman"/>
          <w:szCs w:val="24"/>
        </w:rPr>
        <w:t xml:space="preserve">-N dynamics within our study gravel bars are likely controlled by a combination of physical and microbial processes </w:t>
      </w:r>
      <w:r w:rsidRPr="00FF278A">
        <w:rPr>
          <w:rFonts w:cs="Times New Roman"/>
          <w:color w:val="000000"/>
          <w:szCs w:val="24"/>
        </w:rPr>
        <w:t>(Zarnetske et al. 2011)</w:t>
      </w:r>
      <w:r w:rsidRPr="009958C4">
        <w:rPr>
          <w:rFonts w:cs="Times New Roman"/>
          <w:color w:val="000000"/>
          <w:szCs w:val="24"/>
        </w:rPr>
        <w:t>.</w:t>
      </w:r>
      <w:r>
        <w:rPr>
          <w:rFonts w:cs="Times New Roman"/>
          <w:color w:val="000000"/>
          <w:szCs w:val="24"/>
        </w:rPr>
        <w:t xml:space="preserve"> </w:t>
      </w:r>
      <w:r w:rsidRPr="00DB148A">
        <w:rPr>
          <w:rFonts w:cs="Times New Roman"/>
          <w:szCs w:val="24"/>
        </w:rPr>
        <w:t xml:space="preserve">Macrophyte density increased significantly with porewater </w:t>
      </w:r>
      <w:r w:rsidRPr="00AB6EC7">
        <w:rPr>
          <w:rFonts w:cs="Times New Roman"/>
          <w:szCs w:val="24"/>
        </w:rPr>
        <w:t>NH</w:t>
      </w:r>
      <w:r w:rsidRPr="00AB6EC7">
        <w:rPr>
          <w:rFonts w:cs="Times New Roman"/>
          <w:szCs w:val="24"/>
          <w:vertAlign w:val="subscript"/>
        </w:rPr>
        <w:t>4</w:t>
      </w:r>
      <w:r w:rsidRPr="00AB6EC7">
        <w:rPr>
          <w:rFonts w:cs="Times New Roman"/>
          <w:szCs w:val="24"/>
          <w:vertAlign w:val="superscript"/>
        </w:rPr>
        <w:t>+</w:t>
      </w:r>
      <w:r w:rsidRPr="00AB6EC7">
        <w:rPr>
          <w:rFonts w:cs="Times New Roman"/>
          <w:szCs w:val="24"/>
        </w:rPr>
        <w:t>-N:</w:t>
      </w:r>
      <w:r>
        <w:rPr>
          <w:rFonts w:cs="Times New Roman"/>
          <w:szCs w:val="24"/>
        </w:rPr>
        <w:t>SR</w:t>
      </w:r>
      <w:r w:rsidRPr="00AB6EC7">
        <w:rPr>
          <w:rFonts w:cs="Times New Roman"/>
          <w:szCs w:val="24"/>
        </w:rPr>
        <w:t>P</w:t>
      </w:r>
      <w:r w:rsidRPr="00DB148A">
        <w:rPr>
          <w:rFonts w:cs="Times New Roman"/>
          <w:szCs w:val="24"/>
        </w:rPr>
        <w:t xml:space="preserve"> </w:t>
      </w:r>
      <w:r w:rsidRPr="00644C8C">
        <w:rPr>
          <w:rFonts w:cs="Times New Roman"/>
          <w:szCs w:val="24"/>
        </w:rPr>
        <w:t>ratio (H1)</w:t>
      </w:r>
      <w:r>
        <w:rPr>
          <w:rFonts w:cs="Times New Roman"/>
          <w:szCs w:val="24"/>
        </w:rPr>
        <w:t>.</w:t>
      </w:r>
      <w:r w:rsidRPr="00644C8C">
        <w:rPr>
          <w:rFonts w:cs="Times New Roman"/>
          <w:szCs w:val="24"/>
        </w:rPr>
        <w:t xml:space="preserve"> T</w:t>
      </w:r>
      <w:r>
        <w:rPr>
          <w:rFonts w:cs="Times New Roman"/>
          <w:szCs w:val="24"/>
        </w:rPr>
        <w:t xml:space="preserve">his may </w:t>
      </w:r>
      <w:r w:rsidRPr="00DB148A">
        <w:rPr>
          <w:rFonts w:cs="Times New Roman"/>
          <w:szCs w:val="24"/>
        </w:rPr>
        <w:t xml:space="preserve">align with previous work demonstrating that primary production in the Kiamichi River is N-limited </w:t>
      </w:r>
      <w:r w:rsidRPr="00FF278A">
        <w:rPr>
          <w:rFonts w:cs="Times New Roman"/>
          <w:color w:val="000000"/>
          <w:szCs w:val="24"/>
        </w:rPr>
        <w:t>(Vaughn et al. 2007, Atkinson et al. 2013)</w:t>
      </w:r>
      <w:r w:rsidRPr="00DB148A">
        <w:rPr>
          <w:rFonts w:cs="Times New Roman"/>
          <w:szCs w:val="24"/>
        </w:rPr>
        <w:t>.</w:t>
      </w:r>
      <w:r>
        <w:rPr>
          <w:rFonts w:cs="Times New Roman"/>
          <w:szCs w:val="24"/>
        </w:rPr>
        <w:t xml:space="preserve"> However, we also found that porewater</w:t>
      </w:r>
      <w:r w:rsidRPr="00CF1BC7">
        <w:rPr>
          <w:rFonts w:cs="Times New Roman"/>
          <w:szCs w:val="24"/>
        </w:rPr>
        <w:t xml:space="preserve"> </w:t>
      </w:r>
      <w:r w:rsidRPr="00AB6EC7">
        <w:rPr>
          <w:rFonts w:cs="Times New Roman"/>
          <w:szCs w:val="24"/>
        </w:rPr>
        <w:t>NH</w:t>
      </w:r>
      <w:r w:rsidRPr="00AB6EC7">
        <w:rPr>
          <w:rFonts w:cs="Times New Roman"/>
          <w:szCs w:val="24"/>
          <w:vertAlign w:val="subscript"/>
        </w:rPr>
        <w:t>4</w:t>
      </w:r>
      <w:r w:rsidRPr="00AB6EC7">
        <w:rPr>
          <w:rFonts w:cs="Times New Roman"/>
          <w:szCs w:val="24"/>
          <w:vertAlign w:val="superscript"/>
        </w:rPr>
        <w:t>+</w:t>
      </w:r>
      <w:r w:rsidRPr="00AB6EC7">
        <w:rPr>
          <w:rFonts w:cs="Times New Roman"/>
          <w:szCs w:val="24"/>
        </w:rPr>
        <w:t>-N:</w:t>
      </w:r>
      <w:r>
        <w:rPr>
          <w:rFonts w:cs="Times New Roman"/>
          <w:szCs w:val="24"/>
        </w:rPr>
        <w:t>SR</w:t>
      </w:r>
      <w:r w:rsidRPr="00AB6EC7">
        <w:rPr>
          <w:rFonts w:cs="Times New Roman"/>
          <w:szCs w:val="24"/>
        </w:rPr>
        <w:t>P</w:t>
      </w:r>
      <w:r>
        <w:rPr>
          <w:rFonts w:cs="Times New Roman"/>
          <w:szCs w:val="24"/>
        </w:rPr>
        <w:t xml:space="preserve"> exceeded the N:P of </w:t>
      </w:r>
      <w:r>
        <w:rPr>
          <w:rFonts w:cs="Times New Roman"/>
          <w:i/>
          <w:iCs/>
          <w:szCs w:val="24"/>
        </w:rPr>
        <w:t xml:space="preserve">J. americana </w:t>
      </w:r>
      <w:r>
        <w:rPr>
          <w:rFonts w:cs="Times New Roman"/>
          <w:szCs w:val="24"/>
        </w:rPr>
        <w:t xml:space="preserve">tissues in most cases – a pattern more consistent with P limitation. It is possible that at high </w:t>
      </w:r>
      <w:r w:rsidRPr="00AB6EC7">
        <w:rPr>
          <w:rFonts w:cs="Times New Roman"/>
          <w:szCs w:val="24"/>
        </w:rPr>
        <w:t>NH</w:t>
      </w:r>
      <w:r w:rsidRPr="00AB6EC7">
        <w:rPr>
          <w:rFonts w:cs="Times New Roman"/>
          <w:szCs w:val="24"/>
          <w:vertAlign w:val="subscript"/>
        </w:rPr>
        <w:t>4</w:t>
      </w:r>
      <w:r w:rsidRPr="00AB6EC7">
        <w:rPr>
          <w:rFonts w:cs="Times New Roman"/>
          <w:szCs w:val="24"/>
          <w:vertAlign w:val="superscript"/>
        </w:rPr>
        <w:t>+</w:t>
      </w:r>
      <w:r w:rsidRPr="00AB6EC7">
        <w:rPr>
          <w:rFonts w:cs="Times New Roman"/>
          <w:szCs w:val="24"/>
        </w:rPr>
        <w:t>-N:</w:t>
      </w:r>
      <w:r>
        <w:rPr>
          <w:rFonts w:cs="Times New Roman"/>
          <w:szCs w:val="24"/>
        </w:rPr>
        <w:t>SR</w:t>
      </w:r>
      <w:r w:rsidRPr="00AB6EC7">
        <w:rPr>
          <w:rFonts w:cs="Times New Roman"/>
          <w:szCs w:val="24"/>
        </w:rPr>
        <w:t>P</w:t>
      </w:r>
      <w:r>
        <w:rPr>
          <w:rFonts w:cs="Times New Roman"/>
          <w:szCs w:val="24"/>
        </w:rPr>
        <w:t xml:space="preserve">, </w:t>
      </w:r>
      <w:r>
        <w:rPr>
          <w:rFonts w:cs="Times New Roman"/>
          <w:i/>
          <w:iCs/>
          <w:szCs w:val="24"/>
        </w:rPr>
        <w:t>J. americana</w:t>
      </w:r>
      <w:r>
        <w:rPr>
          <w:rFonts w:cs="Times New Roman"/>
          <w:szCs w:val="24"/>
        </w:rPr>
        <w:t xml:space="preserve"> becomes more P limited and preferentially adsorbs P, further increasing sediment </w:t>
      </w:r>
      <w:r w:rsidRPr="00AB6EC7">
        <w:rPr>
          <w:rFonts w:cs="Times New Roman"/>
          <w:szCs w:val="24"/>
        </w:rPr>
        <w:t>NH</w:t>
      </w:r>
      <w:r w:rsidRPr="00AB6EC7">
        <w:rPr>
          <w:rFonts w:cs="Times New Roman"/>
          <w:szCs w:val="24"/>
          <w:vertAlign w:val="subscript"/>
        </w:rPr>
        <w:t>4</w:t>
      </w:r>
      <w:r w:rsidRPr="00AB6EC7">
        <w:rPr>
          <w:rFonts w:cs="Times New Roman"/>
          <w:szCs w:val="24"/>
          <w:vertAlign w:val="superscript"/>
        </w:rPr>
        <w:t>+</w:t>
      </w:r>
      <w:r w:rsidRPr="00AB6EC7">
        <w:rPr>
          <w:rFonts w:cs="Times New Roman"/>
          <w:szCs w:val="24"/>
        </w:rPr>
        <w:t>-N:</w:t>
      </w:r>
      <w:r>
        <w:rPr>
          <w:rFonts w:cs="Times New Roman"/>
          <w:szCs w:val="24"/>
        </w:rPr>
        <w:t>SR</w:t>
      </w:r>
      <w:r w:rsidRPr="00AB6EC7">
        <w:rPr>
          <w:rFonts w:cs="Times New Roman"/>
          <w:szCs w:val="24"/>
        </w:rPr>
        <w:t>P</w:t>
      </w:r>
      <w:r>
        <w:rPr>
          <w:rFonts w:cs="Times New Roman"/>
          <w:szCs w:val="24"/>
        </w:rPr>
        <w:t xml:space="preserve"> and creating the misleading appearance of N limitation. Experimental nutrient additions might reveal whether </w:t>
      </w:r>
      <w:r w:rsidRPr="00262322">
        <w:rPr>
          <w:rFonts w:cs="Times New Roman"/>
          <w:i/>
          <w:iCs/>
          <w:szCs w:val="24"/>
        </w:rPr>
        <w:t>J.</w:t>
      </w:r>
      <w:r>
        <w:rPr>
          <w:rFonts w:cs="Times New Roman"/>
          <w:i/>
          <w:iCs/>
          <w:szCs w:val="24"/>
        </w:rPr>
        <w:t xml:space="preserve"> americana </w:t>
      </w:r>
      <w:r>
        <w:rPr>
          <w:rFonts w:cs="Times New Roman"/>
          <w:szCs w:val="24"/>
        </w:rPr>
        <w:t xml:space="preserve">growth is truly N limited in this system. </w:t>
      </w:r>
      <w:r w:rsidRPr="00DB148A">
        <w:rPr>
          <w:rFonts w:cs="Times New Roman"/>
          <w:szCs w:val="24"/>
        </w:rPr>
        <w:t>Macrophyte C:N:P stoichiometry</w:t>
      </w:r>
      <w:r>
        <w:rPr>
          <w:rFonts w:cs="Times New Roman"/>
          <w:szCs w:val="24"/>
        </w:rPr>
        <w:t xml:space="preserve"> responded to some environmental factors in a few cases, but</w:t>
      </w:r>
      <w:r w:rsidRPr="00DB148A">
        <w:rPr>
          <w:rFonts w:cs="Times New Roman"/>
          <w:szCs w:val="24"/>
        </w:rPr>
        <w:t xml:space="preserve"> was </w:t>
      </w:r>
      <w:r>
        <w:rPr>
          <w:rFonts w:cs="Times New Roman"/>
          <w:szCs w:val="24"/>
        </w:rPr>
        <w:t>mostly</w:t>
      </w:r>
      <w:r w:rsidRPr="00DB148A">
        <w:rPr>
          <w:rFonts w:cs="Times New Roman"/>
          <w:szCs w:val="24"/>
        </w:rPr>
        <w:t xml:space="preserve"> invariant between sites, despite the fact</w:t>
      </w:r>
      <w:r>
        <w:rPr>
          <w:rFonts w:cs="Times New Roman"/>
          <w:szCs w:val="24"/>
        </w:rPr>
        <w:t xml:space="preserve"> that</w:t>
      </w:r>
      <w:r w:rsidRPr="00DB148A">
        <w:rPr>
          <w:rFonts w:cs="Times New Roman"/>
          <w:szCs w:val="24"/>
        </w:rPr>
        <w:t xml:space="preserve"> </w:t>
      </w:r>
      <w:r w:rsidRPr="00AB6EC7">
        <w:rPr>
          <w:rFonts w:cs="Times New Roman"/>
          <w:szCs w:val="24"/>
        </w:rPr>
        <w:t>NH</w:t>
      </w:r>
      <w:r w:rsidRPr="00AB6EC7">
        <w:rPr>
          <w:rFonts w:cs="Times New Roman"/>
          <w:szCs w:val="24"/>
          <w:vertAlign w:val="subscript"/>
        </w:rPr>
        <w:t>4</w:t>
      </w:r>
      <w:r w:rsidRPr="00AB6EC7">
        <w:rPr>
          <w:rFonts w:cs="Times New Roman"/>
          <w:szCs w:val="24"/>
          <w:vertAlign w:val="superscript"/>
        </w:rPr>
        <w:t>+</w:t>
      </w:r>
      <w:r w:rsidRPr="00AB6EC7">
        <w:rPr>
          <w:rFonts w:cs="Times New Roman"/>
          <w:szCs w:val="24"/>
        </w:rPr>
        <w:t>-N:</w:t>
      </w:r>
      <w:r>
        <w:rPr>
          <w:rFonts w:cs="Times New Roman"/>
          <w:szCs w:val="24"/>
        </w:rPr>
        <w:t>SR</w:t>
      </w:r>
      <w:r w:rsidRPr="00AB6EC7">
        <w:rPr>
          <w:rFonts w:cs="Times New Roman"/>
          <w:szCs w:val="24"/>
        </w:rPr>
        <w:t>P</w:t>
      </w:r>
      <w:r>
        <w:rPr>
          <w:rFonts w:cs="Times New Roman"/>
          <w:szCs w:val="24"/>
        </w:rPr>
        <w:t xml:space="preserve"> ratios</w:t>
      </w:r>
      <w:r w:rsidRPr="00DB148A">
        <w:rPr>
          <w:rFonts w:cs="Times New Roman"/>
          <w:szCs w:val="24"/>
        </w:rPr>
        <w:t xml:space="preserve"> varied over an order of </w:t>
      </w:r>
      <w:r w:rsidRPr="00644C8C">
        <w:rPr>
          <w:rFonts w:cs="Times New Roman"/>
          <w:szCs w:val="24"/>
        </w:rPr>
        <w:t>magnitude (H1).</w:t>
      </w:r>
      <w:r w:rsidRPr="00DB148A">
        <w:rPr>
          <w:rFonts w:cs="Times New Roman"/>
          <w:szCs w:val="24"/>
        </w:rPr>
        <w:t xml:space="preserve"> </w:t>
      </w:r>
      <w:r w:rsidRPr="00770C03">
        <w:rPr>
          <w:rFonts w:cs="Times New Roman"/>
          <w:szCs w:val="24"/>
        </w:rPr>
        <w:t xml:space="preserve">Ecological syntheses suggest that vascular plants are likely more homeostatic in their nutrient composition that previously thought </w:t>
      </w:r>
      <w:r w:rsidRPr="00770C03">
        <w:rPr>
          <w:rFonts w:cs="Times New Roman"/>
          <w:color w:val="000000"/>
          <w:szCs w:val="24"/>
        </w:rPr>
        <w:t>(Demars and Edwards 2007, Elser et al. 2010, Borer et al. 2013)</w:t>
      </w:r>
      <w:r w:rsidRPr="00770C03">
        <w:rPr>
          <w:rFonts w:cs="Times New Roman"/>
          <w:szCs w:val="24"/>
        </w:rPr>
        <w:t>, and our results support this notion.</w:t>
      </w:r>
      <w:r w:rsidRPr="00D05120">
        <w:rPr>
          <w:rFonts w:cs="Times New Roman"/>
          <w:szCs w:val="24"/>
        </w:rPr>
        <w:t xml:space="preserve"> </w:t>
      </w:r>
      <w:r>
        <w:rPr>
          <w:rFonts w:cs="Times New Roman"/>
          <w:szCs w:val="24"/>
        </w:rPr>
        <w:t xml:space="preserve">Yet </w:t>
      </w:r>
      <w:r>
        <w:rPr>
          <w:rFonts w:cs="Times New Roman"/>
          <w:i/>
          <w:iCs/>
          <w:szCs w:val="24"/>
        </w:rPr>
        <w:t xml:space="preserve">J. americana </w:t>
      </w:r>
      <w:r w:rsidRPr="00D05120">
        <w:rPr>
          <w:rFonts w:cs="Times New Roman"/>
          <w:szCs w:val="24"/>
        </w:rPr>
        <w:t xml:space="preserve">leaves </w:t>
      </w:r>
      <w:r>
        <w:rPr>
          <w:rFonts w:cs="Times New Roman"/>
          <w:szCs w:val="24"/>
        </w:rPr>
        <w:t>became enriched</w:t>
      </w:r>
      <w:r w:rsidRPr="00231239">
        <w:rPr>
          <w:rFonts w:cs="Times New Roman"/>
          <w:szCs w:val="24"/>
        </w:rPr>
        <w:t xml:space="preserve"> </w:t>
      </w:r>
      <w:r>
        <w:rPr>
          <w:rFonts w:cs="Times New Roman"/>
          <w:szCs w:val="24"/>
        </w:rPr>
        <w:t xml:space="preserve">in </w:t>
      </w:r>
      <w:r w:rsidRPr="00DB148A">
        <w:rPr>
          <w:rFonts w:cs="Times New Roman"/>
          <w:szCs w:val="24"/>
        </w:rPr>
        <w:t>δ</w:t>
      </w:r>
      <w:r w:rsidRPr="00DB148A">
        <w:rPr>
          <w:rFonts w:cs="Times New Roman"/>
          <w:szCs w:val="24"/>
          <w:vertAlign w:val="superscript"/>
        </w:rPr>
        <w:t>15</w:t>
      </w:r>
      <w:r w:rsidRPr="00DB148A">
        <w:rPr>
          <w:rFonts w:cs="Times New Roman"/>
          <w:szCs w:val="24"/>
        </w:rPr>
        <w:t xml:space="preserve">N </w:t>
      </w:r>
      <w:r>
        <w:rPr>
          <w:rFonts w:cs="Times New Roman"/>
          <w:szCs w:val="24"/>
        </w:rPr>
        <w:t xml:space="preserve">as mussels became denser, indicating that </w:t>
      </w:r>
      <w:r>
        <w:rPr>
          <w:rFonts w:cs="Times New Roman"/>
          <w:i/>
          <w:iCs/>
          <w:szCs w:val="24"/>
        </w:rPr>
        <w:t xml:space="preserve">J. americana </w:t>
      </w:r>
      <w:r>
        <w:rPr>
          <w:rFonts w:cs="Times New Roman"/>
          <w:szCs w:val="24"/>
        </w:rPr>
        <w:t>was using mussel-derived N</w:t>
      </w:r>
      <w:r>
        <w:rPr>
          <w:rFonts w:cs="Times New Roman"/>
          <w:i/>
          <w:iCs/>
          <w:szCs w:val="24"/>
        </w:rPr>
        <w:t xml:space="preserve"> </w:t>
      </w:r>
      <w:r>
        <w:rPr>
          <w:rFonts w:cs="Times New Roman"/>
          <w:szCs w:val="24"/>
        </w:rPr>
        <w:t>(</w:t>
      </w:r>
      <w:r w:rsidRPr="00644C8C">
        <w:rPr>
          <w:rFonts w:cs="Times New Roman"/>
          <w:szCs w:val="24"/>
        </w:rPr>
        <w:t>H2</w:t>
      </w:r>
      <w:r>
        <w:rPr>
          <w:rFonts w:cs="Times New Roman"/>
          <w:szCs w:val="24"/>
        </w:rPr>
        <w:t>).</w:t>
      </w:r>
      <w:r w:rsidRPr="00DB148A">
        <w:rPr>
          <w:rFonts w:cs="Times New Roman"/>
          <w:szCs w:val="24"/>
        </w:rPr>
        <w:t xml:space="preserve"> </w:t>
      </w:r>
      <w:r w:rsidR="008F7E88">
        <w:rPr>
          <w:rFonts w:cs="Times New Roman"/>
          <w:szCs w:val="24"/>
        </w:rPr>
        <w:t xml:space="preserve">We are confident </w:t>
      </w:r>
      <w:r w:rsidR="00756D2C">
        <w:rPr>
          <w:rFonts w:cs="Times New Roman"/>
          <w:szCs w:val="24"/>
        </w:rPr>
        <w:t>in this hypothesis</w:t>
      </w:r>
      <w:r w:rsidR="008F7E88">
        <w:rPr>
          <w:rFonts w:cs="Times New Roman"/>
          <w:szCs w:val="24"/>
        </w:rPr>
        <w:t xml:space="preserve"> because m</w:t>
      </w:r>
      <w:r w:rsidR="00650572">
        <w:rPr>
          <w:rFonts w:cs="Times New Roman"/>
          <w:szCs w:val="24"/>
        </w:rPr>
        <w:t xml:space="preserve">acrophyte N isotopic composition </w:t>
      </w:r>
      <w:r w:rsidR="00860298">
        <w:rPr>
          <w:rFonts w:cs="Times New Roman"/>
          <w:szCs w:val="24"/>
        </w:rPr>
        <w:t>is mainly</w:t>
      </w:r>
      <w:r w:rsidR="00793952">
        <w:rPr>
          <w:rFonts w:cs="Times New Roman"/>
          <w:szCs w:val="24"/>
        </w:rPr>
        <w:t xml:space="preserve"> </w:t>
      </w:r>
      <w:r w:rsidR="00860298">
        <w:rPr>
          <w:rFonts w:cs="Times New Roman"/>
          <w:szCs w:val="24"/>
        </w:rPr>
        <w:t>a function of</w:t>
      </w:r>
      <w:r w:rsidR="00793952">
        <w:rPr>
          <w:rFonts w:cs="Times New Roman"/>
          <w:szCs w:val="24"/>
        </w:rPr>
        <w:t xml:space="preserve"> the nutrien</w:t>
      </w:r>
      <w:r w:rsidR="00860298">
        <w:rPr>
          <w:rFonts w:cs="Times New Roman"/>
          <w:szCs w:val="24"/>
        </w:rPr>
        <w:t>t’s source</w:t>
      </w:r>
      <w:r w:rsidR="00793952">
        <w:rPr>
          <w:rFonts w:cs="Times New Roman"/>
          <w:szCs w:val="24"/>
        </w:rPr>
        <w:t xml:space="preserve">, rather than to </w:t>
      </w:r>
      <w:r w:rsidR="00860298">
        <w:rPr>
          <w:rFonts w:cs="Times New Roman"/>
          <w:szCs w:val="24"/>
        </w:rPr>
        <w:t xml:space="preserve">hydrologic or temporal variability </w:t>
      </w:r>
      <w:r w:rsidR="0070543C" w:rsidRPr="0070543C">
        <w:rPr>
          <w:rFonts w:cs="Times New Roman"/>
        </w:rPr>
        <w:t>(Chang et al. 2009, Pastor et al. 2014)</w:t>
      </w:r>
      <w:r w:rsidR="00860298">
        <w:rPr>
          <w:rFonts w:cs="Times New Roman"/>
          <w:szCs w:val="24"/>
        </w:rPr>
        <w:t xml:space="preserve">. </w:t>
      </w:r>
      <w:r w:rsidR="0070543C">
        <w:rPr>
          <w:rFonts w:cs="Times New Roman"/>
          <w:szCs w:val="24"/>
        </w:rPr>
        <w:t xml:space="preserve">However, elevated </w:t>
      </w:r>
      <w:r w:rsidR="0070543C" w:rsidRPr="00DB148A">
        <w:rPr>
          <w:rFonts w:cs="Times New Roman"/>
          <w:szCs w:val="24"/>
        </w:rPr>
        <w:t>δ</w:t>
      </w:r>
      <w:r w:rsidR="0070543C" w:rsidRPr="00DB148A">
        <w:rPr>
          <w:rFonts w:cs="Times New Roman"/>
          <w:szCs w:val="24"/>
          <w:vertAlign w:val="superscript"/>
        </w:rPr>
        <w:t>15</w:t>
      </w:r>
      <w:r w:rsidR="0070543C" w:rsidRPr="00DB148A">
        <w:rPr>
          <w:rFonts w:cs="Times New Roman"/>
          <w:szCs w:val="24"/>
        </w:rPr>
        <w:t>N</w:t>
      </w:r>
      <w:r w:rsidR="0070543C">
        <w:rPr>
          <w:rFonts w:cs="Times New Roman"/>
          <w:szCs w:val="24"/>
        </w:rPr>
        <w:t xml:space="preserve"> levels were</w:t>
      </w:r>
      <w:r>
        <w:rPr>
          <w:rFonts w:cs="Times New Roman"/>
          <w:szCs w:val="24"/>
        </w:rPr>
        <w:t xml:space="preserve"> not reflected in roots or stems, </w:t>
      </w:r>
      <w:r w:rsidRPr="00DB148A">
        <w:rPr>
          <w:rFonts w:cs="Times New Roman"/>
          <w:szCs w:val="24"/>
        </w:rPr>
        <w:t xml:space="preserve">likely because the N content of </w:t>
      </w:r>
      <w:r w:rsidRPr="00DB148A">
        <w:rPr>
          <w:rFonts w:cs="Times New Roman"/>
          <w:i/>
          <w:iCs/>
          <w:szCs w:val="24"/>
        </w:rPr>
        <w:t xml:space="preserve">J. americana </w:t>
      </w:r>
      <w:r w:rsidRPr="00DB148A">
        <w:rPr>
          <w:rFonts w:cs="Times New Roman"/>
          <w:szCs w:val="24"/>
        </w:rPr>
        <w:t xml:space="preserve">leaves was much </w:t>
      </w:r>
      <w:r>
        <w:rPr>
          <w:rFonts w:cs="Times New Roman"/>
          <w:szCs w:val="24"/>
        </w:rPr>
        <w:t>higher</w:t>
      </w:r>
      <w:r w:rsidRPr="00DB148A">
        <w:rPr>
          <w:rFonts w:cs="Times New Roman"/>
          <w:szCs w:val="24"/>
        </w:rPr>
        <w:t xml:space="preserve"> than roots and stems</w:t>
      </w:r>
      <w:r>
        <w:rPr>
          <w:rFonts w:cs="Times New Roman"/>
          <w:szCs w:val="24"/>
        </w:rPr>
        <w:t xml:space="preserve">. Because leaves incorporated more </w:t>
      </w:r>
      <w:r>
        <w:rPr>
          <w:rFonts w:cs="Times New Roman"/>
          <w:szCs w:val="24"/>
          <w:vertAlign w:val="superscript"/>
        </w:rPr>
        <w:t>15</w:t>
      </w:r>
      <w:r>
        <w:rPr>
          <w:rFonts w:cs="Times New Roman"/>
          <w:szCs w:val="24"/>
        </w:rPr>
        <w:t>N from the environment,</w:t>
      </w:r>
      <w:r w:rsidRPr="00DB148A">
        <w:rPr>
          <w:rFonts w:cs="Times New Roman"/>
          <w:szCs w:val="24"/>
        </w:rPr>
        <w:t xml:space="preserve"> </w:t>
      </w:r>
      <w:r>
        <w:rPr>
          <w:rFonts w:cs="Times New Roman"/>
          <w:szCs w:val="24"/>
        </w:rPr>
        <w:t xml:space="preserve">effect sizes of </w:t>
      </w:r>
      <w:r w:rsidRPr="00DB148A">
        <w:rPr>
          <w:rFonts w:cs="Times New Roman"/>
          <w:szCs w:val="24"/>
        </w:rPr>
        <w:t>δ</w:t>
      </w:r>
      <w:r w:rsidRPr="00DB148A">
        <w:rPr>
          <w:rFonts w:cs="Times New Roman"/>
          <w:szCs w:val="24"/>
          <w:vertAlign w:val="superscript"/>
        </w:rPr>
        <w:t>15</w:t>
      </w:r>
      <w:r w:rsidRPr="00DB148A">
        <w:rPr>
          <w:rFonts w:cs="Times New Roman"/>
          <w:szCs w:val="24"/>
        </w:rPr>
        <w:t xml:space="preserve">N </w:t>
      </w:r>
      <w:r>
        <w:rPr>
          <w:rFonts w:cs="Times New Roman"/>
          <w:szCs w:val="24"/>
        </w:rPr>
        <w:t>enrichment</w:t>
      </w:r>
      <w:r w:rsidRPr="00DB148A">
        <w:rPr>
          <w:rFonts w:cs="Times New Roman"/>
          <w:szCs w:val="24"/>
        </w:rPr>
        <w:t xml:space="preserve"> in the smaller root and stem N pools would have to</w:t>
      </w:r>
      <w:r>
        <w:rPr>
          <w:rFonts w:cs="Times New Roman"/>
          <w:szCs w:val="24"/>
        </w:rPr>
        <w:t xml:space="preserve"> have</w:t>
      </w:r>
      <w:r w:rsidRPr="00DB148A">
        <w:rPr>
          <w:rFonts w:cs="Times New Roman"/>
          <w:szCs w:val="24"/>
        </w:rPr>
        <w:t xml:space="preserve"> be</w:t>
      </w:r>
      <w:r>
        <w:rPr>
          <w:rFonts w:cs="Times New Roman"/>
          <w:szCs w:val="24"/>
        </w:rPr>
        <w:t>en</w:t>
      </w:r>
      <w:r w:rsidRPr="00DB148A">
        <w:rPr>
          <w:rFonts w:cs="Times New Roman"/>
          <w:szCs w:val="24"/>
        </w:rPr>
        <w:t xml:space="preserve"> </w:t>
      </w:r>
      <w:r>
        <w:rPr>
          <w:rFonts w:cs="Times New Roman"/>
          <w:szCs w:val="24"/>
        </w:rPr>
        <w:t>larger</w:t>
      </w:r>
      <w:r w:rsidRPr="00DB148A">
        <w:rPr>
          <w:rFonts w:cs="Times New Roman"/>
          <w:szCs w:val="24"/>
        </w:rPr>
        <w:t xml:space="preserve"> to </w:t>
      </w:r>
      <w:r>
        <w:rPr>
          <w:rFonts w:cs="Times New Roman"/>
          <w:szCs w:val="24"/>
        </w:rPr>
        <w:t>be detected</w:t>
      </w:r>
      <w:r w:rsidRPr="00DB148A">
        <w:rPr>
          <w:rFonts w:cs="Times New Roman"/>
          <w:szCs w:val="24"/>
        </w:rPr>
        <w:t>.</w:t>
      </w:r>
    </w:p>
    <w:p w14:paraId="5E1DA400" w14:textId="6C7C358B" w:rsidR="008866A7" w:rsidRPr="002F248E" w:rsidRDefault="008866A7" w:rsidP="00BE3CD4">
      <w:pPr>
        <w:widowControl w:val="0"/>
        <w:rPr>
          <w:rFonts w:cs="Times New Roman"/>
          <w:szCs w:val="24"/>
        </w:rPr>
      </w:pPr>
      <w:r>
        <w:rPr>
          <w:rFonts w:cs="Times New Roman"/>
          <w:szCs w:val="24"/>
        </w:rPr>
        <w:t xml:space="preserve">Despite the apparent lack of strong mussel-derived effects on N and P dynamics, </w:t>
      </w:r>
      <w:r>
        <w:rPr>
          <w:rFonts w:cs="Times New Roman"/>
          <w:szCs w:val="24"/>
        </w:rPr>
        <w:lastRenderedPageBreak/>
        <w:t>t</w:t>
      </w:r>
      <w:r w:rsidRPr="00DB148A">
        <w:rPr>
          <w:rFonts w:cs="Times New Roman"/>
          <w:szCs w:val="24"/>
        </w:rPr>
        <w:t xml:space="preserve">errestrial herbivores did feed on </w:t>
      </w:r>
      <w:r w:rsidRPr="00DB148A">
        <w:rPr>
          <w:rFonts w:cs="Times New Roman"/>
          <w:i/>
          <w:iCs/>
          <w:szCs w:val="24"/>
        </w:rPr>
        <w:t xml:space="preserve">J. americana </w:t>
      </w:r>
      <w:r w:rsidRPr="00DB148A">
        <w:rPr>
          <w:rFonts w:cs="Times New Roman"/>
          <w:szCs w:val="24"/>
        </w:rPr>
        <w:t>more frequently at mussel-generated hotspots than non-mussel sites</w:t>
      </w:r>
      <w:r>
        <w:rPr>
          <w:rFonts w:cs="Times New Roman"/>
          <w:szCs w:val="24"/>
        </w:rPr>
        <w:t xml:space="preserve"> </w:t>
      </w:r>
      <w:r w:rsidRPr="00DB148A">
        <w:rPr>
          <w:rFonts w:cs="Times New Roman"/>
          <w:szCs w:val="24"/>
        </w:rPr>
        <w:t>(</w:t>
      </w:r>
      <w:r w:rsidRPr="00644C8C">
        <w:rPr>
          <w:rFonts w:cs="Times New Roman"/>
          <w:szCs w:val="24"/>
        </w:rPr>
        <w:t>H3</w:t>
      </w:r>
      <w:r w:rsidRPr="00DB148A">
        <w:rPr>
          <w:rFonts w:cs="Times New Roman"/>
          <w:szCs w:val="24"/>
        </w:rPr>
        <w:t xml:space="preserve">). In a prior study </w:t>
      </w:r>
      <w:r>
        <w:rPr>
          <w:rFonts w:cs="Times New Roman"/>
          <w:szCs w:val="24"/>
        </w:rPr>
        <w:t>of the availability of a suite of 10 minerals and micronutrients conducted at</w:t>
      </w:r>
      <w:r w:rsidRPr="00DB148A">
        <w:rPr>
          <w:rFonts w:cs="Times New Roman"/>
          <w:szCs w:val="24"/>
        </w:rPr>
        <w:t xml:space="preserve"> the same sites, </w:t>
      </w:r>
      <w:r w:rsidRPr="00DB148A">
        <w:rPr>
          <w:rFonts w:cs="Times New Roman"/>
          <w:i/>
          <w:iCs/>
          <w:szCs w:val="24"/>
        </w:rPr>
        <w:t>J. americana</w:t>
      </w:r>
      <w:r>
        <w:rPr>
          <w:rFonts w:cs="Times New Roman"/>
          <w:i/>
          <w:iCs/>
          <w:szCs w:val="24"/>
        </w:rPr>
        <w:t xml:space="preserve"> </w:t>
      </w:r>
      <w:r w:rsidRPr="001631C6">
        <w:rPr>
          <w:rFonts w:cs="Times New Roman"/>
          <w:szCs w:val="24"/>
        </w:rPr>
        <w:t>calcium</w:t>
      </w:r>
      <w:r>
        <w:rPr>
          <w:rFonts w:cs="Times New Roman"/>
          <w:i/>
          <w:iCs/>
          <w:szCs w:val="24"/>
        </w:rPr>
        <w:t xml:space="preserve"> </w:t>
      </w:r>
      <w:r w:rsidRPr="00DB148A">
        <w:rPr>
          <w:rFonts w:cs="Times New Roman"/>
          <w:szCs w:val="24"/>
        </w:rPr>
        <w:t>content increased significantly as mussel density increased</w:t>
      </w:r>
      <w:r>
        <w:rPr>
          <w:rFonts w:cs="Times New Roman"/>
          <w:szCs w:val="24"/>
        </w:rPr>
        <w:t>, probably due to the buildup of calcium carbonate mussel shells in the sediment</w:t>
      </w:r>
      <w:r w:rsidRPr="00DB148A">
        <w:rPr>
          <w:rFonts w:cs="Times New Roman"/>
          <w:szCs w:val="24"/>
        </w:rPr>
        <w:t xml:space="preserve"> </w:t>
      </w:r>
      <w:bookmarkStart w:id="123" w:name="_Hlk87343046"/>
      <w:r w:rsidRPr="00DB148A">
        <w:rPr>
          <w:rFonts w:cs="Times New Roman"/>
          <w:szCs w:val="24"/>
        </w:rPr>
        <w:t xml:space="preserve">(Lopez et al. </w:t>
      </w:r>
      <w:r w:rsidRPr="00DB148A">
        <w:rPr>
          <w:rFonts w:cs="Times New Roman"/>
          <w:i/>
          <w:iCs/>
          <w:szCs w:val="24"/>
        </w:rPr>
        <w:t>unpubl.</w:t>
      </w:r>
      <w:r w:rsidRPr="00DB148A">
        <w:rPr>
          <w:rFonts w:cs="Times New Roman"/>
          <w:szCs w:val="24"/>
        </w:rPr>
        <w:t>)</w:t>
      </w:r>
      <w:bookmarkEnd w:id="123"/>
      <w:r>
        <w:rPr>
          <w:rFonts w:cs="Times New Roman"/>
          <w:szCs w:val="24"/>
        </w:rPr>
        <w:t>.</w:t>
      </w:r>
      <w:r w:rsidRPr="00DB148A">
        <w:rPr>
          <w:rFonts w:cs="Times New Roman"/>
          <w:szCs w:val="24"/>
        </w:rPr>
        <w:t xml:space="preserve"> </w:t>
      </w:r>
      <w:r>
        <w:rPr>
          <w:rFonts w:cs="Times New Roman"/>
          <w:szCs w:val="24"/>
        </w:rPr>
        <w:t xml:space="preserve">We propose that </w:t>
      </w:r>
      <w:r w:rsidRPr="00DB148A">
        <w:rPr>
          <w:rFonts w:cs="Times New Roman"/>
          <w:szCs w:val="24"/>
        </w:rPr>
        <w:t>increased</w:t>
      </w:r>
      <w:r>
        <w:rPr>
          <w:rFonts w:cs="Times New Roman"/>
          <w:szCs w:val="24"/>
        </w:rPr>
        <w:t xml:space="preserve"> feeding by </w:t>
      </w:r>
      <w:r>
        <w:rPr>
          <w:rFonts w:cs="Times New Roman"/>
          <w:i/>
          <w:iCs/>
          <w:szCs w:val="24"/>
        </w:rPr>
        <w:t>O. virginianus</w:t>
      </w:r>
      <w:r w:rsidRPr="00DB148A">
        <w:rPr>
          <w:rFonts w:cs="Times New Roman"/>
          <w:szCs w:val="24"/>
        </w:rPr>
        <w:t xml:space="preserve"> </w:t>
      </w:r>
      <w:r>
        <w:rPr>
          <w:rFonts w:cs="Times New Roman"/>
          <w:szCs w:val="24"/>
        </w:rPr>
        <w:t>at mussel sites is driven by elevated concentrations of this</w:t>
      </w:r>
      <w:r w:rsidRPr="00DB148A">
        <w:rPr>
          <w:rFonts w:cs="Times New Roman"/>
          <w:szCs w:val="24"/>
        </w:rPr>
        <w:t xml:space="preserve"> mineral.</w:t>
      </w:r>
      <w:r>
        <w:rPr>
          <w:rFonts w:cs="Times New Roman"/>
          <w:szCs w:val="24"/>
        </w:rPr>
        <w:t xml:space="preserve"> Calcium </w:t>
      </w:r>
      <w:r w:rsidRPr="00DB148A">
        <w:rPr>
          <w:rFonts w:cs="Times New Roman"/>
          <w:szCs w:val="24"/>
        </w:rPr>
        <w:t xml:space="preserve">is especially </w:t>
      </w:r>
      <w:r>
        <w:rPr>
          <w:rFonts w:cs="Times New Roman"/>
          <w:szCs w:val="24"/>
        </w:rPr>
        <w:t>important</w:t>
      </w:r>
      <w:r w:rsidRPr="00DB148A">
        <w:rPr>
          <w:rFonts w:cs="Times New Roman"/>
          <w:szCs w:val="24"/>
        </w:rPr>
        <w:t xml:space="preserve"> to cervids, and demand for</w:t>
      </w:r>
      <w:r>
        <w:rPr>
          <w:rFonts w:cs="Times New Roman"/>
          <w:szCs w:val="24"/>
        </w:rPr>
        <w:t xml:space="preserve"> calcium </w:t>
      </w:r>
      <w:r w:rsidRPr="00DB148A">
        <w:rPr>
          <w:rFonts w:cs="Times New Roman"/>
          <w:szCs w:val="24"/>
        </w:rPr>
        <w:t xml:space="preserve">has been proposed as a driver of spatial feeding patterns in moose </w:t>
      </w:r>
      <w:r w:rsidRPr="00FF278A">
        <w:rPr>
          <w:rFonts w:cs="Times New Roman"/>
          <w:color w:val="000000"/>
          <w:szCs w:val="24"/>
        </w:rPr>
        <w:t>(Bergman and Bump 2015)</w:t>
      </w:r>
      <w:r w:rsidRPr="00DB148A">
        <w:rPr>
          <w:rFonts w:cs="Times New Roman"/>
          <w:szCs w:val="24"/>
        </w:rPr>
        <w:t xml:space="preserve">. Beyond the </w:t>
      </w:r>
      <w:r>
        <w:rPr>
          <w:rFonts w:cs="Times New Roman"/>
          <w:szCs w:val="24"/>
        </w:rPr>
        <w:t>standard mammalian needs</w:t>
      </w:r>
      <w:r w:rsidRPr="00DB148A">
        <w:rPr>
          <w:rFonts w:cs="Times New Roman"/>
          <w:szCs w:val="24"/>
        </w:rPr>
        <w:t xml:space="preserve"> for bone and</w:t>
      </w:r>
      <w:r>
        <w:rPr>
          <w:rFonts w:cs="Times New Roman"/>
          <w:szCs w:val="24"/>
        </w:rPr>
        <w:t xml:space="preserve"> </w:t>
      </w:r>
      <w:r w:rsidRPr="00DB148A">
        <w:rPr>
          <w:rFonts w:cs="Times New Roman"/>
          <w:szCs w:val="24"/>
        </w:rPr>
        <w:t xml:space="preserve">milk </w:t>
      </w:r>
      <w:r>
        <w:rPr>
          <w:rFonts w:cs="Times New Roman"/>
          <w:szCs w:val="24"/>
        </w:rPr>
        <w:t>production,</w:t>
      </w:r>
      <w:r w:rsidRPr="00DB148A">
        <w:rPr>
          <w:rFonts w:cs="Times New Roman"/>
          <w:szCs w:val="24"/>
        </w:rPr>
        <w:t xml:space="preserve"> annual</w:t>
      </w:r>
      <w:r>
        <w:rPr>
          <w:rFonts w:cs="Times New Roman"/>
          <w:szCs w:val="24"/>
        </w:rPr>
        <w:t xml:space="preserve"> calcium </w:t>
      </w:r>
      <w:r w:rsidRPr="00DB148A">
        <w:rPr>
          <w:rFonts w:cs="Times New Roman"/>
          <w:szCs w:val="24"/>
        </w:rPr>
        <w:t>demand for antler formation in male cervids is so extreme it may cause resorption of</w:t>
      </w:r>
      <w:r>
        <w:rPr>
          <w:rFonts w:cs="Times New Roman"/>
          <w:szCs w:val="24"/>
        </w:rPr>
        <w:t xml:space="preserve"> calcium </w:t>
      </w:r>
      <w:r w:rsidRPr="00DB148A">
        <w:rPr>
          <w:rFonts w:cs="Times New Roman"/>
          <w:szCs w:val="24"/>
        </w:rPr>
        <w:t xml:space="preserve">from existing bone </w:t>
      </w:r>
      <w:r w:rsidRPr="00FF278A">
        <w:rPr>
          <w:rFonts w:cs="Times New Roman"/>
          <w:color w:val="000000"/>
          <w:szCs w:val="24"/>
        </w:rPr>
        <w:t>(Moen and Pastor 1998, Ceacero et al. 2014)</w:t>
      </w:r>
      <w:r w:rsidRPr="00DB148A">
        <w:rPr>
          <w:rFonts w:cs="Times New Roman"/>
          <w:szCs w:val="24"/>
        </w:rPr>
        <w:t>.</w:t>
      </w:r>
      <w:r>
        <w:rPr>
          <w:rFonts w:cs="Times New Roman"/>
          <w:szCs w:val="24"/>
        </w:rPr>
        <w:t xml:space="preserve"> However, we observed mostly female </w:t>
      </w:r>
      <w:r>
        <w:rPr>
          <w:rFonts w:cs="Times New Roman"/>
          <w:i/>
          <w:iCs/>
          <w:szCs w:val="24"/>
        </w:rPr>
        <w:t>O. virginianus</w:t>
      </w:r>
      <w:r>
        <w:rPr>
          <w:rFonts w:cs="Times New Roman"/>
          <w:szCs w:val="24"/>
        </w:rPr>
        <w:t xml:space="preserve"> eating </w:t>
      </w:r>
      <w:r>
        <w:rPr>
          <w:rFonts w:cs="Times New Roman"/>
          <w:i/>
          <w:iCs/>
          <w:szCs w:val="24"/>
        </w:rPr>
        <w:t>J. americana</w:t>
      </w:r>
      <w:r>
        <w:rPr>
          <w:rFonts w:cs="Times New Roman"/>
          <w:szCs w:val="24"/>
        </w:rPr>
        <w:t xml:space="preserve">. Female </w:t>
      </w:r>
      <w:r>
        <w:rPr>
          <w:rFonts w:cs="Times New Roman"/>
          <w:i/>
          <w:iCs/>
          <w:szCs w:val="24"/>
        </w:rPr>
        <w:t xml:space="preserve">O. virginianus </w:t>
      </w:r>
      <w:r>
        <w:rPr>
          <w:rFonts w:cs="Times New Roman"/>
          <w:szCs w:val="24"/>
        </w:rPr>
        <w:t xml:space="preserve">in the Florida Everglades have a higher proportion of aquatic plants in their diet, which likely improves reproductive success </w:t>
      </w:r>
      <w:r w:rsidRPr="00FF278A">
        <w:rPr>
          <w:rFonts w:cs="Times New Roman"/>
          <w:color w:val="000000"/>
          <w:szCs w:val="24"/>
        </w:rPr>
        <w:t>(Labisky et al. 2003)</w:t>
      </w:r>
      <w:r>
        <w:rPr>
          <w:rFonts w:cs="Times New Roman"/>
          <w:color w:val="000000"/>
          <w:szCs w:val="24"/>
        </w:rPr>
        <w:t>.</w:t>
      </w:r>
      <w:r>
        <w:rPr>
          <w:rFonts w:cs="Times New Roman"/>
          <w:szCs w:val="24"/>
        </w:rPr>
        <w:t xml:space="preserve"> We suggest that calcium-rich </w:t>
      </w:r>
      <w:r>
        <w:rPr>
          <w:rFonts w:cs="Times New Roman"/>
          <w:i/>
          <w:iCs/>
          <w:szCs w:val="24"/>
        </w:rPr>
        <w:t xml:space="preserve">J. americana </w:t>
      </w:r>
      <w:r>
        <w:rPr>
          <w:rFonts w:cs="Times New Roman"/>
          <w:szCs w:val="24"/>
        </w:rPr>
        <w:t>serves a similar role in our study system during gestation and lactation in the summer months.</w:t>
      </w:r>
    </w:p>
    <w:p w14:paraId="322984EB" w14:textId="2F3DC627" w:rsidR="008866A7" w:rsidRDefault="008866A7" w:rsidP="00BE3CD4">
      <w:pPr>
        <w:widowControl w:val="0"/>
        <w:rPr>
          <w:rFonts w:cs="Times New Roman"/>
          <w:szCs w:val="24"/>
        </w:rPr>
      </w:pPr>
      <w:r w:rsidRPr="00DB148A">
        <w:rPr>
          <w:rFonts w:cs="Times New Roman"/>
          <w:i/>
          <w:iCs/>
          <w:szCs w:val="24"/>
        </w:rPr>
        <w:t xml:space="preserve">O. virginianus </w:t>
      </w:r>
      <w:r w:rsidRPr="00DB148A">
        <w:rPr>
          <w:rFonts w:cs="Times New Roman"/>
          <w:szCs w:val="24"/>
        </w:rPr>
        <w:t xml:space="preserve">feces </w:t>
      </w:r>
      <w:r>
        <w:rPr>
          <w:rFonts w:cs="Times New Roman"/>
          <w:szCs w:val="24"/>
        </w:rPr>
        <w:t xml:space="preserve">were also </w:t>
      </w:r>
      <w:r w:rsidRPr="00DB148A">
        <w:rPr>
          <w:rFonts w:cs="Times New Roman"/>
          <w:szCs w:val="24"/>
        </w:rPr>
        <w:t>enriched in nutrients and ha</w:t>
      </w:r>
      <w:r>
        <w:rPr>
          <w:rFonts w:cs="Times New Roman"/>
          <w:szCs w:val="24"/>
        </w:rPr>
        <w:t>d</w:t>
      </w:r>
      <w:r w:rsidRPr="00DB148A">
        <w:rPr>
          <w:rFonts w:cs="Times New Roman"/>
          <w:szCs w:val="24"/>
        </w:rPr>
        <w:t xml:space="preserve"> isotopic signatures closer to those of </w:t>
      </w:r>
      <w:r w:rsidRPr="00DB148A">
        <w:rPr>
          <w:rFonts w:cs="Times New Roman"/>
          <w:i/>
          <w:iCs/>
          <w:szCs w:val="24"/>
        </w:rPr>
        <w:t xml:space="preserve">J. americana </w:t>
      </w:r>
      <w:r w:rsidRPr="00DB148A">
        <w:rPr>
          <w:rFonts w:cs="Times New Roman"/>
          <w:szCs w:val="24"/>
        </w:rPr>
        <w:t xml:space="preserve">in riparian areas compared to </w:t>
      </w:r>
      <w:r>
        <w:rPr>
          <w:rFonts w:cs="Times New Roman"/>
          <w:szCs w:val="24"/>
        </w:rPr>
        <w:t>terrestrial vegetation</w:t>
      </w:r>
      <w:r w:rsidRPr="00DB148A">
        <w:rPr>
          <w:rFonts w:cs="Times New Roman"/>
          <w:szCs w:val="24"/>
        </w:rPr>
        <w:t xml:space="preserve"> (</w:t>
      </w:r>
      <w:r>
        <w:rPr>
          <w:rFonts w:cs="Times New Roman"/>
          <w:szCs w:val="24"/>
        </w:rPr>
        <w:t xml:space="preserve">H3 &amp; </w:t>
      </w:r>
      <w:r w:rsidRPr="00644C8C">
        <w:rPr>
          <w:rFonts w:cs="Times New Roman"/>
          <w:szCs w:val="24"/>
        </w:rPr>
        <w:t>H4</w:t>
      </w:r>
      <w:r w:rsidRPr="00DB148A">
        <w:rPr>
          <w:rFonts w:cs="Times New Roman"/>
          <w:szCs w:val="24"/>
        </w:rPr>
        <w:t xml:space="preserve">). C:N and C:P ratios were significantly lower in riparian fecal samples, </w:t>
      </w:r>
      <w:r>
        <w:rPr>
          <w:rFonts w:cs="Times New Roman"/>
          <w:szCs w:val="24"/>
        </w:rPr>
        <w:t xml:space="preserve">consistent with </w:t>
      </w:r>
      <w:r w:rsidRPr="00DB148A">
        <w:rPr>
          <w:rFonts w:cs="Times New Roman"/>
          <w:szCs w:val="24"/>
        </w:rPr>
        <w:t xml:space="preserve">higher diet quality </w:t>
      </w:r>
      <w:r w:rsidRPr="00FF278A">
        <w:rPr>
          <w:rFonts w:cs="Times New Roman"/>
          <w:color w:val="000000"/>
          <w:szCs w:val="24"/>
        </w:rPr>
        <w:t>(Leslie et al. 2008)</w:t>
      </w:r>
      <w:r w:rsidRPr="00DB148A">
        <w:rPr>
          <w:rFonts w:cs="Times New Roman"/>
          <w:szCs w:val="24"/>
        </w:rPr>
        <w:t xml:space="preserve">. </w:t>
      </w:r>
      <w:r>
        <w:rPr>
          <w:rFonts w:cs="Times New Roman"/>
          <w:szCs w:val="24"/>
        </w:rPr>
        <w:t xml:space="preserve">Alternatively, one might expect microbial and fungal mineralization to influence nutrient content depending on sample age or the surrounding habitat. However, fecal N mineralization in cervids is relatively consistent between riparian and upland habitats, and N content is stable across 24+ days of exposure </w:t>
      </w:r>
      <w:r w:rsidRPr="00FF278A">
        <w:rPr>
          <w:rFonts w:cs="Times New Roman"/>
          <w:color w:val="000000"/>
          <w:szCs w:val="24"/>
        </w:rPr>
        <w:t>(Jenks et al. 1990, Guernsey et al. 2015)</w:t>
      </w:r>
      <w:r>
        <w:rPr>
          <w:rFonts w:cs="Times New Roman"/>
          <w:szCs w:val="24"/>
        </w:rPr>
        <w:t>. I</w:t>
      </w:r>
      <w:r w:rsidRPr="00DB148A">
        <w:rPr>
          <w:rFonts w:cs="Times New Roman"/>
          <w:szCs w:val="24"/>
        </w:rPr>
        <w:t xml:space="preserve">sotopic differences in </w:t>
      </w:r>
      <w:r w:rsidRPr="00DB148A">
        <w:rPr>
          <w:rFonts w:cs="Times New Roman"/>
          <w:i/>
          <w:iCs/>
          <w:szCs w:val="24"/>
        </w:rPr>
        <w:t xml:space="preserve">O. virginianus </w:t>
      </w:r>
      <w:r w:rsidRPr="00DB148A">
        <w:rPr>
          <w:rFonts w:cs="Times New Roman"/>
          <w:szCs w:val="24"/>
        </w:rPr>
        <w:t>fecal samples between upland and riparian habitats</w:t>
      </w:r>
      <w:r>
        <w:rPr>
          <w:rFonts w:cs="Times New Roman"/>
          <w:szCs w:val="24"/>
        </w:rPr>
        <w:t xml:space="preserve"> indicated a preference for macrophyte consumption</w:t>
      </w:r>
      <w:r w:rsidRPr="00DB148A">
        <w:rPr>
          <w:rFonts w:cs="Times New Roman"/>
          <w:szCs w:val="24"/>
        </w:rPr>
        <w:t xml:space="preserve">. </w:t>
      </w:r>
      <w:r>
        <w:rPr>
          <w:rFonts w:cs="Times New Roman"/>
          <w:szCs w:val="24"/>
        </w:rPr>
        <w:t>U</w:t>
      </w:r>
      <w:r w:rsidRPr="00DB148A">
        <w:rPr>
          <w:rFonts w:cs="Times New Roman"/>
          <w:szCs w:val="24"/>
        </w:rPr>
        <w:t xml:space="preserve">pland fecal samples clustered very close to the </w:t>
      </w:r>
      <w:r w:rsidRPr="00DB148A">
        <w:rPr>
          <w:rFonts w:cs="Times New Roman"/>
          <w:szCs w:val="24"/>
        </w:rPr>
        <w:lastRenderedPageBreak/>
        <w:t xml:space="preserve">signature of </w:t>
      </w:r>
      <w:r w:rsidRPr="00DB148A">
        <w:rPr>
          <w:rFonts w:cs="Times New Roman"/>
          <w:i/>
          <w:iCs/>
          <w:szCs w:val="24"/>
        </w:rPr>
        <w:t xml:space="preserve">Smilax spp. </w:t>
      </w:r>
      <w:r w:rsidRPr="00DB148A">
        <w:rPr>
          <w:rFonts w:cs="Times New Roman"/>
          <w:szCs w:val="24"/>
        </w:rPr>
        <w:t xml:space="preserve">and riparian samples formed a second cluster in between </w:t>
      </w:r>
      <w:r w:rsidRPr="00DB148A">
        <w:rPr>
          <w:rFonts w:cs="Times New Roman"/>
          <w:i/>
          <w:iCs/>
          <w:szCs w:val="24"/>
        </w:rPr>
        <w:t xml:space="preserve">Smilax spp. </w:t>
      </w:r>
      <w:r w:rsidRPr="00DB148A">
        <w:rPr>
          <w:rFonts w:cs="Times New Roman"/>
          <w:szCs w:val="24"/>
        </w:rPr>
        <w:t xml:space="preserve">and </w:t>
      </w:r>
      <w:r w:rsidRPr="00DB148A">
        <w:rPr>
          <w:rFonts w:cs="Times New Roman"/>
          <w:i/>
          <w:iCs/>
          <w:szCs w:val="24"/>
        </w:rPr>
        <w:t>J. americana</w:t>
      </w:r>
      <w:r w:rsidRPr="00DB148A">
        <w:rPr>
          <w:rFonts w:cs="Times New Roman"/>
          <w:szCs w:val="24"/>
        </w:rPr>
        <w:t>.</w:t>
      </w:r>
      <w:r>
        <w:rPr>
          <w:rFonts w:cs="Times New Roman"/>
          <w:szCs w:val="24"/>
        </w:rPr>
        <w:t xml:space="preserve"> </w:t>
      </w:r>
      <w:r w:rsidRPr="00DB148A">
        <w:rPr>
          <w:rFonts w:cs="Times New Roman"/>
          <w:szCs w:val="24"/>
        </w:rPr>
        <w:t xml:space="preserve">Aquatic macrophytes are generally higher in nutrients and lower in C than terrestrial plants </w:t>
      </w:r>
      <w:r w:rsidRPr="00FF278A">
        <w:rPr>
          <w:rFonts w:cs="Times New Roman"/>
          <w:color w:val="000000"/>
          <w:szCs w:val="24"/>
        </w:rPr>
        <w:t>(Elser et al. 2000, Gruner et al. 2008)</w:t>
      </w:r>
      <w:r>
        <w:rPr>
          <w:rFonts w:cs="Times New Roman"/>
          <w:szCs w:val="24"/>
        </w:rPr>
        <w:t xml:space="preserve">; </w:t>
      </w:r>
      <w:r w:rsidRPr="00DB148A">
        <w:rPr>
          <w:rFonts w:cs="Times New Roman"/>
          <w:szCs w:val="24"/>
        </w:rPr>
        <w:t xml:space="preserve">this held true in our study when comparing </w:t>
      </w:r>
      <w:r w:rsidRPr="00DB148A">
        <w:rPr>
          <w:rFonts w:cs="Times New Roman"/>
          <w:i/>
          <w:iCs/>
          <w:szCs w:val="24"/>
        </w:rPr>
        <w:t xml:space="preserve">Smilax spp. </w:t>
      </w:r>
      <w:r w:rsidRPr="00DB148A">
        <w:rPr>
          <w:rFonts w:cs="Times New Roman"/>
          <w:szCs w:val="24"/>
        </w:rPr>
        <w:t xml:space="preserve">and </w:t>
      </w:r>
      <w:r w:rsidRPr="00DB148A">
        <w:rPr>
          <w:rFonts w:cs="Times New Roman"/>
          <w:i/>
          <w:iCs/>
          <w:szCs w:val="24"/>
        </w:rPr>
        <w:t>J. americana</w:t>
      </w:r>
      <w:r w:rsidRPr="00DB148A">
        <w:rPr>
          <w:rFonts w:cs="Times New Roman"/>
          <w:szCs w:val="24"/>
        </w:rPr>
        <w:t xml:space="preserve">. </w:t>
      </w:r>
      <w:r>
        <w:rPr>
          <w:rFonts w:cs="Times New Roman"/>
          <w:szCs w:val="24"/>
        </w:rPr>
        <w:t>Cervids, including</w:t>
      </w:r>
      <w:r w:rsidRPr="00DB148A">
        <w:rPr>
          <w:rFonts w:cs="Times New Roman"/>
          <w:szCs w:val="24"/>
        </w:rPr>
        <w:t xml:space="preserve"> </w:t>
      </w:r>
      <w:r>
        <w:rPr>
          <w:rFonts w:cs="Times New Roman"/>
          <w:i/>
          <w:iCs/>
          <w:szCs w:val="24"/>
        </w:rPr>
        <w:t>O. virginianus</w:t>
      </w:r>
      <w:r>
        <w:rPr>
          <w:rFonts w:cs="Times New Roman"/>
          <w:szCs w:val="24"/>
        </w:rPr>
        <w:t xml:space="preserve">, seek out food resources that maximize quality and digestibility </w:t>
      </w:r>
      <w:r w:rsidRPr="00FF278A">
        <w:rPr>
          <w:rFonts w:cs="Times New Roman"/>
          <w:color w:val="000000"/>
          <w:szCs w:val="24"/>
        </w:rPr>
        <w:t>(Vangilder et al. 1982, Mcarthur et al. 1993)</w:t>
      </w:r>
      <w:r>
        <w:rPr>
          <w:rFonts w:cs="Times New Roman"/>
          <w:szCs w:val="24"/>
        </w:rPr>
        <w:t>. T</w:t>
      </w:r>
      <w:r w:rsidRPr="00DB148A">
        <w:rPr>
          <w:rFonts w:cs="Times New Roman"/>
          <w:szCs w:val="24"/>
        </w:rPr>
        <w:t xml:space="preserve">he isotopic and stoichiometric composition of the fecal samples analyzed here </w:t>
      </w:r>
      <w:r>
        <w:rPr>
          <w:rFonts w:cs="Times New Roman"/>
          <w:szCs w:val="24"/>
        </w:rPr>
        <w:t>strongly suggest</w:t>
      </w:r>
      <w:r w:rsidRPr="00DB148A">
        <w:rPr>
          <w:rFonts w:cs="Times New Roman"/>
          <w:szCs w:val="24"/>
        </w:rPr>
        <w:t xml:space="preserve"> that that </w:t>
      </w:r>
      <w:r w:rsidRPr="00DB148A">
        <w:rPr>
          <w:rFonts w:cs="Times New Roman"/>
          <w:i/>
          <w:iCs/>
          <w:szCs w:val="24"/>
        </w:rPr>
        <w:t xml:space="preserve">O. virginianus </w:t>
      </w:r>
      <w:r>
        <w:rPr>
          <w:rFonts w:cs="Times New Roman"/>
          <w:szCs w:val="24"/>
        </w:rPr>
        <w:t xml:space="preserve">prefer </w:t>
      </w:r>
      <w:r w:rsidRPr="00DB148A">
        <w:rPr>
          <w:rFonts w:cs="Times New Roman"/>
          <w:szCs w:val="24"/>
        </w:rPr>
        <w:t>macrophytes</w:t>
      </w:r>
      <w:r>
        <w:rPr>
          <w:rFonts w:cs="Times New Roman"/>
          <w:szCs w:val="24"/>
        </w:rPr>
        <w:t xml:space="preserve"> in their diet when they are available</w:t>
      </w:r>
      <w:r w:rsidRPr="00DB148A">
        <w:rPr>
          <w:rFonts w:cs="Times New Roman"/>
          <w:szCs w:val="24"/>
        </w:rPr>
        <w:t>.</w:t>
      </w:r>
    </w:p>
    <w:p w14:paraId="7DDCFAF1" w14:textId="2A683F73" w:rsidR="008866A7" w:rsidRPr="00DB148A" w:rsidRDefault="008866A7" w:rsidP="00BE3CD4">
      <w:pPr>
        <w:widowControl w:val="0"/>
        <w:rPr>
          <w:rFonts w:cs="Times New Roman"/>
          <w:szCs w:val="24"/>
        </w:rPr>
      </w:pPr>
      <w:r>
        <w:rPr>
          <w:rFonts w:cs="Times New Roman"/>
          <w:szCs w:val="24"/>
        </w:rPr>
        <w:t xml:space="preserve">We have demonstrated that although mussel-generated biogeochemical hotspots may not increase the magnitude of aquatic-to-terrestrial nutrient flows through the mechanisms we predicted, </w:t>
      </w:r>
      <w:r>
        <w:rPr>
          <w:rFonts w:cs="Times New Roman"/>
          <w:i/>
          <w:iCs/>
          <w:szCs w:val="24"/>
        </w:rPr>
        <w:t xml:space="preserve">O. virginianus </w:t>
      </w:r>
      <w:r>
        <w:rPr>
          <w:rFonts w:cs="Times New Roman"/>
          <w:szCs w:val="24"/>
        </w:rPr>
        <w:t>is still a vector for aquatic-derived resource subsidies. Because dense mussel beds create elevated levels of calcium in macrophyte tissues – which appears to draw</w:t>
      </w:r>
      <w:r w:rsidRPr="00DB148A">
        <w:rPr>
          <w:rFonts w:cs="Times New Roman"/>
          <w:szCs w:val="24"/>
        </w:rPr>
        <w:t xml:space="preserve"> </w:t>
      </w:r>
      <w:r>
        <w:rPr>
          <w:rFonts w:cs="Times New Roman"/>
          <w:szCs w:val="24"/>
        </w:rPr>
        <w:t xml:space="preserve">cervids to consume macrophytes – healthy mussel beds should promote the redistribution of aquatic-derived nutrients from streams back uphill into the surrounding landscape. </w:t>
      </w:r>
      <w:r w:rsidRPr="00DB148A">
        <w:rPr>
          <w:rFonts w:cs="Times New Roman"/>
          <w:szCs w:val="24"/>
        </w:rPr>
        <w:t>Mussels</w:t>
      </w:r>
      <w:r>
        <w:rPr>
          <w:rFonts w:cs="Times New Roman"/>
          <w:szCs w:val="24"/>
        </w:rPr>
        <w:t xml:space="preserve">, </w:t>
      </w:r>
      <w:r w:rsidRPr="00DB148A">
        <w:rPr>
          <w:rFonts w:cs="Times New Roman"/>
          <w:szCs w:val="24"/>
        </w:rPr>
        <w:t>macrophytes</w:t>
      </w:r>
      <w:r>
        <w:rPr>
          <w:rFonts w:cs="Times New Roman"/>
          <w:szCs w:val="24"/>
        </w:rPr>
        <w:t xml:space="preserve"> and cervids</w:t>
      </w:r>
      <w:r w:rsidRPr="00DB148A">
        <w:rPr>
          <w:rFonts w:cs="Times New Roman"/>
          <w:szCs w:val="24"/>
        </w:rPr>
        <w:t xml:space="preserve"> are </w:t>
      </w:r>
      <w:r>
        <w:rPr>
          <w:rFonts w:cs="Times New Roman"/>
          <w:szCs w:val="24"/>
        </w:rPr>
        <w:t xml:space="preserve">all </w:t>
      </w:r>
      <w:r w:rsidRPr="00DB148A">
        <w:rPr>
          <w:rFonts w:cs="Times New Roman"/>
          <w:szCs w:val="24"/>
        </w:rPr>
        <w:t xml:space="preserve">globally distributed </w:t>
      </w:r>
      <w:r w:rsidRPr="00FF278A">
        <w:rPr>
          <w:rFonts w:cs="Times New Roman"/>
          <w:color w:val="000000"/>
          <w:szCs w:val="24"/>
        </w:rPr>
        <w:t>(Graf and Cummings 2007, Chambers et al. 2008, Heywood 2010)</w:t>
      </w:r>
      <w:r>
        <w:rPr>
          <w:rFonts w:cs="Times New Roman"/>
          <w:szCs w:val="24"/>
        </w:rPr>
        <w:t xml:space="preserve">. </w:t>
      </w:r>
      <w:r w:rsidRPr="00DB148A">
        <w:rPr>
          <w:rFonts w:cs="Times New Roman"/>
          <w:szCs w:val="24"/>
        </w:rPr>
        <w:t>Thus, the relationship between these taxa may represent a</w:t>
      </w:r>
      <w:r>
        <w:rPr>
          <w:rFonts w:cs="Times New Roman"/>
          <w:szCs w:val="24"/>
        </w:rPr>
        <w:t xml:space="preserve"> significant </w:t>
      </w:r>
      <w:r w:rsidRPr="00DB148A">
        <w:rPr>
          <w:rFonts w:cs="Times New Roman"/>
          <w:szCs w:val="24"/>
        </w:rPr>
        <w:t>vector for nutrients to flow across the aquatic-terrestrial transition</w:t>
      </w:r>
      <w:r>
        <w:rPr>
          <w:rFonts w:cs="Times New Roman"/>
          <w:szCs w:val="24"/>
        </w:rPr>
        <w:t>.</w:t>
      </w:r>
      <w:r w:rsidRPr="00DB148A">
        <w:rPr>
          <w:rFonts w:cs="Times New Roman"/>
          <w:szCs w:val="24"/>
        </w:rPr>
        <w:t xml:space="preserve"> </w:t>
      </w:r>
      <w:r>
        <w:rPr>
          <w:rFonts w:cs="Times New Roman"/>
          <w:szCs w:val="24"/>
        </w:rPr>
        <w:t xml:space="preserve">The deposition of nutrient- and mineral-rich material from aquatic source ecosystems should have important functional implications for the recipient terrestrial ecosystems, as resource flows in terrestrial habitats tend to be less concentrated than aquatic ones </w:t>
      </w:r>
      <w:r w:rsidRPr="00FF278A">
        <w:rPr>
          <w:rFonts w:cs="Times New Roman"/>
          <w:color w:val="000000"/>
          <w:szCs w:val="24"/>
        </w:rPr>
        <w:t>(Schindler and Smits 2017, Subalusky and Post 2019)</w:t>
      </w:r>
      <w:r>
        <w:rPr>
          <w:rFonts w:cs="Times New Roman"/>
          <w:color w:val="000000"/>
          <w:szCs w:val="24"/>
        </w:rPr>
        <w:t>.</w:t>
      </w:r>
    </w:p>
    <w:p w14:paraId="2193EC02" w14:textId="2A527D05" w:rsidR="008866A7" w:rsidRDefault="008866A7" w:rsidP="00BE3CD4">
      <w:pPr>
        <w:widowControl w:val="0"/>
        <w:rPr>
          <w:rFonts w:cs="Times New Roman"/>
          <w:color w:val="000000"/>
          <w:szCs w:val="24"/>
        </w:rPr>
      </w:pPr>
      <w:r w:rsidRPr="00DB148A">
        <w:rPr>
          <w:rFonts w:cs="Times New Roman"/>
          <w:szCs w:val="24"/>
        </w:rPr>
        <w:t xml:space="preserve">Our results reveal a multi-step pathway of resource exchange </w:t>
      </w:r>
      <w:r>
        <w:rPr>
          <w:rFonts w:cs="Times New Roman"/>
          <w:szCs w:val="24"/>
        </w:rPr>
        <w:t>driven by animals and mediated by plants. Nutrient subsidies from a</w:t>
      </w:r>
      <w:r w:rsidRPr="00DB148A">
        <w:rPr>
          <w:rFonts w:cs="Times New Roman"/>
          <w:szCs w:val="24"/>
        </w:rPr>
        <w:t>quatic</w:t>
      </w:r>
      <w:r>
        <w:rPr>
          <w:rFonts w:cs="Times New Roman"/>
          <w:szCs w:val="24"/>
        </w:rPr>
        <w:t xml:space="preserve"> animal-generated</w:t>
      </w:r>
      <w:r w:rsidRPr="00DB148A">
        <w:rPr>
          <w:rFonts w:cs="Times New Roman"/>
          <w:szCs w:val="24"/>
        </w:rPr>
        <w:t xml:space="preserve"> biogeochemical hotspots</w:t>
      </w:r>
      <w:r>
        <w:rPr>
          <w:rFonts w:cs="Times New Roman"/>
          <w:szCs w:val="24"/>
        </w:rPr>
        <w:t xml:space="preserve"> </w:t>
      </w:r>
      <w:r w:rsidRPr="00DB148A">
        <w:rPr>
          <w:rFonts w:cs="Times New Roman"/>
          <w:szCs w:val="24"/>
        </w:rPr>
        <w:t xml:space="preserve">traverse the aquatic-terrestrial interface in the tissues of emergent macrophytes and </w:t>
      </w:r>
      <w:r>
        <w:rPr>
          <w:rFonts w:cs="Times New Roman"/>
          <w:szCs w:val="24"/>
        </w:rPr>
        <w:t>are</w:t>
      </w:r>
      <w:r w:rsidRPr="00DB148A">
        <w:rPr>
          <w:rFonts w:cs="Times New Roman"/>
          <w:szCs w:val="24"/>
        </w:rPr>
        <w:t xml:space="preserve"> ultimately transported into the terrestrial </w:t>
      </w:r>
      <w:r>
        <w:rPr>
          <w:rFonts w:cs="Times New Roman"/>
          <w:szCs w:val="24"/>
        </w:rPr>
        <w:t>environment</w:t>
      </w:r>
      <w:r w:rsidRPr="00DB148A">
        <w:rPr>
          <w:rFonts w:cs="Times New Roman"/>
          <w:szCs w:val="24"/>
        </w:rPr>
        <w:t xml:space="preserve"> by mobile herbivores. </w:t>
      </w:r>
      <w:r>
        <w:rPr>
          <w:rFonts w:cs="Times New Roman"/>
          <w:szCs w:val="24"/>
        </w:rPr>
        <w:t xml:space="preserve">However, the often-studied </w:t>
      </w:r>
      <w:r>
        <w:rPr>
          <w:rFonts w:cs="Times New Roman"/>
          <w:szCs w:val="24"/>
        </w:rPr>
        <w:lastRenderedPageBreak/>
        <w:t xml:space="preserve">nutrients N and P were insufficient to explain the patterns we observed. </w:t>
      </w:r>
      <w:r w:rsidRPr="00DB148A">
        <w:rPr>
          <w:rFonts w:cs="Times New Roman"/>
          <w:szCs w:val="24"/>
        </w:rPr>
        <w:t xml:space="preserve">Ecological stoichiometry has now begun to move beyond N and P to a more comprehensive approach that includes the balance of all the 20+ elements necessary for life </w:t>
      </w:r>
      <w:r w:rsidRPr="00FF278A">
        <w:rPr>
          <w:rFonts w:cs="Times New Roman"/>
          <w:color w:val="000000"/>
          <w:szCs w:val="24"/>
        </w:rPr>
        <w:t>(Peñuelas et al. 2019, Kaspari 2021)</w:t>
      </w:r>
      <w:r w:rsidRPr="00DB148A">
        <w:rPr>
          <w:rFonts w:cs="Times New Roman"/>
          <w:szCs w:val="24"/>
        </w:rPr>
        <w:t>.</w:t>
      </w:r>
      <w:r>
        <w:rPr>
          <w:rFonts w:cs="Times New Roman"/>
          <w:szCs w:val="24"/>
        </w:rPr>
        <w:t xml:space="preserve"> In this study, we were fortunate to have prior research on ten other elements across the same sites and species that informed our interpretation of the patterns we found</w:t>
      </w:r>
      <w:r w:rsidRPr="00E64D5B">
        <w:rPr>
          <w:rFonts w:cs="Times New Roman"/>
          <w:szCs w:val="24"/>
        </w:rPr>
        <w:t xml:space="preserve"> </w:t>
      </w:r>
      <w:r w:rsidRPr="00DB148A">
        <w:rPr>
          <w:rFonts w:cs="Times New Roman"/>
          <w:szCs w:val="24"/>
        </w:rPr>
        <w:t xml:space="preserve">(Lopez et al. </w:t>
      </w:r>
      <w:r w:rsidRPr="00DB148A">
        <w:rPr>
          <w:rFonts w:cs="Times New Roman"/>
          <w:i/>
          <w:iCs/>
          <w:szCs w:val="24"/>
        </w:rPr>
        <w:t>unpubl.</w:t>
      </w:r>
      <w:r w:rsidRPr="00DB148A">
        <w:rPr>
          <w:rFonts w:cs="Times New Roman"/>
          <w:szCs w:val="24"/>
        </w:rPr>
        <w:t>)</w:t>
      </w:r>
      <w:r>
        <w:rPr>
          <w:rFonts w:cs="Times New Roman"/>
          <w:szCs w:val="24"/>
        </w:rPr>
        <w:t xml:space="preserve">. Without a broader understanding of the interactions between animals and elemental cycles, we cannot expect to disentangle the stoichiometric imbalances that drive trophic interactions and underpin resource flows within and between ecosystems. There is a need for exploratory studies that describe the ecological stoichiometry of elements beyond C, N, and P </w:t>
      </w:r>
      <w:r w:rsidRPr="00FF278A">
        <w:rPr>
          <w:rFonts w:cs="Times New Roman"/>
          <w:color w:val="000000"/>
          <w:szCs w:val="24"/>
        </w:rPr>
        <w:t>(Jeyasingh and Pulkkinen 2019, Prater et al. 2019, Hopper et al. 2021)</w:t>
      </w:r>
      <w:r>
        <w:rPr>
          <w:rFonts w:cs="Times New Roman"/>
          <w:szCs w:val="24"/>
        </w:rPr>
        <w:t xml:space="preserve">. In addition to calcium, minerals such as iron, iodine, cobalt, selenium, and sodium have all been proposed as key drivers of ecological processes </w:t>
      </w:r>
      <w:r w:rsidRPr="00FF278A">
        <w:rPr>
          <w:rFonts w:cs="Times New Roman"/>
          <w:color w:val="000000"/>
          <w:szCs w:val="24"/>
        </w:rPr>
        <w:t>(Orians and Milewski 2007, Kaspari et al. 2010, Welti et al. 2019)</w:t>
      </w:r>
      <w:r>
        <w:rPr>
          <w:rFonts w:cs="Times New Roman"/>
          <w:color w:val="000000"/>
          <w:szCs w:val="24"/>
        </w:rPr>
        <w:t>. Such mineral elements may be important determinants of animal-driven ecological subsidies because they are scarce in the environment and in plants, but essential to animal physiology.</w:t>
      </w:r>
    </w:p>
    <w:p w14:paraId="4FC41F78" w14:textId="3E704BA7" w:rsidR="000C6F92" w:rsidRPr="008866A7" w:rsidRDefault="008866A7" w:rsidP="00BE3CD4">
      <w:pPr>
        <w:widowControl w:val="0"/>
        <w:rPr>
          <w:rFonts w:cs="Times New Roman"/>
          <w:color w:val="000000"/>
          <w:szCs w:val="24"/>
        </w:rPr>
      </w:pPr>
      <w:r>
        <w:rPr>
          <w:rFonts w:cs="Times New Roman"/>
          <w:szCs w:val="24"/>
        </w:rPr>
        <w:t xml:space="preserve">Animal-driven resource subsidies are integral to understanding biogeochemical flows. Although animals have traditionally been thought of as negligible players in global elemental cycles, we now know that they have radiating effects on the entire ecosystem and significantly alter elemental dynamics at large spatial scales </w:t>
      </w:r>
      <w:r w:rsidRPr="00FF278A">
        <w:rPr>
          <w:rFonts w:cs="Times New Roman"/>
          <w:color w:val="000000"/>
          <w:szCs w:val="24"/>
        </w:rPr>
        <w:t>(Doughty et al. 2015, Schmitz et al. 2018)</w:t>
      </w:r>
      <w:r>
        <w:rPr>
          <w:rFonts w:cs="Times New Roman"/>
          <w:color w:val="000000"/>
          <w:szCs w:val="24"/>
        </w:rPr>
        <w:t xml:space="preserve">. However, range contractions and loss of animal biomass have altered, and threaten to irreversibly damage the resource flows that support ecosystems </w:t>
      </w:r>
      <w:r w:rsidRPr="00FF278A">
        <w:rPr>
          <w:rFonts w:cs="Times New Roman"/>
          <w:color w:val="000000"/>
          <w:szCs w:val="24"/>
        </w:rPr>
        <w:t>(Laliberte and Ripple 2004, Estes et al. 2011)</w:t>
      </w:r>
      <w:r>
        <w:rPr>
          <w:rFonts w:cs="Times New Roman"/>
          <w:color w:val="000000"/>
          <w:szCs w:val="24"/>
        </w:rPr>
        <w:t xml:space="preserve">. Comprehensive understanding of the roles that animals play in concentrating and translocating nutrient and mineral resources provides the opportunity for targeted conservation or restoration actions that may help preserve or repair the biogeochemical pillars of </w:t>
      </w:r>
      <w:r>
        <w:rPr>
          <w:rFonts w:cs="Times New Roman"/>
          <w:color w:val="000000"/>
          <w:szCs w:val="24"/>
        </w:rPr>
        <w:lastRenderedPageBreak/>
        <w:t>earth’s ecosystems.</w:t>
      </w:r>
      <w:r w:rsidR="000C6F92" w:rsidRPr="00251799">
        <w:br w:type="page"/>
      </w:r>
    </w:p>
    <w:p w14:paraId="44C4A69E" w14:textId="77777777" w:rsidR="008866A7" w:rsidRDefault="00054D27" w:rsidP="00BE3CD4">
      <w:pPr>
        <w:pStyle w:val="Heading2"/>
        <w:keepNext w:val="0"/>
        <w:keepLines w:val="0"/>
        <w:widowControl w:val="0"/>
        <w:numPr>
          <w:ilvl w:val="1"/>
          <w:numId w:val="4"/>
        </w:numPr>
      </w:pPr>
      <w:bookmarkStart w:id="124" w:name="_Toc92871083"/>
      <w:bookmarkStart w:id="125" w:name="_Toc92871300"/>
      <w:bookmarkStart w:id="126" w:name="_Toc93397435"/>
      <w:r>
        <w:lastRenderedPageBreak/>
        <w:t>Acknowledgements</w:t>
      </w:r>
      <w:bookmarkEnd w:id="124"/>
      <w:bookmarkEnd w:id="125"/>
      <w:bookmarkEnd w:id="126"/>
    </w:p>
    <w:p w14:paraId="07D92E69" w14:textId="421F449B" w:rsidR="000C6F92" w:rsidRPr="00EE5C40" w:rsidRDefault="00EE5C40" w:rsidP="00BE3CD4">
      <w:pPr>
        <w:widowControl w:val="0"/>
        <w:rPr>
          <w:rFonts w:cs="Times New Roman"/>
          <w:szCs w:val="24"/>
        </w:rPr>
      </w:pPr>
      <w:r>
        <w:rPr>
          <w:rFonts w:cs="Times New Roman"/>
          <w:color w:val="000000"/>
          <w:szCs w:val="24"/>
        </w:rPr>
        <w:t xml:space="preserve">We thank T.P. DuBose, A. Franzen, A. Cooper, H. Stanfield, J. Ahpeatone, and A. Mehta for help in the field, and M. Kaspari and L. Souza for comments that improved this manuscript. We thank the U.S. Forest Service, R. Bastarache, and J. Ford for assistance with work conducted in the </w:t>
      </w:r>
      <w:r>
        <w:rPr>
          <w:rFonts w:cs="Times New Roman"/>
          <w:bCs/>
          <w:szCs w:val="24"/>
        </w:rPr>
        <w:t xml:space="preserve">Ouachita National Forest. </w:t>
      </w:r>
      <w:r>
        <w:rPr>
          <w:rFonts w:cs="Times New Roman"/>
          <w:color w:val="000000"/>
          <w:szCs w:val="24"/>
        </w:rPr>
        <w:t xml:space="preserve">This work was funded by </w:t>
      </w:r>
      <w:r w:rsidRPr="00B129AA">
        <w:rPr>
          <w:rFonts w:cs="Times New Roman"/>
          <w:color w:val="000000"/>
          <w:szCs w:val="24"/>
        </w:rPr>
        <w:t xml:space="preserve">NSF </w:t>
      </w:r>
      <w:r w:rsidRPr="004121C5">
        <w:rPr>
          <w:rFonts w:cs="Times New Roman"/>
          <w:color w:val="000000"/>
          <w:szCs w:val="24"/>
        </w:rPr>
        <w:t>D</w:t>
      </w:r>
      <w:r w:rsidRPr="00B129AA">
        <w:rPr>
          <w:rFonts w:cs="Times New Roman"/>
          <w:color w:val="000000"/>
          <w:szCs w:val="24"/>
        </w:rPr>
        <w:t>EB 1457542 to CCV</w:t>
      </w:r>
      <w:r>
        <w:rPr>
          <w:rFonts w:cs="Times New Roman"/>
          <w:color w:val="000000"/>
          <w:szCs w:val="24"/>
        </w:rPr>
        <w:t xml:space="preserve">, the </w:t>
      </w:r>
      <w:r w:rsidRPr="00B129AA">
        <w:rPr>
          <w:rFonts w:cs="Times New Roman"/>
          <w:color w:val="000000"/>
          <w:szCs w:val="24"/>
        </w:rPr>
        <w:t xml:space="preserve">Oklahoma Department of Wildlife Conservation </w:t>
      </w:r>
      <w:bookmarkStart w:id="127" w:name="_Hlk47541212"/>
      <w:r>
        <w:rPr>
          <w:rFonts w:cs="Times New Roman"/>
          <w:color w:val="000000"/>
          <w:szCs w:val="24"/>
        </w:rPr>
        <w:t>(</w:t>
      </w:r>
      <w:r w:rsidRPr="00B129AA">
        <w:rPr>
          <w:rFonts w:cs="Times New Roman"/>
          <w:bCs/>
          <w:szCs w:val="24"/>
        </w:rPr>
        <w:t>F19AF00247</w:t>
      </w:r>
      <w:r>
        <w:rPr>
          <w:rFonts w:cs="Times New Roman"/>
          <w:bCs/>
          <w:szCs w:val="24"/>
        </w:rPr>
        <w:t>)</w:t>
      </w:r>
      <w:bookmarkEnd w:id="127"/>
      <w:r>
        <w:rPr>
          <w:rFonts w:cs="Times New Roman"/>
          <w:bCs/>
          <w:szCs w:val="24"/>
        </w:rPr>
        <w:t xml:space="preserve">, the University of Oklahoma Department of Biology, and the University of Oklahoma Graduate Student Senate. DCA conducted C and N elemental analyses. </w:t>
      </w:r>
      <w:r w:rsidRPr="00756DA9">
        <w:rPr>
          <w:rFonts w:cs="Times New Roman"/>
          <w:bCs/>
          <w:szCs w:val="24"/>
        </w:rPr>
        <w:t>JWL wrote the initial manuscript and revised with input from all authors. This paper is part of a dissertation at the University of Oklahoma and a contribution to the program of the Oklahoma Biological Survey</w:t>
      </w:r>
      <w:r>
        <w:rPr>
          <w:rFonts w:cs="Times New Roman"/>
          <w:bCs/>
          <w:szCs w:val="24"/>
        </w:rPr>
        <w:t>.</w:t>
      </w:r>
      <w:r w:rsidR="000C6F92" w:rsidRPr="00251799">
        <w:br w:type="page"/>
      </w:r>
    </w:p>
    <w:p w14:paraId="4C3F27C6" w14:textId="77777777" w:rsidR="00410500" w:rsidRDefault="00054D27" w:rsidP="00CE3874">
      <w:pPr>
        <w:pStyle w:val="Heading2"/>
        <w:keepNext w:val="0"/>
        <w:keepLines w:val="0"/>
        <w:widowControl w:val="0"/>
        <w:numPr>
          <w:ilvl w:val="0"/>
          <w:numId w:val="0"/>
        </w:numPr>
      </w:pPr>
      <w:bookmarkStart w:id="128" w:name="_Toc92871084"/>
      <w:bookmarkStart w:id="129" w:name="_Toc92871301"/>
      <w:bookmarkStart w:id="130" w:name="_Toc93397436"/>
      <w:r>
        <w:lastRenderedPageBreak/>
        <w:t>Literature cited</w:t>
      </w:r>
      <w:bookmarkEnd w:id="128"/>
      <w:bookmarkEnd w:id="129"/>
      <w:bookmarkEnd w:id="130"/>
    </w:p>
    <w:p w14:paraId="6FBDF9D4" w14:textId="77777777" w:rsidR="003F4F77" w:rsidRPr="005F7FF3" w:rsidRDefault="003F4F77" w:rsidP="00BE3CD4">
      <w:pPr>
        <w:widowControl w:val="0"/>
        <w:ind w:left="270" w:hanging="288"/>
        <w:rPr>
          <w:rFonts w:cs="Times New Roman"/>
          <w:szCs w:val="24"/>
        </w:rPr>
      </w:pPr>
      <w:r w:rsidRPr="005F7FF3">
        <w:rPr>
          <w:rFonts w:cs="Times New Roman"/>
          <w:szCs w:val="24"/>
        </w:rPr>
        <w:t>Allgeier, J. E., D. E. Burkepile, and C. A. Layman. 2017. Animal pee in the sea: consumer-mediated nutrient dynamics in the world’s changing oceans. Global Change Biology 23:2166–2178.</w:t>
      </w:r>
    </w:p>
    <w:p w14:paraId="662627DC" w14:textId="77777777" w:rsidR="003F4F77" w:rsidRPr="005F7FF3" w:rsidRDefault="003F4F77" w:rsidP="00BE3CD4">
      <w:pPr>
        <w:widowControl w:val="0"/>
        <w:ind w:left="270" w:hanging="288"/>
        <w:rPr>
          <w:rFonts w:cs="Times New Roman"/>
          <w:szCs w:val="24"/>
        </w:rPr>
      </w:pPr>
      <w:r w:rsidRPr="005F7FF3">
        <w:rPr>
          <w:rFonts w:cs="Times New Roman"/>
          <w:szCs w:val="24"/>
        </w:rPr>
        <w:t>Aquilino, K. M., M. E. S. Bracken, M. N. Faubel, and J. J. Stachowicz. 2009. Local-scale nutrient regeneration facilitates seaweed growth on wave-exposed rocky shores in an upwelling system. Limnology and Oceanography 54:309–317.</w:t>
      </w:r>
    </w:p>
    <w:p w14:paraId="60D407D9" w14:textId="77777777" w:rsidR="003F4F77" w:rsidRPr="005F7FF3" w:rsidRDefault="003F4F77" w:rsidP="00BE3CD4">
      <w:pPr>
        <w:widowControl w:val="0"/>
        <w:ind w:left="270" w:hanging="288"/>
        <w:rPr>
          <w:rFonts w:cs="Times New Roman"/>
          <w:szCs w:val="24"/>
        </w:rPr>
      </w:pPr>
      <w:r w:rsidRPr="005F7FF3">
        <w:rPr>
          <w:rFonts w:cs="Times New Roman"/>
          <w:szCs w:val="24"/>
        </w:rPr>
        <w:t>Atkinson, C. L., J. F. Kelly, and C. C. Vaughn. 2014. Tracing Consumer-Derived Nitrogen in Riverine Food Webs. Ecosystems 17:485–496.</w:t>
      </w:r>
    </w:p>
    <w:p w14:paraId="413E035F" w14:textId="77777777" w:rsidR="003F4F77" w:rsidRPr="005F7FF3" w:rsidRDefault="003F4F77" w:rsidP="00BE3CD4">
      <w:pPr>
        <w:widowControl w:val="0"/>
        <w:ind w:left="270" w:hanging="288"/>
        <w:rPr>
          <w:rFonts w:cs="Times New Roman"/>
          <w:szCs w:val="24"/>
        </w:rPr>
      </w:pPr>
      <w:r w:rsidRPr="005F7FF3">
        <w:rPr>
          <w:rFonts w:cs="Times New Roman"/>
          <w:szCs w:val="24"/>
        </w:rPr>
        <w:t>Atkinson, C. L., B. J. Sansom, C. C. Vaughn, and K. J. Forshay. 2017. Consumer aggregations drive nutrient dynamics and ecosystem metabolism in nutrient-limited systems. Ecosystems 21:521–535.</w:t>
      </w:r>
    </w:p>
    <w:p w14:paraId="031430CD" w14:textId="77777777" w:rsidR="003F4F77" w:rsidRPr="005F7FF3" w:rsidRDefault="003F4F77" w:rsidP="00BE3CD4">
      <w:pPr>
        <w:widowControl w:val="0"/>
        <w:ind w:left="270" w:hanging="288"/>
        <w:rPr>
          <w:rFonts w:cs="Times New Roman"/>
          <w:szCs w:val="24"/>
        </w:rPr>
      </w:pPr>
      <w:r w:rsidRPr="005F7FF3">
        <w:rPr>
          <w:rFonts w:cs="Times New Roman"/>
          <w:szCs w:val="24"/>
        </w:rPr>
        <w:t>Atkinson, C. L., and C. C. Vaughn. 2015. Biogeochemical hotspots: Temporal and spatial scaling of the impact of freshwater mussels on ecosystem function. Freshwater Biology 60:563–574.</w:t>
      </w:r>
    </w:p>
    <w:p w14:paraId="38A0E16B" w14:textId="77777777" w:rsidR="003F4F77" w:rsidRPr="005F7FF3" w:rsidRDefault="003F4F77" w:rsidP="00BE3CD4">
      <w:pPr>
        <w:widowControl w:val="0"/>
        <w:ind w:left="270" w:hanging="288"/>
        <w:rPr>
          <w:rFonts w:cs="Times New Roman"/>
          <w:szCs w:val="24"/>
        </w:rPr>
      </w:pPr>
      <w:r w:rsidRPr="005F7FF3">
        <w:rPr>
          <w:rFonts w:cs="Times New Roman"/>
          <w:szCs w:val="24"/>
        </w:rPr>
        <w:t>Atkinson, C. L., C. C. Vaughn, K. J. Forshay, and J. T. Cooper. 2013. Aggregated filter-feeding consumers alter nutrient limitation: consequences for ecosystem and community dynamics. Ecology 94:1359–1369.</w:t>
      </w:r>
    </w:p>
    <w:p w14:paraId="0EF4A184" w14:textId="77777777" w:rsidR="003F4F77" w:rsidRPr="005F7FF3" w:rsidRDefault="003F4F77" w:rsidP="00BE3CD4">
      <w:pPr>
        <w:widowControl w:val="0"/>
        <w:ind w:left="270" w:hanging="288"/>
        <w:rPr>
          <w:rFonts w:cs="Times New Roman"/>
          <w:szCs w:val="24"/>
        </w:rPr>
      </w:pPr>
      <w:r w:rsidRPr="005F7FF3">
        <w:rPr>
          <w:rFonts w:cs="Times New Roman"/>
          <w:szCs w:val="24"/>
        </w:rPr>
        <w:t>Bergman, B. G., and J. K. Bump. 2015. Experimental evidence that the ecosystem effects of aquatic herbivory by moose and beaver may be contingent on water body type. Freshwater Biology 60:1635–1646.</w:t>
      </w:r>
    </w:p>
    <w:p w14:paraId="59E4EEB0" w14:textId="77777777" w:rsidR="003F4F77" w:rsidRPr="005F7FF3" w:rsidRDefault="003F4F77" w:rsidP="00BE3CD4">
      <w:pPr>
        <w:widowControl w:val="0"/>
        <w:ind w:left="270" w:hanging="288"/>
        <w:rPr>
          <w:rFonts w:cs="Times New Roman"/>
          <w:szCs w:val="24"/>
        </w:rPr>
      </w:pPr>
      <w:r w:rsidRPr="005F7FF3">
        <w:rPr>
          <w:rFonts w:cs="Times New Roman"/>
          <w:szCs w:val="24"/>
        </w:rPr>
        <w:t xml:space="preserve">Borer, E. T., M. E. S. Bracken, E. W. Seabloom, J. E. Smith, J. Cebrian, E. E. Cleland, J. J. Elser, W. F. Fagan, D. S. Gruner, W. S. Harpole, H. Hillebrand, A. J. Kerkhoff, and J. T. Ngai. 2013. Global biogeography of autotroph chemistry: Is insolation a driving force? Oikos </w:t>
      </w:r>
      <w:r w:rsidRPr="005F7FF3">
        <w:rPr>
          <w:rFonts w:cs="Times New Roman"/>
          <w:szCs w:val="24"/>
        </w:rPr>
        <w:lastRenderedPageBreak/>
        <w:t>122:1121–1130.</w:t>
      </w:r>
    </w:p>
    <w:p w14:paraId="3EA5B672" w14:textId="77777777" w:rsidR="003F4F77" w:rsidRPr="005F7FF3" w:rsidRDefault="003F4F77" w:rsidP="00BE3CD4">
      <w:pPr>
        <w:widowControl w:val="0"/>
        <w:ind w:left="270" w:hanging="288"/>
        <w:rPr>
          <w:rFonts w:cs="Times New Roman"/>
          <w:szCs w:val="24"/>
        </w:rPr>
      </w:pPr>
      <w:r w:rsidRPr="005F7FF3">
        <w:rPr>
          <w:rFonts w:cs="Times New Roman"/>
          <w:szCs w:val="24"/>
        </w:rPr>
        <w:t>Bump, J. K. 2018. Fertilizing riparian forests: Nutrient repletion across ecotones with trophic rewilding. Philosophical Transactions of the Royal Society B: Biological Sciences 373.</w:t>
      </w:r>
    </w:p>
    <w:p w14:paraId="76550B74" w14:textId="77777777" w:rsidR="003F4F77" w:rsidRPr="005F7FF3" w:rsidRDefault="003F4F77" w:rsidP="00BE3CD4">
      <w:pPr>
        <w:widowControl w:val="0"/>
        <w:ind w:left="270" w:hanging="288"/>
        <w:rPr>
          <w:rFonts w:cs="Times New Roman"/>
          <w:szCs w:val="24"/>
        </w:rPr>
      </w:pPr>
      <w:r w:rsidRPr="005F7FF3">
        <w:rPr>
          <w:rFonts w:cs="Times New Roman"/>
          <w:szCs w:val="24"/>
        </w:rPr>
        <w:t>Ceacero, F., T. Landete-Castillejos, M. Miranda, A. J. García, A. Martínez, and L. Gallego. 2014. Why do cervids feed on aquatic vegetation? Behavioural Processes 103:28–34.</w:t>
      </w:r>
    </w:p>
    <w:p w14:paraId="37A54B64" w14:textId="77777777" w:rsidR="003F4F77" w:rsidRPr="005F7FF3" w:rsidRDefault="003F4F77" w:rsidP="00BE3CD4">
      <w:pPr>
        <w:widowControl w:val="0"/>
        <w:ind w:left="270" w:hanging="288"/>
        <w:rPr>
          <w:rFonts w:cs="Times New Roman"/>
          <w:szCs w:val="24"/>
        </w:rPr>
      </w:pPr>
      <w:r w:rsidRPr="005F7FF3">
        <w:rPr>
          <w:rFonts w:cs="Times New Roman"/>
          <w:szCs w:val="24"/>
        </w:rPr>
        <w:t>Cebrian, J., and J. Lartigue. 2004. Patterns of herbivory and decomposition in aquatic and terrestrial ecosystems. Ecological Monographs 74:237–259.</w:t>
      </w:r>
    </w:p>
    <w:p w14:paraId="5B4A04AE" w14:textId="77777777" w:rsidR="003F4F77" w:rsidRPr="005F7FF3" w:rsidRDefault="003F4F77" w:rsidP="00BE3CD4">
      <w:pPr>
        <w:widowControl w:val="0"/>
        <w:ind w:left="270" w:hanging="288"/>
        <w:rPr>
          <w:rFonts w:cs="Times New Roman"/>
          <w:szCs w:val="24"/>
        </w:rPr>
      </w:pPr>
      <w:r w:rsidRPr="005F7FF3">
        <w:rPr>
          <w:rFonts w:cs="Times New Roman"/>
          <w:szCs w:val="24"/>
        </w:rPr>
        <w:t>Chambers, P. A., P. Lacoul, K. J. Murphy, and S. M. Thomaz. 2008. Global diversity of aquatic macrophytes in freshwater. Hydrobiologia 595:9–26.</w:t>
      </w:r>
    </w:p>
    <w:p w14:paraId="56223F67" w14:textId="1B7D2E83" w:rsidR="00D828E1" w:rsidRDefault="00D828E1" w:rsidP="00BE3CD4">
      <w:pPr>
        <w:widowControl w:val="0"/>
        <w:ind w:left="270" w:hanging="288"/>
        <w:rPr>
          <w:rFonts w:cs="Times New Roman"/>
          <w:szCs w:val="24"/>
        </w:rPr>
      </w:pPr>
      <w:r>
        <w:rPr>
          <w:rFonts w:cs="Times New Roman"/>
          <w:szCs w:val="24"/>
        </w:rPr>
        <w:t xml:space="preserve">Chang, C.C.Y., </w:t>
      </w:r>
      <w:r w:rsidR="00060BDD">
        <w:rPr>
          <w:rFonts w:cs="Times New Roman"/>
          <w:szCs w:val="24"/>
        </w:rPr>
        <w:t>P.V. McCormick, S. Newman, E.M. Elliot. 2009. Isotopic indicatiors of environmental change in a subtropical wetland.</w:t>
      </w:r>
      <w:r w:rsidR="007C23AC">
        <w:rPr>
          <w:rFonts w:cs="Times New Roman"/>
          <w:szCs w:val="24"/>
        </w:rPr>
        <w:t xml:space="preserve"> Ecological Indicators. 9: 825</w:t>
      </w:r>
      <w:r w:rsidR="007C23AC" w:rsidRPr="005F7FF3">
        <w:rPr>
          <w:rFonts w:cs="Times New Roman"/>
          <w:szCs w:val="24"/>
        </w:rPr>
        <w:t>–</w:t>
      </w:r>
      <w:r w:rsidR="007C23AC">
        <w:rPr>
          <w:rFonts w:cs="Times New Roman"/>
          <w:szCs w:val="24"/>
        </w:rPr>
        <w:t>836.</w:t>
      </w:r>
    </w:p>
    <w:p w14:paraId="41A280BF" w14:textId="6AB252E0" w:rsidR="003F4F77" w:rsidRPr="005F7FF3" w:rsidRDefault="003F4F77" w:rsidP="00BE3CD4">
      <w:pPr>
        <w:widowControl w:val="0"/>
        <w:ind w:left="270" w:hanging="288"/>
        <w:rPr>
          <w:rFonts w:cs="Times New Roman"/>
          <w:szCs w:val="24"/>
        </w:rPr>
      </w:pPr>
      <w:r w:rsidRPr="005F7FF3">
        <w:rPr>
          <w:rFonts w:cs="Times New Roman"/>
          <w:szCs w:val="24"/>
        </w:rPr>
        <w:t>Crane, K., N. E. Coughlan, R. N. Cuthbert, J. T. A. Dick, L. Kregting, A. Ricciardi, H. J. Macisaac, and N. Reid. 2020. Friends of mine: An invasive freshwater mussel facilitates growth of invasive macrophytes and mediates their competitive interactions. Freshwater Biology:1–10.</w:t>
      </w:r>
    </w:p>
    <w:p w14:paraId="1231EAB1" w14:textId="77777777" w:rsidR="003F4F77" w:rsidRPr="005F7FF3" w:rsidRDefault="003F4F77" w:rsidP="00BE3CD4">
      <w:pPr>
        <w:widowControl w:val="0"/>
        <w:ind w:left="270" w:hanging="288"/>
        <w:rPr>
          <w:rFonts w:cs="Times New Roman"/>
          <w:szCs w:val="24"/>
        </w:rPr>
      </w:pPr>
      <w:r w:rsidRPr="005F7FF3">
        <w:rPr>
          <w:rFonts w:cs="Times New Roman"/>
          <w:szCs w:val="24"/>
        </w:rPr>
        <w:t>Demars, B. O. L., and A. C. Edwards. 2007. Tissue nutrient concentrations in freshwater aquatic macrophytes: High inter-taxon differences and low phenotypic response to nutrient supply. Freshwater Biology 52:2073–2086.</w:t>
      </w:r>
    </w:p>
    <w:p w14:paraId="200550D5" w14:textId="77777777" w:rsidR="003F4F77" w:rsidRPr="005F7FF3" w:rsidRDefault="003F4F77" w:rsidP="00BE3CD4">
      <w:pPr>
        <w:widowControl w:val="0"/>
        <w:ind w:left="270" w:hanging="288"/>
        <w:rPr>
          <w:rFonts w:cs="Times New Roman"/>
          <w:szCs w:val="24"/>
        </w:rPr>
      </w:pPr>
      <w:r w:rsidRPr="005F7FF3">
        <w:rPr>
          <w:rFonts w:cs="Times New Roman"/>
          <w:szCs w:val="24"/>
        </w:rPr>
        <w:t>Doughty, C. E., J. Roman, S. Faurby, A. Wolf, A. Haque, E. S. Bakker, Y. Malhi, J. B. Dunning, and J. C. Svenning. 2015. Global nutrient transport in a world of giants. Proceedings of the National Academy of Sciences 113:868–873.</w:t>
      </w:r>
    </w:p>
    <w:p w14:paraId="06FACEA1" w14:textId="77777777" w:rsidR="003F4F77" w:rsidRPr="005F7FF3" w:rsidRDefault="003F4F77" w:rsidP="00BE3CD4">
      <w:pPr>
        <w:widowControl w:val="0"/>
        <w:ind w:left="270" w:hanging="288"/>
        <w:rPr>
          <w:rFonts w:cs="Times New Roman"/>
          <w:szCs w:val="24"/>
        </w:rPr>
      </w:pPr>
      <w:r w:rsidRPr="005F7FF3">
        <w:rPr>
          <w:rFonts w:cs="Times New Roman"/>
          <w:szCs w:val="24"/>
        </w:rPr>
        <w:t xml:space="preserve">Elser, J. J., W. F. Fagan, R. F. Denno, D. R. Dobberfuhl, A. Folarin, A. Huberty, S. Interlandi, S. S. Kilham, E. McCauley, K. L. Schulz, E. H. Siemann, and R. W. Sterner. 2000. Nutritional </w:t>
      </w:r>
      <w:r w:rsidRPr="005F7FF3">
        <w:rPr>
          <w:rFonts w:cs="Times New Roman"/>
          <w:szCs w:val="24"/>
        </w:rPr>
        <w:lastRenderedPageBreak/>
        <w:t>constraints in terrestrial and freshwater food webs. Nature 408:578–580.</w:t>
      </w:r>
    </w:p>
    <w:p w14:paraId="5ED5A265" w14:textId="77777777" w:rsidR="003F4F77" w:rsidRPr="005F7FF3" w:rsidRDefault="003F4F77" w:rsidP="00BE3CD4">
      <w:pPr>
        <w:widowControl w:val="0"/>
        <w:ind w:left="270" w:hanging="288"/>
        <w:rPr>
          <w:rFonts w:cs="Times New Roman"/>
          <w:szCs w:val="24"/>
        </w:rPr>
      </w:pPr>
      <w:r w:rsidRPr="005F7FF3">
        <w:rPr>
          <w:rFonts w:cs="Times New Roman"/>
          <w:szCs w:val="24"/>
        </w:rPr>
        <w:t>Elser, J. J., W. F. Fagan, A. J. Kerkhoff, N. G. Swenson, and B. J. Enquist. 2010. Biological stoichiometry of plant production: Metabolism, scaling and ecological response to global change. New Phytologist 186:593–608.</w:t>
      </w:r>
    </w:p>
    <w:p w14:paraId="44C3E777" w14:textId="77777777" w:rsidR="003F4F77" w:rsidRPr="005F7FF3" w:rsidRDefault="003F4F77" w:rsidP="00BE3CD4">
      <w:pPr>
        <w:widowControl w:val="0"/>
        <w:ind w:left="270" w:hanging="288"/>
        <w:rPr>
          <w:rFonts w:cs="Times New Roman"/>
          <w:szCs w:val="24"/>
        </w:rPr>
      </w:pPr>
      <w:r w:rsidRPr="005F7FF3">
        <w:rPr>
          <w:rFonts w:cs="Times New Roman"/>
          <w:szCs w:val="24"/>
        </w:rPr>
        <w:t>Estes, J. A., J. Terborgh, J. S. Brashares, M. E. Power, J. Berger, W. J. Bond, S. R. Carpenter, T. E. Essington, R. D. Holt, J. B. C. Jackson, R. J. Marquis, L. Oksanen, T. Oksanen, R. T. Paine, E. K. Pikitch, W. J. Ripple, S. A. Sandin, M. Scheffer, T. W. Schoener, J. B. Shurin, A. R. E. Sinclair, M. E. Soulé, R. Virtanen, and D. A. Wardle. 2011. Trophic downgrading of planet earth. Science 333:301–306.</w:t>
      </w:r>
    </w:p>
    <w:p w14:paraId="2A9393DA" w14:textId="77777777" w:rsidR="003F4F77" w:rsidRPr="005F7FF3" w:rsidRDefault="003F4F77" w:rsidP="00BE3CD4">
      <w:pPr>
        <w:widowControl w:val="0"/>
        <w:ind w:left="270" w:hanging="288"/>
        <w:rPr>
          <w:rFonts w:cs="Times New Roman"/>
          <w:szCs w:val="24"/>
        </w:rPr>
      </w:pPr>
      <w:r w:rsidRPr="005F7FF3">
        <w:rPr>
          <w:rFonts w:cs="Times New Roman"/>
          <w:szCs w:val="24"/>
        </w:rPr>
        <w:t>Fritz, K. M., M. M. Gangloff, and J. W. Feminella. 2004. Habitat modification by the stream macrophyte Justicia americana and its effects on biota. Oecologia 140:388–397.</w:t>
      </w:r>
    </w:p>
    <w:p w14:paraId="7A9BE0F1" w14:textId="77777777" w:rsidR="003F4F77" w:rsidRPr="005F7FF3" w:rsidRDefault="003F4F77" w:rsidP="00BE3CD4">
      <w:pPr>
        <w:widowControl w:val="0"/>
        <w:ind w:left="270" w:hanging="288"/>
        <w:rPr>
          <w:rFonts w:cs="Times New Roman"/>
          <w:szCs w:val="24"/>
        </w:rPr>
      </w:pPr>
      <w:r w:rsidRPr="005F7FF3">
        <w:rPr>
          <w:rFonts w:cs="Times New Roman"/>
          <w:szCs w:val="24"/>
        </w:rPr>
        <w:t>Graf, D. L., and K. S. Cummings. 2007. Review of the systematics and global diversity of freshwater mussel species (Bivalvia: Unionoida). Journal of Molluscan Studies 73:291–314.</w:t>
      </w:r>
    </w:p>
    <w:p w14:paraId="49117A15" w14:textId="77777777" w:rsidR="003F4F77" w:rsidRPr="005F7FF3" w:rsidRDefault="003F4F77" w:rsidP="00BE3CD4">
      <w:pPr>
        <w:widowControl w:val="0"/>
        <w:ind w:left="270" w:hanging="288"/>
        <w:rPr>
          <w:rFonts w:cs="Times New Roman"/>
          <w:szCs w:val="24"/>
        </w:rPr>
      </w:pPr>
      <w:r w:rsidRPr="005F7FF3">
        <w:rPr>
          <w:rFonts w:cs="Times New Roman"/>
          <w:szCs w:val="24"/>
        </w:rPr>
        <w:t>Gruner, D. S., J. E. Smith, E. W. Seabloom, S. A. Sandin, J. T. Ngai, H. Hillebrand, W. S. Harpole, J. J. Elser, E. E. Cleland, M. E. S. Bracken, E. T. Borer, and B. M. Bolker. 2008. A cross-system synthesis of consumer and nutrient resource control on producer biomass. Ecology Letters 11:740–755.</w:t>
      </w:r>
    </w:p>
    <w:p w14:paraId="3E854D46" w14:textId="77777777" w:rsidR="003F4F77" w:rsidRPr="005F7FF3" w:rsidRDefault="003F4F77" w:rsidP="00BE3CD4">
      <w:pPr>
        <w:widowControl w:val="0"/>
        <w:ind w:left="270" w:hanging="288"/>
        <w:rPr>
          <w:rFonts w:cs="Times New Roman"/>
          <w:szCs w:val="24"/>
        </w:rPr>
      </w:pPr>
      <w:r w:rsidRPr="005F7FF3">
        <w:rPr>
          <w:rFonts w:cs="Times New Roman"/>
          <w:szCs w:val="24"/>
        </w:rPr>
        <w:t>Guernsey, N. C., K. A. Lohse, and R. T. Bowyer. 2015. Rates of decomposition and nutrient release of herbivore inputs are driven by habitat microsite characteristics. Ecological Research 30:951–961.</w:t>
      </w:r>
    </w:p>
    <w:p w14:paraId="1AF24183" w14:textId="77777777" w:rsidR="003F4F77" w:rsidRPr="005F7FF3" w:rsidRDefault="003F4F77" w:rsidP="00BE3CD4">
      <w:pPr>
        <w:widowControl w:val="0"/>
        <w:ind w:left="270" w:hanging="288"/>
        <w:rPr>
          <w:rFonts w:cs="Times New Roman"/>
          <w:szCs w:val="24"/>
        </w:rPr>
      </w:pPr>
      <w:r w:rsidRPr="005F7FF3">
        <w:rPr>
          <w:rFonts w:cs="Times New Roman"/>
          <w:szCs w:val="24"/>
        </w:rPr>
        <w:t>Heywood, J. J. N. 2010. Explaining patterns in modern ruminant diversity: contingency or constraint?</w:t>
      </w:r>
    </w:p>
    <w:p w14:paraId="5AC7F237" w14:textId="77777777" w:rsidR="003F4F77" w:rsidRPr="005F7FF3" w:rsidRDefault="003F4F77" w:rsidP="00BE3CD4">
      <w:pPr>
        <w:widowControl w:val="0"/>
        <w:ind w:left="270" w:hanging="288"/>
        <w:rPr>
          <w:rFonts w:cs="Times New Roman"/>
          <w:szCs w:val="24"/>
        </w:rPr>
      </w:pPr>
      <w:r w:rsidRPr="005F7FF3">
        <w:rPr>
          <w:rFonts w:cs="Times New Roman"/>
          <w:szCs w:val="24"/>
        </w:rPr>
        <w:t xml:space="preserve">Hopper, G. W., G. K. Dickinson, and C. L. Atkinson. 2021. Associations among elements in </w:t>
      </w:r>
      <w:r w:rsidRPr="005F7FF3">
        <w:rPr>
          <w:rFonts w:cs="Times New Roman"/>
          <w:szCs w:val="24"/>
        </w:rPr>
        <w:lastRenderedPageBreak/>
        <w:t>freshwater mussel shells (Unionidae) and their relation to morphology and life history. Freshwater Biology 00:1–12.</w:t>
      </w:r>
    </w:p>
    <w:p w14:paraId="43A40797" w14:textId="77777777" w:rsidR="003F4F77" w:rsidRPr="005F7FF3" w:rsidRDefault="003F4F77" w:rsidP="00BE3CD4">
      <w:pPr>
        <w:widowControl w:val="0"/>
        <w:ind w:left="270" w:hanging="288"/>
        <w:rPr>
          <w:rFonts w:cs="Times New Roman"/>
          <w:szCs w:val="24"/>
        </w:rPr>
      </w:pPr>
      <w:r w:rsidRPr="005F7FF3">
        <w:rPr>
          <w:rFonts w:cs="Times New Roman"/>
          <w:szCs w:val="24"/>
        </w:rPr>
        <w:t>Jenks, J. A., R. B. Soper, R. L. Lochmiller, and D. M. Leslie. 1990. Effect of exposure on nitrogen and fiber characteristics of white-tailed deer feces. The Journal of Wildlife Management 54:389–391.</w:t>
      </w:r>
    </w:p>
    <w:p w14:paraId="06C3FD02" w14:textId="77777777" w:rsidR="003F4F77" w:rsidRPr="005F7FF3" w:rsidRDefault="003F4F77" w:rsidP="00BE3CD4">
      <w:pPr>
        <w:widowControl w:val="0"/>
        <w:ind w:left="270" w:hanging="288"/>
        <w:rPr>
          <w:rFonts w:cs="Times New Roman"/>
          <w:szCs w:val="24"/>
        </w:rPr>
      </w:pPr>
      <w:r w:rsidRPr="005F7FF3">
        <w:rPr>
          <w:rFonts w:cs="Times New Roman"/>
          <w:szCs w:val="24"/>
        </w:rPr>
        <w:t>Jeyasingh, P. D., and K. Pulkkinen. 2019. Does differential iron supply to algae affect Daphnia life history? An ionome-wide study. Oecologia 191:51–60.</w:t>
      </w:r>
    </w:p>
    <w:p w14:paraId="27CDDE57" w14:textId="77777777" w:rsidR="003F4F77" w:rsidRPr="005F7FF3" w:rsidRDefault="003F4F77" w:rsidP="00BE3CD4">
      <w:pPr>
        <w:widowControl w:val="0"/>
        <w:ind w:left="270" w:hanging="288"/>
        <w:rPr>
          <w:rFonts w:cs="Times New Roman"/>
          <w:szCs w:val="24"/>
        </w:rPr>
      </w:pPr>
      <w:r w:rsidRPr="005F7FF3">
        <w:rPr>
          <w:rFonts w:cs="Times New Roman"/>
          <w:szCs w:val="24"/>
        </w:rPr>
        <w:t>Jordan, P. A., D. B. Botkin, A. S. Dominski, H. S. Lowendorf, and G. E. Belovsky. 1973. Sodium as a critical nutrient for the moose of Isle Royale. Page North American Moose Workshop.</w:t>
      </w:r>
    </w:p>
    <w:p w14:paraId="1FD77451" w14:textId="77777777" w:rsidR="003F4F77" w:rsidRPr="005F7FF3" w:rsidRDefault="003F4F77" w:rsidP="00BE3CD4">
      <w:pPr>
        <w:widowControl w:val="0"/>
        <w:ind w:left="270" w:hanging="288"/>
        <w:rPr>
          <w:rFonts w:cs="Times New Roman"/>
          <w:szCs w:val="24"/>
        </w:rPr>
      </w:pPr>
      <w:r w:rsidRPr="005F7FF3">
        <w:rPr>
          <w:rFonts w:cs="Times New Roman"/>
          <w:szCs w:val="24"/>
        </w:rPr>
        <w:t>Kaspari, M. 2021. The invisible hand of the periodic table: How micronutrients shape ecology. Annual Review of Ecology, Evolution, and Systematics 52:199–219.</w:t>
      </w:r>
    </w:p>
    <w:p w14:paraId="2796108F" w14:textId="77777777" w:rsidR="003F4F77" w:rsidRPr="005F7FF3" w:rsidRDefault="003F4F77" w:rsidP="00BE3CD4">
      <w:pPr>
        <w:widowControl w:val="0"/>
        <w:ind w:left="270" w:hanging="288"/>
        <w:rPr>
          <w:rFonts w:cs="Times New Roman"/>
          <w:szCs w:val="24"/>
        </w:rPr>
      </w:pPr>
      <w:r w:rsidRPr="005F7FF3">
        <w:rPr>
          <w:rFonts w:cs="Times New Roman"/>
          <w:szCs w:val="24"/>
        </w:rPr>
        <w:t>Kaspari, M., C. Chang, and J. Weaver. 2010. Salted roads and sodium limitation in a northern forest ant community. Ecological Entomology 35:543–548.</w:t>
      </w:r>
    </w:p>
    <w:p w14:paraId="4305FC37" w14:textId="77777777" w:rsidR="003F4F77" w:rsidRPr="005F7FF3" w:rsidRDefault="003F4F77" w:rsidP="00BE3CD4">
      <w:pPr>
        <w:widowControl w:val="0"/>
        <w:ind w:left="270" w:hanging="288"/>
        <w:rPr>
          <w:rFonts w:cs="Times New Roman"/>
          <w:szCs w:val="24"/>
        </w:rPr>
      </w:pPr>
      <w:r w:rsidRPr="005F7FF3">
        <w:rPr>
          <w:rFonts w:cs="Times New Roman"/>
          <w:szCs w:val="24"/>
        </w:rPr>
        <w:t>Labisky, R. F., C. C. Hurd, M. K. Oli, Barwick, and Robert S. 2003. Foods of white-tailed deer in the Florida Everglades: The significance of Crinum. Southeastern Naturalist 2:261–270.</w:t>
      </w:r>
    </w:p>
    <w:p w14:paraId="57A9A1A5" w14:textId="77777777" w:rsidR="003F4F77" w:rsidRPr="005F7FF3" w:rsidRDefault="003F4F77" w:rsidP="00BE3CD4">
      <w:pPr>
        <w:widowControl w:val="0"/>
        <w:ind w:left="270" w:hanging="288"/>
        <w:rPr>
          <w:rFonts w:cs="Times New Roman"/>
          <w:szCs w:val="24"/>
        </w:rPr>
      </w:pPr>
      <w:r w:rsidRPr="005F7FF3">
        <w:rPr>
          <w:rFonts w:cs="Times New Roman"/>
          <w:szCs w:val="24"/>
        </w:rPr>
        <w:t>Laliberte, A. S., and W. J. Ripple. 2004. Range contractions of North American carnivores and ungulates. Page BioScience.</w:t>
      </w:r>
    </w:p>
    <w:p w14:paraId="21AB24B7" w14:textId="77777777" w:rsidR="003F4F77" w:rsidRPr="005F7FF3" w:rsidRDefault="003F4F77" w:rsidP="00BE3CD4">
      <w:pPr>
        <w:widowControl w:val="0"/>
        <w:ind w:left="270" w:hanging="288"/>
        <w:rPr>
          <w:rFonts w:cs="Times New Roman"/>
          <w:szCs w:val="24"/>
        </w:rPr>
      </w:pPr>
      <w:r w:rsidRPr="005F7FF3">
        <w:rPr>
          <w:rFonts w:cs="Times New Roman"/>
          <w:szCs w:val="24"/>
        </w:rPr>
        <w:t>Leslie, D. M., R. T. Bowyer, and J. A. Jenks. 2008. Facts from feces: Nitrogen still measures up as a nutritional index for mammalian herbivores. Journal of Wildlife Management 72:1420–1433.</w:t>
      </w:r>
    </w:p>
    <w:p w14:paraId="3DAC37EE" w14:textId="77777777" w:rsidR="003F4F77" w:rsidRPr="005F7FF3" w:rsidRDefault="003F4F77" w:rsidP="00BE3CD4">
      <w:pPr>
        <w:widowControl w:val="0"/>
        <w:ind w:left="270" w:hanging="288"/>
        <w:rPr>
          <w:rFonts w:cs="Times New Roman"/>
          <w:szCs w:val="24"/>
        </w:rPr>
      </w:pPr>
      <w:r w:rsidRPr="005F7FF3">
        <w:rPr>
          <w:rFonts w:cs="Times New Roman"/>
          <w:szCs w:val="24"/>
        </w:rPr>
        <w:t>Lopez, J. W., T. B. Parr, D. C. Allen, and C. C. Vaughn. 2020. Animal aggregations promote emergent aquatic plant production at the aquatic–terrestrial interface. Ecology 101:1–8.</w:t>
      </w:r>
    </w:p>
    <w:p w14:paraId="12EA68D3" w14:textId="77777777" w:rsidR="003F4F77" w:rsidRPr="005F7FF3" w:rsidRDefault="003F4F77" w:rsidP="00BE3CD4">
      <w:pPr>
        <w:widowControl w:val="0"/>
        <w:ind w:left="270" w:hanging="288"/>
        <w:rPr>
          <w:rFonts w:cs="Times New Roman"/>
          <w:szCs w:val="24"/>
        </w:rPr>
      </w:pPr>
      <w:r w:rsidRPr="005F7FF3">
        <w:rPr>
          <w:rFonts w:cs="Times New Roman"/>
          <w:szCs w:val="24"/>
        </w:rPr>
        <w:lastRenderedPageBreak/>
        <w:t>Mcarthur, C., C. T. Robbins, A. E. Hagerman, and T. A. Hanley. 1993. Diet selection by a ruminant generalist browser in relation to plant chemistry. Canadian Journal of Zoology 71:2236–2243.</w:t>
      </w:r>
    </w:p>
    <w:p w14:paraId="45C42571" w14:textId="77777777" w:rsidR="003F4F77" w:rsidRPr="005F7FF3" w:rsidRDefault="003F4F77" w:rsidP="00BE3CD4">
      <w:pPr>
        <w:widowControl w:val="0"/>
        <w:ind w:left="270" w:hanging="288"/>
        <w:rPr>
          <w:rFonts w:cs="Times New Roman"/>
          <w:szCs w:val="24"/>
        </w:rPr>
      </w:pPr>
      <w:r w:rsidRPr="005F7FF3">
        <w:rPr>
          <w:rFonts w:cs="Times New Roman"/>
          <w:szCs w:val="24"/>
        </w:rPr>
        <w:t>McNaughton, S. J., R. W. Ruess, and S. W. Seagle. 1988. Large mammals and process dynamics in African ecosystems. BioScience 38:794–800.</w:t>
      </w:r>
    </w:p>
    <w:p w14:paraId="10DD4223" w14:textId="77777777" w:rsidR="003F4F77" w:rsidRPr="005F7FF3" w:rsidRDefault="003F4F77" w:rsidP="00BE3CD4">
      <w:pPr>
        <w:widowControl w:val="0"/>
        <w:ind w:left="270" w:hanging="288"/>
        <w:rPr>
          <w:rFonts w:cs="Times New Roman"/>
          <w:szCs w:val="24"/>
        </w:rPr>
      </w:pPr>
      <w:r w:rsidRPr="005F7FF3">
        <w:rPr>
          <w:rFonts w:cs="Times New Roman"/>
          <w:szCs w:val="24"/>
        </w:rPr>
        <w:t>Moen, R., and J. Pastor. 1998. A model to predict nutritional requirements for antler growth in moose. Alces 34:59–74.</w:t>
      </w:r>
    </w:p>
    <w:p w14:paraId="133EE347" w14:textId="77777777" w:rsidR="003F4F77" w:rsidRPr="005F7FF3" w:rsidRDefault="003F4F77" w:rsidP="00BE3CD4">
      <w:pPr>
        <w:widowControl w:val="0"/>
        <w:ind w:left="270" w:hanging="288"/>
        <w:rPr>
          <w:rFonts w:cs="Times New Roman"/>
          <w:szCs w:val="24"/>
        </w:rPr>
      </w:pPr>
      <w:r w:rsidRPr="005F7FF3">
        <w:rPr>
          <w:rFonts w:cs="Times New Roman"/>
          <w:szCs w:val="24"/>
        </w:rPr>
        <w:t>Nakano, S., and M. Murakami. 2001. Reciprocal subsidies: Dynamic interdependence. PNAS 98:166–170.</w:t>
      </w:r>
    </w:p>
    <w:p w14:paraId="6EA1D4DC" w14:textId="77777777" w:rsidR="003F4F77" w:rsidRPr="005F7FF3" w:rsidRDefault="003F4F77" w:rsidP="00BE3CD4">
      <w:pPr>
        <w:widowControl w:val="0"/>
        <w:ind w:left="270" w:hanging="288"/>
        <w:rPr>
          <w:rFonts w:cs="Times New Roman"/>
          <w:szCs w:val="24"/>
        </w:rPr>
      </w:pPr>
      <w:r w:rsidRPr="005F7FF3">
        <w:rPr>
          <w:rFonts w:cs="Times New Roman"/>
          <w:szCs w:val="24"/>
        </w:rPr>
        <w:t>Orians, G. H., and A. v. Milewski. 2007. Ecology of Australia: The effects of nutrient-poor soils and intense fires. Biological Reviews 82:393–423.</w:t>
      </w:r>
    </w:p>
    <w:p w14:paraId="347F8F85" w14:textId="7D5FBA07" w:rsidR="007C23AC" w:rsidRDefault="007C23AC" w:rsidP="00BE3CD4">
      <w:pPr>
        <w:widowControl w:val="0"/>
        <w:ind w:left="270" w:hanging="288"/>
        <w:rPr>
          <w:rFonts w:cs="Times New Roman"/>
          <w:szCs w:val="24"/>
        </w:rPr>
      </w:pPr>
      <w:r>
        <w:rPr>
          <w:rFonts w:cs="Times New Roman"/>
          <w:szCs w:val="24"/>
        </w:rPr>
        <w:t xml:space="preserve">Pastor, </w:t>
      </w:r>
      <w:r w:rsidR="004337FF">
        <w:rPr>
          <w:rFonts w:cs="Times New Roman"/>
          <w:szCs w:val="24"/>
        </w:rPr>
        <w:t>A., J.L. Riera, M. Peipoch, L. Cañ</w:t>
      </w:r>
      <w:r w:rsidR="0053180D">
        <w:rPr>
          <w:rFonts w:cs="Times New Roman"/>
          <w:szCs w:val="24"/>
        </w:rPr>
        <w:t>as, M. Ribot, E. Gacia, E. Martí</w:t>
      </w:r>
      <w:r w:rsidR="00442FB1">
        <w:rPr>
          <w:rFonts w:cs="Times New Roman"/>
          <w:szCs w:val="24"/>
        </w:rPr>
        <w:t xml:space="preserve">, F. Sabater. 2014. Temporal variability of nitrogen stable isotopes in primary uptake compartments in four streams differing in human impacts. </w:t>
      </w:r>
      <w:r w:rsidR="000F26D5">
        <w:rPr>
          <w:rFonts w:cs="Times New Roman"/>
          <w:szCs w:val="24"/>
        </w:rPr>
        <w:t>Environmental Science and Technology. 48: 6612</w:t>
      </w:r>
      <w:r w:rsidR="000F26D5" w:rsidRPr="005F7FF3">
        <w:rPr>
          <w:rFonts w:cs="Times New Roman"/>
          <w:szCs w:val="24"/>
        </w:rPr>
        <w:t>–</w:t>
      </w:r>
      <w:r w:rsidR="000F26D5">
        <w:rPr>
          <w:rFonts w:cs="Times New Roman"/>
          <w:szCs w:val="24"/>
        </w:rPr>
        <w:t>6619.</w:t>
      </w:r>
    </w:p>
    <w:p w14:paraId="516FF35B" w14:textId="73DB05EF" w:rsidR="003F4F77" w:rsidRPr="005F7FF3" w:rsidRDefault="003F4F77" w:rsidP="00BE3CD4">
      <w:pPr>
        <w:widowControl w:val="0"/>
        <w:ind w:left="270" w:hanging="288"/>
        <w:rPr>
          <w:rFonts w:cs="Times New Roman"/>
          <w:szCs w:val="24"/>
        </w:rPr>
      </w:pPr>
      <w:r w:rsidRPr="005F7FF3">
        <w:rPr>
          <w:rFonts w:cs="Times New Roman"/>
          <w:szCs w:val="24"/>
        </w:rPr>
        <w:t>Peñuelas, J., M. Fernández-Martínez, P. Ciais, D. Jou, S. Piao, M. Obersteiner, S. Vicca, I. A. Janssens, and J. Sardans. 2019. The bioelements, the elementome, and the biogeochemical niche. Ecology 100:1–15.</w:t>
      </w:r>
    </w:p>
    <w:p w14:paraId="4ED7D894" w14:textId="77777777" w:rsidR="003F4F77" w:rsidRPr="005F7FF3" w:rsidRDefault="003F4F77" w:rsidP="00BE3CD4">
      <w:pPr>
        <w:widowControl w:val="0"/>
        <w:ind w:left="270" w:hanging="288"/>
        <w:rPr>
          <w:rFonts w:cs="Times New Roman"/>
          <w:szCs w:val="24"/>
        </w:rPr>
      </w:pPr>
      <w:r w:rsidRPr="005F7FF3">
        <w:rPr>
          <w:rFonts w:cs="Times New Roman"/>
          <w:szCs w:val="24"/>
        </w:rPr>
        <w:t>Peterson, B. J., and K. L. Heck. 1999. The potential for suspension feeding bivalves to increase seagrass productivity. Journal of Experimental Marine Biology and Ecology 240:37–52.</w:t>
      </w:r>
    </w:p>
    <w:p w14:paraId="499C7C88" w14:textId="77777777" w:rsidR="003F4F77" w:rsidRPr="005F7FF3" w:rsidRDefault="003F4F77" w:rsidP="00BE3CD4">
      <w:pPr>
        <w:widowControl w:val="0"/>
        <w:ind w:left="270" w:hanging="288"/>
        <w:rPr>
          <w:rFonts w:cs="Times New Roman"/>
          <w:szCs w:val="24"/>
        </w:rPr>
      </w:pPr>
      <w:r w:rsidRPr="005F7FF3">
        <w:rPr>
          <w:rFonts w:cs="Times New Roman"/>
          <w:szCs w:val="24"/>
        </w:rPr>
        <w:t>Phillips, D. L., R. Inger, S. Bearhop, A. L. Jackson, J. W. Moore, A. C. Parnell, B. X. Semmens, and E. J. Ward. 2014. Best practices for use of stable isotope mixing models in food-web studies. Canadian Journal of Zoology 92:823–835.</w:t>
      </w:r>
    </w:p>
    <w:p w14:paraId="13625449" w14:textId="77777777" w:rsidR="003F4F77" w:rsidRPr="005F7FF3" w:rsidRDefault="003F4F77" w:rsidP="00BE3CD4">
      <w:pPr>
        <w:widowControl w:val="0"/>
        <w:ind w:left="270" w:hanging="288"/>
        <w:rPr>
          <w:rFonts w:cs="Times New Roman"/>
          <w:szCs w:val="24"/>
        </w:rPr>
      </w:pPr>
      <w:r w:rsidRPr="005F7FF3">
        <w:rPr>
          <w:rFonts w:cs="Times New Roman"/>
          <w:szCs w:val="24"/>
        </w:rPr>
        <w:t xml:space="preserve">Polis, G. A., and S. D. Hurd. 1996. Linking Marine and Terrestrial Food Webs: Allochthonous </w:t>
      </w:r>
      <w:r w:rsidRPr="005F7FF3">
        <w:rPr>
          <w:rFonts w:cs="Times New Roman"/>
          <w:szCs w:val="24"/>
        </w:rPr>
        <w:lastRenderedPageBreak/>
        <w:t>Input from the Ocean Supports High Secondary Productivity on Small Islands and Coastal Land Communities. The American Naturalist 147:396–423.</w:t>
      </w:r>
    </w:p>
    <w:p w14:paraId="3E48370E" w14:textId="77777777" w:rsidR="003F4F77" w:rsidRPr="005F7FF3" w:rsidRDefault="003F4F77" w:rsidP="00BE3CD4">
      <w:pPr>
        <w:widowControl w:val="0"/>
        <w:ind w:left="270" w:hanging="288"/>
        <w:rPr>
          <w:rFonts w:cs="Times New Roman"/>
          <w:szCs w:val="24"/>
        </w:rPr>
      </w:pPr>
      <w:r w:rsidRPr="005F7FF3">
        <w:rPr>
          <w:rFonts w:cs="Times New Roman"/>
          <w:szCs w:val="24"/>
        </w:rPr>
        <w:t>Prater, C., D. E. Scott, S. L. Lance, S. O. Nunziata, R. Sherman, N. Tomczyk, K. A. Capps, and P. D. Jeyasingh. 2019. Understanding variation in salamander ionomes: A nutrient balance approach. Freshwater Biology 64:294–305.</w:t>
      </w:r>
    </w:p>
    <w:p w14:paraId="7374F950" w14:textId="77777777" w:rsidR="003F4F77" w:rsidRPr="005F7FF3" w:rsidRDefault="003F4F77" w:rsidP="00BE3CD4">
      <w:pPr>
        <w:widowControl w:val="0"/>
        <w:ind w:left="270" w:hanging="288"/>
        <w:rPr>
          <w:rFonts w:cs="Times New Roman"/>
          <w:szCs w:val="24"/>
        </w:rPr>
      </w:pPr>
      <w:r w:rsidRPr="005F7FF3">
        <w:rPr>
          <w:rFonts w:cs="Times New Roman"/>
          <w:szCs w:val="24"/>
        </w:rPr>
        <w:t>Schindler, D. E., and A. P. Smits. 2017. Subsidies of aquatic resources in terrestrial ecosystems. Ecosystems 20:78–93.</w:t>
      </w:r>
    </w:p>
    <w:p w14:paraId="698D5B1C" w14:textId="77777777" w:rsidR="003F4F77" w:rsidRPr="005F7FF3" w:rsidRDefault="003F4F77" w:rsidP="00BE3CD4">
      <w:pPr>
        <w:widowControl w:val="0"/>
        <w:ind w:left="270" w:hanging="288"/>
        <w:rPr>
          <w:rFonts w:cs="Times New Roman"/>
          <w:szCs w:val="24"/>
        </w:rPr>
      </w:pPr>
      <w:r w:rsidRPr="005F7FF3">
        <w:rPr>
          <w:rFonts w:cs="Times New Roman"/>
          <w:szCs w:val="24"/>
        </w:rPr>
        <w:t>Schmitz, O. J., C. C. Wilmers, S. J. Leroux, C. E. Doughty, T. B. Atwood, M. Galetti, A. B. Davies, and S. J. Goetz. 2018. Animals and the zoogeochemistry of the carbon cycle. Science 362:eaar3213.</w:t>
      </w:r>
    </w:p>
    <w:p w14:paraId="6EED347C" w14:textId="77777777" w:rsidR="003F4F77" w:rsidRPr="005F7FF3" w:rsidRDefault="003F4F77" w:rsidP="00BE3CD4">
      <w:pPr>
        <w:widowControl w:val="0"/>
        <w:ind w:left="270" w:hanging="288"/>
        <w:rPr>
          <w:rFonts w:cs="Times New Roman"/>
          <w:szCs w:val="24"/>
        </w:rPr>
      </w:pPr>
      <w:r w:rsidRPr="005F7FF3">
        <w:rPr>
          <w:rFonts w:cs="Times New Roman"/>
          <w:szCs w:val="24"/>
        </w:rPr>
        <w:t>Segelquist, C. A., and R. E. Pennington. 1968. Deer browse in the Ouachita Forest in Oklahoma. The Journal of Wildlife Management 32:623–626.</w:t>
      </w:r>
    </w:p>
    <w:p w14:paraId="1D0367CB" w14:textId="77777777" w:rsidR="003F4F77" w:rsidRPr="005F7FF3" w:rsidRDefault="003F4F77" w:rsidP="00BE3CD4">
      <w:pPr>
        <w:widowControl w:val="0"/>
        <w:ind w:left="270" w:hanging="288"/>
        <w:rPr>
          <w:rFonts w:cs="Times New Roman"/>
          <w:szCs w:val="24"/>
        </w:rPr>
      </w:pPr>
      <w:r w:rsidRPr="005F7FF3">
        <w:rPr>
          <w:rFonts w:cs="Times New Roman"/>
          <w:szCs w:val="24"/>
        </w:rPr>
        <w:t>Shurin, J. B., D. S. Gruner, and H. Hillebrand. 2006. All wet or dried up? Real differences between aquatic and terrestrial food webs. Proceedings of the Royal Society B: Biological Sciences 273:1–9.</w:t>
      </w:r>
    </w:p>
    <w:p w14:paraId="26B19C35" w14:textId="77777777" w:rsidR="003F4F77" w:rsidRPr="005F7FF3" w:rsidRDefault="003F4F77" w:rsidP="00BE3CD4">
      <w:pPr>
        <w:widowControl w:val="0"/>
        <w:ind w:left="270" w:hanging="288"/>
        <w:rPr>
          <w:rFonts w:cs="Times New Roman"/>
          <w:szCs w:val="24"/>
        </w:rPr>
      </w:pPr>
      <w:r w:rsidRPr="005F7FF3">
        <w:rPr>
          <w:rFonts w:cs="Times New Roman"/>
          <w:szCs w:val="24"/>
        </w:rPr>
        <w:t>Sponheimer, M., T. Robinson, L. Ayliffe, B. Passey, B. Roeder, L. Shipley, E. Lopez, T. Cerling, D. Dearing, and J. Ehleringer. 2003a. An experimental study of carbon-isotope fractionation between diet, hair, and feces of mammalian herbivores. Canadian Journal of Zoology 81:871–876.</w:t>
      </w:r>
    </w:p>
    <w:p w14:paraId="06C25F58" w14:textId="77777777" w:rsidR="003F4F77" w:rsidRPr="005F7FF3" w:rsidRDefault="003F4F77" w:rsidP="00BE3CD4">
      <w:pPr>
        <w:widowControl w:val="0"/>
        <w:ind w:left="270" w:hanging="288"/>
        <w:rPr>
          <w:rFonts w:cs="Times New Roman"/>
          <w:szCs w:val="24"/>
        </w:rPr>
      </w:pPr>
      <w:r w:rsidRPr="005F7FF3">
        <w:rPr>
          <w:rFonts w:cs="Times New Roman"/>
          <w:szCs w:val="24"/>
        </w:rPr>
        <w:t>Sponheimer, M., T. F. Robinson, B. L. Roeder, B. H. Passey, L. K. Ayliffe, T. E. Cerling, M. D. Dearing, and J. R. Ehleringer. 2003b. An experimental study of nitrogen flux in llamas: Is 14N preferentially excreted? Journal of Archaeological Science 30:1649–1655.</w:t>
      </w:r>
    </w:p>
    <w:p w14:paraId="69D06E62" w14:textId="77777777" w:rsidR="003F4F77" w:rsidRPr="005F7FF3" w:rsidRDefault="003F4F77" w:rsidP="00BE3CD4">
      <w:pPr>
        <w:widowControl w:val="0"/>
        <w:ind w:left="270" w:hanging="288"/>
        <w:rPr>
          <w:rFonts w:cs="Times New Roman"/>
          <w:szCs w:val="24"/>
        </w:rPr>
      </w:pPr>
      <w:r w:rsidRPr="005F7FF3">
        <w:rPr>
          <w:rFonts w:cs="Times New Roman"/>
          <w:szCs w:val="24"/>
        </w:rPr>
        <w:t xml:space="preserve">Spooner, D. E., and C. C. Vaughn. 2008. A trait-based approach to species’ roles in stream </w:t>
      </w:r>
      <w:r w:rsidRPr="005F7FF3">
        <w:rPr>
          <w:rFonts w:cs="Times New Roman"/>
          <w:szCs w:val="24"/>
        </w:rPr>
        <w:lastRenderedPageBreak/>
        <w:t>ecosystems: Climate change, community structure, and material cycling. Oecologia 158:307–317.</w:t>
      </w:r>
    </w:p>
    <w:p w14:paraId="7C27A760" w14:textId="77777777" w:rsidR="003F4F77" w:rsidRPr="005F7FF3" w:rsidRDefault="003F4F77" w:rsidP="00BE3CD4">
      <w:pPr>
        <w:widowControl w:val="0"/>
        <w:ind w:left="270" w:hanging="288"/>
        <w:rPr>
          <w:rFonts w:cs="Times New Roman"/>
          <w:szCs w:val="24"/>
        </w:rPr>
      </w:pPr>
      <w:r w:rsidRPr="005F7FF3">
        <w:rPr>
          <w:rFonts w:cs="Times New Roman"/>
          <w:szCs w:val="24"/>
        </w:rPr>
        <w:t>Sterner, R. W., and J. J. Elser. 2002. Ecological stoichiometry: The biology of elements from molecules to the biosphere. Princeton University Press, Princeton, New Jersey, USA.</w:t>
      </w:r>
    </w:p>
    <w:p w14:paraId="184CFECB" w14:textId="77777777" w:rsidR="003F4F77" w:rsidRPr="005F7FF3" w:rsidRDefault="003F4F77" w:rsidP="00BE3CD4">
      <w:pPr>
        <w:widowControl w:val="0"/>
        <w:ind w:left="270" w:hanging="288"/>
        <w:rPr>
          <w:rFonts w:cs="Times New Roman"/>
          <w:szCs w:val="24"/>
        </w:rPr>
      </w:pPr>
      <w:r w:rsidRPr="005F7FF3">
        <w:rPr>
          <w:rFonts w:cs="Times New Roman"/>
          <w:szCs w:val="24"/>
        </w:rPr>
        <w:t>Subalusky, A. L., C. L. Dutton, E. J. Rosi-Marshall, and D. M. Post. 2015. The hippopotamus conveyor belt: Vectors of carbon and nutrients from terrestrial grasslands to aquatic systems in sub-Saharan Africa. Freshwater Biology 60:512–525.</w:t>
      </w:r>
    </w:p>
    <w:p w14:paraId="5CD78165" w14:textId="77777777" w:rsidR="003F4F77" w:rsidRPr="005F7FF3" w:rsidRDefault="003F4F77" w:rsidP="00BE3CD4">
      <w:pPr>
        <w:widowControl w:val="0"/>
        <w:ind w:left="270" w:hanging="288"/>
        <w:rPr>
          <w:rFonts w:cs="Times New Roman"/>
          <w:szCs w:val="24"/>
        </w:rPr>
      </w:pPr>
      <w:r w:rsidRPr="005F7FF3">
        <w:rPr>
          <w:rFonts w:cs="Times New Roman"/>
          <w:szCs w:val="24"/>
        </w:rPr>
        <w:t>Subalusky, A. L., and D. M. Post. 2019. Context dependency of animal resource subsidies. Biological Reviews 94:517–538.</w:t>
      </w:r>
    </w:p>
    <w:p w14:paraId="528BDCC0" w14:textId="77777777" w:rsidR="003F4F77" w:rsidRPr="005F7FF3" w:rsidRDefault="003F4F77" w:rsidP="00BE3CD4">
      <w:pPr>
        <w:widowControl w:val="0"/>
        <w:ind w:left="270" w:hanging="288"/>
        <w:rPr>
          <w:rFonts w:cs="Times New Roman"/>
          <w:szCs w:val="24"/>
        </w:rPr>
      </w:pPr>
      <w:r w:rsidRPr="005F7FF3">
        <w:rPr>
          <w:rFonts w:cs="Times New Roman"/>
          <w:szCs w:val="24"/>
        </w:rPr>
        <w:t>Trentman, M. T., C. L. Atkinson, and J. D. Brant. 2018. Native freshwater mussel effects on nitrogen cycling: impacts of nutrient limitation and biomass dependency. Freshwater Science 37:000–000.</w:t>
      </w:r>
    </w:p>
    <w:p w14:paraId="5AA0A284" w14:textId="77777777" w:rsidR="003F4F77" w:rsidRPr="005F7FF3" w:rsidRDefault="003F4F77" w:rsidP="00BE3CD4">
      <w:pPr>
        <w:widowControl w:val="0"/>
        <w:ind w:left="270" w:hanging="288"/>
        <w:rPr>
          <w:rFonts w:cs="Times New Roman"/>
          <w:szCs w:val="24"/>
        </w:rPr>
      </w:pPr>
      <w:r w:rsidRPr="005F7FF3">
        <w:rPr>
          <w:rFonts w:cs="Times New Roman"/>
          <w:szCs w:val="24"/>
        </w:rPr>
        <w:t>U.S. Environmental Protection Agency. 1983. Methods for Chemical Analysis of Water and Wastes. Cincinatti, Ohio, USA.</w:t>
      </w:r>
    </w:p>
    <w:p w14:paraId="5F8789F4" w14:textId="77777777" w:rsidR="003F4F77" w:rsidRPr="005F7FF3" w:rsidRDefault="003F4F77" w:rsidP="00BE3CD4">
      <w:pPr>
        <w:widowControl w:val="0"/>
        <w:ind w:left="270" w:hanging="288"/>
        <w:rPr>
          <w:rFonts w:cs="Times New Roman"/>
          <w:szCs w:val="24"/>
        </w:rPr>
      </w:pPr>
      <w:r w:rsidRPr="005F7FF3">
        <w:rPr>
          <w:rFonts w:cs="Times New Roman"/>
          <w:szCs w:val="24"/>
        </w:rPr>
        <w:t>Vangilder, L. D., O. Torgerson, and W. R. Porath. 1982. Factors influencing diet selection by white-tailed deer. Source: The Journal of Wildlife Management 46:711–718.</w:t>
      </w:r>
    </w:p>
    <w:p w14:paraId="6DC433F9" w14:textId="77777777" w:rsidR="003F4F77" w:rsidRPr="005F7FF3" w:rsidRDefault="003F4F77" w:rsidP="00BE3CD4">
      <w:pPr>
        <w:widowControl w:val="0"/>
        <w:ind w:left="270" w:hanging="288"/>
        <w:rPr>
          <w:rFonts w:cs="Times New Roman"/>
          <w:szCs w:val="24"/>
        </w:rPr>
      </w:pPr>
      <w:r w:rsidRPr="005F7FF3">
        <w:rPr>
          <w:rFonts w:cs="Times New Roman"/>
          <w:szCs w:val="24"/>
        </w:rPr>
        <w:t>Vanni, M. J. 2002. Nutrient cycling by animals in freshwater ecosystems. Annual Review of Ecology and Systematics 33:341–370.</w:t>
      </w:r>
    </w:p>
    <w:p w14:paraId="1B0ACB99" w14:textId="77777777" w:rsidR="003F4F77" w:rsidRPr="005F7FF3" w:rsidRDefault="003F4F77" w:rsidP="00BE3CD4">
      <w:pPr>
        <w:widowControl w:val="0"/>
        <w:ind w:left="270" w:hanging="288"/>
        <w:rPr>
          <w:rFonts w:cs="Times New Roman"/>
          <w:szCs w:val="24"/>
        </w:rPr>
      </w:pPr>
      <w:r w:rsidRPr="005F7FF3">
        <w:rPr>
          <w:rFonts w:cs="Times New Roman"/>
          <w:szCs w:val="24"/>
        </w:rPr>
        <w:t>Vaughn, C. C., D. E. Spooner, and H. S. Galbraith. 2007. Context-dependent species identity effects within a functional group of filter-feeding bivalves. Ecology 88:1654–1662.</w:t>
      </w:r>
    </w:p>
    <w:p w14:paraId="0831750B" w14:textId="77777777" w:rsidR="003F4F77" w:rsidRPr="005F7FF3" w:rsidRDefault="003F4F77" w:rsidP="00BE3CD4">
      <w:pPr>
        <w:widowControl w:val="0"/>
        <w:ind w:left="270" w:hanging="288"/>
        <w:rPr>
          <w:rFonts w:cs="Times New Roman"/>
          <w:szCs w:val="24"/>
        </w:rPr>
      </w:pPr>
      <w:r w:rsidRPr="005F7FF3">
        <w:rPr>
          <w:rFonts w:cs="Times New Roman"/>
          <w:szCs w:val="24"/>
        </w:rPr>
        <w:t>Welti, E. A. R., N. J. Sanders, K. M. de Beurs, and M. Kaspari. 2019. A distributed experiment demonstrates widespread sodium limitation in grassland food webs. Ecology 100:1–7.</w:t>
      </w:r>
    </w:p>
    <w:p w14:paraId="6C63CCE8" w14:textId="77777777" w:rsidR="003F4F77" w:rsidRPr="005F7FF3" w:rsidRDefault="003F4F77" w:rsidP="00BE3CD4">
      <w:pPr>
        <w:widowControl w:val="0"/>
        <w:ind w:left="270" w:hanging="288"/>
        <w:rPr>
          <w:rFonts w:cs="Times New Roman"/>
          <w:szCs w:val="24"/>
        </w:rPr>
      </w:pPr>
      <w:r w:rsidRPr="005F7FF3">
        <w:rPr>
          <w:rFonts w:cs="Times New Roman"/>
          <w:szCs w:val="24"/>
        </w:rPr>
        <w:t xml:space="preserve">Wolman, M. G. 1954. A method of sampling coarse river-bed material. Transactions of the </w:t>
      </w:r>
      <w:r w:rsidRPr="005F7FF3">
        <w:rPr>
          <w:rFonts w:cs="Times New Roman"/>
          <w:szCs w:val="24"/>
        </w:rPr>
        <w:lastRenderedPageBreak/>
        <w:t>American Geophysical Union 35:951–956.</w:t>
      </w:r>
    </w:p>
    <w:p w14:paraId="3BF1CA9C" w14:textId="4BB8DD09" w:rsidR="00283DE9" w:rsidRDefault="003F4F77" w:rsidP="00BE3CD4">
      <w:pPr>
        <w:widowControl w:val="0"/>
        <w:ind w:left="270" w:hanging="288"/>
      </w:pPr>
      <w:r w:rsidRPr="005F7FF3">
        <w:rPr>
          <w:rFonts w:cs="Times New Roman"/>
          <w:szCs w:val="24"/>
        </w:rPr>
        <w:t>Zarnetske, J. P., R. Haggerty, S. M. Wondzell, and M. A. Baker. 2011. Dynamics of nitrate production and removal as a function of residence time in the hyporheic zone. Journal of Geophysical Research: Biogeosciences 116.</w:t>
      </w:r>
      <w:r w:rsidR="00283DE9">
        <w:br w:type="page"/>
      </w:r>
    </w:p>
    <w:p w14:paraId="4BCD616A" w14:textId="77777777" w:rsidR="002A3446" w:rsidRDefault="00EF7EFA" w:rsidP="00BE3CD4">
      <w:pPr>
        <w:pStyle w:val="Heading2"/>
        <w:keepNext w:val="0"/>
        <w:keepLines w:val="0"/>
        <w:widowControl w:val="0"/>
      </w:pPr>
      <w:bookmarkStart w:id="131" w:name="_Toc93397437"/>
      <w:bookmarkStart w:id="132" w:name="_Toc92871086"/>
      <w:bookmarkStart w:id="133" w:name="_Toc92871303"/>
      <w:r>
        <w:lastRenderedPageBreak/>
        <w:t>Figure legends</w:t>
      </w:r>
      <w:bookmarkEnd w:id="131"/>
    </w:p>
    <w:p w14:paraId="38E4B116" w14:textId="429B62BB" w:rsidR="001D1374" w:rsidRDefault="007519BB" w:rsidP="00BE3CD4">
      <w:pPr>
        <w:widowControl w:val="0"/>
        <w:ind w:firstLine="0"/>
      </w:pPr>
      <w:r w:rsidRPr="00AA4A95">
        <w:rPr>
          <w:b/>
          <w:bCs/>
        </w:rPr>
        <w:fldChar w:fldCharType="begin"/>
      </w:r>
      <w:r w:rsidRPr="00AA4A95">
        <w:rPr>
          <w:b/>
          <w:bCs/>
        </w:rPr>
        <w:instrText xml:space="preserve"> REF _Ref93393947 \h </w:instrText>
      </w:r>
      <w:r w:rsidR="00AA4A95" w:rsidRPr="00AA4A95">
        <w:rPr>
          <w:b/>
          <w:bCs/>
        </w:rPr>
        <w:instrText xml:space="preserve"> \* MERGEFORMAT </w:instrText>
      </w:r>
      <w:r w:rsidRPr="00AA4A95">
        <w:rPr>
          <w:b/>
          <w:bCs/>
        </w:rPr>
      </w:r>
      <w:r w:rsidRPr="00AA4A95">
        <w:rPr>
          <w:b/>
          <w:bCs/>
        </w:rPr>
        <w:fldChar w:fldCharType="separate"/>
      </w:r>
      <w:r w:rsidR="005E2250" w:rsidRPr="005E2250">
        <w:rPr>
          <w:b/>
          <w:bCs/>
        </w:rPr>
        <w:t xml:space="preserve">Figure </w:t>
      </w:r>
      <w:r w:rsidR="005E2250" w:rsidRPr="005E2250">
        <w:rPr>
          <w:b/>
          <w:bCs/>
          <w:noProof/>
        </w:rPr>
        <w:t>1.</w:t>
      </w:r>
      <w:r w:rsidRPr="00AA4A95">
        <w:rPr>
          <w:b/>
          <w:bCs/>
        </w:rPr>
        <w:fldChar w:fldCharType="end"/>
      </w:r>
      <w:r w:rsidR="00360BB9">
        <w:t xml:space="preserve"> </w:t>
      </w:r>
      <w:r w:rsidR="001D1374" w:rsidRPr="001D1374">
        <w:t>(a) White-tailed deer (</w:t>
      </w:r>
      <w:r w:rsidR="001D1374" w:rsidRPr="00C671B3">
        <w:rPr>
          <w:i/>
        </w:rPr>
        <w:t>Odocoileus virginianus</w:t>
      </w:r>
      <w:r w:rsidR="001D1374" w:rsidRPr="001D1374">
        <w:t>) feeding on emergent macrophytes (</w:t>
      </w:r>
      <w:r w:rsidR="001D1374" w:rsidRPr="00C671B3">
        <w:rPr>
          <w:i/>
        </w:rPr>
        <w:t>Justicia americana</w:t>
      </w:r>
      <w:r w:rsidR="001D1374" w:rsidRPr="001D1374">
        <w:t>) on a gravel bar bordering the Kiamichi River, Oklahoma, USA. (b) Conceptual diagram of the hypothesized pathway along which biogeochemical hotspots generated by freshwater mussels may create indirect aquatic-to-terrestrial nutrient subsidies.</w:t>
      </w:r>
    </w:p>
    <w:p w14:paraId="4792CDEC" w14:textId="124FDCF1" w:rsidR="00ED3A8A" w:rsidRPr="00C671B3" w:rsidRDefault="007519BB" w:rsidP="00BE3CD4">
      <w:pPr>
        <w:widowControl w:val="0"/>
        <w:ind w:firstLine="0"/>
      </w:pPr>
      <w:r w:rsidRPr="00AA4A95">
        <w:rPr>
          <w:b/>
          <w:bCs/>
        </w:rPr>
        <w:fldChar w:fldCharType="begin"/>
      </w:r>
      <w:r w:rsidRPr="00AA4A95">
        <w:rPr>
          <w:b/>
          <w:bCs/>
        </w:rPr>
        <w:instrText xml:space="preserve"> REF _Ref93393951 \h </w:instrText>
      </w:r>
      <w:r w:rsidR="00AA4A95" w:rsidRPr="00AA4A95">
        <w:rPr>
          <w:b/>
          <w:bCs/>
        </w:rPr>
        <w:instrText xml:space="preserve"> \* MERGEFORMAT </w:instrText>
      </w:r>
      <w:r w:rsidRPr="00AA4A95">
        <w:rPr>
          <w:b/>
          <w:bCs/>
        </w:rPr>
      </w:r>
      <w:r w:rsidRPr="00AA4A95">
        <w:rPr>
          <w:b/>
          <w:bCs/>
        </w:rPr>
        <w:fldChar w:fldCharType="separate"/>
      </w:r>
      <w:r w:rsidR="005E2250" w:rsidRPr="005E2250">
        <w:rPr>
          <w:b/>
          <w:bCs/>
        </w:rPr>
        <w:t xml:space="preserve">Figure </w:t>
      </w:r>
      <w:r w:rsidR="005E2250" w:rsidRPr="005E2250">
        <w:rPr>
          <w:b/>
          <w:bCs/>
          <w:noProof/>
        </w:rPr>
        <w:t>2.</w:t>
      </w:r>
      <w:r w:rsidRPr="00AA4A95">
        <w:rPr>
          <w:b/>
          <w:bCs/>
        </w:rPr>
        <w:fldChar w:fldCharType="end"/>
      </w:r>
      <w:r w:rsidR="00ED3A8A" w:rsidRPr="00C671B3">
        <w:t>(a) Increased freshwater mussel density was associated with increased porewater SRP concentrations (</w:t>
      </w:r>
      <w:r w:rsidR="00ED3A8A" w:rsidRPr="00C671B3">
        <w:rPr>
          <w:i/>
        </w:rPr>
        <w:t xml:space="preserve">y </w:t>
      </w:r>
      <w:r w:rsidR="00ED3A8A" w:rsidRPr="00C671B3">
        <w:t>= 0.04</w:t>
      </w:r>
      <w:r w:rsidR="00ED3A8A" w:rsidRPr="00C671B3">
        <w:rPr>
          <w:i/>
        </w:rPr>
        <w:t>x</w:t>
      </w:r>
      <w:r w:rsidR="00ED3A8A" w:rsidRPr="00C671B3">
        <w:t xml:space="preserve"> + 4.38). (b) NH</w:t>
      </w:r>
      <w:r w:rsidR="00ED3A8A" w:rsidRPr="00C671B3">
        <w:rPr>
          <w:vertAlign w:val="subscript"/>
        </w:rPr>
        <w:t>4</w:t>
      </w:r>
      <w:r w:rsidR="00ED3A8A" w:rsidRPr="00C671B3">
        <w:rPr>
          <w:vertAlign w:val="superscript"/>
        </w:rPr>
        <w:t>+</w:t>
      </w:r>
      <w:r w:rsidR="00ED3A8A" w:rsidRPr="00C671B3">
        <w:t>-N concentrations did not change in association with mussel density.</w:t>
      </w:r>
    </w:p>
    <w:p w14:paraId="33E9BB38" w14:textId="7DE7CAB7" w:rsidR="00583355" w:rsidRPr="00C671B3" w:rsidRDefault="007519BB" w:rsidP="00BE3CD4">
      <w:pPr>
        <w:widowControl w:val="0"/>
        <w:ind w:firstLine="0"/>
      </w:pPr>
      <w:r w:rsidRPr="00AA4A95">
        <w:rPr>
          <w:b/>
          <w:bCs/>
        </w:rPr>
        <w:fldChar w:fldCharType="begin"/>
      </w:r>
      <w:r w:rsidRPr="00AA4A95">
        <w:rPr>
          <w:b/>
          <w:bCs/>
        </w:rPr>
        <w:instrText xml:space="preserve"> REF _Ref93393956 \h </w:instrText>
      </w:r>
      <w:r w:rsidR="00AA4A95" w:rsidRPr="00AA4A95">
        <w:rPr>
          <w:b/>
          <w:bCs/>
        </w:rPr>
        <w:instrText xml:space="preserve"> \* MERGEFORMAT </w:instrText>
      </w:r>
      <w:r w:rsidRPr="00AA4A95">
        <w:rPr>
          <w:b/>
          <w:bCs/>
        </w:rPr>
      </w:r>
      <w:r w:rsidRPr="00AA4A95">
        <w:rPr>
          <w:b/>
          <w:bCs/>
        </w:rPr>
        <w:fldChar w:fldCharType="separate"/>
      </w:r>
      <w:r w:rsidR="005E2250" w:rsidRPr="005E2250">
        <w:rPr>
          <w:b/>
          <w:bCs/>
        </w:rPr>
        <w:t xml:space="preserve">Figure </w:t>
      </w:r>
      <w:r w:rsidR="005E2250" w:rsidRPr="005E2250">
        <w:rPr>
          <w:b/>
          <w:bCs/>
          <w:noProof/>
        </w:rPr>
        <w:t>3.</w:t>
      </w:r>
      <w:r w:rsidRPr="00AA4A95">
        <w:rPr>
          <w:b/>
          <w:bCs/>
        </w:rPr>
        <w:fldChar w:fldCharType="end"/>
      </w:r>
      <w:r w:rsidR="00583355" w:rsidRPr="00C671B3">
        <w:t>Porewater NH</w:t>
      </w:r>
      <w:r w:rsidR="00583355" w:rsidRPr="00C671B3">
        <w:rPr>
          <w:vertAlign w:val="subscript"/>
        </w:rPr>
        <w:t>4</w:t>
      </w:r>
      <w:r w:rsidR="00583355" w:rsidRPr="00C671B3">
        <w:rPr>
          <w:vertAlign w:val="superscript"/>
        </w:rPr>
        <w:t>+</w:t>
      </w:r>
      <w:r w:rsidR="00583355" w:rsidRPr="00C671B3">
        <w:t>-N:SRP (</w:t>
      </w:r>
      <w:r w:rsidR="00583355" w:rsidRPr="00C671B3">
        <w:rPr>
          <w:i/>
        </w:rPr>
        <w:t>x</w:t>
      </w:r>
      <w:r w:rsidR="00583355" w:rsidRPr="00C671B3">
        <w:rPr>
          <w:i/>
          <w:vertAlign w:val="subscript"/>
        </w:rPr>
        <w:t>1</w:t>
      </w:r>
      <w:r w:rsidR="00583355" w:rsidRPr="00C671B3">
        <w:t>) and shade</w:t>
      </w:r>
      <w:r w:rsidR="00583355" w:rsidRPr="00C671B3">
        <w:rPr>
          <w:i/>
        </w:rPr>
        <w:t xml:space="preserve"> </w:t>
      </w:r>
      <w:r w:rsidR="00583355" w:rsidRPr="00C671B3">
        <w:t>(</w:t>
      </w:r>
      <w:r w:rsidR="00583355" w:rsidRPr="00C671B3">
        <w:rPr>
          <w:i/>
        </w:rPr>
        <w:t>x</w:t>
      </w:r>
      <w:r w:rsidR="00583355" w:rsidRPr="00C671B3">
        <w:rPr>
          <w:i/>
          <w:vertAlign w:val="subscript"/>
        </w:rPr>
        <w:t>2</w:t>
      </w:r>
      <w:r w:rsidR="00583355" w:rsidRPr="00C671B3">
        <w:t>) co-limit macrophyte density (</w:t>
      </w:r>
      <w:r w:rsidR="00583355" w:rsidRPr="00C671B3">
        <w:rPr>
          <w:i/>
        </w:rPr>
        <w:t xml:space="preserve">y </w:t>
      </w:r>
      <w:r w:rsidR="00583355" w:rsidRPr="00C671B3">
        <w:t>= 1.24</w:t>
      </w:r>
      <w:r w:rsidR="00583355" w:rsidRPr="00C671B3">
        <w:rPr>
          <w:i/>
        </w:rPr>
        <w:t>x</w:t>
      </w:r>
      <w:r w:rsidR="00583355" w:rsidRPr="00C671B3">
        <w:rPr>
          <w:i/>
          <w:vertAlign w:val="subscript"/>
        </w:rPr>
        <w:t>1</w:t>
      </w:r>
      <w:r w:rsidR="00583355" w:rsidRPr="00C671B3">
        <w:rPr>
          <w:i/>
        </w:rPr>
        <w:t xml:space="preserve"> </w:t>
      </w:r>
      <w:r w:rsidR="00583355" w:rsidRPr="00C671B3">
        <w:t>+ -4.75</w:t>
      </w:r>
      <w:r w:rsidR="00583355" w:rsidRPr="00C671B3">
        <w:rPr>
          <w:i/>
        </w:rPr>
        <w:t>x</w:t>
      </w:r>
      <w:r w:rsidR="00583355" w:rsidRPr="00C671B3">
        <w:rPr>
          <w:i/>
          <w:vertAlign w:val="subscript"/>
        </w:rPr>
        <w:t>2</w:t>
      </w:r>
      <w:r w:rsidR="00583355" w:rsidRPr="00C671B3">
        <w:t xml:space="preserve"> + 248.98). The regression plane shows the gradient of low </w:t>
      </w:r>
      <w:r w:rsidR="00583355" w:rsidRPr="00C671B3">
        <w:rPr>
          <w:i/>
        </w:rPr>
        <w:t xml:space="preserve">Justicia americana </w:t>
      </w:r>
      <w:r w:rsidR="00583355" w:rsidRPr="00C671B3">
        <w:t>stem density in the gray to high stem density in dark green.</w:t>
      </w:r>
    </w:p>
    <w:p w14:paraId="252C597B" w14:textId="49B9E531" w:rsidR="003253DB" w:rsidRPr="00C671B3" w:rsidRDefault="007519BB" w:rsidP="00BE3CD4">
      <w:pPr>
        <w:widowControl w:val="0"/>
        <w:ind w:firstLine="0"/>
      </w:pPr>
      <w:r w:rsidRPr="00AA4A95">
        <w:rPr>
          <w:b/>
          <w:bCs/>
        </w:rPr>
        <w:fldChar w:fldCharType="begin"/>
      </w:r>
      <w:r w:rsidRPr="00AA4A95">
        <w:rPr>
          <w:b/>
          <w:bCs/>
        </w:rPr>
        <w:instrText xml:space="preserve"> REF _Ref93393962 \h </w:instrText>
      </w:r>
      <w:r w:rsidR="00AA4A95" w:rsidRPr="00AA4A95">
        <w:rPr>
          <w:b/>
          <w:bCs/>
        </w:rPr>
        <w:instrText xml:space="preserve"> \* MERGEFORMAT </w:instrText>
      </w:r>
      <w:r w:rsidRPr="00AA4A95">
        <w:rPr>
          <w:b/>
          <w:bCs/>
        </w:rPr>
      </w:r>
      <w:r w:rsidRPr="00AA4A95">
        <w:rPr>
          <w:b/>
          <w:bCs/>
        </w:rPr>
        <w:fldChar w:fldCharType="separate"/>
      </w:r>
      <w:r w:rsidR="005E2250" w:rsidRPr="005E2250">
        <w:rPr>
          <w:b/>
          <w:bCs/>
        </w:rPr>
        <w:t xml:space="preserve">Figure </w:t>
      </w:r>
      <w:r w:rsidR="005E2250" w:rsidRPr="005E2250">
        <w:rPr>
          <w:b/>
          <w:bCs/>
          <w:noProof/>
        </w:rPr>
        <w:t>4.</w:t>
      </w:r>
      <w:r w:rsidRPr="00AA4A95">
        <w:rPr>
          <w:b/>
          <w:bCs/>
        </w:rPr>
        <w:fldChar w:fldCharType="end"/>
      </w:r>
      <w:r w:rsidRPr="00AA4A95">
        <w:rPr>
          <w:b/>
          <w:bCs/>
        </w:rPr>
        <w:t xml:space="preserve"> </w:t>
      </w:r>
      <w:r w:rsidR="003253DB" w:rsidRPr="00C671B3">
        <w:t>δ</w:t>
      </w:r>
      <w:r w:rsidR="003253DB" w:rsidRPr="00B86580">
        <w:rPr>
          <w:vertAlign w:val="superscript"/>
        </w:rPr>
        <w:t>15</w:t>
      </w:r>
      <w:r w:rsidR="003253DB" w:rsidRPr="00C671B3">
        <w:t xml:space="preserve">N values in </w:t>
      </w:r>
      <w:r w:rsidR="003253DB" w:rsidRPr="00B86580">
        <w:rPr>
          <w:i/>
        </w:rPr>
        <w:t>Justicia americana</w:t>
      </w:r>
      <w:r w:rsidR="003253DB" w:rsidRPr="00C671B3">
        <w:t xml:space="preserve"> leaf tissues increase with mussel density (y = 0.02x + 4.98), likely indicating an increase in animal-derived N being assimilated.</w:t>
      </w:r>
    </w:p>
    <w:p w14:paraId="169C0606" w14:textId="126BBBE8" w:rsidR="00590810" w:rsidRPr="00C671B3" w:rsidRDefault="007519BB" w:rsidP="00BE3CD4">
      <w:pPr>
        <w:widowControl w:val="0"/>
        <w:ind w:firstLine="0"/>
      </w:pPr>
      <w:r w:rsidRPr="00AA4A95">
        <w:rPr>
          <w:b/>
          <w:bCs/>
        </w:rPr>
        <w:fldChar w:fldCharType="begin"/>
      </w:r>
      <w:r w:rsidRPr="00AA4A95">
        <w:rPr>
          <w:b/>
          <w:bCs/>
        </w:rPr>
        <w:instrText xml:space="preserve"> REF _Ref93394042 \h </w:instrText>
      </w:r>
      <w:r w:rsidR="00AA4A95" w:rsidRPr="00AA4A95">
        <w:rPr>
          <w:b/>
          <w:bCs/>
        </w:rPr>
        <w:instrText xml:space="preserve"> \* MERGEFORMAT </w:instrText>
      </w:r>
      <w:r w:rsidRPr="00AA4A95">
        <w:rPr>
          <w:b/>
          <w:bCs/>
        </w:rPr>
      </w:r>
      <w:r w:rsidRPr="00AA4A95">
        <w:rPr>
          <w:b/>
          <w:bCs/>
        </w:rPr>
        <w:fldChar w:fldCharType="separate"/>
      </w:r>
      <w:r w:rsidR="005E2250" w:rsidRPr="005E2250">
        <w:rPr>
          <w:b/>
          <w:bCs/>
        </w:rPr>
        <w:t xml:space="preserve">Figure </w:t>
      </w:r>
      <w:r w:rsidR="005E2250" w:rsidRPr="005E2250">
        <w:rPr>
          <w:b/>
          <w:bCs/>
          <w:noProof/>
        </w:rPr>
        <w:t>5.</w:t>
      </w:r>
      <w:r w:rsidRPr="00AA4A95">
        <w:rPr>
          <w:b/>
          <w:bCs/>
        </w:rPr>
        <w:fldChar w:fldCharType="end"/>
      </w:r>
      <w:r w:rsidR="00590810" w:rsidRPr="00AA4A95">
        <w:rPr>
          <w:b/>
          <w:bCs/>
        </w:rPr>
        <w:t xml:space="preserve"> </w:t>
      </w:r>
      <w:r w:rsidR="00590810" w:rsidRPr="00C671B3">
        <w:t xml:space="preserve">Video observations of terrestrial herbivores at </w:t>
      </w:r>
      <w:r w:rsidR="00590810" w:rsidRPr="00B86580">
        <w:rPr>
          <w:i/>
        </w:rPr>
        <w:t>Justicia americana</w:t>
      </w:r>
      <w:r w:rsidR="00590810" w:rsidRPr="00C671B3">
        <w:t xml:space="preserve"> beds. (a) Herbivores visited mussel sites more frequently than non-mussel sites. (b) Herbivores </w:t>
      </w:r>
      <w:r w:rsidR="00590810" w:rsidRPr="00B86580">
        <w:rPr>
          <w:i/>
        </w:rPr>
        <w:t>consumed J. americana</w:t>
      </w:r>
      <w:r w:rsidR="00590810" w:rsidRPr="00C671B3">
        <w:t xml:space="preserve"> more frequently mussel sites than non-mussel sites.</w:t>
      </w:r>
    </w:p>
    <w:p w14:paraId="2E9BA325" w14:textId="113C2301" w:rsidR="00EF7EFA" w:rsidRPr="00C671B3" w:rsidRDefault="007519BB" w:rsidP="00BE3CD4">
      <w:pPr>
        <w:widowControl w:val="0"/>
        <w:ind w:firstLine="0"/>
      </w:pPr>
      <w:r w:rsidRPr="007519BB">
        <w:rPr>
          <w:b/>
          <w:bCs/>
        </w:rPr>
        <w:fldChar w:fldCharType="begin"/>
      </w:r>
      <w:r w:rsidRPr="007519BB">
        <w:rPr>
          <w:b/>
          <w:bCs/>
        </w:rPr>
        <w:instrText xml:space="preserve"> REF _Ref93394052 \h </w:instrText>
      </w:r>
      <w:r>
        <w:rPr>
          <w:b/>
          <w:bCs/>
        </w:rPr>
        <w:instrText xml:space="preserve"> \* MERGEFORMAT </w:instrText>
      </w:r>
      <w:r w:rsidRPr="007519BB">
        <w:rPr>
          <w:b/>
          <w:bCs/>
        </w:rPr>
      </w:r>
      <w:r w:rsidRPr="007519BB">
        <w:rPr>
          <w:b/>
          <w:bCs/>
        </w:rPr>
        <w:fldChar w:fldCharType="separate"/>
      </w:r>
      <w:r w:rsidR="005E2250" w:rsidRPr="005E2250">
        <w:rPr>
          <w:b/>
          <w:bCs/>
        </w:rPr>
        <w:t xml:space="preserve">Figure </w:t>
      </w:r>
      <w:r w:rsidR="005E2250" w:rsidRPr="005E2250">
        <w:rPr>
          <w:b/>
          <w:bCs/>
          <w:noProof/>
        </w:rPr>
        <w:t>6.</w:t>
      </w:r>
      <w:r w:rsidRPr="007519BB">
        <w:rPr>
          <w:b/>
          <w:bCs/>
        </w:rPr>
        <w:fldChar w:fldCharType="end"/>
      </w:r>
      <w:r>
        <w:t xml:space="preserve"> </w:t>
      </w:r>
      <w:r w:rsidR="00FF74A4" w:rsidRPr="00C671B3">
        <w:t xml:space="preserve">Comparison of the stoichiometric and isotopic composition of </w:t>
      </w:r>
      <w:r w:rsidR="00FF74A4" w:rsidRPr="00B86580">
        <w:rPr>
          <w:i/>
        </w:rPr>
        <w:t>Odocoileus virginianus</w:t>
      </w:r>
      <w:r w:rsidR="00FF74A4" w:rsidRPr="00C671B3">
        <w:t xml:space="preserve"> fecal samples from riparian and upland populations. Riparian samples had significantly lower (a) C:N and (b) C:P ratios than upland samples, indicating a more nutrient-rich diet. (c) Isotope biplot comparing Justicia americana and Smilax spp. as potential food sources. Black points with error bars show mean (± SD) values of food sources. Colored points show fecal samples with 95% CI ellipses. O. virginianus diets in the riparian habitats were significantly different from upland habitats (</w:t>
      </w:r>
      <w:r w:rsidR="00FF74A4" w:rsidRPr="00B86580">
        <w:rPr>
          <w:i/>
        </w:rPr>
        <w:t>F</w:t>
      </w:r>
      <w:r w:rsidR="00FF74A4" w:rsidRPr="00B86580">
        <w:rPr>
          <w:i/>
          <w:vertAlign w:val="subscript"/>
        </w:rPr>
        <w:t>1,21</w:t>
      </w:r>
      <w:r w:rsidR="00FF74A4" w:rsidRPr="00B86580">
        <w:rPr>
          <w:i/>
        </w:rPr>
        <w:t xml:space="preserve"> </w:t>
      </w:r>
      <w:r w:rsidR="00FF74A4" w:rsidRPr="00C671B3">
        <w:t xml:space="preserve">= 73.25, </w:t>
      </w:r>
      <w:r w:rsidR="00FF74A4" w:rsidRPr="00B86580">
        <w:rPr>
          <w:i/>
        </w:rPr>
        <w:t>P</w:t>
      </w:r>
      <w:r w:rsidR="00FF74A4" w:rsidRPr="00C671B3">
        <w:t xml:space="preserve"> = 0.001).</w:t>
      </w:r>
      <w:r w:rsidR="00EF7EFA" w:rsidRPr="00C671B3">
        <w:br w:type="page"/>
      </w:r>
    </w:p>
    <w:p w14:paraId="16CDEAD7" w14:textId="388F3629" w:rsidR="00F727AB" w:rsidRDefault="00326991" w:rsidP="00BE3CD4">
      <w:pPr>
        <w:pStyle w:val="Heading2"/>
        <w:keepNext w:val="0"/>
        <w:keepLines w:val="0"/>
        <w:widowControl w:val="0"/>
        <w:numPr>
          <w:ilvl w:val="1"/>
          <w:numId w:val="4"/>
        </w:numPr>
      </w:pPr>
      <w:bookmarkStart w:id="134" w:name="_Toc93397438"/>
      <w:r>
        <w:lastRenderedPageBreak/>
        <w:t>Figures</w:t>
      </w:r>
      <w:bookmarkEnd w:id="132"/>
      <w:bookmarkEnd w:id="133"/>
      <w:bookmarkEnd w:id="134"/>
    </w:p>
    <w:p w14:paraId="691DA32D" w14:textId="32FD1D43" w:rsidR="007519BB" w:rsidRPr="007519BB" w:rsidRDefault="007519BB" w:rsidP="00BE3CD4">
      <w:pPr>
        <w:pStyle w:val="Caption"/>
        <w:widowControl w:val="0"/>
      </w:pPr>
      <w:bookmarkStart w:id="135" w:name="_Ref93393947"/>
      <w:bookmarkStart w:id="136" w:name="_Toc93394246"/>
      <w:r>
        <w:t xml:space="preserve">Figure </w:t>
      </w:r>
      <w:fldSimple w:instr=" SEQ Figure \r 1 \* ARABIC ">
        <w:r w:rsidR="005E2250">
          <w:rPr>
            <w:noProof/>
          </w:rPr>
          <w:t>1</w:t>
        </w:r>
      </w:fldSimple>
      <w:r>
        <w:t>.</w:t>
      </w:r>
      <w:bookmarkEnd w:id="135"/>
      <w:bookmarkEnd w:id="136"/>
    </w:p>
    <w:p w14:paraId="0719A2A7" w14:textId="20079748" w:rsidR="00035F16" w:rsidRDefault="00035F16" w:rsidP="00BE3CD4">
      <w:pPr>
        <w:pStyle w:val="Caption"/>
        <w:widowControl w:val="0"/>
      </w:pPr>
      <w:r>
        <w:rPr>
          <w:noProof/>
        </w:rPr>
        <w:drawing>
          <wp:inline distT="0" distB="0" distL="0" distR="0" wp14:anchorId="676C3701" wp14:editId="3F100A71">
            <wp:extent cx="5761355" cy="344424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1355" cy="3444240"/>
                    </a:xfrm>
                    <a:prstGeom prst="rect">
                      <a:avLst/>
                    </a:prstGeom>
                    <a:noFill/>
                  </pic:spPr>
                </pic:pic>
              </a:graphicData>
            </a:graphic>
          </wp:inline>
        </w:drawing>
      </w:r>
      <w:r>
        <w:br w:type="page"/>
      </w:r>
    </w:p>
    <w:p w14:paraId="01702C8D" w14:textId="6F14E17A" w:rsidR="0072617D" w:rsidRPr="0072617D" w:rsidRDefault="007519BB" w:rsidP="00BE3CD4">
      <w:pPr>
        <w:pStyle w:val="Caption"/>
        <w:widowControl w:val="0"/>
      </w:pPr>
      <w:bookmarkStart w:id="137" w:name="_Ref93393951"/>
      <w:bookmarkStart w:id="138" w:name="_Toc93394247"/>
      <w:r>
        <w:lastRenderedPageBreak/>
        <w:t xml:space="preserve">Figure </w:t>
      </w:r>
      <w:fldSimple w:instr=" SEQ Figure \* ARABIC ">
        <w:r w:rsidR="005E2250">
          <w:rPr>
            <w:noProof/>
          </w:rPr>
          <w:t>2</w:t>
        </w:r>
      </w:fldSimple>
      <w:r>
        <w:t>.</w:t>
      </w:r>
      <w:bookmarkEnd w:id="137"/>
      <w:bookmarkEnd w:id="138"/>
    </w:p>
    <w:p w14:paraId="411FC3AA" w14:textId="41AB729E" w:rsidR="00CB1672" w:rsidRDefault="00CB1672" w:rsidP="00BE3CD4">
      <w:pPr>
        <w:pStyle w:val="Caption"/>
        <w:widowControl w:val="0"/>
      </w:pPr>
      <w:r>
        <w:rPr>
          <w:rFonts w:cs="Times New Roman"/>
          <w:noProof/>
          <w:szCs w:val="24"/>
        </w:rPr>
        <w:drawing>
          <wp:inline distT="0" distB="0" distL="0" distR="0" wp14:anchorId="3A87EA2A" wp14:editId="0B2F1A10">
            <wp:extent cx="2743200" cy="5486400"/>
            <wp:effectExtent l="0" t="0" r="0" b="0"/>
            <wp:docPr id="1" name="Picture 1"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3200" cy="5486400"/>
                    </a:xfrm>
                    <a:prstGeom prst="rect">
                      <a:avLst/>
                    </a:prstGeom>
                  </pic:spPr>
                </pic:pic>
              </a:graphicData>
            </a:graphic>
          </wp:inline>
        </w:drawing>
      </w:r>
      <w:r>
        <w:br w:type="page"/>
      </w:r>
    </w:p>
    <w:p w14:paraId="6958EED6" w14:textId="226CD3BA" w:rsidR="0072617D" w:rsidRPr="0072617D" w:rsidRDefault="007519BB" w:rsidP="00BE3CD4">
      <w:pPr>
        <w:pStyle w:val="Caption"/>
        <w:widowControl w:val="0"/>
      </w:pPr>
      <w:bookmarkStart w:id="139" w:name="_Ref93393956"/>
      <w:bookmarkStart w:id="140" w:name="_Toc93394248"/>
      <w:r>
        <w:lastRenderedPageBreak/>
        <w:t xml:space="preserve">Figure </w:t>
      </w:r>
      <w:fldSimple w:instr=" SEQ Figure \* ARABIC ">
        <w:r w:rsidR="005E2250">
          <w:rPr>
            <w:noProof/>
          </w:rPr>
          <w:t>3</w:t>
        </w:r>
      </w:fldSimple>
      <w:r>
        <w:t>.</w:t>
      </w:r>
      <w:bookmarkEnd w:id="139"/>
      <w:bookmarkEnd w:id="140"/>
    </w:p>
    <w:p w14:paraId="792E0921" w14:textId="346C5C56" w:rsidR="006B2B6B" w:rsidRDefault="006B2B6B" w:rsidP="00BE3CD4">
      <w:pPr>
        <w:pStyle w:val="Caption"/>
        <w:widowControl w:val="0"/>
      </w:pPr>
      <w:r>
        <w:rPr>
          <w:noProof/>
        </w:rPr>
        <w:drawing>
          <wp:inline distT="0" distB="0" distL="0" distR="0" wp14:anchorId="7F1C5F7E" wp14:editId="7E8860A0">
            <wp:extent cx="2743200" cy="2634126"/>
            <wp:effectExtent l="0" t="0" r="0" b="0"/>
            <wp:docPr id="9" name="Picture 9"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radar chart&#10;&#10;Description automatically generated"/>
                    <pic:cNvPicPr/>
                  </pic:nvPicPr>
                  <pic:blipFill rotWithShape="1">
                    <a:blip r:embed="rId24"/>
                    <a:srcRect l="21065" t="8550" r="30538" b="47019"/>
                    <a:stretch/>
                  </pic:blipFill>
                  <pic:spPr bwMode="auto">
                    <a:xfrm>
                      <a:off x="0" y="0"/>
                      <a:ext cx="2743200" cy="2634126"/>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3C1F23FD" w14:textId="170756E2" w:rsidR="0072617D" w:rsidRPr="0072617D" w:rsidRDefault="007519BB" w:rsidP="00BE3CD4">
      <w:pPr>
        <w:pStyle w:val="Caption"/>
        <w:widowControl w:val="0"/>
      </w:pPr>
      <w:bookmarkStart w:id="141" w:name="_Ref93393962"/>
      <w:bookmarkStart w:id="142" w:name="_Toc93394249"/>
      <w:r>
        <w:lastRenderedPageBreak/>
        <w:t xml:space="preserve">Figure </w:t>
      </w:r>
      <w:fldSimple w:instr=" SEQ Figure \* ARABIC ">
        <w:r w:rsidR="005E2250">
          <w:rPr>
            <w:noProof/>
          </w:rPr>
          <w:t>4</w:t>
        </w:r>
      </w:fldSimple>
      <w:r>
        <w:t>.</w:t>
      </w:r>
      <w:bookmarkEnd w:id="141"/>
      <w:bookmarkEnd w:id="142"/>
    </w:p>
    <w:p w14:paraId="63ED9667" w14:textId="04AD120A" w:rsidR="00AD7A43" w:rsidRDefault="00AD7A43" w:rsidP="00BE3CD4">
      <w:pPr>
        <w:pStyle w:val="Caption"/>
        <w:widowControl w:val="0"/>
      </w:pPr>
      <w:r>
        <w:rPr>
          <w:rFonts w:cs="Times New Roman"/>
          <w:noProof/>
          <w:szCs w:val="24"/>
        </w:rPr>
        <w:drawing>
          <wp:inline distT="0" distB="0" distL="0" distR="0" wp14:anchorId="49928B63" wp14:editId="15FA2345">
            <wp:extent cx="2743200" cy="2743200"/>
            <wp:effectExtent l="0" t="0" r="0" b="0"/>
            <wp:docPr id="322" name="Picture 322"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r>
        <w:br w:type="page"/>
      </w:r>
    </w:p>
    <w:p w14:paraId="7E99AC8C" w14:textId="344AEEAB" w:rsidR="0072617D" w:rsidRPr="0072617D" w:rsidRDefault="007519BB" w:rsidP="00BE3CD4">
      <w:pPr>
        <w:pStyle w:val="Caption"/>
        <w:widowControl w:val="0"/>
      </w:pPr>
      <w:bookmarkStart w:id="143" w:name="_Ref93394042"/>
      <w:bookmarkStart w:id="144" w:name="_Toc93394250"/>
      <w:r>
        <w:lastRenderedPageBreak/>
        <w:t xml:space="preserve">Figure </w:t>
      </w:r>
      <w:fldSimple w:instr=" SEQ Figure \* ARABIC ">
        <w:r w:rsidR="005E2250">
          <w:rPr>
            <w:noProof/>
          </w:rPr>
          <w:t>5</w:t>
        </w:r>
      </w:fldSimple>
      <w:r>
        <w:t>.</w:t>
      </w:r>
      <w:bookmarkEnd w:id="143"/>
      <w:bookmarkEnd w:id="144"/>
    </w:p>
    <w:p w14:paraId="20157B7D" w14:textId="22B9030C" w:rsidR="00D36C0E" w:rsidRDefault="00D36C0E" w:rsidP="00BE3CD4">
      <w:pPr>
        <w:pStyle w:val="Caption"/>
        <w:widowControl w:val="0"/>
      </w:pPr>
      <w:r>
        <w:rPr>
          <w:rFonts w:cs="Times New Roman"/>
          <w:noProof/>
          <w:szCs w:val="24"/>
        </w:rPr>
        <w:drawing>
          <wp:inline distT="0" distB="0" distL="0" distR="0" wp14:anchorId="4E865CE1" wp14:editId="13A5FC02">
            <wp:extent cx="2743200" cy="5486400"/>
            <wp:effectExtent l="0" t="0" r="0" b="0"/>
            <wp:docPr id="4" name="Picture 4"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diagram&#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5486400"/>
                    </a:xfrm>
                    <a:prstGeom prst="rect">
                      <a:avLst/>
                    </a:prstGeom>
                  </pic:spPr>
                </pic:pic>
              </a:graphicData>
            </a:graphic>
          </wp:inline>
        </w:drawing>
      </w:r>
      <w:r>
        <w:br w:type="page"/>
      </w:r>
    </w:p>
    <w:p w14:paraId="2EB69E1B" w14:textId="0220957C" w:rsidR="0072617D" w:rsidRPr="0072617D" w:rsidRDefault="007519BB" w:rsidP="00BE3CD4">
      <w:pPr>
        <w:pStyle w:val="Caption"/>
        <w:widowControl w:val="0"/>
      </w:pPr>
      <w:bookmarkStart w:id="145" w:name="_Ref93394052"/>
      <w:bookmarkStart w:id="146" w:name="_Toc93394251"/>
      <w:r>
        <w:lastRenderedPageBreak/>
        <w:t xml:space="preserve">Figure </w:t>
      </w:r>
      <w:fldSimple w:instr=" SEQ Figure \* ARABIC ">
        <w:r w:rsidR="005E2250">
          <w:rPr>
            <w:noProof/>
          </w:rPr>
          <w:t>6</w:t>
        </w:r>
      </w:fldSimple>
      <w:r>
        <w:t>.</w:t>
      </w:r>
      <w:bookmarkEnd w:id="145"/>
      <w:bookmarkEnd w:id="146"/>
    </w:p>
    <w:p w14:paraId="68768EB6" w14:textId="77777777" w:rsidR="00715446" w:rsidRDefault="0072617D" w:rsidP="00BE3CD4">
      <w:pPr>
        <w:pStyle w:val="Caption"/>
        <w:widowControl w:val="0"/>
        <w:sectPr w:rsidR="00715446" w:rsidSect="00077F5F">
          <w:pgSz w:w="12240" w:h="15840"/>
          <w:pgMar w:top="1440" w:right="1440" w:bottom="1440" w:left="1440" w:header="720" w:footer="720" w:gutter="0"/>
          <w:cols w:space="720"/>
          <w:docGrid w:linePitch="360"/>
        </w:sectPr>
      </w:pPr>
      <w:r>
        <w:rPr>
          <w:rFonts w:cs="Times New Roman"/>
          <w:noProof/>
          <w:szCs w:val="24"/>
        </w:rPr>
        <w:drawing>
          <wp:inline distT="0" distB="0" distL="0" distR="0" wp14:anchorId="1D94F41D" wp14:editId="7665AD29">
            <wp:extent cx="5486400" cy="7315200"/>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6400" cy="7315200"/>
                    </a:xfrm>
                    <a:prstGeom prst="rect">
                      <a:avLst/>
                    </a:prstGeom>
                  </pic:spPr>
                </pic:pic>
              </a:graphicData>
            </a:graphic>
          </wp:inline>
        </w:drawing>
      </w:r>
    </w:p>
    <w:p w14:paraId="5293E339" w14:textId="2B2ED09F" w:rsidR="00526660" w:rsidRDefault="008378A9" w:rsidP="00BE3CD4">
      <w:pPr>
        <w:pStyle w:val="Heading2"/>
        <w:keepNext w:val="0"/>
        <w:keepLines w:val="0"/>
        <w:widowControl w:val="0"/>
        <w:numPr>
          <w:ilvl w:val="1"/>
          <w:numId w:val="4"/>
        </w:numPr>
      </w:pPr>
      <w:bookmarkStart w:id="147" w:name="_Toc92871087"/>
      <w:bookmarkStart w:id="148" w:name="_Toc92871304"/>
      <w:bookmarkStart w:id="149" w:name="_Toc93397439"/>
      <w:r>
        <w:lastRenderedPageBreak/>
        <w:t>Supplements</w:t>
      </w:r>
      <w:bookmarkEnd w:id="147"/>
      <w:bookmarkEnd w:id="148"/>
      <w:bookmarkEnd w:id="149"/>
    </w:p>
    <w:p w14:paraId="7258FDA2" w14:textId="543A2487" w:rsidR="004F5B1B" w:rsidRPr="00AB6EC7" w:rsidRDefault="004F5B1B" w:rsidP="00BE3CD4">
      <w:pPr>
        <w:widowControl w:val="0"/>
        <w:ind w:firstLine="0"/>
        <w:rPr>
          <w:rFonts w:cs="Times New Roman"/>
          <w:b/>
          <w:bCs/>
          <w:szCs w:val="24"/>
        </w:rPr>
      </w:pPr>
      <w:r w:rsidRPr="00AB6EC7">
        <w:rPr>
          <w:rFonts w:cs="Times New Roman"/>
          <w:b/>
          <w:bCs/>
          <w:szCs w:val="24"/>
        </w:rPr>
        <w:t>Appendix S1</w:t>
      </w:r>
      <w:r>
        <w:rPr>
          <w:rFonts w:cs="Times New Roman"/>
          <w:b/>
          <w:bCs/>
          <w:szCs w:val="24"/>
        </w:rPr>
        <w:t xml:space="preserve">. </w:t>
      </w:r>
      <w:r w:rsidRPr="004F5B1B">
        <w:rPr>
          <w:rFonts w:cs="Times New Roman"/>
          <w:szCs w:val="24"/>
        </w:rPr>
        <w:t>Supplemental tables and figures.</w:t>
      </w:r>
    </w:p>
    <w:p w14:paraId="5B072A0F" w14:textId="77777777" w:rsidR="004F5B1B" w:rsidRPr="00AB6EC7" w:rsidRDefault="004F5B1B" w:rsidP="00BE3CD4">
      <w:pPr>
        <w:widowControl w:val="0"/>
        <w:ind w:firstLine="0"/>
        <w:rPr>
          <w:rFonts w:cs="Times New Roman"/>
          <w:szCs w:val="24"/>
        </w:rPr>
      </w:pPr>
      <w:r w:rsidRPr="00AB6EC7">
        <w:rPr>
          <w:rFonts w:cs="Times New Roman"/>
          <w:b/>
          <w:bCs/>
          <w:szCs w:val="24"/>
        </w:rPr>
        <w:t xml:space="preserve">Table S1. </w:t>
      </w:r>
      <w:r w:rsidRPr="00AB6EC7">
        <w:rPr>
          <w:rFonts w:cs="Times New Roman"/>
          <w:szCs w:val="24"/>
        </w:rPr>
        <w:t>Means (SE) of all response, predictor, and environmental variables for each site.</w:t>
      </w:r>
      <w:r>
        <w:rPr>
          <w:rFonts w:cs="Times New Roman"/>
          <w:szCs w:val="24"/>
        </w:rPr>
        <w:t xml:space="preserve"> Stoichiometry variables are presented as molar ratios.</w:t>
      </w:r>
      <w:r w:rsidRPr="00AB6EC7">
        <w:rPr>
          <w:rFonts w:cs="Times New Roman"/>
          <w:szCs w:val="24"/>
        </w:rPr>
        <w:t xml:space="preserve"> </w:t>
      </w:r>
      <w:r>
        <w:rPr>
          <w:rFonts w:cs="Times New Roman"/>
          <w:szCs w:val="24"/>
        </w:rPr>
        <w:t>M</w:t>
      </w:r>
      <w:r w:rsidRPr="00AB6EC7">
        <w:rPr>
          <w:rFonts w:cs="Times New Roman"/>
          <w:szCs w:val="24"/>
        </w:rPr>
        <w:t>edian sediment grain size and percent shade have no associated SE because they were collected at the site level.</w:t>
      </w:r>
    </w:p>
    <w:tbl>
      <w:tblPr>
        <w:tblStyle w:val="TableGrid4"/>
        <w:tblW w:w="5000" w:type="pct"/>
        <w:tblLook w:val="04A0" w:firstRow="1" w:lastRow="0" w:firstColumn="1" w:lastColumn="0" w:noHBand="0" w:noVBand="1"/>
      </w:tblPr>
      <w:tblGrid>
        <w:gridCol w:w="4244"/>
        <w:gridCol w:w="921"/>
        <w:gridCol w:w="951"/>
        <w:gridCol w:w="1042"/>
        <w:gridCol w:w="951"/>
        <w:gridCol w:w="1042"/>
        <w:gridCol w:w="951"/>
        <w:gridCol w:w="951"/>
        <w:gridCol w:w="529"/>
        <w:gridCol w:w="422"/>
        <w:gridCol w:w="956"/>
      </w:tblGrid>
      <w:tr w:rsidR="00560D25" w:rsidRPr="00560D25" w14:paraId="424AE059" w14:textId="77777777" w:rsidTr="0024797D">
        <w:trPr>
          <w:gridAfter w:val="2"/>
          <w:wAfter w:w="532" w:type="pct"/>
        </w:trPr>
        <w:tc>
          <w:tcPr>
            <w:tcW w:w="1637" w:type="pct"/>
            <w:tcBorders>
              <w:top w:val="nil"/>
              <w:left w:val="nil"/>
              <w:bottom w:val="single" w:sz="4" w:space="0" w:color="auto"/>
              <w:right w:val="nil"/>
            </w:tcBorders>
          </w:tcPr>
          <w:p w14:paraId="7855775B" w14:textId="77777777" w:rsidR="00560D25" w:rsidRPr="00560D25" w:rsidRDefault="00560D25" w:rsidP="00BE3CD4">
            <w:pPr>
              <w:widowControl w:val="0"/>
              <w:spacing w:line="240" w:lineRule="auto"/>
              <w:ind w:firstLine="0"/>
              <w:contextualSpacing w:val="0"/>
              <w:rPr>
                <w:rFonts w:cs="Times New Roman"/>
                <w:szCs w:val="24"/>
              </w:rPr>
            </w:pPr>
          </w:p>
        </w:tc>
        <w:tc>
          <w:tcPr>
            <w:tcW w:w="2831" w:type="pct"/>
            <w:gridSpan w:val="8"/>
            <w:tcBorders>
              <w:left w:val="nil"/>
              <w:bottom w:val="single" w:sz="4" w:space="0" w:color="auto"/>
              <w:right w:val="nil"/>
            </w:tcBorders>
          </w:tcPr>
          <w:p w14:paraId="01D0CCB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Site</w:t>
            </w:r>
          </w:p>
        </w:tc>
      </w:tr>
      <w:tr w:rsidR="00560D25" w:rsidRPr="00560D25" w14:paraId="24C0FCCD" w14:textId="77777777" w:rsidTr="0024797D">
        <w:tc>
          <w:tcPr>
            <w:tcW w:w="1637" w:type="pct"/>
            <w:tcBorders>
              <w:top w:val="single" w:sz="4" w:space="0" w:color="auto"/>
              <w:left w:val="nil"/>
              <w:bottom w:val="single" w:sz="4" w:space="0" w:color="auto"/>
              <w:right w:val="nil"/>
            </w:tcBorders>
          </w:tcPr>
          <w:p w14:paraId="4D8D9BF0"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Variable</w:t>
            </w:r>
          </w:p>
        </w:tc>
        <w:tc>
          <w:tcPr>
            <w:tcW w:w="355" w:type="pct"/>
            <w:tcBorders>
              <w:top w:val="single" w:sz="4" w:space="0" w:color="auto"/>
              <w:left w:val="nil"/>
              <w:bottom w:val="single" w:sz="4" w:space="0" w:color="auto"/>
              <w:right w:val="nil"/>
            </w:tcBorders>
          </w:tcPr>
          <w:p w14:paraId="4CA41C5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BD</w:t>
            </w:r>
          </w:p>
        </w:tc>
        <w:tc>
          <w:tcPr>
            <w:tcW w:w="367" w:type="pct"/>
            <w:tcBorders>
              <w:top w:val="single" w:sz="4" w:space="0" w:color="auto"/>
              <w:left w:val="nil"/>
              <w:bottom w:val="single" w:sz="4" w:space="0" w:color="auto"/>
              <w:right w:val="nil"/>
            </w:tcBorders>
          </w:tcPr>
          <w:p w14:paraId="4EE0A48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JF</w:t>
            </w:r>
          </w:p>
        </w:tc>
        <w:tc>
          <w:tcPr>
            <w:tcW w:w="402" w:type="pct"/>
            <w:tcBorders>
              <w:top w:val="single" w:sz="4" w:space="0" w:color="auto"/>
              <w:left w:val="nil"/>
              <w:bottom w:val="single" w:sz="4" w:space="0" w:color="auto"/>
              <w:right w:val="nil"/>
            </w:tcBorders>
          </w:tcPr>
          <w:p w14:paraId="1B1598B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K2M</w:t>
            </w:r>
          </w:p>
        </w:tc>
        <w:tc>
          <w:tcPr>
            <w:tcW w:w="367" w:type="pct"/>
            <w:tcBorders>
              <w:top w:val="single" w:sz="4" w:space="0" w:color="auto"/>
              <w:left w:val="nil"/>
              <w:bottom w:val="single" w:sz="4" w:space="0" w:color="auto"/>
              <w:right w:val="nil"/>
            </w:tcBorders>
          </w:tcPr>
          <w:p w14:paraId="2690F9C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K2N</w:t>
            </w:r>
          </w:p>
        </w:tc>
        <w:tc>
          <w:tcPr>
            <w:tcW w:w="402" w:type="pct"/>
            <w:tcBorders>
              <w:top w:val="single" w:sz="4" w:space="0" w:color="auto"/>
              <w:left w:val="nil"/>
              <w:bottom w:val="single" w:sz="4" w:space="0" w:color="auto"/>
              <w:right w:val="nil"/>
            </w:tcBorders>
          </w:tcPr>
          <w:p w14:paraId="22CC0C5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KS7M</w:t>
            </w:r>
          </w:p>
        </w:tc>
        <w:tc>
          <w:tcPr>
            <w:tcW w:w="367" w:type="pct"/>
            <w:tcBorders>
              <w:top w:val="single" w:sz="4" w:space="0" w:color="auto"/>
              <w:left w:val="nil"/>
              <w:bottom w:val="single" w:sz="4" w:space="0" w:color="auto"/>
              <w:right w:val="nil"/>
            </w:tcBorders>
          </w:tcPr>
          <w:p w14:paraId="0901F11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KS7N</w:t>
            </w:r>
          </w:p>
        </w:tc>
        <w:tc>
          <w:tcPr>
            <w:tcW w:w="367" w:type="pct"/>
            <w:tcBorders>
              <w:top w:val="single" w:sz="4" w:space="0" w:color="auto"/>
              <w:left w:val="nil"/>
              <w:bottom w:val="single" w:sz="4" w:space="0" w:color="auto"/>
              <w:right w:val="nil"/>
            </w:tcBorders>
          </w:tcPr>
          <w:p w14:paraId="2A8A115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KTM</w:t>
            </w:r>
          </w:p>
        </w:tc>
        <w:tc>
          <w:tcPr>
            <w:tcW w:w="367" w:type="pct"/>
            <w:gridSpan w:val="2"/>
            <w:tcBorders>
              <w:top w:val="single" w:sz="4" w:space="0" w:color="auto"/>
              <w:left w:val="nil"/>
              <w:bottom w:val="single" w:sz="4" w:space="0" w:color="auto"/>
              <w:right w:val="nil"/>
            </w:tcBorders>
          </w:tcPr>
          <w:p w14:paraId="0DC8DDC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KTN</w:t>
            </w:r>
          </w:p>
        </w:tc>
        <w:tc>
          <w:tcPr>
            <w:tcW w:w="369" w:type="pct"/>
            <w:tcBorders>
              <w:top w:val="single" w:sz="4" w:space="0" w:color="auto"/>
              <w:left w:val="nil"/>
              <w:bottom w:val="single" w:sz="4" w:space="0" w:color="auto"/>
              <w:right w:val="nil"/>
            </w:tcBorders>
          </w:tcPr>
          <w:p w14:paraId="6DEFD4B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MU</w:t>
            </w:r>
          </w:p>
        </w:tc>
      </w:tr>
      <w:tr w:rsidR="00560D25" w:rsidRPr="00560D25" w14:paraId="6E0A16C6" w14:textId="77777777" w:rsidTr="0024797D">
        <w:tc>
          <w:tcPr>
            <w:tcW w:w="1637" w:type="pct"/>
            <w:tcBorders>
              <w:top w:val="single" w:sz="4" w:space="0" w:color="auto"/>
              <w:left w:val="nil"/>
              <w:bottom w:val="nil"/>
              <w:right w:val="nil"/>
            </w:tcBorders>
          </w:tcPr>
          <w:p w14:paraId="1AAF097C"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Mussel density (m</w:t>
            </w:r>
            <w:r w:rsidRPr="00560D25">
              <w:rPr>
                <w:rFonts w:cs="Times New Roman"/>
                <w:szCs w:val="24"/>
                <w:vertAlign w:val="superscript"/>
              </w:rPr>
              <w:t>-2</w:t>
            </w:r>
            <w:r w:rsidRPr="00560D25">
              <w:rPr>
                <w:rFonts w:cs="Times New Roman"/>
                <w:szCs w:val="24"/>
              </w:rPr>
              <w:t>)</w:t>
            </w:r>
          </w:p>
        </w:tc>
        <w:tc>
          <w:tcPr>
            <w:tcW w:w="355" w:type="pct"/>
            <w:tcBorders>
              <w:top w:val="single" w:sz="4" w:space="0" w:color="auto"/>
              <w:left w:val="nil"/>
              <w:bottom w:val="nil"/>
              <w:right w:val="nil"/>
            </w:tcBorders>
          </w:tcPr>
          <w:p w14:paraId="480B98B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10.91 (5.67)</w:t>
            </w:r>
          </w:p>
        </w:tc>
        <w:tc>
          <w:tcPr>
            <w:tcW w:w="367" w:type="pct"/>
            <w:tcBorders>
              <w:top w:val="single" w:sz="4" w:space="0" w:color="auto"/>
              <w:left w:val="nil"/>
              <w:bottom w:val="nil"/>
              <w:right w:val="nil"/>
            </w:tcBorders>
          </w:tcPr>
          <w:p w14:paraId="7FED6C1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2.80 (1.20)</w:t>
            </w:r>
          </w:p>
        </w:tc>
        <w:tc>
          <w:tcPr>
            <w:tcW w:w="402" w:type="pct"/>
            <w:tcBorders>
              <w:top w:val="single" w:sz="4" w:space="0" w:color="auto"/>
              <w:left w:val="nil"/>
              <w:bottom w:val="nil"/>
              <w:right w:val="nil"/>
            </w:tcBorders>
          </w:tcPr>
          <w:p w14:paraId="52583AC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9.8 (1.61)</w:t>
            </w:r>
          </w:p>
        </w:tc>
        <w:tc>
          <w:tcPr>
            <w:tcW w:w="367" w:type="pct"/>
            <w:tcBorders>
              <w:top w:val="single" w:sz="4" w:space="0" w:color="auto"/>
              <w:left w:val="nil"/>
              <w:bottom w:val="nil"/>
              <w:right w:val="nil"/>
            </w:tcBorders>
          </w:tcPr>
          <w:p w14:paraId="1DD45D9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w:t>
            </w:r>
          </w:p>
          <w:p w14:paraId="7716DCD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(n/a)</w:t>
            </w:r>
          </w:p>
        </w:tc>
        <w:tc>
          <w:tcPr>
            <w:tcW w:w="402" w:type="pct"/>
            <w:tcBorders>
              <w:top w:val="single" w:sz="4" w:space="0" w:color="auto"/>
              <w:left w:val="nil"/>
              <w:bottom w:val="nil"/>
              <w:right w:val="nil"/>
            </w:tcBorders>
          </w:tcPr>
          <w:p w14:paraId="432226E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24 (3.01)</w:t>
            </w:r>
          </w:p>
        </w:tc>
        <w:tc>
          <w:tcPr>
            <w:tcW w:w="367" w:type="pct"/>
            <w:tcBorders>
              <w:top w:val="single" w:sz="4" w:space="0" w:color="auto"/>
              <w:left w:val="nil"/>
              <w:bottom w:val="nil"/>
              <w:right w:val="nil"/>
            </w:tcBorders>
          </w:tcPr>
          <w:p w14:paraId="103B31D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w:t>
            </w:r>
          </w:p>
          <w:p w14:paraId="49F3578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(n/a)</w:t>
            </w:r>
          </w:p>
        </w:tc>
        <w:tc>
          <w:tcPr>
            <w:tcW w:w="367" w:type="pct"/>
            <w:tcBorders>
              <w:top w:val="single" w:sz="4" w:space="0" w:color="auto"/>
              <w:left w:val="nil"/>
              <w:bottom w:val="nil"/>
              <w:right w:val="nil"/>
            </w:tcBorders>
          </w:tcPr>
          <w:p w14:paraId="1772854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37.7 (1.71)</w:t>
            </w:r>
          </w:p>
        </w:tc>
        <w:tc>
          <w:tcPr>
            <w:tcW w:w="367" w:type="pct"/>
            <w:gridSpan w:val="2"/>
            <w:tcBorders>
              <w:top w:val="single" w:sz="4" w:space="0" w:color="auto"/>
              <w:left w:val="nil"/>
              <w:bottom w:val="nil"/>
              <w:right w:val="nil"/>
            </w:tcBorders>
          </w:tcPr>
          <w:p w14:paraId="1F6FD27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w:t>
            </w:r>
          </w:p>
          <w:p w14:paraId="1FE987E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(n/a)</w:t>
            </w:r>
          </w:p>
        </w:tc>
        <w:tc>
          <w:tcPr>
            <w:tcW w:w="369" w:type="pct"/>
            <w:tcBorders>
              <w:top w:val="single" w:sz="4" w:space="0" w:color="auto"/>
              <w:left w:val="nil"/>
              <w:bottom w:val="nil"/>
              <w:right w:val="nil"/>
            </w:tcBorders>
          </w:tcPr>
          <w:p w14:paraId="5D107C7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w:t>
            </w:r>
          </w:p>
          <w:p w14:paraId="5C84CF1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(n/a)</w:t>
            </w:r>
          </w:p>
        </w:tc>
      </w:tr>
      <w:tr w:rsidR="00560D25" w:rsidRPr="00560D25" w14:paraId="6582A820" w14:textId="77777777" w:rsidTr="0024797D">
        <w:tc>
          <w:tcPr>
            <w:tcW w:w="1637" w:type="pct"/>
            <w:tcBorders>
              <w:top w:val="nil"/>
              <w:left w:val="nil"/>
              <w:bottom w:val="nil"/>
              <w:right w:val="nil"/>
            </w:tcBorders>
          </w:tcPr>
          <w:p w14:paraId="14188D36"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Porewater SRP (µg P L</w:t>
            </w:r>
            <w:r w:rsidRPr="00560D25">
              <w:rPr>
                <w:rFonts w:cs="Times New Roman"/>
                <w:szCs w:val="24"/>
                <w:vertAlign w:val="superscript"/>
              </w:rPr>
              <w:t>-1</w:t>
            </w:r>
            <w:r w:rsidRPr="00560D25">
              <w:rPr>
                <w:rFonts w:cs="Times New Roman"/>
                <w:szCs w:val="24"/>
              </w:rPr>
              <w:t>)</w:t>
            </w:r>
          </w:p>
        </w:tc>
        <w:tc>
          <w:tcPr>
            <w:tcW w:w="355" w:type="pct"/>
            <w:tcBorders>
              <w:top w:val="nil"/>
              <w:left w:val="nil"/>
              <w:bottom w:val="nil"/>
              <w:right w:val="nil"/>
            </w:tcBorders>
          </w:tcPr>
          <w:p w14:paraId="0CEE1E0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4.14 (0)</w:t>
            </w:r>
          </w:p>
        </w:tc>
        <w:tc>
          <w:tcPr>
            <w:tcW w:w="367" w:type="pct"/>
            <w:tcBorders>
              <w:top w:val="nil"/>
              <w:left w:val="nil"/>
              <w:bottom w:val="nil"/>
              <w:right w:val="nil"/>
            </w:tcBorders>
          </w:tcPr>
          <w:p w14:paraId="260271A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5.79 (0.96)</w:t>
            </w:r>
          </w:p>
        </w:tc>
        <w:tc>
          <w:tcPr>
            <w:tcW w:w="402" w:type="pct"/>
            <w:tcBorders>
              <w:top w:val="nil"/>
              <w:left w:val="nil"/>
              <w:bottom w:val="nil"/>
              <w:right w:val="nil"/>
            </w:tcBorders>
          </w:tcPr>
          <w:p w14:paraId="46CE99E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4.55 (0.41)</w:t>
            </w:r>
          </w:p>
        </w:tc>
        <w:tc>
          <w:tcPr>
            <w:tcW w:w="367" w:type="pct"/>
            <w:tcBorders>
              <w:top w:val="nil"/>
              <w:left w:val="nil"/>
              <w:bottom w:val="nil"/>
              <w:right w:val="nil"/>
            </w:tcBorders>
          </w:tcPr>
          <w:p w14:paraId="7EF2763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3.58 (0.55)</w:t>
            </w:r>
          </w:p>
        </w:tc>
        <w:tc>
          <w:tcPr>
            <w:tcW w:w="402" w:type="pct"/>
            <w:tcBorders>
              <w:top w:val="nil"/>
              <w:left w:val="nil"/>
              <w:bottom w:val="nil"/>
              <w:right w:val="nil"/>
            </w:tcBorders>
          </w:tcPr>
          <w:p w14:paraId="36AE63F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5.38 (0.41)</w:t>
            </w:r>
          </w:p>
        </w:tc>
        <w:tc>
          <w:tcPr>
            <w:tcW w:w="367" w:type="pct"/>
            <w:tcBorders>
              <w:top w:val="nil"/>
              <w:left w:val="nil"/>
              <w:bottom w:val="nil"/>
              <w:right w:val="nil"/>
            </w:tcBorders>
          </w:tcPr>
          <w:p w14:paraId="5B3DCCE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4.55 (0.41)</w:t>
            </w:r>
          </w:p>
        </w:tc>
        <w:tc>
          <w:tcPr>
            <w:tcW w:w="367" w:type="pct"/>
            <w:tcBorders>
              <w:top w:val="nil"/>
              <w:left w:val="nil"/>
              <w:bottom w:val="nil"/>
              <w:right w:val="nil"/>
            </w:tcBorders>
          </w:tcPr>
          <w:p w14:paraId="6CEB83E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5.79 (0)</w:t>
            </w:r>
          </w:p>
        </w:tc>
        <w:tc>
          <w:tcPr>
            <w:tcW w:w="367" w:type="pct"/>
            <w:gridSpan w:val="2"/>
            <w:tcBorders>
              <w:top w:val="nil"/>
              <w:left w:val="nil"/>
              <w:bottom w:val="nil"/>
              <w:right w:val="nil"/>
            </w:tcBorders>
          </w:tcPr>
          <w:p w14:paraId="22300CA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4.14 (0)</w:t>
            </w:r>
          </w:p>
        </w:tc>
        <w:tc>
          <w:tcPr>
            <w:tcW w:w="369" w:type="pct"/>
            <w:tcBorders>
              <w:top w:val="nil"/>
              <w:left w:val="nil"/>
              <w:bottom w:val="nil"/>
              <w:right w:val="nil"/>
            </w:tcBorders>
          </w:tcPr>
          <w:p w14:paraId="28627DD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4.55 (0.41)</w:t>
            </w:r>
          </w:p>
        </w:tc>
      </w:tr>
      <w:tr w:rsidR="00560D25" w:rsidRPr="00560D25" w14:paraId="357D8C6C" w14:textId="77777777" w:rsidTr="0024797D">
        <w:tc>
          <w:tcPr>
            <w:tcW w:w="1637" w:type="pct"/>
            <w:tcBorders>
              <w:top w:val="nil"/>
              <w:left w:val="nil"/>
              <w:bottom w:val="nil"/>
              <w:right w:val="nil"/>
            </w:tcBorders>
          </w:tcPr>
          <w:p w14:paraId="6078B99A"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Porewater NH</w:t>
            </w:r>
            <w:r w:rsidRPr="00560D25">
              <w:rPr>
                <w:rFonts w:cs="Times New Roman"/>
                <w:szCs w:val="24"/>
                <w:vertAlign w:val="subscript"/>
              </w:rPr>
              <w:t>4</w:t>
            </w:r>
            <w:r w:rsidRPr="00560D25">
              <w:rPr>
                <w:rFonts w:cs="Times New Roman"/>
                <w:szCs w:val="24"/>
                <w:vertAlign w:val="superscript"/>
              </w:rPr>
              <w:t>+</w:t>
            </w:r>
            <w:r w:rsidRPr="00560D25">
              <w:rPr>
                <w:rFonts w:cs="Times New Roman"/>
                <w:szCs w:val="24"/>
              </w:rPr>
              <w:t>-N (µg N L</w:t>
            </w:r>
            <w:r w:rsidRPr="00560D25">
              <w:rPr>
                <w:rFonts w:cs="Times New Roman"/>
                <w:szCs w:val="24"/>
                <w:vertAlign w:val="superscript"/>
              </w:rPr>
              <w:t>-1</w:t>
            </w:r>
            <w:r w:rsidRPr="00560D25">
              <w:rPr>
                <w:rFonts w:cs="Times New Roman"/>
                <w:szCs w:val="24"/>
              </w:rPr>
              <w:t>)</w:t>
            </w:r>
          </w:p>
        </w:tc>
        <w:tc>
          <w:tcPr>
            <w:tcW w:w="355" w:type="pct"/>
            <w:tcBorders>
              <w:top w:val="nil"/>
              <w:left w:val="nil"/>
              <w:bottom w:val="nil"/>
              <w:right w:val="nil"/>
            </w:tcBorders>
          </w:tcPr>
          <w:p w14:paraId="12752AF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192.12 (96.19)</w:t>
            </w:r>
          </w:p>
        </w:tc>
        <w:tc>
          <w:tcPr>
            <w:tcW w:w="367" w:type="pct"/>
            <w:tcBorders>
              <w:top w:val="nil"/>
              <w:left w:val="nil"/>
              <w:bottom w:val="nil"/>
              <w:right w:val="nil"/>
            </w:tcBorders>
          </w:tcPr>
          <w:p w14:paraId="33FD9C9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59.22 (23.05)</w:t>
            </w:r>
          </w:p>
        </w:tc>
        <w:tc>
          <w:tcPr>
            <w:tcW w:w="402" w:type="pct"/>
            <w:tcBorders>
              <w:top w:val="nil"/>
              <w:left w:val="nil"/>
              <w:bottom w:val="nil"/>
              <w:right w:val="nil"/>
            </w:tcBorders>
          </w:tcPr>
          <w:p w14:paraId="236D57C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366.51 (154.15)</w:t>
            </w:r>
          </w:p>
        </w:tc>
        <w:tc>
          <w:tcPr>
            <w:tcW w:w="367" w:type="pct"/>
            <w:tcBorders>
              <w:top w:val="nil"/>
              <w:left w:val="nil"/>
              <w:bottom w:val="nil"/>
              <w:right w:val="nil"/>
            </w:tcBorders>
          </w:tcPr>
          <w:p w14:paraId="34CD17A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42.30 (8.86)</w:t>
            </w:r>
          </w:p>
        </w:tc>
        <w:tc>
          <w:tcPr>
            <w:tcW w:w="402" w:type="pct"/>
            <w:tcBorders>
              <w:top w:val="nil"/>
              <w:left w:val="nil"/>
              <w:bottom w:val="nil"/>
              <w:right w:val="nil"/>
            </w:tcBorders>
          </w:tcPr>
          <w:p w14:paraId="3B10470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31.02 (5.36)</w:t>
            </w:r>
          </w:p>
        </w:tc>
        <w:tc>
          <w:tcPr>
            <w:tcW w:w="367" w:type="pct"/>
            <w:tcBorders>
              <w:top w:val="nil"/>
              <w:left w:val="nil"/>
              <w:bottom w:val="nil"/>
              <w:right w:val="nil"/>
            </w:tcBorders>
          </w:tcPr>
          <w:p w14:paraId="7A8141E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204.61 (15.85)</w:t>
            </w:r>
          </w:p>
        </w:tc>
        <w:tc>
          <w:tcPr>
            <w:tcW w:w="367" w:type="pct"/>
            <w:tcBorders>
              <w:top w:val="nil"/>
              <w:left w:val="nil"/>
              <w:bottom w:val="nil"/>
              <w:right w:val="nil"/>
            </w:tcBorders>
          </w:tcPr>
          <w:p w14:paraId="4BC98EB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27.20 (3.61)</w:t>
            </w:r>
          </w:p>
        </w:tc>
        <w:tc>
          <w:tcPr>
            <w:tcW w:w="367" w:type="pct"/>
            <w:gridSpan w:val="2"/>
            <w:tcBorders>
              <w:top w:val="nil"/>
              <w:left w:val="nil"/>
              <w:bottom w:val="nil"/>
              <w:right w:val="nil"/>
            </w:tcBorders>
          </w:tcPr>
          <w:p w14:paraId="0E74AFA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48.21 (12.25)</w:t>
            </w:r>
          </w:p>
        </w:tc>
        <w:tc>
          <w:tcPr>
            <w:tcW w:w="369" w:type="pct"/>
            <w:tcBorders>
              <w:top w:val="nil"/>
              <w:left w:val="nil"/>
              <w:bottom w:val="nil"/>
              <w:right w:val="nil"/>
            </w:tcBorders>
          </w:tcPr>
          <w:p w14:paraId="2D83D48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25.38 (2.21)</w:t>
            </w:r>
          </w:p>
        </w:tc>
      </w:tr>
      <w:tr w:rsidR="00560D25" w:rsidRPr="00560D25" w14:paraId="703001A5" w14:textId="77777777" w:rsidTr="0024797D">
        <w:tc>
          <w:tcPr>
            <w:tcW w:w="1637" w:type="pct"/>
            <w:tcBorders>
              <w:top w:val="nil"/>
              <w:left w:val="nil"/>
              <w:bottom w:val="nil"/>
              <w:right w:val="nil"/>
            </w:tcBorders>
          </w:tcPr>
          <w:p w14:paraId="2C80E05B"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Porewater NH</w:t>
            </w:r>
            <w:r w:rsidRPr="00560D25">
              <w:rPr>
                <w:rFonts w:cs="Times New Roman"/>
                <w:szCs w:val="24"/>
                <w:vertAlign w:val="subscript"/>
              </w:rPr>
              <w:t>4</w:t>
            </w:r>
            <w:r w:rsidRPr="00560D25">
              <w:rPr>
                <w:rFonts w:cs="Times New Roman"/>
                <w:szCs w:val="24"/>
                <w:vertAlign w:val="superscript"/>
              </w:rPr>
              <w:t>+</w:t>
            </w:r>
            <w:r w:rsidRPr="00560D25">
              <w:rPr>
                <w:rFonts w:cs="Times New Roman"/>
                <w:szCs w:val="24"/>
              </w:rPr>
              <w:t>-N:SRP</w:t>
            </w:r>
          </w:p>
        </w:tc>
        <w:tc>
          <w:tcPr>
            <w:tcW w:w="355" w:type="pct"/>
            <w:tcBorders>
              <w:top w:val="nil"/>
              <w:left w:val="nil"/>
              <w:bottom w:val="nil"/>
              <w:right w:val="nil"/>
            </w:tcBorders>
          </w:tcPr>
          <w:p w14:paraId="672BC3B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102.69 (51.41)</w:t>
            </w:r>
          </w:p>
        </w:tc>
        <w:tc>
          <w:tcPr>
            <w:tcW w:w="367" w:type="pct"/>
            <w:tcBorders>
              <w:top w:val="nil"/>
              <w:left w:val="nil"/>
              <w:bottom w:val="nil"/>
              <w:right w:val="nil"/>
            </w:tcBorders>
          </w:tcPr>
          <w:p w14:paraId="150060A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17.57 (9.66)</w:t>
            </w:r>
          </w:p>
        </w:tc>
        <w:tc>
          <w:tcPr>
            <w:tcW w:w="402" w:type="pct"/>
            <w:tcBorders>
              <w:top w:val="nil"/>
              <w:left w:val="nil"/>
              <w:bottom w:val="nil"/>
              <w:right w:val="nil"/>
            </w:tcBorders>
          </w:tcPr>
          <w:p w14:paraId="4A89D03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172.40 (72.53)</w:t>
            </w:r>
          </w:p>
        </w:tc>
        <w:tc>
          <w:tcPr>
            <w:tcW w:w="367" w:type="pct"/>
            <w:tcBorders>
              <w:top w:val="nil"/>
              <w:left w:val="nil"/>
              <w:bottom w:val="nil"/>
              <w:right w:val="nil"/>
            </w:tcBorders>
          </w:tcPr>
          <w:p w14:paraId="2404F7F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29.82 (n/a)</w:t>
            </w:r>
          </w:p>
        </w:tc>
        <w:tc>
          <w:tcPr>
            <w:tcW w:w="402" w:type="pct"/>
            <w:tcBorders>
              <w:top w:val="nil"/>
              <w:left w:val="nil"/>
              <w:bottom w:val="nil"/>
              <w:right w:val="nil"/>
            </w:tcBorders>
          </w:tcPr>
          <w:p w14:paraId="6DA9847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12.99 (2.30)</w:t>
            </w:r>
          </w:p>
        </w:tc>
        <w:tc>
          <w:tcPr>
            <w:tcW w:w="367" w:type="pct"/>
            <w:tcBorders>
              <w:top w:val="nil"/>
              <w:left w:val="nil"/>
              <w:bottom w:val="nil"/>
              <w:right w:val="nil"/>
            </w:tcBorders>
          </w:tcPr>
          <w:p w14:paraId="1B4C8D5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102.67 (13.67)</w:t>
            </w:r>
          </w:p>
        </w:tc>
        <w:tc>
          <w:tcPr>
            <w:tcW w:w="367" w:type="pct"/>
            <w:tcBorders>
              <w:top w:val="nil"/>
              <w:left w:val="nil"/>
              <w:bottom w:val="nil"/>
              <w:right w:val="nil"/>
            </w:tcBorders>
          </w:tcPr>
          <w:p w14:paraId="62D846F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11.22 (1.54)</w:t>
            </w:r>
          </w:p>
        </w:tc>
        <w:tc>
          <w:tcPr>
            <w:tcW w:w="367" w:type="pct"/>
            <w:gridSpan w:val="2"/>
            <w:tcBorders>
              <w:top w:val="nil"/>
              <w:left w:val="nil"/>
              <w:bottom w:val="nil"/>
              <w:right w:val="nil"/>
            </w:tcBorders>
          </w:tcPr>
          <w:p w14:paraId="1E270FD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25.77 (6.55)</w:t>
            </w:r>
          </w:p>
        </w:tc>
        <w:tc>
          <w:tcPr>
            <w:tcW w:w="369" w:type="pct"/>
            <w:tcBorders>
              <w:top w:val="nil"/>
              <w:left w:val="nil"/>
              <w:bottom w:val="nil"/>
              <w:right w:val="nil"/>
            </w:tcBorders>
          </w:tcPr>
          <w:p w14:paraId="5B97F8C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12.41 (0.86)</w:t>
            </w:r>
          </w:p>
        </w:tc>
      </w:tr>
      <w:tr w:rsidR="00560D25" w:rsidRPr="00560D25" w14:paraId="53EA301C" w14:textId="77777777" w:rsidTr="0024797D">
        <w:tc>
          <w:tcPr>
            <w:tcW w:w="1637" w:type="pct"/>
            <w:tcBorders>
              <w:top w:val="nil"/>
              <w:left w:val="nil"/>
              <w:bottom w:val="nil"/>
              <w:right w:val="nil"/>
            </w:tcBorders>
          </w:tcPr>
          <w:p w14:paraId="7CBC13D8"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Shade (%)</w:t>
            </w:r>
          </w:p>
          <w:p w14:paraId="56523DE1" w14:textId="77777777" w:rsidR="00560D25" w:rsidRPr="00560D25" w:rsidRDefault="00560D25" w:rsidP="00BE3CD4">
            <w:pPr>
              <w:widowControl w:val="0"/>
              <w:spacing w:line="240" w:lineRule="auto"/>
              <w:ind w:firstLine="0"/>
              <w:contextualSpacing w:val="0"/>
              <w:rPr>
                <w:rFonts w:cs="Times New Roman"/>
                <w:szCs w:val="24"/>
              </w:rPr>
            </w:pPr>
          </w:p>
        </w:tc>
        <w:tc>
          <w:tcPr>
            <w:tcW w:w="355" w:type="pct"/>
            <w:tcBorders>
              <w:top w:val="nil"/>
              <w:left w:val="nil"/>
              <w:bottom w:val="nil"/>
              <w:right w:val="nil"/>
            </w:tcBorders>
          </w:tcPr>
          <w:p w14:paraId="2C1CB6A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1.3</w:t>
            </w:r>
          </w:p>
        </w:tc>
        <w:tc>
          <w:tcPr>
            <w:tcW w:w="367" w:type="pct"/>
            <w:tcBorders>
              <w:top w:val="nil"/>
              <w:left w:val="nil"/>
              <w:bottom w:val="nil"/>
              <w:right w:val="nil"/>
            </w:tcBorders>
          </w:tcPr>
          <w:p w14:paraId="6499182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42.12</w:t>
            </w:r>
          </w:p>
        </w:tc>
        <w:tc>
          <w:tcPr>
            <w:tcW w:w="402" w:type="pct"/>
            <w:tcBorders>
              <w:top w:val="nil"/>
              <w:left w:val="nil"/>
              <w:bottom w:val="nil"/>
              <w:right w:val="nil"/>
            </w:tcBorders>
          </w:tcPr>
          <w:p w14:paraId="6040CCC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9.1</w:t>
            </w:r>
          </w:p>
        </w:tc>
        <w:tc>
          <w:tcPr>
            <w:tcW w:w="367" w:type="pct"/>
            <w:tcBorders>
              <w:top w:val="nil"/>
              <w:left w:val="nil"/>
              <w:bottom w:val="nil"/>
              <w:right w:val="nil"/>
            </w:tcBorders>
          </w:tcPr>
          <w:p w14:paraId="30FC35F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1.82</w:t>
            </w:r>
          </w:p>
        </w:tc>
        <w:tc>
          <w:tcPr>
            <w:tcW w:w="402" w:type="pct"/>
            <w:tcBorders>
              <w:top w:val="nil"/>
              <w:left w:val="nil"/>
              <w:bottom w:val="nil"/>
              <w:right w:val="nil"/>
            </w:tcBorders>
          </w:tcPr>
          <w:p w14:paraId="56AE6E5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w:t>
            </w:r>
          </w:p>
        </w:tc>
        <w:tc>
          <w:tcPr>
            <w:tcW w:w="367" w:type="pct"/>
            <w:tcBorders>
              <w:top w:val="nil"/>
              <w:left w:val="nil"/>
              <w:bottom w:val="nil"/>
              <w:right w:val="nil"/>
            </w:tcBorders>
          </w:tcPr>
          <w:p w14:paraId="7CCBC8E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5.98</w:t>
            </w:r>
          </w:p>
        </w:tc>
        <w:tc>
          <w:tcPr>
            <w:tcW w:w="367" w:type="pct"/>
            <w:tcBorders>
              <w:top w:val="nil"/>
              <w:left w:val="nil"/>
              <w:bottom w:val="nil"/>
              <w:right w:val="nil"/>
            </w:tcBorders>
          </w:tcPr>
          <w:p w14:paraId="30E678A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4.94</w:t>
            </w:r>
          </w:p>
        </w:tc>
        <w:tc>
          <w:tcPr>
            <w:tcW w:w="367" w:type="pct"/>
            <w:gridSpan w:val="2"/>
            <w:tcBorders>
              <w:top w:val="nil"/>
              <w:left w:val="nil"/>
              <w:bottom w:val="nil"/>
              <w:right w:val="nil"/>
            </w:tcBorders>
          </w:tcPr>
          <w:p w14:paraId="14B0079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8.32</w:t>
            </w:r>
          </w:p>
        </w:tc>
        <w:tc>
          <w:tcPr>
            <w:tcW w:w="369" w:type="pct"/>
            <w:tcBorders>
              <w:top w:val="nil"/>
              <w:left w:val="nil"/>
              <w:bottom w:val="nil"/>
              <w:right w:val="nil"/>
            </w:tcBorders>
          </w:tcPr>
          <w:p w14:paraId="40212DE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36.92</w:t>
            </w:r>
          </w:p>
        </w:tc>
      </w:tr>
      <w:tr w:rsidR="00560D25" w:rsidRPr="00560D25" w14:paraId="7EE7117F" w14:textId="77777777" w:rsidTr="0024797D">
        <w:tc>
          <w:tcPr>
            <w:tcW w:w="1637" w:type="pct"/>
            <w:tcBorders>
              <w:top w:val="nil"/>
              <w:left w:val="nil"/>
              <w:bottom w:val="nil"/>
              <w:right w:val="nil"/>
            </w:tcBorders>
          </w:tcPr>
          <w:p w14:paraId="5A44896C"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Median sediment grain size</w:t>
            </w:r>
          </w:p>
          <w:p w14:paraId="1258D99E" w14:textId="77777777" w:rsidR="00560D25" w:rsidRPr="00560D25" w:rsidRDefault="00560D25" w:rsidP="00BE3CD4">
            <w:pPr>
              <w:widowControl w:val="0"/>
              <w:spacing w:line="240" w:lineRule="auto"/>
              <w:ind w:firstLine="0"/>
              <w:contextualSpacing w:val="0"/>
              <w:rPr>
                <w:rFonts w:cs="Times New Roman"/>
                <w:szCs w:val="24"/>
              </w:rPr>
            </w:pPr>
          </w:p>
        </w:tc>
        <w:tc>
          <w:tcPr>
            <w:tcW w:w="355" w:type="pct"/>
            <w:tcBorders>
              <w:top w:val="nil"/>
              <w:left w:val="nil"/>
              <w:bottom w:val="nil"/>
              <w:right w:val="nil"/>
            </w:tcBorders>
          </w:tcPr>
          <w:p w14:paraId="75A12CA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w:t>
            </w:r>
          </w:p>
        </w:tc>
        <w:tc>
          <w:tcPr>
            <w:tcW w:w="367" w:type="pct"/>
            <w:tcBorders>
              <w:top w:val="nil"/>
              <w:left w:val="nil"/>
              <w:bottom w:val="nil"/>
              <w:right w:val="nil"/>
            </w:tcBorders>
          </w:tcPr>
          <w:p w14:paraId="433B13F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22.3</w:t>
            </w:r>
          </w:p>
        </w:tc>
        <w:tc>
          <w:tcPr>
            <w:tcW w:w="402" w:type="pct"/>
            <w:tcBorders>
              <w:top w:val="nil"/>
              <w:left w:val="nil"/>
              <w:bottom w:val="nil"/>
              <w:right w:val="nil"/>
            </w:tcBorders>
          </w:tcPr>
          <w:p w14:paraId="4C79594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22.95</w:t>
            </w:r>
          </w:p>
        </w:tc>
        <w:tc>
          <w:tcPr>
            <w:tcW w:w="367" w:type="pct"/>
            <w:tcBorders>
              <w:top w:val="nil"/>
              <w:left w:val="nil"/>
              <w:bottom w:val="nil"/>
              <w:right w:val="nil"/>
            </w:tcBorders>
          </w:tcPr>
          <w:p w14:paraId="66629FE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w:t>
            </w:r>
          </w:p>
        </w:tc>
        <w:tc>
          <w:tcPr>
            <w:tcW w:w="402" w:type="pct"/>
            <w:tcBorders>
              <w:top w:val="nil"/>
              <w:left w:val="nil"/>
              <w:bottom w:val="nil"/>
              <w:right w:val="nil"/>
            </w:tcBorders>
          </w:tcPr>
          <w:p w14:paraId="709D5A1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26.7</w:t>
            </w:r>
          </w:p>
        </w:tc>
        <w:tc>
          <w:tcPr>
            <w:tcW w:w="367" w:type="pct"/>
            <w:tcBorders>
              <w:top w:val="nil"/>
              <w:left w:val="nil"/>
              <w:bottom w:val="nil"/>
              <w:right w:val="nil"/>
            </w:tcBorders>
          </w:tcPr>
          <w:p w14:paraId="5F95801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16.75</w:t>
            </w:r>
          </w:p>
        </w:tc>
        <w:tc>
          <w:tcPr>
            <w:tcW w:w="367" w:type="pct"/>
            <w:tcBorders>
              <w:top w:val="nil"/>
              <w:left w:val="nil"/>
              <w:bottom w:val="nil"/>
              <w:right w:val="nil"/>
            </w:tcBorders>
          </w:tcPr>
          <w:p w14:paraId="055FCF7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48.5</w:t>
            </w:r>
          </w:p>
        </w:tc>
        <w:tc>
          <w:tcPr>
            <w:tcW w:w="367" w:type="pct"/>
            <w:gridSpan w:val="2"/>
            <w:tcBorders>
              <w:top w:val="nil"/>
              <w:left w:val="nil"/>
              <w:bottom w:val="nil"/>
              <w:right w:val="nil"/>
            </w:tcBorders>
          </w:tcPr>
          <w:p w14:paraId="47A7E62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48.45</w:t>
            </w:r>
          </w:p>
        </w:tc>
        <w:tc>
          <w:tcPr>
            <w:tcW w:w="369" w:type="pct"/>
            <w:tcBorders>
              <w:top w:val="nil"/>
              <w:left w:val="nil"/>
              <w:bottom w:val="nil"/>
              <w:right w:val="nil"/>
            </w:tcBorders>
          </w:tcPr>
          <w:p w14:paraId="0F34FD5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41.55</w:t>
            </w:r>
          </w:p>
        </w:tc>
      </w:tr>
      <w:tr w:rsidR="00560D25" w:rsidRPr="00560D25" w14:paraId="769BE989" w14:textId="77777777" w:rsidTr="0024797D">
        <w:tc>
          <w:tcPr>
            <w:tcW w:w="1637" w:type="pct"/>
            <w:tcBorders>
              <w:top w:val="nil"/>
              <w:left w:val="nil"/>
              <w:bottom w:val="nil"/>
              <w:right w:val="nil"/>
            </w:tcBorders>
          </w:tcPr>
          <w:p w14:paraId="019725C2"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Stem density</w:t>
            </w:r>
          </w:p>
        </w:tc>
        <w:tc>
          <w:tcPr>
            <w:tcW w:w="355" w:type="pct"/>
            <w:tcBorders>
              <w:top w:val="nil"/>
              <w:left w:val="nil"/>
              <w:bottom w:val="nil"/>
              <w:right w:val="nil"/>
            </w:tcBorders>
            <w:vAlign w:val="bottom"/>
          </w:tcPr>
          <w:p w14:paraId="1E90374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369.60 (45.86)</w:t>
            </w:r>
          </w:p>
        </w:tc>
        <w:tc>
          <w:tcPr>
            <w:tcW w:w="367" w:type="pct"/>
            <w:tcBorders>
              <w:top w:val="nil"/>
              <w:left w:val="nil"/>
              <w:bottom w:val="nil"/>
              <w:right w:val="nil"/>
            </w:tcBorders>
            <w:vAlign w:val="bottom"/>
          </w:tcPr>
          <w:p w14:paraId="1DA47FCC"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94.00</w:t>
            </w:r>
          </w:p>
          <w:p w14:paraId="4AC7898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(18.00)</w:t>
            </w:r>
          </w:p>
        </w:tc>
        <w:tc>
          <w:tcPr>
            <w:tcW w:w="402" w:type="pct"/>
            <w:tcBorders>
              <w:top w:val="nil"/>
              <w:left w:val="nil"/>
              <w:bottom w:val="nil"/>
              <w:right w:val="nil"/>
            </w:tcBorders>
            <w:vAlign w:val="bottom"/>
          </w:tcPr>
          <w:p w14:paraId="63F36B53"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352.00</w:t>
            </w:r>
          </w:p>
          <w:p w14:paraId="0C69338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(21.50)</w:t>
            </w:r>
          </w:p>
        </w:tc>
        <w:tc>
          <w:tcPr>
            <w:tcW w:w="367" w:type="pct"/>
            <w:tcBorders>
              <w:top w:val="nil"/>
              <w:left w:val="nil"/>
              <w:bottom w:val="nil"/>
              <w:right w:val="nil"/>
            </w:tcBorders>
            <w:vAlign w:val="bottom"/>
          </w:tcPr>
          <w:p w14:paraId="3AEBB7B6"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223.20</w:t>
            </w:r>
          </w:p>
          <w:p w14:paraId="7FF394E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(55.99)</w:t>
            </w:r>
          </w:p>
        </w:tc>
        <w:tc>
          <w:tcPr>
            <w:tcW w:w="402" w:type="pct"/>
            <w:tcBorders>
              <w:top w:val="nil"/>
              <w:left w:val="nil"/>
              <w:bottom w:val="nil"/>
              <w:right w:val="nil"/>
            </w:tcBorders>
            <w:vAlign w:val="bottom"/>
          </w:tcPr>
          <w:p w14:paraId="3EA3A527"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269.33</w:t>
            </w:r>
          </w:p>
          <w:p w14:paraId="2703972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(61.92)</w:t>
            </w:r>
          </w:p>
        </w:tc>
        <w:tc>
          <w:tcPr>
            <w:tcW w:w="367" w:type="pct"/>
            <w:tcBorders>
              <w:top w:val="nil"/>
              <w:left w:val="nil"/>
              <w:bottom w:val="nil"/>
              <w:right w:val="nil"/>
            </w:tcBorders>
            <w:vAlign w:val="bottom"/>
          </w:tcPr>
          <w:p w14:paraId="4FCB29D5"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490.00</w:t>
            </w:r>
          </w:p>
          <w:p w14:paraId="4010A8B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(90.24)</w:t>
            </w:r>
          </w:p>
        </w:tc>
        <w:tc>
          <w:tcPr>
            <w:tcW w:w="367" w:type="pct"/>
            <w:tcBorders>
              <w:top w:val="nil"/>
              <w:left w:val="nil"/>
              <w:bottom w:val="nil"/>
              <w:right w:val="nil"/>
            </w:tcBorders>
            <w:vAlign w:val="bottom"/>
          </w:tcPr>
          <w:p w14:paraId="5A257A9A"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218.40</w:t>
            </w:r>
          </w:p>
          <w:p w14:paraId="6ADD450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(46.11)</w:t>
            </w:r>
          </w:p>
        </w:tc>
        <w:tc>
          <w:tcPr>
            <w:tcW w:w="367" w:type="pct"/>
            <w:gridSpan w:val="2"/>
            <w:tcBorders>
              <w:top w:val="nil"/>
              <w:left w:val="nil"/>
              <w:bottom w:val="nil"/>
              <w:right w:val="nil"/>
            </w:tcBorders>
            <w:vAlign w:val="bottom"/>
          </w:tcPr>
          <w:p w14:paraId="45AE0AA3"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234.40</w:t>
            </w:r>
          </w:p>
          <w:p w14:paraId="40DAFB0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(68.96)</w:t>
            </w:r>
          </w:p>
        </w:tc>
        <w:tc>
          <w:tcPr>
            <w:tcW w:w="369" w:type="pct"/>
            <w:tcBorders>
              <w:top w:val="nil"/>
              <w:left w:val="nil"/>
              <w:bottom w:val="nil"/>
              <w:right w:val="nil"/>
            </w:tcBorders>
            <w:vAlign w:val="bottom"/>
          </w:tcPr>
          <w:p w14:paraId="2BDD70B9"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70.00</w:t>
            </w:r>
          </w:p>
          <w:p w14:paraId="693A249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(11.72)</w:t>
            </w:r>
          </w:p>
        </w:tc>
      </w:tr>
      <w:tr w:rsidR="00560D25" w:rsidRPr="00560D25" w14:paraId="5CE0D1A6" w14:textId="77777777" w:rsidTr="0024797D">
        <w:tc>
          <w:tcPr>
            <w:tcW w:w="1637" w:type="pct"/>
            <w:tcBorders>
              <w:top w:val="nil"/>
              <w:left w:val="nil"/>
              <w:bottom w:val="nil"/>
              <w:right w:val="nil"/>
            </w:tcBorders>
          </w:tcPr>
          <w:p w14:paraId="565B1DAF"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Stems clipped (%)</w:t>
            </w:r>
          </w:p>
        </w:tc>
        <w:tc>
          <w:tcPr>
            <w:tcW w:w="355" w:type="pct"/>
            <w:tcBorders>
              <w:top w:val="nil"/>
              <w:left w:val="nil"/>
              <w:bottom w:val="nil"/>
              <w:right w:val="nil"/>
            </w:tcBorders>
          </w:tcPr>
          <w:p w14:paraId="008EB89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0.15 (0.10)</w:t>
            </w:r>
          </w:p>
        </w:tc>
        <w:tc>
          <w:tcPr>
            <w:tcW w:w="367" w:type="pct"/>
            <w:tcBorders>
              <w:top w:val="nil"/>
              <w:left w:val="nil"/>
              <w:bottom w:val="nil"/>
              <w:right w:val="nil"/>
            </w:tcBorders>
          </w:tcPr>
          <w:p w14:paraId="7E4C2F8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50.47 (3.10)</w:t>
            </w:r>
          </w:p>
        </w:tc>
        <w:tc>
          <w:tcPr>
            <w:tcW w:w="402" w:type="pct"/>
            <w:tcBorders>
              <w:top w:val="nil"/>
              <w:left w:val="nil"/>
              <w:bottom w:val="nil"/>
              <w:right w:val="nil"/>
            </w:tcBorders>
          </w:tcPr>
          <w:p w14:paraId="4BC924F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45.62 (4.95)</w:t>
            </w:r>
          </w:p>
        </w:tc>
        <w:tc>
          <w:tcPr>
            <w:tcW w:w="367" w:type="pct"/>
            <w:tcBorders>
              <w:top w:val="nil"/>
              <w:left w:val="nil"/>
              <w:bottom w:val="nil"/>
              <w:right w:val="nil"/>
            </w:tcBorders>
          </w:tcPr>
          <w:p w14:paraId="7E9CF18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3.50 (1.02)</w:t>
            </w:r>
          </w:p>
        </w:tc>
        <w:tc>
          <w:tcPr>
            <w:tcW w:w="402" w:type="pct"/>
            <w:tcBorders>
              <w:top w:val="nil"/>
              <w:left w:val="nil"/>
              <w:bottom w:val="nil"/>
              <w:right w:val="nil"/>
            </w:tcBorders>
          </w:tcPr>
          <w:p w14:paraId="65EA85E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24.88 (5.53)</w:t>
            </w:r>
          </w:p>
        </w:tc>
        <w:tc>
          <w:tcPr>
            <w:tcW w:w="367" w:type="pct"/>
            <w:tcBorders>
              <w:top w:val="nil"/>
              <w:left w:val="nil"/>
              <w:bottom w:val="nil"/>
              <w:right w:val="nil"/>
            </w:tcBorders>
          </w:tcPr>
          <w:p w14:paraId="7120FD2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10.94 (5.24)</w:t>
            </w:r>
          </w:p>
        </w:tc>
        <w:tc>
          <w:tcPr>
            <w:tcW w:w="367" w:type="pct"/>
            <w:tcBorders>
              <w:top w:val="nil"/>
              <w:left w:val="nil"/>
              <w:bottom w:val="nil"/>
              <w:right w:val="nil"/>
            </w:tcBorders>
          </w:tcPr>
          <w:p w14:paraId="199CF7D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22.23 (9.19)</w:t>
            </w:r>
          </w:p>
        </w:tc>
        <w:tc>
          <w:tcPr>
            <w:tcW w:w="367" w:type="pct"/>
            <w:gridSpan w:val="2"/>
            <w:tcBorders>
              <w:top w:val="nil"/>
              <w:left w:val="nil"/>
              <w:bottom w:val="nil"/>
              <w:right w:val="nil"/>
            </w:tcBorders>
          </w:tcPr>
          <w:p w14:paraId="35DCED5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56.96 (8.82)</w:t>
            </w:r>
          </w:p>
        </w:tc>
        <w:tc>
          <w:tcPr>
            <w:tcW w:w="369" w:type="pct"/>
            <w:tcBorders>
              <w:top w:val="nil"/>
              <w:left w:val="nil"/>
              <w:bottom w:val="nil"/>
              <w:right w:val="nil"/>
            </w:tcBorders>
          </w:tcPr>
          <w:p w14:paraId="7788F9B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44.45 (4.78)</w:t>
            </w:r>
          </w:p>
        </w:tc>
      </w:tr>
      <w:tr w:rsidR="00560D25" w:rsidRPr="00560D25" w14:paraId="16D7318A" w14:textId="77777777" w:rsidTr="0024797D">
        <w:tc>
          <w:tcPr>
            <w:tcW w:w="1637" w:type="pct"/>
            <w:tcBorders>
              <w:top w:val="nil"/>
              <w:left w:val="nil"/>
              <w:bottom w:val="nil"/>
              <w:right w:val="nil"/>
            </w:tcBorders>
          </w:tcPr>
          <w:p w14:paraId="37D7A3FF"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C:N</w:t>
            </w:r>
            <w:r w:rsidRPr="00560D25">
              <w:rPr>
                <w:rFonts w:cs="Times New Roman"/>
                <w:szCs w:val="24"/>
                <w:vertAlign w:val="subscript"/>
              </w:rPr>
              <w:t>leaf</w:t>
            </w:r>
          </w:p>
        </w:tc>
        <w:tc>
          <w:tcPr>
            <w:tcW w:w="355" w:type="pct"/>
            <w:tcBorders>
              <w:top w:val="nil"/>
              <w:left w:val="nil"/>
              <w:bottom w:val="nil"/>
              <w:right w:val="nil"/>
            </w:tcBorders>
          </w:tcPr>
          <w:p w14:paraId="66BB4D8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16.91 (1.16)</w:t>
            </w:r>
          </w:p>
        </w:tc>
        <w:tc>
          <w:tcPr>
            <w:tcW w:w="367" w:type="pct"/>
            <w:tcBorders>
              <w:top w:val="nil"/>
              <w:left w:val="nil"/>
              <w:bottom w:val="nil"/>
              <w:right w:val="nil"/>
            </w:tcBorders>
          </w:tcPr>
          <w:p w14:paraId="3A9ABA8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14.68 (0.66)</w:t>
            </w:r>
          </w:p>
        </w:tc>
        <w:tc>
          <w:tcPr>
            <w:tcW w:w="402" w:type="pct"/>
            <w:tcBorders>
              <w:top w:val="nil"/>
              <w:left w:val="nil"/>
              <w:bottom w:val="nil"/>
              <w:right w:val="nil"/>
            </w:tcBorders>
          </w:tcPr>
          <w:p w14:paraId="5CF23EC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17.65 (0.71)</w:t>
            </w:r>
          </w:p>
        </w:tc>
        <w:tc>
          <w:tcPr>
            <w:tcW w:w="367" w:type="pct"/>
            <w:tcBorders>
              <w:top w:val="nil"/>
              <w:left w:val="nil"/>
              <w:bottom w:val="nil"/>
              <w:right w:val="nil"/>
            </w:tcBorders>
          </w:tcPr>
          <w:p w14:paraId="5460516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13.21 (0.52)</w:t>
            </w:r>
          </w:p>
        </w:tc>
        <w:tc>
          <w:tcPr>
            <w:tcW w:w="402" w:type="pct"/>
            <w:tcBorders>
              <w:top w:val="nil"/>
              <w:left w:val="nil"/>
              <w:bottom w:val="nil"/>
              <w:right w:val="nil"/>
            </w:tcBorders>
          </w:tcPr>
          <w:p w14:paraId="0E1FE43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15.77 (1.39)</w:t>
            </w:r>
          </w:p>
        </w:tc>
        <w:tc>
          <w:tcPr>
            <w:tcW w:w="367" w:type="pct"/>
            <w:tcBorders>
              <w:top w:val="nil"/>
              <w:left w:val="nil"/>
              <w:bottom w:val="nil"/>
              <w:right w:val="nil"/>
            </w:tcBorders>
          </w:tcPr>
          <w:p w14:paraId="7881E45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18.59 (0.91)</w:t>
            </w:r>
          </w:p>
        </w:tc>
        <w:tc>
          <w:tcPr>
            <w:tcW w:w="367" w:type="pct"/>
            <w:tcBorders>
              <w:top w:val="nil"/>
              <w:left w:val="nil"/>
              <w:bottom w:val="nil"/>
              <w:right w:val="nil"/>
            </w:tcBorders>
          </w:tcPr>
          <w:p w14:paraId="2A22EFA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20.14 (1.40)</w:t>
            </w:r>
          </w:p>
        </w:tc>
        <w:tc>
          <w:tcPr>
            <w:tcW w:w="367" w:type="pct"/>
            <w:gridSpan w:val="2"/>
            <w:tcBorders>
              <w:top w:val="nil"/>
              <w:left w:val="nil"/>
              <w:bottom w:val="nil"/>
              <w:right w:val="nil"/>
            </w:tcBorders>
          </w:tcPr>
          <w:p w14:paraId="1951675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20.58 (0.46)</w:t>
            </w:r>
          </w:p>
        </w:tc>
        <w:tc>
          <w:tcPr>
            <w:tcW w:w="369" w:type="pct"/>
            <w:tcBorders>
              <w:top w:val="nil"/>
              <w:left w:val="nil"/>
              <w:bottom w:val="nil"/>
              <w:right w:val="nil"/>
            </w:tcBorders>
          </w:tcPr>
          <w:p w14:paraId="62F61D8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12.86 (0.80)</w:t>
            </w:r>
          </w:p>
        </w:tc>
      </w:tr>
      <w:tr w:rsidR="00560D25" w:rsidRPr="00560D25" w14:paraId="0FFE848B" w14:textId="77777777" w:rsidTr="0024797D">
        <w:tc>
          <w:tcPr>
            <w:tcW w:w="1637" w:type="pct"/>
            <w:tcBorders>
              <w:top w:val="nil"/>
              <w:left w:val="nil"/>
              <w:bottom w:val="nil"/>
              <w:right w:val="nil"/>
            </w:tcBorders>
          </w:tcPr>
          <w:p w14:paraId="589433C7"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C:N</w:t>
            </w:r>
            <w:r w:rsidRPr="00560D25">
              <w:rPr>
                <w:rFonts w:cs="Times New Roman"/>
                <w:szCs w:val="24"/>
                <w:vertAlign w:val="subscript"/>
              </w:rPr>
              <w:t>stem</w:t>
            </w:r>
          </w:p>
        </w:tc>
        <w:tc>
          <w:tcPr>
            <w:tcW w:w="355" w:type="pct"/>
            <w:tcBorders>
              <w:top w:val="nil"/>
              <w:left w:val="nil"/>
              <w:bottom w:val="nil"/>
              <w:right w:val="nil"/>
            </w:tcBorders>
          </w:tcPr>
          <w:p w14:paraId="48933F6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45.08 (2.09)</w:t>
            </w:r>
          </w:p>
        </w:tc>
        <w:tc>
          <w:tcPr>
            <w:tcW w:w="367" w:type="pct"/>
            <w:tcBorders>
              <w:top w:val="nil"/>
              <w:left w:val="nil"/>
              <w:bottom w:val="nil"/>
              <w:right w:val="nil"/>
            </w:tcBorders>
          </w:tcPr>
          <w:p w14:paraId="53F4DBD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43.98 (1.52)</w:t>
            </w:r>
          </w:p>
        </w:tc>
        <w:tc>
          <w:tcPr>
            <w:tcW w:w="402" w:type="pct"/>
            <w:tcBorders>
              <w:top w:val="nil"/>
              <w:left w:val="nil"/>
              <w:bottom w:val="nil"/>
              <w:right w:val="nil"/>
            </w:tcBorders>
          </w:tcPr>
          <w:p w14:paraId="73A1A2A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50.28 (2.09)</w:t>
            </w:r>
          </w:p>
        </w:tc>
        <w:tc>
          <w:tcPr>
            <w:tcW w:w="367" w:type="pct"/>
            <w:tcBorders>
              <w:top w:val="nil"/>
              <w:left w:val="nil"/>
              <w:bottom w:val="nil"/>
              <w:right w:val="nil"/>
            </w:tcBorders>
          </w:tcPr>
          <w:p w14:paraId="1AE92C8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39.39 (2.15)</w:t>
            </w:r>
          </w:p>
        </w:tc>
        <w:tc>
          <w:tcPr>
            <w:tcW w:w="402" w:type="pct"/>
            <w:tcBorders>
              <w:top w:val="nil"/>
              <w:left w:val="nil"/>
              <w:bottom w:val="nil"/>
              <w:right w:val="nil"/>
            </w:tcBorders>
          </w:tcPr>
          <w:p w14:paraId="7E5DB3F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41.08 (4.85)</w:t>
            </w:r>
          </w:p>
        </w:tc>
        <w:tc>
          <w:tcPr>
            <w:tcW w:w="367" w:type="pct"/>
            <w:tcBorders>
              <w:top w:val="nil"/>
              <w:left w:val="nil"/>
              <w:bottom w:val="nil"/>
              <w:right w:val="nil"/>
            </w:tcBorders>
          </w:tcPr>
          <w:p w14:paraId="6BCE202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41.80 (1.71)</w:t>
            </w:r>
          </w:p>
        </w:tc>
        <w:tc>
          <w:tcPr>
            <w:tcW w:w="367" w:type="pct"/>
            <w:tcBorders>
              <w:top w:val="nil"/>
              <w:left w:val="nil"/>
              <w:bottom w:val="nil"/>
              <w:right w:val="nil"/>
            </w:tcBorders>
          </w:tcPr>
          <w:p w14:paraId="5DB3C00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56.02 (2.55)</w:t>
            </w:r>
          </w:p>
        </w:tc>
        <w:tc>
          <w:tcPr>
            <w:tcW w:w="367" w:type="pct"/>
            <w:gridSpan w:val="2"/>
            <w:tcBorders>
              <w:top w:val="nil"/>
              <w:left w:val="nil"/>
              <w:bottom w:val="nil"/>
              <w:right w:val="nil"/>
            </w:tcBorders>
          </w:tcPr>
          <w:p w14:paraId="53DB646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54.42 (1.71)</w:t>
            </w:r>
          </w:p>
        </w:tc>
        <w:tc>
          <w:tcPr>
            <w:tcW w:w="369" w:type="pct"/>
            <w:tcBorders>
              <w:top w:val="nil"/>
              <w:left w:val="nil"/>
              <w:bottom w:val="nil"/>
              <w:right w:val="nil"/>
            </w:tcBorders>
          </w:tcPr>
          <w:p w14:paraId="22A7874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48.93 (2.61)</w:t>
            </w:r>
          </w:p>
        </w:tc>
      </w:tr>
      <w:tr w:rsidR="00560D25" w:rsidRPr="00560D25" w14:paraId="58752F2E" w14:textId="77777777" w:rsidTr="0024797D">
        <w:tc>
          <w:tcPr>
            <w:tcW w:w="1637" w:type="pct"/>
            <w:tcBorders>
              <w:top w:val="nil"/>
              <w:left w:val="nil"/>
              <w:bottom w:val="nil"/>
              <w:right w:val="nil"/>
            </w:tcBorders>
          </w:tcPr>
          <w:p w14:paraId="322F8DBB"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C:N</w:t>
            </w:r>
            <w:r w:rsidRPr="00560D25">
              <w:rPr>
                <w:rFonts w:cs="Times New Roman"/>
                <w:szCs w:val="24"/>
                <w:vertAlign w:val="subscript"/>
              </w:rPr>
              <w:t>root</w:t>
            </w:r>
          </w:p>
        </w:tc>
        <w:tc>
          <w:tcPr>
            <w:tcW w:w="355" w:type="pct"/>
            <w:tcBorders>
              <w:top w:val="nil"/>
              <w:left w:val="nil"/>
              <w:bottom w:val="nil"/>
              <w:right w:val="nil"/>
            </w:tcBorders>
          </w:tcPr>
          <w:p w14:paraId="655D127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45.69 (1.58)</w:t>
            </w:r>
          </w:p>
        </w:tc>
        <w:tc>
          <w:tcPr>
            <w:tcW w:w="367" w:type="pct"/>
            <w:tcBorders>
              <w:top w:val="nil"/>
              <w:left w:val="nil"/>
              <w:bottom w:val="nil"/>
              <w:right w:val="nil"/>
            </w:tcBorders>
          </w:tcPr>
          <w:p w14:paraId="3E9AC07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49.47 (2.72)</w:t>
            </w:r>
          </w:p>
        </w:tc>
        <w:tc>
          <w:tcPr>
            <w:tcW w:w="402" w:type="pct"/>
            <w:tcBorders>
              <w:top w:val="nil"/>
              <w:left w:val="nil"/>
              <w:bottom w:val="nil"/>
              <w:right w:val="nil"/>
            </w:tcBorders>
          </w:tcPr>
          <w:p w14:paraId="51D66F8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52.53 (1.56)</w:t>
            </w:r>
          </w:p>
        </w:tc>
        <w:tc>
          <w:tcPr>
            <w:tcW w:w="367" w:type="pct"/>
            <w:tcBorders>
              <w:top w:val="nil"/>
              <w:left w:val="nil"/>
              <w:bottom w:val="nil"/>
              <w:right w:val="nil"/>
            </w:tcBorders>
          </w:tcPr>
          <w:p w14:paraId="2A81167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41.91 (2.66)</w:t>
            </w:r>
          </w:p>
        </w:tc>
        <w:tc>
          <w:tcPr>
            <w:tcW w:w="402" w:type="pct"/>
            <w:tcBorders>
              <w:top w:val="nil"/>
              <w:left w:val="nil"/>
              <w:bottom w:val="nil"/>
              <w:right w:val="nil"/>
            </w:tcBorders>
          </w:tcPr>
          <w:p w14:paraId="3546875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47.57 (5.46)</w:t>
            </w:r>
          </w:p>
        </w:tc>
        <w:tc>
          <w:tcPr>
            <w:tcW w:w="367" w:type="pct"/>
            <w:tcBorders>
              <w:top w:val="nil"/>
              <w:left w:val="nil"/>
              <w:bottom w:val="nil"/>
              <w:right w:val="nil"/>
            </w:tcBorders>
          </w:tcPr>
          <w:p w14:paraId="6DC3582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50.41 (1.30)</w:t>
            </w:r>
          </w:p>
        </w:tc>
        <w:tc>
          <w:tcPr>
            <w:tcW w:w="367" w:type="pct"/>
            <w:tcBorders>
              <w:top w:val="nil"/>
              <w:left w:val="nil"/>
              <w:bottom w:val="nil"/>
              <w:right w:val="nil"/>
            </w:tcBorders>
          </w:tcPr>
          <w:p w14:paraId="7A1A469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56.21 (2.53)</w:t>
            </w:r>
          </w:p>
        </w:tc>
        <w:tc>
          <w:tcPr>
            <w:tcW w:w="367" w:type="pct"/>
            <w:gridSpan w:val="2"/>
            <w:tcBorders>
              <w:top w:val="nil"/>
              <w:left w:val="nil"/>
              <w:bottom w:val="nil"/>
              <w:right w:val="nil"/>
            </w:tcBorders>
          </w:tcPr>
          <w:p w14:paraId="5D13922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56.42 (1.36)</w:t>
            </w:r>
          </w:p>
        </w:tc>
        <w:tc>
          <w:tcPr>
            <w:tcW w:w="369" w:type="pct"/>
            <w:tcBorders>
              <w:top w:val="nil"/>
              <w:left w:val="nil"/>
              <w:bottom w:val="nil"/>
              <w:right w:val="nil"/>
            </w:tcBorders>
          </w:tcPr>
          <w:p w14:paraId="52DBE1E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46.18 (2.15)</w:t>
            </w:r>
          </w:p>
        </w:tc>
      </w:tr>
      <w:tr w:rsidR="00560D25" w:rsidRPr="00560D25" w14:paraId="7DF7097D" w14:textId="77777777" w:rsidTr="0024797D">
        <w:tc>
          <w:tcPr>
            <w:tcW w:w="1637" w:type="pct"/>
            <w:tcBorders>
              <w:top w:val="nil"/>
              <w:left w:val="nil"/>
              <w:bottom w:val="nil"/>
              <w:right w:val="nil"/>
            </w:tcBorders>
          </w:tcPr>
          <w:p w14:paraId="229FEBA1"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C:P</w:t>
            </w:r>
            <w:r w:rsidRPr="00560D25">
              <w:rPr>
                <w:rFonts w:cs="Times New Roman"/>
                <w:szCs w:val="24"/>
                <w:vertAlign w:val="subscript"/>
              </w:rPr>
              <w:t>leaf</w:t>
            </w:r>
          </w:p>
        </w:tc>
        <w:tc>
          <w:tcPr>
            <w:tcW w:w="355" w:type="pct"/>
            <w:tcBorders>
              <w:top w:val="nil"/>
              <w:left w:val="nil"/>
              <w:bottom w:val="nil"/>
              <w:right w:val="nil"/>
            </w:tcBorders>
          </w:tcPr>
          <w:p w14:paraId="6C1F32E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 xml:space="preserve">416.52 </w:t>
            </w:r>
            <w:r w:rsidRPr="00560D25">
              <w:rPr>
                <w:rFonts w:cs="Times New Roman"/>
                <w:szCs w:val="24"/>
              </w:rPr>
              <w:lastRenderedPageBreak/>
              <w:t>(31.49)</w:t>
            </w:r>
          </w:p>
        </w:tc>
        <w:tc>
          <w:tcPr>
            <w:tcW w:w="367" w:type="pct"/>
            <w:tcBorders>
              <w:top w:val="nil"/>
              <w:left w:val="nil"/>
              <w:bottom w:val="nil"/>
              <w:right w:val="nil"/>
            </w:tcBorders>
          </w:tcPr>
          <w:p w14:paraId="03F01F8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344.56 </w:t>
            </w:r>
            <w:r w:rsidRPr="00560D25">
              <w:rPr>
                <w:rFonts w:cs="Times New Roman"/>
                <w:szCs w:val="24"/>
              </w:rPr>
              <w:lastRenderedPageBreak/>
              <w:t>(71.78)</w:t>
            </w:r>
          </w:p>
        </w:tc>
        <w:tc>
          <w:tcPr>
            <w:tcW w:w="402" w:type="pct"/>
            <w:tcBorders>
              <w:top w:val="nil"/>
              <w:left w:val="nil"/>
              <w:bottom w:val="nil"/>
              <w:right w:val="nil"/>
            </w:tcBorders>
          </w:tcPr>
          <w:p w14:paraId="2DF681F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424.93 </w:t>
            </w:r>
            <w:r w:rsidRPr="00560D25">
              <w:rPr>
                <w:rFonts w:cs="Times New Roman"/>
                <w:szCs w:val="24"/>
              </w:rPr>
              <w:lastRenderedPageBreak/>
              <w:t>(16.88)</w:t>
            </w:r>
          </w:p>
        </w:tc>
        <w:tc>
          <w:tcPr>
            <w:tcW w:w="367" w:type="pct"/>
            <w:tcBorders>
              <w:top w:val="nil"/>
              <w:left w:val="nil"/>
              <w:bottom w:val="nil"/>
              <w:right w:val="nil"/>
            </w:tcBorders>
          </w:tcPr>
          <w:p w14:paraId="64E5C21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355.55 </w:t>
            </w:r>
            <w:r w:rsidRPr="00560D25">
              <w:rPr>
                <w:rFonts w:cs="Times New Roman"/>
                <w:szCs w:val="24"/>
              </w:rPr>
              <w:lastRenderedPageBreak/>
              <w:t>(21.10)</w:t>
            </w:r>
          </w:p>
        </w:tc>
        <w:tc>
          <w:tcPr>
            <w:tcW w:w="402" w:type="pct"/>
            <w:tcBorders>
              <w:top w:val="nil"/>
              <w:left w:val="nil"/>
              <w:bottom w:val="nil"/>
              <w:right w:val="nil"/>
            </w:tcBorders>
          </w:tcPr>
          <w:p w14:paraId="5D53DDD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429.44 </w:t>
            </w:r>
            <w:r w:rsidRPr="00560D25">
              <w:rPr>
                <w:rFonts w:cs="Times New Roman"/>
                <w:szCs w:val="24"/>
              </w:rPr>
              <w:lastRenderedPageBreak/>
              <w:t>(43.32)</w:t>
            </w:r>
          </w:p>
        </w:tc>
        <w:tc>
          <w:tcPr>
            <w:tcW w:w="367" w:type="pct"/>
            <w:tcBorders>
              <w:top w:val="nil"/>
              <w:left w:val="nil"/>
              <w:bottom w:val="nil"/>
              <w:right w:val="nil"/>
            </w:tcBorders>
          </w:tcPr>
          <w:p w14:paraId="757394F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441.64 </w:t>
            </w:r>
            <w:r w:rsidRPr="00560D25">
              <w:rPr>
                <w:rFonts w:cs="Times New Roman"/>
                <w:szCs w:val="24"/>
              </w:rPr>
              <w:lastRenderedPageBreak/>
              <w:t>(20.71)</w:t>
            </w:r>
          </w:p>
        </w:tc>
        <w:tc>
          <w:tcPr>
            <w:tcW w:w="367" w:type="pct"/>
            <w:tcBorders>
              <w:top w:val="nil"/>
              <w:left w:val="nil"/>
              <w:bottom w:val="nil"/>
              <w:right w:val="nil"/>
            </w:tcBorders>
          </w:tcPr>
          <w:p w14:paraId="6E26C99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568.31 </w:t>
            </w:r>
            <w:r w:rsidRPr="00560D25">
              <w:rPr>
                <w:rFonts w:cs="Times New Roman"/>
                <w:szCs w:val="24"/>
              </w:rPr>
              <w:lastRenderedPageBreak/>
              <w:t>(30.46)</w:t>
            </w:r>
          </w:p>
        </w:tc>
        <w:tc>
          <w:tcPr>
            <w:tcW w:w="367" w:type="pct"/>
            <w:gridSpan w:val="2"/>
            <w:tcBorders>
              <w:top w:val="nil"/>
              <w:left w:val="nil"/>
              <w:bottom w:val="nil"/>
              <w:right w:val="nil"/>
            </w:tcBorders>
          </w:tcPr>
          <w:p w14:paraId="61102AB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466.47 </w:t>
            </w:r>
            <w:r w:rsidRPr="00560D25">
              <w:rPr>
                <w:rFonts w:cs="Times New Roman"/>
                <w:szCs w:val="24"/>
              </w:rPr>
              <w:lastRenderedPageBreak/>
              <w:t>(29.69)</w:t>
            </w:r>
          </w:p>
        </w:tc>
        <w:tc>
          <w:tcPr>
            <w:tcW w:w="369" w:type="pct"/>
            <w:tcBorders>
              <w:top w:val="nil"/>
              <w:left w:val="nil"/>
              <w:bottom w:val="nil"/>
              <w:right w:val="nil"/>
            </w:tcBorders>
          </w:tcPr>
          <w:p w14:paraId="4443F41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lastRenderedPageBreak/>
              <w:t xml:space="preserve">346.15 </w:t>
            </w:r>
            <w:r w:rsidRPr="00560D25">
              <w:rPr>
                <w:rFonts w:cs="Times New Roman"/>
                <w:szCs w:val="24"/>
              </w:rPr>
              <w:lastRenderedPageBreak/>
              <w:t>(17.50)</w:t>
            </w:r>
          </w:p>
        </w:tc>
      </w:tr>
      <w:tr w:rsidR="00560D25" w:rsidRPr="00560D25" w14:paraId="41E22530" w14:textId="77777777" w:rsidTr="0024797D">
        <w:tc>
          <w:tcPr>
            <w:tcW w:w="1637" w:type="pct"/>
            <w:tcBorders>
              <w:top w:val="nil"/>
              <w:left w:val="nil"/>
              <w:bottom w:val="nil"/>
              <w:right w:val="nil"/>
            </w:tcBorders>
          </w:tcPr>
          <w:p w14:paraId="0933EE09"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lastRenderedPageBreak/>
              <w:t>C:P</w:t>
            </w:r>
            <w:r w:rsidRPr="00560D25">
              <w:rPr>
                <w:rFonts w:cs="Times New Roman"/>
                <w:szCs w:val="24"/>
                <w:vertAlign w:val="subscript"/>
              </w:rPr>
              <w:t>stem</w:t>
            </w:r>
          </w:p>
        </w:tc>
        <w:tc>
          <w:tcPr>
            <w:tcW w:w="355" w:type="pct"/>
            <w:tcBorders>
              <w:top w:val="nil"/>
              <w:left w:val="nil"/>
              <w:bottom w:val="nil"/>
              <w:right w:val="nil"/>
            </w:tcBorders>
          </w:tcPr>
          <w:p w14:paraId="283F78D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405.69 (30.55)</w:t>
            </w:r>
          </w:p>
        </w:tc>
        <w:tc>
          <w:tcPr>
            <w:tcW w:w="367" w:type="pct"/>
            <w:tcBorders>
              <w:top w:val="nil"/>
              <w:left w:val="nil"/>
              <w:bottom w:val="nil"/>
              <w:right w:val="nil"/>
            </w:tcBorders>
          </w:tcPr>
          <w:p w14:paraId="260C3C2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579.87 (11.73)</w:t>
            </w:r>
          </w:p>
        </w:tc>
        <w:tc>
          <w:tcPr>
            <w:tcW w:w="402" w:type="pct"/>
            <w:tcBorders>
              <w:top w:val="nil"/>
              <w:left w:val="nil"/>
              <w:bottom w:val="nil"/>
              <w:right w:val="nil"/>
            </w:tcBorders>
          </w:tcPr>
          <w:p w14:paraId="3E6B9E4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467.19 (20.67)</w:t>
            </w:r>
          </w:p>
        </w:tc>
        <w:tc>
          <w:tcPr>
            <w:tcW w:w="367" w:type="pct"/>
            <w:tcBorders>
              <w:top w:val="nil"/>
              <w:left w:val="nil"/>
              <w:bottom w:val="nil"/>
              <w:right w:val="nil"/>
            </w:tcBorders>
          </w:tcPr>
          <w:p w14:paraId="41A3A69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448.82 (34.47)</w:t>
            </w:r>
          </w:p>
        </w:tc>
        <w:tc>
          <w:tcPr>
            <w:tcW w:w="402" w:type="pct"/>
            <w:tcBorders>
              <w:top w:val="nil"/>
              <w:left w:val="nil"/>
              <w:bottom w:val="nil"/>
              <w:right w:val="nil"/>
            </w:tcBorders>
          </w:tcPr>
          <w:p w14:paraId="3E39D8E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445.45 (82.32)</w:t>
            </w:r>
          </w:p>
        </w:tc>
        <w:tc>
          <w:tcPr>
            <w:tcW w:w="367" w:type="pct"/>
            <w:tcBorders>
              <w:top w:val="nil"/>
              <w:left w:val="nil"/>
              <w:bottom w:val="nil"/>
              <w:right w:val="nil"/>
            </w:tcBorders>
          </w:tcPr>
          <w:p w14:paraId="4C43C42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302.44 (38.38)</w:t>
            </w:r>
          </w:p>
        </w:tc>
        <w:tc>
          <w:tcPr>
            <w:tcW w:w="367" w:type="pct"/>
            <w:tcBorders>
              <w:top w:val="nil"/>
              <w:left w:val="nil"/>
              <w:bottom w:val="nil"/>
              <w:right w:val="nil"/>
            </w:tcBorders>
          </w:tcPr>
          <w:p w14:paraId="5EC9E88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689.13 (76.76)</w:t>
            </w:r>
          </w:p>
        </w:tc>
        <w:tc>
          <w:tcPr>
            <w:tcW w:w="367" w:type="pct"/>
            <w:gridSpan w:val="2"/>
            <w:tcBorders>
              <w:top w:val="nil"/>
              <w:left w:val="nil"/>
              <w:bottom w:val="nil"/>
              <w:right w:val="nil"/>
            </w:tcBorders>
          </w:tcPr>
          <w:p w14:paraId="02E9AE3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485.08 (28.35)</w:t>
            </w:r>
          </w:p>
        </w:tc>
        <w:tc>
          <w:tcPr>
            <w:tcW w:w="369" w:type="pct"/>
            <w:tcBorders>
              <w:top w:val="nil"/>
              <w:left w:val="nil"/>
              <w:bottom w:val="nil"/>
              <w:right w:val="nil"/>
            </w:tcBorders>
          </w:tcPr>
          <w:p w14:paraId="59CDA93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516.67 (16.34)</w:t>
            </w:r>
          </w:p>
        </w:tc>
      </w:tr>
      <w:tr w:rsidR="00560D25" w:rsidRPr="00560D25" w14:paraId="3EE69091" w14:textId="77777777" w:rsidTr="0024797D">
        <w:tc>
          <w:tcPr>
            <w:tcW w:w="1637" w:type="pct"/>
            <w:tcBorders>
              <w:top w:val="nil"/>
              <w:left w:val="nil"/>
              <w:bottom w:val="nil"/>
              <w:right w:val="nil"/>
            </w:tcBorders>
          </w:tcPr>
          <w:p w14:paraId="1BB96A5F"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C:P</w:t>
            </w:r>
            <w:r w:rsidRPr="00560D25">
              <w:rPr>
                <w:rFonts w:cs="Times New Roman"/>
                <w:szCs w:val="24"/>
                <w:vertAlign w:val="subscript"/>
              </w:rPr>
              <w:t>root</w:t>
            </w:r>
          </w:p>
        </w:tc>
        <w:tc>
          <w:tcPr>
            <w:tcW w:w="355" w:type="pct"/>
            <w:tcBorders>
              <w:top w:val="nil"/>
              <w:left w:val="nil"/>
              <w:bottom w:val="nil"/>
              <w:right w:val="nil"/>
            </w:tcBorders>
          </w:tcPr>
          <w:p w14:paraId="3332806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645.30 (36.32)</w:t>
            </w:r>
          </w:p>
        </w:tc>
        <w:tc>
          <w:tcPr>
            <w:tcW w:w="367" w:type="pct"/>
            <w:tcBorders>
              <w:top w:val="nil"/>
              <w:left w:val="nil"/>
              <w:bottom w:val="nil"/>
              <w:right w:val="nil"/>
            </w:tcBorders>
          </w:tcPr>
          <w:p w14:paraId="3373AFC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670.70 (56.84)</w:t>
            </w:r>
          </w:p>
        </w:tc>
        <w:tc>
          <w:tcPr>
            <w:tcW w:w="402" w:type="pct"/>
            <w:tcBorders>
              <w:top w:val="nil"/>
              <w:left w:val="nil"/>
              <w:bottom w:val="nil"/>
              <w:right w:val="nil"/>
            </w:tcBorders>
          </w:tcPr>
          <w:p w14:paraId="782A408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919.50 (31.60)</w:t>
            </w:r>
          </w:p>
        </w:tc>
        <w:tc>
          <w:tcPr>
            <w:tcW w:w="367" w:type="pct"/>
            <w:tcBorders>
              <w:top w:val="nil"/>
              <w:left w:val="nil"/>
              <w:bottom w:val="nil"/>
              <w:right w:val="nil"/>
            </w:tcBorders>
          </w:tcPr>
          <w:p w14:paraId="07FA447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493.69 (19.07)</w:t>
            </w:r>
          </w:p>
        </w:tc>
        <w:tc>
          <w:tcPr>
            <w:tcW w:w="402" w:type="pct"/>
            <w:tcBorders>
              <w:top w:val="nil"/>
              <w:left w:val="nil"/>
              <w:bottom w:val="nil"/>
              <w:right w:val="nil"/>
            </w:tcBorders>
          </w:tcPr>
          <w:p w14:paraId="2721B01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851.70 (119.22)</w:t>
            </w:r>
          </w:p>
        </w:tc>
        <w:tc>
          <w:tcPr>
            <w:tcW w:w="367" w:type="pct"/>
            <w:tcBorders>
              <w:top w:val="nil"/>
              <w:left w:val="nil"/>
              <w:bottom w:val="nil"/>
              <w:right w:val="nil"/>
            </w:tcBorders>
          </w:tcPr>
          <w:p w14:paraId="526D764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795.05 (33.71)</w:t>
            </w:r>
          </w:p>
        </w:tc>
        <w:tc>
          <w:tcPr>
            <w:tcW w:w="367" w:type="pct"/>
            <w:tcBorders>
              <w:top w:val="nil"/>
              <w:left w:val="nil"/>
              <w:bottom w:val="nil"/>
              <w:right w:val="nil"/>
            </w:tcBorders>
          </w:tcPr>
          <w:p w14:paraId="4C5ED79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801.05 (94.94)</w:t>
            </w:r>
          </w:p>
        </w:tc>
        <w:tc>
          <w:tcPr>
            <w:tcW w:w="367" w:type="pct"/>
            <w:gridSpan w:val="2"/>
            <w:tcBorders>
              <w:top w:val="nil"/>
              <w:left w:val="nil"/>
              <w:bottom w:val="nil"/>
              <w:right w:val="nil"/>
            </w:tcBorders>
          </w:tcPr>
          <w:p w14:paraId="6D824B6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824.17 (91.30)</w:t>
            </w:r>
          </w:p>
        </w:tc>
        <w:tc>
          <w:tcPr>
            <w:tcW w:w="369" w:type="pct"/>
            <w:tcBorders>
              <w:top w:val="nil"/>
              <w:left w:val="nil"/>
              <w:bottom w:val="nil"/>
              <w:right w:val="nil"/>
            </w:tcBorders>
          </w:tcPr>
          <w:p w14:paraId="3A9345B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587.27 (42.18)</w:t>
            </w:r>
          </w:p>
        </w:tc>
      </w:tr>
      <w:tr w:rsidR="00560D25" w:rsidRPr="00560D25" w14:paraId="5BFA3E2A" w14:textId="77777777" w:rsidTr="0024797D">
        <w:tc>
          <w:tcPr>
            <w:tcW w:w="1637" w:type="pct"/>
            <w:tcBorders>
              <w:top w:val="nil"/>
              <w:left w:val="nil"/>
              <w:bottom w:val="nil"/>
              <w:right w:val="nil"/>
            </w:tcBorders>
          </w:tcPr>
          <w:p w14:paraId="2E44D3A8"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N:P</w:t>
            </w:r>
            <w:r w:rsidRPr="00560D25">
              <w:rPr>
                <w:rFonts w:cs="Times New Roman"/>
                <w:szCs w:val="24"/>
                <w:vertAlign w:val="subscript"/>
              </w:rPr>
              <w:t>leaf</w:t>
            </w:r>
          </w:p>
        </w:tc>
        <w:tc>
          <w:tcPr>
            <w:tcW w:w="355" w:type="pct"/>
            <w:tcBorders>
              <w:top w:val="nil"/>
              <w:left w:val="nil"/>
              <w:bottom w:val="nil"/>
              <w:right w:val="nil"/>
            </w:tcBorders>
          </w:tcPr>
          <w:p w14:paraId="2178AAB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12.99 (0.37)</w:t>
            </w:r>
          </w:p>
        </w:tc>
        <w:tc>
          <w:tcPr>
            <w:tcW w:w="367" w:type="pct"/>
            <w:tcBorders>
              <w:top w:val="nil"/>
              <w:left w:val="nil"/>
              <w:bottom w:val="nil"/>
              <w:right w:val="nil"/>
            </w:tcBorders>
          </w:tcPr>
          <w:p w14:paraId="2D3A5B1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12.29 (2.03)</w:t>
            </w:r>
          </w:p>
        </w:tc>
        <w:tc>
          <w:tcPr>
            <w:tcW w:w="402" w:type="pct"/>
            <w:tcBorders>
              <w:top w:val="nil"/>
              <w:left w:val="nil"/>
              <w:bottom w:val="nil"/>
              <w:right w:val="nil"/>
            </w:tcBorders>
          </w:tcPr>
          <w:p w14:paraId="32C6548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12.75 (0.56)</w:t>
            </w:r>
          </w:p>
        </w:tc>
        <w:tc>
          <w:tcPr>
            <w:tcW w:w="367" w:type="pct"/>
            <w:tcBorders>
              <w:top w:val="nil"/>
              <w:left w:val="nil"/>
              <w:bottom w:val="nil"/>
              <w:right w:val="nil"/>
            </w:tcBorders>
          </w:tcPr>
          <w:p w14:paraId="7DA6B07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14.27 (0.95)</w:t>
            </w:r>
          </w:p>
        </w:tc>
        <w:tc>
          <w:tcPr>
            <w:tcW w:w="402" w:type="pct"/>
            <w:tcBorders>
              <w:top w:val="nil"/>
              <w:left w:val="nil"/>
              <w:bottom w:val="nil"/>
              <w:right w:val="nil"/>
            </w:tcBorders>
          </w:tcPr>
          <w:p w14:paraId="7ECBA54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14.34 (0.53)</w:t>
            </w:r>
          </w:p>
        </w:tc>
        <w:tc>
          <w:tcPr>
            <w:tcW w:w="367" w:type="pct"/>
            <w:tcBorders>
              <w:top w:val="nil"/>
              <w:left w:val="nil"/>
              <w:bottom w:val="nil"/>
              <w:right w:val="nil"/>
            </w:tcBorders>
          </w:tcPr>
          <w:p w14:paraId="658FB67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12.61 (0.80)</w:t>
            </w:r>
          </w:p>
        </w:tc>
        <w:tc>
          <w:tcPr>
            <w:tcW w:w="367" w:type="pct"/>
            <w:tcBorders>
              <w:top w:val="nil"/>
              <w:left w:val="nil"/>
              <w:bottom w:val="nil"/>
              <w:right w:val="nil"/>
            </w:tcBorders>
          </w:tcPr>
          <w:p w14:paraId="55578C7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15.00 (0.60)</w:t>
            </w:r>
          </w:p>
        </w:tc>
        <w:tc>
          <w:tcPr>
            <w:tcW w:w="367" w:type="pct"/>
            <w:gridSpan w:val="2"/>
            <w:tcBorders>
              <w:top w:val="nil"/>
              <w:left w:val="nil"/>
              <w:bottom w:val="nil"/>
              <w:right w:val="nil"/>
            </w:tcBorders>
          </w:tcPr>
          <w:p w14:paraId="1AB52CB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11.95 (0.68)</w:t>
            </w:r>
          </w:p>
        </w:tc>
        <w:tc>
          <w:tcPr>
            <w:tcW w:w="369" w:type="pct"/>
            <w:tcBorders>
              <w:top w:val="nil"/>
              <w:left w:val="nil"/>
              <w:bottom w:val="nil"/>
              <w:right w:val="nil"/>
            </w:tcBorders>
          </w:tcPr>
          <w:p w14:paraId="33804C4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14.30 (0.54)</w:t>
            </w:r>
          </w:p>
        </w:tc>
      </w:tr>
      <w:tr w:rsidR="00560D25" w:rsidRPr="00560D25" w14:paraId="17ADAB5C" w14:textId="77777777" w:rsidTr="0024797D">
        <w:tc>
          <w:tcPr>
            <w:tcW w:w="1637" w:type="pct"/>
            <w:tcBorders>
              <w:top w:val="nil"/>
              <w:left w:val="nil"/>
              <w:bottom w:val="nil"/>
              <w:right w:val="nil"/>
            </w:tcBorders>
          </w:tcPr>
          <w:p w14:paraId="2A2FC852"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N:P</w:t>
            </w:r>
            <w:r w:rsidRPr="00560D25">
              <w:rPr>
                <w:rFonts w:cs="Times New Roman"/>
                <w:szCs w:val="24"/>
                <w:vertAlign w:val="subscript"/>
              </w:rPr>
              <w:t>stem</w:t>
            </w:r>
          </w:p>
        </w:tc>
        <w:tc>
          <w:tcPr>
            <w:tcW w:w="355" w:type="pct"/>
            <w:tcBorders>
              <w:top w:val="nil"/>
              <w:left w:val="nil"/>
              <w:bottom w:val="nil"/>
              <w:right w:val="nil"/>
            </w:tcBorders>
          </w:tcPr>
          <w:p w14:paraId="0624BD5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4.78 (0.37)</w:t>
            </w:r>
          </w:p>
        </w:tc>
        <w:tc>
          <w:tcPr>
            <w:tcW w:w="367" w:type="pct"/>
            <w:tcBorders>
              <w:top w:val="nil"/>
              <w:left w:val="nil"/>
              <w:bottom w:val="nil"/>
              <w:right w:val="nil"/>
            </w:tcBorders>
          </w:tcPr>
          <w:p w14:paraId="4A7FA9D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6.97 (0.38)</w:t>
            </w:r>
          </w:p>
        </w:tc>
        <w:tc>
          <w:tcPr>
            <w:tcW w:w="402" w:type="pct"/>
            <w:tcBorders>
              <w:top w:val="nil"/>
              <w:left w:val="nil"/>
              <w:bottom w:val="nil"/>
              <w:right w:val="nil"/>
            </w:tcBorders>
          </w:tcPr>
          <w:p w14:paraId="1EA44A2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4.93 (0.28)</w:t>
            </w:r>
          </w:p>
        </w:tc>
        <w:tc>
          <w:tcPr>
            <w:tcW w:w="367" w:type="pct"/>
            <w:tcBorders>
              <w:top w:val="nil"/>
              <w:left w:val="nil"/>
              <w:bottom w:val="nil"/>
              <w:right w:val="nil"/>
            </w:tcBorders>
          </w:tcPr>
          <w:p w14:paraId="1FBE270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6.14 (0.74)</w:t>
            </w:r>
          </w:p>
        </w:tc>
        <w:tc>
          <w:tcPr>
            <w:tcW w:w="402" w:type="pct"/>
            <w:tcBorders>
              <w:top w:val="nil"/>
              <w:left w:val="nil"/>
              <w:bottom w:val="nil"/>
              <w:right w:val="nil"/>
            </w:tcBorders>
          </w:tcPr>
          <w:p w14:paraId="5CEBA4A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5.78 (0.92)</w:t>
            </w:r>
          </w:p>
        </w:tc>
        <w:tc>
          <w:tcPr>
            <w:tcW w:w="367" w:type="pct"/>
            <w:tcBorders>
              <w:top w:val="nil"/>
              <w:left w:val="nil"/>
              <w:bottom w:val="nil"/>
              <w:right w:val="nil"/>
            </w:tcBorders>
          </w:tcPr>
          <w:p w14:paraId="5718C9E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3.83 (0.51)</w:t>
            </w:r>
          </w:p>
        </w:tc>
        <w:tc>
          <w:tcPr>
            <w:tcW w:w="367" w:type="pct"/>
            <w:tcBorders>
              <w:top w:val="nil"/>
              <w:left w:val="nil"/>
              <w:bottom w:val="nil"/>
              <w:right w:val="nil"/>
            </w:tcBorders>
          </w:tcPr>
          <w:p w14:paraId="6D075D7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6.55 (0.81)</w:t>
            </w:r>
          </w:p>
        </w:tc>
        <w:tc>
          <w:tcPr>
            <w:tcW w:w="367" w:type="pct"/>
            <w:gridSpan w:val="2"/>
            <w:tcBorders>
              <w:top w:val="nil"/>
              <w:left w:val="nil"/>
              <w:bottom w:val="nil"/>
              <w:right w:val="nil"/>
            </w:tcBorders>
          </w:tcPr>
          <w:p w14:paraId="4E998C4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4.70 (0.24)</w:t>
            </w:r>
          </w:p>
        </w:tc>
        <w:tc>
          <w:tcPr>
            <w:tcW w:w="369" w:type="pct"/>
            <w:tcBorders>
              <w:top w:val="nil"/>
              <w:left w:val="nil"/>
              <w:bottom w:val="nil"/>
              <w:right w:val="nil"/>
            </w:tcBorders>
          </w:tcPr>
          <w:p w14:paraId="73A8395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5.63 (0.26)</w:t>
            </w:r>
          </w:p>
        </w:tc>
      </w:tr>
      <w:tr w:rsidR="00560D25" w:rsidRPr="00560D25" w14:paraId="00BA8E5B" w14:textId="77777777" w:rsidTr="0024797D">
        <w:tc>
          <w:tcPr>
            <w:tcW w:w="1637" w:type="pct"/>
            <w:tcBorders>
              <w:top w:val="nil"/>
              <w:left w:val="nil"/>
              <w:bottom w:val="nil"/>
              <w:right w:val="nil"/>
            </w:tcBorders>
          </w:tcPr>
          <w:p w14:paraId="7C93A496"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N:P</w:t>
            </w:r>
            <w:r w:rsidRPr="00560D25">
              <w:rPr>
                <w:rFonts w:cs="Times New Roman"/>
                <w:szCs w:val="24"/>
                <w:vertAlign w:val="subscript"/>
              </w:rPr>
              <w:t>root</w:t>
            </w:r>
          </w:p>
        </w:tc>
        <w:tc>
          <w:tcPr>
            <w:tcW w:w="355" w:type="pct"/>
            <w:tcBorders>
              <w:top w:val="nil"/>
              <w:left w:val="nil"/>
              <w:bottom w:val="nil"/>
              <w:right w:val="nil"/>
            </w:tcBorders>
          </w:tcPr>
          <w:p w14:paraId="471E093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7.48 (0.40)</w:t>
            </w:r>
          </w:p>
        </w:tc>
        <w:tc>
          <w:tcPr>
            <w:tcW w:w="367" w:type="pct"/>
            <w:tcBorders>
              <w:top w:val="nil"/>
              <w:left w:val="nil"/>
              <w:bottom w:val="nil"/>
              <w:right w:val="nil"/>
            </w:tcBorders>
          </w:tcPr>
          <w:p w14:paraId="6654BDE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7.21 (1.00)</w:t>
            </w:r>
          </w:p>
        </w:tc>
        <w:tc>
          <w:tcPr>
            <w:tcW w:w="402" w:type="pct"/>
            <w:tcBorders>
              <w:top w:val="nil"/>
              <w:left w:val="nil"/>
              <w:bottom w:val="nil"/>
              <w:right w:val="nil"/>
            </w:tcBorders>
          </w:tcPr>
          <w:p w14:paraId="5C070E5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9.26 (0.42)</w:t>
            </w:r>
          </w:p>
        </w:tc>
        <w:tc>
          <w:tcPr>
            <w:tcW w:w="367" w:type="pct"/>
            <w:tcBorders>
              <w:top w:val="nil"/>
              <w:left w:val="nil"/>
              <w:bottom w:val="nil"/>
              <w:right w:val="nil"/>
            </w:tcBorders>
          </w:tcPr>
          <w:p w14:paraId="15BE8A0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6.28 (0.31)</w:t>
            </w:r>
          </w:p>
        </w:tc>
        <w:tc>
          <w:tcPr>
            <w:tcW w:w="402" w:type="pct"/>
            <w:tcBorders>
              <w:top w:val="nil"/>
              <w:left w:val="nil"/>
              <w:bottom w:val="nil"/>
              <w:right w:val="nil"/>
            </w:tcBorders>
          </w:tcPr>
          <w:p w14:paraId="49C3227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9.89 (1.29)</w:t>
            </w:r>
          </w:p>
        </w:tc>
        <w:tc>
          <w:tcPr>
            <w:tcW w:w="367" w:type="pct"/>
            <w:tcBorders>
              <w:top w:val="nil"/>
              <w:left w:val="nil"/>
              <w:bottom w:val="nil"/>
              <w:right w:val="nil"/>
            </w:tcBorders>
          </w:tcPr>
          <w:p w14:paraId="5E0EE25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8.33 (0.38)</w:t>
            </w:r>
          </w:p>
        </w:tc>
        <w:tc>
          <w:tcPr>
            <w:tcW w:w="367" w:type="pct"/>
            <w:tcBorders>
              <w:top w:val="nil"/>
              <w:left w:val="nil"/>
              <w:bottom w:val="nil"/>
              <w:right w:val="nil"/>
            </w:tcBorders>
          </w:tcPr>
          <w:p w14:paraId="7C0ED22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7.63 (0.98)</w:t>
            </w:r>
          </w:p>
        </w:tc>
        <w:tc>
          <w:tcPr>
            <w:tcW w:w="367" w:type="pct"/>
            <w:gridSpan w:val="2"/>
            <w:tcBorders>
              <w:top w:val="nil"/>
              <w:left w:val="nil"/>
              <w:bottom w:val="nil"/>
              <w:right w:val="nil"/>
            </w:tcBorders>
          </w:tcPr>
          <w:p w14:paraId="5FA180E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7.66 (0.73)</w:t>
            </w:r>
          </w:p>
        </w:tc>
        <w:tc>
          <w:tcPr>
            <w:tcW w:w="369" w:type="pct"/>
            <w:tcBorders>
              <w:top w:val="nil"/>
              <w:left w:val="nil"/>
              <w:bottom w:val="nil"/>
              <w:right w:val="nil"/>
            </w:tcBorders>
          </w:tcPr>
          <w:p w14:paraId="51DC050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szCs w:val="24"/>
              </w:rPr>
              <w:t>6.71 (0.40)</w:t>
            </w:r>
          </w:p>
        </w:tc>
      </w:tr>
      <w:tr w:rsidR="00560D25" w:rsidRPr="00560D25" w14:paraId="45B2068F" w14:textId="77777777" w:rsidTr="0024797D">
        <w:tc>
          <w:tcPr>
            <w:tcW w:w="1637" w:type="pct"/>
            <w:tcBorders>
              <w:top w:val="nil"/>
              <w:left w:val="nil"/>
              <w:bottom w:val="nil"/>
              <w:right w:val="nil"/>
            </w:tcBorders>
          </w:tcPr>
          <w:p w14:paraId="0FF3E93E"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δ</w:t>
            </w:r>
            <w:r w:rsidRPr="00560D25">
              <w:rPr>
                <w:rFonts w:cs="Times New Roman"/>
                <w:szCs w:val="24"/>
                <w:vertAlign w:val="superscript"/>
              </w:rPr>
              <w:t>13</w:t>
            </w:r>
            <w:r w:rsidRPr="00560D25">
              <w:rPr>
                <w:rFonts w:cs="Times New Roman"/>
                <w:szCs w:val="24"/>
              </w:rPr>
              <w:t>C</w:t>
            </w:r>
            <w:r w:rsidRPr="00560D25">
              <w:rPr>
                <w:rFonts w:cs="Times New Roman"/>
                <w:szCs w:val="24"/>
                <w:vertAlign w:val="subscript"/>
              </w:rPr>
              <w:t>leaf</w:t>
            </w:r>
            <w:r w:rsidRPr="00560D25">
              <w:rPr>
                <w:rFonts w:cs="Times New Roman"/>
                <w:szCs w:val="24"/>
              </w:rPr>
              <w:t xml:space="preserve"> (‰)</w:t>
            </w:r>
          </w:p>
        </w:tc>
        <w:tc>
          <w:tcPr>
            <w:tcW w:w="355" w:type="pct"/>
            <w:tcBorders>
              <w:top w:val="nil"/>
              <w:left w:val="nil"/>
              <w:bottom w:val="nil"/>
              <w:right w:val="nil"/>
            </w:tcBorders>
          </w:tcPr>
          <w:p w14:paraId="1B479B23"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-29.66</w:t>
            </w:r>
          </w:p>
          <w:p w14:paraId="251741C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(0.11)</w:t>
            </w:r>
          </w:p>
        </w:tc>
        <w:tc>
          <w:tcPr>
            <w:tcW w:w="367" w:type="pct"/>
            <w:tcBorders>
              <w:top w:val="nil"/>
              <w:left w:val="nil"/>
              <w:bottom w:val="nil"/>
              <w:right w:val="nil"/>
            </w:tcBorders>
          </w:tcPr>
          <w:p w14:paraId="08425582" w14:textId="77777777" w:rsidR="00560D25" w:rsidRPr="00560D25" w:rsidRDefault="00560D25" w:rsidP="00BE3CD4">
            <w:pPr>
              <w:widowControl w:val="0"/>
              <w:spacing w:line="240" w:lineRule="auto"/>
              <w:ind w:firstLine="0"/>
              <w:contextualSpacing w:val="0"/>
              <w:jc w:val="center"/>
              <w:rPr>
                <w:rFonts w:cs="Times New Roman"/>
                <w:color w:val="000000"/>
                <w:szCs w:val="24"/>
              </w:rPr>
            </w:pPr>
            <w:r w:rsidRPr="00560D25">
              <w:rPr>
                <w:rFonts w:cs="Times New Roman"/>
                <w:color w:val="000000"/>
                <w:szCs w:val="24"/>
              </w:rPr>
              <w:t>-31.05</w:t>
            </w:r>
          </w:p>
          <w:p w14:paraId="73D7038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(0.53)</w:t>
            </w:r>
          </w:p>
        </w:tc>
        <w:tc>
          <w:tcPr>
            <w:tcW w:w="402" w:type="pct"/>
            <w:tcBorders>
              <w:top w:val="nil"/>
              <w:left w:val="nil"/>
              <w:bottom w:val="nil"/>
              <w:right w:val="nil"/>
            </w:tcBorders>
          </w:tcPr>
          <w:p w14:paraId="1AAF231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-30.37 (0.18)</w:t>
            </w:r>
          </w:p>
        </w:tc>
        <w:tc>
          <w:tcPr>
            <w:tcW w:w="367" w:type="pct"/>
            <w:tcBorders>
              <w:top w:val="nil"/>
              <w:left w:val="nil"/>
              <w:bottom w:val="nil"/>
              <w:right w:val="nil"/>
            </w:tcBorders>
          </w:tcPr>
          <w:p w14:paraId="4BE18E0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-29.80 (0.16)</w:t>
            </w:r>
          </w:p>
        </w:tc>
        <w:tc>
          <w:tcPr>
            <w:tcW w:w="402" w:type="pct"/>
            <w:tcBorders>
              <w:top w:val="nil"/>
              <w:left w:val="nil"/>
              <w:bottom w:val="nil"/>
              <w:right w:val="nil"/>
            </w:tcBorders>
          </w:tcPr>
          <w:p w14:paraId="2711B11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-31.01 (0.20)</w:t>
            </w:r>
          </w:p>
        </w:tc>
        <w:tc>
          <w:tcPr>
            <w:tcW w:w="367" w:type="pct"/>
            <w:tcBorders>
              <w:top w:val="nil"/>
              <w:left w:val="nil"/>
              <w:bottom w:val="nil"/>
              <w:right w:val="nil"/>
            </w:tcBorders>
          </w:tcPr>
          <w:p w14:paraId="6CC40C2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-30.80 (0.22)</w:t>
            </w:r>
          </w:p>
        </w:tc>
        <w:tc>
          <w:tcPr>
            <w:tcW w:w="367" w:type="pct"/>
            <w:tcBorders>
              <w:top w:val="nil"/>
              <w:left w:val="nil"/>
              <w:bottom w:val="nil"/>
              <w:right w:val="nil"/>
            </w:tcBorders>
          </w:tcPr>
          <w:p w14:paraId="38125E7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-29.91 (0.22)</w:t>
            </w:r>
          </w:p>
        </w:tc>
        <w:tc>
          <w:tcPr>
            <w:tcW w:w="367" w:type="pct"/>
            <w:gridSpan w:val="2"/>
            <w:tcBorders>
              <w:top w:val="nil"/>
              <w:left w:val="nil"/>
              <w:bottom w:val="nil"/>
              <w:right w:val="nil"/>
            </w:tcBorders>
          </w:tcPr>
          <w:p w14:paraId="33BE436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-30.15 (0.24)</w:t>
            </w:r>
          </w:p>
        </w:tc>
        <w:tc>
          <w:tcPr>
            <w:tcW w:w="369" w:type="pct"/>
            <w:tcBorders>
              <w:top w:val="nil"/>
              <w:left w:val="nil"/>
              <w:bottom w:val="nil"/>
              <w:right w:val="nil"/>
            </w:tcBorders>
          </w:tcPr>
          <w:p w14:paraId="252CE09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-30.73 (0.18)</w:t>
            </w:r>
          </w:p>
        </w:tc>
      </w:tr>
      <w:tr w:rsidR="00560D25" w:rsidRPr="00560D25" w14:paraId="4E61868C" w14:textId="77777777" w:rsidTr="0024797D">
        <w:tc>
          <w:tcPr>
            <w:tcW w:w="1637" w:type="pct"/>
            <w:tcBorders>
              <w:top w:val="nil"/>
              <w:left w:val="nil"/>
              <w:bottom w:val="nil"/>
              <w:right w:val="nil"/>
            </w:tcBorders>
          </w:tcPr>
          <w:p w14:paraId="59B26AC6"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 xml:space="preserve">δ </w:t>
            </w:r>
            <w:r w:rsidRPr="00560D25">
              <w:rPr>
                <w:rFonts w:cs="Times New Roman"/>
                <w:szCs w:val="24"/>
                <w:vertAlign w:val="superscript"/>
              </w:rPr>
              <w:t>13</w:t>
            </w:r>
            <w:r w:rsidRPr="00560D25">
              <w:rPr>
                <w:rFonts w:cs="Times New Roman"/>
                <w:szCs w:val="24"/>
              </w:rPr>
              <w:t>C</w:t>
            </w:r>
            <w:r w:rsidRPr="00560D25">
              <w:rPr>
                <w:rFonts w:cs="Times New Roman"/>
                <w:szCs w:val="24"/>
                <w:vertAlign w:val="subscript"/>
              </w:rPr>
              <w:t>stem</w:t>
            </w:r>
            <w:r w:rsidRPr="00560D25">
              <w:rPr>
                <w:rFonts w:cs="Times New Roman"/>
                <w:szCs w:val="24"/>
              </w:rPr>
              <w:t xml:space="preserve"> (‰)</w:t>
            </w:r>
          </w:p>
        </w:tc>
        <w:tc>
          <w:tcPr>
            <w:tcW w:w="355" w:type="pct"/>
            <w:tcBorders>
              <w:top w:val="nil"/>
              <w:left w:val="nil"/>
              <w:bottom w:val="nil"/>
              <w:right w:val="nil"/>
            </w:tcBorders>
          </w:tcPr>
          <w:p w14:paraId="2CB70B11"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-29.81 (0.25)</w:t>
            </w:r>
          </w:p>
        </w:tc>
        <w:tc>
          <w:tcPr>
            <w:tcW w:w="367" w:type="pct"/>
            <w:tcBorders>
              <w:top w:val="nil"/>
              <w:left w:val="nil"/>
              <w:bottom w:val="nil"/>
              <w:right w:val="nil"/>
            </w:tcBorders>
          </w:tcPr>
          <w:p w14:paraId="05305C8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-31.07 (0.39)</w:t>
            </w:r>
          </w:p>
        </w:tc>
        <w:tc>
          <w:tcPr>
            <w:tcW w:w="402" w:type="pct"/>
            <w:tcBorders>
              <w:top w:val="nil"/>
              <w:left w:val="nil"/>
              <w:bottom w:val="nil"/>
              <w:right w:val="nil"/>
            </w:tcBorders>
          </w:tcPr>
          <w:p w14:paraId="2B5B4AB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-29.37 (0.44)</w:t>
            </w:r>
          </w:p>
        </w:tc>
        <w:tc>
          <w:tcPr>
            <w:tcW w:w="367" w:type="pct"/>
            <w:tcBorders>
              <w:top w:val="nil"/>
              <w:left w:val="nil"/>
              <w:bottom w:val="nil"/>
              <w:right w:val="nil"/>
            </w:tcBorders>
          </w:tcPr>
          <w:p w14:paraId="684F135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-29.59 (0.39)</w:t>
            </w:r>
          </w:p>
        </w:tc>
        <w:tc>
          <w:tcPr>
            <w:tcW w:w="402" w:type="pct"/>
            <w:tcBorders>
              <w:top w:val="nil"/>
              <w:left w:val="nil"/>
              <w:bottom w:val="nil"/>
              <w:right w:val="nil"/>
            </w:tcBorders>
          </w:tcPr>
          <w:p w14:paraId="3CA6EDC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-28.46 (0.56)</w:t>
            </w:r>
          </w:p>
        </w:tc>
        <w:tc>
          <w:tcPr>
            <w:tcW w:w="367" w:type="pct"/>
            <w:tcBorders>
              <w:top w:val="nil"/>
              <w:left w:val="nil"/>
              <w:bottom w:val="nil"/>
              <w:right w:val="nil"/>
            </w:tcBorders>
          </w:tcPr>
          <w:p w14:paraId="6AFC524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-29.47 (0.08)</w:t>
            </w:r>
          </w:p>
        </w:tc>
        <w:tc>
          <w:tcPr>
            <w:tcW w:w="367" w:type="pct"/>
            <w:tcBorders>
              <w:top w:val="nil"/>
              <w:left w:val="nil"/>
              <w:bottom w:val="nil"/>
              <w:right w:val="nil"/>
            </w:tcBorders>
          </w:tcPr>
          <w:p w14:paraId="6CECE14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-33.32 (2.83)</w:t>
            </w:r>
          </w:p>
        </w:tc>
        <w:tc>
          <w:tcPr>
            <w:tcW w:w="367" w:type="pct"/>
            <w:gridSpan w:val="2"/>
            <w:tcBorders>
              <w:top w:val="nil"/>
              <w:left w:val="nil"/>
              <w:bottom w:val="nil"/>
              <w:right w:val="nil"/>
            </w:tcBorders>
          </w:tcPr>
          <w:p w14:paraId="568B5442"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-37.54 (3.04)</w:t>
            </w:r>
          </w:p>
        </w:tc>
        <w:tc>
          <w:tcPr>
            <w:tcW w:w="369" w:type="pct"/>
            <w:tcBorders>
              <w:top w:val="nil"/>
              <w:left w:val="nil"/>
              <w:bottom w:val="nil"/>
              <w:right w:val="nil"/>
            </w:tcBorders>
          </w:tcPr>
          <w:p w14:paraId="3A2C3E5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-29.82 (0.25)</w:t>
            </w:r>
          </w:p>
        </w:tc>
      </w:tr>
      <w:tr w:rsidR="00560D25" w:rsidRPr="00560D25" w14:paraId="6836E7C3" w14:textId="77777777" w:rsidTr="0024797D">
        <w:tc>
          <w:tcPr>
            <w:tcW w:w="1637" w:type="pct"/>
            <w:tcBorders>
              <w:top w:val="nil"/>
              <w:left w:val="nil"/>
              <w:bottom w:val="nil"/>
              <w:right w:val="nil"/>
            </w:tcBorders>
          </w:tcPr>
          <w:p w14:paraId="0E738001"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 xml:space="preserve">δ </w:t>
            </w:r>
            <w:r w:rsidRPr="00560D25">
              <w:rPr>
                <w:rFonts w:cs="Times New Roman"/>
                <w:szCs w:val="24"/>
                <w:vertAlign w:val="superscript"/>
              </w:rPr>
              <w:t>13</w:t>
            </w:r>
            <w:r w:rsidRPr="00560D25">
              <w:rPr>
                <w:rFonts w:cs="Times New Roman"/>
                <w:szCs w:val="24"/>
              </w:rPr>
              <w:t>C</w:t>
            </w:r>
            <w:r w:rsidRPr="00560D25">
              <w:rPr>
                <w:rFonts w:cs="Times New Roman"/>
                <w:szCs w:val="24"/>
                <w:vertAlign w:val="subscript"/>
              </w:rPr>
              <w:t>root</w:t>
            </w:r>
            <w:r w:rsidRPr="00560D25">
              <w:rPr>
                <w:rFonts w:cs="Times New Roman"/>
                <w:szCs w:val="24"/>
              </w:rPr>
              <w:t xml:space="preserve"> (‰)</w:t>
            </w:r>
          </w:p>
        </w:tc>
        <w:tc>
          <w:tcPr>
            <w:tcW w:w="355" w:type="pct"/>
            <w:tcBorders>
              <w:top w:val="nil"/>
              <w:left w:val="nil"/>
              <w:bottom w:val="nil"/>
              <w:right w:val="nil"/>
            </w:tcBorders>
          </w:tcPr>
          <w:p w14:paraId="0002635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-28.96 (0.63)</w:t>
            </w:r>
          </w:p>
        </w:tc>
        <w:tc>
          <w:tcPr>
            <w:tcW w:w="367" w:type="pct"/>
            <w:tcBorders>
              <w:top w:val="nil"/>
              <w:left w:val="nil"/>
              <w:bottom w:val="nil"/>
              <w:right w:val="nil"/>
            </w:tcBorders>
          </w:tcPr>
          <w:p w14:paraId="76AA6E5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-30.84 (0.65)</w:t>
            </w:r>
          </w:p>
        </w:tc>
        <w:tc>
          <w:tcPr>
            <w:tcW w:w="402" w:type="pct"/>
            <w:tcBorders>
              <w:top w:val="nil"/>
              <w:left w:val="nil"/>
              <w:bottom w:val="nil"/>
              <w:right w:val="nil"/>
            </w:tcBorders>
          </w:tcPr>
          <w:p w14:paraId="035859C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-29.28 (0.38)</w:t>
            </w:r>
          </w:p>
        </w:tc>
        <w:tc>
          <w:tcPr>
            <w:tcW w:w="367" w:type="pct"/>
            <w:tcBorders>
              <w:top w:val="nil"/>
              <w:left w:val="nil"/>
              <w:bottom w:val="nil"/>
              <w:right w:val="nil"/>
            </w:tcBorders>
          </w:tcPr>
          <w:p w14:paraId="6F79CC7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-31.28 (1.83)</w:t>
            </w:r>
          </w:p>
        </w:tc>
        <w:tc>
          <w:tcPr>
            <w:tcW w:w="402" w:type="pct"/>
            <w:tcBorders>
              <w:top w:val="nil"/>
              <w:left w:val="nil"/>
              <w:bottom w:val="nil"/>
              <w:right w:val="nil"/>
            </w:tcBorders>
          </w:tcPr>
          <w:p w14:paraId="2EA6A809"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-30.07 (0.22)</w:t>
            </w:r>
          </w:p>
        </w:tc>
        <w:tc>
          <w:tcPr>
            <w:tcW w:w="367" w:type="pct"/>
            <w:tcBorders>
              <w:top w:val="nil"/>
              <w:left w:val="nil"/>
              <w:bottom w:val="nil"/>
              <w:right w:val="nil"/>
            </w:tcBorders>
          </w:tcPr>
          <w:p w14:paraId="4A8925D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-30.68 (0.18)</w:t>
            </w:r>
          </w:p>
        </w:tc>
        <w:tc>
          <w:tcPr>
            <w:tcW w:w="367" w:type="pct"/>
            <w:tcBorders>
              <w:top w:val="nil"/>
              <w:left w:val="nil"/>
              <w:bottom w:val="nil"/>
              <w:right w:val="nil"/>
            </w:tcBorders>
          </w:tcPr>
          <w:p w14:paraId="0A7D179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-32.41 (2.35)</w:t>
            </w:r>
          </w:p>
        </w:tc>
        <w:tc>
          <w:tcPr>
            <w:tcW w:w="367" w:type="pct"/>
            <w:gridSpan w:val="2"/>
            <w:tcBorders>
              <w:top w:val="nil"/>
              <w:left w:val="nil"/>
              <w:bottom w:val="nil"/>
              <w:right w:val="nil"/>
            </w:tcBorders>
          </w:tcPr>
          <w:p w14:paraId="7BFE28E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-30.49 (0.35)</w:t>
            </w:r>
          </w:p>
        </w:tc>
        <w:tc>
          <w:tcPr>
            <w:tcW w:w="369" w:type="pct"/>
            <w:tcBorders>
              <w:top w:val="nil"/>
              <w:left w:val="nil"/>
              <w:bottom w:val="nil"/>
              <w:right w:val="nil"/>
            </w:tcBorders>
          </w:tcPr>
          <w:p w14:paraId="6074498F"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-30.58 (0.26)</w:t>
            </w:r>
          </w:p>
        </w:tc>
      </w:tr>
      <w:tr w:rsidR="00560D25" w:rsidRPr="00560D25" w14:paraId="1EB76B0C" w14:textId="77777777" w:rsidTr="0024797D">
        <w:tc>
          <w:tcPr>
            <w:tcW w:w="1637" w:type="pct"/>
            <w:tcBorders>
              <w:top w:val="nil"/>
              <w:left w:val="nil"/>
              <w:bottom w:val="nil"/>
              <w:right w:val="nil"/>
            </w:tcBorders>
          </w:tcPr>
          <w:p w14:paraId="1D660480"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δ</w:t>
            </w:r>
            <w:r w:rsidRPr="00560D25">
              <w:rPr>
                <w:rFonts w:cs="Times New Roman"/>
                <w:szCs w:val="24"/>
                <w:vertAlign w:val="superscript"/>
              </w:rPr>
              <w:t>15</w:t>
            </w:r>
            <w:r w:rsidRPr="00560D25">
              <w:rPr>
                <w:rFonts w:cs="Times New Roman"/>
                <w:szCs w:val="24"/>
              </w:rPr>
              <w:t>N</w:t>
            </w:r>
            <w:r w:rsidRPr="00560D25">
              <w:rPr>
                <w:rFonts w:cs="Times New Roman"/>
                <w:szCs w:val="24"/>
                <w:vertAlign w:val="subscript"/>
              </w:rPr>
              <w:t>leaf</w:t>
            </w:r>
            <w:r w:rsidRPr="00560D25">
              <w:rPr>
                <w:rFonts w:cs="Times New Roman"/>
                <w:szCs w:val="24"/>
              </w:rPr>
              <w:t xml:space="preserve"> (‰)</w:t>
            </w:r>
          </w:p>
        </w:tc>
        <w:tc>
          <w:tcPr>
            <w:tcW w:w="355" w:type="pct"/>
            <w:tcBorders>
              <w:top w:val="nil"/>
              <w:left w:val="nil"/>
              <w:bottom w:val="nil"/>
              <w:right w:val="nil"/>
            </w:tcBorders>
          </w:tcPr>
          <w:p w14:paraId="6DC7621D"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5.78 (0.27)</w:t>
            </w:r>
          </w:p>
        </w:tc>
        <w:tc>
          <w:tcPr>
            <w:tcW w:w="367" w:type="pct"/>
            <w:tcBorders>
              <w:top w:val="nil"/>
              <w:left w:val="nil"/>
              <w:bottom w:val="nil"/>
              <w:right w:val="nil"/>
            </w:tcBorders>
          </w:tcPr>
          <w:p w14:paraId="150BD48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4.50 (0.74)</w:t>
            </w:r>
          </w:p>
        </w:tc>
        <w:tc>
          <w:tcPr>
            <w:tcW w:w="402" w:type="pct"/>
            <w:tcBorders>
              <w:top w:val="nil"/>
              <w:left w:val="nil"/>
              <w:bottom w:val="nil"/>
              <w:right w:val="nil"/>
            </w:tcBorders>
          </w:tcPr>
          <w:p w14:paraId="01E5A27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4.74 (0.17)</w:t>
            </w:r>
          </w:p>
        </w:tc>
        <w:tc>
          <w:tcPr>
            <w:tcW w:w="367" w:type="pct"/>
            <w:tcBorders>
              <w:top w:val="nil"/>
              <w:left w:val="nil"/>
              <w:bottom w:val="nil"/>
              <w:right w:val="nil"/>
            </w:tcBorders>
          </w:tcPr>
          <w:p w14:paraId="6195FA5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5.33 (0.10)</w:t>
            </w:r>
          </w:p>
        </w:tc>
        <w:tc>
          <w:tcPr>
            <w:tcW w:w="402" w:type="pct"/>
            <w:tcBorders>
              <w:top w:val="nil"/>
              <w:left w:val="nil"/>
              <w:bottom w:val="nil"/>
              <w:right w:val="nil"/>
            </w:tcBorders>
          </w:tcPr>
          <w:p w14:paraId="51B15F9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5.35 (0.31)</w:t>
            </w:r>
          </w:p>
        </w:tc>
        <w:tc>
          <w:tcPr>
            <w:tcW w:w="367" w:type="pct"/>
            <w:tcBorders>
              <w:top w:val="nil"/>
              <w:left w:val="nil"/>
              <w:bottom w:val="nil"/>
              <w:right w:val="nil"/>
            </w:tcBorders>
          </w:tcPr>
          <w:p w14:paraId="1CAC934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5.30 (0.22)</w:t>
            </w:r>
          </w:p>
        </w:tc>
        <w:tc>
          <w:tcPr>
            <w:tcW w:w="367" w:type="pct"/>
            <w:tcBorders>
              <w:top w:val="nil"/>
              <w:left w:val="nil"/>
              <w:bottom w:val="nil"/>
              <w:right w:val="nil"/>
            </w:tcBorders>
          </w:tcPr>
          <w:p w14:paraId="239B9EFB"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5.74 (0.10)</w:t>
            </w:r>
          </w:p>
        </w:tc>
        <w:tc>
          <w:tcPr>
            <w:tcW w:w="367" w:type="pct"/>
            <w:gridSpan w:val="2"/>
            <w:tcBorders>
              <w:top w:val="nil"/>
              <w:left w:val="nil"/>
              <w:bottom w:val="nil"/>
              <w:right w:val="nil"/>
            </w:tcBorders>
          </w:tcPr>
          <w:p w14:paraId="242ECAE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5.55 (0.14)</w:t>
            </w:r>
          </w:p>
        </w:tc>
        <w:tc>
          <w:tcPr>
            <w:tcW w:w="369" w:type="pct"/>
            <w:tcBorders>
              <w:top w:val="nil"/>
              <w:left w:val="nil"/>
              <w:bottom w:val="nil"/>
              <w:right w:val="nil"/>
            </w:tcBorders>
          </w:tcPr>
          <w:p w14:paraId="322A6026"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3.88 (0.32)</w:t>
            </w:r>
          </w:p>
        </w:tc>
      </w:tr>
      <w:tr w:rsidR="00560D25" w:rsidRPr="00560D25" w14:paraId="297A5962" w14:textId="77777777" w:rsidTr="0024797D">
        <w:tc>
          <w:tcPr>
            <w:tcW w:w="1637" w:type="pct"/>
            <w:tcBorders>
              <w:top w:val="nil"/>
              <w:left w:val="nil"/>
              <w:bottom w:val="nil"/>
              <w:right w:val="nil"/>
            </w:tcBorders>
          </w:tcPr>
          <w:p w14:paraId="7D926BA5" w14:textId="77777777" w:rsidR="00560D25" w:rsidRPr="00560D25" w:rsidRDefault="00560D25" w:rsidP="00BE3CD4">
            <w:pPr>
              <w:widowControl w:val="0"/>
              <w:spacing w:line="240" w:lineRule="auto"/>
              <w:ind w:firstLine="0"/>
              <w:contextualSpacing w:val="0"/>
              <w:rPr>
                <w:rFonts w:cs="Times New Roman"/>
                <w:szCs w:val="24"/>
                <w:vertAlign w:val="subscript"/>
              </w:rPr>
            </w:pPr>
            <w:r w:rsidRPr="00560D25">
              <w:rPr>
                <w:rFonts w:cs="Times New Roman"/>
                <w:szCs w:val="24"/>
              </w:rPr>
              <w:t>δ</w:t>
            </w:r>
            <w:r w:rsidRPr="00560D25">
              <w:rPr>
                <w:rFonts w:cs="Times New Roman"/>
                <w:szCs w:val="24"/>
                <w:vertAlign w:val="superscript"/>
              </w:rPr>
              <w:t>15</w:t>
            </w:r>
            <w:r w:rsidRPr="00560D25">
              <w:rPr>
                <w:rFonts w:cs="Times New Roman"/>
                <w:szCs w:val="24"/>
              </w:rPr>
              <w:t>N</w:t>
            </w:r>
            <w:r w:rsidRPr="00560D25">
              <w:rPr>
                <w:rFonts w:cs="Times New Roman"/>
                <w:szCs w:val="24"/>
                <w:vertAlign w:val="subscript"/>
              </w:rPr>
              <w:t>stem</w:t>
            </w:r>
            <w:r w:rsidRPr="00560D25">
              <w:rPr>
                <w:rFonts w:cs="Times New Roman"/>
                <w:szCs w:val="24"/>
              </w:rPr>
              <w:t xml:space="preserve"> (‰)</w:t>
            </w:r>
          </w:p>
        </w:tc>
        <w:tc>
          <w:tcPr>
            <w:tcW w:w="355" w:type="pct"/>
            <w:tcBorders>
              <w:top w:val="nil"/>
              <w:left w:val="nil"/>
              <w:bottom w:val="nil"/>
              <w:right w:val="nil"/>
            </w:tcBorders>
          </w:tcPr>
          <w:p w14:paraId="7538934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4.15 (0.30)</w:t>
            </w:r>
          </w:p>
        </w:tc>
        <w:tc>
          <w:tcPr>
            <w:tcW w:w="367" w:type="pct"/>
            <w:tcBorders>
              <w:top w:val="nil"/>
              <w:left w:val="nil"/>
              <w:bottom w:val="nil"/>
              <w:right w:val="nil"/>
            </w:tcBorders>
          </w:tcPr>
          <w:p w14:paraId="1677BC4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3.20 (0.75)</w:t>
            </w:r>
          </w:p>
        </w:tc>
        <w:tc>
          <w:tcPr>
            <w:tcW w:w="402" w:type="pct"/>
            <w:tcBorders>
              <w:top w:val="nil"/>
              <w:left w:val="nil"/>
              <w:bottom w:val="nil"/>
              <w:right w:val="nil"/>
            </w:tcBorders>
          </w:tcPr>
          <w:p w14:paraId="0A7EB86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3.15 (0.17)</w:t>
            </w:r>
          </w:p>
        </w:tc>
        <w:tc>
          <w:tcPr>
            <w:tcW w:w="367" w:type="pct"/>
            <w:tcBorders>
              <w:top w:val="nil"/>
              <w:left w:val="nil"/>
              <w:bottom w:val="nil"/>
              <w:right w:val="nil"/>
            </w:tcBorders>
          </w:tcPr>
          <w:p w14:paraId="3A74FB4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3.96 (0.11)</w:t>
            </w:r>
          </w:p>
        </w:tc>
        <w:tc>
          <w:tcPr>
            <w:tcW w:w="402" w:type="pct"/>
            <w:tcBorders>
              <w:top w:val="nil"/>
              <w:left w:val="nil"/>
              <w:bottom w:val="nil"/>
              <w:right w:val="nil"/>
            </w:tcBorders>
          </w:tcPr>
          <w:p w14:paraId="34D8543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3.84 (0.58)</w:t>
            </w:r>
          </w:p>
        </w:tc>
        <w:tc>
          <w:tcPr>
            <w:tcW w:w="367" w:type="pct"/>
            <w:tcBorders>
              <w:top w:val="nil"/>
              <w:left w:val="nil"/>
              <w:bottom w:val="nil"/>
              <w:right w:val="nil"/>
            </w:tcBorders>
          </w:tcPr>
          <w:p w14:paraId="6A23AD2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4.03 (0.14)</w:t>
            </w:r>
          </w:p>
        </w:tc>
        <w:tc>
          <w:tcPr>
            <w:tcW w:w="367" w:type="pct"/>
            <w:tcBorders>
              <w:top w:val="nil"/>
              <w:left w:val="nil"/>
              <w:bottom w:val="nil"/>
              <w:right w:val="nil"/>
            </w:tcBorders>
          </w:tcPr>
          <w:p w14:paraId="75B59B1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3.90 (0.09)</w:t>
            </w:r>
          </w:p>
        </w:tc>
        <w:tc>
          <w:tcPr>
            <w:tcW w:w="367" w:type="pct"/>
            <w:gridSpan w:val="2"/>
            <w:tcBorders>
              <w:top w:val="nil"/>
              <w:left w:val="nil"/>
              <w:bottom w:val="nil"/>
              <w:right w:val="nil"/>
            </w:tcBorders>
          </w:tcPr>
          <w:p w14:paraId="530B7B80"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3.74 (0.20)</w:t>
            </w:r>
          </w:p>
        </w:tc>
        <w:tc>
          <w:tcPr>
            <w:tcW w:w="369" w:type="pct"/>
            <w:tcBorders>
              <w:top w:val="nil"/>
              <w:left w:val="nil"/>
              <w:bottom w:val="nil"/>
              <w:right w:val="nil"/>
            </w:tcBorders>
          </w:tcPr>
          <w:p w14:paraId="7A8DB58A"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1.86 (0.21)</w:t>
            </w:r>
          </w:p>
        </w:tc>
      </w:tr>
      <w:tr w:rsidR="00560D25" w:rsidRPr="00560D25" w14:paraId="20164CD6" w14:textId="77777777" w:rsidTr="0024797D">
        <w:tc>
          <w:tcPr>
            <w:tcW w:w="1637" w:type="pct"/>
            <w:tcBorders>
              <w:top w:val="nil"/>
              <w:left w:val="nil"/>
              <w:bottom w:val="single" w:sz="4" w:space="0" w:color="auto"/>
              <w:right w:val="nil"/>
            </w:tcBorders>
          </w:tcPr>
          <w:p w14:paraId="55C3CDF5" w14:textId="77777777" w:rsidR="00560D25" w:rsidRPr="00560D25" w:rsidRDefault="00560D25" w:rsidP="00BE3CD4">
            <w:pPr>
              <w:widowControl w:val="0"/>
              <w:spacing w:line="240" w:lineRule="auto"/>
              <w:ind w:firstLine="0"/>
              <w:contextualSpacing w:val="0"/>
              <w:rPr>
                <w:rFonts w:cs="Times New Roman"/>
                <w:szCs w:val="24"/>
              </w:rPr>
            </w:pPr>
            <w:r w:rsidRPr="00560D25">
              <w:rPr>
                <w:rFonts w:cs="Times New Roman"/>
                <w:szCs w:val="24"/>
              </w:rPr>
              <w:t>δ</w:t>
            </w:r>
            <w:r w:rsidRPr="00560D25">
              <w:rPr>
                <w:rFonts w:cs="Times New Roman"/>
                <w:szCs w:val="24"/>
                <w:vertAlign w:val="superscript"/>
              </w:rPr>
              <w:t>15</w:t>
            </w:r>
            <w:r w:rsidRPr="00560D25">
              <w:rPr>
                <w:rFonts w:cs="Times New Roman"/>
                <w:szCs w:val="24"/>
              </w:rPr>
              <w:t>N</w:t>
            </w:r>
            <w:r w:rsidRPr="00560D25">
              <w:rPr>
                <w:rFonts w:cs="Times New Roman"/>
                <w:szCs w:val="24"/>
                <w:vertAlign w:val="subscript"/>
              </w:rPr>
              <w:t>root</w:t>
            </w:r>
            <w:r w:rsidRPr="00560D25">
              <w:rPr>
                <w:rFonts w:cs="Times New Roman"/>
                <w:szCs w:val="24"/>
              </w:rPr>
              <w:t xml:space="preserve"> (‰)</w:t>
            </w:r>
          </w:p>
        </w:tc>
        <w:tc>
          <w:tcPr>
            <w:tcW w:w="355" w:type="pct"/>
            <w:tcBorders>
              <w:top w:val="nil"/>
              <w:left w:val="nil"/>
              <w:bottom w:val="single" w:sz="4" w:space="0" w:color="auto"/>
              <w:right w:val="nil"/>
            </w:tcBorders>
          </w:tcPr>
          <w:p w14:paraId="53C1032C"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3.56 (0.20)</w:t>
            </w:r>
          </w:p>
        </w:tc>
        <w:tc>
          <w:tcPr>
            <w:tcW w:w="367" w:type="pct"/>
            <w:tcBorders>
              <w:top w:val="nil"/>
              <w:left w:val="nil"/>
              <w:bottom w:val="single" w:sz="4" w:space="0" w:color="auto"/>
              <w:right w:val="nil"/>
            </w:tcBorders>
          </w:tcPr>
          <w:p w14:paraId="2EA3A0A7"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2.98 (0.77)</w:t>
            </w:r>
          </w:p>
        </w:tc>
        <w:tc>
          <w:tcPr>
            <w:tcW w:w="402" w:type="pct"/>
            <w:tcBorders>
              <w:top w:val="nil"/>
              <w:left w:val="nil"/>
              <w:bottom w:val="single" w:sz="4" w:space="0" w:color="auto"/>
              <w:right w:val="nil"/>
            </w:tcBorders>
          </w:tcPr>
          <w:p w14:paraId="5656EF3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2.84 (0.22)</w:t>
            </w:r>
          </w:p>
        </w:tc>
        <w:tc>
          <w:tcPr>
            <w:tcW w:w="367" w:type="pct"/>
            <w:tcBorders>
              <w:top w:val="nil"/>
              <w:left w:val="nil"/>
              <w:bottom w:val="single" w:sz="4" w:space="0" w:color="auto"/>
              <w:right w:val="nil"/>
            </w:tcBorders>
          </w:tcPr>
          <w:p w14:paraId="60234AC5"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3.39 (0.10)</w:t>
            </w:r>
          </w:p>
        </w:tc>
        <w:tc>
          <w:tcPr>
            <w:tcW w:w="402" w:type="pct"/>
            <w:tcBorders>
              <w:top w:val="nil"/>
              <w:left w:val="nil"/>
              <w:bottom w:val="single" w:sz="4" w:space="0" w:color="auto"/>
              <w:right w:val="nil"/>
            </w:tcBorders>
          </w:tcPr>
          <w:p w14:paraId="44F86033"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3.33 (0.38)</w:t>
            </w:r>
          </w:p>
        </w:tc>
        <w:tc>
          <w:tcPr>
            <w:tcW w:w="367" w:type="pct"/>
            <w:tcBorders>
              <w:top w:val="nil"/>
              <w:left w:val="nil"/>
              <w:bottom w:val="single" w:sz="4" w:space="0" w:color="auto"/>
              <w:right w:val="nil"/>
            </w:tcBorders>
          </w:tcPr>
          <w:p w14:paraId="078F6F4E"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3.31 (0.12)</w:t>
            </w:r>
          </w:p>
        </w:tc>
        <w:tc>
          <w:tcPr>
            <w:tcW w:w="367" w:type="pct"/>
            <w:tcBorders>
              <w:top w:val="nil"/>
              <w:left w:val="nil"/>
              <w:bottom w:val="single" w:sz="4" w:space="0" w:color="auto"/>
              <w:right w:val="nil"/>
            </w:tcBorders>
          </w:tcPr>
          <w:p w14:paraId="24ADB09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4.40 (0.11)</w:t>
            </w:r>
          </w:p>
        </w:tc>
        <w:tc>
          <w:tcPr>
            <w:tcW w:w="367" w:type="pct"/>
            <w:gridSpan w:val="2"/>
            <w:tcBorders>
              <w:top w:val="nil"/>
              <w:left w:val="nil"/>
              <w:bottom w:val="single" w:sz="4" w:space="0" w:color="auto"/>
              <w:right w:val="nil"/>
            </w:tcBorders>
          </w:tcPr>
          <w:p w14:paraId="365C85F8"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4.08 (0.13)</w:t>
            </w:r>
          </w:p>
        </w:tc>
        <w:tc>
          <w:tcPr>
            <w:tcW w:w="369" w:type="pct"/>
            <w:tcBorders>
              <w:top w:val="nil"/>
              <w:left w:val="nil"/>
              <w:bottom w:val="single" w:sz="4" w:space="0" w:color="auto"/>
              <w:right w:val="nil"/>
            </w:tcBorders>
          </w:tcPr>
          <w:p w14:paraId="168C5144" w14:textId="77777777" w:rsidR="00560D25" w:rsidRPr="00560D25" w:rsidRDefault="00560D25" w:rsidP="00BE3CD4">
            <w:pPr>
              <w:widowControl w:val="0"/>
              <w:spacing w:line="240" w:lineRule="auto"/>
              <w:ind w:firstLine="0"/>
              <w:contextualSpacing w:val="0"/>
              <w:jc w:val="center"/>
              <w:rPr>
                <w:rFonts w:cs="Times New Roman"/>
                <w:szCs w:val="24"/>
              </w:rPr>
            </w:pPr>
            <w:r w:rsidRPr="00560D25">
              <w:rPr>
                <w:rFonts w:cs="Times New Roman"/>
                <w:color w:val="000000"/>
                <w:szCs w:val="24"/>
              </w:rPr>
              <w:t>2.26 (0.27)</w:t>
            </w:r>
          </w:p>
        </w:tc>
      </w:tr>
    </w:tbl>
    <w:p w14:paraId="59D9400E" w14:textId="77777777" w:rsidR="006A5C9B" w:rsidRDefault="006A5C9B" w:rsidP="00BE3CD4">
      <w:pPr>
        <w:widowControl w:val="0"/>
        <w:spacing w:after="160" w:line="259" w:lineRule="auto"/>
        <w:ind w:firstLine="0"/>
        <w:contextualSpacing w:val="0"/>
      </w:pPr>
      <w:r>
        <w:br w:type="page"/>
      </w:r>
    </w:p>
    <w:p w14:paraId="07BB056C" w14:textId="77777777" w:rsidR="007D0183" w:rsidRPr="007D0183" w:rsidRDefault="007D0183" w:rsidP="00BE3CD4">
      <w:pPr>
        <w:widowControl w:val="0"/>
        <w:ind w:firstLine="0"/>
        <w:rPr>
          <w:rFonts w:cs="Times New Roman"/>
          <w:szCs w:val="24"/>
        </w:rPr>
      </w:pPr>
      <w:r w:rsidRPr="00CE3874">
        <w:rPr>
          <w:rFonts w:cs="Times New Roman"/>
          <w:b/>
          <w:bCs/>
          <w:szCs w:val="24"/>
        </w:rPr>
        <w:lastRenderedPageBreak/>
        <w:t>Table S2.</w:t>
      </w:r>
      <w:r w:rsidRPr="007D0183">
        <w:rPr>
          <w:rFonts w:cs="Times New Roman"/>
          <w:szCs w:val="24"/>
        </w:rPr>
        <w:t xml:space="preserve"> Regression models and their coefficient and intercept estimates (± SE for </w:t>
      </w:r>
      <w:r w:rsidRPr="007D0183">
        <w:rPr>
          <w:rFonts w:cs="Times New Roman"/>
          <w:i/>
          <w:iCs/>
          <w:szCs w:val="24"/>
        </w:rPr>
        <w:t xml:space="preserve">lm </w:t>
      </w:r>
      <w:r w:rsidRPr="007D0183">
        <w:rPr>
          <w:rFonts w:cs="Times New Roman"/>
          <w:szCs w:val="24"/>
        </w:rPr>
        <w:t xml:space="preserve">models; ± MAD for </w:t>
      </w:r>
      <w:r w:rsidRPr="007D0183">
        <w:rPr>
          <w:rFonts w:cs="Times New Roman"/>
          <w:i/>
          <w:iCs/>
          <w:szCs w:val="24"/>
        </w:rPr>
        <w:t xml:space="preserve">mblm </w:t>
      </w:r>
      <w:r w:rsidRPr="007D0183">
        <w:rPr>
          <w:rFonts w:cs="Times New Roman"/>
          <w:szCs w:val="24"/>
        </w:rPr>
        <w:t xml:space="preserve">models). Bolded table rows describe statistically significant models (α = 0.05). </w:t>
      </w:r>
      <w:r w:rsidRPr="007D0183">
        <w:rPr>
          <w:rFonts w:cs="Times New Roman"/>
          <w:i/>
          <w:iCs/>
          <w:szCs w:val="24"/>
        </w:rPr>
        <w:t>F</w:t>
      </w:r>
      <w:r w:rsidRPr="007D0183">
        <w:rPr>
          <w:rFonts w:cs="Times New Roman"/>
          <w:szCs w:val="24"/>
        </w:rPr>
        <w:t xml:space="preserve"> statistics describe full </w:t>
      </w:r>
      <w:r w:rsidRPr="007D0183">
        <w:rPr>
          <w:rFonts w:cs="Times New Roman"/>
          <w:i/>
          <w:iCs/>
          <w:szCs w:val="24"/>
        </w:rPr>
        <w:t>lm</w:t>
      </w:r>
      <w:r w:rsidRPr="007D0183">
        <w:rPr>
          <w:rFonts w:cs="Times New Roman"/>
          <w:szCs w:val="24"/>
        </w:rPr>
        <w:t xml:space="preserve"> models, </w:t>
      </w:r>
      <w:r w:rsidRPr="007D0183">
        <w:rPr>
          <w:rFonts w:cs="Times New Roman"/>
          <w:i/>
          <w:iCs/>
          <w:szCs w:val="24"/>
        </w:rPr>
        <w:t>V</w:t>
      </w:r>
      <w:r w:rsidRPr="007D0183">
        <w:rPr>
          <w:rFonts w:cs="Times New Roman"/>
          <w:szCs w:val="24"/>
        </w:rPr>
        <w:t xml:space="preserve"> statistics describe the slope of </w:t>
      </w:r>
      <w:r w:rsidRPr="007D0183">
        <w:rPr>
          <w:rFonts w:cs="Times New Roman"/>
          <w:i/>
          <w:iCs/>
          <w:szCs w:val="24"/>
        </w:rPr>
        <w:t>mblm</w:t>
      </w:r>
      <w:r w:rsidRPr="007D0183">
        <w:rPr>
          <w:rFonts w:cs="Times New Roman"/>
          <w:szCs w:val="24"/>
        </w:rPr>
        <w:t xml:space="preserve"> models. </w:t>
      </w:r>
      <w:r w:rsidRPr="007D0183">
        <w:rPr>
          <w:rFonts w:cs="Times New Roman"/>
          <w:i/>
          <w:iCs/>
          <w:szCs w:val="24"/>
        </w:rPr>
        <w:t>R</w:t>
      </w:r>
      <w:r w:rsidRPr="007D0183">
        <w:rPr>
          <w:rFonts w:cs="Times New Roman"/>
          <w:i/>
          <w:iCs/>
          <w:szCs w:val="24"/>
          <w:vertAlign w:val="superscript"/>
        </w:rPr>
        <w:t>2</w:t>
      </w:r>
      <w:r w:rsidRPr="007D0183">
        <w:rPr>
          <w:rFonts w:cs="Times New Roman"/>
          <w:i/>
          <w:iCs/>
          <w:szCs w:val="24"/>
        </w:rPr>
        <w:t xml:space="preserve"> </w:t>
      </w:r>
      <w:r w:rsidRPr="007D0183">
        <w:rPr>
          <w:rFonts w:cs="Times New Roman"/>
          <w:szCs w:val="24"/>
        </w:rPr>
        <w:t xml:space="preserve">values are not applicable to </w:t>
      </w:r>
      <w:r w:rsidRPr="007D0183">
        <w:rPr>
          <w:rFonts w:cs="Times New Roman"/>
          <w:i/>
          <w:iCs/>
          <w:szCs w:val="24"/>
        </w:rPr>
        <w:t xml:space="preserve">mblm </w:t>
      </w:r>
      <w:r w:rsidRPr="007D0183">
        <w:rPr>
          <w:rFonts w:cs="Times New Roman"/>
          <w:szCs w:val="24"/>
        </w:rPr>
        <w:t>models.</w:t>
      </w:r>
    </w:p>
    <w:tbl>
      <w:tblPr>
        <w:tblStyle w:val="TableGrid5"/>
        <w:tblW w:w="482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4140"/>
        <w:gridCol w:w="1442"/>
        <w:gridCol w:w="811"/>
        <w:gridCol w:w="721"/>
      </w:tblGrid>
      <w:tr w:rsidR="00D40EBE" w:rsidRPr="00D40EBE" w14:paraId="1485CFE4" w14:textId="77777777" w:rsidTr="0024797D">
        <w:tc>
          <w:tcPr>
            <w:tcW w:w="2158" w:type="pct"/>
            <w:tcBorders>
              <w:top w:val="single" w:sz="4" w:space="0" w:color="auto"/>
              <w:bottom w:val="single" w:sz="4" w:space="0" w:color="auto"/>
            </w:tcBorders>
            <w:vAlign w:val="bottom"/>
          </w:tcPr>
          <w:p w14:paraId="6A8745BB"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Model</w:t>
            </w:r>
            <w:r w:rsidRPr="00D40EBE">
              <w:rPr>
                <w:rFonts w:cs="Times New Roman"/>
                <w:szCs w:val="24"/>
              </w:rPr>
              <w:t>: response ~ terms</w:t>
            </w:r>
          </w:p>
        </w:tc>
        <w:tc>
          <w:tcPr>
            <w:tcW w:w="1654" w:type="pct"/>
            <w:tcBorders>
              <w:top w:val="single" w:sz="4" w:space="0" w:color="auto"/>
              <w:bottom w:val="single" w:sz="4" w:space="0" w:color="auto"/>
            </w:tcBorders>
            <w:vAlign w:val="bottom"/>
          </w:tcPr>
          <w:p w14:paraId="628AF99D" w14:textId="16BA7CDB"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Model coefficients (</w:t>
            </w:r>
            <w:r w:rsidRPr="00D40EBE">
              <w:rPr>
                <w:rFonts w:cs="Times New Roman"/>
                <w:i/>
                <w:iCs/>
                <w:szCs w:val="24"/>
              </w:rPr>
              <w:t>β</w:t>
            </w:r>
            <w:r w:rsidR="001E707E">
              <w:rPr>
                <w:rFonts w:cs="Times New Roman"/>
                <w:i/>
                <w:iCs/>
                <w:szCs w:val="24"/>
                <w:vertAlign w:val="subscript"/>
              </w:rPr>
              <w:t>i</w:t>
            </w:r>
            <w:r w:rsidRPr="00D40EBE">
              <w:rPr>
                <w:rFonts w:cs="Times New Roman"/>
                <w:i/>
                <w:iCs/>
                <w:szCs w:val="24"/>
              </w:rPr>
              <w:t>)</w:t>
            </w:r>
            <w:r w:rsidRPr="00D40EBE">
              <w:rPr>
                <w:rFonts w:cs="Times New Roman"/>
                <w:szCs w:val="24"/>
              </w:rPr>
              <w:t xml:space="preserve"> &amp; intercepts (</w:t>
            </w:r>
            <w:r w:rsidRPr="00D40EBE">
              <w:rPr>
                <w:rFonts w:cs="Times New Roman"/>
                <w:i/>
                <w:iCs/>
                <w:szCs w:val="24"/>
              </w:rPr>
              <w:t>β</w:t>
            </w:r>
            <w:r w:rsidRPr="00D40EBE">
              <w:rPr>
                <w:rFonts w:cs="Times New Roman"/>
                <w:i/>
                <w:iCs/>
                <w:szCs w:val="24"/>
                <w:vertAlign w:val="subscript"/>
              </w:rPr>
              <w:t>0</w:t>
            </w:r>
            <w:r w:rsidRPr="00D40EBE">
              <w:rPr>
                <w:rFonts w:cs="Times New Roman"/>
                <w:szCs w:val="24"/>
              </w:rPr>
              <w:t>)</w:t>
            </w:r>
          </w:p>
        </w:tc>
        <w:tc>
          <w:tcPr>
            <w:tcW w:w="576" w:type="pct"/>
            <w:tcBorders>
              <w:top w:val="single" w:sz="4" w:space="0" w:color="auto"/>
              <w:bottom w:val="single" w:sz="4" w:space="0" w:color="auto"/>
            </w:tcBorders>
            <w:vAlign w:val="bottom"/>
          </w:tcPr>
          <w:p w14:paraId="0896DE58"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Test statistic</w:t>
            </w:r>
          </w:p>
        </w:tc>
        <w:tc>
          <w:tcPr>
            <w:tcW w:w="324" w:type="pct"/>
            <w:tcBorders>
              <w:top w:val="single" w:sz="4" w:space="0" w:color="auto"/>
              <w:bottom w:val="single" w:sz="4" w:space="0" w:color="auto"/>
            </w:tcBorders>
            <w:vAlign w:val="bottom"/>
          </w:tcPr>
          <w:p w14:paraId="1EDC956F" w14:textId="77777777" w:rsidR="00D40EBE" w:rsidRPr="00D40EBE" w:rsidRDefault="00D40EBE" w:rsidP="00BE3CD4">
            <w:pPr>
              <w:widowControl w:val="0"/>
              <w:spacing w:line="240" w:lineRule="auto"/>
              <w:ind w:firstLine="0"/>
              <w:contextualSpacing w:val="0"/>
              <w:rPr>
                <w:rFonts w:cs="Times New Roman"/>
                <w:i/>
                <w:iCs/>
                <w:szCs w:val="24"/>
              </w:rPr>
            </w:pPr>
            <w:r w:rsidRPr="00D40EBE">
              <w:rPr>
                <w:rFonts w:cs="Times New Roman"/>
                <w:i/>
                <w:iCs/>
                <w:szCs w:val="24"/>
              </w:rPr>
              <w:t>P</w:t>
            </w:r>
          </w:p>
        </w:tc>
        <w:tc>
          <w:tcPr>
            <w:tcW w:w="288" w:type="pct"/>
            <w:tcBorders>
              <w:top w:val="single" w:sz="4" w:space="0" w:color="auto"/>
              <w:bottom w:val="single" w:sz="4" w:space="0" w:color="auto"/>
            </w:tcBorders>
            <w:vAlign w:val="bottom"/>
          </w:tcPr>
          <w:p w14:paraId="0F5D9766" w14:textId="77777777" w:rsidR="00D40EBE" w:rsidRPr="00D40EBE" w:rsidRDefault="00D40EBE" w:rsidP="00BE3CD4">
            <w:pPr>
              <w:widowControl w:val="0"/>
              <w:spacing w:line="240" w:lineRule="auto"/>
              <w:ind w:firstLine="0"/>
              <w:contextualSpacing w:val="0"/>
              <w:rPr>
                <w:rFonts w:cs="Times New Roman"/>
                <w:i/>
                <w:iCs/>
                <w:szCs w:val="24"/>
              </w:rPr>
            </w:pPr>
            <w:r w:rsidRPr="00D40EBE">
              <w:rPr>
                <w:rFonts w:cs="Times New Roman"/>
                <w:i/>
                <w:iCs/>
                <w:szCs w:val="24"/>
              </w:rPr>
              <w:t>R</w:t>
            </w:r>
            <w:r w:rsidRPr="00D40EBE">
              <w:rPr>
                <w:rFonts w:cs="Times New Roman"/>
                <w:i/>
                <w:iCs/>
                <w:szCs w:val="24"/>
                <w:vertAlign w:val="superscript"/>
              </w:rPr>
              <w:t>2</w:t>
            </w:r>
            <w:r w:rsidRPr="00D40EBE">
              <w:rPr>
                <w:rFonts w:cs="Times New Roman"/>
                <w:i/>
                <w:iCs/>
                <w:szCs w:val="24"/>
                <w:vertAlign w:val="subscript"/>
              </w:rPr>
              <w:t>adj</w:t>
            </w:r>
          </w:p>
        </w:tc>
      </w:tr>
      <w:tr w:rsidR="00D40EBE" w:rsidRPr="00D40EBE" w14:paraId="0441E110" w14:textId="77777777" w:rsidTr="0024797D">
        <w:tc>
          <w:tcPr>
            <w:tcW w:w="2158" w:type="pct"/>
            <w:tcBorders>
              <w:top w:val="single" w:sz="4" w:space="0" w:color="auto"/>
            </w:tcBorders>
          </w:tcPr>
          <w:p w14:paraId="6C851B44" w14:textId="3E5C3CEE" w:rsidR="00D40EBE" w:rsidRPr="00D40EBE" w:rsidRDefault="00D40EBE" w:rsidP="00BE3CD4">
            <w:pPr>
              <w:widowControl w:val="0"/>
              <w:spacing w:line="240" w:lineRule="auto"/>
              <w:ind w:firstLine="0"/>
              <w:contextualSpacing w:val="0"/>
              <w:rPr>
                <w:rFonts w:cs="Times New Roman"/>
                <w:i/>
                <w:iCs/>
                <w:szCs w:val="24"/>
              </w:rPr>
            </w:pPr>
            <w:r w:rsidRPr="00D40EBE">
              <w:rPr>
                <w:rFonts w:cs="Times New Roman"/>
                <w:i/>
                <w:iCs/>
                <w:szCs w:val="24"/>
              </w:rPr>
              <w:t>lm</w:t>
            </w:r>
            <w:r w:rsidRPr="00D40EBE">
              <w:rPr>
                <w:rFonts w:cs="Times New Roman"/>
                <w:szCs w:val="24"/>
              </w:rPr>
              <w:t>: porewater_NH</w:t>
            </w:r>
            <w:r w:rsidRPr="00D40EBE">
              <w:rPr>
                <w:rFonts w:cs="Times New Roman"/>
                <w:szCs w:val="24"/>
                <w:vertAlign w:val="subscript"/>
              </w:rPr>
              <w:t>4</w:t>
            </w:r>
            <w:r w:rsidRPr="00D40EBE">
              <w:rPr>
                <w:rFonts w:cs="Times New Roman"/>
                <w:szCs w:val="24"/>
                <w:vertAlign w:val="superscript"/>
              </w:rPr>
              <w:t>+</w:t>
            </w:r>
            <w:r w:rsidRPr="00D40EBE">
              <w:rPr>
                <w:rFonts w:cs="Times New Roman"/>
                <w:szCs w:val="24"/>
              </w:rPr>
              <w:t xml:space="preserve">-N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sed_size + </w:t>
            </w:r>
            <w:r>
              <w:rPr>
                <w:rFonts w:cs="Times New Roman"/>
                <w:szCs w:val="24"/>
              </w:rPr>
              <w:t>β0</w:t>
            </w:r>
          </w:p>
        </w:tc>
        <w:tc>
          <w:tcPr>
            <w:tcW w:w="1654" w:type="pct"/>
            <w:tcBorders>
              <w:top w:val="single" w:sz="4" w:space="0" w:color="auto"/>
            </w:tcBorders>
          </w:tcPr>
          <w:p w14:paraId="4973FDCF" w14:textId="77777777" w:rsidR="00D40EBE" w:rsidRPr="00D40EBE" w:rsidRDefault="00D40EBE" w:rsidP="00BE3CD4">
            <w:pPr>
              <w:widowControl w:val="0"/>
              <w:spacing w:line="240" w:lineRule="auto"/>
              <w:ind w:firstLine="0"/>
              <w:contextualSpacing w:val="0"/>
              <w:rPr>
                <w:rFonts w:cs="Times New Roman"/>
                <w:i/>
                <w:iCs/>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 </w:t>
            </w:r>
            <w:r w:rsidRPr="00D40EBE">
              <w:rPr>
                <w:rFonts w:cs="Times New Roman"/>
                <w:szCs w:val="24"/>
              </w:rPr>
              <w:t>-2.41 (2.27)</w:t>
            </w:r>
          </w:p>
          <w:p w14:paraId="01DCBCA7" w14:textId="01639305" w:rsidR="00D40EBE" w:rsidRPr="00D40EBE" w:rsidRDefault="00D40EBE" w:rsidP="00BE3CD4">
            <w:pPr>
              <w:widowControl w:val="0"/>
              <w:spacing w:line="240" w:lineRule="auto"/>
              <w:ind w:firstLine="0"/>
              <w:contextualSpacing w:val="0"/>
              <w:rPr>
                <w:rFonts w:cs="Times New Roman"/>
                <w:b/>
                <w:bCs/>
                <w:i/>
                <w:iCs/>
                <w:szCs w:val="24"/>
              </w:rPr>
            </w:pPr>
            <w:r>
              <w:rPr>
                <w:rFonts w:cs="Times New Roman"/>
                <w:i/>
                <w:iCs/>
                <w:szCs w:val="24"/>
              </w:rPr>
              <w:t>β</w:t>
            </w:r>
            <w:r w:rsidRPr="00D40EBE">
              <w:rPr>
                <w:rFonts w:cs="Times New Roman"/>
                <w:i/>
                <w:iCs/>
                <w:szCs w:val="24"/>
                <w:vertAlign w:val="subscript"/>
              </w:rPr>
              <w:t>0</w:t>
            </w:r>
            <w:r w:rsidRPr="00D40EBE">
              <w:rPr>
                <w:rFonts w:cs="Times New Roman"/>
                <w:i/>
                <w:iCs/>
                <w:szCs w:val="24"/>
              </w:rPr>
              <w:t xml:space="preserve"> = </w:t>
            </w:r>
            <w:r w:rsidRPr="00D40EBE">
              <w:rPr>
                <w:rFonts w:cs="Times New Roman"/>
                <w:szCs w:val="24"/>
              </w:rPr>
              <w:t>171.82 (69.55)</w:t>
            </w:r>
          </w:p>
        </w:tc>
        <w:tc>
          <w:tcPr>
            <w:tcW w:w="576" w:type="pct"/>
            <w:tcBorders>
              <w:top w:val="single" w:sz="4" w:space="0" w:color="auto"/>
            </w:tcBorders>
          </w:tcPr>
          <w:p w14:paraId="0C3E0CF7" w14:textId="77777777" w:rsidR="00D40EBE" w:rsidRPr="00D40EBE" w:rsidRDefault="00D40EBE" w:rsidP="00BE3CD4">
            <w:pPr>
              <w:widowControl w:val="0"/>
              <w:spacing w:line="240" w:lineRule="auto"/>
              <w:ind w:firstLine="0"/>
              <w:contextualSpacing w:val="0"/>
              <w:rPr>
                <w:rFonts w:cs="Times New Roman"/>
                <w:b/>
                <w:bCs/>
                <w:i/>
                <w:iCs/>
                <w:szCs w:val="24"/>
              </w:rPr>
            </w:pPr>
            <w:r w:rsidRPr="00D40EBE">
              <w:rPr>
                <w:rFonts w:cs="Times New Roman"/>
                <w:i/>
                <w:iCs/>
                <w:szCs w:val="24"/>
              </w:rPr>
              <w:t>F</w:t>
            </w:r>
            <w:r w:rsidRPr="00D40EBE">
              <w:rPr>
                <w:rFonts w:cs="Times New Roman"/>
                <w:i/>
                <w:iCs/>
                <w:szCs w:val="24"/>
                <w:vertAlign w:val="subscript"/>
              </w:rPr>
              <w:t>1,7</w:t>
            </w:r>
            <w:r w:rsidRPr="00D40EBE">
              <w:rPr>
                <w:rFonts w:cs="Times New Roman"/>
                <w:i/>
                <w:iCs/>
                <w:szCs w:val="24"/>
              </w:rPr>
              <w:t xml:space="preserve"> </w:t>
            </w:r>
            <w:r w:rsidRPr="00D40EBE">
              <w:rPr>
                <w:rFonts w:cs="Times New Roman"/>
                <w:szCs w:val="24"/>
              </w:rPr>
              <w:t>= 1.13</w:t>
            </w:r>
          </w:p>
        </w:tc>
        <w:tc>
          <w:tcPr>
            <w:tcW w:w="324" w:type="pct"/>
            <w:tcBorders>
              <w:top w:val="single" w:sz="4" w:space="0" w:color="auto"/>
            </w:tcBorders>
          </w:tcPr>
          <w:p w14:paraId="43841F59"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szCs w:val="24"/>
              </w:rPr>
              <w:t>0.323</w:t>
            </w:r>
          </w:p>
        </w:tc>
        <w:tc>
          <w:tcPr>
            <w:tcW w:w="288" w:type="pct"/>
            <w:tcBorders>
              <w:top w:val="single" w:sz="4" w:space="0" w:color="auto"/>
            </w:tcBorders>
          </w:tcPr>
          <w:p w14:paraId="3EB36BF8"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szCs w:val="24"/>
              </w:rPr>
              <w:t>0.02</w:t>
            </w:r>
          </w:p>
        </w:tc>
      </w:tr>
      <w:tr w:rsidR="00D40EBE" w:rsidRPr="00D40EBE" w14:paraId="7257A8EE" w14:textId="77777777" w:rsidTr="0024797D">
        <w:tc>
          <w:tcPr>
            <w:tcW w:w="2158" w:type="pct"/>
          </w:tcPr>
          <w:p w14:paraId="6E63DFBA" w14:textId="3668F96B" w:rsidR="00D40EBE" w:rsidRPr="00D40EBE" w:rsidRDefault="00D40EBE" w:rsidP="00BE3CD4">
            <w:pPr>
              <w:widowControl w:val="0"/>
              <w:spacing w:line="240" w:lineRule="auto"/>
              <w:ind w:firstLine="0"/>
              <w:contextualSpacing w:val="0"/>
              <w:rPr>
                <w:rFonts w:cs="Times New Roman"/>
                <w:i/>
                <w:iCs/>
                <w:szCs w:val="24"/>
              </w:rPr>
            </w:pPr>
            <w:r w:rsidRPr="00D40EBE">
              <w:rPr>
                <w:rFonts w:cs="Times New Roman"/>
                <w:i/>
                <w:iCs/>
                <w:szCs w:val="24"/>
              </w:rPr>
              <w:t>lm</w:t>
            </w:r>
            <w:r w:rsidRPr="00D40EBE">
              <w:rPr>
                <w:rFonts w:cs="Times New Roman"/>
                <w:szCs w:val="24"/>
              </w:rPr>
              <w:t xml:space="preserve">: porewater_SRP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mussel_density + </w:t>
            </w:r>
            <w:r>
              <w:rPr>
                <w:rFonts w:cs="Times New Roman"/>
                <w:szCs w:val="24"/>
              </w:rPr>
              <w:t>β0</w:t>
            </w:r>
            <w:r w:rsidRPr="00D40EBE">
              <w:rPr>
                <w:rFonts w:cs="Times New Roman"/>
                <w:szCs w:val="24"/>
              </w:rPr>
              <w:t xml:space="preserve"> </w:t>
            </w:r>
          </w:p>
        </w:tc>
        <w:tc>
          <w:tcPr>
            <w:tcW w:w="1654" w:type="pct"/>
          </w:tcPr>
          <w:p w14:paraId="088AD643"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 </w:t>
            </w:r>
            <w:r w:rsidRPr="00D40EBE">
              <w:rPr>
                <w:rFonts w:cs="Times New Roman"/>
                <w:szCs w:val="24"/>
              </w:rPr>
              <w:t>0.04 (0.02)</w:t>
            </w:r>
          </w:p>
          <w:p w14:paraId="514A8D33" w14:textId="3DC60F0A" w:rsidR="00D40EBE" w:rsidRPr="00D40EBE" w:rsidRDefault="00D40EBE" w:rsidP="00BE3CD4">
            <w:pPr>
              <w:widowControl w:val="0"/>
              <w:spacing w:line="240" w:lineRule="auto"/>
              <w:ind w:firstLine="0"/>
              <w:contextualSpacing w:val="0"/>
              <w:rPr>
                <w:rFonts w:cs="Times New Roman"/>
                <w:b/>
                <w:bCs/>
                <w:i/>
                <w:iCs/>
                <w:szCs w:val="24"/>
              </w:rPr>
            </w:pPr>
            <w:r>
              <w:rPr>
                <w:rFonts w:cs="Times New Roman"/>
                <w:i/>
                <w:iCs/>
                <w:szCs w:val="24"/>
              </w:rPr>
              <w:t>β</w:t>
            </w:r>
            <w:r w:rsidRPr="00D40EBE">
              <w:rPr>
                <w:rFonts w:cs="Times New Roman"/>
                <w:i/>
                <w:iCs/>
                <w:szCs w:val="24"/>
                <w:vertAlign w:val="subscript"/>
              </w:rPr>
              <w:t>0</w:t>
            </w:r>
            <w:r w:rsidRPr="00D40EBE">
              <w:rPr>
                <w:rFonts w:cs="Times New Roman"/>
                <w:i/>
                <w:iCs/>
                <w:szCs w:val="24"/>
              </w:rPr>
              <w:t xml:space="preserve"> = </w:t>
            </w:r>
            <w:r w:rsidRPr="00D40EBE">
              <w:rPr>
                <w:rFonts w:cs="Times New Roman"/>
                <w:szCs w:val="24"/>
              </w:rPr>
              <w:t>4.38 (0.27)</w:t>
            </w:r>
          </w:p>
        </w:tc>
        <w:tc>
          <w:tcPr>
            <w:tcW w:w="576" w:type="pct"/>
          </w:tcPr>
          <w:p w14:paraId="3417B498" w14:textId="77777777" w:rsidR="00D40EBE" w:rsidRPr="00D40EBE" w:rsidRDefault="00D40EBE" w:rsidP="00BE3CD4">
            <w:pPr>
              <w:widowControl w:val="0"/>
              <w:spacing w:line="240" w:lineRule="auto"/>
              <w:ind w:firstLine="0"/>
              <w:contextualSpacing w:val="0"/>
              <w:rPr>
                <w:rFonts w:cs="Times New Roman"/>
                <w:b/>
                <w:bCs/>
                <w:i/>
                <w:iCs/>
                <w:szCs w:val="24"/>
              </w:rPr>
            </w:pPr>
            <w:r w:rsidRPr="00D40EBE">
              <w:rPr>
                <w:rFonts w:cs="Times New Roman"/>
                <w:i/>
                <w:iCs/>
                <w:szCs w:val="24"/>
              </w:rPr>
              <w:t>F</w:t>
            </w:r>
            <w:r w:rsidRPr="00D40EBE">
              <w:rPr>
                <w:rFonts w:cs="Times New Roman"/>
                <w:i/>
                <w:iCs/>
                <w:szCs w:val="24"/>
                <w:vertAlign w:val="subscript"/>
              </w:rPr>
              <w:t>1,7</w:t>
            </w:r>
            <w:r w:rsidRPr="00D40EBE">
              <w:rPr>
                <w:rFonts w:cs="Times New Roman"/>
                <w:szCs w:val="24"/>
              </w:rPr>
              <w:t xml:space="preserve"> = 4.44</w:t>
            </w:r>
          </w:p>
        </w:tc>
        <w:tc>
          <w:tcPr>
            <w:tcW w:w="324" w:type="pct"/>
          </w:tcPr>
          <w:p w14:paraId="0C78079C"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szCs w:val="24"/>
              </w:rPr>
              <w:t>0.073</w:t>
            </w:r>
          </w:p>
        </w:tc>
        <w:tc>
          <w:tcPr>
            <w:tcW w:w="288" w:type="pct"/>
          </w:tcPr>
          <w:p w14:paraId="73C89DB9"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szCs w:val="24"/>
              </w:rPr>
              <w:t>0.30</w:t>
            </w:r>
          </w:p>
        </w:tc>
      </w:tr>
      <w:tr w:rsidR="00D40EBE" w:rsidRPr="00D40EBE" w14:paraId="684AE039" w14:textId="77777777" w:rsidTr="0024797D">
        <w:tc>
          <w:tcPr>
            <w:tcW w:w="2158" w:type="pct"/>
          </w:tcPr>
          <w:p w14:paraId="27F8B3DD" w14:textId="7A6817E7" w:rsidR="00D40EBE" w:rsidRPr="00D40EBE" w:rsidRDefault="00D40EBE" w:rsidP="00BE3CD4">
            <w:pPr>
              <w:widowControl w:val="0"/>
              <w:spacing w:line="240" w:lineRule="auto"/>
              <w:ind w:firstLine="0"/>
              <w:contextualSpacing w:val="0"/>
              <w:rPr>
                <w:rFonts w:cs="Times New Roman"/>
                <w:i/>
                <w:iCs/>
                <w:szCs w:val="24"/>
              </w:rPr>
            </w:pPr>
            <w:r w:rsidRPr="00D40EBE">
              <w:rPr>
                <w:rFonts w:cs="Times New Roman"/>
                <w:i/>
                <w:iCs/>
                <w:szCs w:val="24"/>
              </w:rPr>
              <w:t>lm</w:t>
            </w:r>
            <w:r w:rsidRPr="00D40EBE">
              <w:rPr>
                <w:rFonts w:cs="Times New Roman"/>
                <w:szCs w:val="24"/>
              </w:rPr>
              <w:t>: porewater_ NH</w:t>
            </w:r>
            <w:r w:rsidRPr="00D40EBE">
              <w:rPr>
                <w:rFonts w:cs="Times New Roman"/>
                <w:szCs w:val="24"/>
                <w:vertAlign w:val="subscript"/>
              </w:rPr>
              <w:t>4</w:t>
            </w:r>
            <w:r w:rsidRPr="00D40EBE">
              <w:rPr>
                <w:rFonts w:cs="Times New Roman"/>
                <w:szCs w:val="24"/>
                <w:vertAlign w:val="superscript"/>
              </w:rPr>
              <w:t>+</w:t>
            </w:r>
            <w:r w:rsidRPr="00D40EBE">
              <w:rPr>
                <w:rFonts w:cs="Times New Roman"/>
                <w:szCs w:val="24"/>
              </w:rPr>
              <w:t xml:space="preserve">-N: SRP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sed_size + </w:t>
            </w:r>
            <w:r>
              <w:rPr>
                <w:rFonts w:cs="Times New Roman"/>
                <w:szCs w:val="24"/>
              </w:rPr>
              <w:t>β0</w:t>
            </w:r>
          </w:p>
        </w:tc>
        <w:tc>
          <w:tcPr>
            <w:tcW w:w="1654" w:type="pct"/>
          </w:tcPr>
          <w:p w14:paraId="0B18F370"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 </w:t>
            </w:r>
            <w:r w:rsidRPr="00D40EBE">
              <w:rPr>
                <w:rFonts w:cs="Times New Roman"/>
                <w:szCs w:val="24"/>
              </w:rPr>
              <w:t>-1.31 (1.10)</w:t>
            </w:r>
          </w:p>
          <w:p w14:paraId="573FD478" w14:textId="29C374CE" w:rsidR="00D40EBE" w:rsidRPr="00D40EBE" w:rsidRDefault="00D40EBE" w:rsidP="00BE3CD4">
            <w:pPr>
              <w:widowControl w:val="0"/>
              <w:spacing w:line="240" w:lineRule="auto"/>
              <w:ind w:firstLine="0"/>
              <w:contextualSpacing w:val="0"/>
              <w:rPr>
                <w:rFonts w:cs="Times New Roman"/>
                <w:b/>
                <w:bCs/>
                <w:i/>
                <w:iCs/>
                <w:szCs w:val="24"/>
              </w:rPr>
            </w:pPr>
            <w:r>
              <w:rPr>
                <w:rFonts w:cs="Times New Roman"/>
                <w:i/>
                <w:iCs/>
                <w:szCs w:val="24"/>
              </w:rPr>
              <w:t>β</w:t>
            </w:r>
            <w:r w:rsidRPr="00D40EBE">
              <w:rPr>
                <w:rFonts w:cs="Times New Roman"/>
                <w:i/>
                <w:iCs/>
                <w:szCs w:val="24"/>
                <w:vertAlign w:val="subscript"/>
              </w:rPr>
              <w:t>0</w:t>
            </w:r>
            <w:r w:rsidRPr="00D40EBE">
              <w:rPr>
                <w:rFonts w:cs="Times New Roman"/>
                <w:i/>
                <w:iCs/>
                <w:szCs w:val="24"/>
              </w:rPr>
              <w:t xml:space="preserve"> =</w:t>
            </w:r>
            <w:r w:rsidRPr="00D40EBE">
              <w:rPr>
                <w:rFonts w:cs="Times New Roman"/>
                <w:szCs w:val="24"/>
              </w:rPr>
              <w:t xml:space="preserve"> 87.70 (33.92)</w:t>
            </w:r>
          </w:p>
        </w:tc>
        <w:tc>
          <w:tcPr>
            <w:tcW w:w="576" w:type="pct"/>
          </w:tcPr>
          <w:p w14:paraId="46C6F60E" w14:textId="77777777" w:rsidR="00D40EBE" w:rsidRPr="00D40EBE" w:rsidRDefault="00D40EBE" w:rsidP="00BE3CD4">
            <w:pPr>
              <w:widowControl w:val="0"/>
              <w:spacing w:line="240" w:lineRule="auto"/>
              <w:ind w:firstLine="0"/>
              <w:contextualSpacing w:val="0"/>
              <w:rPr>
                <w:rFonts w:cs="Times New Roman"/>
                <w:b/>
                <w:bCs/>
                <w:i/>
                <w:iCs/>
                <w:szCs w:val="24"/>
              </w:rPr>
            </w:pPr>
            <w:r w:rsidRPr="00D40EBE">
              <w:rPr>
                <w:rFonts w:cs="Times New Roman"/>
                <w:i/>
                <w:iCs/>
                <w:szCs w:val="24"/>
              </w:rPr>
              <w:t>F</w:t>
            </w:r>
            <w:r w:rsidRPr="00D40EBE">
              <w:rPr>
                <w:rFonts w:cs="Times New Roman"/>
                <w:i/>
                <w:iCs/>
                <w:szCs w:val="24"/>
                <w:vertAlign w:val="subscript"/>
              </w:rPr>
              <w:t>1,7</w:t>
            </w:r>
            <w:r w:rsidRPr="00D40EBE">
              <w:rPr>
                <w:rFonts w:cs="Times New Roman"/>
                <w:szCs w:val="24"/>
              </w:rPr>
              <w:t xml:space="preserve"> = 1.41</w:t>
            </w:r>
          </w:p>
        </w:tc>
        <w:tc>
          <w:tcPr>
            <w:tcW w:w="324" w:type="pct"/>
          </w:tcPr>
          <w:p w14:paraId="59DA5798"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szCs w:val="24"/>
              </w:rPr>
              <w:t>0.274</w:t>
            </w:r>
          </w:p>
        </w:tc>
        <w:tc>
          <w:tcPr>
            <w:tcW w:w="288" w:type="pct"/>
          </w:tcPr>
          <w:p w14:paraId="285F3A43"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szCs w:val="24"/>
              </w:rPr>
              <w:t>0.27</w:t>
            </w:r>
          </w:p>
        </w:tc>
      </w:tr>
      <w:tr w:rsidR="00D40EBE" w:rsidRPr="00D40EBE" w14:paraId="11323BF6" w14:textId="77777777" w:rsidTr="0024797D">
        <w:tc>
          <w:tcPr>
            <w:tcW w:w="2158" w:type="pct"/>
          </w:tcPr>
          <w:p w14:paraId="1B88DA47" w14:textId="176D6D50"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i/>
                <w:iCs/>
                <w:szCs w:val="24"/>
              </w:rPr>
              <w:t>lm</w:t>
            </w:r>
            <w:r w:rsidRPr="00D40EBE">
              <w:rPr>
                <w:rFonts w:cs="Times New Roman"/>
                <w:szCs w:val="24"/>
              </w:rPr>
              <w:t>:</w:t>
            </w:r>
            <w:r w:rsidRPr="00D40EBE">
              <w:rPr>
                <w:rFonts w:cs="Times New Roman"/>
                <w:b/>
                <w:bCs/>
                <w:szCs w:val="24"/>
              </w:rPr>
              <w:t xml:space="preserve"> stem_density ~ </w:t>
            </w:r>
            <w:r w:rsidRPr="00D40EBE">
              <w:rPr>
                <w:rFonts w:cs="Times New Roman"/>
                <w:b/>
                <w:bCs/>
                <w:i/>
                <w:iCs/>
                <w:szCs w:val="24"/>
              </w:rPr>
              <w:t>β</w:t>
            </w:r>
            <w:r w:rsidRPr="00D40EBE">
              <w:rPr>
                <w:rFonts w:cs="Times New Roman"/>
                <w:b/>
                <w:bCs/>
                <w:i/>
                <w:iCs/>
                <w:szCs w:val="24"/>
                <w:vertAlign w:val="subscript"/>
              </w:rPr>
              <w:t>1</w:t>
            </w:r>
            <w:r w:rsidRPr="00D40EBE">
              <w:rPr>
                <w:rFonts w:cs="Times New Roman"/>
                <w:b/>
                <w:bCs/>
                <w:szCs w:val="24"/>
              </w:rPr>
              <w:t xml:space="preserve">pore_N:P + </w:t>
            </w:r>
            <w:r w:rsidRPr="00D40EBE">
              <w:rPr>
                <w:rFonts w:cs="Times New Roman"/>
                <w:b/>
                <w:bCs/>
                <w:i/>
                <w:iCs/>
                <w:szCs w:val="24"/>
              </w:rPr>
              <w:t>β</w:t>
            </w:r>
            <w:r w:rsidRPr="00D40EBE">
              <w:rPr>
                <w:rFonts w:cs="Times New Roman"/>
                <w:b/>
                <w:bCs/>
                <w:i/>
                <w:iCs/>
                <w:szCs w:val="24"/>
                <w:vertAlign w:val="subscript"/>
              </w:rPr>
              <w:t>2</w:t>
            </w:r>
            <w:r w:rsidRPr="00D40EBE">
              <w:rPr>
                <w:rFonts w:cs="Times New Roman"/>
                <w:b/>
                <w:bCs/>
                <w:szCs w:val="24"/>
              </w:rPr>
              <w:t xml:space="preserve">%_shade + </w:t>
            </w:r>
            <w:r>
              <w:rPr>
                <w:rFonts w:cs="Times New Roman"/>
                <w:b/>
                <w:bCs/>
                <w:i/>
                <w:iCs/>
                <w:szCs w:val="24"/>
              </w:rPr>
              <w:t>β0</w:t>
            </w:r>
          </w:p>
        </w:tc>
        <w:tc>
          <w:tcPr>
            <w:tcW w:w="1654" w:type="pct"/>
          </w:tcPr>
          <w:p w14:paraId="6C2A9B06"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β</w:t>
            </w:r>
            <w:r w:rsidRPr="00D40EBE">
              <w:rPr>
                <w:rFonts w:cs="Times New Roman"/>
                <w:b/>
                <w:bCs/>
                <w:i/>
                <w:iCs/>
                <w:szCs w:val="24"/>
                <w:vertAlign w:val="subscript"/>
              </w:rPr>
              <w:t>1</w:t>
            </w:r>
            <w:r w:rsidRPr="00D40EBE">
              <w:rPr>
                <w:rFonts w:cs="Times New Roman"/>
                <w:b/>
                <w:bCs/>
                <w:i/>
                <w:iCs/>
                <w:szCs w:val="24"/>
              </w:rPr>
              <w:t xml:space="preserve"> </w:t>
            </w:r>
            <w:r w:rsidRPr="00D40EBE">
              <w:rPr>
                <w:rFonts w:cs="Times New Roman"/>
                <w:b/>
                <w:bCs/>
                <w:szCs w:val="24"/>
              </w:rPr>
              <w:t>= 1.24 (0.44)</w:t>
            </w:r>
          </w:p>
          <w:p w14:paraId="398A2F17"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β</w:t>
            </w:r>
            <w:r w:rsidRPr="00D40EBE">
              <w:rPr>
                <w:rFonts w:cs="Times New Roman"/>
                <w:b/>
                <w:bCs/>
                <w:i/>
                <w:iCs/>
                <w:szCs w:val="24"/>
                <w:vertAlign w:val="subscript"/>
              </w:rPr>
              <w:t>2</w:t>
            </w:r>
            <w:r w:rsidRPr="00D40EBE">
              <w:rPr>
                <w:rFonts w:cs="Times New Roman"/>
                <w:b/>
                <w:bCs/>
                <w:szCs w:val="24"/>
                <w:vertAlign w:val="subscript"/>
              </w:rPr>
              <w:t xml:space="preserve"> </w:t>
            </w:r>
            <w:r w:rsidRPr="00D40EBE">
              <w:rPr>
                <w:rFonts w:cs="Times New Roman"/>
                <w:b/>
                <w:bCs/>
                <w:szCs w:val="24"/>
              </w:rPr>
              <w:t>= -4.75 (1.65)</w:t>
            </w:r>
          </w:p>
          <w:p w14:paraId="053D4D37" w14:textId="1DF36C70" w:rsidR="00D40EBE" w:rsidRPr="00D40EBE" w:rsidRDefault="00D40EBE" w:rsidP="00BE3CD4">
            <w:pPr>
              <w:widowControl w:val="0"/>
              <w:spacing w:line="240" w:lineRule="auto"/>
              <w:ind w:firstLine="0"/>
              <w:contextualSpacing w:val="0"/>
              <w:rPr>
                <w:rFonts w:cs="Times New Roman"/>
                <w:szCs w:val="24"/>
              </w:rPr>
            </w:pPr>
            <w:r>
              <w:rPr>
                <w:rFonts w:cs="Times New Roman"/>
                <w:i/>
                <w:iCs/>
                <w:szCs w:val="24"/>
              </w:rPr>
              <w:t>β</w:t>
            </w:r>
            <w:r w:rsidRPr="00D40EBE">
              <w:rPr>
                <w:rFonts w:cs="Times New Roman"/>
                <w:i/>
                <w:iCs/>
                <w:szCs w:val="24"/>
                <w:vertAlign w:val="subscript"/>
              </w:rPr>
              <w:t>0</w:t>
            </w:r>
            <w:r w:rsidRPr="00D40EBE">
              <w:rPr>
                <w:rFonts w:cs="Times New Roman"/>
                <w:szCs w:val="24"/>
              </w:rPr>
              <w:t xml:space="preserve"> = 248.98 (42.62)</w:t>
            </w:r>
          </w:p>
        </w:tc>
        <w:tc>
          <w:tcPr>
            <w:tcW w:w="576" w:type="pct"/>
          </w:tcPr>
          <w:p w14:paraId="1BC7F1E0"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F</w:t>
            </w:r>
            <w:r w:rsidRPr="00D40EBE">
              <w:rPr>
                <w:rFonts w:cs="Times New Roman"/>
                <w:b/>
                <w:bCs/>
                <w:i/>
                <w:iCs/>
                <w:szCs w:val="24"/>
                <w:vertAlign w:val="subscript"/>
              </w:rPr>
              <w:t>2,6</w:t>
            </w:r>
            <w:r w:rsidRPr="00D40EBE">
              <w:rPr>
                <w:rFonts w:cs="Times New Roman"/>
                <w:b/>
                <w:bCs/>
                <w:szCs w:val="24"/>
              </w:rPr>
              <w:t xml:space="preserve"> = 10.86</w:t>
            </w:r>
          </w:p>
        </w:tc>
        <w:tc>
          <w:tcPr>
            <w:tcW w:w="324" w:type="pct"/>
          </w:tcPr>
          <w:p w14:paraId="6096EF5F"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0.010</w:t>
            </w:r>
          </w:p>
        </w:tc>
        <w:tc>
          <w:tcPr>
            <w:tcW w:w="288" w:type="pct"/>
          </w:tcPr>
          <w:p w14:paraId="1969F6EA"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0.71</w:t>
            </w:r>
          </w:p>
        </w:tc>
      </w:tr>
      <w:tr w:rsidR="00D40EBE" w:rsidRPr="00D40EBE" w14:paraId="74C95952" w14:textId="77777777" w:rsidTr="0024797D">
        <w:tc>
          <w:tcPr>
            <w:tcW w:w="2158" w:type="pct"/>
          </w:tcPr>
          <w:p w14:paraId="4F3314BF" w14:textId="25ECFF56"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lm</w:t>
            </w:r>
            <w:r w:rsidRPr="00D40EBE">
              <w:rPr>
                <w:rFonts w:cs="Times New Roman"/>
                <w:szCs w:val="24"/>
              </w:rPr>
              <w:t xml:space="preserve">: leaf_C:N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%_ shade + </w:t>
            </w:r>
            <w:r>
              <w:rPr>
                <w:rFonts w:cs="Times New Roman"/>
                <w:szCs w:val="24"/>
              </w:rPr>
              <w:t>β0</w:t>
            </w:r>
          </w:p>
        </w:tc>
        <w:tc>
          <w:tcPr>
            <w:tcW w:w="1654" w:type="pct"/>
          </w:tcPr>
          <w:p w14:paraId="75AFCF0E"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w:t>
            </w:r>
            <w:r w:rsidRPr="00D40EBE">
              <w:rPr>
                <w:rFonts w:cs="Times New Roman"/>
                <w:szCs w:val="24"/>
              </w:rPr>
              <w:t>= -0.08 (0.06)</w:t>
            </w:r>
          </w:p>
          <w:p w14:paraId="74A74CF6" w14:textId="4056F648" w:rsidR="00D40EBE" w:rsidRPr="00D40EBE" w:rsidRDefault="00D40EBE" w:rsidP="00BE3CD4">
            <w:pPr>
              <w:widowControl w:val="0"/>
              <w:spacing w:line="240" w:lineRule="auto"/>
              <w:ind w:firstLine="0"/>
              <w:contextualSpacing w:val="0"/>
              <w:rPr>
                <w:rFonts w:cs="Times New Roman"/>
                <w:i/>
                <w:iCs/>
                <w:szCs w:val="24"/>
              </w:rPr>
            </w:pPr>
            <w:r>
              <w:rPr>
                <w:rFonts w:cs="Times New Roman"/>
                <w:i/>
                <w:iCs/>
                <w:szCs w:val="24"/>
              </w:rPr>
              <w:t>β</w:t>
            </w:r>
            <w:r w:rsidRPr="00D40EBE">
              <w:rPr>
                <w:rFonts w:cs="Times New Roman"/>
                <w:i/>
                <w:iCs/>
                <w:szCs w:val="24"/>
                <w:vertAlign w:val="subscript"/>
              </w:rPr>
              <w:t>0</w:t>
            </w:r>
            <w:r w:rsidRPr="00D40EBE">
              <w:rPr>
                <w:rFonts w:cs="Times New Roman"/>
                <w:szCs w:val="24"/>
                <w:vertAlign w:val="subscript"/>
              </w:rPr>
              <w:t xml:space="preserve"> </w:t>
            </w:r>
            <w:r w:rsidRPr="00D40EBE">
              <w:rPr>
                <w:rFonts w:cs="Times New Roman"/>
                <w:szCs w:val="24"/>
              </w:rPr>
              <w:t>= 17.72 (1.15)</w:t>
            </w:r>
          </w:p>
        </w:tc>
        <w:tc>
          <w:tcPr>
            <w:tcW w:w="576" w:type="pct"/>
          </w:tcPr>
          <w:p w14:paraId="51406364"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F</w:t>
            </w:r>
            <w:r w:rsidRPr="00D40EBE">
              <w:rPr>
                <w:rFonts w:cs="Times New Roman"/>
                <w:i/>
                <w:iCs/>
                <w:szCs w:val="24"/>
                <w:vertAlign w:val="subscript"/>
              </w:rPr>
              <w:t>1,7</w:t>
            </w:r>
            <w:r w:rsidRPr="00D40EBE">
              <w:rPr>
                <w:rFonts w:cs="Times New Roman"/>
                <w:i/>
                <w:iCs/>
                <w:szCs w:val="24"/>
              </w:rPr>
              <w:t xml:space="preserve"> </w:t>
            </w:r>
            <w:r w:rsidRPr="00D40EBE">
              <w:rPr>
                <w:rFonts w:cs="Times New Roman"/>
                <w:szCs w:val="24"/>
              </w:rPr>
              <w:t>= 1.92</w:t>
            </w:r>
          </w:p>
        </w:tc>
        <w:tc>
          <w:tcPr>
            <w:tcW w:w="324" w:type="pct"/>
          </w:tcPr>
          <w:p w14:paraId="2E31CE11"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0.208</w:t>
            </w:r>
          </w:p>
        </w:tc>
        <w:tc>
          <w:tcPr>
            <w:tcW w:w="288" w:type="pct"/>
          </w:tcPr>
          <w:p w14:paraId="47BB3ABE"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0.10</w:t>
            </w:r>
          </w:p>
        </w:tc>
      </w:tr>
      <w:tr w:rsidR="00D40EBE" w:rsidRPr="00D40EBE" w14:paraId="4C1998C4" w14:textId="77777777" w:rsidTr="0024797D">
        <w:tc>
          <w:tcPr>
            <w:tcW w:w="2158" w:type="pct"/>
          </w:tcPr>
          <w:p w14:paraId="6B7497DF" w14:textId="389DF144"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lm</w:t>
            </w:r>
            <w:r w:rsidRPr="00D40EBE">
              <w:rPr>
                <w:rFonts w:cs="Times New Roman"/>
                <w:b/>
                <w:bCs/>
                <w:szCs w:val="24"/>
              </w:rPr>
              <w:t>: leaf_C:P ~ +</w:t>
            </w:r>
            <w:r w:rsidRPr="00D40EBE">
              <w:rPr>
                <w:rFonts w:cs="Times New Roman"/>
                <w:b/>
                <w:bCs/>
                <w:i/>
                <w:iCs/>
                <w:szCs w:val="24"/>
                <w:vertAlign w:val="subscript"/>
              </w:rPr>
              <w:t xml:space="preserve"> </w:t>
            </w:r>
            <w:r w:rsidRPr="00D40EBE">
              <w:rPr>
                <w:rFonts w:cs="Times New Roman"/>
                <w:b/>
                <w:bCs/>
                <w:i/>
                <w:iCs/>
                <w:szCs w:val="24"/>
              </w:rPr>
              <w:t>β</w:t>
            </w:r>
            <w:r w:rsidRPr="00D40EBE">
              <w:rPr>
                <w:rFonts w:cs="Times New Roman"/>
                <w:b/>
                <w:bCs/>
                <w:i/>
                <w:iCs/>
                <w:szCs w:val="24"/>
                <w:vertAlign w:val="subscript"/>
              </w:rPr>
              <w:t>1</w:t>
            </w:r>
            <w:r w:rsidRPr="00D40EBE">
              <w:rPr>
                <w:rFonts w:cs="Times New Roman"/>
                <w:b/>
                <w:bCs/>
                <w:szCs w:val="24"/>
              </w:rPr>
              <w:t>sed_size +</w:t>
            </w:r>
            <w:r w:rsidRPr="00D40EBE">
              <w:rPr>
                <w:rFonts w:cs="Times New Roman"/>
                <w:b/>
                <w:bCs/>
                <w:i/>
                <w:iCs/>
                <w:szCs w:val="24"/>
                <w:vertAlign w:val="subscript"/>
              </w:rPr>
              <w:t xml:space="preserve"> </w:t>
            </w:r>
            <w:r w:rsidRPr="00D40EBE">
              <w:rPr>
                <w:rFonts w:cs="Times New Roman"/>
                <w:b/>
                <w:bCs/>
                <w:i/>
                <w:iCs/>
                <w:szCs w:val="24"/>
              </w:rPr>
              <w:t>β</w:t>
            </w:r>
            <w:r w:rsidRPr="00D40EBE">
              <w:rPr>
                <w:rFonts w:cs="Times New Roman"/>
                <w:b/>
                <w:bCs/>
                <w:i/>
                <w:iCs/>
                <w:szCs w:val="24"/>
                <w:vertAlign w:val="subscript"/>
              </w:rPr>
              <w:t>2</w:t>
            </w:r>
            <w:r w:rsidRPr="00D40EBE">
              <w:rPr>
                <w:rFonts w:cs="Times New Roman"/>
                <w:b/>
                <w:bCs/>
                <w:szCs w:val="24"/>
              </w:rPr>
              <w:t xml:space="preserve">%_ shade + </w:t>
            </w:r>
            <w:r>
              <w:rPr>
                <w:rFonts w:cs="Times New Roman"/>
                <w:b/>
                <w:bCs/>
                <w:szCs w:val="24"/>
              </w:rPr>
              <w:t>β0</w:t>
            </w:r>
          </w:p>
        </w:tc>
        <w:tc>
          <w:tcPr>
            <w:tcW w:w="1654" w:type="pct"/>
          </w:tcPr>
          <w:p w14:paraId="72F3343A"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β</w:t>
            </w:r>
            <w:r w:rsidRPr="00D40EBE">
              <w:rPr>
                <w:rFonts w:cs="Times New Roman"/>
                <w:b/>
                <w:bCs/>
                <w:i/>
                <w:iCs/>
                <w:szCs w:val="24"/>
                <w:vertAlign w:val="subscript"/>
              </w:rPr>
              <w:t>1</w:t>
            </w:r>
            <w:r w:rsidRPr="00D40EBE">
              <w:rPr>
                <w:rFonts w:cs="Times New Roman"/>
                <w:b/>
                <w:bCs/>
                <w:i/>
                <w:iCs/>
                <w:szCs w:val="24"/>
              </w:rPr>
              <w:t xml:space="preserve"> </w:t>
            </w:r>
            <w:r w:rsidRPr="00D40EBE">
              <w:rPr>
                <w:rFonts w:cs="Times New Roman"/>
                <w:b/>
                <w:bCs/>
                <w:szCs w:val="24"/>
              </w:rPr>
              <w:t>= 2.67 (0.83)</w:t>
            </w:r>
          </w:p>
          <w:p w14:paraId="77279CC3" w14:textId="77777777" w:rsidR="00D40EBE" w:rsidRPr="00D40EBE" w:rsidRDefault="00D40EBE" w:rsidP="00BE3CD4">
            <w:pPr>
              <w:widowControl w:val="0"/>
              <w:spacing w:line="240" w:lineRule="auto"/>
              <w:ind w:firstLine="0"/>
              <w:contextualSpacing w:val="0"/>
              <w:rPr>
                <w:rFonts w:cs="Times New Roman"/>
                <w:b/>
                <w:bCs/>
                <w:i/>
                <w:iCs/>
                <w:szCs w:val="24"/>
              </w:rPr>
            </w:pPr>
            <w:r w:rsidRPr="00D40EBE">
              <w:rPr>
                <w:rFonts w:cs="Times New Roman"/>
                <w:b/>
                <w:bCs/>
                <w:i/>
                <w:iCs/>
                <w:szCs w:val="24"/>
              </w:rPr>
              <w:t>β</w:t>
            </w:r>
            <w:r w:rsidRPr="00D40EBE">
              <w:rPr>
                <w:rFonts w:cs="Times New Roman"/>
                <w:b/>
                <w:bCs/>
                <w:i/>
                <w:iCs/>
                <w:szCs w:val="24"/>
                <w:vertAlign w:val="subscript"/>
              </w:rPr>
              <w:t>2</w:t>
            </w:r>
            <w:r w:rsidRPr="00D40EBE">
              <w:rPr>
                <w:rFonts w:cs="Times New Roman"/>
                <w:b/>
                <w:bCs/>
                <w:i/>
                <w:iCs/>
                <w:szCs w:val="24"/>
              </w:rPr>
              <w:t xml:space="preserve"> </w:t>
            </w:r>
            <w:r w:rsidRPr="00D40EBE">
              <w:rPr>
                <w:rFonts w:cs="Times New Roman"/>
                <w:b/>
                <w:bCs/>
                <w:szCs w:val="24"/>
              </w:rPr>
              <w:t>= -3.34 (0.97)</w:t>
            </w:r>
          </w:p>
          <w:p w14:paraId="45B5E33E" w14:textId="381D0D03" w:rsidR="00D40EBE" w:rsidRPr="00D40EBE" w:rsidRDefault="00D40EBE" w:rsidP="00BE3CD4">
            <w:pPr>
              <w:widowControl w:val="0"/>
              <w:spacing w:line="240" w:lineRule="auto"/>
              <w:ind w:firstLine="0"/>
              <w:contextualSpacing w:val="0"/>
              <w:rPr>
                <w:rFonts w:cs="Times New Roman"/>
                <w:i/>
                <w:iCs/>
                <w:szCs w:val="24"/>
              </w:rPr>
            </w:pPr>
            <w:r>
              <w:rPr>
                <w:rFonts w:cs="Times New Roman"/>
                <w:i/>
                <w:iCs/>
                <w:szCs w:val="24"/>
              </w:rPr>
              <w:t>β</w:t>
            </w:r>
            <w:r w:rsidRPr="00D40EBE">
              <w:rPr>
                <w:rFonts w:cs="Times New Roman"/>
                <w:i/>
                <w:iCs/>
                <w:szCs w:val="24"/>
                <w:vertAlign w:val="subscript"/>
              </w:rPr>
              <w:t>0</w:t>
            </w:r>
            <w:r w:rsidRPr="00D40EBE">
              <w:rPr>
                <w:rFonts w:cs="Times New Roman"/>
                <w:szCs w:val="24"/>
              </w:rPr>
              <w:t xml:space="preserve"> = 394.76 (25.14) </w:t>
            </w:r>
          </w:p>
        </w:tc>
        <w:tc>
          <w:tcPr>
            <w:tcW w:w="576" w:type="pct"/>
          </w:tcPr>
          <w:p w14:paraId="6DDBABD8"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F</w:t>
            </w:r>
            <w:r w:rsidRPr="00D40EBE">
              <w:rPr>
                <w:rFonts w:cs="Times New Roman"/>
                <w:b/>
                <w:bCs/>
                <w:i/>
                <w:iCs/>
                <w:szCs w:val="24"/>
                <w:vertAlign w:val="subscript"/>
              </w:rPr>
              <w:t>2,6</w:t>
            </w:r>
            <w:r w:rsidRPr="00D40EBE">
              <w:rPr>
                <w:rFonts w:cs="Times New Roman"/>
                <w:b/>
                <w:bCs/>
                <w:szCs w:val="24"/>
              </w:rPr>
              <w:t xml:space="preserve"> = 8.68</w:t>
            </w:r>
          </w:p>
        </w:tc>
        <w:tc>
          <w:tcPr>
            <w:tcW w:w="324" w:type="pct"/>
          </w:tcPr>
          <w:p w14:paraId="1F5C7402"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0.017</w:t>
            </w:r>
          </w:p>
        </w:tc>
        <w:tc>
          <w:tcPr>
            <w:tcW w:w="288" w:type="pct"/>
          </w:tcPr>
          <w:p w14:paraId="38DB31FD"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0.66</w:t>
            </w:r>
          </w:p>
        </w:tc>
      </w:tr>
      <w:tr w:rsidR="00D40EBE" w:rsidRPr="00D40EBE" w14:paraId="57CE67DC" w14:textId="77777777" w:rsidTr="0024797D">
        <w:tc>
          <w:tcPr>
            <w:tcW w:w="2158" w:type="pct"/>
          </w:tcPr>
          <w:p w14:paraId="0D067996" w14:textId="19489494"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lm</w:t>
            </w:r>
            <w:r w:rsidRPr="00D40EBE">
              <w:rPr>
                <w:rFonts w:cs="Times New Roman"/>
                <w:szCs w:val="24"/>
              </w:rPr>
              <w:t xml:space="preserve">: leaf_N:P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pore_N:P + </w:t>
            </w:r>
            <w:r>
              <w:rPr>
                <w:rFonts w:cs="Times New Roman"/>
                <w:szCs w:val="24"/>
              </w:rPr>
              <w:t>β0</w:t>
            </w:r>
          </w:p>
        </w:tc>
        <w:tc>
          <w:tcPr>
            <w:tcW w:w="1654" w:type="pct"/>
          </w:tcPr>
          <w:p w14:paraId="4C7335ED"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w:t>
            </w:r>
            <w:r w:rsidRPr="00D40EBE">
              <w:rPr>
                <w:rFonts w:cs="Times New Roman"/>
                <w:szCs w:val="24"/>
              </w:rPr>
              <w:t>= -0.01 (0.01)</w:t>
            </w:r>
          </w:p>
          <w:p w14:paraId="7AE8950B" w14:textId="03BABB69" w:rsidR="00D40EBE" w:rsidRPr="00D40EBE" w:rsidRDefault="00D40EBE" w:rsidP="00BE3CD4">
            <w:pPr>
              <w:widowControl w:val="0"/>
              <w:spacing w:line="240" w:lineRule="auto"/>
              <w:ind w:firstLine="0"/>
              <w:contextualSpacing w:val="0"/>
              <w:rPr>
                <w:rFonts w:cs="Times New Roman"/>
                <w:i/>
                <w:iCs/>
                <w:szCs w:val="24"/>
              </w:rPr>
            </w:pPr>
            <w:r>
              <w:rPr>
                <w:rFonts w:cs="Times New Roman"/>
                <w:i/>
                <w:iCs/>
                <w:szCs w:val="24"/>
              </w:rPr>
              <w:t>β</w:t>
            </w:r>
            <w:r w:rsidRPr="00D40EBE">
              <w:rPr>
                <w:rFonts w:cs="Times New Roman"/>
                <w:i/>
                <w:iCs/>
                <w:szCs w:val="24"/>
                <w:vertAlign w:val="subscript"/>
              </w:rPr>
              <w:t>0</w:t>
            </w:r>
            <w:r w:rsidRPr="00D40EBE">
              <w:rPr>
                <w:rFonts w:cs="Times New Roman"/>
                <w:szCs w:val="24"/>
              </w:rPr>
              <w:t xml:space="preserve"> = 13.84 (0.49)</w:t>
            </w:r>
          </w:p>
        </w:tc>
        <w:tc>
          <w:tcPr>
            <w:tcW w:w="576" w:type="pct"/>
          </w:tcPr>
          <w:p w14:paraId="47AABFEE"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F</w:t>
            </w:r>
            <w:r w:rsidRPr="00D40EBE">
              <w:rPr>
                <w:rFonts w:cs="Times New Roman"/>
                <w:i/>
                <w:iCs/>
                <w:szCs w:val="24"/>
                <w:vertAlign w:val="subscript"/>
              </w:rPr>
              <w:t>1,7</w:t>
            </w:r>
            <w:r w:rsidRPr="00D40EBE">
              <w:rPr>
                <w:rFonts w:cs="Times New Roman"/>
                <w:i/>
                <w:iCs/>
                <w:szCs w:val="24"/>
              </w:rPr>
              <w:t xml:space="preserve"> </w:t>
            </w:r>
            <w:r w:rsidRPr="00D40EBE">
              <w:rPr>
                <w:rFonts w:cs="Times New Roman"/>
                <w:szCs w:val="24"/>
              </w:rPr>
              <w:t>= 1.77</w:t>
            </w:r>
          </w:p>
        </w:tc>
        <w:tc>
          <w:tcPr>
            <w:tcW w:w="324" w:type="pct"/>
          </w:tcPr>
          <w:p w14:paraId="7C91EDE4"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0.223</w:t>
            </w:r>
          </w:p>
        </w:tc>
        <w:tc>
          <w:tcPr>
            <w:tcW w:w="288" w:type="pct"/>
          </w:tcPr>
          <w:p w14:paraId="05603B45"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0.09</w:t>
            </w:r>
          </w:p>
        </w:tc>
      </w:tr>
      <w:tr w:rsidR="00D40EBE" w:rsidRPr="00D40EBE" w14:paraId="1B6EA109" w14:textId="77777777" w:rsidTr="0024797D">
        <w:tc>
          <w:tcPr>
            <w:tcW w:w="2158" w:type="pct"/>
          </w:tcPr>
          <w:p w14:paraId="247339B1" w14:textId="797F83DF"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lm</w:t>
            </w:r>
            <w:r w:rsidRPr="00D40EBE">
              <w:rPr>
                <w:rFonts w:cs="Times New Roman"/>
                <w:b/>
                <w:bCs/>
                <w:szCs w:val="24"/>
              </w:rPr>
              <w:t xml:space="preserve">: stem_C:N ~ </w:t>
            </w:r>
            <w:r w:rsidRPr="00D40EBE">
              <w:rPr>
                <w:rFonts w:cs="Times New Roman"/>
                <w:b/>
                <w:bCs/>
                <w:i/>
                <w:iCs/>
                <w:szCs w:val="24"/>
              </w:rPr>
              <w:t>β</w:t>
            </w:r>
            <w:r w:rsidRPr="00D40EBE">
              <w:rPr>
                <w:rFonts w:cs="Times New Roman"/>
                <w:b/>
                <w:bCs/>
                <w:i/>
                <w:iCs/>
                <w:szCs w:val="24"/>
                <w:vertAlign w:val="subscript"/>
              </w:rPr>
              <w:t>1</w:t>
            </w:r>
            <w:r w:rsidRPr="00D40EBE">
              <w:rPr>
                <w:rFonts w:cs="Times New Roman"/>
                <w:b/>
                <w:bCs/>
                <w:szCs w:val="24"/>
              </w:rPr>
              <w:t xml:space="preserve">sed_size + </w:t>
            </w:r>
            <w:r>
              <w:rPr>
                <w:rFonts w:cs="Times New Roman"/>
                <w:b/>
                <w:bCs/>
                <w:szCs w:val="24"/>
              </w:rPr>
              <w:t>β0</w:t>
            </w:r>
          </w:p>
        </w:tc>
        <w:tc>
          <w:tcPr>
            <w:tcW w:w="1654" w:type="pct"/>
          </w:tcPr>
          <w:p w14:paraId="7378FBD0"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β</w:t>
            </w:r>
            <w:r w:rsidRPr="00D40EBE">
              <w:rPr>
                <w:rFonts w:cs="Times New Roman"/>
                <w:b/>
                <w:bCs/>
                <w:i/>
                <w:iCs/>
                <w:szCs w:val="24"/>
                <w:vertAlign w:val="subscript"/>
              </w:rPr>
              <w:t>1</w:t>
            </w:r>
            <w:r w:rsidRPr="00D40EBE">
              <w:rPr>
                <w:rFonts w:cs="Times New Roman"/>
                <w:b/>
                <w:bCs/>
                <w:i/>
                <w:iCs/>
                <w:szCs w:val="24"/>
              </w:rPr>
              <w:t xml:space="preserve"> </w:t>
            </w:r>
            <w:r w:rsidRPr="00D40EBE">
              <w:rPr>
                <w:rFonts w:cs="Times New Roman"/>
                <w:b/>
                <w:bCs/>
                <w:szCs w:val="24"/>
              </w:rPr>
              <w:t>= 0.26 (0.08)</w:t>
            </w:r>
          </w:p>
          <w:p w14:paraId="03614377" w14:textId="26551662" w:rsidR="00D40EBE" w:rsidRPr="00D40EBE" w:rsidRDefault="00D40EBE" w:rsidP="00BE3CD4">
            <w:pPr>
              <w:widowControl w:val="0"/>
              <w:spacing w:line="240" w:lineRule="auto"/>
              <w:ind w:firstLine="0"/>
              <w:contextualSpacing w:val="0"/>
              <w:rPr>
                <w:rFonts w:cs="Times New Roman"/>
                <w:b/>
                <w:bCs/>
                <w:i/>
                <w:iCs/>
                <w:szCs w:val="24"/>
              </w:rPr>
            </w:pPr>
            <w:r>
              <w:rPr>
                <w:rFonts w:cs="Times New Roman"/>
                <w:b/>
                <w:bCs/>
                <w:i/>
                <w:iCs/>
                <w:szCs w:val="24"/>
              </w:rPr>
              <w:t>β</w:t>
            </w:r>
            <w:r w:rsidRPr="00D40EBE">
              <w:rPr>
                <w:rFonts w:cs="Times New Roman"/>
                <w:b/>
                <w:bCs/>
                <w:i/>
                <w:iCs/>
                <w:szCs w:val="24"/>
                <w:vertAlign w:val="subscript"/>
              </w:rPr>
              <w:t>0</w:t>
            </w:r>
            <w:r w:rsidRPr="00D40EBE">
              <w:rPr>
                <w:rFonts w:cs="Times New Roman"/>
                <w:b/>
                <w:bCs/>
                <w:szCs w:val="24"/>
              </w:rPr>
              <w:t xml:space="preserve"> = 40.32 (2.32)</w:t>
            </w:r>
          </w:p>
        </w:tc>
        <w:tc>
          <w:tcPr>
            <w:tcW w:w="576" w:type="pct"/>
          </w:tcPr>
          <w:p w14:paraId="4565EB18"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F</w:t>
            </w:r>
            <w:r w:rsidRPr="00D40EBE">
              <w:rPr>
                <w:rFonts w:cs="Times New Roman"/>
                <w:b/>
                <w:bCs/>
                <w:i/>
                <w:iCs/>
                <w:szCs w:val="24"/>
                <w:vertAlign w:val="subscript"/>
              </w:rPr>
              <w:t>1,7</w:t>
            </w:r>
            <w:r w:rsidRPr="00D40EBE">
              <w:rPr>
                <w:rFonts w:cs="Times New Roman"/>
                <w:b/>
                <w:bCs/>
                <w:i/>
                <w:iCs/>
                <w:szCs w:val="24"/>
              </w:rPr>
              <w:t xml:space="preserve"> </w:t>
            </w:r>
            <w:r w:rsidRPr="00D40EBE">
              <w:rPr>
                <w:rFonts w:cs="Times New Roman"/>
                <w:b/>
                <w:bCs/>
                <w:szCs w:val="24"/>
              </w:rPr>
              <w:t>= 11.34</w:t>
            </w:r>
          </w:p>
        </w:tc>
        <w:tc>
          <w:tcPr>
            <w:tcW w:w="324" w:type="pct"/>
          </w:tcPr>
          <w:p w14:paraId="71F8E0C4"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0.012</w:t>
            </w:r>
          </w:p>
        </w:tc>
        <w:tc>
          <w:tcPr>
            <w:tcW w:w="288" w:type="pct"/>
          </w:tcPr>
          <w:p w14:paraId="73D3B25D"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0.56</w:t>
            </w:r>
          </w:p>
        </w:tc>
      </w:tr>
      <w:tr w:rsidR="00D40EBE" w:rsidRPr="00D40EBE" w14:paraId="49E10108" w14:textId="77777777" w:rsidTr="0024797D">
        <w:tc>
          <w:tcPr>
            <w:tcW w:w="2158" w:type="pct"/>
          </w:tcPr>
          <w:p w14:paraId="7E24847F" w14:textId="5E66ECE3"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lm</w:t>
            </w:r>
            <w:r w:rsidRPr="00D40EBE">
              <w:rPr>
                <w:rFonts w:cs="Times New Roman"/>
                <w:szCs w:val="24"/>
              </w:rPr>
              <w:t xml:space="preserve">: stem_C:P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sed_size + </w:t>
            </w:r>
            <w:r>
              <w:rPr>
                <w:rFonts w:cs="Times New Roman"/>
                <w:szCs w:val="24"/>
              </w:rPr>
              <w:t>β0</w:t>
            </w:r>
          </w:p>
        </w:tc>
        <w:tc>
          <w:tcPr>
            <w:tcW w:w="1654" w:type="pct"/>
          </w:tcPr>
          <w:p w14:paraId="59FBFF1C"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w:t>
            </w:r>
            <w:r w:rsidRPr="00D40EBE">
              <w:rPr>
                <w:rFonts w:cs="Times New Roman"/>
                <w:szCs w:val="24"/>
              </w:rPr>
              <w:t>= 3.53 (1.80)</w:t>
            </w:r>
          </w:p>
          <w:p w14:paraId="3376C27E" w14:textId="1EDC56FC" w:rsidR="00D40EBE" w:rsidRPr="00D40EBE" w:rsidRDefault="00D40EBE" w:rsidP="00BE3CD4">
            <w:pPr>
              <w:widowControl w:val="0"/>
              <w:spacing w:line="240" w:lineRule="auto"/>
              <w:ind w:firstLine="0"/>
              <w:contextualSpacing w:val="0"/>
              <w:rPr>
                <w:rFonts w:cs="Times New Roman"/>
                <w:i/>
                <w:iCs/>
                <w:szCs w:val="24"/>
              </w:rPr>
            </w:pPr>
            <w:r>
              <w:rPr>
                <w:rFonts w:cs="Times New Roman"/>
                <w:i/>
                <w:iCs/>
                <w:szCs w:val="24"/>
              </w:rPr>
              <w:t>β</w:t>
            </w:r>
            <w:r w:rsidRPr="00D40EBE">
              <w:rPr>
                <w:rFonts w:cs="Times New Roman"/>
                <w:i/>
                <w:iCs/>
                <w:szCs w:val="24"/>
                <w:vertAlign w:val="subscript"/>
              </w:rPr>
              <w:t>0</w:t>
            </w:r>
            <w:r w:rsidRPr="00D40EBE">
              <w:rPr>
                <w:rFonts w:cs="Times New Roman"/>
                <w:szCs w:val="24"/>
              </w:rPr>
              <w:t xml:space="preserve"> = 392.83 (55.05)</w:t>
            </w:r>
          </w:p>
        </w:tc>
        <w:tc>
          <w:tcPr>
            <w:tcW w:w="576" w:type="pct"/>
          </w:tcPr>
          <w:p w14:paraId="6E103622"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F</w:t>
            </w:r>
            <w:r w:rsidRPr="00D40EBE">
              <w:rPr>
                <w:rFonts w:cs="Times New Roman"/>
                <w:i/>
                <w:iCs/>
                <w:szCs w:val="24"/>
                <w:vertAlign w:val="subscript"/>
              </w:rPr>
              <w:t>1,7</w:t>
            </w:r>
            <w:r w:rsidRPr="00D40EBE">
              <w:rPr>
                <w:rFonts w:cs="Times New Roman"/>
                <w:i/>
                <w:iCs/>
                <w:szCs w:val="24"/>
              </w:rPr>
              <w:t xml:space="preserve"> </w:t>
            </w:r>
            <w:r w:rsidRPr="00D40EBE">
              <w:rPr>
                <w:rFonts w:cs="Times New Roman"/>
                <w:szCs w:val="24"/>
              </w:rPr>
              <w:t>= 3.87</w:t>
            </w:r>
          </w:p>
        </w:tc>
        <w:tc>
          <w:tcPr>
            <w:tcW w:w="324" w:type="pct"/>
          </w:tcPr>
          <w:p w14:paraId="7EF9B8CC"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0.090</w:t>
            </w:r>
          </w:p>
        </w:tc>
        <w:tc>
          <w:tcPr>
            <w:tcW w:w="288" w:type="pct"/>
          </w:tcPr>
          <w:p w14:paraId="4D337374"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0.26</w:t>
            </w:r>
          </w:p>
        </w:tc>
      </w:tr>
      <w:tr w:rsidR="00D40EBE" w:rsidRPr="00D40EBE" w14:paraId="587FBAE2" w14:textId="77777777" w:rsidTr="0024797D">
        <w:tc>
          <w:tcPr>
            <w:tcW w:w="2158" w:type="pct"/>
          </w:tcPr>
          <w:p w14:paraId="57F16C37" w14:textId="0D2DFA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lm</w:t>
            </w:r>
            <w:r w:rsidRPr="00D40EBE">
              <w:rPr>
                <w:rFonts w:cs="Times New Roman"/>
                <w:szCs w:val="24"/>
              </w:rPr>
              <w:t xml:space="preserve">: stem_N:P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porewater_N:P + </w:t>
            </w:r>
            <w:r>
              <w:rPr>
                <w:rFonts w:cs="Times New Roman"/>
                <w:szCs w:val="24"/>
              </w:rPr>
              <w:t>β0</w:t>
            </w:r>
          </w:p>
        </w:tc>
        <w:tc>
          <w:tcPr>
            <w:tcW w:w="1654" w:type="pct"/>
          </w:tcPr>
          <w:p w14:paraId="63D171CA"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w:t>
            </w:r>
            <w:r w:rsidRPr="00D40EBE">
              <w:rPr>
                <w:rFonts w:cs="Times New Roman"/>
                <w:szCs w:val="24"/>
              </w:rPr>
              <w:t>= -0.01 (0.01)</w:t>
            </w:r>
          </w:p>
          <w:p w14:paraId="75073D3A" w14:textId="4CA2145E" w:rsidR="00D40EBE" w:rsidRPr="00D40EBE" w:rsidRDefault="00D40EBE" w:rsidP="00BE3CD4">
            <w:pPr>
              <w:widowControl w:val="0"/>
              <w:spacing w:line="240" w:lineRule="auto"/>
              <w:ind w:firstLine="0"/>
              <w:contextualSpacing w:val="0"/>
              <w:rPr>
                <w:rFonts w:cs="Times New Roman"/>
                <w:i/>
                <w:iCs/>
                <w:szCs w:val="24"/>
              </w:rPr>
            </w:pPr>
            <w:r>
              <w:rPr>
                <w:rFonts w:cs="Times New Roman"/>
                <w:i/>
                <w:iCs/>
                <w:szCs w:val="24"/>
              </w:rPr>
              <w:t>β</w:t>
            </w:r>
            <w:r w:rsidRPr="00D40EBE">
              <w:rPr>
                <w:rFonts w:cs="Times New Roman"/>
                <w:i/>
                <w:iCs/>
                <w:szCs w:val="24"/>
                <w:vertAlign w:val="subscript"/>
              </w:rPr>
              <w:t>0</w:t>
            </w:r>
            <w:r w:rsidRPr="00D40EBE">
              <w:rPr>
                <w:rFonts w:cs="Times New Roman"/>
                <w:szCs w:val="24"/>
                <w:vertAlign w:val="subscript"/>
              </w:rPr>
              <w:t xml:space="preserve"> </w:t>
            </w:r>
            <w:r w:rsidRPr="00D40EBE">
              <w:rPr>
                <w:rFonts w:cs="Times New Roman"/>
                <w:szCs w:val="24"/>
              </w:rPr>
              <w:t>= 6.04 (0.40)</w:t>
            </w:r>
          </w:p>
        </w:tc>
        <w:tc>
          <w:tcPr>
            <w:tcW w:w="576" w:type="pct"/>
          </w:tcPr>
          <w:p w14:paraId="31C4DB06"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F</w:t>
            </w:r>
            <w:r w:rsidRPr="00D40EBE">
              <w:rPr>
                <w:rFonts w:cs="Times New Roman"/>
                <w:i/>
                <w:iCs/>
                <w:szCs w:val="24"/>
                <w:vertAlign w:val="subscript"/>
              </w:rPr>
              <w:t>1,7</w:t>
            </w:r>
            <w:r w:rsidRPr="00D40EBE">
              <w:rPr>
                <w:rFonts w:cs="Times New Roman"/>
                <w:szCs w:val="24"/>
              </w:rPr>
              <w:t xml:space="preserve"> = 2.32</w:t>
            </w:r>
          </w:p>
        </w:tc>
        <w:tc>
          <w:tcPr>
            <w:tcW w:w="324" w:type="pct"/>
          </w:tcPr>
          <w:p w14:paraId="68133FE2"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0.084</w:t>
            </w:r>
          </w:p>
        </w:tc>
        <w:tc>
          <w:tcPr>
            <w:tcW w:w="288" w:type="pct"/>
          </w:tcPr>
          <w:p w14:paraId="45869E9D"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0.28</w:t>
            </w:r>
          </w:p>
        </w:tc>
      </w:tr>
      <w:tr w:rsidR="00D40EBE" w:rsidRPr="00D40EBE" w14:paraId="710449E6" w14:textId="77777777" w:rsidTr="0024797D">
        <w:tc>
          <w:tcPr>
            <w:tcW w:w="2158" w:type="pct"/>
          </w:tcPr>
          <w:p w14:paraId="373165BD" w14:textId="33D45E93"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lm</w:t>
            </w:r>
            <w:r w:rsidRPr="00D40EBE">
              <w:rPr>
                <w:rFonts w:cs="Times New Roman"/>
                <w:b/>
                <w:bCs/>
                <w:szCs w:val="24"/>
              </w:rPr>
              <w:t xml:space="preserve">: root_C:N ~ </w:t>
            </w:r>
            <w:r w:rsidRPr="00D40EBE">
              <w:rPr>
                <w:rFonts w:cs="Times New Roman"/>
                <w:b/>
                <w:bCs/>
                <w:i/>
                <w:iCs/>
                <w:szCs w:val="24"/>
              </w:rPr>
              <w:t>β</w:t>
            </w:r>
            <w:r w:rsidRPr="00D40EBE">
              <w:rPr>
                <w:rFonts w:cs="Times New Roman"/>
                <w:b/>
                <w:bCs/>
                <w:i/>
                <w:iCs/>
                <w:szCs w:val="24"/>
                <w:vertAlign w:val="subscript"/>
              </w:rPr>
              <w:t>1</w:t>
            </w:r>
            <w:r w:rsidRPr="00D40EBE">
              <w:rPr>
                <w:rFonts w:cs="Times New Roman"/>
                <w:b/>
                <w:bCs/>
                <w:szCs w:val="24"/>
              </w:rPr>
              <w:t xml:space="preserve">sed_size + </w:t>
            </w:r>
            <w:r>
              <w:rPr>
                <w:rFonts w:cs="Times New Roman"/>
                <w:b/>
                <w:bCs/>
                <w:szCs w:val="24"/>
              </w:rPr>
              <w:t>β0</w:t>
            </w:r>
          </w:p>
        </w:tc>
        <w:tc>
          <w:tcPr>
            <w:tcW w:w="1654" w:type="pct"/>
          </w:tcPr>
          <w:p w14:paraId="7D18E43D"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β</w:t>
            </w:r>
            <w:r w:rsidRPr="00D40EBE">
              <w:rPr>
                <w:rFonts w:cs="Times New Roman"/>
                <w:b/>
                <w:bCs/>
                <w:i/>
                <w:iCs/>
                <w:szCs w:val="24"/>
                <w:vertAlign w:val="subscript"/>
              </w:rPr>
              <w:t>1</w:t>
            </w:r>
            <w:r w:rsidRPr="00D40EBE">
              <w:rPr>
                <w:rFonts w:cs="Times New Roman"/>
                <w:b/>
                <w:bCs/>
                <w:i/>
                <w:iCs/>
                <w:szCs w:val="24"/>
              </w:rPr>
              <w:t xml:space="preserve"> </w:t>
            </w:r>
            <w:r w:rsidRPr="00D40EBE">
              <w:rPr>
                <w:rFonts w:cs="Times New Roman"/>
                <w:b/>
                <w:bCs/>
                <w:szCs w:val="24"/>
              </w:rPr>
              <w:t>= 0.20 (0.07)</w:t>
            </w:r>
          </w:p>
          <w:p w14:paraId="3EF8FD88" w14:textId="3F54A954" w:rsidR="00D40EBE" w:rsidRPr="00D40EBE" w:rsidRDefault="00D40EBE" w:rsidP="00BE3CD4">
            <w:pPr>
              <w:widowControl w:val="0"/>
              <w:spacing w:line="240" w:lineRule="auto"/>
              <w:ind w:firstLine="0"/>
              <w:contextualSpacing w:val="0"/>
              <w:rPr>
                <w:rFonts w:cs="Times New Roman"/>
                <w:b/>
                <w:bCs/>
                <w:i/>
                <w:iCs/>
                <w:szCs w:val="24"/>
              </w:rPr>
            </w:pPr>
            <w:r>
              <w:rPr>
                <w:rFonts w:cs="Times New Roman"/>
                <w:b/>
                <w:bCs/>
                <w:i/>
                <w:iCs/>
                <w:szCs w:val="24"/>
              </w:rPr>
              <w:t>β</w:t>
            </w:r>
            <w:r w:rsidRPr="00D40EBE">
              <w:rPr>
                <w:rFonts w:cs="Times New Roman"/>
                <w:b/>
                <w:bCs/>
                <w:i/>
                <w:iCs/>
                <w:szCs w:val="24"/>
                <w:vertAlign w:val="subscript"/>
              </w:rPr>
              <w:t>0</w:t>
            </w:r>
            <w:r w:rsidRPr="00D40EBE">
              <w:rPr>
                <w:rFonts w:cs="Times New Roman"/>
                <w:b/>
                <w:bCs/>
                <w:szCs w:val="24"/>
              </w:rPr>
              <w:t xml:space="preserve"> = 44.60 (2.05)</w:t>
            </w:r>
          </w:p>
        </w:tc>
        <w:tc>
          <w:tcPr>
            <w:tcW w:w="576" w:type="pct"/>
          </w:tcPr>
          <w:p w14:paraId="71233088"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F</w:t>
            </w:r>
            <w:r w:rsidRPr="00D40EBE">
              <w:rPr>
                <w:rFonts w:cs="Times New Roman"/>
                <w:b/>
                <w:bCs/>
                <w:i/>
                <w:iCs/>
                <w:szCs w:val="24"/>
                <w:vertAlign w:val="subscript"/>
              </w:rPr>
              <w:t>1,7</w:t>
            </w:r>
            <w:r w:rsidRPr="00D40EBE">
              <w:rPr>
                <w:rFonts w:cs="Times New Roman"/>
                <w:b/>
                <w:bCs/>
                <w:szCs w:val="24"/>
              </w:rPr>
              <w:t xml:space="preserve"> = 8.68</w:t>
            </w:r>
          </w:p>
        </w:tc>
        <w:tc>
          <w:tcPr>
            <w:tcW w:w="324" w:type="pct"/>
          </w:tcPr>
          <w:p w14:paraId="6E09C159"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0.022</w:t>
            </w:r>
          </w:p>
        </w:tc>
        <w:tc>
          <w:tcPr>
            <w:tcW w:w="288" w:type="pct"/>
          </w:tcPr>
          <w:p w14:paraId="074B5B90"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0.49</w:t>
            </w:r>
          </w:p>
        </w:tc>
      </w:tr>
      <w:tr w:rsidR="00D40EBE" w:rsidRPr="00D40EBE" w14:paraId="64F8E48B" w14:textId="77777777" w:rsidTr="0024797D">
        <w:tc>
          <w:tcPr>
            <w:tcW w:w="2158" w:type="pct"/>
          </w:tcPr>
          <w:p w14:paraId="4C93EB4C" w14:textId="0C32CA5A"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lm</w:t>
            </w:r>
            <w:r w:rsidRPr="00D40EBE">
              <w:rPr>
                <w:rFonts w:cs="Times New Roman"/>
                <w:szCs w:val="24"/>
              </w:rPr>
              <w:t xml:space="preserve">: root_C:P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sed_size + </w:t>
            </w:r>
            <w:r w:rsidRPr="00D40EBE">
              <w:rPr>
                <w:rFonts w:cs="Times New Roman"/>
                <w:i/>
                <w:iCs/>
                <w:szCs w:val="24"/>
              </w:rPr>
              <w:t>β</w:t>
            </w:r>
            <w:r w:rsidRPr="00D40EBE">
              <w:rPr>
                <w:rFonts w:cs="Times New Roman"/>
                <w:i/>
                <w:iCs/>
                <w:szCs w:val="24"/>
                <w:vertAlign w:val="subscript"/>
              </w:rPr>
              <w:t>2</w:t>
            </w:r>
            <w:r w:rsidRPr="00D40EBE">
              <w:rPr>
                <w:rFonts w:cs="Times New Roman"/>
                <w:szCs w:val="24"/>
              </w:rPr>
              <w:t xml:space="preserve">porewater_N:P + </w:t>
            </w:r>
            <w:r>
              <w:rPr>
                <w:rFonts w:cs="Times New Roman"/>
                <w:szCs w:val="24"/>
              </w:rPr>
              <w:t>β0</w:t>
            </w:r>
          </w:p>
        </w:tc>
        <w:tc>
          <w:tcPr>
            <w:tcW w:w="1654" w:type="pct"/>
          </w:tcPr>
          <w:p w14:paraId="61B6AE6E"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w:t>
            </w:r>
            <w:r w:rsidRPr="00D40EBE">
              <w:rPr>
                <w:rFonts w:cs="Times New Roman"/>
                <w:szCs w:val="24"/>
              </w:rPr>
              <w:t>= 5.44 (2.19)</w:t>
            </w:r>
          </w:p>
          <w:p w14:paraId="384E9A69"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2</w:t>
            </w:r>
            <w:r w:rsidRPr="00D40EBE">
              <w:rPr>
                <w:rFonts w:cs="Times New Roman"/>
                <w:szCs w:val="24"/>
                <w:vertAlign w:val="subscript"/>
              </w:rPr>
              <w:t xml:space="preserve"> </w:t>
            </w:r>
            <w:r w:rsidRPr="00D40EBE">
              <w:rPr>
                <w:rFonts w:cs="Times New Roman"/>
                <w:szCs w:val="24"/>
              </w:rPr>
              <w:t>= 1.63 (0.68)</w:t>
            </w:r>
          </w:p>
          <w:p w14:paraId="3A868FED" w14:textId="22CD1039" w:rsidR="00D40EBE" w:rsidRPr="00D40EBE" w:rsidRDefault="00D40EBE" w:rsidP="00BE3CD4">
            <w:pPr>
              <w:widowControl w:val="0"/>
              <w:spacing w:line="240" w:lineRule="auto"/>
              <w:ind w:firstLine="0"/>
              <w:contextualSpacing w:val="0"/>
              <w:rPr>
                <w:rFonts w:cs="Times New Roman"/>
                <w:i/>
                <w:iCs/>
                <w:szCs w:val="24"/>
              </w:rPr>
            </w:pPr>
            <w:r>
              <w:rPr>
                <w:rFonts w:cs="Times New Roman"/>
                <w:i/>
                <w:iCs/>
                <w:szCs w:val="24"/>
              </w:rPr>
              <w:lastRenderedPageBreak/>
              <w:t>β</w:t>
            </w:r>
            <w:r w:rsidRPr="00D40EBE">
              <w:rPr>
                <w:rFonts w:cs="Times New Roman"/>
                <w:i/>
                <w:iCs/>
                <w:szCs w:val="24"/>
                <w:vertAlign w:val="subscript"/>
              </w:rPr>
              <w:t>0</w:t>
            </w:r>
            <w:r w:rsidRPr="00D40EBE">
              <w:rPr>
                <w:rFonts w:cs="Times New Roman"/>
                <w:szCs w:val="24"/>
              </w:rPr>
              <w:t xml:space="preserve"> = 505.36 (85.90)</w:t>
            </w:r>
          </w:p>
        </w:tc>
        <w:tc>
          <w:tcPr>
            <w:tcW w:w="576" w:type="pct"/>
          </w:tcPr>
          <w:p w14:paraId="574C5282"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lastRenderedPageBreak/>
              <w:t>F</w:t>
            </w:r>
            <w:r w:rsidRPr="00D40EBE">
              <w:rPr>
                <w:rFonts w:cs="Times New Roman"/>
                <w:i/>
                <w:iCs/>
                <w:szCs w:val="24"/>
                <w:vertAlign w:val="subscript"/>
              </w:rPr>
              <w:t>2,6</w:t>
            </w:r>
            <w:r w:rsidRPr="00D40EBE">
              <w:rPr>
                <w:rFonts w:cs="Times New Roman"/>
                <w:szCs w:val="24"/>
              </w:rPr>
              <w:t xml:space="preserve"> = 4.20</w:t>
            </w:r>
          </w:p>
        </w:tc>
        <w:tc>
          <w:tcPr>
            <w:tcW w:w="324" w:type="pct"/>
          </w:tcPr>
          <w:p w14:paraId="26063625"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0.07</w:t>
            </w:r>
          </w:p>
        </w:tc>
        <w:tc>
          <w:tcPr>
            <w:tcW w:w="288" w:type="pct"/>
          </w:tcPr>
          <w:p w14:paraId="5757F904"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0.44</w:t>
            </w:r>
          </w:p>
        </w:tc>
      </w:tr>
      <w:tr w:rsidR="00D40EBE" w:rsidRPr="00D40EBE" w14:paraId="717A9A7A" w14:textId="77777777" w:rsidTr="0024797D">
        <w:tc>
          <w:tcPr>
            <w:tcW w:w="2158" w:type="pct"/>
          </w:tcPr>
          <w:p w14:paraId="3B649D63" w14:textId="44014E05"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lm</w:t>
            </w:r>
            <w:r w:rsidRPr="00D40EBE">
              <w:rPr>
                <w:rFonts w:cs="Times New Roman"/>
                <w:szCs w:val="24"/>
              </w:rPr>
              <w:t xml:space="preserve">: root_N:P ~ </w:t>
            </w:r>
            <w:r w:rsidRPr="00D40EBE">
              <w:rPr>
                <w:rFonts w:cs="Times New Roman"/>
                <w:i/>
                <w:iCs/>
                <w:szCs w:val="24"/>
              </w:rPr>
              <w:t>β</w:t>
            </w:r>
            <w:r w:rsidRPr="00D40EBE">
              <w:rPr>
                <w:rFonts w:cs="Times New Roman"/>
                <w:i/>
                <w:iCs/>
                <w:szCs w:val="24"/>
                <w:vertAlign w:val="subscript"/>
              </w:rPr>
              <w:t>1</w:t>
            </w:r>
            <w:r w:rsidRPr="00D40EBE">
              <w:rPr>
                <w:rFonts w:cs="Times New Roman"/>
                <w:szCs w:val="24"/>
              </w:rPr>
              <w:t xml:space="preserve">porewater_N:P + </w:t>
            </w:r>
            <w:r>
              <w:rPr>
                <w:rFonts w:cs="Times New Roman"/>
                <w:szCs w:val="24"/>
              </w:rPr>
              <w:t>β0</w:t>
            </w:r>
          </w:p>
        </w:tc>
        <w:tc>
          <w:tcPr>
            <w:tcW w:w="1654" w:type="pct"/>
          </w:tcPr>
          <w:p w14:paraId="1DF6A03B"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β</w:t>
            </w:r>
            <w:r w:rsidRPr="00D40EBE">
              <w:rPr>
                <w:rFonts w:cs="Times New Roman"/>
                <w:i/>
                <w:iCs/>
                <w:szCs w:val="24"/>
                <w:vertAlign w:val="subscript"/>
              </w:rPr>
              <w:t>1</w:t>
            </w:r>
            <w:r w:rsidRPr="00D40EBE">
              <w:rPr>
                <w:rFonts w:cs="Times New Roman"/>
                <w:i/>
                <w:iCs/>
                <w:szCs w:val="24"/>
              </w:rPr>
              <w:t xml:space="preserve"> </w:t>
            </w:r>
            <w:r w:rsidRPr="00D40EBE">
              <w:rPr>
                <w:rFonts w:cs="Times New Roman"/>
                <w:szCs w:val="24"/>
              </w:rPr>
              <w:t>= 0.01 (0.01)</w:t>
            </w:r>
          </w:p>
          <w:p w14:paraId="196DB2EE" w14:textId="7E6C341A" w:rsidR="00D40EBE" w:rsidRPr="00D40EBE" w:rsidRDefault="00D40EBE" w:rsidP="00BE3CD4">
            <w:pPr>
              <w:widowControl w:val="0"/>
              <w:spacing w:line="240" w:lineRule="auto"/>
              <w:ind w:firstLine="0"/>
              <w:contextualSpacing w:val="0"/>
              <w:rPr>
                <w:rFonts w:cs="Times New Roman"/>
                <w:i/>
                <w:iCs/>
                <w:szCs w:val="24"/>
              </w:rPr>
            </w:pPr>
            <w:r>
              <w:rPr>
                <w:rFonts w:cs="Times New Roman"/>
                <w:i/>
                <w:iCs/>
                <w:szCs w:val="24"/>
              </w:rPr>
              <w:t>β</w:t>
            </w:r>
            <w:r w:rsidRPr="00D40EBE">
              <w:rPr>
                <w:rFonts w:cs="Times New Roman"/>
                <w:i/>
                <w:iCs/>
                <w:szCs w:val="24"/>
                <w:vertAlign w:val="subscript"/>
              </w:rPr>
              <w:t>0</w:t>
            </w:r>
            <w:r w:rsidRPr="00D40EBE">
              <w:rPr>
                <w:rFonts w:cs="Times New Roman"/>
                <w:szCs w:val="24"/>
              </w:rPr>
              <w:t xml:space="preserve"> = 7.39 (0.53)</w:t>
            </w:r>
          </w:p>
        </w:tc>
        <w:tc>
          <w:tcPr>
            <w:tcW w:w="576" w:type="pct"/>
          </w:tcPr>
          <w:p w14:paraId="2076107B"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F</w:t>
            </w:r>
            <w:r w:rsidRPr="00D40EBE">
              <w:rPr>
                <w:rFonts w:cs="Times New Roman"/>
                <w:i/>
                <w:iCs/>
                <w:szCs w:val="24"/>
                <w:vertAlign w:val="subscript"/>
              </w:rPr>
              <w:t>1,7</w:t>
            </w:r>
            <w:r w:rsidRPr="00D40EBE">
              <w:rPr>
                <w:rFonts w:cs="Times New Roman"/>
                <w:szCs w:val="24"/>
              </w:rPr>
              <w:t xml:space="preserve"> = 1.37</w:t>
            </w:r>
          </w:p>
        </w:tc>
        <w:tc>
          <w:tcPr>
            <w:tcW w:w="324" w:type="pct"/>
          </w:tcPr>
          <w:p w14:paraId="6C63051D"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0.28</w:t>
            </w:r>
          </w:p>
        </w:tc>
        <w:tc>
          <w:tcPr>
            <w:tcW w:w="288" w:type="pct"/>
          </w:tcPr>
          <w:p w14:paraId="2DC81FD9"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0.04</w:t>
            </w:r>
          </w:p>
        </w:tc>
      </w:tr>
      <w:tr w:rsidR="00D40EBE" w:rsidRPr="00D40EBE" w14:paraId="3C159B9A" w14:textId="77777777" w:rsidTr="0024797D">
        <w:tc>
          <w:tcPr>
            <w:tcW w:w="2158" w:type="pct"/>
          </w:tcPr>
          <w:p w14:paraId="07852193" w14:textId="611BDF8F"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mblm</w:t>
            </w:r>
            <w:r w:rsidRPr="00D40EBE">
              <w:rPr>
                <w:rFonts w:cs="Times New Roman"/>
                <w:b/>
                <w:bCs/>
                <w:szCs w:val="24"/>
              </w:rPr>
              <w:t>: leaf_δ</w:t>
            </w:r>
            <w:r w:rsidRPr="00D40EBE">
              <w:rPr>
                <w:rFonts w:cs="Times New Roman"/>
                <w:b/>
                <w:bCs/>
                <w:szCs w:val="24"/>
                <w:vertAlign w:val="superscript"/>
              </w:rPr>
              <w:t>15</w:t>
            </w:r>
            <w:r w:rsidRPr="00D40EBE">
              <w:rPr>
                <w:rFonts w:cs="Times New Roman"/>
                <w:b/>
                <w:bCs/>
                <w:szCs w:val="24"/>
              </w:rPr>
              <w:t xml:space="preserve">N ~ </w:t>
            </w:r>
            <w:r w:rsidRPr="00D40EBE">
              <w:rPr>
                <w:rFonts w:cs="Times New Roman"/>
                <w:b/>
                <w:bCs/>
                <w:i/>
                <w:iCs/>
                <w:szCs w:val="24"/>
              </w:rPr>
              <w:t>β</w:t>
            </w:r>
            <w:r w:rsidRPr="00D40EBE">
              <w:rPr>
                <w:rFonts w:cs="Times New Roman"/>
                <w:b/>
                <w:bCs/>
                <w:szCs w:val="24"/>
              </w:rPr>
              <w:t xml:space="preserve">mussel_density + </w:t>
            </w:r>
            <w:r>
              <w:rPr>
                <w:rFonts w:cs="Times New Roman"/>
                <w:b/>
                <w:bCs/>
                <w:szCs w:val="24"/>
              </w:rPr>
              <w:t>β0</w:t>
            </w:r>
          </w:p>
        </w:tc>
        <w:tc>
          <w:tcPr>
            <w:tcW w:w="1654" w:type="pct"/>
          </w:tcPr>
          <w:p w14:paraId="1965C392"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 xml:space="preserve">β </w:t>
            </w:r>
            <w:r w:rsidRPr="00D40EBE">
              <w:rPr>
                <w:rFonts w:cs="Times New Roman"/>
                <w:b/>
                <w:bCs/>
                <w:szCs w:val="24"/>
              </w:rPr>
              <w:t>= 0.02 (0.03)</w:t>
            </w:r>
          </w:p>
          <w:p w14:paraId="700C703C" w14:textId="41DBCB7A" w:rsidR="00D40EBE" w:rsidRPr="00D40EBE" w:rsidRDefault="00D40EBE" w:rsidP="00BE3CD4">
            <w:pPr>
              <w:widowControl w:val="0"/>
              <w:spacing w:line="240" w:lineRule="auto"/>
              <w:ind w:firstLine="0"/>
              <w:contextualSpacing w:val="0"/>
              <w:rPr>
                <w:rFonts w:cs="Times New Roman"/>
                <w:szCs w:val="24"/>
              </w:rPr>
            </w:pPr>
            <w:r>
              <w:rPr>
                <w:rFonts w:cs="Times New Roman"/>
                <w:i/>
                <w:iCs/>
                <w:szCs w:val="24"/>
              </w:rPr>
              <w:t>β</w:t>
            </w:r>
            <w:r w:rsidRPr="00D40EBE">
              <w:rPr>
                <w:rFonts w:cs="Times New Roman"/>
                <w:i/>
                <w:iCs/>
                <w:szCs w:val="24"/>
                <w:vertAlign w:val="subscript"/>
              </w:rPr>
              <w:t>0</w:t>
            </w:r>
            <w:r w:rsidRPr="00D40EBE">
              <w:rPr>
                <w:rFonts w:cs="Times New Roman"/>
                <w:i/>
                <w:iCs/>
                <w:szCs w:val="24"/>
              </w:rPr>
              <w:t xml:space="preserve"> </w:t>
            </w:r>
            <w:r w:rsidRPr="00D40EBE">
              <w:rPr>
                <w:rFonts w:cs="Times New Roman"/>
                <w:szCs w:val="24"/>
              </w:rPr>
              <w:t>= 4.98 (0.52)</w:t>
            </w:r>
          </w:p>
        </w:tc>
        <w:tc>
          <w:tcPr>
            <w:tcW w:w="576" w:type="pct"/>
          </w:tcPr>
          <w:p w14:paraId="283A907B"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i/>
                <w:iCs/>
                <w:szCs w:val="24"/>
              </w:rPr>
              <w:t>V</w:t>
            </w:r>
            <w:r w:rsidRPr="00D40EBE">
              <w:rPr>
                <w:rFonts w:cs="Times New Roman"/>
                <w:b/>
                <w:bCs/>
                <w:i/>
                <w:iCs/>
                <w:szCs w:val="24"/>
                <w:vertAlign w:val="subscript"/>
              </w:rPr>
              <w:t>7</w:t>
            </w:r>
            <w:r w:rsidRPr="00D40EBE">
              <w:rPr>
                <w:rFonts w:cs="Times New Roman"/>
                <w:b/>
                <w:bCs/>
                <w:i/>
                <w:iCs/>
                <w:szCs w:val="24"/>
              </w:rPr>
              <w:t xml:space="preserve"> </w:t>
            </w:r>
            <w:r w:rsidRPr="00D40EBE">
              <w:rPr>
                <w:rFonts w:cs="Times New Roman"/>
                <w:b/>
                <w:bCs/>
                <w:szCs w:val="24"/>
              </w:rPr>
              <w:t>= 42</w:t>
            </w:r>
          </w:p>
        </w:tc>
        <w:tc>
          <w:tcPr>
            <w:tcW w:w="324" w:type="pct"/>
          </w:tcPr>
          <w:p w14:paraId="69C57AB3" w14:textId="77777777" w:rsidR="00D40EBE" w:rsidRPr="00D40EBE" w:rsidRDefault="00D40EBE" w:rsidP="00BE3CD4">
            <w:pPr>
              <w:widowControl w:val="0"/>
              <w:spacing w:line="240" w:lineRule="auto"/>
              <w:ind w:firstLine="0"/>
              <w:contextualSpacing w:val="0"/>
              <w:rPr>
                <w:rFonts w:cs="Times New Roman"/>
                <w:b/>
                <w:bCs/>
                <w:szCs w:val="24"/>
              </w:rPr>
            </w:pPr>
            <w:r w:rsidRPr="00D40EBE">
              <w:rPr>
                <w:rFonts w:cs="Times New Roman"/>
                <w:b/>
                <w:bCs/>
                <w:szCs w:val="24"/>
              </w:rPr>
              <w:t>0.020</w:t>
            </w:r>
          </w:p>
        </w:tc>
        <w:tc>
          <w:tcPr>
            <w:tcW w:w="288" w:type="pct"/>
          </w:tcPr>
          <w:p w14:paraId="580111D2"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w:t>
            </w:r>
          </w:p>
        </w:tc>
      </w:tr>
      <w:tr w:rsidR="00D40EBE" w:rsidRPr="00D40EBE" w14:paraId="2EB378E5" w14:textId="77777777" w:rsidTr="0024797D">
        <w:tc>
          <w:tcPr>
            <w:tcW w:w="2158" w:type="pct"/>
          </w:tcPr>
          <w:p w14:paraId="23FF3585" w14:textId="023366D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mblm</w:t>
            </w:r>
            <w:r w:rsidRPr="00D40EBE">
              <w:rPr>
                <w:rFonts w:cs="Times New Roman"/>
                <w:szCs w:val="24"/>
              </w:rPr>
              <w:t>: stem_δ</w:t>
            </w:r>
            <w:r w:rsidRPr="00D40EBE">
              <w:rPr>
                <w:rFonts w:cs="Times New Roman"/>
                <w:szCs w:val="24"/>
                <w:vertAlign w:val="superscript"/>
              </w:rPr>
              <w:t>15</w:t>
            </w:r>
            <w:r w:rsidRPr="00D40EBE">
              <w:rPr>
                <w:rFonts w:cs="Times New Roman"/>
                <w:szCs w:val="24"/>
              </w:rPr>
              <w:t xml:space="preserve">N ~ </w:t>
            </w:r>
            <w:r w:rsidRPr="00D40EBE">
              <w:rPr>
                <w:rFonts w:cs="Times New Roman"/>
                <w:i/>
                <w:iCs/>
                <w:szCs w:val="24"/>
              </w:rPr>
              <w:t>β</w:t>
            </w:r>
            <w:r w:rsidRPr="00D40EBE">
              <w:rPr>
                <w:rFonts w:cs="Times New Roman"/>
                <w:szCs w:val="24"/>
              </w:rPr>
              <w:t xml:space="preserve">mussel_density + </w:t>
            </w:r>
            <w:r>
              <w:rPr>
                <w:rFonts w:cs="Times New Roman"/>
                <w:szCs w:val="24"/>
              </w:rPr>
              <w:t>β0</w:t>
            </w:r>
          </w:p>
        </w:tc>
        <w:tc>
          <w:tcPr>
            <w:tcW w:w="1654" w:type="pct"/>
          </w:tcPr>
          <w:p w14:paraId="10B4E93D"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 xml:space="preserve">β = </w:t>
            </w:r>
            <w:r w:rsidRPr="00D40EBE">
              <w:rPr>
                <w:rFonts w:cs="Times New Roman"/>
                <w:szCs w:val="24"/>
              </w:rPr>
              <w:t>0.00 (0.02)</w:t>
            </w:r>
          </w:p>
          <w:p w14:paraId="07648C4D" w14:textId="6BF6FB30" w:rsidR="00D40EBE" w:rsidRPr="00D40EBE" w:rsidRDefault="00D40EBE" w:rsidP="00BE3CD4">
            <w:pPr>
              <w:widowControl w:val="0"/>
              <w:spacing w:line="240" w:lineRule="auto"/>
              <w:ind w:firstLine="0"/>
              <w:contextualSpacing w:val="0"/>
              <w:rPr>
                <w:rFonts w:cs="Times New Roman"/>
                <w:szCs w:val="24"/>
              </w:rPr>
            </w:pPr>
            <w:r>
              <w:rPr>
                <w:rFonts w:cs="Times New Roman"/>
                <w:i/>
                <w:iCs/>
                <w:szCs w:val="24"/>
              </w:rPr>
              <w:t>β</w:t>
            </w:r>
            <w:r w:rsidRPr="00D40EBE">
              <w:rPr>
                <w:rFonts w:cs="Times New Roman"/>
                <w:i/>
                <w:iCs/>
                <w:szCs w:val="24"/>
                <w:vertAlign w:val="subscript"/>
              </w:rPr>
              <w:t>0</w:t>
            </w:r>
            <w:r w:rsidRPr="00D40EBE">
              <w:rPr>
                <w:rFonts w:cs="Times New Roman"/>
                <w:i/>
                <w:iCs/>
                <w:szCs w:val="24"/>
              </w:rPr>
              <w:t xml:space="preserve"> = </w:t>
            </w:r>
            <w:r w:rsidRPr="00D40EBE">
              <w:rPr>
                <w:rFonts w:cs="Times New Roman"/>
                <w:szCs w:val="24"/>
              </w:rPr>
              <w:t>3.73 (0.31)</w:t>
            </w:r>
          </w:p>
        </w:tc>
        <w:tc>
          <w:tcPr>
            <w:tcW w:w="576" w:type="pct"/>
          </w:tcPr>
          <w:p w14:paraId="37670FDC"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V</w:t>
            </w:r>
            <w:r w:rsidRPr="00D40EBE">
              <w:rPr>
                <w:rFonts w:cs="Times New Roman"/>
                <w:i/>
                <w:iCs/>
                <w:szCs w:val="24"/>
                <w:vertAlign w:val="subscript"/>
              </w:rPr>
              <w:t>7</w:t>
            </w:r>
            <w:r w:rsidRPr="00D40EBE">
              <w:rPr>
                <w:rFonts w:cs="Times New Roman"/>
                <w:i/>
                <w:iCs/>
                <w:szCs w:val="24"/>
              </w:rPr>
              <w:t xml:space="preserve"> </w:t>
            </w:r>
            <w:r w:rsidRPr="00D40EBE">
              <w:rPr>
                <w:rFonts w:cs="Times New Roman"/>
                <w:szCs w:val="24"/>
              </w:rPr>
              <w:t>= 35</w:t>
            </w:r>
          </w:p>
        </w:tc>
        <w:tc>
          <w:tcPr>
            <w:tcW w:w="324" w:type="pct"/>
          </w:tcPr>
          <w:p w14:paraId="07D83302"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0.164</w:t>
            </w:r>
          </w:p>
        </w:tc>
        <w:tc>
          <w:tcPr>
            <w:tcW w:w="288" w:type="pct"/>
          </w:tcPr>
          <w:p w14:paraId="0C297D2A"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w:t>
            </w:r>
          </w:p>
        </w:tc>
      </w:tr>
      <w:tr w:rsidR="00D40EBE" w:rsidRPr="00D40EBE" w14:paraId="2AB06338" w14:textId="77777777" w:rsidTr="0024797D">
        <w:tc>
          <w:tcPr>
            <w:tcW w:w="2158" w:type="pct"/>
            <w:tcBorders>
              <w:bottom w:val="single" w:sz="4" w:space="0" w:color="auto"/>
            </w:tcBorders>
          </w:tcPr>
          <w:p w14:paraId="3631AB5B" w14:textId="5176AF43"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mblm</w:t>
            </w:r>
            <w:r w:rsidRPr="00D40EBE">
              <w:rPr>
                <w:rFonts w:cs="Times New Roman"/>
                <w:szCs w:val="24"/>
              </w:rPr>
              <w:t>: root_δ</w:t>
            </w:r>
            <w:r w:rsidRPr="00D40EBE">
              <w:rPr>
                <w:rFonts w:cs="Times New Roman"/>
                <w:szCs w:val="24"/>
                <w:vertAlign w:val="superscript"/>
              </w:rPr>
              <w:t>15</w:t>
            </w:r>
            <w:r w:rsidRPr="00D40EBE">
              <w:rPr>
                <w:rFonts w:cs="Times New Roman"/>
                <w:szCs w:val="24"/>
              </w:rPr>
              <w:t xml:space="preserve">N ~ </w:t>
            </w:r>
            <w:r w:rsidRPr="00D40EBE">
              <w:rPr>
                <w:rFonts w:cs="Times New Roman"/>
                <w:i/>
                <w:iCs/>
                <w:szCs w:val="24"/>
              </w:rPr>
              <w:t>β</w:t>
            </w:r>
            <w:r w:rsidRPr="00D40EBE">
              <w:rPr>
                <w:rFonts w:cs="Times New Roman"/>
                <w:szCs w:val="24"/>
              </w:rPr>
              <w:t xml:space="preserve">mussel_density + </w:t>
            </w:r>
            <w:r>
              <w:rPr>
                <w:rFonts w:cs="Times New Roman"/>
                <w:szCs w:val="24"/>
              </w:rPr>
              <w:t>β0</w:t>
            </w:r>
          </w:p>
        </w:tc>
        <w:tc>
          <w:tcPr>
            <w:tcW w:w="1654" w:type="pct"/>
            <w:tcBorders>
              <w:bottom w:val="single" w:sz="4" w:space="0" w:color="auto"/>
            </w:tcBorders>
          </w:tcPr>
          <w:p w14:paraId="2A878472"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 xml:space="preserve">β = </w:t>
            </w:r>
            <w:r w:rsidRPr="00D40EBE">
              <w:rPr>
                <w:rFonts w:cs="Times New Roman"/>
                <w:szCs w:val="24"/>
              </w:rPr>
              <w:t>0.01 (0.01)</w:t>
            </w:r>
          </w:p>
          <w:p w14:paraId="2BF0E0B5" w14:textId="7EF52D80" w:rsidR="00D40EBE" w:rsidRPr="00D40EBE" w:rsidRDefault="00D40EBE" w:rsidP="00BE3CD4">
            <w:pPr>
              <w:widowControl w:val="0"/>
              <w:spacing w:line="240" w:lineRule="auto"/>
              <w:ind w:firstLine="0"/>
              <w:contextualSpacing w:val="0"/>
              <w:rPr>
                <w:rFonts w:cs="Times New Roman"/>
                <w:szCs w:val="24"/>
              </w:rPr>
            </w:pPr>
            <w:r>
              <w:rPr>
                <w:rFonts w:cs="Times New Roman"/>
                <w:i/>
                <w:iCs/>
                <w:szCs w:val="24"/>
              </w:rPr>
              <w:t>β</w:t>
            </w:r>
            <w:r w:rsidRPr="00D40EBE">
              <w:rPr>
                <w:rFonts w:cs="Times New Roman"/>
                <w:i/>
                <w:iCs/>
                <w:szCs w:val="24"/>
                <w:vertAlign w:val="subscript"/>
              </w:rPr>
              <w:t>0</w:t>
            </w:r>
            <w:r w:rsidRPr="00D40EBE">
              <w:rPr>
                <w:rFonts w:cs="Times New Roman"/>
                <w:i/>
                <w:iCs/>
                <w:szCs w:val="24"/>
              </w:rPr>
              <w:t xml:space="preserve"> = </w:t>
            </w:r>
            <w:r w:rsidRPr="00D40EBE">
              <w:rPr>
                <w:rFonts w:cs="Times New Roman"/>
                <w:szCs w:val="24"/>
              </w:rPr>
              <w:t>3.12 0.28</w:t>
            </w:r>
          </w:p>
        </w:tc>
        <w:tc>
          <w:tcPr>
            <w:tcW w:w="576" w:type="pct"/>
            <w:tcBorders>
              <w:bottom w:val="single" w:sz="4" w:space="0" w:color="auto"/>
            </w:tcBorders>
          </w:tcPr>
          <w:p w14:paraId="52E94AAE"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i/>
                <w:iCs/>
                <w:szCs w:val="24"/>
              </w:rPr>
              <w:t>V</w:t>
            </w:r>
            <w:r w:rsidRPr="00D40EBE">
              <w:rPr>
                <w:rFonts w:cs="Times New Roman"/>
                <w:i/>
                <w:iCs/>
                <w:szCs w:val="24"/>
                <w:vertAlign w:val="subscript"/>
              </w:rPr>
              <w:t>7</w:t>
            </w:r>
            <w:r w:rsidRPr="00D40EBE">
              <w:rPr>
                <w:rFonts w:cs="Times New Roman"/>
                <w:i/>
                <w:iCs/>
                <w:szCs w:val="24"/>
              </w:rPr>
              <w:t xml:space="preserve"> </w:t>
            </w:r>
            <w:r w:rsidRPr="00D40EBE">
              <w:rPr>
                <w:rFonts w:cs="Times New Roman"/>
                <w:szCs w:val="24"/>
              </w:rPr>
              <w:t>= 32</w:t>
            </w:r>
          </w:p>
        </w:tc>
        <w:tc>
          <w:tcPr>
            <w:tcW w:w="324" w:type="pct"/>
            <w:tcBorders>
              <w:bottom w:val="single" w:sz="4" w:space="0" w:color="auto"/>
            </w:tcBorders>
          </w:tcPr>
          <w:p w14:paraId="5AE2E7A0"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0.301</w:t>
            </w:r>
          </w:p>
        </w:tc>
        <w:tc>
          <w:tcPr>
            <w:tcW w:w="288" w:type="pct"/>
            <w:tcBorders>
              <w:bottom w:val="single" w:sz="4" w:space="0" w:color="auto"/>
            </w:tcBorders>
          </w:tcPr>
          <w:p w14:paraId="4DDCCCFA" w14:textId="77777777" w:rsidR="00D40EBE" w:rsidRPr="00D40EBE" w:rsidRDefault="00D40EBE" w:rsidP="00BE3CD4">
            <w:pPr>
              <w:widowControl w:val="0"/>
              <w:spacing w:line="240" w:lineRule="auto"/>
              <w:ind w:firstLine="0"/>
              <w:contextualSpacing w:val="0"/>
              <w:rPr>
                <w:rFonts w:cs="Times New Roman"/>
                <w:szCs w:val="24"/>
              </w:rPr>
            </w:pPr>
            <w:r w:rsidRPr="00D40EBE">
              <w:rPr>
                <w:rFonts w:cs="Times New Roman"/>
                <w:szCs w:val="24"/>
              </w:rPr>
              <w:t>-</w:t>
            </w:r>
          </w:p>
        </w:tc>
      </w:tr>
    </w:tbl>
    <w:p w14:paraId="219FBC25" w14:textId="77777777" w:rsidR="00D40EBE" w:rsidRDefault="00D40EBE" w:rsidP="00BE3CD4">
      <w:pPr>
        <w:widowControl w:val="0"/>
        <w:spacing w:after="160" w:line="259" w:lineRule="auto"/>
        <w:ind w:firstLine="0"/>
        <w:contextualSpacing w:val="0"/>
      </w:pPr>
      <w:r>
        <w:br w:type="page"/>
      </w:r>
    </w:p>
    <w:p w14:paraId="36B3D78D" w14:textId="5AB5CC15" w:rsidR="0072617D" w:rsidRDefault="00983225" w:rsidP="00BE3CD4">
      <w:pPr>
        <w:widowControl w:val="0"/>
        <w:ind w:firstLine="0"/>
        <w:rPr>
          <w:iCs/>
          <w:szCs w:val="24"/>
        </w:rPr>
      </w:pPr>
      <w:r w:rsidRPr="00CE3874">
        <w:rPr>
          <w:rFonts w:cs="Times New Roman"/>
          <w:b/>
          <w:bCs/>
          <w:szCs w:val="24"/>
        </w:rPr>
        <w:lastRenderedPageBreak/>
        <w:t>Table S3.</w:t>
      </w:r>
      <w:r w:rsidRPr="00983225">
        <w:rPr>
          <w:rFonts w:cs="Times New Roman"/>
          <w:szCs w:val="24"/>
        </w:rPr>
        <w:t xml:space="preserve"> Means (SE) </w:t>
      </w:r>
      <w:r w:rsidRPr="00983225">
        <w:rPr>
          <w:iCs/>
          <w:szCs w:val="24"/>
        </w:rPr>
        <w:t>stoichiometric and isotopic composition</w:t>
      </w:r>
      <w:r w:rsidRPr="00983225">
        <w:rPr>
          <w:rFonts w:cs="Times New Roman"/>
          <w:szCs w:val="24"/>
        </w:rPr>
        <w:t xml:space="preserve"> of </w:t>
      </w:r>
      <w:r w:rsidRPr="00983225">
        <w:rPr>
          <w:szCs w:val="24"/>
        </w:rPr>
        <w:t xml:space="preserve">leaf tissue from </w:t>
      </w:r>
      <w:r w:rsidRPr="00983225">
        <w:rPr>
          <w:i/>
          <w:iCs/>
          <w:szCs w:val="24"/>
        </w:rPr>
        <w:t>Smilax spp.</w:t>
      </w:r>
      <w:r w:rsidRPr="00983225">
        <w:rPr>
          <w:szCs w:val="24"/>
        </w:rPr>
        <w:t xml:space="preserve"> (</w:t>
      </w:r>
      <w:r w:rsidRPr="00983225">
        <w:rPr>
          <w:i/>
          <w:iCs/>
          <w:szCs w:val="24"/>
        </w:rPr>
        <w:t xml:space="preserve">n </w:t>
      </w:r>
      <w:r w:rsidRPr="00983225">
        <w:rPr>
          <w:szCs w:val="24"/>
        </w:rPr>
        <w:t xml:space="preserve">= 10) and </w:t>
      </w:r>
      <w:r w:rsidRPr="00983225">
        <w:rPr>
          <w:i/>
          <w:iCs/>
          <w:szCs w:val="24"/>
        </w:rPr>
        <w:t xml:space="preserve">J. americana </w:t>
      </w:r>
      <w:r w:rsidRPr="00983225">
        <w:rPr>
          <w:szCs w:val="24"/>
        </w:rPr>
        <w:t>across sites (</w:t>
      </w:r>
      <w:r w:rsidRPr="00983225">
        <w:rPr>
          <w:i/>
          <w:iCs/>
          <w:szCs w:val="24"/>
        </w:rPr>
        <w:t xml:space="preserve">n </w:t>
      </w:r>
      <w:r w:rsidRPr="00983225">
        <w:rPr>
          <w:szCs w:val="24"/>
        </w:rPr>
        <w:t xml:space="preserve">= 9), and of </w:t>
      </w:r>
      <w:r w:rsidRPr="00983225">
        <w:rPr>
          <w:i/>
          <w:iCs/>
          <w:szCs w:val="24"/>
        </w:rPr>
        <w:t>O. virginianus</w:t>
      </w:r>
      <w:r w:rsidRPr="00983225">
        <w:rPr>
          <w:szCs w:val="24"/>
        </w:rPr>
        <w:t xml:space="preserve"> riparian (</w:t>
      </w:r>
      <w:r w:rsidRPr="00983225">
        <w:rPr>
          <w:i/>
          <w:iCs/>
          <w:szCs w:val="24"/>
        </w:rPr>
        <w:t>n</w:t>
      </w:r>
      <w:r w:rsidRPr="00983225">
        <w:rPr>
          <w:szCs w:val="24"/>
        </w:rPr>
        <w:t xml:space="preserve"> = 14) and upland (</w:t>
      </w:r>
      <w:r w:rsidRPr="00983225">
        <w:rPr>
          <w:i/>
          <w:iCs/>
          <w:szCs w:val="24"/>
        </w:rPr>
        <w:t xml:space="preserve">n </w:t>
      </w:r>
      <w:r w:rsidRPr="00983225">
        <w:rPr>
          <w:szCs w:val="24"/>
        </w:rPr>
        <w:t>= 9) fecal pellets</w:t>
      </w:r>
      <w:r w:rsidRPr="00983225">
        <w:rPr>
          <w:iCs/>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9"/>
        <w:gridCol w:w="2159"/>
      </w:tblGrid>
      <w:tr w:rsidR="000B03B8" w:rsidRPr="000B03B8" w14:paraId="5461848E" w14:textId="77777777" w:rsidTr="0024797D">
        <w:tc>
          <w:tcPr>
            <w:tcW w:w="2158" w:type="dxa"/>
            <w:tcBorders>
              <w:top w:val="single" w:sz="4" w:space="0" w:color="auto"/>
              <w:bottom w:val="single" w:sz="4" w:space="0" w:color="auto"/>
            </w:tcBorders>
          </w:tcPr>
          <w:p w14:paraId="21E621E5" w14:textId="77777777" w:rsidR="000B03B8" w:rsidRPr="000B03B8" w:rsidRDefault="000B03B8" w:rsidP="00BE3CD4">
            <w:pPr>
              <w:widowControl w:val="0"/>
              <w:spacing w:line="240" w:lineRule="auto"/>
              <w:ind w:firstLine="0"/>
              <w:contextualSpacing w:val="0"/>
              <w:rPr>
                <w:rFonts w:cs="Times New Roman"/>
                <w:szCs w:val="24"/>
              </w:rPr>
            </w:pPr>
            <w:r w:rsidRPr="000B03B8">
              <w:rPr>
                <w:rFonts w:cs="Times New Roman"/>
                <w:szCs w:val="24"/>
              </w:rPr>
              <w:t>Sample type</w:t>
            </w:r>
          </w:p>
        </w:tc>
        <w:tc>
          <w:tcPr>
            <w:tcW w:w="2158" w:type="dxa"/>
            <w:tcBorders>
              <w:top w:val="single" w:sz="4" w:space="0" w:color="auto"/>
              <w:bottom w:val="single" w:sz="4" w:space="0" w:color="auto"/>
            </w:tcBorders>
          </w:tcPr>
          <w:p w14:paraId="14AF23EA"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szCs w:val="24"/>
              </w:rPr>
              <w:t>C:N</w:t>
            </w:r>
          </w:p>
        </w:tc>
        <w:tc>
          <w:tcPr>
            <w:tcW w:w="2158" w:type="dxa"/>
            <w:tcBorders>
              <w:top w:val="single" w:sz="4" w:space="0" w:color="auto"/>
              <w:bottom w:val="single" w:sz="4" w:space="0" w:color="auto"/>
            </w:tcBorders>
          </w:tcPr>
          <w:p w14:paraId="1E0173B2"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szCs w:val="24"/>
              </w:rPr>
              <w:t>C:P</w:t>
            </w:r>
          </w:p>
        </w:tc>
        <w:tc>
          <w:tcPr>
            <w:tcW w:w="2158" w:type="dxa"/>
            <w:tcBorders>
              <w:top w:val="single" w:sz="4" w:space="0" w:color="auto"/>
              <w:bottom w:val="single" w:sz="4" w:space="0" w:color="auto"/>
            </w:tcBorders>
          </w:tcPr>
          <w:p w14:paraId="38C0232B"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szCs w:val="24"/>
              </w:rPr>
              <w:t>N:P</w:t>
            </w:r>
          </w:p>
        </w:tc>
        <w:tc>
          <w:tcPr>
            <w:tcW w:w="2159" w:type="dxa"/>
            <w:tcBorders>
              <w:top w:val="single" w:sz="4" w:space="0" w:color="auto"/>
              <w:bottom w:val="single" w:sz="4" w:space="0" w:color="auto"/>
            </w:tcBorders>
          </w:tcPr>
          <w:p w14:paraId="3E12089B"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szCs w:val="24"/>
              </w:rPr>
              <w:t>δ</w:t>
            </w:r>
            <w:r w:rsidRPr="000B03B8">
              <w:rPr>
                <w:rFonts w:cs="Times New Roman"/>
                <w:szCs w:val="24"/>
                <w:vertAlign w:val="superscript"/>
              </w:rPr>
              <w:t>13</w:t>
            </w:r>
            <w:r w:rsidRPr="000B03B8">
              <w:rPr>
                <w:rFonts w:cs="Times New Roman"/>
                <w:szCs w:val="24"/>
              </w:rPr>
              <w:t>C (‰)</w:t>
            </w:r>
          </w:p>
        </w:tc>
        <w:tc>
          <w:tcPr>
            <w:tcW w:w="2159" w:type="dxa"/>
            <w:tcBorders>
              <w:top w:val="single" w:sz="4" w:space="0" w:color="auto"/>
              <w:bottom w:val="single" w:sz="4" w:space="0" w:color="auto"/>
            </w:tcBorders>
          </w:tcPr>
          <w:p w14:paraId="54E0EFEF"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szCs w:val="24"/>
              </w:rPr>
              <w:t>δ</w:t>
            </w:r>
            <w:r w:rsidRPr="000B03B8">
              <w:rPr>
                <w:rFonts w:cs="Times New Roman"/>
                <w:szCs w:val="24"/>
                <w:vertAlign w:val="superscript"/>
              </w:rPr>
              <w:t>15</w:t>
            </w:r>
            <w:r w:rsidRPr="000B03B8">
              <w:rPr>
                <w:rFonts w:cs="Times New Roman"/>
                <w:szCs w:val="24"/>
              </w:rPr>
              <w:t>N (‰)</w:t>
            </w:r>
          </w:p>
        </w:tc>
      </w:tr>
      <w:tr w:rsidR="000B03B8" w:rsidRPr="000B03B8" w14:paraId="64591746" w14:textId="77777777" w:rsidTr="0024797D">
        <w:tc>
          <w:tcPr>
            <w:tcW w:w="2158" w:type="dxa"/>
            <w:tcBorders>
              <w:top w:val="single" w:sz="4" w:space="0" w:color="auto"/>
            </w:tcBorders>
          </w:tcPr>
          <w:p w14:paraId="3C272888" w14:textId="77777777" w:rsidR="000B03B8" w:rsidRPr="000B03B8" w:rsidRDefault="000B03B8" w:rsidP="00BE3CD4">
            <w:pPr>
              <w:widowControl w:val="0"/>
              <w:spacing w:line="240" w:lineRule="auto"/>
              <w:ind w:firstLine="0"/>
              <w:contextualSpacing w:val="0"/>
              <w:rPr>
                <w:rFonts w:cs="Times New Roman"/>
                <w:szCs w:val="24"/>
              </w:rPr>
            </w:pPr>
            <w:r w:rsidRPr="000B03B8">
              <w:rPr>
                <w:rFonts w:cs="Times New Roman"/>
                <w:i/>
                <w:iCs/>
                <w:szCs w:val="24"/>
              </w:rPr>
              <w:t xml:space="preserve">Smilax spp. </w:t>
            </w:r>
            <w:r w:rsidRPr="000B03B8">
              <w:rPr>
                <w:rFonts w:cs="Times New Roman"/>
                <w:szCs w:val="24"/>
              </w:rPr>
              <w:t>leaves</w:t>
            </w:r>
          </w:p>
        </w:tc>
        <w:tc>
          <w:tcPr>
            <w:tcW w:w="2158" w:type="dxa"/>
            <w:tcBorders>
              <w:top w:val="single" w:sz="4" w:space="0" w:color="auto"/>
            </w:tcBorders>
            <w:vAlign w:val="bottom"/>
          </w:tcPr>
          <w:p w14:paraId="454AC74B"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26.88 (0.68)</w:t>
            </w:r>
          </w:p>
        </w:tc>
        <w:tc>
          <w:tcPr>
            <w:tcW w:w="2158" w:type="dxa"/>
            <w:tcBorders>
              <w:top w:val="single" w:sz="4" w:space="0" w:color="auto"/>
            </w:tcBorders>
            <w:vAlign w:val="bottom"/>
          </w:tcPr>
          <w:p w14:paraId="60CC5293"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1212.57 (69.34)</w:t>
            </w:r>
          </w:p>
        </w:tc>
        <w:tc>
          <w:tcPr>
            <w:tcW w:w="2158" w:type="dxa"/>
            <w:tcBorders>
              <w:top w:val="single" w:sz="4" w:space="0" w:color="auto"/>
            </w:tcBorders>
            <w:vAlign w:val="bottom"/>
          </w:tcPr>
          <w:p w14:paraId="1988B270"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1212.57 (2.54)</w:t>
            </w:r>
          </w:p>
        </w:tc>
        <w:tc>
          <w:tcPr>
            <w:tcW w:w="2159" w:type="dxa"/>
            <w:tcBorders>
              <w:top w:val="single" w:sz="4" w:space="0" w:color="auto"/>
            </w:tcBorders>
            <w:vAlign w:val="bottom"/>
          </w:tcPr>
          <w:p w14:paraId="2C322EC8"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-31.69 (0.24)</w:t>
            </w:r>
          </w:p>
        </w:tc>
        <w:tc>
          <w:tcPr>
            <w:tcW w:w="2159" w:type="dxa"/>
            <w:tcBorders>
              <w:top w:val="single" w:sz="4" w:space="0" w:color="auto"/>
            </w:tcBorders>
            <w:vAlign w:val="bottom"/>
          </w:tcPr>
          <w:p w14:paraId="1C397C0F"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-2.48 (0.50)</w:t>
            </w:r>
          </w:p>
        </w:tc>
      </w:tr>
      <w:tr w:rsidR="000B03B8" w:rsidRPr="000B03B8" w14:paraId="424EC202" w14:textId="77777777" w:rsidTr="0024797D">
        <w:tc>
          <w:tcPr>
            <w:tcW w:w="2158" w:type="dxa"/>
          </w:tcPr>
          <w:p w14:paraId="48DED1BD" w14:textId="77777777" w:rsidR="000B03B8" w:rsidRPr="000B03B8" w:rsidRDefault="000B03B8" w:rsidP="00BE3CD4">
            <w:pPr>
              <w:widowControl w:val="0"/>
              <w:spacing w:line="240" w:lineRule="auto"/>
              <w:ind w:firstLine="0"/>
              <w:contextualSpacing w:val="0"/>
              <w:rPr>
                <w:rFonts w:cs="Times New Roman"/>
                <w:szCs w:val="24"/>
              </w:rPr>
            </w:pPr>
            <w:r w:rsidRPr="000B03B8">
              <w:rPr>
                <w:rFonts w:cs="Times New Roman"/>
                <w:i/>
                <w:iCs/>
                <w:szCs w:val="24"/>
              </w:rPr>
              <w:t xml:space="preserve">J. americana </w:t>
            </w:r>
            <w:r w:rsidRPr="000B03B8">
              <w:rPr>
                <w:rFonts w:cs="Times New Roman"/>
                <w:szCs w:val="24"/>
              </w:rPr>
              <w:t>leaves</w:t>
            </w:r>
          </w:p>
        </w:tc>
        <w:tc>
          <w:tcPr>
            <w:tcW w:w="2158" w:type="dxa"/>
            <w:vAlign w:val="bottom"/>
          </w:tcPr>
          <w:p w14:paraId="27211C6C"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16.71 (0.94)</w:t>
            </w:r>
          </w:p>
        </w:tc>
        <w:tc>
          <w:tcPr>
            <w:tcW w:w="2158" w:type="dxa"/>
            <w:vAlign w:val="bottom"/>
          </w:tcPr>
          <w:p w14:paraId="3C4C3021"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421.51 (23.58)</w:t>
            </w:r>
          </w:p>
        </w:tc>
        <w:tc>
          <w:tcPr>
            <w:tcW w:w="2158" w:type="dxa"/>
            <w:vAlign w:val="bottom"/>
          </w:tcPr>
          <w:p w14:paraId="51DF341C"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421.51 (0.36)</w:t>
            </w:r>
          </w:p>
        </w:tc>
        <w:tc>
          <w:tcPr>
            <w:tcW w:w="2159" w:type="dxa"/>
            <w:vAlign w:val="bottom"/>
          </w:tcPr>
          <w:p w14:paraId="7ADEF301"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-30.37 (0.18)</w:t>
            </w:r>
          </w:p>
        </w:tc>
        <w:tc>
          <w:tcPr>
            <w:tcW w:w="2159" w:type="dxa"/>
            <w:vAlign w:val="bottom"/>
          </w:tcPr>
          <w:p w14:paraId="561D6F96"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5.13 (0.21)</w:t>
            </w:r>
          </w:p>
        </w:tc>
      </w:tr>
      <w:tr w:rsidR="000B03B8" w:rsidRPr="000B03B8" w14:paraId="39539B02" w14:textId="77777777" w:rsidTr="0024797D">
        <w:tc>
          <w:tcPr>
            <w:tcW w:w="2158" w:type="dxa"/>
          </w:tcPr>
          <w:p w14:paraId="62758B82" w14:textId="77777777" w:rsidR="000B03B8" w:rsidRPr="000B03B8" w:rsidRDefault="000B03B8" w:rsidP="00BE3CD4">
            <w:pPr>
              <w:widowControl w:val="0"/>
              <w:spacing w:line="240" w:lineRule="auto"/>
              <w:ind w:firstLine="0"/>
              <w:contextualSpacing w:val="0"/>
              <w:rPr>
                <w:rFonts w:cs="Times New Roman"/>
                <w:szCs w:val="24"/>
              </w:rPr>
            </w:pPr>
            <w:r w:rsidRPr="000B03B8">
              <w:rPr>
                <w:rFonts w:cs="Times New Roman"/>
                <w:szCs w:val="24"/>
              </w:rPr>
              <w:t>Riparian</w:t>
            </w:r>
          </w:p>
        </w:tc>
        <w:tc>
          <w:tcPr>
            <w:tcW w:w="2158" w:type="dxa"/>
            <w:vAlign w:val="bottom"/>
          </w:tcPr>
          <w:p w14:paraId="5275F0B0"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16.86 (0.83)</w:t>
            </w:r>
          </w:p>
        </w:tc>
        <w:tc>
          <w:tcPr>
            <w:tcW w:w="2158" w:type="dxa"/>
            <w:vAlign w:val="bottom"/>
          </w:tcPr>
          <w:p w14:paraId="119F7073"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353.33 (61.52)</w:t>
            </w:r>
          </w:p>
        </w:tc>
        <w:tc>
          <w:tcPr>
            <w:tcW w:w="2158" w:type="dxa"/>
            <w:vAlign w:val="bottom"/>
          </w:tcPr>
          <w:p w14:paraId="2CA99D75"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353.33 (2.03)</w:t>
            </w:r>
          </w:p>
        </w:tc>
        <w:tc>
          <w:tcPr>
            <w:tcW w:w="2159" w:type="dxa"/>
            <w:vAlign w:val="bottom"/>
          </w:tcPr>
          <w:p w14:paraId="020A5565"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-31.29 (0.16)</w:t>
            </w:r>
          </w:p>
        </w:tc>
        <w:tc>
          <w:tcPr>
            <w:tcW w:w="2159" w:type="dxa"/>
            <w:vAlign w:val="bottom"/>
          </w:tcPr>
          <w:p w14:paraId="617AA688"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2.42 (0.36)</w:t>
            </w:r>
          </w:p>
        </w:tc>
      </w:tr>
      <w:tr w:rsidR="000B03B8" w:rsidRPr="000B03B8" w14:paraId="230A66C5" w14:textId="77777777" w:rsidTr="0024797D">
        <w:tc>
          <w:tcPr>
            <w:tcW w:w="2158" w:type="dxa"/>
            <w:tcBorders>
              <w:bottom w:val="single" w:sz="4" w:space="0" w:color="auto"/>
            </w:tcBorders>
          </w:tcPr>
          <w:p w14:paraId="576E5FE9" w14:textId="77777777" w:rsidR="000B03B8" w:rsidRPr="000B03B8" w:rsidRDefault="000B03B8" w:rsidP="00BE3CD4">
            <w:pPr>
              <w:widowControl w:val="0"/>
              <w:spacing w:line="240" w:lineRule="auto"/>
              <w:ind w:firstLine="0"/>
              <w:contextualSpacing w:val="0"/>
              <w:rPr>
                <w:rFonts w:cs="Times New Roman"/>
                <w:szCs w:val="24"/>
              </w:rPr>
            </w:pPr>
            <w:r w:rsidRPr="000B03B8">
              <w:rPr>
                <w:rFonts w:cs="Times New Roman"/>
                <w:szCs w:val="24"/>
              </w:rPr>
              <w:t>Upland</w:t>
            </w:r>
          </w:p>
        </w:tc>
        <w:tc>
          <w:tcPr>
            <w:tcW w:w="2158" w:type="dxa"/>
            <w:tcBorders>
              <w:bottom w:val="single" w:sz="4" w:space="0" w:color="auto"/>
            </w:tcBorders>
            <w:vAlign w:val="bottom"/>
          </w:tcPr>
          <w:p w14:paraId="406252B9"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17.36 (0.34)</w:t>
            </w:r>
          </w:p>
        </w:tc>
        <w:tc>
          <w:tcPr>
            <w:tcW w:w="2158" w:type="dxa"/>
            <w:tcBorders>
              <w:bottom w:val="single" w:sz="4" w:space="0" w:color="auto"/>
            </w:tcBorders>
            <w:vAlign w:val="bottom"/>
          </w:tcPr>
          <w:p w14:paraId="170C5E53"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443.91 (41.90)</w:t>
            </w:r>
          </w:p>
        </w:tc>
        <w:tc>
          <w:tcPr>
            <w:tcW w:w="2158" w:type="dxa"/>
            <w:tcBorders>
              <w:bottom w:val="single" w:sz="4" w:space="0" w:color="auto"/>
            </w:tcBorders>
            <w:vAlign w:val="bottom"/>
          </w:tcPr>
          <w:p w14:paraId="508B44D5"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443.91 (2.62)</w:t>
            </w:r>
          </w:p>
        </w:tc>
        <w:tc>
          <w:tcPr>
            <w:tcW w:w="2159" w:type="dxa"/>
            <w:tcBorders>
              <w:bottom w:val="single" w:sz="4" w:space="0" w:color="auto"/>
            </w:tcBorders>
            <w:vAlign w:val="bottom"/>
          </w:tcPr>
          <w:p w14:paraId="09DC7F71"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-32.59 (0.14)</w:t>
            </w:r>
          </w:p>
        </w:tc>
        <w:tc>
          <w:tcPr>
            <w:tcW w:w="2159" w:type="dxa"/>
            <w:tcBorders>
              <w:bottom w:val="single" w:sz="4" w:space="0" w:color="auto"/>
            </w:tcBorders>
            <w:vAlign w:val="bottom"/>
          </w:tcPr>
          <w:p w14:paraId="6B11C047" w14:textId="77777777" w:rsidR="000B03B8" w:rsidRPr="000B03B8" w:rsidRDefault="000B03B8" w:rsidP="00BE3CD4">
            <w:pPr>
              <w:widowControl w:val="0"/>
              <w:spacing w:line="240" w:lineRule="auto"/>
              <w:ind w:firstLine="0"/>
              <w:contextualSpacing w:val="0"/>
              <w:jc w:val="center"/>
              <w:rPr>
                <w:rFonts w:cs="Times New Roman"/>
                <w:szCs w:val="24"/>
              </w:rPr>
            </w:pPr>
            <w:r w:rsidRPr="000B03B8">
              <w:rPr>
                <w:rFonts w:cs="Times New Roman"/>
                <w:color w:val="000000"/>
                <w:szCs w:val="24"/>
              </w:rPr>
              <w:t>-2.15 (0.22)</w:t>
            </w:r>
          </w:p>
        </w:tc>
      </w:tr>
    </w:tbl>
    <w:p w14:paraId="58A046AE" w14:textId="77777777" w:rsidR="000B03B8" w:rsidRDefault="000B03B8" w:rsidP="00BE3CD4">
      <w:pPr>
        <w:widowControl w:val="0"/>
        <w:spacing w:after="160" w:line="259" w:lineRule="auto"/>
        <w:ind w:firstLine="0"/>
        <w:contextualSpacing w:val="0"/>
      </w:pPr>
      <w:r>
        <w:br w:type="page"/>
      </w:r>
    </w:p>
    <w:p w14:paraId="6288170F" w14:textId="77777777" w:rsidR="00AE21F6" w:rsidRPr="00AE21F6" w:rsidRDefault="00AE21F6" w:rsidP="00CE3874">
      <w:pPr>
        <w:widowControl w:val="0"/>
        <w:spacing w:after="160"/>
        <w:ind w:firstLine="0"/>
        <w:contextualSpacing w:val="0"/>
        <w:rPr>
          <w:rFonts w:cs="Times New Roman"/>
          <w:szCs w:val="24"/>
        </w:rPr>
      </w:pPr>
      <w:r w:rsidRPr="00CE3874">
        <w:rPr>
          <w:rFonts w:cs="Times New Roman"/>
          <w:b/>
          <w:bCs/>
          <w:szCs w:val="24"/>
        </w:rPr>
        <w:lastRenderedPageBreak/>
        <w:t>Figure S1.</w:t>
      </w:r>
      <w:r w:rsidRPr="00AE21F6">
        <w:rPr>
          <w:rFonts w:cs="Times New Roman"/>
          <w:b/>
          <w:bCs/>
          <w:szCs w:val="24"/>
        </w:rPr>
        <w:t xml:space="preserve"> </w:t>
      </w:r>
      <w:r w:rsidRPr="00AE21F6">
        <w:rPr>
          <w:rFonts w:cs="Times New Roman"/>
          <w:szCs w:val="24"/>
        </w:rPr>
        <w:t>A map of the 9 sites sampled within the Kiamichi River watershed and the entrance to the Pashubbe Trailhead. Inset shows the location of the Kiamichi watershed within the US state of Oklahoma.</w:t>
      </w:r>
    </w:p>
    <w:p w14:paraId="2F1D03D9" w14:textId="70F8E962" w:rsidR="00983225" w:rsidRPr="00AE21F6" w:rsidRDefault="00AE21F6" w:rsidP="00BE3CD4">
      <w:pPr>
        <w:widowControl w:val="0"/>
        <w:spacing w:after="160" w:line="259" w:lineRule="auto"/>
        <w:ind w:firstLine="0"/>
        <w:contextualSpacing w:val="0"/>
        <w:jc w:val="center"/>
        <w:rPr>
          <w:rFonts w:cs="Times New Roman"/>
          <w:szCs w:val="24"/>
        </w:rPr>
      </w:pPr>
      <w:r w:rsidRPr="00AE21F6">
        <w:rPr>
          <w:rFonts w:cs="Times New Roman"/>
          <w:noProof/>
          <w:szCs w:val="24"/>
        </w:rPr>
        <w:drawing>
          <wp:inline distT="0" distB="0" distL="0" distR="0" wp14:anchorId="313AF1B6" wp14:editId="4555842C">
            <wp:extent cx="6694036" cy="5120640"/>
            <wp:effectExtent l="0" t="0" r="0" b="3810"/>
            <wp:docPr id="324" name="Picture 32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94036" cy="5120640"/>
                    </a:xfrm>
                    <a:prstGeom prst="rect">
                      <a:avLst/>
                    </a:prstGeom>
                  </pic:spPr>
                </pic:pic>
              </a:graphicData>
            </a:graphic>
          </wp:inline>
        </w:drawing>
      </w:r>
      <w:bookmarkEnd w:id="106"/>
    </w:p>
    <w:sectPr w:rsidR="00983225" w:rsidRPr="00AE21F6" w:rsidSect="00077F5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DAB4A" w14:textId="77777777" w:rsidR="00485E61" w:rsidRDefault="00485E61" w:rsidP="001B3EA9">
      <w:pPr>
        <w:spacing w:line="240" w:lineRule="auto"/>
      </w:pPr>
      <w:r>
        <w:separator/>
      </w:r>
    </w:p>
  </w:endnote>
  <w:endnote w:type="continuationSeparator" w:id="0">
    <w:p w14:paraId="3570DA89" w14:textId="77777777" w:rsidR="00485E61" w:rsidRDefault="00485E61" w:rsidP="001B3EA9">
      <w:pPr>
        <w:spacing w:line="240" w:lineRule="auto"/>
      </w:pPr>
      <w:r>
        <w:continuationSeparator/>
      </w:r>
    </w:p>
  </w:endnote>
  <w:endnote w:type="continuationNotice" w:id="1">
    <w:p w14:paraId="5397231D" w14:textId="77777777" w:rsidR="00485E61" w:rsidRDefault="00485E6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2F7CE" w14:textId="77777777" w:rsidR="00485E61" w:rsidRDefault="00485E61" w:rsidP="001B3EA9">
      <w:pPr>
        <w:spacing w:line="240" w:lineRule="auto"/>
      </w:pPr>
      <w:r>
        <w:separator/>
      </w:r>
    </w:p>
  </w:footnote>
  <w:footnote w:type="continuationSeparator" w:id="0">
    <w:p w14:paraId="4C3BA8DE" w14:textId="77777777" w:rsidR="00485E61" w:rsidRDefault="00485E61" w:rsidP="001B3EA9">
      <w:pPr>
        <w:spacing w:line="240" w:lineRule="auto"/>
      </w:pPr>
      <w:r>
        <w:continuationSeparator/>
      </w:r>
    </w:p>
  </w:footnote>
  <w:footnote w:type="continuationNotice" w:id="1">
    <w:p w14:paraId="0EF19514" w14:textId="77777777" w:rsidR="00485E61" w:rsidRDefault="00485E6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487776"/>
      <w:docPartObj>
        <w:docPartGallery w:val="Page Numbers (Top of Page)"/>
        <w:docPartUnique/>
      </w:docPartObj>
    </w:sdtPr>
    <w:sdtEndPr>
      <w:rPr>
        <w:noProof/>
      </w:rPr>
    </w:sdtEndPr>
    <w:sdtContent>
      <w:p w14:paraId="3B1ACFD5" w14:textId="77777777" w:rsidR="00FA1140" w:rsidRDefault="00FA114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A3EB2F" w14:textId="77777777" w:rsidR="00FA1140" w:rsidRDefault="00FA1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49C7"/>
    <w:multiLevelType w:val="multilevel"/>
    <w:tmpl w:val="1646DDF2"/>
    <w:lvl w:ilvl="0">
      <w:start w:val="1"/>
      <w:numFmt w:val="none"/>
      <w:pStyle w:val="Heading1"/>
      <w:lvlText w:val="%1"/>
      <w:lvlJc w:val="left"/>
      <w:pPr>
        <w:ind w:left="0" w:firstLine="0"/>
      </w:pPr>
      <w:rPr>
        <w:rFonts w:hint="default"/>
      </w:rPr>
    </w:lvl>
    <w:lvl w:ilvl="1">
      <w:start w:val="1"/>
      <w:numFmt w:val="none"/>
      <w:pStyle w:val="Heading2"/>
      <w:lvlText w:val="%2"/>
      <w:lvlJc w:val="left"/>
      <w:pPr>
        <w:ind w:left="0" w:firstLine="0"/>
      </w:pPr>
      <w:rPr>
        <w:rFonts w:hint="default"/>
      </w:rPr>
    </w:lvl>
    <w:lvl w:ilvl="2">
      <w:start w:val="1"/>
      <w:numFmt w:val="none"/>
      <w:pStyle w:val="Heading3"/>
      <w:lvlText w:val=""/>
      <w:lvlJc w:val="left"/>
      <w:pPr>
        <w:ind w:left="1080" w:hanging="360"/>
      </w:pPr>
      <w:rPr>
        <w:rFonts w:hint="default"/>
      </w:rPr>
    </w:lvl>
    <w:lvl w:ilvl="3">
      <w:start w:val="1"/>
      <w:numFmt w:val="none"/>
      <w:pStyle w:val="Heading4"/>
      <w:lvlText w:val=""/>
      <w:lvlJc w:val="left"/>
      <w:pPr>
        <w:ind w:left="1440" w:hanging="360"/>
      </w:pPr>
      <w:rPr>
        <w:rFonts w:hint="default"/>
      </w:rPr>
    </w:lvl>
    <w:lvl w:ilvl="4">
      <w:start w:val="1"/>
      <w:numFmt w:val="none"/>
      <w:pStyle w:val="Heading5"/>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A5501C5"/>
    <w:multiLevelType w:val="hybridMultilevel"/>
    <w:tmpl w:val="4418C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434B87"/>
    <w:multiLevelType w:val="hybridMultilevel"/>
    <w:tmpl w:val="770C8A54"/>
    <w:lvl w:ilvl="0" w:tplc="F162DD6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2FA"/>
    <w:rsid w:val="00012149"/>
    <w:rsid w:val="0002119D"/>
    <w:rsid w:val="00030E8F"/>
    <w:rsid w:val="000322E5"/>
    <w:rsid w:val="00034540"/>
    <w:rsid w:val="00034857"/>
    <w:rsid w:val="0003554B"/>
    <w:rsid w:val="00035F16"/>
    <w:rsid w:val="0003648D"/>
    <w:rsid w:val="00041856"/>
    <w:rsid w:val="00041935"/>
    <w:rsid w:val="00054D27"/>
    <w:rsid w:val="00057DD1"/>
    <w:rsid w:val="00060BDD"/>
    <w:rsid w:val="000635EE"/>
    <w:rsid w:val="00075544"/>
    <w:rsid w:val="00077F5F"/>
    <w:rsid w:val="000813CB"/>
    <w:rsid w:val="00085789"/>
    <w:rsid w:val="0008613A"/>
    <w:rsid w:val="00090B2A"/>
    <w:rsid w:val="0009165D"/>
    <w:rsid w:val="000A06BF"/>
    <w:rsid w:val="000B03B8"/>
    <w:rsid w:val="000B5ED6"/>
    <w:rsid w:val="000B6353"/>
    <w:rsid w:val="000C2127"/>
    <w:rsid w:val="000C295A"/>
    <w:rsid w:val="000C488C"/>
    <w:rsid w:val="000C6F92"/>
    <w:rsid w:val="000D31EF"/>
    <w:rsid w:val="000D72E6"/>
    <w:rsid w:val="000E0491"/>
    <w:rsid w:val="000E2767"/>
    <w:rsid w:val="000E3430"/>
    <w:rsid w:val="000E75CC"/>
    <w:rsid w:val="000F0EED"/>
    <w:rsid w:val="000F1222"/>
    <w:rsid w:val="000F20DC"/>
    <w:rsid w:val="000F26D5"/>
    <w:rsid w:val="00101726"/>
    <w:rsid w:val="00101801"/>
    <w:rsid w:val="0010277A"/>
    <w:rsid w:val="00106652"/>
    <w:rsid w:val="001146B7"/>
    <w:rsid w:val="001161E9"/>
    <w:rsid w:val="001166D0"/>
    <w:rsid w:val="0012419F"/>
    <w:rsid w:val="0012525E"/>
    <w:rsid w:val="001256A4"/>
    <w:rsid w:val="00127F4D"/>
    <w:rsid w:val="00130092"/>
    <w:rsid w:val="00140826"/>
    <w:rsid w:val="00146402"/>
    <w:rsid w:val="00146513"/>
    <w:rsid w:val="00152F20"/>
    <w:rsid w:val="00160635"/>
    <w:rsid w:val="001741D2"/>
    <w:rsid w:val="00176C8D"/>
    <w:rsid w:val="001800C9"/>
    <w:rsid w:val="00180723"/>
    <w:rsid w:val="00186424"/>
    <w:rsid w:val="0019085E"/>
    <w:rsid w:val="00192F14"/>
    <w:rsid w:val="001959AA"/>
    <w:rsid w:val="0019781B"/>
    <w:rsid w:val="001A207E"/>
    <w:rsid w:val="001A4DBA"/>
    <w:rsid w:val="001A65E6"/>
    <w:rsid w:val="001A7242"/>
    <w:rsid w:val="001B0F21"/>
    <w:rsid w:val="001B1799"/>
    <w:rsid w:val="001B24B7"/>
    <w:rsid w:val="001B320F"/>
    <w:rsid w:val="001B3EA9"/>
    <w:rsid w:val="001B4C16"/>
    <w:rsid w:val="001B72CB"/>
    <w:rsid w:val="001B7FE2"/>
    <w:rsid w:val="001C2C1A"/>
    <w:rsid w:val="001C6A25"/>
    <w:rsid w:val="001C7191"/>
    <w:rsid w:val="001D0A08"/>
    <w:rsid w:val="001D1374"/>
    <w:rsid w:val="001D20DF"/>
    <w:rsid w:val="001D3E4B"/>
    <w:rsid w:val="001D5BEC"/>
    <w:rsid w:val="001E707E"/>
    <w:rsid w:val="001F7921"/>
    <w:rsid w:val="00200295"/>
    <w:rsid w:val="002055F3"/>
    <w:rsid w:val="00207369"/>
    <w:rsid w:val="002108BF"/>
    <w:rsid w:val="00210ADD"/>
    <w:rsid w:val="00215E14"/>
    <w:rsid w:val="00216716"/>
    <w:rsid w:val="00216AD8"/>
    <w:rsid w:val="00217370"/>
    <w:rsid w:val="00223997"/>
    <w:rsid w:val="002275A1"/>
    <w:rsid w:val="00230D38"/>
    <w:rsid w:val="00230D49"/>
    <w:rsid w:val="0023500B"/>
    <w:rsid w:val="002368DE"/>
    <w:rsid w:val="00241E91"/>
    <w:rsid w:val="002462F0"/>
    <w:rsid w:val="00250E40"/>
    <w:rsid w:val="00251799"/>
    <w:rsid w:val="00254DAF"/>
    <w:rsid w:val="00260FDA"/>
    <w:rsid w:val="00261218"/>
    <w:rsid w:val="00262932"/>
    <w:rsid w:val="002662B6"/>
    <w:rsid w:val="002666A1"/>
    <w:rsid w:val="00271B74"/>
    <w:rsid w:val="002749BE"/>
    <w:rsid w:val="00276FE6"/>
    <w:rsid w:val="00281F27"/>
    <w:rsid w:val="00283DE9"/>
    <w:rsid w:val="002844BD"/>
    <w:rsid w:val="00285016"/>
    <w:rsid w:val="00285A02"/>
    <w:rsid w:val="00287209"/>
    <w:rsid w:val="002A3446"/>
    <w:rsid w:val="002A4488"/>
    <w:rsid w:val="002A4EB5"/>
    <w:rsid w:val="002A6E89"/>
    <w:rsid w:val="002B05AA"/>
    <w:rsid w:val="002B4D28"/>
    <w:rsid w:val="002B62AF"/>
    <w:rsid w:val="002C265D"/>
    <w:rsid w:val="002C3010"/>
    <w:rsid w:val="002C7357"/>
    <w:rsid w:val="002D39B4"/>
    <w:rsid w:val="002E29B0"/>
    <w:rsid w:val="002E5002"/>
    <w:rsid w:val="002F0852"/>
    <w:rsid w:val="002F1CF1"/>
    <w:rsid w:val="002F544A"/>
    <w:rsid w:val="002F73E7"/>
    <w:rsid w:val="002F7FB1"/>
    <w:rsid w:val="00300B02"/>
    <w:rsid w:val="0030321E"/>
    <w:rsid w:val="003046FB"/>
    <w:rsid w:val="0031525B"/>
    <w:rsid w:val="00315343"/>
    <w:rsid w:val="0031748C"/>
    <w:rsid w:val="00323251"/>
    <w:rsid w:val="003245DC"/>
    <w:rsid w:val="003253DB"/>
    <w:rsid w:val="00325A53"/>
    <w:rsid w:val="00326991"/>
    <w:rsid w:val="003343D2"/>
    <w:rsid w:val="003358E6"/>
    <w:rsid w:val="00343196"/>
    <w:rsid w:val="00343426"/>
    <w:rsid w:val="00346678"/>
    <w:rsid w:val="003469E6"/>
    <w:rsid w:val="003505B5"/>
    <w:rsid w:val="0035581E"/>
    <w:rsid w:val="00360BB9"/>
    <w:rsid w:val="0036495F"/>
    <w:rsid w:val="00365873"/>
    <w:rsid w:val="00365D3A"/>
    <w:rsid w:val="00370303"/>
    <w:rsid w:val="00377164"/>
    <w:rsid w:val="00384A16"/>
    <w:rsid w:val="003854C8"/>
    <w:rsid w:val="00393CE7"/>
    <w:rsid w:val="00393EC6"/>
    <w:rsid w:val="003A0696"/>
    <w:rsid w:val="003A0B25"/>
    <w:rsid w:val="003A1138"/>
    <w:rsid w:val="003A2F3B"/>
    <w:rsid w:val="003A6C57"/>
    <w:rsid w:val="003B252D"/>
    <w:rsid w:val="003B4324"/>
    <w:rsid w:val="003B4A56"/>
    <w:rsid w:val="003B7ECB"/>
    <w:rsid w:val="003C2960"/>
    <w:rsid w:val="003D1855"/>
    <w:rsid w:val="003F01CD"/>
    <w:rsid w:val="003F1098"/>
    <w:rsid w:val="003F2052"/>
    <w:rsid w:val="003F4F77"/>
    <w:rsid w:val="003F6632"/>
    <w:rsid w:val="00401F3B"/>
    <w:rsid w:val="004039A0"/>
    <w:rsid w:val="00404B0A"/>
    <w:rsid w:val="00404EEA"/>
    <w:rsid w:val="00404FBC"/>
    <w:rsid w:val="0040592A"/>
    <w:rsid w:val="00405D01"/>
    <w:rsid w:val="00407B80"/>
    <w:rsid w:val="00410500"/>
    <w:rsid w:val="004204D0"/>
    <w:rsid w:val="00420EE7"/>
    <w:rsid w:val="004337FF"/>
    <w:rsid w:val="004352F5"/>
    <w:rsid w:val="00440A06"/>
    <w:rsid w:val="00442FB1"/>
    <w:rsid w:val="00453775"/>
    <w:rsid w:val="00460361"/>
    <w:rsid w:val="00464041"/>
    <w:rsid w:val="004677B2"/>
    <w:rsid w:val="00474613"/>
    <w:rsid w:val="00485C78"/>
    <w:rsid w:val="00485E61"/>
    <w:rsid w:val="0048649C"/>
    <w:rsid w:val="00486D4E"/>
    <w:rsid w:val="00487357"/>
    <w:rsid w:val="00487766"/>
    <w:rsid w:val="0049020A"/>
    <w:rsid w:val="00495F2D"/>
    <w:rsid w:val="004A3234"/>
    <w:rsid w:val="004A6E03"/>
    <w:rsid w:val="004A78EE"/>
    <w:rsid w:val="004B1F33"/>
    <w:rsid w:val="004C0EA8"/>
    <w:rsid w:val="004C20D2"/>
    <w:rsid w:val="004C34EE"/>
    <w:rsid w:val="004D13A8"/>
    <w:rsid w:val="004D2C66"/>
    <w:rsid w:val="004D3463"/>
    <w:rsid w:val="004E1572"/>
    <w:rsid w:val="004E6F74"/>
    <w:rsid w:val="004E73C1"/>
    <w:rsid w:val="004F5036"/>
    <w:rsid w:val="004F5B1B"/>
    <w:rsid w:val="004F6164"/>
    <w:rsid w:val="004F6E9D"/>
    <w:rsid w:val="00500173"/>
    <w:rsid w:val="00500186"/>
    <w:rsid w:val="00501D59"/>
    <w:rsid w:val="00506609"/>
    <w:rsid w:val="005110AF"/>
    <w:rsid w:val="00523E55"/>
    <w:rsid w:val="00524629"/>
    <w:rsid w:val="00524F0E"/>
    <w:rsid w:val="00526660"/>
    <w:rsid w:val="005310DA"/>
    <w:rsid w:val="0053180D"/>
    <w:rsid w:val="00534E4E"/>
    <w:rsid w:val="00535153"/>
    <w:rsid w:val="00537FDA"/>
    <w:rsid w:val="00541C0F"/>
    <w:rsid w:val="005424E5"/>
    <w:rsid w:val="005430DE"/>
    <w:rsid w:val="0054442A"/>
    <w:rsid w:val="005510F5"/>
    <w:rsid w:val="0055666E"/>
    <w:rsid w:val="00560D25"/>
    <w:rsid w:val="005626EE"/>
    <w:rsid w:val="00583355"/>
    <w:rsid w:val="00583F8B"/>
    <w:rsid w:val="0058600C"/>
    <w:rsid w:val="00590810"/>
    <w:rsid w:val="005912A2"/>
    <w:rsid w:val="00591616"/>
    <w:rsid w:val="005A76BA"/>
    <w:rsid w:val="005B1310"/>
    <w:rsid w:val="005B138C"/>
    <w:rsid w:val="005B22F2"/>
    <w:rsid w:val="005B4421"/>
    <w:rsid w:val="005C082B"/>
    <w:rsid w:val="005C3ED6"/>
    <w:rsid w:val="005D7DA6"/>
    <w:rsid w:val="005E2250"/>
    <w:rsid w:val="005E226E"/>
    <w:rsid w:val="005E79B9"/>
    <w:rsid w:val="005F6079"/>
    <w:rsid w:val="00601BCD"/>
    <w:rsid w:val="006020A5"/>
    <w:rsid w:val="00603593"/>
    <w:rsid w:val="00603908"/>
    <w:rsid w:val="00610933"/>
    <w:rsid w:val="00615A84"/>
    <w:rsid w:val="00616DBA"/>
    <w:rsid w:val="00622C7E"/>
    <w:rsid w:val="00622F23"/>
    <w:rsid w:val="00623080"/>
    <w:rsid w:val="00626128"/>
    <w:rsid w:val="00632CE7"/>
    <w:rsid w:val="00633459"/>
    <w:rsid w:val="006334A1"/>
    <w:rsid w:val="00635E1F"/>
    <w:rsid w:val="006416E9"/>
    <w:rsid w:val="00641F65"/>
    <w:rsid w:val="006438B4"/>
    <w:rsid w:val="00650572"/>
    <w:rsid w:val="00651B42"/>
    <w:rsid w:val="00653782"/>
    <w:rsid w:val="00666EC5"/>
    <w:rsid w:val="0067221D"/>
    <w:rsid w:val="00677F69"/>
    <w:rsid w:val="00684F17"/>
    <w:rsid w:val="00691CBA"/>
    <w:rsid w:val="006969FA"/>
    <w:rsid w:val="006A098C"/>
    <w:rsid w:val="006A1BBE"/>
    <w:rsid w:val="006A59E9"/>
    <w:rsid w:val="006A5C9B"/>
    <w:rsid w:val="006B2B6B"/>
    <w:rsid w:val="006B314B"/>
    <w:rsid w:val="006C18F8"/>
    <w:rsid w:val="006D0329"/>
    <w:rsid w:val="006D1057"/>
    <w:rsid w:val="006D1419"/>
    <w:rsid w:val="006D258B"/>
    <w:rsid w:val="006D796C"/>
    <w:rsid w:val="006E7839"/>
    <w:rsid w:val="006E7CBA"/>
    <w:rsid w:val="006F217D"/>
    <w:rsid w:val="006F255E"/>
    <w:rsid w:val="006F5F3D"/>
    <w:rsid w:val="00700FF6"/>
    <w:rsid w:val="007018DB"/>
    <w:rsid w:val="00703650"/>
    <w:rsid w:val="0070543C"/>
    <w:rsid w:val="00707F4C"/>
    <w:rsid w:val="00712800"/>
    <w:rsid w:val="007146C0"/>
    <w:rsid w:val="00714A42"/>
    <w:rsid w:val="00715446"/>
    <w:rsid w:val="00716F60"/>
    <w:rsid w:val="0072160C"/>
    <w:rsid w:val="007225D2"/>
    <w:rsid w:val="00722D6B"/>
    <w:rsid w:val="00722F57"/>
    <w:rsid w:val="007254DE"/>
    <w:rsid w:val="0072617D"/>
    <w:rsid w:val="007305FB"/>
    <w:rsid w:val="0073352F"/>
    <w:rsid w:val="00735E25"/>
    <w:rsid w:val="00735EFB"/>
    <w:rsid w:val="00737A0C"/>
    <w:rsid w:val="007464FA"/>
    <w:rsid w:val="00751657"/>
    <w:rsid w:val="007519BB"/>
    <w:rsid w:val="00752063"/>
    <w:rsid w:val="00753F78"/>
    <w:rsid w:val="00756D2C"/>
    <w:rsid w:val="00760235"/>
    <w:rsid w:val="00760AEC"/>
    <w:rsid w:val="007614CA"/>
    <w:rsid w:val="007627C0"/>
    <w:rsid w:val="0076678C"/>
    <w:rsid w:val="00770BE3"/>
    <w:rsid w:val="00770C03"/>
    <w:rsid w:val="00770F4D"/>
    <w:rsid w:val="00785F78"/>
    <w:rsid w:val="00791AB3"/>
    <w:rsid w:val="00791AB7"/>
    <w:rsid w:val="00793439"/>
    <w:rsid w:val="00793952"/>
    <w:rsid w:val="0079729A"/>
    <w:rsid w:val="007A0B51"/>
    <w:rsid w:val="007B0D42"/>
    <w:rsid w:val="007B184E"/>
    <w:rsid w:val="007B2870"/>
    <w:rsid w:val="007B3871"/>
    <w:rsid w:val="007B5E4A"/>
    <w:rsid w:val="007C1635"/>
    <w:rsid w:val="007C23AC"/>
    <w:rsid w:val="007C4DF2"/>
    <w:rsid w:val="007C6570"/>
    <w:rsid w:val="007C665B"/>
    <w:rsid w:val="007D0183"/>
    <w:rsid w:val="007D4DC0"/>
    <w:rsid w:val="007D6250"/>
    <w:rsid w:val="007E7ADF"/>
    <w:rsid w:val="007F1039"/>
    <w:rsid w:val="007F1F39"/>
    <w:rsid w:val="007F4569"/>
    <w:rsid w:val="007F55C4"/>
    <w:rsid w:val="008162DA"/>
    <w:rsid w:val="00816BB5"/>
    <w:rsid w:val="00820F44"/>
    <w:rsid w:val="00822ADF"/>
    <w:rsid w:val="008302B8"/>
    <w:rsid w:val="008347D3"/>
    <w:rsid w:val="00836242"/>
    <w:rsid w:val="008364E7"/>
    <w:rsid w:val="008378A9"/>
    <w:rsid w:val="0084344A"/>
    <w:rsid w:val="008448F6"/>
    <w:rsid w:val="00855F9F"/>
    <w:rsid w:val="00860298"/>
    <w:rsid w:val="00862497"/>
    <w:rsid w:val="008637B3"/>
    <w:rsid w:val="008740C4"/>
    <w:rsid w:val="00876865"/>
    <w:rsid w:val="008810DC"/>
    <w:rsid w:val="008813B7"/>
    <w:rsid w:val="008866A7"/>
    <w:rsid w:val="008920FE"/>
    <w:rsid w:val="008959B6"/>
    <w:rsid w:val="00896DBE"/>
    <w:rsid w:val="008A5D27"/>
    <w:rsid w:val="008A6DF8"/>
    <w:rsid w:val="008A711A"/>
    <w:rsid w:val="008B31B1"/>
    <w:rsid w:val="008C40CA"/>
    <w:rsid w:val="008D05AB"/>
    <w:rsid w:val="008D536C"/>
    <w:rsid w:val="008D5B35"/>
    <w:rsid w:val="008F0454"/>
    <w:rsid w:val="008F0D73"/>
    <w:rsid w:val="008F1948"/>
    <w:rsid w:val="008F1BD3"/>
    <w:rsid w:val="008F295D"/>
    <w:rsid w:val="008F6E70"/>
    <w:rsid w:val="008F7E88"/>
    <w:rsid w:val="009049D6"/>
    <w:rsid w:val="009127E3"/>
    <w:rsid w:val="0091450C"/>
    <w:rsid w:val="00922085"/>
    <w:rsid w:val="00923797"/>
    <w:rsid w:val="009265EB"/>
    <w:rsid w:val="00931B7E"/>
    <w:rsid w:val="009329D2"/>
    <w:rsid w:val="00934758"/>
    <w:rsid w:val="009354A4"/>
    <w:rsid w:val="00936DC4"/>
    <w:rsid w:val="00940238"/>
    <w:rsid w:val="009412F0"/>
    <w:rsid w:val="00947605"/>
    <w:rsid w:val="00953CF9"/>
    <w:rsid w:val="0095574B"/>
    <w:rsid w:val="00956FFB"/>
    <w:rsid w:val="00961BF8"/>
    <w:rsid w:val="00961D98"/>
    <w:rsid w:val="00967C33"/>
    <w:rsid w:val="00971B2C"/>
    <w:rsid w:val="00974FA3"/>
    <w:rsid w:val="009751FD"/>
    <w:rsid w:val="009755E8"/>
    <w:rsid w:val="00983225"/>
    <w:rsid w:val="00990551"/>
    <w:rsid w:val="009A3DFF"/>
    <w:rsid w:val="009A6CA7"/>
    <w:rsid w:val="009B0710"/>
    <w:rsid w:val="009B1CC9"/>
    <w:rsid w:val="009B273E"/>
    <w:rsid w:val="009C3603"/>
    <w:rsid w:val="009C3A39"/>
    <w:rsid w:val="009C476E"/>
    <w:rsid w:val="009D02AA"/>
    <w:rsid w:val="009D3369"/>
    <w:rsid w:val="009D49A0"/>
    <w:rsid w:val="009D54F2"/>
    <w:rsid w:val="009E0E35"/>
    <w:rsid w:val="009E588F"/>
    <w:rsid w:val="009F7EB4"/>
    <w:rsid w:val="00A0008B"/>
    <w:rsid w:val="00A06796"/>
    <w:rsid w:val="00A06D6A"/>
    <w:rsid w:val="00A106D1"/>
    <w:rsid w:val="00A122B2"/>
    <w:rsid w:val="00A14C28"/>
    <w:rsid w:val="00A20F5F"/>
    <w:rsid w:val="00A3503C"/>
    <w:rsid w:val="00A41754"/>
    <w:rsid w:val="00A43761"/>
    <w:rsid w:val="00A50108"/>
    <w:rsid w:val="00A51906"/>
    <w:rsid w:val="00A51A11"/>
    <w:rsid w:val="00A6415C"/>
    <w:rsid w:val="00A705AE"/>
    <w:rsid w:val="00A71F76"/>
    <w:rsid w:val="00A7208D"/>
    <w:rsid w:val="00A7326D"/>
    <w:rsid w:val="00A7461D"/>
    <w:rsid w:val="00A9047F"/>
    <w:rsid w:val="00A921F9"/>
    <w:rsid w:val="00A9398C"/>
    <w:rsid w:val="00AA4A95"/>
    <w:rsid w:val="00AA79F1"/>
    <w:rsid w:val="00AB083A"/>
    <w:rsid w:val="00AB411A"/>
    <w:rsid w:val="00AB42DB"/>
    <w:rsid w:val="00AB44D4"/>
    <w:rsid w:val="00AB4902"/>
    <w:rsid w:val="00AC4483"/>
    <w:rsid w:val="00AD1551"/>
    <w:rsid w:val="00AD2ACB"/>
    <w:rsid w:val="00AD3B6D"/>
    <w:rsid w:val="00AD7597"/>
    <w:rsid w:val="00AD7A43"/>
    <w:rsid w:val="00AE21F6"/>
    <w:rsid w:val="00AE314F"/>
    <w:rsid w:val="00AE3755"/>
    <w:rsid w:val="00AE7EC0"/>
    <w:rsid w:val="00AE7FE0"/>
    <w:rsid w:val="00AF0816"/>
    <w:rsid w:val="00AF091B"/>
    <w:rsid w:val="00AF2C60"/>
    <w:rsid w:val="00AF32D2"/>
    <w:rsid w:val="00AF4E59"/>
    <w:rsid w:val="00AF6B93"/>
    <w:rsid w:val="00AF7579"/>
    <w:rsid w:val="00B013B0"/>
    <w:rsid w:val="00B03AC8"/>
    <w:rsid w:val="00B0494C"/>
    <w:rsid w:val="00B04C57"/>
    <w:rsid w:val="00B05C6E"/>
    <w:rsid w:val="00B11287"/>
    <w:rsid w:val="00B1474B"/>
    <w:rsid w:val="00B1781A"/>
    <w:rsid w:val="00B20A67"/>
    <w:rsid w:val="00B30C40"/>
    <w:rsid w:val="00B323AD"/>
    <w:rsid w:val="00B325A9"/>
    <w:rsid w:val="00B32D69"/>
    <w:rsid w:val="00B36644"/>
    <w:rsid w:val="00B36832"/>
    <w:rsid w:val="00B405D1"/>
    <w:rsid w:val="00B57F7D"/>
    <w:rsid w:val="00B608FC"/>
    <w:rsid w:val="00B62DD4"/>
    <w:rsid w:val="00B719E9"/>
    <w:rsid w:val="00B7355C"/>
    <w:rsid w:val="00B80ECD"/>
    <w:rsid w:val="00B813CC"/>
    <w:rsid w:val="00B8176C"/>
    <w:rsid w:val="00B83942"/>
    <w:rsid w:val="00B86580"/>
    <w:rsid w:val="00B90D69"/>
    <w:rsid w:val="00B958EB"/>
    <w:rsid w:val="00B964DE"/>
    <w:rsid w:val="00BA1A64"/>
    <w:rsid w:val="00BA4DE3"/>
    <w:rsid w:val="00BB19DB"/>
    <w:rsid w:val="00BC0A08"/>
    <w:rsid w:val="00BC3E92"/>
    <w:rsid w:val="00BC4908"/>
    <w:rsid w:val="00BE2813"/>
    <w:rsid w:val="00BE3CD4"/>
    <w:rsid w:val="00BE50F8"/>
    <w:rsid w:val="00BF580A"/>
    <w:rsid w:val="00BF5CD1"/>
    <w:rsid w:val="00C06105"/>
    <w:rsid w:val="00C06178"/>
    <w:rsid w:val="00C111EE"/>
    <w:rsid w:val="00C118E4"/>
    <w:rsid w:val="00C23EA2"/>
    <w:rsid w:val="00C240E1"/>
    <w:rsid w:val="00C30A32"/>
    <w:rsid w:val="00C3329E"/>
    <w:rsid w:val="00C35B93"/>
    <w:rsid w:val="00C50E1E"/>
    <w:rsid w:val="00C53BED"/>
    <w:rsid w:val="00C53BF0"/>
    <w:rsid w:val="00C62204"/>
    <w:rsid w:val="00C626DB"/>
    <w:rsid w:val="00C671B3"/>
    <w:rsid w:val="00C76DD7"/>
    <w:rsid w:val="00C775D9"/>
    <w:rsid w:val="00C82CE6"/>
    <w:rsid w:val="00C82EB0"/>
    <w:rsid w:val="00C84F2D"/>
    <w:rsid w:val="00C85E63"/>
    <w:rsid w:val="00C85F8C"/>
    <w:rsid w:val="00C90210"/>
    <w:rsid w:val="00C92A08"/>
    <w:rsid w:val="00C94264"/>
    <w:rsid w:val="00C94B4F"/>
    <w:rsid w:val="00CA0D3F"/>
    <w:rsid w:val="00CA21A8"/>
    <w:rsid w:val="00CA25EF"/>
    <w:rsid w:val="00CA4AEA"/>
    <w:rsid w:val="00CB0E16"/>
    <w:rsid w:val="00CB1672"/>
    <w:rsid w:val="00CB2E5D"/>
    <w:rsid w:val="00CB4E22"/>
    <w:rsid w:val="00CB57F7"/>
    <w:rsid w:val="00CB7417"/>
    <w:rsid w:val="00CC4D82"/>
    <w:rsid w:val="00CC5065"/>
    <w:rsid w:val="00CD122D"/>
    <w:rsid w:val="00CD163E"/>
    <w:rsid w:val="00CD2FC7"/>
    <w:rsid w:val="00CE2E3E"/>
    <w:rsid w:val="00CE303C"/>
    <w:rsid w:val="00CE3793"/>
    <w:rsid w:val="00CE3874"/>
    <w:rsid w:val="00CE6567"/>
    <w:rsid w:val="00CF29C1"/>
    <w:rsid w:val="00CF311F"/>
    <w:rsid w:val="00CF3AE3"/>
    <w:rsid w:val="00CF58A5"/>
    <w:rsid w:val="00D029D7"/>
    <w:rsid w:val="00D04467"/>
    <w:rsid w:val="00D12AFB"/>
    <w:rsid w:val="00D1333B"/>
    <w:rsid w:val="00D13C28"/>
    <w:rsid w:val="00D154B3"/>
    <w:rsid w:val="00D15946"/>
    <w:rsid w:val="00D25BA3"/>
    <w:rsid w:val="00D36C0E"/>
    <w:rsid w:val="00D376F3"/>
    <w:rsid w:val="00D40EBE"/>
    <w:rsid w:val="00D41761"/>
    <w:rsid w:val="00D43231"/>
    <w:rsid w:val="00D43DEA"/>
    <w:rsid w:val="00D468B9"/>
    <w:rsid w:val="00D55B41"/>
    <w:rsid w:val="00D561FC"/>
    <w:rsid w:val="00D56A32"/>
    <w:rsid w:val="00D6052E"/>
    <w:rsid w:val="00D62465"/>
    <w:rsid w:val="00D62A66"/>
    <w:rsid w:val="00D6320F"/>
    <w:rsid w:val="00D64D60"/>
    <w:rsid w:val="00D66B84"/>
    <w:rsid w:val="00D71C1C"/>
    <w:rsid w:val="00D74FC3"/>
    <w:rsid w:val="00D7657A"/>
    <w:rsid w:val="00D828E1"/>
    <w:rsid w:val="00D90AC9"/>
    <w:rsid w:val="00D90D27"/>
    <w:rsid w:val="00D93F5F"/>
    <w:rsid w:val="00D9485E"/>
    <w:rsid w:val="00D97429"/>
    <w:rsid w:val="00D9753B"/>
    <w:rsid w:val="00DA02C9"/>
    <w:rsid w:val="00DB023F"/>
    <w:rsid w:val="00DB65E6"/>
    <w:rsid w:val="00DC08BF"/>
    <w:rsid w:val="00DD1045"/>
    <w:rsid w:val="00DE0B85"/>
    <w:rsid w:val="00DE4B5C"/>
    <w:rsid w:val="00DF331C"/>
    <w:rsid w:val="00E01CED"/>
    <w:rsid w:val="00E050B6"/>
    <w:rsid w:val="00E121FB"/>
    <w:rsid w:val="00E124A6"/>
    <w:rsid w:val="00E12C48"/>
    <w:rsid w:val="00E13098"/>
    <w:rsid w:val="00E152FA"/>
    <w:rsid w:val="00E15ED7"/>
    <w:rsid w:val="00E1630D"/>
    <w:rsid w:val="00E20997"/>
    <w:rsid w:val="00E23A3D"/>
    <w:rsid w:val="00E27C6C"/>
    <w:rsid w:val="00E35E8B"/>
    <w:rsid w:val="00E36593"/>
    <w:rsid w:val="00E37F83"/>
    <w:rsid w:val="00E4067E"/>
    <w:rsid w:val="00E408CB"/>
    <w:rsid w:val="00E43E8D"/>
    <w:rsid w:val="00E44CBC"/>
    <w:rsid w:val="00E45610"/>
    <w:rsid w:val="00E4673C"/>
    <w:rsid w:val="00E471E8"/>
    <w:rsid w:val="00E60F1A"/>
    <w:rsid w:val="00E613C9"/>
    <w:rsid w:val="00E62361"/>
    <w:rsid w:val="00E64706"/>
    <w:rsid w:val="00E6647D"/>
    <w:rsid w:val="00E80585"/>
    <w:rsid w:val="00E81702"/>
    <w:rsid w:val="00E836CB"/>
    <w:rsid w:val="00E85F06"/>
    <w:rsid w:val="00E85F41"/>
    <w:rsid w:val="00E871C1"/>
    <w:rsid w:val="00E94BC5"/>
    <w:rsid w:val="00E974E0"/>
    <w:rsid w:val="00EA537D"/>
    <w:rsid w:val="00EA610E"/>
    <w:rsid w:val="00EB3365"/>
    <w:rsid w:val="00ED18BD"/>
    <w:rsid w:val="00ED1DAA"/>
    <w:rsid w:val="00ED3A8A"/>
    <w:rsid w:val="00ED4F0C"/>
    <w:rsid w:val="00EE5A17"/>
    <w:rsid w:val="00EE5C40"/>
    <w:rsid w:val="00EE645A"/>
    <w:rsid w:val="00EF3483"/>
    <w:rsid w:val="00EF35D5"/>
    <w:rsid w:val="00EF7867"/>
    <w:rsid w:val="00EF7EFA"/>
    <w:rsid w:val="00F01CB3"/>
    <w:rsid w:val="00F02E13"/>
    <w:rsid w:val="00F07FB2"/>
    <w:rsid w:val="00F32641"/>
    <w:rsid w:val="00F35116"/>
    <w:rsid w:val="00F37AF2"/>
    <w:rsid w:val="00F42427"/>
    <w:rsid w:val="00F44805"/>
    <w:rsid w:val="00F53663"/>
    <w:rsid w:val="00F57759"/>
    <w:rsid w:val="00F57805"/>
    <w:rsid w:val="00F57D9F"/>
    <w:rsid w:val="00F6036F"/>
    <w:rsid w:val="00F60589"/>
    <w:rsid w:val="00F6569E"/>
    <w:rsid w:val="00F727AB"/>
    <w:rsid w:val="00F74BE8"/>
    <w:rsid w:val="00F77071"/>
    <w:rsid w:val="00F82A7B"/>
    <w:rsid w:val="00F82E0B"/>
    <w:rsid w:val="00F83D66"/>
    <w:rsid w:val="00F84068"/>
    <w:rsid w:val="00F84103"/>
    <w:rsid w:val="00F84330"/>
    <w:rsid w:val="00F85DC3"/>
    <w:rsid w:val="00F92CE6"/>
    <w:rsid w:val="00FA094A"/>
    <w:rsid w:val="00FA1140"/>
    <w:rsid w:val="00FA2588"/>
    <w:rsid w:val="00FA3797"/>
    <w:rsid w:val="00FA633D"/>
    <w:rsid w:val="00FB4336"/>
    <w:rsid w:val="00FB6C39"/>
    <w:rsid w:val="00FC17A2"/>
    <w:rsid w:val="00FC3930"/>
    <w:rsid w:val="00FE52DB"/>
    <w:rsid w:val="00FE7F5E"/>
    <w:rsid w:val="00FF0281"/>
    <w:rsid w:val="00FF26A2"/>
    <w:rsid w:val="00FF4F73"/>
    <w:rsid w:val="00FF5D13"/>
    <w:rsid w:val="00FF7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DD3B5"/>
  <w15:chartTrackingRefBased/>
  <w15:docId w15:val="{21D41087-9A51-4057-8523-F5575F95C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CBA"/>
    <w:pPr>
      <w:spacing w:after="0" w:line="480" w:lineRule="auto"/>
      <w:ind w:firstLine="720"/>
      <w:contextualSpacing/>
    </w:pPr>
    <w:rPr>
      <w:rFonts w:ascii="Times New Roman" w:hAnsi="Times New Roman"/>
      <w:sz w:val="24"/>
    </w:rPr>
  </w:style>
  <w:style w:type="paragraph" w:styleId="Heading1">
    <w:name w:val="heading 1"/>
    <w:basedOn w:val="Normal"/>
    <w:next w:val="Normal"/>
    <w:link w:val="Heading1Char"/>
    <w:uiPriority w:val="9"/>
    <w:qFormat/>
    <w:rsid w:val="00691CBA"/>
    <w:pPr>
      <w:keepNext/>
      <w:keepLines/>
      <w:numPr>
        <w:numId w:val="3"/>
      </w:numPr>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26991"/>
    <w:pPr>
      <w:keepNext/>
      <w:keepLines/>
      <w:numPr>
        <w:ilvl w:val="1"/>
        <w:numId w:val="3"/>
      </w:numPr>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C2960"/>
    <w:pPr>
      <w:keepNext/>
      <w:keepLines/>
      <w:numPr>
        <w:ilvl w:val="2"/>
        <w:numId w:val="3"/>
      </w:numPr>
      <w:spacing w:before="40"/>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7D4DC0"/>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C08BF"/>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EA9"/>
    <w:pPr>
      <w:tabs>
        <w:tab w:val="center" w:pos="4680"/>
        <w:tab w:val="right" w:pos="9360"/>
      </w:tabs>
      <w:spacing w:line="240" w:lineRule="auto"/>
    </w:pPr>
  </w:style>
  <w:style w:type="character" w:customStyle="1" w:styleId="HeaderChar">
    <w:name w:val="Header Char"/>
    <w:basedOn w:val="DefaultParagraphFont"/>
    <w:link w:val="Header"/>
    <w:uiPriority w:val="99"/>
    <w:rsid w:val="001B3EA9"/>
  </w:style>
  <w:style w:type="paragraph" w:styleId="Footer">
    <w:name w:val="footer"/>
    <w:basedOn w:val="Normal"/>
    <w:link w:val="FooterChar"/>
    <w:uiPriority w:val="99"/>
    <w:unhideWhenUsed/>
    <w:rsid w:val="001B3EA9"/>
    <w:pPr>
      <w:tabs>
        <w:tab w:val="center" w:pos="4680"/>
        <w:tab w:val="right" w:pos="9360"/>
      </w:tabs>
      <w:spacing w:line="240" w:lineRule="auto"/>
    </w:pPr>
  </w:style>
  <w:style w:type="character" w:customStyle="1" w:styleId="FooterChar">
    <w:name w:val="Footer Char"/>
    <w:basedOn w:val="DefaultParagraphFont"/>
    <w:link w:val="Footer"/>
    <w:uiPriority w:val="99"/>
    <w:rsid w:val="001B3EA9"/>
  </w:style>
  <w:style w:type="character" w:customStyle="1" w:styleId="Heading1Char">
    <w:name w:val="Heading 1 Char"/>
    <w:basedOn w:val="DefaultParagraphFont"/>
    <w:link w:val="Heading1"/>
    <w:uiPriority w:val="9"/>
    <w:rsid w:val="00691CBA"/>
    <w:rPr>
      <w:rFonts w:ascii="Times New Roman" w:eastAsiaTheme="majorEastAsia" w:hAnsi="Times New Roman" w:cstheme="majorBidi"/>
      <w:b/>
      <w:sz w:val="24"/>
      <w:szCs w:val="32"/>
    </w:rPr>
  </w:style>
  <w:style w:type="character" w:styleId="LineNumber">
    <w:name w:val="line number"/>
    <w:basedOn w:val="DefaultParagraphFont"/>
    <w:uiPriority w:val="99"/>
    <w:semiHidden/>
    <w:unhideWhenUsed/>
    <w:rsid w:val="001A207E"/>
  </w:style>
  <w:style w:type="table" w:styleId="TableGrid">
    <w:name w:val="Table Grid"/>
    <w:basedOn w:val="TableNormal"/>
    <w:uiPriority w:val="39"/>
    <w:rsid w:val="001A2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207E"/>
    <w:rPr>
      <w:sz w:val="16"/>
      <w:szCs w:val="16"/>
    </w:rPr>
  </w:style>
  <w:style w:type="paragraph" w:styleId="CommentText">
    <w:name w:val="annotation text"/>
    <w:basedOn w:val="Normal"/>
    <w:link w:val="CommentTextChar"/>
    <w:uiPriority w:val="99"/>
    <w:unhideWhenUsed/>
    <w:rsid w:val="001A207E"/>
    <w:pPr>
      <w:spacing w:line="240" w:lineRule="auto"/>
    </w:pPr>
    <w:rPr>
      <w:sz w:val="20"/>
      <w:szCs w:val="20"/>
    </w:rPr>
  </w:style>
  <w:style w:type="character" w:customStyle="1" w:styleId="CommentTextChar">
    <w:name w:val="Comment Text Char"/>
    <w:basedOn w:val="DefaultParagraphFont"/>
    <w:link w:val="CommentText"/>
    <w:uiPriority w:val="99"/>
    <w:rsid w:val="001A207E"/>
    <w:rPr>
      <w:sz w:val="20"/>
      <w:szCs w:val="20"/>
    </w:rPr>
  </w:style>
  <w:style w:type="paragraph" w:styleId="CommentSubject">
    <w:name w:val="annotation subject"/>
    <w:basedOn w:val="CommentText"/>
    <w:next w:val="CommentText"/>
    <w:link w:val="CommentSubjectChar"/>
    <w:uiPriority w:val="99"/>
    <w:semiHidden/>
    <w:unhideWhenUsed/>
    <w:rsid w:val="001A207E"/>
    <w:rPr>
      <w:b/>
      <w:bCs/>
    </w:rPr>
  </w:style>
  <w:style w:type="character" w:customStyle="1" w:styleId="CommentSubjectChar">
    <w:name w:val="Comment Subject Char"/>
    <w:basedOn w:val="CommentTextChar"/>
    <w:link w:val="CommentSubject"/>
    <w:uiPriority w:val="99"/>
    <w:semiHidden/>
    <w:rsid w:val="001A207E"/>
    <w:rPr>
      <w:b/>
      <w:bCs/>
      <w:sz w:val="20"/>
      <w:szCs w:val="20"/>
    </w:rPr>
  </w:style>
  <w:style w:type="paragraph" w:styleId="BalloonText">
    <w:name w:val="Balloon Text"/>
    <w:basedOn w:val="Normal"/>
    <w:link w:val="BalloonTextChar"/>
    <w:uiPriority w:val="99"/>
    <w:semiHidden/>
    <w:unhideWhenUsed/>
    <w:rsid w:val="001A2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07E"/>
    <w:rPr>
      <w:rFonts w:ascii="Segoe UI" w:hAnsi="Segoe UI" w:cs="Segoe UI"/>
      <w:sz w:val="18"/>
      <w:szCs w:val="18"/>
    </w:rPr>
  </w:style>
  <w:style w:type="paragraph" w:styleId="NormalWeb">
    <w:name w:val="Normal (Web)"/>
    <w:basedOn w:val="Normal"/>
    <w:uiPriority w:val="99"/>
    <w:unhideWhenUsed/>
    <w:rsid w:val="001A207E"/>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1A207E"/>
    <w:rPr>
      <w:color w:val="0563C1" w:themeColor="hyperlink"/>
      <w:u w:val="single"/>
    </w:rPr>
  </w:style>
  <w:style w:type="character" w:customStyle="1" w:styleId="UnresolvedMention1">
    <w:name w:val="Unresolved Mention1"/>
    <w:basedOn w:val="DefaultParagraphFont"/>
    <w:uiPriority w:val="99"/>
    <w:semiHidden/>
    <w:unhideWhenUsed/>
    <w:rsid w:val="001A207E"/>
    <w:rPr>
      <w:color w:val="605E5C"/>
      <w:shd w:val="clear" w:color="auto" w:fill="E1DFDD"/>
    </w:rPr>
  </w:style>
  <w:style w:type="character" w:styleId="PageNumber">
    <w:name w:val="page number"/>
    <w:basedOn w:val="DefaultParagraphFont"/>
    <w:uiPriority w:val="99"/>
    <w:semiHidden/>
    <w:unhideWhenUsed/>
    <w:rsid w:val="001A207E"/>
  </w:style>
  <w:style w:type="paragraph" w:customStyle="1" w:styleId="EndNoteBibliography">
    <w:name w:val="EndNote Bibliography"/>
    <w:basedOn w:val="Normal"/>
    <w:rsid w:val="001A207E"/>
    <w:pPr>
      <w:spacing w:line="240" w:lineRule="auto"/>
    </w:pPr>
    <w:rPr>
      <w:rFonts w:cs="Times New Roman"/>
      <w:szCs w:val="24"/>
    </w:rPr>
  </w:style>
  <w:style w:type="paragraph" w:styleId="Revision">
    <w:name w:val="Revision"/>
    <w:hidden/>
    <w:uiPriority w:val="99"/>
    <w:semiHidden/>
    <w:rsid w:val="001A207E"/>
    <w:pPr>
      <w:spacing w:after="0" w:line="240" w:lineRule="auto"/>
    </w:pPr>
  </w:style>
  <w:style w:type="character" w:customStyle="1" w:styleId="UnresolvedMention2">
    <w:name w:val="Unresolved Mention2"/>
    <w:basedOn w:val="DefaultParagraphFont"/>
    <w:uiPriority w:val="99"/>
    <w:unhideWhenUsed/>
    <w:rsid w:val="001A207E"/>
    <w:rPr>
      <w:color w:val="605E5C"/>
      <w:shd w:val="clear" w:color="auto" w:fill="E1DFDD"/>
    </w:rPr>
  </w:style>
  <w:style w:type="character" w:customStyle="1" w:styleId="UnresolvedMention3">
    <w:name w:val="Unresolved Mention3"/>
    <w:basedOn w:val="DefaultParagraphFont"/>
    <w:uiPriority w:val="99"/>
    <w:rsid w:val="001A207E"/>
    <w:rPr>
      <w:color w:val="605E5C"/>
      <w:shd w:val="clear" w:color="auto" w:fill="E1DFDD"/>
    </w:rPr>
  </w:style>
  <w:style w:type="character" w:styleId="PlaceholderText">
    <w:name w:val="Placeholder Text"/>
    <w:basedOn w:val="DefaultParagraphFont"/>
    <w:uiPriority w:val="99"/>
    <w:semiHidden/>
    <w:rsid w:val="001A207E"/>
    <w:rPr>
      <w:color w:val="808080"/>
    </w:rPr>
  </w:style>
  <w:style w:type="paragraph" w:styleId="ListParagraph">
    <w:name w:val="List Paragraph"/>
    <w:basedOn w:val="Normal"/>
    <w:uiPriority w:val="34"/>
    <w:qFormat/>
    <w:rsid w:val="00526660"/>
    <w:pPr>
      <w:ind w:left="720"/>
    </w:pPr>
  </w:style>
  <w:style w:type="character" w:styleId="UnresolvedMention">
    <w:name w:val="Unresolved Mention"/>
    <w:basedOn w:val="DefaultParagraphFont"/>
    <w:uiPriority w:val="99"/>
    <w:semiHidden/>
    <w:unhideWhenUsed/>
    <w:rsid w:val="00526660"/>
    <w:rPr>
      <w:color w:val="605E5C"/>
      <w:shd w:val="clear" w:color="auto" w:fill="E1DFDD"/>
    </w:rPr>
  </w:style>
  <w:style w:type="character" w:styleId="FollowedHyperlink">
    <w:name w:val="FollowedHyperlink"/>
    <w:basedOn w:val="DefaultParagraphFont"/>
    <w:uiPriority w:val="99"/>
    <w:semiHidden/>
    <w:unhideWhenUsed/>
    <w:rsid w:val="00526660"/>
    <w:rPr>
      <w:color w:val="954F72" w:themeColor="followedHyperlink"/>
      <w:u w:val="single"/>
    </w:rPr>
  </w:style>
  <w:style w:type="table" w:customStyle="1" w:styleId="TableGrid1">
    <w:name w:val="Table Grid1"/>
    <w:basedOn w:val="TableNormal"/>
    <w:next w:val="TableGrid"/>
    <w:uiPriority w:val="39"/>
    <w:rsid w:val="00B325A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347D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81702"/>
    <w:pPr>
      <w:spacing w:before="0" w:after="120"/>
      <w:contextualSpacing w:val="0"/>
      <w:outlineLvl w:val="9"/>
    </w:pPr>
  </w:style>
  <w:style w:type="paragraph" w:styleId="TOC2">
    <w:name w:val="toc 2"/>
    <w:basedOn w:val="Normal"/>
    <w:next w:val="Normal"/>
    <w:autoRedefine/>
    <w:uiPriority w:val="39"/>
    <w:unhideWhenUsed/>
    <w:rsid w:val="00D55B41"/>
    <w:pPr>
      <w:tabs>
        <w:tab w:val="right" w:leader="dot" w:pos="9350"/>
      </w:tabs>
      <w:spacing w:after="240" w:line="240" w:lineRule="auto"/>
      <w:ind w:left="1440" w:hanging="720"/>
    </w:pPr>
    <w:rPr>
      <w:rFonts w:eastAsiaTheme="minorEastAsia" w:cs="Times New Roman"/>
    </w:rPr>
  </w:style>
  <w:style w:type="paragraph" w:styleId="TOC1">
    <w:name w:val="toc 1"/>
    <w:basedOn w:val="Normal"/>
    <w:next w:val="Normal"/>
    <w:autoRedefine/>
    <w:uiPriority w:val="39"/>
    <w:unhideWhenUsed/>
    <w:rsid w:val="007B2870"/>
    <w:pPr>
      <w:tabs>
        <w:tab w:val="right" w:leader="dot" w:pos="9350"/>
      </w:tabs>
      <w:spacing w:after="240" w:line="240" w:lineRule="auto"/>
      <w:ind w:left="1440" w:hanging="1440"/>
      <w:contextualSpacing w:val="0"/>
    </w:pPr>
    <w:rPr>
      <w:rFonts w:eastAsiaTheme="minorEastAsia" w:cs="Times New Roman"/>
      <w:noProof/>
    </w:rPr>
  </w:style>
  <w:style w:type="paragraph" w:styleId="TOC3">
    <w:name w:val="toc 3"/>
    <w:basedOn w:val="Normal"/>
    <w:next w:val="Normal"/>
    <w:autoRedefine/>
    <w:uiPriority w:val="39"/>
    <w:unhideWhenUsed/>
    <w:rsid w:val="00E124A6"/>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32699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C2960"/>
    <w:rPr>
      <w:rFonts w:ascii="Times New Roman" w:eastAsiaTheme="majorEastAsia" w:hAnsi="Times New Roman" w:cstheme="majorBidi"/>
      <w:i/>
      <w:sz w:val="24"/>
      <w:szCs w:val="24"/>
    </w:rPr>
  </w:style>
  <w:style w:type="character" w:customStyle="1" w:styleId="Heading4Char">
    <w:name w:val="Heading 4 Char"/>
    <w:basedOn w:val="DefaultParagraphFont"/>
    <w:link w:val="Heading4"/>
    <w:uiPriority w:val="9"/>
    <w:rsid w:val="007D4DC0"/>
    <w:rPr>
      <w:rFonts w:asciiTheme="majorHAnsi" w:eastAsiaTheme="majorEastAsia" w:hAnsiTheme="majorHAnsi" w:cstheme="majorBidi"/>
      <w:i/>
      <w:iCs/>
      <w:color w:val="2F5496" w:themeColor="accent1" w:themeShade="BF"/>
      <w:sz w:val="24"/>
    </w:rPr>
  </w:style>
  <w:style w:type="paragraph" w:styleId="Caption">
    <w:name w:val="caption"/>
    <w:basedOn w:val="Normal"/>
    <w:next w:val="Normal"/>
    <w:autoRedefine/>
    <w:uiPriority w:val="35"/>
    <w:unhideWhenUsed/>
    <w:qFormat/>
    <w:rsid w:val="000C488C"/>
    <w:pPr>
      <w:spacing w:after="120"/>
      <w:ind w:firstLine="0"/>
    </w:pPr>
    <w:rPr>
      <w:b/>
      <w:iCs/>
      <w:szCs w:val="18"/>
    </w:rPr>
  </w:style>
  <w:style w:type="paragraph" w:styleId="TableofFigures">
    <w:name w:val="table of figures"/>
    <w:basedOn w:val="Normal"/>
    <w:next w:val="Normal"/>
    <w:uiPriority w:val="99"/>
    <w:unhideWhenUsed/>
    <w:rsid w:val="00FA2588"/>
    <w:pPr>
      <w:spacing w:after="240"/>
      <w:ind w:firstLine="0"/>
      <w:contextualSpacing w:val="0"/>
    </w:pPr>
  </w:style>
  <w:style w:type="character" w:customStyle="1" w:styleId="Heading5Char">
    <w:name w:val="Heading 5 Char"/>
    <w:basedOn w:val="DefaultParagraphFont"/>
    <w:link w:val="Heading5"/>
    <w:uiPriority w:val="9"/>
    <w:semiHidden/>
    <w:rsid w:val="00DC08BF"/>
    <w:rPr>
      <w:rFonts w:asciiTheme="majorHAnsi" w:eastAsiaTheme="majorEastAsia" w:hAnsiTheme="majorHAnsi" w:cstheme="majorBidi"/>
      <w:color w:val="2F5496" w:themeColor="accent1" w:themeShade="BF"/>
      <w:sz w:val="24"/>
    </w:rPr>
  </w:style>
  <w:style w:type="table" w:customStyle="1" w:styleId="TableGrid3">
    <w:name w:val="Table Grid3"/>
    <w:basedOn w:val="TableNormal"/>
    <w:next w:val="TableGrid"/>
    <w:uiPriority w:val="39"/>
    <w:rsid w:val="00AF2C60"/>
    <w:pPr>
      <w:spacing w:after="0" w:line="240" w:lineRule="auto"/>
    </w:pPr>
    <w:rPr>
      <w:rFonts w:ascii="Times New Roman" w:eastAsia="Calibri"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60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40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E7ADF"/>
    <w:pPr>
      <w:ind w:left="720" w:hanging="720"/>
    </w:pPr>
  </w:style>
  <w:style w:type="table" w:customStyle="1" w:styleId="TableGrid11">
    <w:name w:val="Table Grid11"/>
    <w:basedOn w:val="TableNormal"/>
    <w:uiPriority w:val="39"/>
    <w:rsid w:val="00D029D7"/>
    <w:pPr>
      <w:spacing w:after="0" w:line="240" w:lineRule="auto"/>
    </w:pPr>
    <w:rPr>
      <w:rFonts w:ascii="Calibri" w:eastAsia="Calibri" w:hAnsi="Calibri" w:cs="Times New Roman"/>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A21A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775D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D5BEC"/>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3329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12AF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8072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F6164"/>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D561FC"/>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0390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53220">
      <w:bodyDiv w:val="1"/>
      <w:marLeft w:val="0"/>
      <w:marRight w:val="0"/>
      <w:marTop w:val="0"/>
      <w:marBottom w:val="0"/>
      <w:divBdr>
        <w:top w:val="none" w:sz="0" w:space="0" w:color="auto"/>
        <w:left w:val="none" w:sz="0" w:space="0" w:color="auto"/>
        <w:bottom w:val="none" w:sz="0" w:space="0" w:color="auto"/>
        <w:right w:val="none" w:sz="0" w:space="0" w:color="auto"/>
      </w:divBdr>
    </w:div>
    <w:div w:id="108823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7A33E-97EB-425E-90D7-7C7289CC3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134</Pages>
  <Words>27329</Words>
  <Characters>155778</Characters>
  <Application>Microsoft Office Word</Application>
  <DocSecurity>0</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Lopez</dc:creator>
  <cp:keywords/>
  <dc:description/>
  <cp:lastModifiedBy>Lopez, Jonathan</cp:lastModifiedBy>
  <cp:revision>37</cp:revision>
  <cp:lastPrinted>2022-03-24T15:46:00Z</cp:lastPrinted>
  <dcterms:created xsi:type="dcterms:W3CDTF">2022-03-02T19:41:00Z</dcterms:created>
  <dcterms:modified xsi:type="dcterms:W3CDTF">2022-03-24T15:47:00Z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zotero-version="6.0-beta.1+c6d03753f"&gt;&lt;session id="4Og3bEs7"/&gt;&lt;style id="http://www.zotero.org/styles/oecologia"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