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36BA" w:rsidRDefault="006836BA"/>
    <w:p w:rsidR="006836BA" w:rsidRDefault="00AC603A">
      <w:pPr>
        <w:spacing w:after="0"/>
        <w:jc w:val="center"/>
        <w:rPr>
          <w:smallCaps/>
        </w:rPr>
      </w:pPr>
      <w:r>
        <w:rPr>
          <w:smallCaps/>
        </w:rPr>
        <w:t>UNIVERSITY OF OKLAHOMA</w:t>
      </w:r>
    </w:p>
    <w:p w:rsidR="006836BA" w:rsidRDefault="006836BA">
      <w:pPr>
        <w:spacing w:after="0"/>
        <w:jc w:val="center"/>
        <w:rPr>
          <w:smallCaps/>
        </w:rPr>
      </w:pPr>
    </w:p>
    <w:p w:rsidR="006836BA" w:rsidRDefault="00AC603A">
      <w:pPr>
        <w:spacing w:after="0"/>
        <w:jc w:val="center"/>
        <w:rPr>
          <w:smallCaps/>
        </w:rPr>
      </w:pPr>
      <w:r>
        <w:rPr>
          <w:smallCaps/>
        </w:rPr>
        <w:t>GRADUATE COLLEGE</w:t>
      </w:r>
    </w:p>
    <w:p w:rsidR="006836BA" w:rsidRDefault="006836BA">
      <w:pPr>
        <w:spacing w:after="0"/>
        <w:jc w:val="center"/>
        <w:rPr>
          <w:smallCaps/>
        </w:rPr>
      </w:pPr>
    </w:p>
    <w:p w:rsidR="006836BA" w:rsidRDefault="006836BA">
      <w:pPr>
        <w:spacing w:after="0"/>
        <w:jc w:val="center"/>
        <w:rPr>
          <w:smallCaps/>
        </w:rPr>
      </w:pPr>
    </w:p>
    <w:p w:rsidR="006836BA" w:rsidRDefault="006836BA">
      <w:pPr>
        <w:spacing w:after="0"/>
        <w:jc w:val="center"/>
        <w:rPr>
          <w:smallCaps/>
        </w:rPr>
      </w:pPr>
    </w:p>
    <w:p w:rsidR="00051C9B" w:rsidRDefault="00051C9B">
      <w:pPr>
        <w:spacing w:after="0"/>
        <w:jc w:val="center"/>
        <w:rPr>
          <w:smallCaps/>
        </w:rPr>
      </w:pPr>
    </w:p>
    <w:p w:rsidR="006836BA" w:rsidRDefault="006836BA">
      <w:pPr>
        <w:spacing w:after="0"/>
        <w:jc w:val="center"/>
        <w:rPr>
          <w:smallCaps/>
        </w:rPr>
      </w:pPr>
    </w:p>
    <w:p w:rsidR="00934782" w:rsidRDefault="00934782">
      <w:pPr>
        <w:spacing w:after="0" w:line="480" w:lineRule="auto"/>
        <w:jc w:val="center"/>
        <w:rPr>
          <w:smallCaps/>
        </w:rPr>
      </w:pPr>
    </w:p>
    <w:p w:rsidR="006836BA" w:rsidRDefault="006B4D5D">
      <w:pPr>
        <w:spacing w:after="0" w:line="480" w:lineRule="auto"/>
        <w:jc w:val="center"/>
        <w:rPr>
          <w:smallCaps/>
        </w:rPr>
      </w:pPr>
      <w:r>
        <w:rPr>
          <w:smallCaps/>
          <w:color w:val="000000"/>
        </w:rPr>
        <w:t xml:space="preserve">HOPE AND BURNOUT IN </w:t>
      </w:r>
      <w:r w:rsidR="00B0036E">
        <w:rPr>
          <w:smallCaps/>
          <w:color w:val="000000"/>
        </w:rPr>
        <w:t xml:space="preserve">HUMAN SERVICES </w:t>
      </w:r>
      <w:r>
        <w:rPr>
          <w:smallCaps/>
          <w:color w:val="000000"/>
        </w:rPr>
        <w:t xml:space="preserve">NONPROFIT </w:t>
      </w:r>
      <w:r w:rsidR="00B0036E">
        <w:rPr>
          <w:smallCaps/>
          <w:color w:val="000000"/>
        </w:rPr>
        <w:t>ORGANIZATIONS</w:t>
      </w:r>
    </w:p>
    <w:p w:rsidR="006836BA" w:rsidRDefault="006836BA">
      <w:pPr>
        <w:spacing w:after="0"/>
        <w:jc w:val="center"/>
        <w:rPr>
          <w:smallCaps/>
        </w:rPr>
      </w:pPr>
    </w:p>
    <w:p w:rsidR="006B4D5D" w:rsidRDefault="006B4D5D">
      <w:pPr>
        <w:spacing w:after="0"/>
        <w:jc w:val="center"/>
        <w:rPr>
          <w:smallCaps/>
        </w:rPr>
      </w:pPr>
    </w:p>
    <w:p w:rsidR="006B4D5D" w:rsidRDefault="006B4D5D">
      <w:pPr>
        <w:spacing w:after="0"/>
        <w:jc w:val="center"/>
        <w:rPr>
          <w:smallCaps/>
        </w:rPr>
      </w:pPr>
    </w:p>
    <w:p w:rsidR="006836BA" w:rsidRDefault="006836BA">
      <w:pPr>
        <w:spacing w:after="0"/>
        <w:jc w:val="center"/>
        <w:rPr>
          <w:smallCaps/>
        </w:rPr>
      </w:pPr>
    </w:p>
    <w:p w:rsidR="006836BA" w:rsidRDefault="006836BA">
      <w:pPr>
        <w:spacing w:after="0"/>
        <w:jc w:val="center"/>
        <w:rPr>
          <w:smallCaps/>
        </w:rPr>
      </w:pPr>
    </w:p>
    <w:p w:rsidR="006B4D5D" w:rsidRDefault="006B4D5D">
      <w:pPr>
        <w:spacing w:after="0"/>
        <w:jc w:val="center"/>
        <w:rPr>
          <w:smallCaps/>
        </w:rPr>
      </w:pPr>
      <w:r>
        <w:rPr>
          <w:smallCaps/>
        </w:rPr>
        <w:t>A DISSERTATION</w:t>
      </w:r>
    </w:p>
    <w:p w:rsidR="006836BA" w:rsidRDefault="006836BA">
      <w:pPr>
        <w:spacing w:after="0"/>
        <w:jc w:val="center"/>
        <w:rPr>
          <w:smallCaps/>
        </w:rPr>
      </w:pPr>
    </w:p>
    <w:p w:rsidR="006836BA" w:rsidRDefault="006B4D5D">
      <w:pPr>
        <w:spacing w:after="0"/>
        <w:jc w:val="center"/>
        <w:rPr>
          <w:smallCaps/>
        </w:rPr>
      </w:pPr>
      <w:r>
        <w:rPr>
          <w:smallCaps/>
        </w:rPr>
        <w:t>SUBMITTED TO THE GRADUATE FACULTY</w:t>
      </w:r>
    </w:p>
    <w:p w:rsidR="006836BA" w:rsidRDefault="006836BA">
      <w:pPr>
        <w:spacing w:after="0"/>
        <w:jc w:val="center"/>
        <w:rPr>
          <w:smallCaps/>
        </w:rPr>
      </w:pPr>
    </w:p>
    <w:p w:rsidR="006836BA" w:rsidRPr="006B4D5D" w:rsidRDefault="006B4D5D">
      <w:pPr>
        <w:spacing w:after="0"/>
        <w:jc w:val="center"/>
      </w:pPr>
      <w:r>
        <w:t>in partial fulfillment of the requirements for the</w:t>
      </w:r>
    </w:p>
    <w:p w:rsidR="006836BA" w:rsidRPr="006B4D5D" w:rsidRDefault="006836BA">
      <w:pPr>
        <w:spacing w:after="0"/>
        <w:jc w:val="center"/>
      </w:pPr>
    </w:p>
    <w:p w:rsidR="006836BA" w:rsidRPr="006B4D5D" w:rsidRDefault="006B4D5D">
      <w:pPr>
        <w:spacing w:after="0"/>
        <w:jc w:val="center"/>
      </w:pPr>
      <w:r>
        <w:t>Degree of</w:t>
      </w:r>
    </w:p>
    <w:p w:rsidR="006836BA" w:rsidRPr="006B4D5D" w:rsidRDefault="006836BA">
      <w:pPr>
        <w:spacing w:after="0"/>
        <w:jc w:val="center"/>
      </w:pPr>
    </w:p>
    <w:p w:rsidR="006836BA" w:rsidRPr="006B4D5D" w:rsidRDefault="006B4D5D">
      <w:pPr>
        <w:spacing w:after="0"/>
        <w:jc w:val="center"/>
      </w:pPr>
      <w:r>
        <w:t>DOCTOR</w:t>
      </w:r>
      <w:r w:rsidR="00275D15">
        <w:t xml:space="preserve"> OF PHILOSOPHY</w:t>
      </w:r>
    </w:p>
    <w:p w:rsidR="006836BA" w:rsidRPr="006B4D5D" w:rsidRDefault="006836BA">
      <w:pPr>
        <w:spacing w:after="0"/>
        <w:jc w:val="center"/>
      </w:pPr>
    </w:p>
    <w:p w:rsidR="006836BA" w:rsidRDefault="006836BA">
      <w:pPr>
        <w:spacing w:after="0"/>
        <w:jc w:val="center"/>
        <w:rPr>
          <w:smallCaps/>
        </w:rPr>
      </w:pPr>
    </w:p>
    <w:p w:rsidR="006B4D5D" w:rsidRDefault="006B4D5D">
      <w:pPr>
        <w:spacing w:after="0"/>
        <w:jc w:val="center"/>
        <w:rPr>
          <w:smallCaps/>
        </w:rPr>
      </w:pPr>
    </w:p>
    <w:p w:rsidR="006B4D5D" w:rsidRDefault="006B4D5D">
      <w:pPr>
        <w:spacing w:after="0"/>
        <w:jc w:val="center"/>
        <w:rPr>
          <w:smallCaps/>
        </w:rPr>
      </w:pPr>
    </w:p>
    <w:p w:rsidR="006B4D5D" w:rsidRDefault="006B4D5D">
      <w:pPr>
        <w:spacing w:after="0"/>
        <w:jc w:val="center"/>
        <w:rPr>
          <w:smallCaps/>
        </w:rPr>
      </w:pPr>
    </w:p>
    <w:p w:rsidR="006B4D5D" w:rsidRDefault="006B4D5D">
      <w:pPr>
        <w:spacing w:after="0"/>
        <w:jc w:val="center"/>
        <w:rPr>
          <w:smallCaps/>
        </w:rPr>
      </w:pPr>
    </w:p>
    <w:p w:rsidR="006B4D5D" w:rsidRDefault="006B4D5D">
      <w:pPr>
        <w:spacing w:after="0"/>
        <w:jc w:val="center"/>
        <w:rPr>
          <w:smallCaps/>
        </w:rPr>
      </w:pPr>
    </w:p>
    <w:p w:rsidR="006B4D5D" w:rsidRDefault="006B4D5D">
      <w:pPr>
        <w:spacing w:after="0"/>
        <w:jc w:val="center"/>
        <w:rPr>
          <w:smallCaps/>
        </w:rPr>
      </w:pPr>
    </w:p>
    <w:p w:rsidR="006B4D5D" w:rsidRDefault="006B4D5D">
      <w:pPr>
        <w:spacing w:after="0"/>
        <w:jc w:val="center"/>
        <w:rPr>
          <w:smallCaps/>
        </w:rPr>
      </w:pPr>
    </w:p>
    <w:p w:rsidR="006B4D5D" w:rsidRDefault="006B4D5D">
      <w:pPr>
        <w:spacing w:after="0"/>
        <w:jc w:val="center"/>
        <w:rPr>
          <w:smallCaps/>
        </w:rPr>
      </w:pPr>
    </w:p>
    <w:p w:rsidR="006B4D5D" w:rsidRDefault="006B4D5D">
      <w:pPr>
        <w:spacing w:after="0"/>
        <w:jc w:val="center"/>
        <w:rPr>
          <w:smallCaps/>
        </w:rPr>
      </w:pPr>
    </w:p>
    <w:p w:rsidR="006B4D5D" w:rsidRDefault="006B4D5D">
      <w:pPr>
        <w:spacing w:after="0"/>
        <w:jc w:val="center"/>
        <w:rPr>
          <w:smallCaps/>
        </w:rPr>
      </w:pPr>
    </w:p>
    <w:p w:rsidR="006836BA" w:rsidRDefault="00AC603A">
      <w:pPr>
        <w:spacing w:after="0"/>
        <w:jc w:val="center"/>
      </w:pPr>
      <w:r>
        <w:t>By</w:t>
      </w:r>
    </w:p>
    <w:p w:rsidR="006836BA" w:rsidRDefault="006836BA">
      <w:pPr>
        <w:spacing w:after="0"/>
        <w:jc w:val="center"/>
        <w:rPr>
          <w:smallCaps/>
        </w:rPr>
      </w:pPr>
    </w:p>
    <w:p w:rsidR="006836BA" w:rsidRDefault="00AC603A">
      <w:pPr>
        <w:spacing w:after="0"/>
        <w:jc w:val="center"/>
        <w:rPr>
          <w:smallCaps/>
        </w:rPr>
      </w:pPr>
      <w:r>
        <w:rPr>
          <w:smallCaps/>
        </w:rPr>
        <w:t>YIRA YISSEL MUSE</w:t>
      </w:r>
    </w:p>
    <w:p w:rsidR="006836BA" w:rsidRDefault="00AC603A">
      <w:pPr>
        <w:spacing w:after="0"/>
        <w:jc w:val="center"/>
      </w:pPr>
      <w:r>
        <w:t>Norman, Oklahoma</w:t>
      </w:r>
    </w:p>
    <w:p w:rsidR="006836BA" w:rsidRDefault="00AC603A">
      <w:pPr>
        <w:spacing w:after="0"/>
        <w:jc w:val="center"/>
      </w:pPr>
      <w:r>
        <w:t>2018</w:t>
      </w:r>
    </w:p>
    <w:p w:rsidR="006836BA" w:rsidRDefault="006836BA">
      <w:pPr>
        <w:sectPr w:rsidR="006836BA" w:rsidSect="00482D40">
          <w:footerReference w:type="default" r:id="rId8"/>
          <w:footerReference w:type="first" r:id="rId9"/>
          <w:pgSz w:w="12240" w:h="15840"/>
          <w:pgMar w:top="1440" w:right="1440" w:bottom="720" w:left="1440" w:header="720" w:footer="720" w:gutter="0"/>
          <w:pgNumType w:start="1"/>
          <w:cols w:space="720"/>
          <w:titlePg/>
          <w:docGrid w:linePitch="326"/>
        </w:sectPr>
      </w:pPr>
    </w:p>
    <w:p w:rsidR="006B4D5D" w:rsidRPr="009523C1" w:rsidRDefault="006B4D5D">
      <w:pPr>
        <w:rPr>
          <w:b/>
          <w:szCs w:val="28"/>
        </w:rPr>
      </w:pPr>
    </w:p>
    <w:p w:rsidR="00E460F8" w:rsidRPr="009523C1" w:rsidRDefault="00E460F8">
      <w:pPr>
        <w:rPr>
          <w:b/>
          <w:szCs w:val="28"/>
        </w:rPr>
      </w:pPr>
    </w:p>
    <w:p w:rsidR="009523C1" w:rsidRDefault="009523C1" w:rsidP="00E460F8">
      <w:pPr>
        <w:jc w:val="center"/>
        <w:rPr>
          <w:smallCaps/>
          <w:color w:val="000000"/>
        </w:rPr>
      </w:pPr>
    </w:p>
    <w:p w:rsidR="00E460F8" w:rsidRDefault="00B0036E" w:rsidP="00E460F8">
      <w:pPr>
        <w:spacing w:after="0" w:line="480" w:lineRule="auto"/>
        <w:jc w:val="center"/>
        <w:rPr>
          <w:smallCaps/>
          <w:color w:val="000000"/>
        </w:rPr>
      </w:pPr>
      <w:r>
        <w:rPr>
          <w:smallCaps/>
          <w:color w:val="000000"/>
        </w:rPr>
        <w:t>HOPE AND BURNOUT IN HUMAN SERVICES NONPROFIT ORGANIZATIONS</w:t>
      </w:r>
    </w:p>
    <w:p w:rsidR="00B0036E" w:rsidRDefault="00B0036E" w:rsidP="00E460F8">
      <w:pPr>
        <w:spacing w:after="0" w:line="480" w:lineRule="auto"/>
        <w:jc w:val="center"/>
      </w:pPr>
    </w:p>
    <w:p w:rsidR="00E460F8" w:rsidRPr="00E460F8" w:rsidRDefault="00E460F8" w:rsidP="00E460F8">
      <w:pPr>
        <w:spacing w:after="0" w:line="480" w:lineRule="auto"/>
        <w:jc w:val="center"/>
      </w:pPr>
      <w:r>
        <w:t xml:space="preserve">A DISSERTATION APPROVED FOR THE </w:t>
      </w:r>
      <w:r w:rsidR="00645CE8">
        <w:t>GRADUATE COLLEGE</w:t>
      </w:r>
    </w:p>
    <w:p w:rsidR="00E460F8" w:rsidRPr="009523C1" w:rsidRDefault="00E460F8" w:rsidP="00E460F8">
      <w:pPr>
        <w:rPr>
          <w:b/>
          <w:szCs w:val="28"/>
        </w:rPr>
      </w:pPr>
    </w:p>
    <w:p w:rsidR="00E460F8" w:rsidRPr="00E460F8" w:rsidRDefault="00E460F8" w:rsidP="00E460F8">
      <w:pPr>
        <w:rPr>
          <w:b/>
          <w:szCs w:val="28"/>
        </w:rPr>
      </w:pPr>
    </w:p>
    <w:p w:rsidR="00E460F8" w:rsidRDefault="00E460F8" w:rsidP="00E460F8">
      <w:pPr>
        <w:rPr>
          <w:b/>
          <w:szCs w:val="28"/>
        </w:rPr>
      </w:pPr>
    </w:p>
    <w:p w:rsidR="00E460F8" w:rsidRPr="00E460F8" w:rsidRDefault="00E460F8" w:rsidP="00E460F8">
      <w:pPr>
        <w:rPr>
          <w:b/>
          <w:szCs w:val="28"/>
        </w:rPr>
      </w:pPr>
    </w:p>
    <w:p w:rsidR="00E460F8" w:rsidRPr="00E460F8" w:rsidRDefault="00E460F8" w:rsidP="00E460F8">
      <w:pPr>
        <w:rPr>
          <w:b/>
          <w:szCs w:val="28"/>
        </w:rPr>
      </w:pPr>
    </w:p>
    <w:p w:rsidR="00E460F8" w:rsidRDefault="00E460F8" w:rsidP="00E460F8">
      <w:pPr>
        <w:jc w:val="center"/>
        <w:rPr>
          <w:szCs w:val="28"/>
        </w:rPr>
      </w:pPr>
      <w:r w:rsidRPr="00E460F8">
        <w:rPr>
          <w:szCs w:val="28"/>
        </w:rPr>
        <w:t>BY</w:t>
      </w:r>
    </w:p>
    <w:p w:rsidR="00E460F8" w:rsidRDefault="00E460F8" w:rsidP="00E460F8">
      <w:pPr>
        <w:jc w:val="center"/>
        <w:rPr>
          <w:szCs w:val="28"/>
        </w:rPr>
      </w:pPr>
    </w:p>
    <w:p w:rsidR="00E460F8" w:rsidRDefault="00E460F8" w:rsidP="00E460F8">
      <w:pPr>
        <w:jc w:val="center"/>
        <w:rPr>
          <w:szCs w:val="28"/>
        </w:rPr>
      </w:pPr>
    </w:p>
    <w:p w:rsidR="00E460F8" w:rsidRDefault="00E460F8" w:rsidP="00E460F8">
      <w:pPr>
        <w:jc w:val="center"/>
        <w:rPr>
          <w:szCs w:val="28"/>
        </w:rPr>
      </w:pPr>
    </w:p>
    <w:p w:rsidR="00E460F8" w:rsidRDefault="00E460F8" w:rsidP="00275D15">
      <w:pPr>
        <w:spacing w:after="0"/>
        <w:jc w:val="center"/>
        <w:rPr>
          <w:szCs w:val="28"/>
        </w:rPr>
      </w:pPr>
    </w:p>
    <w:p w:rsidR="00275D15" w:rsidRDefault="00275D15" w:rsidP="00275D15">
      <w:pPr>
        <w:spacing w:after="0"/>
        <w:jc w:val="center"/>
        <w:rPr>
          <w:szCs w:val="28"/>
          <w:u w:val="single"/>
        </w:rPr>
      </w:pPr>
    </w:p>
    <w:p w:rsidR="00275D15" w:rsidRPr="006B3CBB" w:rsidRDefault="00275D15" w:rsidP="00275D15">
      <w:pPr>
        <w:spacing w:after="0"/>
        <w:jc w:val="center"/>
        <w:rPr>
          <w:szCs w:val="28"/>
        </w:rPr>
      </w:pPr>
      <w:r>
        <w:rPr>
          <w:szCs w:val="28"/>
        </w:rPr>
        <w:tab/>
      </w:r>
      <w:r>
        <w:rPr>
          <w:szCs w:val="28"/>
        </w:rPr>
        <w:tab/>
      </w:r>
      <w:r>
        <w:rPr>
          <w:szCs w:val="28"/>
        </w:rPr>
        <w:tab/>
      </w:r>
      <w:r>
        <w:rPr>
          <w:szCs w:val="28"/>
        </w:rPr>
        <w:tab/>
      </w:r>
      <w:r>
        <w:rPr>
          <w:szCs w:val="28"/>
        </w:rPr>
        <w:tab/>
      </w:r>
      <w:r w:rsidRPr="006B3CBB">
        <w:rPr>
          <w:szCs w:val="28"/>
        </w:rPr>
        <w:tab/>
      </w:r>
      <w:r w:rsidRPr="006B3CBB">
        <w:rPr>
          <w:szCs w:val="28"/>
        </w:rPr>
        <w:tab/>
      </w:r>
      <w:r w:rsidRPr="006B3CBB">
        <w:rPr>
          <w:szCs w:val="28"/>
        </w:rPr>
        <w:tab/>
      </w:r>
      <w:r w:rsidRPr="006B3CBB">
        <w:rPr>
          <w:szCs w:val="28"/>
        </w:rPr>
        <w:tab/>
      </w:r>
    </w:p>
    <w:p w:rsidR="00E460F8" w:rsidRDefault="00275D15" w:rsidP="006B3CBB">
      <w:pPr>
        <w:spacing w:after="0"/>
        <w:jc w:val="right"/>
        <w:rPr>
          <w:szCs w:val="28"/>
        </w:rPr>
      </w:pPr>
      <w:r>
        <w:rPr>
          <w:szCs w:val="28"/>
        </w:rPr>
        <w:tab/>
      </w:r>
      <w:r>
        <w:rPr>
          <w:szCs w:val="28"/>
        </w:rPr>
        <w:tab/>
      </w:r>
      <w:r>
        <w:rPr>
          <w:szCs w:val="28"/>
        </w:rPr>
        <w:tab/>
      </w:r>
      <w:r>
        <w:rPr>
          <w:szCs w:val="28"/>
        </w:rPr>
        <w:tab/>
      </w:r>
      <w:r>
        <w:rPr>
          <w:szCs w:val="28"/>
        </w:rPr>
        <w:tab/>
      </w:r>
      <w:r>
        <w:rPr>
          <w:szCs w:val="28"/>
        </w:rPr>
        <w:tab/>
      </w:r>
      <w:r>
        <w:rPr>
          <w:szCs w:val="28"/>
        </w:rPr>
        <w:tab/>
      </w:r>
      <w:r w:rsidR="00E460F8">
        <w:rPr>
          <w:szCs w:val="28"/>
        </w:rPr>
        <w:t>Dr. Chan Hellman, Chair</w:t>
      </w:r>
    </w:p>
    <w:p w:rsidR="00275D15" w:rsidRDefault="00275D15" w:rsidP="00275D15">
      <w:pPr>
        <w:spacing w:after="0"/>
        <w:rPr>
          <w:szCs w:val="28"/>
        </w:rPr>
      </w:pPr>
    </w:p>
    <w:p w:rsidR="00275D15" w:rsidRPr="006B3CBB" w:rsidRDefault="00275D15" w:rsidP="00275D15">
      <w:pPr>
        <w:spacing w:after="0"/>
        <w:rPr>
          <w:szCs w:val="28"/>
        </w:rPr>
      </w:pPr>
      <w:r>
        <w:rPr>
          <w:szCs w:val="28"/>
        </w:rPr>
        <w:tab/>
      </w:r>
      <w:r>
        <w:rPr>
          <w:szCs w:val="28"/>
        </w:rPr>
        <w:tab/>
      </w:r>
      <w:r>
        <w:rPr>
          <w:szCs w:val="28"/>
        </w:rPr>
        <w:tab/>
      </w:r>
      <w:r>
        <w:rPr>
          <w:szCs w:val="28"/>
        </w:rPr>
        <w:tab/>
      </w:r>
      <w:r>
        <w:rPr>
          <w:szCs w:val="28"/>
        </w:rPr>
        <w:tab/>
      </w:r>
      <w:r>
        <w:rPr>
          <w:szCs w:val="28"/>
        </w:rPr>
        <w:tab/>
      </w:r>
      <w:r>
        <w:rPr>
          <w:szCs w:val="28"/>
        </w:rPr>
        <w:tab/>
      </w:r>
      <w:r w:rsidRPr="006B3CBB">
        <w:rPr>
          <w:szCs w:val="28"/>
        </w:rPr>
        <w:tab/>
      </w:r>
      <w:r w:rsidRPr="006B3CBB">
        <w:rPr>
          <w:szCs w:val="28"/>
        </w:rPr>
        <w:tab/>
      </w:r>
      <w:r w:rsidRPr="006B3CBB">
        <w:rPr>
          <w:szCs w:val="28"/>
        </w:rPr>
        <w:tab/>
      </w:r>
      <w:r w:rsidRPr="006B3CBB">
        <w:rPr>
          <w:szCs w:val="28"/>
        </w:rPr>
        <w:tab/>
      </w:r>
    </w:p>
    <w:p w:rsidR="00E460F8" w:rsidRDefault="00275D15" w:rsidP="006B3CBB">
      <w:pPr>
        <w:spacing w:after="0"/>
        <w:jc w:val="right"/>
        <w:rPr>
          <w:szCs w:val="28"/>
        </w:rPr>
      </w:pPr>
      <w:r>
        <w:rPr>
          <w:szCs w:val="28"/>
        </w:rPr>
        <w:tab/>
      </w:r>
      <w:r>
        <w:rPr>
          <w:szCs w:val="28"/>
        </w:rPr>
        <w:tab/>
      </w:r>
      <w:r>
        <w:rPr>
          <w:szCs w:val="28"/>
        </w:rPr>
        <w:tab/>
      </w:r>
      <w:r>
        <w:rPr>
          <w:szCs w:val="28"/>
        </w:rPr>
        <w:tab/>
      </w:r>
      <w:r>
        <w:rPr>
          <w:szCs w:val="28"/>
        </w:rPr>
        <w:tab/>
      </w:r>
      <w:r>
        <w:rPr>
          <w:szCs w:val="28"/>
        </w:rPr>
        <w:tab/>
      </w:r>
      <w:r>
        <w:rPr>
          <w:szCs w:val="28"/>
        </w:rPr>
        <w:tab/>
      </w:r>
      <w:r w:rsidR="00E460F8">
        <w:rPr>
          <w:szCs w:val="28"/>
        </w:rPr>
        <w:t>Dr. Shawn Schaefer</w:t>
      </w:r>
    </w:p>
    <w:p w:rsidR="0085409F" w:rsidRDefault="0085409F" w:rsidP="00275D15">
      <w:pPr>
        <w:spacing w:after="0"/>
        <w:rPr>
          <w:szCs w:val="28"/>
        </w:rPr>
      </w:pPr>
    </w:p>
    <w:p w:rsidR="00275D15" w:rsidRPr="006B3CBB" w:rsidRDefault="00B6768F" w:rsidP="00275D15">
      <w:pPr>
        <w:spacing w:after="0"/>
        <w:rPr>
          <w:szCs w:val="28"/>
        </w:rPr>
      </w:pPr>
      <w:r>
        <w:rPr>
          <w:szCs w:val="28"/>
        </w:rPr>
        <w:tab/>
      </w:r>
      <w:r>
        <w:rPr>
          <w:szCs w:val="28"/>
        </w:rPr>
        <w:tab/>
      </w:r>
      <w:r>
        <w:rPr>
          <w:szCs w:val="28"/>
        </w:rPr>
        <w:tab/>
      </w:r>
      <w:r>
        <w:rPr>
          <w:szCs w:val="28"/>
        </w:rPr>
        <w:tab/>
      </w:r>
      <w:r>
        <w:rPr>
          <w:szCs w:val="28"/>
        </w:rPr>
        <w:tab/>
      </w:r>
      <w:r>
        <w:rPr>
          <w:szCs w:val="28"/>
        </w:rPr>
        <w:tab/>
      </w:r>
      <w:r>
        <w:rPr>
          <w:szCs w:val="28"/>
        </w:rPr>
        <w:tab/>
      </w:r>
      <w:r w:rsidRPr="006B3CBB">
        <w:rPr>
          <w:szCs w:val="28"/>
        </w:rPr>
        <w:tab/>
      </w:r>
      <w:r w:rsidRPr="006B3CBB">
        <w:rPr>
          <w:szCs w:val="28"/>
        </w:rPr>
        <w:tab/>
      </w:r>
      <w:r w:rsidRPr="006B3CBB">
        <w:rPr>
          <w:szCs w:val="28"/>
        </w:rPr>
        <w:tab/>
      </w:r>
      <w:r w:rsidRPr="006B3CBB">
        <w:rPr>
          <w:szCs w:val="28"/>
        </w:rPr>
        <w:tab/>
      </w:r>
    </w:p>
    <w:p w:rsidR="00E460F8" w:rsidRDefault="00275D15" w:rsidP="006B3CBB">
      <w:pPr>
        <w:spacing w:after="0"/>
        <w:jc w:val="right"/>
        <w:rPr>
          <w:szCs w:val="28"/>
        </w:rPr>
      </w:pPr>
      <w:r>
        <w:rPr>
          <w:szCs w:val="28"/>
        </w:rPr>
        <w:tab/>
      </w:r>
      <w:r>
        <w:rPr>
          <w:szCs w:val="28"/>
        </w:rPr>
        <w:tab/>
      </w:r>
      <w:r>
        <w:rPr>
          <w:szCs w:val="28"/>
        </w:rPr>
        <w:tab/>
      </w:r>
      <w:r>
        <w:rPr>
          <w:szCs w:val="28"/>
        </w:rPr>
        <w:tab/>
      </w:r>
      <w:r>
        <w:rPr>
          <w:szCs w:val="28"/>
        </w:rPr>
        <w:tab/>
      </w:r>
      <w:r>
        <w:rPr>
          <w:szCs w:val="28"/>
        </w:rPr>
        <w:tab/>
      </w:r>
      <w:r>
        <w:rPr>
          <w:szCs w:val="28"/>
        </w:rPr>
        <w:tab/>
      </w:r>
      <w:r w:rsidR="00E460F8">
        <w:rPr>
          <w:szCs w:val="28"/>
        </w:rPr>
        <w:t>Dr. Brenda Lloyd-Jones</w:t>
      </w:r>
    </w:p>
    <w:p w:rsidR="0085409F" w:rsidRDefault="0085409F" w:rsidP="00275D15">
      <w:pPr>
        <w:spacing w:after="0"/>
        <w:rPr>
          <w:szCs w:val="28"/>
        </w:rPr>
      </w:pPr>
    </w:p>
    <w:p w:rsidR="00275D15" w:rsidRPr="006B3CBB" w:rsidRDefault="00B6768F" w:rsidP="00275D15">
      <w:pPr>
        <w:spacing w:after="0"/>
        <w:rPr>
          <w:szCs w:val="28"/>
        </w:rPr>
      </w:pPr>
      <w:r>
        <w:rPr>
          <w:szCs w:val="28"/>
        </w:rPr>
        <w:tab/>
      </w:r>
      <w:r>
        <w:rPr>
          <w:szCs w:val="28"/>
        </w:rPr>
        <w:tab/>
      </w:r>
      <w:r>
        <w:rPr>
          <w:szCs w:val="28"/>
        </w:rPr>
        <w:tab/>
      </w:r>
      <w:r>
        <w:rPr>
          <w:szCs w:val="28"/>
        </w:rPr>
        <w:tab/>
      </w:r>
      <w:r>
        <w:rPr>
          <w:szCs w:val="28"/>
        </w:rPr>
        <w:tab/>
      </w:r>
      <w:r>
        <w:rPr>
          <w:szCs w:val="28"/>
        </w:rPr>
        <w:tab/>
      </w:r>
      <w:r>
        <w:rPr>
          <w:szCs w:val="28"/>
        </w:rPr>
        <w:tab/>
      </w:r>
      <w:r w:rsidRPr="006B3CBB">
        <w:rPr>
          <w:szCs w:val="28"/>
        </w:rPr>
        <w:tab/>
      </w:r>
      <w:r w:rsidRPr="006B3CBB">
        <w:rPr>
          <w:szCs w:val="28"/>
        </w:rPr>
        <w:tab/>
      </w:r>
      <w:r w:rsidRPr="006B3CBB">
        <w:rPr>
          <w:szCs w:val="28"/>
        </w:rPr>
        <w:tab/>
      </w:r>
      <w:r w:rsidRPr="006B3CBB">
        <w:rPr>
          <w:szCs w:val="28"/>
        </w:rPr>
        <w:tab/>
      </w:r>
    </w:p>
    <w:p w:rsidR="00E460F8" w:rsidRDefault="00275D15" w:rsidP="006B3CBB">
      <w:pPr>
        <w:spacing w:after="0"/>
        <w:jc w:val="right"/>
        <w:rPr>
          <w:szCs w:val="28"/>
        </w:rPr>
      </w:pPr>
      <w:r>
        <w:rPr>
          <w:szCs w:val="28"/>
        </w:rPr>
        <w:tab/>
      </w:r>
      <w:r>
        <w:rPr>
          <w:szCs w:val="28"/>
        </w:rPr>
        <w:tab/>
      </w:r>
      <w:r>
        <w:rPr>
          <w:szCs w:val="28"/>
        </w:rPr>
        <w:tab/>
      </w:r>
      <w:r>
        <w:rPr>
          <w:szCs w:val="28"/>
        </w:rPr>
        <w:tab/>
      </w:r>
      <w:r>
        <w:rPr>
          <w:szCs w:val="28"/>
        </w:rPr>
        <w:tab/>
      </w:r>
      <w:r>
        <w:rPr>
          <w:szCs w:val="28"/>
        </w:rPr>
        <w:tab/>
      </w:r>
      <w:r>
        <w:rPr>
          <w:szCs w:val="28"/>
        </w:rPr>
        <w:tab/>
      </w:r>
      <w:r w:rsidR="00E460F8">
        <w:rPr>
          <w:szCs w:val="28"/>
        </w:rPr>
        <w:t>Dr. Timothy Ford</w:t>
      </w:r>
    </w:p>
    <w:p w:rsidR="0085409F" w:rsidRDefault="0085409F" w:rsidP="00275D15">
      <w:pPr>
        <w:spacing w:after="0"/>
        <w:rPr>
          <w:szCs w:val="28"/>
        </w:rPr>
      </w:pPr>
    </w:p>
    <w:p w:rsidR="00275D15" w:rsidRPr="006B3CBB" w:rsidRDefault="00B6768F" w:rsidP="00275D15">
      <w:pPr>
        <w:spacing w:after="0"/>
        <w:rPr>
          <w:szCs w:val="28"/>
        </w:rPr>
      </w:pPr>
      <w:r>
        <w:rPr>
          <w:szCs w:val="28"/>
        </w:rPr>
        <w:tab/>
      </w:r>
      <w:r>
        <w:rPr>
          <w:szCs w:val="28"/>
        </w:rPr>
        <w:tab/>
      </w:r>
      <w:r>
        <w:rPr>
          <w:szCs w:val="28"/>
        </w:rPr>
        <w:tab/>
      </w:r>
      <w:r>
        <w:rPr>
          <w:szCs w:val="28"/>
        </w:rPr>
        <w:tab/>
      </w:r>
      <w:r>
        <w:rPr>
          <w:szCs w:val="28"/>
        </w:rPr>
        <w:tab/>
      </w:r>
      <w:r>
        <w:rPr>
          <w:szCs w:val="28"/>
        </w:rPr>
        <w:tab/>
      </w:r>
      <w:r>
        <w:rPr>
          <w:szCs w:val="28"/>
        </w:rPr>
        <w:tab/>
      </w:r>
      <w:r w:rsidRPr="006B3CBB">
        <w:rPr>
          <w:szCs w:val="28"/>
        </w:rPr>
        <w:tab/>
      </w:r>
      <w:r w:rsidRPr="006B3CBB">
        <w:rPr>
          <w:szCs w:val="28"/>
        </w:rPr>
        <w:tab/>
      </w:r>
      <w:r w:rsidRPr="006B3CBB">
        <w:rPr>
          <w:szCs w:val="28"/>
        </w:rPr>
        <w:tab/>
      </w:r>
      <w:r w:rsidRPr="006B3CBB">
        <w:rPr>
          <w:szCs w:val="28"/>
        </w:rPr>
        <w:tab/>
      </w:r>
    </w:p>
    <w:p w:rsidR="00E460F8" w:rsidRPr="00E460F8" w:rsidRDefault="00275D15" w:rsidP="006B3CBB">
      <w:pPr>
        <w:spacing w:after="0"/>
        <w:jc w:val="right"/>
        <w:rPr>
          <w:szCs w:val="28"/>
        </w:rPr>
      </w:pPr>
      <w:r>
        <w:rPr>
          <w:szCs w:val="28"/>
        </w:rPr>
        <w:tab/>
      </w:r>
      <w:r>
        <w:rPr>
          <w:szCs w:val="28"/>
        </w:rPr>
        <w:tab/>
      </w:r>
      <w:r>
        <w:rPr>
          <w:szCs w:val="28"/>
        </w:rPr>
        <w:tab/>
      </w:r>
      <w:r>
        <w:rPr>
          <w:szCs w:val="28"/>
        </w:rPr>
        <w:tab/>
      </w:r>
      <w:r>
        <w:rPr>
          <w:szCs w:val="28"/>
        </w:rPr>
        <w:tab/>
      </w:r>
      <w:r>
        <w:rPr>
          <w:szCs w:val="28"/>
        </w:rPr>
        <w:tab/>
      </w:r>
      <w:r>
        <w:rPr>
          <w:szCs w:val="28"/>
        </w:rPr>
        <w:tab/>
      </w:r>
      <w:r w:rsidR="00E460F8">
        <w:rPr>
          <w:szCs w:val="28"/>
        </w:rPr>
        <w:t>Dr. Ricky Munoz</w:t>
      </w:r>
    </w:p>
    <w:p w:rsidR="00E460F8" w:rsidRPr="009523C1" w:rsidRDefault="00E460F8">
      <w:pPr>
        <w:rPr>
          <w:b/>
          <w:szCs w:val="28"/>
        </w:rPr>
      </w:pPr>
    </w:p>
    <w:p w:rsidR="00E460F8" w:rsidRPr="00E460F8" w:rsidRDefault="00E460F8">
      <w:pPr>
        <w:rPr>
          <w:b/>
        </w:rPr>
      </w:pPr>
    </w:p>
    <w:p w:rsidR="00E460F8" w:rsidRPr="00E460F8" w:rsidRDefault="00E460F8">
      <w:pPr>
        <w:rPr>
          <w:b/>
        </w:rPr>
      </w:pPr>
    </w:p>
    <w:p w:rsidR="00E460F8" w:rsidRPr="00E460F8" w:rsidRDefault="00E460F8">
      <w:pPr>
        <w:rPr>
          <w:b/>
        </w:rPr>
      </w:pPr>
    </w:p>
    <w:p w:rsidR="00E460F8" w:rsidRPr="00E460F8" w:rsidRDefault="00E460F8">
      <w:pPr>
        <w:rPr>
          <w:b/>
        </w:rPr>
      </w:pPr>
    </w:p>
    <w:p w:rsidR="00E460F8" w:rsidRPr="00E460F8" w:rsidRDefault="00E460F8">
      <w:pPr>
        <w:rPr>
          <w:b/>
        </w:rPr>
      </w:pPr>
    </w:p>
    <w:p w:rsidR="00E460F8" w:rsidRPr="00E460F8" w:rsidRDefault="00E460F8">
      <w:pPr>
        <w:rPr>
          <w:b/>
        </w:rPr>
      </w:pPr>
    </w:p>
    <w:p w:rsidR="00E460F8" w:rsidRPr="00E460F8" w:rsidRDefault="00E460F8">
      <w:pPr>
        <w:rPr>
          <w:b/>
        </w:rPr>
      </w:pPr>
    </w:p>
    <w:p w:rsidR="00E460F8" w:rsidRPr="00E460F8" w:rsidRDefault="00E460F8">
      <w:pPr>
        <w:rPr>
          <w:b/>
        </w:rPr>
      </w:pPr>
    </w:p>
    <w:p w:rsidR="00E460F8" w:rsidRPr="00E460F8" w:rsidRDefault="00E460F8">
      <w:pPr>
        <w:rPr>
          <w:b/>
        </w:rPr>
      </w:pPr>
    </w:p>
    <w:p w:rsidR="00E460F8" w:rsidRPr="00E460F8" w:rsidRDefault="00E460F8">
      <w:pPr>
        <w:rPr>
          <w:b/>
        </w:rPr>
      </w:pPr>
    </w:p>
    <w:p w:rsidR="00E460F8" w:rsidRPr="00E460F8" w:rsidRDefault="00E460F8">
      <w:pPr>
        <w:rPr>
          <w:b/>
        </w:rPr>
      </w:pPr>
    </w:p>
    <w:p w:rsidR="00E460F8" w:rsidRPr="00E460F8" w:rsidRDefault="00E460F8">
      <w:pPr>
        <w:rPr>
          <w:b/>
        </w:rPr>
      </w:pPr>
    </w:p>
    <w:p w:rsidR="00E460F8" w:rsidRPr="00E460F8" w:rsidRDefault="00E460F8">
      <w:pPr>
        <w:rPr>
          <w:b/>
        </w:rPr>
      </w:pPr>
    </w:p>
    <w:p w:rsidR="00E460F8" w:rsidRPr="00E460F8" w:rsidRDefault="00E460F8">
      <w:pPr>
        <w:rPr>
          <w:b/>
        </w:rPr>
      </w:pPr>
    </w:p>
    <w:p w:rsidR="00E460F8" w:rsidRPr="00E460F8" w:rsidRDefault="00E460F8">
      <w:pPr>
        <w:rPr>
          <w:b/>
        </w:rPr>
      </w:pPr>
    </w:p>
    <w:p w:rsidR="00E460F8" w:rsidRPr="00E460F8" w:rsidRDefault="00E460F8">
      <w:pPr>
        <w:rPr>
          <w:b/>
        </w:rPr>
      </w:pPr>
    </w:p>
    <w:p w:rsidR="00E460F8" w:rsidRPr="00E460F8" w:rsidRDefault="00E460F8">
      <w:pPr>
        <w:rPr>
          <w:b/>
        </w:rPr>
      </w:pPr>
    </w:p>
    <w:p w:rsidR="00E460F8" w:rsidRDefault="00E460F8">
      <w:pPr>
        <w:rPr>
          <w:b/>
        </w:rPr>
      </w:pPr>
    </w:p>
    <w:p w:rsidR="00275D15" w:rsidRDefault="00275D15">
      <w:pPr>
        <w:rPr>
          <w:b/>
        </w:rPr>
      </w:pPr>
    </w:p>
    <w:p w:rsidR="00275D15" w:rsidRDefault="00275D15">
      <w:pPr>
        <w:rPr>
          <w:b/>
        </w:rPr>
      </w:pPr>
    </w:p>
    <w:p w:rsidR="00275D15" w:rsidRDefault="00275D15">
      <w:pPr>
        <w:rPr>
          <w:b/>
        </w:rPr>
      </w:pPr>
    </w:p>
    <w:p w:rsidR="00275D15" w:rsidRPr="00E460F8" w:rsidRDefault="00275D15">
      <w:pPr>
        <w:rPr>
          <w:b/>
        </w:rPr>
      </w:pPr>
    </w:p>
    <w:p w:rsidR="00E460F8" w:rsidRDefault="00E460F8">
      <w:pPr>
        <w:rPr>
          <w:b/>
        </w:rPr>
      </w:pPr>
    </w:p>
    <w:p w:rsidR="00E460F8" w:rsidRDefault="00E460F8">
      <w:pPr>
        <w:rPr>
          <w:b/>
        </w:rPr>
      </w:pPr>
    </w:p>
    <w:p w:rsidR="00E460F8" w:rsidRDefault="00E460F8">
      <w:pPr>
        <w:rPr>
          <w:b/>
        </w:rPr>
      </w:pPr>
    </w:p>
    <w:p w:rsidR="00E460F8" w:rsidRPr="00E460F8" w:rsidRDefault="00E460F8">
      <w:pPr>
        <w:rPr>
          <w:b/>
        </w:rPr>
      </w:pPr>
    </w:p>
    <w:p w:rsidR="00E460F8" w:rsidRPr="00E460F8" w:rsidRDefault="00E460F8" w:rsidP="00E460F8">
      <w:pPr>
        <w:jc w:val="center"/>
      </w:pPr>
      <w:r w:rsidRPr="00E460F8">
        <w:t xml:space="preserve">@ Copyright by Yira </w:t>
      </w:r>
      <w:proofErr w:type="spellStart"/>
      <w:r w:rsidRPr="00E460F8">
        <w:t>Y</w:t>
      </w:r>
      <w:r w:rsidR="007E031B">
        <w:t>issel</w:t>
      </w:r>
      <w:proofErr w:type="spellEnd"/>
      <w:r w:rsidRPr="00E460F8">
        <w:t xml:space="preserve"> Muse 2018</w:t>
      </w:r>
    </w:p>
    <w:p w:rsidR="00B02438" w:rsidRDefault="00E460F8" w:rsidP="00E460F8">
      <w:pPr>
        <w:jc w:val="center"/>
        <w:sectPr w:rsidR="00B02438" w:rsidSect="005D13F9">
          <w:type w:val="continuous"/>
          <w:pgSz w:w="12240" w:h="15840" w:code="1"/>
          <w:pgMar w:top="1440" w:right="1440" w:bottom="1440" w:left="1440" w:header="720" w:footer="720" w:gutter="0"/>
          <w:cols w:space="720"/>
          <w:titlePg/>
          <w:docGrid w:linePitch="326"/>
        </w:sectPr>
      </w:pPr>
      <w:r w:rsidRPr="00E460F8">
        <w:t>All Rights Reserved</w:t>
      </w:r>
    </w:p>
    <w:p w:rsidR="006836BA" w:rsidRPr="00DA2C20" w:rsidRDefault="00AC603A" w:rsidP="00BD4146">
      <w:pPr>
        <w:pStyle w:val="Heading1"/>
      </w:pPr>
      <w:bookmarkStart w:id="0" w:name="_Toc529979233"/>
      <w:r w:rsidRPr="00DA2C20">
        <w:lastRenderedPageBreak/>
        <w:t>Table of Contents</w:t>
      </w:r>
      <w:bookmarkEnd w:id="0"/>
    </w:p>
    <w:sdt>
      <w:sdtPr>
        <w:rPr>
          <w:rFonts w:ascii="Times New Roman" w:eastAsia="Times New Roman" w:hAnsi="Times New Roman" w:cs="Times New Roman"/>
          <w:b w:val="0"/>
          <w:color w:val="auto"/>
          <w:sz w:val="24"/>
          <w:szCs w:val="24"/>
        </w:rPr>
        <w:id w:val="-628395998"/>
        <w:docPartObj>
          <w:docPartGallery w:val="Table of Contents"/>
          <w:docPartUnique/>
        </w:docPartObj>
      </w:sdtPr>
      <w:sdtEndPr>
        <w:rPr>
          <w:bCs/>
          <w:noProof/>
        </w:rPr>
      </w:sdtEndPr>
      <w:sdtContent>
        <w:p w:rsidR="00D3629E" w:rsidRDefault="00D3629E" w:rsidP="00BD4146">
          <w:pPr>
            <w:pStyle w:val="TOCHeading"/>
          </w:pPr>
        </w:p>
        <w:p w:rsidR="00FA7DD5" w:rsidRDefault="00D3629E">
          <w:pPr>
            <w:pStyle w:val="TOC1"/>
            <w:tabs>
              <w:tab w:val="right" w:leader="dot" w:pos="9350"/>
            </w:tabs>
            <w:rPr>
              <w:rFonts w:asciiTheme="minorHAnsi" w:eastAsiaTheme="minorEastAsia" w:hAnsiTheme="minorHAnsi" w:cstheme="minorBidi"/>
              <w:noProof/>
              <w:sz w:val="22"/>
              <w:szCs w:val="22"/>
            </w:rPr>
          </w:pPr>
          <w:r>
            <w:rPr>
              <w:b/>
              <w:bCs/>
              <w:noProof/>
            </w:rPr>
            <w:fldChar w:fldCharType="begin"/>
          </w:r>
          <w:r>
            <w:rPr>
              <w:b/>
              <w:bCs/>
              <w:noProof/>
            </w:rPr>
            <w:instrText xml:space="preserve"> TOC \o "1-3" \h \z \u </w:instrText>
          </w:r>
          <w:r>
            <w:rPr>
              <w:b/>
              <w:bCs/>
              <w:noProof/>
            </w:rPr>
            <w:fldChar w:fldCharType="separate"/>
          </w:r>
          <w:hyperlink w:anchor="_Toc529979233" w:history="1">
            <w:r w:rsidR="00FA7DD5" w:rsidRPr="00B73148">
              <w:rPr>
                <w:rStyle w:val="Hyperlink"/>
                <w:rFonts w:eastAsiaTheme="minorHAnsi"/>
                <w:noProof/>
              </w:rPr>
              <w:t>Table of Contents</w:t>
            </w:r>
            <w:r w:rsidR="00FA7DD5">
              <w:rPr>
                <w:noProof/>
                <w:webHidden/>
              </w:rPr>
              <w:tab/>
            </w:r>
            <w:r w:rsidR="00FA7DD5">
              <w:rPr>
                <w:noProof/>
                <w:webHidden/>
              </w:rPr>
              <w:fldChar w:fldCharType="begin"/>
            </w:r>
            <w:r w:rsidR="00FA7DD5">
              <w:rPr>
                <w:noProof/>
                <w:webHidden/>
              </w:rPr>
              <w:instrText xml:space="preserve"> PAGEREF _Toc529979233 \h </w:instrText>
            </w:r>
            <w:r w:rsidR="00FA7DD5">
              <w:rPr>
                <w:noProof/>
                <w:webHidden/>
              </w:rPr>
            </w:r>
            <w:r w:rsidR="00FA7DD5">
              <w:rPr>
                <w:noProof/>
                <w:webHidden/>
              </w:rPr>
              <w:fldChar w:fldCharType="separate"/>
            </w:r>
            <w:r w:rsidR="00BA0777">
              <w:rPr>
                <w:noProof/>
                <w:webHidden/>
              </w:rPr>
              <w:t>iv</w:t>
            </w:r>
            <w:r w:rsidR="00FA7DD5">
              <w:rPr>
                <w:noProof/>
                <w:webHidden/>
              </w:rPr>
              <w:fldChar w:fldCharType="end"/>
            </w:r>
          </w:hyperlink>
        </w:p>
        <w:p w:rsidR="00FA7DD5" w:rsidRDefault="003D5486">
          <w:pPr>
            <w:pStyle w:val="TOC1"/>
            <w:tabs>
              <w:tab w:val="right" w:leader="dot" w:pos="9350"/>
            </w:tabs>
            <w:rPr>
              <w:rFonts w:asciiTheme="minorHAnsi" w:eastAsiaTheme="minorEastAsia" w:hAnsiTheme="minorHAnsi" w:cstheme="minorBidi"/>
              <w:noProof/>
              <w:sz w:val="22"/>
              <w:szCs w:val="22"/>
            </w:rPr>
          </w:pPr>
          <w:hyperlink w:anchor="_Toc529979234" w:history="1">
            <w:r w:rsidR="00FA7DD5" w:rsidRPr="00B73148">
              <w:rPr>
                <w:rStyle w:val="Hyperlink"/>
                <w:rFonts w:eastAsiaTheme="minorHAnsi"/>
                <w:noProof/>
              </w:rPr>
              <w:t>List of Tables</w:t>
            </w:r>
            <w:r w:rsidR="00FA7DD5">
              <w:rPr>
                <w:noProof/>
                <w:webHidden/>
              </w:rPr>
              <w:tab/>
            </w:r>
            <w:r w:rsidR="00FA7DD5">
              <w:rPr>
                <w:noProof/>
                <w:webHidden/>
              </w:rPr>
              <w:fldChar w:fldCharType="begin"/>
            </w:r>
            <w:r w:rsidR="00FA7DD5">
              <w:rPr>
                <w:noProof/>
                <w:webHidden/>
              </w:rPr>
              <w:instrText xml:space="preserve"> PAGEREF _Toc529979234 \h </w:instrText>
            </w:r>
            <w:r w:rsidR="00FA7DD5">
              <w:rPr>
                <w:noProof/>
                <w:webHidden/>
              </w:rPr>
            </w:r>
            <w:r w:rsidR="00FA7DD5">
              <w:rPr>
                <w:noProof/>
                <w:webHidden/>
              </w:rPr>
              <w:fldChar w:fldCharType="separate"/>
            </w:r>
            <w:r w:rsidR="00BA0777">
              <w:rPr>
                <w:noProof/>
                <w:webHidden/>
              </w:rPr>
              <w:t>vi</w:t>
            </w:r>
            <w:r w:rsidR="00FA7DD5">
              <w:rPr>
                <w:noProof/>
                <w:webHidden/>
              </w:rPr>
              <w:fldChar w:fldCharType="end"/>
            </w:r>
          </w:hyperlink>
        </w:p>
        <w:p w:rsidR="00FA7DD5" w:rsidRDefault="003D5486">
          <w:pPr>
            <w:pStyle w:val="TOC1"/>
            <w:tabs>
              <w:tab w:val="right" w:leader="dot" w:pos="9350"/>
            </w:tabs>
            <w:rPr>
              <w:rFonts w:asciiTheme="minorHAnsi" w:eastAsiaTheme="minorEastAsia" w:hAnsiTheme="minorHAnsi" w:cstheme="minorBidi"/>
              <w:noProof/>
              <w:sz w:val="22"/>
              <w:szCs w:val="22"/>
            </w:rPr>
          </w:pPr>
          <w:hyperlink w:anchor="_Toc529979235" w:history="1">
            <w:r w:rsidR="00FA7DD5" w:rsidRPr="00B73148">
              <w:rPr>
                <w:rStyle w:val="Hyperlink"/>
                <w:rFonts w:eastAsiaTheme="minorHAnsi"/>
                <w:noProof/>
              </w:rPr>
              <w:t>List of Figures</w:t>
            </w:r>
            <w:r w:rsidR="00FA7DD5">
              <w:rPr>
                <w:noProof/>
                <w:webHidden/>
              </w:rPr>
              <w:tab/>
            </w:r>
            <w:r w:rsidR="00FA7DD5">
              <w:rPr>
                <w:noProof/>
                <w:webHidden/>
              </w:rPr>
              <w:fldChar w:fldCharType="begin"/>
            </w:r>
            <w:r w:rsidR="00FA7DD5">
              <w:rPr>
                <w:noProof/>
                <w:webHidden/>
              </w:rPr>
              <w:instrText xml:space="preserve"> PAGEREF _Toc529979235 \h </w:instrText>
            </w:r>
            <w:r w:rsidR="00FA7DD5">
              <w:rPr>
                <w:noProof/>
                <w:webHidden/>
              </w:rPr>
            </w:r>
            <w:r w:rsidR="00FA7DD5">
              <w:rPr>
                <w:noProof/>
                <w:webHidden/>
              </w:rPr>
              <w:fldChar w:fldCharType="separate"/>
            </w:r>
            <w:r w:rsidR="00BA0777">
              <w:rPr>
                <w:noProof/>
                <w:webHidden/>
              </w:rPr>
              <w:t>vii</w:t>
            </w:r>
            <w:r w:rsidR="00FA7DD5">
              <w:rPr>
                <w:noProof/>
                <w:webHidden/>
              </w:rPr>
              <w:fldChar w:fldCharType="end"/>
            </w:r>
          </w:hyperlink>
        </w:p>
        <w:p w:rsidR="00FA7DD5" w:rsidRDefault="003D5486">
          <w:pPr>
            <w:pStyle w:val="TOC1"/>
            <w:tabs>
              <w:tab w:val="right" w:leader="dot" w:pos="9350"/>
            </w:tabs>
            <w:rPr>
              <w:rFonts w:asciiTheme="minorHAnsi" w:eastAsiaTheme="minorEastAsia" w:hAnsiTheme="minorHAnsi" w:cstheme="minorBidi"/>
              <w:noProof/>
              <w:sz w:val="22"/>
              <w:szCs w:val="22"/>
            </w:rPr>
          </w:pPr>
          <w:hyperlink w:anchor="_Toc529979236" w:history="1">
            <w:r w:rsidR="00FA7DD5" w:rsidRPr="00B73148">
              <w:rPr>
                <w:rStyle w:val="Hyperlink"/>
                <w:rFonts w:eastAsiaTheme="minorHAnsi"/>
                <w:noProof/>
              </w:rPr>
              <w:t>Abstract</w:t>
            </w:r>
            <w:r w:rsidR="00FA7DD5">
              <w:rPr>
                <w:noProof/>
                <w:webHidden/>
              </w:rPr>
              <w:tab/>
            </w:r>
            <w:r w:rsidR="00FA7DD5">
              <w:rPr>
                <w:noProof/>
                <w:webHidden/>
              </w:rPr>
              <w:fldChar w:fldCharType="begin"/>
            </w:r>
            <w:r w:rsidR="00FA7DD5">
              <w:rPr>
                <w:noProof/>
                <w:webHidden/>
              </w:rPr>
              <w:instrText xml:space="preserve"> PAGEREF _Toc529979236 \h </w:instrText>
            </w:r>
            <w:r w:rsidR="00FA7DD5">
              <w:rPr>
                <w:noProof/>
                <w:webHidden/>
              </w:rPr>
            </w:r>
            <w:r w:rsidR="00FA7DD5">
              <w:rPr>
                <w:noProof/>
                <w:webHidden/>
              </w:rPr>
              <w:fldChar w:fldCharType="separate"/>
            </w:r>
            <w:r w:rsidR="00BA0777">
              <w:rPr>
                <w:noProof/>
                <w:webHidden/>
              </w:rPr>
              <w:t>viii</w:t>
            </w:r>
            <w:r w:rsidR="00FA7DD5">
              <w:rPr>
                <w:noProof/>
                <w:webHidden/>
              </w:rPr>
              <w:fldChar w:fldCharType="end"/>
            </w:r>
          </w:hyperlink>
        </w:p>
        <w:p w:rsidR="00FA7DD5" w:rsidRDefault="003D5486">
          <w:pPr>
            <w:pStyle w:val="TOC1"/>
            <w:tabs>
              <w:tab w:val="right" w:leader="dot" w:pos="9350"/>
            </w:tabs>
            <w:rPr>
              <w:rFonts w:asciiTheme="minorHAnsi" w:eastAsiaTheme="minorEastAsia" w:hAnsiTheme="minorHAnsi" w:cstheme="minorBidi"/>
              <w:noProof/>
              <w:sz w:val="22"/>
              <w:szCs w:val="22"/>
            </w:rPr>
          </w:pPr>
          <w:hyperlink w:anchor="_Toc529979237" w:history="1">
            <w:r w:rsidR="00FA7DD5" w:rsidRPr="00B73148">
              <w:rPr>
                <w:rStyle w:val="Hyperlink"/>
                <w:rFonts w:eastAsiaTheme="minorHAnsi"/>
                <w:noProof/>
              </w:rPr>
              <w:t>Chapter One:  Introduction</w:t>
            </w:r>
            <w:r w:rsidR="00FA7DD5">
              <w:rPr>
                <w:noProof/>
                <w:webHidden/>
              </w:rPr>
              <w:tab/>
            </w:r>
            <w:r w:rsidR="00FA7DD5">
              <w:rPr>
                <w:noProof/>
                <w:webHidden/>
              </w:rPr>
              <w:fldChar w:fldCharType="begin"/>
            </w:r>
            <w:r w:rsidR="00FA7DD5">
              <w:rPr>
                <w:noProof/>
                <w:webHidden/>
              </w:rPr>
              <w:instrText xml:space="preserve"> PAGEREF _Toc529979237 \h </w:instrText>
            </w:r>
            <w:r w:rsidR="00FA7DD5">
              <w:rPr>
                <w:noProof/>
                <w:webHidden/>
              </w:rPr>
            </w:r>
            <w:r w:rsidR="00FA7DD5">
              <w:rPr>
                <w:noProof/>
                <w:webHidden/>
              </w:rPr>
              <w:fldChar w:fldCharType="separate"/>
            </w:r>
            <w:r w:rsidR="00BA0777">
              <w:rPr>
                <w:noProof/>
                <w:webHidden/>
              </w:rPr>
              <w:t>1</w:t>
            </w:r>
            <w:r w:rsidR="00FA7DD5">
              <w:rPr>
                <w:noProof/>
                <w:webHidden/>
              </w:rPr>
              <w:fldChar w:fldCharType="end"/>
            </w:r>
          </w:hyperlink>
        </w:p>
        <w:p w:rsidR="00FA7DD5" w:rsidRDefault="003D5486">
          <w:pPr>
            <w:pStyle w:val="TOC2"/>
            <w:tabs>
              <w:tab w:val="right" w:leader="dot" w:pos="9350"/>
            </w:tabs>
            <w:rPr>
              <w:rFonts w:asciiTheme="minorHAnsi" w:eastAsiaTheme="minorEastAsia" w:hAnsiTheme="minorHAnsi" w:cstheme="minorBidi"/>
              <w:noProof/>
              <w:sz w:val="22"/>
              <w:szCs w:val="22"/>
            </w:rPr>
          </w:pPr>
          <w:hyperlink w:anchor="_Toc529979238" w:history="1">
            <w:r w:rsidR="00FA7DD5" w:rsidRPr="00B73148">
              <w:rPr>
                <w:rStyle w:val="Hyperlink"/>
                <w:rFonts w:eastAsiaTheme="minorHAnsi"/>
                <w:noProof/>
              </w:rPr>
              <w:t>Background of the Problem</w:t>
            </w:r>
            <w:r w:rsidR="00FA7DD5">
              <w:rPr>
                <w:noProof/>
                <w:webHidden/>
              </w:rPr>
              <w:tab/>
            </w:r>
            <w:r w:rsidR="00FA7DD5">
              <w:rPr>
                <w:noProof/>
                <w:webHidden/>
              </w:rPr>
              <w:fldChar w:fldCharType="begin"/>
            </w:r>
            <w:r w:rsidR="00FA7DD5">
              <w:rPr>
                <w:noProof/>
                <w:webHidden/>
              </w:rPr>
              <w:instrText xml:space="preserve"> PAGEREF _Toc529979238 \h </w:instrText>
            </w:r>
            <w:r w:rsidR="00FA7DD5">
              <w:rPr>
                <w:noProof/>
                <w:webHidden/>
              </w:rPr>
            </w:r>
            <w:r w:rsidR="00FA7DD5">
              <w:rPr>
                <w:noProof/>
                <w:webHidden/>
              </w:rPr>
              <w:fldChar w:fldCharType="separate"/>
            </w:r>
            <w:r w:rsidR="00BA0777">
              <w:rPr>
                <w:noProof/>
                <w:webHidden/>
              </w:rPr>
              <w:t>2</w:t>
            </w:r>
            <w:r w:rsidR="00FA7DD5">
              <w:rPr>
                <w:noProof/>
                <w:webHidden/>
              </w:rPr>
              <w:fldChar w:fldCharType="end"/>
            </w:r>
          </w:hyperlink>
        </w:p>
        <w:p w:rsidR="00FA7DD5" w:rsidRDefault="003D5486">
          <w:pPr>
            <w:pStyle w:val="TOC2"/>
            <w:tabs>
              <w:tab w:val="right" w:leader="dot" w:pos="9350"/>
            </w:tabs>
            <w:rPr>
              <w:rFonts w:asciiTheme="minorHAnsi" w:eastAsiaTheme="minorEastAsia" w:hAnsiTheme="minorHAnsi" w:cstheme="minorBidi"/>
              <w:noProof/>
              <w:sz w:val="22"/>
              <w:szCs w:val="22"/>
            </w:rPr>
          </w:pPr>
          <w:hyperlink w:anchor="_Toc529979239" w:history="1">
            <w:r w:rsidR="00FA7DD5" w:rsidRPr="00B73148">
              <w:rPr>
                <w:rStyle w:val="Hyperlink"/>
                <w:rFonts w:eastAsiaTheme="minorHAnsi"/>
                <w:noProof/>
              </w:rPr>
              <w:t>Statement of the Problem and Significance of the Study</w:t>
            </w:r>
            <w:r w:rsidR="00FA7DD5">
              <w:rPr>
                <w:noProof/>
                <w:webHidden/>
              </w:rPr>
              <w:tab/>
            </w:r>
            <w:r w:rsidR="00FA7DD5">
              <w:rPr>
                <w:noProof/>
                <w:webHidden/>
              </w:rPr>
              <w:fldChar w:fldCharType="begin"/>
            </w:r>
            <w:r w:rsidR="00FA7DD5">
              <w:rPr>
                <w:noProof/>
                <w:webHidden/>
              </w:rPr>
              <w:instrText xml:space="preserve"> PAGEREF _Toc529979239 \h </w:instrText>
            </w:r>
            <w:r w:rsidR="00FA7DD5">
              <w:rPr>
                <w:noProof/>
                <w:webHidden/>
              </w:rPr>
            </w:r>
            <w:r w:rsidR="00FA7DD5">
              <w:rPr>
                <w:noProof/>
                <w:webHidden/>
              </w:rPr>
              <w:fldChar w:fldCharType="separate"/>
            </w:r>
            <w:r w:rsidR="00BA0777">
              <w:rPr>
                <w:noProof/>
                <w:webHidden/>
              </w:rPr>
              <w:t>9</w:t>
            </w:r>
            <w:r w:rsidR="00FA7DD5">
              <w:rPr>
                <w:noProof/>
                <w:webHidden/>
              </w:rPr>
              <w:fldChar w:fldCharType="end"/>
            </w:r>
          </w:hyperlink>
        </w:p>
        <w:p w:rsidR="00FA7DD5" w:rsidRDefault="003D5486">
          <w:pPr>
            <w:pStyle w:val="TOC2"/>
            <w:tabs>
              <w:tab w:val="right" w:leader="dot" w:pos="9350"/>
            </w:tabs>
            <w:rPr>
              <w:rFonts w:asciiTheme="minorHAnsi" w:eastAsiaTheme="minorEastAsia" w:hAnsiTheme="minorHAnsi" w:cstheme="minorBidi"/>
              <w:noProof/>
              <w:sz w:val="22"/>
              <w:szCs w:val="22"/>
            </w:rPr>
          </w:pPr>
          <w:hyperlink w:anchor="_Toc529979240" w:history="1">
            <w:r w:rsidR="00FA7DD5" w:rsidRPr="00B73148">
              <w:rPr>
                <w:rStyle w:val="Hyperlink"/>
                <w:rFonts w:eastAsiaTheme="minorHAnsi"/>
                <w:noProof/>
              </w:rPr>
              <w:t>Purpose of the Study</w:t>
            </w:r>
            <w:r w:rsidR="00FA7DD5">
              <w:rPr>
                <w:noProof/>
                <w:webHidden/>
              </w:rPr>
              <w:tab/>
            </w:r>
            <w:r w:rsidR="00FA7DD5">
              <w:rPr>
                <w:noProof/>
                <w:webHidden/>
              </w:rPr>
              <w:fldChar w:fldCharType="begin"/>
            </w:r>
            <w:r w:rsidR="00FA7DD5">
              <w:rPr>
                <w:noProof/>
                <w:webHidden/>
              </w:rPr>
              <w:instrText xml:space="preserve"> PAGEREF _Toc529979240 \h </w:instrText>
            </w:r>
            <w:r w:rsidR="00FA7DD5">
              <w:rPr>
                <w:noProof/>
                <w:webHidden/>
              </w:rPr>
            </w:r>
            <w:r w:rsidR="00FA7DD5">
              <w:rPr>
                <w:noProof/>
                <w:webHidden/>
              </w:rPr>
              <w:fldChar w:fldCharType="separate"/>
            </w:r>
            <w:r w:rsidR="00BA0777">
              <w:rPr>
                <w:noProof/>
                <w:webHidden/>
              </w:rPr>
              <w:t>9</w:t>
            </w:r>
            <w:r w:rsidR="00FA7DD5">
              <w:rPr>
                <w:noProof/>
                <w:webHidden/>
              </w:rPr>
              <w:fldChar w:fldCharType="end"/>
            </w:r>
          </w:hyperlink>
        </w:p>
        <w:p w:rsidR="00FA7DD5" w:rsidRDefault="003D5486">
          <w:pPr>
            <w:pStyle w:val="TOC2"/>
            <w:tabs>
              <w:tab w:val="right" w:leader="dot" w:pos="9350"/>
            </w:tabs>
            <w:rPr>
              <w:rFonts w:asciiTheme="minorHAnsi" w:eastAsiaTheme="minorEastAsia" w:hAnsiTheme="minorHAnsi" w:cstheme="minorBidi"/>
              <w:noProof/>
              <w:sz w:val="22"/>
              <w:szCs w:val="22"/>
            </w:rPr>
          </w:pPr>
          <w:hyperlink w:anchor="_Toc529979241" w:history="1">
            <w:r w:rsidR="00FA7DD5" w:rsidRPr="00B73148">
              <w:rPr>
                <w:rStyle w:val="Hyperlink"/>
                <w:rFonts w:eastAsiaTheme="minorHAnsi"/>
                <w:noProof/>
              </w:rPr>
              <w:t>Theoretical Framework</w:t>
            </w:r>
            <w:r w:rsidR="00FA7DD5">
              <w:rPr>
                <w:noProof/>
                <w:webHidden/>
              </w:rPr>
              <w:tab/>
            </w:r>
            <w:r w:rsidR="00FA7DD5">
              <w:rPr>
                <w:noProof/>
                <w:webHidden/>
              </w:rPr>
              <w:fldChar w:fldCharType="begin"/>
            </w:r>
            <w:r w:rsidR="00FA7DD5">
              <w:rPr>
                <w:noProof/>
                <w:webHidden/>
              </w:rPr>
              <w:instrText xml:space="preserve"> PAGEREF _Toc529979241 \h </w:instrText>
            </w:r>
            <w:r w:rsidR="00FA7DD5">
              <w:rPr>
                <w:noProof/>
                <w:webHidden/>
              </w:rPr>
            </w:r>
            <w:r w:rsidR="00FA7DD5">
              <w:rPr>
                <w:noProof/>
                <w:webHidden/>
              </w:rPr>
              <w:fldChar w:fldCharType="separate"/>
            </w:r>
            <w:r w:rsidR="00BA0777">
              <w:rPr>
                <w:noProof/>
                <w:webHidden/>
              </w:rPr>
              <w:t>9</w:t>
            </w:r>
            <w:r w:rsidR="00FA7DD5">
              <w:rPr>
                <w:noProof/>
                <w:webHidden/>
              </w:rPr>
              <w:fldChar w:fldCharType="end"/>
            </w:r>
          </w:hyperlink>
        </w:p>
        <w:p w:rsidR="00FA7DD5" w:rsidRDefault="003D5486">
          <w:pPr>
            <w:pStyle w:val="TOC2"/>
            <w:tabs>
              <w:tab w:val="right" w:leader="dot" w:pos="9350"/>
            </w:tabs>
            <w:rPr>
              <w:rFonts w:asciiTheme="minorHAnsi" w:eastAsiaTheme="minorEastAsia" w:hAnsiTheme="minorHAnsi" w:cstheme="minorBidi"/>
              <w:noProof/>
              <w:sz w:val="22"/>
              <w:szCs w:val="22"/>
            </w:rPr>
          </w:pPr>
          <w:hyperlink w:anchor="_Toc529979242" w:history="1">
            <w:r w:rsidR="00FA7DD5" w:rsidRPr="00B73148">
              <w:rPr>
                <w:rStyle w:val="Hyperlink"/>
                <w:rFonts w:eastAsiaTheme="minorHAnsi"/>
                <w:noProof/>
              </w:rPr>
              <w:t>Primary Research Questions</w:t>
            </w:r>
            <w:r w:rsidR="00FA7DD5">
              <w:rPr>
                <w:noProof/>
                <w:webHidden/>
              </w:rPr>
              <w:tab/>
            </w:r>
            <w:r w:rsidR="00FA7DD5">
              <w:rPr>
                <w:noProof/>
                <w:webHidden/>
              </w:rPr>
              <w:fldChar w:fldCharType="begin"/>
            </w:r>
            <w:r w:rsidR="00FA7DD5">
              <w:rPr>
                <w:noProof/>
                <w:webHidden/>
              </w:rPr>
              <w:instrText xml:space="preserve"> PAGEREF _Toc529979242 \h </w:instrText>
            </w:r>
            <w:r w:rsidR="00FA7DD5">
              <w:rPr>
                <w:noProof/>
                <w:webHidden/>
              </w:rPr>
            </w:r>
            <w:r w:rsidR="00FA7DD5">
              <w:rPr>
                <w:noProof/>
                <w:webHidden/>
              </w:rPr>
              <w:fldChar w:fldCharType="separate"/>
            </w:r>
            <w:r w:rsidR="00BA0777">
              <w:rPr>
                <w:noProof/>
                <w:webHidden/>
              </w:rPr>
              <w:t>10</w:t>
            </w:r>
            <w:r w:rsidR="00FA7DD5">
              <w:rPr>
                <w:noProof/>
                <w:webHidden/>
              </w:rPr>
              <w:fldChar w:fldCharType="end"/>
            </w:r>
          </w:hyperlink>
        </w:p>
        <w:p w:rsidR="00FA7DD5" w:rsidRDefault="003D5486">
          <w:pPr>
            <w:pStyle w:val="TOC2"/>
            <w:tabs>
              <w:tab w:val="right" w:leader="dot" w:pos="9350"/>
            </w:tabs>
            <w:rPr>
              <w:rFonts w:asciiTheme="minorHAnsi" w:eastAsiaTheme="minorEastAsia" w:hAnsiTheme="minorHAnsi" w:cstheme="minorBidi"/>
              <w:noProof/>
              <w:sz w:val="22"/>
              <w:szCs w:val="22"/>
            </w:rPr>
          </w:pPr>
          <w:hyperlink w:anchor="_Toc529979243" w:history="1">
            <w:r w:rsidR="00FA7DD5" w:rsidRPr="00B73148">
              <w:rPr>
                <w:rStyle w:val="Hyperlink"/>
                <w:rFonts w:eastAsiaTheme="minorHAnsi"/>
                <w:noProof/>
              </w:rPr>
              <w:t>Research Hypotheses</w:t>
            </w:r>
            <w:r w:rsidR="00FA7DD5">
              <w:rPr>
                <w:noProof/>
                <w:webHidden/>
              </w:rPr>
              <w:tab/>
            </w:r>
            <w:r w:rsidR="00FA7DD5">
              <w:rPr>
                <w:noProof/>
                <w:webHidden/>
              </w:rPr>
              <w:fldChar w:fldCharType="begin"/>
            </w:r>
            <w:r w:rsidR="00FA7DD5">
              <w:rPr>
                <w:noProof/>
                <w:webHidden/>
              </w:rPr>
              <w:instrText xml:space="preserve"> PAGEREF _Toc529979243 \h </w:instrText>
            </w:r>
            <w:r w:rsidR="00FA7DD5">
              <w:rPr>
                <w:noProof/>
                <w:webHidden/>
              </w:rPr>
            </w:r>
            <w:r w:rsidR="00FA7DD5">
              <w:rPr>
                <w:noProof/>
                <w:webHidden/>
              </w:rPr>
              <w:fldChar w:fldCharType="separate"/>
            </w:r>
            <w:r w:rsidR="00BA0777">
              <w:rPr>
                <w:noProof/>
                <w:webHidden/>
              </w:rPr>
              <w:t>11</w:t>
            </w:r>
            <w:r w:rsidR="00FA7DD5">
              <w:rPr>
                <w:noProof/>
                <w:webHidden/>
              </w:rPr>
              <w:fldChar w:fldCharType="end"/>
            </w:r>
          </w:hyperlink>
        </w:p>
        <w:p w:rsidR="00FA7DD5" w:rsidRDefault="003D5486">
          <w:pPr>
            <w:pStyle w:val="TOC1"/>
            <w:tabs>
              <w:tab w:val="right" w:leader="dot" w:pos="9350"/>
            </w:tabs>
            <w:rPr>
              <w:rFonts w:asciiTheme="minorHAnsi" w:eastAsiaTheme="minorEastAsia" w:hAnsiTheme="minorHAnsi" w:cstheme="minorBidi"/>
              <w:noProof/>
              <w:sz w:val="22"/>
              <w:szCs w:val="22"/>
            </w:rPr>
          </w:pPr>
          <w:hyperlink w:anchor="_Toc529979244" w:history="1">
            <w:r w:rsidR="00FA7DD5" w:rsidRPr="00B73148">
              <w:rPr>
                <w:rStyle w:val="Hyperlink"/>
                <w:rFonts w:eastAsiaTheme="minorHAnsi"/>
                <w:noProof/>
              </w:rPr>
              <w:t>Chapter Two:  Review of the Literature</w:t>
            </w:r>
            <w:r w:rsidR="00FA7DD5">
              <w:rPr>
                <w:noProof/>
                <w:webHidden/>
              </w:rPr>
              <w:tab/>
            </w:r>
            <w:r w:rsidR="00FA7DD5">
              <w:rPr>
                <w:noProof/>
                <w:webHidden/>
              </w:rPr>
              <w:fldChar w:fldCharType="begin"/>
            </w:r>
            <w:r w:rsidR="00FA7DD5">
              <w:rPr>
                <w:noProof/>
                <w:webHidden/>
              </w:rPr>
              <w:instrText xml:space="preserve"> PAGEREF _Toc529979244 \h </w:instrText>
            </w:r>
            <w:r w:rsidR="00FA7DD5">
              <w:rPr>
                <w:noProof/>
                <w:webHidden/>
              </w:rPr>
            </w:r>
            <w:r w:rsidR="00FA7DD5">
              <w:rPr>
                <w:noProof/>
                <w:webHidden/>
              </w:rPr>
              <w:fldChar w:fldCharType="separate"/>
            </w:r>
            <w:r w:rsidR="00BA0777">
              <w:rPr>
                <w:noProof/>
                <w:webHidden/>
              </w:rPr>
              <w:t>12</w:t>
            </w:r>
            <w:r w:rsidR="00FA7DD5">
              <w:rPr>
                <w:noProof/>
                <w:webHidden/>
              </w:rPr>
              <w:fldChar w:fldCharType="end"/>
            </w:r>
          </w:hyperlink>
        </w:p>
        <w:p w:rsidR="00FA7DD5" w:rsidRDefault="003D5486">
          <w:pPr>
            <w:pStyle w:val="TOC2"/>
            <w:tabs>
              <w:tab w:val="right" w:leader="dot" w:pos="9350"/>
            </w:tabs>
            <w:rPr>
              <w:rFonts w:asciiTheme="minorHAnsi" w:eastAsiaTheme="minorEastAsia" w:hAnsiTheme="minorHAnsi" w:cstheme="minorBidi"/>
              <w:noProof/>
              <w:sz w:val="22"/>
              <w:szCs w:val="22"/>
            </w:rPr>
          </w:pPr>
          <w:hyperlink w:anchor="_Toc529979245" w:history="1">
            <w:r w:rsidR="00FA7DD5" w:rsidRPr="00B73148">
              <w:rPr>
                <w:rStyle w:val="Hyperlink"/>
                <w:rFonts w:eastAsiaTheme="minorHAnsi"/>
                <w:noProof/>
              </w:rPr>
              <w:t>Nonprofit Organization Workforce</w:t>
            </w:r>
            <w:r w:rsidR="00FA7DD5">
              <w:rPr>
                <w:noProof/>
                <w:webHidden/>
              </w:rPr>
              <w:tab/>
            </w:r>
            <w:r w:rsidR="00FA7DD5">
              <w:rPr>
                <w:noProof/>
                <w:webHidden/>
              </w:rPr>
              <w:fldChar w:fldCharType="begin"/>
            </w:r>
            <w:r w:rsidR="00FA7DD5">
              <w:rPr>
                <w:noProof/>
                <w:webHidden/>
              </w:rPr>
              <w:instrText xml:space="preserve"> PAGEREF _Toc529979245 \h </w:instrText>
            </w:r>
            <w:r w:rsidR="00FA7DD5">
              <w:rPr>
                <w:noProof/>
                <w:webHidden/>
              </w:rPr>
            </w:r>
            <w:r w:rsidR="00FA7DD5">
              <w:rPr>
                <w:noProof/>
                <w:webHidden/>
              </w:rPr>
              <w:fldChar w:fldCharType="separate"/>
            </w:r>
            <w:r w:rsidR="00BA0777">
              <w:rPr>
                <w:noProof/>
                <w:webHidden/>
              </w:rPr>
              <w:t>12</w:t>
            </w:r>
            <w:r w:rsidR="00FA7DD5">
              <w:rPr>
                <w:noProof/>
                <w:webHidden/>
              </w:rPr>
              <w:fldChar w:fldCharType="end"/>
            </w:r>
          </w:hyperlink>
        </w:p>
        <w:p w:rsidR="00FA7DD5" w:rsidRDefault="003D5486">
          <w:pPr>
            <w:pStyle w:val="TOC2"/>
            <w:tabs>
              <w:tab w:val="right" w:leader="dot" w:pos="9350"/>
            </w:tabs>
            <w:rPr>
              <w:rFonts w:asciiTheme="minorHAnsi" w:eastAsiaTheme="minorEastAsia" w:hAnsiTheme="minorHAnsi" w:cstheme="minorBidi"/>
              <w:noProof/>
              <w:sz w:val="22"/>
              <w:szCs w:val="22"/>
            </w:rPr>
          </w:pPr>
          <w:hyperlink w:anchor="_Toc529979246" w:history="1">
            <w:r w:rsidR="00FA7DD5" w:rsidRPr="00B73148">
              <w:rPr>
                <w:rStyle w:val="Hyperlink"/>
                <w:rFonts w:eastAsiaTheme="minorHAnsi"/>
                <w:noProof/>
              </w:rPr>
              <w:t>Job Burnout</w:t>
            </w:r>
            <w:r w:rsidR="00FA7DD5">
              <w:rPr>
                <w:noProof/>
                <w:webHidden/>
              </w:rPr>
              <w:tab/>
            </w:r>
            <w:r w:rsidR="00FA7DD5">
              <w:rPr>
                <w:noProof/>
                <w:webHidden/>
              </w:rPr>
              <w:fldChar w:fldCharType="begin"/>
            </w:r>
            <w:r w:rsidR="00FA7DD5">
              <w:rPr>
                <w:noProof/>
                <w:webHidden/>
              </w:rPr>
              <w:instrText xml:space="preserve"> PAGEREF _Toc529979246 \h </w:instrText>
            </w:r>
            <w:r w:rsidR="00FA7DD5">
              <w:rPr>
                <w:noProof/>
                <w:webHidden/>
              </w:rPr>
            </w:r>
            <w:r w:rsidR="00FA7DD5">
              <w:rPr>
                <w:noProof/>
                <w:webHidden/>
              </w:rPr>
              <w:fldChar w:fldCharType="separate"/>
            </w:r>
            <w:r w:rsidR="00BA0777">
              <w:rPr>
                <w:noProof/>
                <w:webHidden/>
              </w:rPr>
              <w:t>15</w:t>
            </w:r>
            <w:r w:rsidR="00FA7DD5">
              <w:rPr>
                <w:noProof/>
                <w:webHidden/>
              </w:rPr>
              <w:fldChar w:fldCharType="end"/>
            </w:r>
          </w:hyperlink>
        </w:p>
        <w:p w:rsidR="00FA7DD5" w:rsidRDefault="003D5486">
          <w:pPr>
            <w:pStyle w:val="TOC2"/>
            <w:tabs>
              <w:tab w:val="right" w:leader="dot" w:pos="9350"/>
            </w:tabs>
            <w:rPr>
              <w:rFonts w:asciiTheme="minorHAnsi" w:eastAsiaTheme="minorEastAsia" w:hAnsiTheme="minorHAnsi" w:cstheme="minorBidi"/>
              <w:noProof/>
              <w:sz w:val="22"/>
              <w:szCs w:val="22"/>
            </w:rPr>
          </w:pPr>
          <w:hyperlink w:anchor="_Toc529979247" w:history="1">
            <w:r w:rsidR="00FA7DD5" w:rsidRPr="00B73148">
              <w:rPr>
                <w:rStyle w:val="Hyperlink"/>
                <w:rFonts w:eastAsiaTheme="minorHAnsi"/>
                <w:noProof/>
              </w:rPr>
              <w:t>Causes of Burnout</w:t>
            </w:r>
            <w:r w:rsidR="00FA7DD5">
              <w:rPr>
                <w:noProof/>
                <w:webHidden/>
              </w:rPr>
              <w:tab/>
            </w:r>
            <w:r w:rsidR="00FA7DD5">
              <w:rPr>
                <w:noProof/>
                <w:webHidden/>
              </w:rPr>
              <w:fldChar w:fldCharType="begin"/>
            </w:r>
            <w:r w:rsidR="00FA7DD5">
              <w:rPr>
                <w:noProof/>
                <w:webHidden/>
              </w:rPr>
              <w:instrText xml:space="preserve"> PAGEREF _Toc529979247 \h </w:instrText>
            </w:r>
            <w:r w:rsidR="00FA7DD5">
              <w:rPr>
                <w:noProof/>
                <w:webHidden/>
              </w:rPr>
            </w:r>
            <w:r w:rsidR="00FA7DD5">
              <w:rPr>
                <w:noProof/>
                <w:webHidden/>
              </w:rPr>
              <w:fldChar w:fldCharType="separate"/>
            </w:r>
            <w:r w:rsidR="00BA0777">
              <w:rPr>
                <w:noProof/>
                <w:webHidden/>
              </w:rPr>
              <w:t>17</w:t>
            </w:r>
            <w:r w:rsidR="00FA7DD5">
              <w:rPr>
                <w:noProof/>
                <w:webHidden/>
              </w:rPr>
              <w:fldChar w:fldCharType="end"/>
            </w:r>
          </w:hyperlink>
        </w:p>
        <w:p w:rsidR="00FA7DD5" w:rsidRDefault="003D5486">
          <w:pPr>
            <w:pStyle w:val="TOC2"/>
            <w:tabs>
              <w:tab w:val="right" w:leader="dot" w:pos="9350"/>
            </w:tabs>
            <w:rPr>
              <w:rFonts w:asciiTheme="minorHAnsi" w:eastAsiaTheme="minorEastAsia" w:hAnsiTheme="minorHAnsi" w:cstheme="minorBidi"/>
              <w:noProof/>
              <w:sz w:val="22"/>
              <w:szCs w:val="22"/>
            </w:rPr>
          </w:pPr>
          <w:hyperlink w:anchor="_Toc529979248" w:history="1">
            <w:r w:rsidR="00FA7DD5" w:rsidRPr="00B73148">
              <w:rPr>
                <w:rStyle w:val="Hyperlink"/>
                <w:rFonts w:eastAsiaTheme="minorHAnsi"/>
                <w:noProof/>
              </w:rPr>
              <w:t>Burnout Models</w:t>
            </w:r>
            <w:r w:rsidR="00FA7DD5">
              <w:rPr>
                <w:noProof/>
                <w:webHidden/>
              </w:rPr>
              <w:tab/>
            </w:r>
            <w:r w:rsidR="00FA7DD5">
              <w:rPr>
                <w:noProof/>
                <w:webHidden/>
              </w:rPr>
              <w:fldChar w:fldCharType="begin"/>
            </w:r>
            <w:r w:rsidR="00FA7DD5">
              <w:rPr>
                <w:noProof/>
                <w:webHidden/>
              </w:rPr>
              <w:instrText xml:space="preserve"> PAGEREF _Toc529979248 \h </w:instrText>
            </w:r>
            <w:r w:rsidR="00FA7DD5">
              <w:rPr>
                <w:noProof/>
                <w:webHidden/>
              </w:rPr>
            </w:r>
            <w:r w:rsidR="00FA7DD5">
              <w:rPr>
                <w:noProof/>
                <w:webHidden/>
              </w:rPr>
              <w:fldChar w:fldCharType="separate"/>
            </w:r>
            <w:r w:rsidR="00BA0777">
              <w:rPr>
                <w:noProof/>
                <w:webHidden/>
              </w:rPr>
              <w:t>21</w:t>
            </w:r>
            <w:r w:rsidR="00FA7DD5">
              <w:rPr>
                <w:noProof/>
                <w:webHidden/>
              </w:rPr>
              <w:fldChar w:fldCharType="end"/>
            </w:r>
          </w:hyperlink>
        </w:p>
        <w:p w:rsidR="00FA7DD5" w:rsidRDefault="003D5486">
          <w:pPr>
            <w:pStyle w:val="TOC2"/>
            <w:tabs>
              <w:tab w:val="right" w:leader="dot" w:pos="9350"/>
            </w:tabs>
            <w:rPr>
              <w:rFonts w:asciiTheme="minorHAnsi" w:eastAsiaTheme="minorEastAsia" w:hAnsiTheme="minorHAnsi" w:cstheme="minorBidi"/>
              <w:noProof/>
              <w:sz w:val="22"/>
              <w:szCs w:val="22"/>
            </w:rPr>
          </w:pPr>
          <w:hyperlink w:anchor="_Toc529979249" w:history="1">
            <w:r w:rsidR="00FA7DD5" w:rsidRPr="00B73148">
              <w:rPr>
                <w:rStyle w:val="Hyperlink"/>
                <w:rFonts w:eastAsiaTheme="minorHAnsi"/>
                <w:noProof/>
              </w:rPr>
              <w:t>Hope</w:t>
            </w:r>
            <w:r w:rsidR="00FA7DD5">
              <w:rPr>
                <w:noProof/>
                <w:webHidden/>
              </w:rPr>
              <w:tab/>
            </w:r>
            <w:r w:rsidR="00FA7DD5">
              <w:rPr>
                <w:noProof/>
                <w:webHidden/>
              </w:rPr>
              <w:fldChar w:fldCharType="begin"/>
            </w:r>
            <w:r w:rsidR="00FA7DD5">
              <w:rPr>
                <w:noProof/>
                <w:webHidden/>
              </w:rPr>
              <w:instrText xml:space="preserve"> PAGEREF _Toc529979249 \h </w:instrText>
            </w:r>
            <w:r w:rsidR="00FA7DD5">
              <w:rPr>
                <w:noProof/>
                <w:webHidden/>
              </w:rPr>
            </w:r>
            <w:r w:rsidR="00FA7DD5">
              <w:rPr>
                <w:noProof/>
                <w:webHidden/>
              </w:rPr>
              <w:fldChar w:fldCharType="separate"/>
            </w:r>
            <w:r w:rsidR="00BA0777">
              <w:rPr>
                <w:noProof/>
                <w:webHidden/>
              </w:rPr>
              <w:t>23</w:t>
            </w:r>
            <w:r w:rsidR="00FA7DD5">
              <w:rPr>
                <w:noProof/>
                <w:webHidden/>
              </w:rPr>
              <w:fldChar w:fldCharType="end"/>
            </w:r>
          </w:hyperlink>
        </w:p>
        <w:p w:rsidR="00FA7DD5" w:rsidRDefault="003D5486">
          <w:pPr>
            <w:pStyle w:val="TOC2"/>
            <w:tabs>
              <w:tab w:val="right" w:leader="dot" w:pos="9350"/>
            </w:tabs>
            <w:rPr>
              <w:rFonts w:asciiTheme="minorHAnsi" w:eastAsiaTheme="minorEastAsia" w:hAnsiTheme="minorHAnsi" w:cstheme="minorBidi"/>
              <w:noProof/>
              <w:sz w:val="22"/>
              <w:szCs w:val="22"/>
            </w:rPr>
          </w:pPr>
          <w:hyperlink w:anchor="_Toc529979250" w:history="1">
            <w:r w:rsidR="00FA7DD5" w:rsidRPr="00B73148">
              <w:rPr>
                <w:rStyle w:val="Hyperlink"/>
                <w:rFonts w:eastAsiaTheme="minorHAnsi"/>
                <w:noProof/>
              </w:rPr>
              <w:t>Evolution of Hope</w:t>
            </w:r>
            <w:r w:rsidR="00FA7DD5">
              <w:rPr>
                <w:noProof/>
                <w:webHidden/>
              </w:rPr>
              <w:tab/>
            </w:r>
            <w:r w:rsidR="00FA7DD5">
              <w:rPr>
                <w:noProof/>
                <w:webHidden/>
              </w:rPr>
              <w:fldChar w:fldCharType="begin"/>
            </w:r>
            <w:r w:rsidR="00FA7DD5">
              <w:rPr>
                <w:noProof/>
                <w:webHidden/>
              </w:rPr>
              <w:instrText xml:space="preserve"> PAGEREF _Toc529979250 \h </w:instrText>
            </w:r>
            <w:r w:rsidR="00FA7DD5">
              <w:rPr>
                <w:noProof/>
                <w:webHidden/>
              </w:rPr>
            </w:r>
            <w:r w:rsidR="00FA7DD5">
              <w:rPr>
                <w:noProof/>
                <w:webHidden/>
              </w:rPr>
              <w:fldChar w:fldCharType="separate"/>
            </w:r>
            <w:r w:rsidR="00BA0777">
              <w:rPr>
                <w:noProof/>
                <w:webHidden/>
              </w:rPr>
              <w:t>23</w:t>
            </w:r>
            <w:r w:rsidR="00FA7DD5">
              <w:rPr>
                <w:noProof/>
                <w:webHidden/>
              </w:rPr>
              <w:fldChar w:fldCharType="end"/>
            </w:r>
          </w:hyperlink>
        </w:p>
        <w:p w:rsidR="00FA7DD5" w:rsidRDefault="003D5486">
          <w:pPr>
            <w:pStyle w:val="TOC2"/>
            <w:tabs>
              <w:tab w:val="right" w:leader="dot" w:pos="9350"/>
            </w:tabs>
            <w:rPr>
              <w:rFonts w:asciiTheme="minorHAnsi" w:eastAsiaTheme="minorEastAsia" w:hAnsiTheme="minorHAnsi" w:cstheme="minorBidi"/>
              <w:noProof/>
              <w:sz w:val="22"/>
              <w:szCs w:val="22"/>
            </w:rPr>
          </w:pPr>
          <w:hyperlink w:anchor="_Toc529979251" w:history="1">
            <w:r w:rsidR="00FA7DD5" w:rsidRPr="00B73148">
              <w:rPr>
                <w:rStyle w:val="Hyperlink"/>
                <w:rFonts w:eastAsiaTheme="minorHAnsi"/>
                <w:noProof/>
              </w:rPr>
              <w:t>Describing Hope</w:t>
            </w:r>
            <w:r w:rsidR="00FA7DD5">
              <w:rPr>
                <w:noProof/>
                <w:webHidden/>
              </w:rPr>
              <w:tab/>
            </w:r>
            <w:r w:rsidR="00FA7DD5">
              <w:rPr>
                <w:noProof/>
                <w:webHidden/>
              </w:rPr>
              <w:fldChar w:fldCharType="begin"/>
            </w:r>
            <w:r w:rsidR="00FA7DD5">
              <w:rPr>
                <w:noProof/>
                <w:webHidden/>
              </w:rPr>
              <w:instrText xml:space="preserve"> PAGEREF _Toc529979251 \h </w:instrText>
            </w:r>
            <w:r w:rsidR="00FA7DD5">
              <w:rPr>
                <w:noProof/>
                <w:webHidden/>
              </w:rPr>
            </w:r>
            <w:r w:rsidR="00FA7DD5">
              <w:rPr>
                <w:noProof/>
                <w:webHidden/>
              </w:rPr>
              <w:fldChar w:fldCharType="separate"/>
            </w:r>
            <w:r w:rsidR="00BA0777">
              <w:rPr>
                <w:noProof/>
                <w:webHidden/>
              </w:rPr>
              <w:t>27</w:t>
            </w:r>
            <w:r w:rsidR="00FA7DD5">
              <w:rPr>
                <w:noProof/>
                <w:webHidden/>
              </w:rPr>
              <w:fldChar w:fldCharType="end"/>
            </w:r>
          </w:hyperlink>
        </w:p>
        <w:p w:rsidR="00FA7DD5" w:rsidRDefault="003D5486">
          <w:pPr>
            <w:pStyle w:val="TOC2"/>
            <w:tabs>
              <w:tab w:val="right" w:leader="dot" w:pos="9350"/>
            </w:tabs>
            <w:rPr>
              <w:rFonts w:asciiTheme="minorHAnsi" w:eastAsiaTheme="minorEastAsia" w:hAnsiTheme="minorHAnsi" w:cstheme="minorBidi"/>
              <w:noProof/>
              <w:sz w:val="22"/>
              <w:szCs w:val="22"/>
            </w:rPr>
          </w:pPr>
          <w:hyperlink w:anchor="_Toc529979252" w:history="1">
            <w:r w:rsidR="00FA7DD5" w:rsidRPr="00B73148">
              <w:rPr>
                <w:rStyle w:val="Hyperlink"/>
                <w:rFonts w:eastAsiaTheme="minorHAnsi"/>
                <w:noProof/>
              </w:rPr>
              <w:t>Life and Work Impacts of Hope</w:t>
            </w:r>
            <w:r w:rsidR="00FA7DD5">
              <w:rPr>
                <w:noProof/>
                <w:webHidden/>
              </w:rPr>
              <w:tab/>
            </w:r>
            <w:r w:rsidR="00FA7DD5">
              <w:rPr>
                <w:noProof/>
                <w:webHidden/>
              </w:rPr>
              <w:fldChar w:fldCharType="begin"/>
            </w:r>
            <w:r w:rsidR="00FA7DD5">
              <w:rPr>
                <w:noProof/>
                <w:webHidden/>
              </w:rPr>
              <w:instrText xml:space="preserve"> PAGEREF _Toc529979252 \h </w:instrText>
            </w:r>
            <w:r w:rsidR="00FA7DD5">
              <w:rPr>
                <w:noProof/>
                <w:webHidden/>
              </w:rPr>
            </w:r>
            <w:r w:rsidR="00FA7DD5">
              <w:rPr>
                <w:noProof/>
                <w:webHidden/>
              </w:rPr>
              <w:fldChar w:fldCharType="separate"/>
            </w:r>
            <w:r w:rsidR="00BA0777">
              <w:rPr>
                <w:noProof/>
                <w:webHidden/>
              </w:rPr>
              <w:t>30</w:t>
            </w:r>
            <w:r w:rsidR="00FA7DD5">
              <w:rPr>
                <w:noProof/>
                <w:webHidden/>
              </w:rPr>
              <w:fldChar w:fldCharType="end"/>
            </w:r>
          </w:hyperlink>
        </w:p>
        <w:p w:rsidR="00FA7DD5" w:rsidRDefault="003D5486">
          <w:pPr>
            <w:pStyle w:val="TOC2"/>
            <w:tabs>
              <w:tab w:val="right" w:leader="dot" w:pos="9350"/>
            </w:tabs>
            <w:rPr>
              <w:rFonts w:asciiTheme="minorHAnsi" w:eastAsiaTheme="minorEastAsia" w:hAnsiTheme="minorHAnsi" w:cstheme="minorBidi"/>
              <w:noProof/>
              <w:sz w:val="22"/>
              <w:szCs w:val="22"/>
            </w:rPr>
          </w:pPr>
          <w:hyperlink w:anchor="_Toc529979253" w:history="1">
            <w:r w:rsidR="00FA7DD5" w:rsidRPr="00B73148">
              <w:rPr>
                <w:rStyle w:val="Hyperlink"/>
                <w:rFonts w:eastAsiaTheme="minorHAnsi"/>
                <w:noProof/>
              </w:rPr>
              <w:t>Similar Constructs</w:t>
            </w:r>
            <w:r w:rsidR="00FA7DD5">
              <w:rPr>
                <w:noProof/>
                <w:webHidden/>
              </w:rPr>
              <w:tab/>
            </w:r>
            <w:r w:rsidR="00FA7DD5">
              <w:rPr>
                <w:noProof/>
                <w:webHidden/>
              </w:rPr>
              <w:fldChar w:fldCharType="begin"/>
            </w:r>
            <w:r w:rsidR="00FA7DD5">
              <w:rPr>
                <w:noProof/>
                <w:webHidden/>
              </w:rPr>
              <w:instrText xml:space="preserve"> PAGEREF _Toc529979253 \h </w:instrText>
            </w:r>
            <w:r w:rsidR="00FA7DD5">
              <w:rPr>
                <w:noProof/>
                <w:webHidden/>
              </w:rPr>
            </w:r>
            <w:r w:rsidR="00FA7DD5">
              <w:rPr>
                <w:noProof/>
                <w:webHidden/>
              </w:rPr>
              <w:fldChar w:fldCharType="separate"/>
            </w:r>
            <w:r w:rsidR="00BA0777">
              <w:rPr>
                <w:noProof/>
                <w:webHidden/>
              </w:rPr>
              <w:t>37</w:t>
            </w:r>
            <w:r w:rsidR="00FA7DD5">
              <w:rPr>
                <w:noProof/>
                <w:webHidden/>
              </w:rPr>
              <w:fldChar w:fldCharType="end"/>
            </w:r>
          </w:hyperlink>
        </w:p>
        <w:p w:rsidR="00FA7DD5" w:rsidRDefault="003D5486">
          <w:pPr>
            <w:pStyle w:val="TOC1"/>
            <w:tabs>
              <w:tab w:val="right" w:leader="dot" w:pos="9350"/>
            </w:tabs>
            <w:rPr>
              <w:rFonts w:asciiTheme="minorHAnsi" w:eastAsiaTheme="minorEastAsia" w:hAnsiTheme="minorHAnsi" w:cstheme="minorBidi"/>
              <w:noProof/>
              <w:sz w:val="22"/>
              <w:szCs w:val="22"/>
            </w:rPr>
          </w:pPr>
          <w:hyperlink w:anchor="_Toc529979254" w:history="1">
            <w:r w:rsidR="00FA7DD5" w:rsidRPr="00B73148">
              <w:rPr>
                <w:rStyle w:val="Hyperlink"/>
                <w:rFonts w:eastAsiaTheme="minorHAnsi"/>
                <w:noProof/>
              </w:rPr>
              <w:t>Chapter Three:  Methodology</w:t>
            </w:r>
            <w:r w:rsidR="00FA7DD5">
              <w:rPr>
                <w:noProof/>
                <w:webHidden/>
              </w:rPr>
              <w:tab/>
            </w:r>
            <w:r w:rsidR="00FA7DD5">
              <w:rPr>
                <w:noProof/>
                <w:webHidden/>
              </w:rPr>
              <w:fldChar w:fldCharType="begin"/>
            </w:r>
            <w:r w:rsidR="00FA7DD5">
              <w:rPr>
                <w:noProof/>
                <w:webHidden/>
              </w:rPr>
              <w:instrText xml:space="preserve"> PAGEREF _Toc529979254 \h </w:instrText>
            </w:r>
            <w:r w:rsidR="00FA7DD5">
              <w:rPr>
                <w:noProof/>
                <w:webHidden/>
              </w:rPr>
            </w:r>
            <w:r w:rsidR="00FA7DD5">
              <w:rPr>
                <w:noProof/>
                <w:webHidden/>
              </w:rPr>
              <w:fldChar w:fldCharType="separate"/>
            </w:r>
            <w:r w:rsidR="00BA0777">
              <w:rPr>
                <w:noProof/>
                <w:webHidden/>
              </w:rPr>
              <w:t>48</w:t>
            </w:r>
            <w:r w:rsidR="00FA7DD5">
              <w:rPr>
                <w:noProof/>
                <w:webHidden/>
              </w:rPr>
              <w:fldChar w:fldCharType="end"/>
            </w:r>
          </w:hyperlink>
        </w:p>
        <w:p w:rsidR="00FA7DD5" w:rsidRDefault="003D5486">
          <w:pPr>
            <w:pStyle w:val="TOC2"/>
            <w:tabs>
              <w:tab w:val="right" w:leader="dot" w:pos="9350"/>
            </w:tabs>
            <w:rPr>
              <w:rFonts w:asciiTheme="minorHAnsi" w:eastAsiaTheme="minorEastAsia" w:hAnsiTheme="minorHAnsi" w:cstheme="minorBidi"/>
              <w:noProof/>
              <w:sz w:val="22"/>
              <w:szCs w:val="22"/>
            </w:rPr>
          </w:pPr>
          <w:hyperlink w:anchor="_Toc529979255" w:history="1">
            <w:r w:rsidR="00FA7DD5" w:rsidRPr="00B73148">
              <w:rPr>
                <w:rStyle w:val="Hyperlink"/>
                <w:rFonts w:eastAsiaTheme="minorHAnsi"/>
                <w:noProof/>
              </w:rPr>
              <w:t>Research Design</w:t>
            </w:r>
            <w:r w:rsidR="00FA7DD5">
              <w:rPr>
                <w:noProof/>
                <w:webHidden/>
              </w:rPr>
              <w:tab/>
            </w:r>
            <w:r w:rsidR="00FA7DD5">
              <w:rPr>
                <w:noProof/>
                <w:webHidden/>
              </w:rPr>
              <w:fldChar w:fldCharType="begin"/>
            </w:r>
            <w:r w:rsidR="00FA7DD5">
              <w:rPr>
                <w:noProof/>
                <w:webHidden/>
              </w:rPr>
              <w:instrText xml:space="preserve"> PAGEREF _Toc529979255 \h </w:instrText>
            </w:r>
            <w:r w:rsidR="00FA7DD5">
              <w:rPr>
                <w:noProof/>
                <w:webHidden/>
              </w:rPr>
            </w:r>
            <w:r w:rsidR="00FA7DD5">
              <w:rPr>
                <w:noProof/>
                <w:webHidden/>
              </w:rPr>
              <w:fldChar w:fldCharType="separate"/>
            </w:r>
            <w:r w:rsidR="00BA0777">
              <w:rPr>
                <w:noProof/>
                <w:webHidden/>
              </w:rPr>
              <w:t>48</w:t>
            </w:r>
            <w:r w:rsidR="00FA7DD5">
              <w:rPr>
                <w:noProof/>
                <w:webHidden/>
              </w:rPr>
              <w:fldChar w:fldCharType="end"/>
            </w:r>
          </w:hyperlink>
        </w:p>
        <w:p w:rsidR="00FA7DD5" w:rsidRDefault="003D5486">
          <w:pPr>
            <w:pStyle w:val="TOC2"/>
            <w:tabs>
              <w:tab w:val="right" w:leader="dot" w:pos="9350"/>
            </w:tabs>
            <w:rPr>
              <w:rFonts w:asciiTheme="minorHAnsi" w:eastAsiaTheme="minorEastAsia" w:hAnsiTheme="minorHAnsi" w:cstheme="minorBidi"/>
              <w:noProof/>
              <w:sz w:val="22"/>
              <w:szCs w:val="22"/>
            </w:rPr>
          </w:pPr>
          <w:hyperlink w:anchor="_Toc529979256" w:history="1">
            <w:r w:rsidR="00FA7DD5" w:rsidRPr="00B73148">
              <w:rPr>
                <w:rStyle w:val="Hyperlink"/>
                <w:rFonts w:eastAsiaTheme="minorHAnsi"/>
                <w:noProof/>
              </w:rPr>
              <w:t>Procedure</w:t>
            </w:r>
            <w:r w:rsidR="00FA7DD5">
              <w:rPr>
                <w:noProof/>
                <w:webHidden/>
              </w:rPr>
              <w:tab/>
            </w:r>
            <w:r w:rsidR="00FA7DD5">
              <w:rPr>
                <w:noProof/>
                <w:webHidden/>
              </w:rPr>
              <w:fldChar w:fldCharType="begin"/>
            </w:r>
            <w:r w:rsidR="00FA7DD5">
              <w:rPr>
                <w:noProof/>
                <w:webHidden/>
              </w:rPr>
              <w:instrText xml:space="preserve"> PAGEREF _Toc529979256 \h </w:instrText>
            </w:r>
            <w:r w:rsidR="00FA7DD5">
              <w:rPr>
                <w:noProof/>
                <w:webHidden/>
              </w:rPr>
            </w:r>
            <w:r w:rsidR="00FA7DD5">
              <w:rPr>
                <w:noProof/>
                <w:webHidden/>
              </w:rPr>
              <w:fldChar w:fldCharType="separate"/>
            </w:r>
            <w:r w:rsidR="00BA0777">
              <w:rPr>
                <w:noProof/>
                <w:webHidden/>
              </w:rPr>
              <w:t>48</w:t>
            </w:r>
            <w:r w:rsidR="00FA7DD5">
              <w:rPr>
                <w:noProof/>
                <w:webHidden/>
              </w:rPr>
              <w:fldChar w:fldCharType="end"/>
            </w:r>
          </w:hyperlink>
        </w:p>
        <w:p w:rsidR="00FA7DD5" w:rsidRDefault="003D5486">
          <w:pPr>
            <w:pStyle w:val="TOC2"/>
            <w:tabs>
              <w:tab w:val="right" w:leader="dot" w:pos="9350"/>
            </w:tabs>
            <w:rPr>
              <w:rFonts w:asciiTheme="minorHAnsi" w:eastAsiaTheme="minorEastAsia" w:hAnsiTheme="minorHAnsi" w:cstheme="minorBidi"/>
              <w:noProof/>
              <w:sz w:val="22"/>
              <w:szCs w:val="22"/>
            </w:rPr>
          </w:pPr>
          <w:hyperlink w:anchor="_Toc529979257" w:history="1">
            <w:r w:rsidR="00FA7DD5" w:rsidRPr="00B73148">
              <w:rPr>
                <w:rStyle w:val="Hyperlink"/>
                <w:rFonts w:eastAsiaTheme="minorHAnsi"/>
                <w:noProof/>
              </w:rPr>
              <w:t>Target Population</w:t>
            </w:r>
            <w:r w:rsidR="00FA7DD5">
              <w:rPr>
                <w:noProof/>
                <w:webHidden/>
              </w:rPr>
              <w:tab/>
            </w:r>
            <w:r w:rsidR="00FA7DD5">
              <w:rPr>
                <w:noProof/>
                <w:webHidden/>
              </w:rPr>
              <w:fldChar w:fldCharType="begin"/>
            </w:r>
            <w:r w:rsidR="00FA7DD5">
              <w:rPr>
                <w:noProof/>
                <w:webHidden/>
              </w:rPr>
              <w:instrText xml:space="preserve"> PAGEREF _Toc529979257 \h </w:instrText>
            </w:r>
            <w:r w:rsidR="00FA7DD5">
              <w:rPr>
                <w:noProof/>
                <w:webHidden/>
              </w:rPr>
            </w:r>
            <w:r w:rsidR="00FA7DD5">
              <w:rPr>
                <w:noProof/>
                <w:webHidden/>
              </w:rPr>
              <w:fldChar w:fldCharType="separate"/>
            </w:r>
            <w:r w:rsidR="00BA0777">
              <w:rPr>
                <w:noProof/>
                <w:webHidden/>
              </w:rPr>
              <w:t>49</w:t>
            </w:r>
            <w:r w:rsidR="00FA7DD5">
              <w:rPr>
                <w:noProof/>
                <w:webHidden/>
              </w:rPr>
              <w:fldChar w:fldCharType="end"/>
            </w:r>
          </w:hyperlink>
        </w:p>
        <w:p w:rsidR="00FA7DD5" w:rsidRDefault="003D5486">
          <w:pPr>
            <w:pStyle w:val="TOC2"/>
            <w:tabs>
              <w:tab w:val="right" w:leader="dot" w:pos="9350"/>
            </w:tabs>
            <w:rPr>
              <w:rFonts w:asciiTheme="minorHAnsi" w:eastAsiaTheme="minorEastAsia" w:hAnsiTheme="minorHAnsi" w:cstheme="minorBidi"/>
              <w:noProof/>
              <w:sz w:val="22"/>
              <w:szCs w:val="22"/>
            </w:rPr>
          </w:pPr>
          <w:hyperlink w:anchor="_Toc529979258" w:history="1">
            <w:r w:rsidR="00FA7DD5" w:rsidRPr="00B73148">
              <w:rPr>
                <w:rStyle w:val="Hyperlink"/>
                <w:rFonts w:eastAsiaTheme="minorHAnsi"/>
                <w:noProof/>
              </w:rPr>
              <w:t>Measures</w:t>
            </w:r>
            <w:r w:rsidR="00FA7DD5">
              <w:rPr>
                <w:noProof/>
                <w:webHidden/>
              </w:rPr>
              <w:tab/>
            </w:r>
            <w:r w:rsidR="00FA7DD5">
              <w:rPr>
                <w:noProof/>
                <w:webHidden/>
              </w:rPr>
              <w:fldChar w:fldCharType="begin"/>
            </w:r>
            <w:r w:rsidR="00FA7DD5">
              <w:rPr>
                <w:noProof/>
                <w:webHidden/>
              </w:rPr>
              <w:instrText xml:space="preserve"> PAGEREF _Toc529979258 \h </w:instrText>
            </w:r>
            <w:r w:rsidR="00FA7DD5">
              <w:rPr>
                <w:noProof/>
                <w:webHidden/>
              </w:rPr>
            </w:r>
            <w:r w:rsidR="00FA7DD5">
              <w:rPr>
                <w:noProof/>
                <w:webHidden/>
              </w:rPr>
              <w:fldChar w:fldCharType="separate"/>
            </w:r>
            <w:r w:rsidR="00BA0777">
              <w:rPr>
                <w:noProof/>
                <w:webHidden/>
              </w:rPr>
              <w:t>49</w:t>
            </w:r>
            <w:r w:rsidR="00FA7DD5">
              <w:rPr>
                <w:noProof/>
                <w:webHidden/>
              </w:rPr>
              <w:fldChar w:fldCharType="end"/>
            </w:r>
          </w:hyperlink>
        </w:p>
        <w:p w:rsidR="00FA7DD5" w:rsidRDefault="003D5486">
          <w:pPr>
            <w:pStyle w:val="TOC2"/>
            <w:tabs>
              <w:tab w:val="right" w:leader="dot" w:pos="9350"/>
            </w:tabs>
            <w:rPr>
              <w:rFonts w:asciiTheme="minorHAnsi" w:eastAsiaTheme="minorEastAsia" w:hAnsiTheme="minorHAnsi" w:cstheme="minorBidi"/>
              <w:noProof/>
              <w:sz w:val="22"/>
              <w:szCs w:val="22"/>
            </w:rPr>
          </w:pPr>
          <w:hyperlink w:anchor="_Toc529979259" w:history="1">
            <w:r w:rsidR="00FA7DD5" w:rsidRPr="00B73148">
              <w:rPr>
                <w:rStyle w:val="Hyperlink"/>
                <w:rFonts w:eastAsiaTheme="minorHAnsi"/>
                <w:noProof/>
              </w:rPr>
              <w:t>Data Analysis</w:t>
            </w:r>
            <w:r w:rsidR="00FA7DD5">
              <w:rPr>
                <w:noProof/>
                <w:webHidden/>
              </w:rPr>
              <w:tab/>
            </w:r>
            <w:r w:rsidR="00FA7DD5">
              <w:rPr>
                <w:noProof/>
                <w:webHidden/>
              </w:rPr>
              <w:fldChar w:fldCharType="begin"/>
            </w:r>
            <w:r w:rsidR="00FA7DD5">
              <w:rPr>
                <w:noProof/>
                <w:webHidden/>
              </w:rPr>
              <w:instrText xml:space="preserve"> PAGEREF _Toc529979259 \h </w:instrText>
            </w:r>
            <w:r w:rsidR="00FA7DD5">
              <w:rPr>
                <w:noProof/>
                <w:webHidden/>
              </w:rPr>
            </w:r>
            <w:r w:rsidR="00FA7DD5">
              <w:rPr>
                <w:noProof/>
                <w:webHidden/>
              </w:rPr>
              <w:fldChar w:fldCharType="separate"/>
            </w:r>
            <w:r w:rsidR="00BA0777">
              <w:rPr>
                <w:noProof/>
                <w:webHidden/>
              </w:rPr>
              <w:t>53</w:t>
            </w:r>
            <w:r w:rsidR="00FA7DD5">
              <w:rPr>
                <w:noProof/>
                <w:webHidden/>
              </w:rPr>
              <w:fldChar w:fldCharType="end"/>
            </w:r>
          </w:hyperlink>
        </w:p>
        <w:p w:rsidR="00FA7DD5" w:rsidRDefault="003D5486">
          <w:pPr>
            <w:pStyle w:val="TOC2"/>
            <w:tabs>
              <w:tab w:val="right" w:leader="dot" w:pos="9350"/>
            </w:tabs>
            <w:rPr>
              <w:rFonts w:asciiTheme="minorHAnsi" w:eastAsiaTheme="minorEastAsia" w:hAnsiTheme="minorHAnsi" w:cstheme="minorBidi"/>
              <w:noProof/>
              <w:sz w:val="22"/>
              <w:szCs w:val="22"/>
            </w:rPr>
          </w:pPr>
          <w:hyperlink w:anchor="_Toc529979260" w:history="1">
            <w:r w:rsidR="00FA7DD5" w:rsidRPr="00B73148">
              <w:rPr>
                <w:rStyle w:val="Hyperlink"/>
                <w:rFonts w:eastAsiaTheme="minorHAnsi"/>
                <w:noProof/>
              </w:rPr>
              <w:t>Limitations</w:t>
            </w:r>
            <w:r w:rsidR="00FA7DD5">
              <w:rPr>
                <w:noProof/>
                <w:webHidden/>
              </w:rPr>
              <w:tab/>
            </w:r>
            <w:r w:rsidR="00FA7DD5">
              <w:rPr>
                <w:noProof/>
                <w:webHidden/>
              </w:rPr>
              <w:fldChar w:fldCharType="begin"/>
            </w:r>
            <w:r w:rsidR="00FA7DD5">
              <w:rPr>
                <w:noProof/>
                <w:webHidden/>
              </w:rPr>
              <w:instrText xml:space="preserve"> PAGEREF _Toc529979260 \h </w:instrText>
            </w:r>
            <w:r w:rsidR="00FA7DD5">
              <w:rPr>
                <w:noProof/>
                <w:webHidden/>
              </w:rPr>
            </w:r>
            <w:r w:rsidR="00FA7DD5">
              <w:rPr>
                <w:noProof/>
                <w:webHidden/>
              </w:rPr>
              <w:fldChar w:fldCharType="separate"/>
            </w:r>
            <w:r w:rsidR="00BA0777">
              <w:rPr>
                <w:noProof/>
                <w:webHidden/>
              </w:rPr>
              <w:t>53</w:t>
            </w:r>
            <w:r w:rsidR="00FA7DD5">
              <w:rPr>
                <w:noProof/>
                <w:webHidden/>
              </w:rPr>
              <w:fldChar w:fldCharType="end"/>
            </w:r>
          </w:hyperlink>
        </w:p>
        <w:p w:rsidR="00FA7DD5" w:rsidRDefault="003D5486">
          <w:pPr>
            <w:pStyle w:val="TOC1"/>
            <w:tabs>
              <w:tab w:val="right" w:leader="dot" w:pos="9350"/>
            </w:tabs>
            <w:rPr>
              <w:rFonts w:asciiTheme="minorHAnsi" w:eastAsiaTheme="minorEastAsia" w:hAnsiTheme="minorHAnsi" w:cstheme="minorBidi"/>
              <w:noProof/>
              <w:sz w:val="22"/>
              <w:szCs w:val="22"/>
            </w:rPr>
          </w:pPr>
          <w:hyperlink w:anchor="_Toc529979261" w:history="1">
            <w:r w:rsidR="00FA7DD5" w:rsidRPr="00B73148">
              <w:rPr>
                <w:rStyle w:val="Hyperlink"/>
                <w:rFonts w:eastAsiaTheme="minorHAnsi"/>
                <w:noProof/>
              </w:rPr>
              <w:t>Chapter Four:  Results</w:t>
            </w:r>
            <w:r w:rsidR="00FA7DD5">
              <w:rPr>
                <w:noProof/>
                <w:webHidden/>
              </w:rPr>
              <w:tab/>
            </w:r>
            <w:r w:rsidR="00FA7DD5">
              <w:rPr>
                <w:noProof/>
                <w:webHidden/>
              </w:rPr>
              <w:fldChar w:fldCharType="begin"/>
            </w:r>
            <w:r w:rsidR="00FA7DD5">
              <w:rPr>
                <w:noProof/>
                <w:webHidden/>
              </w:rPr>
              <w:instrText xml:space="preserve"> PAGEREF _Toc529979261 \h </w:instrText>
            </w:r>
            <w:r w:rsidR="00FA7DD5">
              <w:rPr>
                <w:noProof/>
                <w:webHidden/>
              </w:rPr>
            </w:r>
            <w:r w:rsidR="00FA7DD5">
              <w:rPr>
                <w:noProof/>
                <w:webHidden/>
              </w:rPr>
              <w:fldChar w:fldCharType="separate"/>
            </w:r>
            <w:r w:rsidR="00BA0777">
              <w:rPr>
                <w:noProof/>
                <w:webHidden/>
              </w:rPr>
              <w:t>54</w:t>
            </w:r>
            <w:r w:rsidR="00FA7DD5">
              <w:rPr>
                <w:noProof/>
                <w:webHidden/>
              </w:rPr>
              <w:fldChar w:fldCharType="end"/>
            </w:r>
          </w:hyperlink>
        </w:p>
        <w:p w:rsidR="00FA7DD5" w:rsidRDefault="003D5486">
          <w:pPr>
            <w:pStyle w:val="TOC2"/>
            <w:tabs>
              <w:tab w:val="right" w:leader="dot" w:pos="9350"/>
            </w:tabs>
            <w:rPr>
              <w:rFonts w:asciiTheme="minorHAnsi" w:eastAsiaTheme="minorEastAsia" w:hAnsiTheme="minorHAnsi" w:cstheme="minorBidi"/>
              <w:noProof/>
              <w:sz w:val="22"/>
              <w:szCs w:val="22"/>
            </w:rPr>
          </w:pPr>
          <w:hyperlink w:anchor="_Toc529979262" w:history="1">
            <w:r w:rsidR="00FA7DD5" w:rsidRPr="00B73148">
              <w:rPr>
                <w:rStyle w:val="Hyperlink"/>
                <w:rFonts w:eastAsiaTheme="minorHAnsi"/>
                <w:noProof/>
              </w:rPr>
              <w:t>Assumptions</w:t>
            </w:r>
            <w:r w:rsidR="00FA7DD5">
              <w:rPr>
                <w:noProof/>
                <w:webHidden/>
              </w:rPr>
              <w:tab/>
            </w:r>
            <w:r w:rsidR="00FA7DD5">
              <w:rPr>
                <w:noProof/>
                <w:webHidden/>
              </w:rPr>
              <w:fldChar w:fldCharType="begin"/>
            </w:r>
            <w:r w:rsidR="00FA7DD5">
              <w:rPr>
                <w:noProof/>
                <w:webHidden/>
              </w:rPr>
              <w:instrText xml:space="preserve"> PAGEREF _Toc529979262 \h </w:instrText>
            </w:r>
            <w:r w:rsidR="00FA7DD5">
              <w:rPr>
                <w:noProof/>
                <w:webHidden/>
              </w:rPr>
            </w:r>
            <w:r w:rsidR="00FA7DD5">
              <w:rPr>
                <w:noProof/>
                <w:webHidden/>
              </w:rPr>
              <w:fldChar w:fldCharType="separate"/>
            </w:r>
            <w:r w:rsidR="00BA0777">
              <w:rPr>
                <w:noProof/>
                <w:webHidden/>
              </w:rPr>
              <w:t>55</w:t>
            </w:r>
            <w:r w:rsidR="00FA7DD5">
              <w:rPr>
                <w:noProof/>
                <w:webHidden/>
              </w:rPr>
              <w:fldChar w:fldCharType="end"/>
            </w:r>
          </w:hyperlink>
        </w:p>
        <w:p w:rsidR="00FA7DD5" w:rsidRDefault="003D5486">
          <w:pPr>
            <w:pStyle w:val="TOC2"/>
            <w:tabs>
              <w:tab w:val="right" w:leader="dot" w:pos="9350"/>
            </w:tabs>
            <w:rPr>
              <w:rFonts w:asciiTheme="minorHAnsi" w:eastAsiaTheme="minorEastAsia" w:hAnsiTheme="minorHAnsi" w:cstheme="minorBidi"/>
              <w:noProof/>
              <w:sz w:val="22"/>
              <w:szCs w:val="22"/>
            </w:rPr>
          </w:pPr>
          <w:hyperlink w:anchor="_Toc529979263" w:history="1">
            <w:r w:rsidR="00FA7DD5" w:rsidRPr="00B73148">
              <w:rPr>
                <w:rStyle w:val="Hyperlink"/>
                <w:rFonts w:eastAsiaTheme="minorHAnsi"/>
                <w:noProof/>
              </w:rPr>
              <w:t>Demographics</w:t>
            </w:r>
            <w:r w:rsidR="00FA7DD5">
              <w:rPr>
                <w:noProof/>
                <w:webHidden/>
              </w:rPr>
              <w:tab/>
            </w:r>
            <w:r w:rsidR="00FA7DD5">
              <w:rPr>
                <w:noProof/>
                <w:webHidden/>
              </w:rPr>
              <w:fldChar w:fldCharType="begin"/>
            </w:r>
            <w:r w:rsidR="00FA7DD5">
              <w:rPr>
                <w:noProof/>
                <w:webHidden/>
              </w:rPr>
              <w:instrText xml:space="preserve"> PAGEREF _Toc529979263 \h </w:instrText>
            </w:r>
            <w:r w:rsidR="00FA7DD5">
              <w:rPr>
                <w:noProof/>
                <w:webHidden/>
              </w:rPr>
            </w:r>
            <w:r w:rsidR="00FA7DD5">
              <w:rPr>
                <w:noProof/>
                <w:webHidden/>
              </w:rPr>
              <w:fldChar w:fldCharType="separate"/>
            </w:r>
            <w:r w:rsidR="00BA0777">
              <w:rPr>
                <w:noProof/>
                <w:webHidden/>
              </w:rPr>
              <w:t>55</w:t>
            </w:r>
            <w:r w:rsidR="00FA7DD5">
              <w:rPr>
                <w:noProof/>
                <w:webHidden/>
              </w:rPr>
              <w:fldChar w:fldCharType="end"/>
            </w:r>
          </w:hyperlink>
        </w:p>
        <w:p w:rsidR="00FA7DD5" w:rsidRDefault="003D5486">
          <w:pPr>
            <w:pStyle w:val="TOC2"/>
            <w:tabs>
              <w:tab w:val="right" w:leader="dot" w:pos="9350"/>
            </w:tabs>
            <w:rPr>
              <w:rFonts w:asciiTheme="minorHAnsi" w:eastAsiaTheme="minorEastAsia" w:hAnsiTheme="minorHAnsi" w:cstheme="minorBidi"/>
              <w:noProof/>
              <w:sz w:val="22"/>
              <w:szCs w:val="22"/>
            </w:rPr>
          </w:pPr>
          <w:hyperlink w:anchor="_Toc529979264" w:history="1">
            <w:r w:rsidR="00FA7DD5" w:rsidRPr="00B73148">
              <w:rPr>
                <w:rStyle w:val="Hyperlink"/>
                <w:rFonts w:eastAsiaTheme="minorHAnsi"/>
                <w:noProof/>
              </w:rPr>
              <w:t>Correlations</w:t>
            </w:r>
            <w:r w:rsidR="00FA7DD5">
              <w:rPr>
                <w:noProof/>
                <w:webHidden/>
              </w:rPr>
              <w:tab/>
            </w:r>
            <w:r w:rsidR="00FA7DD5">
              <w:rPr>
                <w:noProof/>
                <w:webHidden/>
              </w:rPr>
              <w:fldChar w:fldCharType="begin"/>
            </w:r>
            <w:r w:rsidR="00FA7DD5">
              <w:rPr>
                <w:noProof/>
                <w:webHidden/>
              </w:rPr>
              <w:instrText xml:space="preserve"> PAGEREF _Toc529979264 \h </w:instrText>
            </w:r>
            <w:r w:rsidR="00FA7DD5">
              <w:rPr>
                <w:noProof/>
                <w:webHidden/>
              </w:rPr>
            </w:r>
            <w:r w:rsidR="00FA7DD5">
              <w:rPr>
                <w:noProof/>
                <w:webHidden/>
              </w:rPr>
              <w:fldChar w:fldCharType="separate"/>
            </w:r>
            <w:r w:rsidR="00BA0777">
              <w:rPr>
                <w:noProof/>
                <w:webHidden/>
              </w:rPr>
              <w:t>55</w:t>
            </w:r>
            <w:r w:rsidR="00FA7DD5">
              <w:rPr>
                <w:noProof/>
                <w:webHidden/>
              </w:rPr>
              <w:fldChar w:fldCharType="end"/>
            </w:r>
          </w:hyperlink>
        </w:p>
        <w:p w:rsidR="00FA7DD5" w:rsidRDefault="003D5486">
          <w:pPr>
            <w:pStyle w:val="TOC2"/>
            <w:tabs>
              <w:tab w:val="right" w:leader="dot" w:pos="9350"/>
            </w:tabs>
            <w:rPr>
              <w:rFonts w:asciiTheme="minorHAnsi" w:eastAsiaTheme="minorEastAsia" w:hAnsiTheme="minorHAnsi" w:cstheme="minorBidi"/>
              <w:noProof/>
              <w:sz w:val="22"/>
              <w:szCs w:val="22"/>
            </w:rPr>
          </w:pPr>
          <w:hyperlink w:anchor="_Toc529979265" w:history="1">
            <w:r w:rsidR="00FA7DD5" w:rsidRPr="00B73148">
              <w:rPr>
                <w:rStyle w:val="Hyperlink"/>
                <w:rFonts w:eastAsiaTheme="minorHAnsi"/>
                <w:noProof/>
              </w:rPr>
              <w:t>Multiple Regressions</w:t>
            </w:r>
            <w:r w:rsidR="00FA7DD5">
              <w:rPr>
                <w:noProof/>
                <w:webHidden/>
              </w:rPr>
              <w:tab/>
            </w:r>
            <w:r w:rsidR="00FA7DD5">
              <w:rPr>
                <w:noProof/>
                <w:webHidden/>
              </w:rPr>
              <w:fldChar w:fldCharType="begin"/>
            </w:r>
            <w:r w:rsidR="00FA7DD5">
              <w:rPr>
                <w:noProof/>
                <w:webHidden/>
              </w:rPr>
              <w:instrText xml:space="preserve"> PAGEREF _Toc529979265 \h </w:instrText>
            </w:r>
            <w:r w:rsidR="00FA7DD5">
              <w:rPr>
                <w:noProof/>
                <w:webHidden/>
              </w:rPr>
            </w:r>
            <w:r w:rsidR="00FA7DD5">
              <w:rPr>
                <w:noProof/>
                <w:webHidden/>
              </w:rPr>
              <w:fldChar w:fldCharType="separate"/>
            </w:r>
            <w:r w:rsidR="00BA0777">
              <w:rPr>
                <w:noProof/>
                <w:webHidden/>
              </w:rPr>
              <w:t>58</w:t>
            </w:r>
            <w:r w:rsidR="00FA7DD5">
              <w:rPr>
                <w:noProof/>
                <w:webHidden/>
              </w:rPr>
              <w:fldChar w:fldCharType="end"/>
            </w:r>
          </w:hyperlink>
        </w:p>
        <w:p w:rsidR="00FA7DD5" w:rsidRDefault="003D5486">
          <w:pPr>
            <w:pStyle w:val="TOC2"/>
            <w:tabs>
              <w:tab w:val="right" w:leader="dot" w:pos="9350"/>
            </w:tabs>
            <w:rPr>
              <w:rFonts w:asciiTheme="minorHAnsi" w:eastAsiaTheme="minorEastAsia" w:hAnsiTheme="minorHAnsi" w:cstheme="minorBidi"/>
              <w:noProof/>
              <w:sz w:val="22"/>
              <w:szCs w:val="22"/>
            </w:rPr>
          </w:pPr>
          <w:hyperlink w:anchor="_Toc529979266" w:history="1">
            <w:r w:rsidR="00FA7DD5" w:rsidRPr="00B73148">
              <w:rPr>
                <w:rStyle w:val="Hyperlink"/>
                <w:rFonts w:eastAsiaTheme="minorHAnsi"/>
                <w:noProof/>
              </w:rPr>
              <w:t>Conclusions</w:t>
            </w:r>
            <w:r w:rsidR="00FA7DD5">
              <w:rPr>
                <w:noProof/>
                <w:webHidden/>
              </w:rPr>
              <w:tab/>
            </w:r>
            <w:r w:rsidR="00FA7DD5">
              <w:rPr>
                <w:noProof/>
                <w:webHidden/>
              </w:rPr>
              <w:fldChar w:fldCharType="begin"/>
            </w:r>
            <w:r w:rsidR="00FA7DD5">
              <w:rPr>
                <w:noProof/>
                <w:webHidden/>
              </w:rPr>
              <w:instrText xml:space="preserve"> PAGEREF _Toc529979266 \h </w:instrText>
            </w:r>
            <w:r w:rsidR="00FA7DD5">
              <w:rPr>
                <w:noProof/>
                <w:webHidden/>
              </w:rPr>
            </w:r>
            <w:r w:rsidR="00FA7DD5">
              <w:rPr>
                <w:noProof/>
                <w:webHidden/>
              </w:rPr>
              <w:fldChar w:fldCharType="separate"/>
            </w:r>
            <w:r w:rsidR="00BA0777">
              <w:rPr>
                <w:noProof/>
                <w:webHidden/>
              </w:rPr>
              <w:t>66</w:t>
            </w:r>
            <w:r w:rsidR="00FA7DD5">
              <w:rPr>
                <w:noProof/>
                <w:webHidden/>
              </w:rPr>
              <w:fldChar w:fldCharType="end"/>
            </w:r>
          </w:hyperlink>
        </w:p>
        <w:p w:rsidR="00FA7DD5" w:rsidRDefault="003D5486">
          <w:pPr>
            <w:pStyle w:val="TOC1"/>
            <w:tabs>
              <w:tab w:val="right" w:leader="dot" w:pos="9350"/>
            </w:tabs>
            <w:rPr>
              <w:rFonts w:asciiTheme="minorHAnsi" w:eastAsiaTheme="minorEastAsia" w:hAnsiTheme="minorHAnsi" w:cstheme="minorBidi"/>
              <w:noProof/>
              <w:sz w:val="22"/>
              <w:szCs w:val="22"/>
            </w:rPr>
          </w:pPr>
          <w:hyperlink w:anchor="_Toc529979267" w:history="1">
            <w:r w:rsidR="00FA7DD5" w:rsidRPr="00B73148">
              <w:rPr>
                <w:rStyle w:val="Hyperlink"/>
                <w:rFonts w:eastAsiaTheme="minorHAnsi"/>
                <w:noProof/>
              </w:rPr>
              <w:t>Chapter Five:  Discussion</w:t>
            </w:r>
            <w:r w:rsidR="00FA7DD5">
              <w:rPr>
                <w:noProof/>
                <w:webHidden/>
              </w:rPr>
              <w:tab/>
            </w:r>
            <w:r w:rsidR="00FA7DD5">
              <w:rPr>
                <w:noProof/>
                <w:webHidden/>
              </w:rPr>
              <w:fldChar w:fldCharType="begin"/>
            </w:r>
            <w:r w:rsidR="00FA7DD5">
              <w:rPr>
                <w:noProof/>
                <w:webHidden/>
              </w:rPr>
              <w:instrText xml:space="preserve"> PAGEREF _Toc529979267 \h </w:instrText>
            </w:r>
            <w:r w:rsidR="00FA7DD5">
              <w:rPr>
                <w:noProof/>
                <w:webHidden/>
              </w:rPr>
            </w:r>
            <w:r w:rsidR="00FA7DD5">
              <w:rPr>
                <w:noProof/>
                <w:webHidden/>
              </w:rPr>
              <w:fldChar w:fldCharType="separate"/>
            </w:r>
            <w:r w:rsidR="00BA0777">
              <w:rPr>
                <w:noProof/>
                <w:webHidden/>
              </w:rPr>
              <w:t>68</w:t>
            </w:r>
            <w:r w:rsidR="00FA7DD5">
              <w:rPr>
                <w:noProof/>
                <w:webHidden/>
              </w:rPr>
              <w:fldChar w:fldCharType="end"/>
            </w:r>
          </w:hyperlink>
        </w:p>
        <w:p w:rsidR="00FA7DD5" w:rsidRDefault="003D5486">
          <w:pPr>
            <w:pStyle w:val="TOC2"/>
            <w:tabs>
              <w:tab w:val="right" w:leader="dot" w:pos="9350"/>
            </w:tabs>
            <w:rPr>
              <w:rFonts w:asciiTheme="minorHAnsi" w:eastAsiaTheme="minorEastAsia" w:hAnsiTheme="minorHAnsi" w:cstheme="minorBidi"/>
              <w:noProof/>
              <w:sz w:val="22"/>
              <w:szCs w:val="22"/>
            </w:rPr>
          </w:pPr>
          <w:hyperlink w:anchor="_Toc529979268" w:history="1">
            <w:r w:rsidR="00FA7DD5" w:rsidRPr="00B73148">
              <w:rPr>
                <w:rStyle w:val="Hyperlink"/>
                <w:rFonts w:eastAsiaTheme="minorHAnsi"/>
                <w:noProof/>
              </w:rPr>
              <w:t>Review of Purpose, Research Questions, and Hypotheses</w:t>
            </w:r>
            <w:r w:rsidR="00FA7DD5">
              <w:rPr>
                <w:noProof/>
                <w:webHidden/>
              </w:rPr>
              <w:tab/>
            </w:r>
            <w:r w:rsidR="00FA7DD5">
              <w:rPr>
                <w:noProof/>
                <w:webHidden/>
              </w:rPr>
              <w:fldChar w:fldCharType="begin"/>
            </w:r>
            <w:r w:rsidR="00FA7DD5">
              <w:rPr>
                <w:noProof/>
                <w:webHidden/>
              </w:rPr>
              <w:instrText xml:space="preserve"> PAGEREF _Toc529979268 \h </w:instrText>
            </w:r>
            <w:r w:rsidR="00FA7DD5">
              <w:rPr>
                <w:noProof/>
                <w:webHidden/>
              </w:rPr>
            </w:r>
            <w:r w:rsidR="00FA7DD5">
              <w:rPr>
                <w:noProof/>
                <w:webHidden/>
              </w:rPr>
              <w:fldChar w:fldCharType="separate"/>
            </w:r>
            <w:r w:rsidR="00BA0777">
              <w:rPr>
                <w:noProof/>
                <w:webHidden/>
              </w:rPr>
              <w:t>68</w:t>
            </w:r>
            <w:r w:rsidR="00FA7DD5">
              <w:rPr>
                <w:noProof/>
                <w:webHidden/>
              </w:rPr>
              <w:fldChar w:fldCharType="end"/>
            </w:r>
          </w:hyperlink>
        </w:p>
        <w:p w:rsidR="00FA7DD5" w:rsidRDefault="003D5486">
          <w:pPr>
            <w:pStyle w:val="TOC2"/>
            <w:tabs>
              <w:tab w:val="right" w:leader="dot" w:pos="9350"/>
            </w:tabs>
            <w:rPr>
              <w:rFonts w:asciiTheme="minorHAnsi" w:eastAsiaTheme="minorEastAsia" w:hAnsiTheme="minorHAnsi" w:cstheme="minorBidi"/>
              <w:noProof/>
              <w:sz w:val="22"/>
              <w:szCs w:val="22"/>
            </w:rPr>
          </w:pPr>
          <w:hyperlink w:anchor="_Toc529979269" w:history="1">
            <w:r w:rsidR="00FA7DD5" w:rsidRPr="00B73148">
              <w:rPr>
                <w:rStyle w:val="Hyperlink"/>
                <w:rFonts w:eastAsiaTheme="minorHAnsi"/>
                <w:noProof/>
              </w:rPr>
              <w:t>Summary of Findings</w:t>
            </w:r>
            <w:r w:rsidR="00FA7DD5">
              <w:rPr>
                <w:noProof/>
                <w:webHidden/>
              </w:rPr>
              <w:tab/>
            </w:r>
            <w:r w:rsidR="00FA7DD5">
              <w:rPr>
                <w:noProof/>
                <w:webHidden/>
              </w:rPr>
              <w:fldChar w:fldCharType="begin"/>
            </w:r>
            <w:r w:rsidR="00FA7DD5">
              <w:rPr>
                <w:noProof/>
                <w:webHidden/>
              </w:rPr>
              <w:instrText xml:space="preserve"> PAGEREF _Toc529979269 \h </w:instrText>
            </w:r>
            <w:r w:rsidR="00FA7DD5">
              <w:rPr>
                <w:noProof/>
                <w:webHidden/>
              </w:rPr>
            </w:r>
            <w:r w:rsidR="00FA7DD5">
              <w:rPr>
                <w:noProof/>
                <w:webHidden/>
              </w:rPr>
              <w:fldChar w:fldCharType="separate"/>
            </w:r>
            <w:r w:rsidR="00BA0777">
              <w:rPr>
                <w:noProof/>
                <w:webHidden/>
              </w:rPr>
              <w:t>69</w:t>
            </w:r>
            <w:r w:rsidR="00FA7DD5">
              <w:rPr>
                <w:noProof/>
                <w:webHidden/>
              </w:rPr>
              <w:fldChar w:fldCharType="end"/>
            </w:r>
          </w:hyperlink>
        </w:p>
        <w:p w:rsidR="00FA7DD5" w:rsidRDefault="003D5486">
          <w:pPr>
            <w:pStyle w:val="TOC2"/>
            <w:tabs>
              <w:tab w:val="right" w:leader="dot" w:pos="9350"/>
            </w:tabs>
            <w:rPr>
              <w:rFonts w:asciiTheme="minorHAnsi" w:eastAsiaTheme="minorEastAsia" w:hAnsiTheme="minorHAnsi" w:cstheme="minorBidi"/>
              <w:noProof/>
              <w:sz w:val="22"/>
              <w:szCs w:val="22"/>
            </w:rPr>
          </w:pPr>
          <w:hyperlink w:anchor="_Toc529979270" w:history="1">
            <w:r w:rsidR="00FA7DD5" w:rsidRPr="00B73148">
              <w:rPr>
                <w:rStyle w:val="Hyperlink"/>
                <w:rFonts w:eastAsiaTheme="minorHAnsi"/>
                <w:noProof/>
              </w:rPr>
              <w:t>Implications for Research</w:t>
            </w:r>
            <w:r w:rsidR="00FA7DD5">
              <w:rPr>
                <w:noProof/>
                <w:webHidden/>
              </w:rPr>
              <w:tab/>
            </w:r>
            <w:r w:rsidR="00FA7DD5">
              <w:rPr>
                <w:noProof/>
                <w:webHidden/>
              </w:rPr>
              <w:fldChar w:fldCharType="begin"/>
            </w:r>
            <w:r w:rsidR="00FA7DD5">
              <w:rPr>
                <w:noProof/>
                <w:webHidden/>
              </w:rPr>
              <w:instrText xml:space="preserve"> PAGEREF _Toc529979270 \h </w:instrText>
            </w:r>
            <w:r w:rsidR="00FA7DD5">
              <w:rPr>
                <w:noProof/>
                <w:webHidden/>
              </w:rPr>
            </w:r>
            <w:r w:rsidR="00FA7DD5">
              <w:rPr>
                <w:noProof/>
                <w:webHidden/>
              </w:rPr>
              <w:fldChar w:fldCharType="separate"/>
            </w:r>
            <w:r w:rsidR="00BA0777">
              <w:rPr>
                <w:noProof/>
                <w:webHidden/>
              </w:rPr>
              <w:t>69</w:t>
            </w:r>
            <w:r w:rsidR="00FA7DD5">
              <w:rPr>
                <w:noProof/>
                <w:webHidden/>
              </w:rPr>
              <w:fldChar w:fldCharType="end"/>
            </w:r>
          </w:hyperlink>
        </w:p>
        <w:p w:rsidR="00FA7DD5" w:rsidRDefault="003D5486">
          <w:pPr>
            <w:pStyle w:val="TOC2"/>
            <w:tabs>
              <w:tab w:val="right" w:leader="dot" w:pos="9350"/>
            </w:tabs>
            <w:rPr>
              <w:rFonts w:asciiTheme="minorHAnsi" w:eastAsiaTheme="minorEastAsia" w:hAnsiTheme="minorHAnsi" w:cstheme="minorBidi"/>
              <w:noProof/>
              <w:sz w:val="22"/>
              <w:szCs w:val="22"/>
            </w:rPr>
          </w:pPr>
          <w:hyperlink w:anchor="_Toc529979271" w:history="1">
            <w:r w:rsidR="00FA7DD5" w:rsidRPr="00B73148">
              <w:rPr>
                <w:rStyle w:val="Hyperlink"/>
                <w:rFonts w:eastAsiaTheme="minorHAnsi"/>
                <w:noProof/>
              </w:rPr>
              <w:t>Limitations and Recommendations for Future Research</w:t>
            </w:r>
            <w:r w:rsidR="00FA7DD5">
              <w:rPr>
                <w:noProof/>
                <w:webHidden/>
              </w:rPr>
              <w:tab/>
            </w:r>
            <w:r w:rsidR="00FA7DD5">
              <w:rPr>
                <w:noProof/>
                <w:webHidden/>
              </w:rPr>
              <w:fldChar w:fldCharType="begin"/>
            </w:r>
            <w:r w:rsidR="00FA7DD5">
              <w:rPr>
                <w:noProof/>
                <w:webHidden/>
              </w:rPr>
              <w:instrText xml:space="preserve"> PAGEREF _Toc529979271 \h </w:instrText>
            </w:r>
            <w:r w:rsidR="00FA7DD5">
              <w:rPr>
                <w:noProof/>
                <w:webHidden/>
              </w:rPr>
            </w:r>
            <w:r w:rsidR="00FA7DD5">
              <w:rPr>
                <w:noProof/>
                <w:webHidden/>
              </w:rPr>
              <w:fldChar w:fldCharType="separate"/>
            </w:r>
            <w:r w:rsidR="00BA0777">
              <w:rPr>
                <w:noProof/>
                <w:webHidden/>
              </w:rPr>
              <w:t>72</w:t>
            </w:r>
            <w:r w:rsidR="00FA7DD5">
              <w:rPr>
                <w:noProof/>
                <w:webHidden/>
              </w:rPr>
              <w:fldChar w:fldCharType="end"/>
            </w:r>
          </w:hyperlink>
        </w:p>
        <w:p w:rsidR="00FA7DD5" w:rsidRDefault="003D5486">
          <w:pPr>
            <w:pStyle w:val="TOC2"/>
            <w:tabs>
              <w:tab w:val="right" w:leader="dot" w:pos="9350"/>
            </w:tabs>
            <w:rPr>
              <w:rFonts w:asciiTheme="minorHAnsi" w:eastAsiaTheme="minorEastAsia" w:hAnsiTheme="minorHAnsi" w:cstheme="minorBidi"/>
              <w:noProof/>
              <w:sz w:val="22"/>
              <w:szCs w:val="22"/>
            </w:rPr>
          </w:pPr>
          <w:hyperlink w:anchor="_Toc529979272" w:history="1">
            <w:r w:rsidR="00FA7DD5" w:rsidRPr="00B73148">
              <w:rPr>
                <w:rStyle w:val="Hyperlink"/>
                <w:rFonts w:eastAsiaTheme="minorHAnsi"/>
                <w:noProof/>
              </w:rPr>
              <w:t>Final Conclusions</w:t>
            </w:r>
            <w:r w:rsidR="00FA7DD5">
              <w:rPr>
                <w:noProof/>
                <w:webHidden/>
              </w:rPr>
              <w:tab/>
            </w:r>
            <w:r w:rsidR="00FA7DD5">
              <w:rPr>
                <w:noProof/>
                <w:webHidden/>
              </w:rPr>
              <w:fldChar w:fldCharType="begin"/>
            </w:r>
            <w:r w:rsidR="00FA7DD5">
              <w:rPr>
                <w:noProof/>
                <w:webHidden/>
              </w:rPr>
              <w:instrText xml:space="preserve"> PAGEREF _Toc529979272 \h </w:instrText>
            </w:r>
            <w:r w:rsidR="00FA7DD5">
              <w:rPr>
                <w:noProof/>
                <w:webHidden/>
              </w:rPr>
            </w:r>
            <w:r w:rsidR="00FA7DD5">
              <w:rPr>
                <w:noProof/>
                <w:webHidden/>
              </w:rPr>
              <w:fldChar w:fldCharType="separate"/>
            </w:r>
            <w:r w:rsidR="00BA0777">
              <w:rPr>
                <w:noProof/>
                <w:webHidden/>
              </w:rPr>
              <w:t>75</w:t>
            </w:r>
            <w:r w:rsidR="00FA7DD5">
              <w:rPr>
                <w:noProof/>
                <w:webHidden/>
              </w:rPr>
              <w:fldChar w:fldCharType="end"/>
            </w:r>
          </w:hyperlink>
        </w:p>
        <w:p w:rsidR="00FA7DD5" w:rsidRDefault="003D5486">
          <w:pPr>
            <w:pStyle w:val="TOC1"/>
            <w:tabs>
              <w:tab w:val="right" w:leader="dot" w:pos="9350"/>
            </w:tabs>
            <w:rPr>
              <w:rFonts w:asciiTheme="minorHAnsi" w:eastAsiaTheme="minorEastAsia" w:hAnsiTheme="minorHAnsi" w:cstheme="minorBidi"/>
              <w:noProof/>
              <w:sz w:val="22"/>
              <w:szCs w:val="22"/>
            </w:rPr>
          </w:pPr>
          <w:hyperlink w:anchor="_Toc529979273" w:history="1">
            <w:r w:rsidR="00FA7DD5" w:rsidRPr="00B73148">
              <w:rPr>
                <w:rStyle w:val="Hyperlink"/>
                <w:rFonts w:eastAsiaTheme="minorHAnsi"/>
                <w:noProof/>
              </w:rPr>
              <w:t>References</w:t>
            </w:r>
            <w:r w:rsidR="00FA7DD5">
              <w:rPr>
                <w:noProof/>
                <w:webHidden/>
              </w:rPr>
              <w:tab/>
            </w:r>
            <w:r w:rsidR="00FA7DD5">
              <w:rPr>
                <w:noProof/>
                <w:webHidden/>
              </w:rPr>
              <w:fldChar w:fldCharType="begin"/>
            </w:r>
            <w:r w:rsidR="00FA7DD5">
              <w:rPr>
                <w:noProof/>
                <w:webHidden/>
              </w:rPr>
              <w:instrText xml:space="preserve"> PAGEREF _Toc529979273 \h </w:instrText>
            </w:r>
            <w:r w:rsidR="00FA7DD5">
              <w:rPr>
                <w:noProof/>
                <w:webHidden/>
              </w:rPr>
            </w:r>
            <w:r w:rsidR="00FA7DD5">
              <w:rPr>
                <w:noProof/>
                <w:webHidden/>
              </w:rPr>
              <w:fldChar w:fldCharType="separate"/>
            </w:r>
            <w:r w:rsidR="00BA0777">
              <w:rPr>
                <w:noProof/>
                <w:webHidden/>
              </w:rPr>
              <w:t>78</w:t>
            </w:r>
            <w:r w:rsidR="00FA7DD5">
              <w:rPr>
                <w:noProof/>
                <w:webHidden/>
              </w:rPr>
              <w:fldChar w:fldCharType="end"/>
            </w:r>
          </w:hyperlink>
        </w:p>
        <w:p w:rsidR="00FA7DD5" w:rsidRDefault="003D5486">
          <w:pPr>
            <w:pStyle w:val="TOC1"/>
            <w:tabs>
              <w:tab w:val="right" w:leader="dot" w:pos="9350"/>
            </w:tabs>
            <w:rPr>
              <w:rFonts w:asciiTheme="minorHAnsi" w:eastAsiaTheme="minorEastAsia" w:hAnsiTheme="minorHAnsi" w:cstheme="minorBidi"/>
              <w:noProof/>
              <w:sz w:val="22"/>
              <w:szCs w:val="22"/>
            </w:rPr>
          </w:pPr>
          <w:hyperlink w:anchor="_Toc529979274" w:history="1">
            <w:r w:rsidR="00FA7DD5" w:rsidRPr="00B73148">
              <w:rPr>
                <w:rStyle w:val="Hyperlink"/>
                <w:rFonts w:eastAsiaTheme="minorHAnsi"/>
                <w:noProof/>
              </w:rPr>
              <w:t>Appendix A</w:t>
            </w:r>
            <w:r w:rsidR="00FA7DD5">
              <w:rPr>
                <w:rStyle w:val="Hyperlink"/>
                <w:rFonts w:eastAsiaTheme="minorHAnsi"/>
                <w:noProof/>
              </w:rPr>
              <w:t>. Institutional Review Board for the Protection of Human Subjects Reports</w:t>
            </w:r>
            <w:r w:rsidR="00FA7DD5">
              <w:rPr>
                <w:noProof/>
                <w:webHidden/>
              </w:rPr>
              <w:tab/>
            </w:r>
            <w:r w:rsidR="00FA7DD5">
              <w:rPr>
                <w:noProof/>
                <w:webHidden/>
              </w:rPr>
              <w:fldChar w:fldCharType="begin"/>
            </w:r>
            <w:r w:rsidR="00FA7DD5">
              <w:rPr>
                <w:noProof/>
                <w:webHidden/>
              </w:rPr>
              <w:instrText xml:space="preserve"> PAGEREF _Toc529979274 \h </w:instrText>
            </w:r>
            <w:r w:rsidR="00FA7DD5">
              <w:rPr>
                <w:noProof/>
                <w:webHidden/>
              </w:rPr>
            </w:r>
            <w:r w:rsidR="00FA7DD5">
              <w:rPr>
                <w:noProof/>
                <w:webHidden/>
              </w:rPr>
              <w:fldChar w:fldCharType="separate"/>
            </w:r>
            <w:r w:rsidR="00BA0777">
              <w:rPr>
                <w:noProof/>
                <w:webHidden/>
              </w:rPr>
              <w:t>95</w:t>
            </w:r>
            <w:r w:rsidR="00FA7DD5">
              <w:rPr>
                <w:noProof/>
                <w:webHidden/>
              </w:rPr>
              <w:fldChar w:fldCharType="end"/>
            </w:r>
          </w:hyperlink>
        </w:p>
        <w:p w:rsidR="00FA7DD5" w:rsidRDefault="003D5486">
          <w:pPr>
            <w:pStyle w:val="TOC1"/>
            <w:tabs>
              <w:tab w:val="right" w:leader="dot" w:pos="9350"/>
            </w:tabs>
            <w:rPr>
              <w:rFonts w:asciiTheme="minorHAnsi" w:eastAsiaTheme="minorEastAsia" w:hAnsiTheme="minorHAnsi" w:cstheme="minorBidi"/>
              <w:noProof/>
              <w:sz w:val="22"/>
              <w:szCs w:val="22"/>
            </w:rPr>
          </w:pPr>
          <w:hyperlink w:anchor="_Toc529979277" w:history="1">
            <w:r w:rsidR="00FA7DD5" w:rsidRPr="00B73148">
              <w:rPr>
                <w:rStyle w:val="Hyperlink"/>
                <w:rFonts w:eastAsiaTheme="minorHAnsi"/>
                <w:noProof/>
              </w:rPr>
              <w:t>Appendix B</w:t>
            </w:r>
            <w:r w:rsidR="008F153A">
              <w:rPr>
                <w:rStyle w:val="Hyperlink"/>
                <w:rFonts w:eastAsiaTheme="minorHAnsi"/>
                <w:noProof/>
              </w:rPr>
              <w:t xml:space="preserve">. </w:t>
            </w:r>
            <w:r w:rsidR="008F153A">
              <w:rPr>
                <w:noProof/>
              </w:rPr>
              <w:t>C.R. Snyder’s Full Hope Model</w:t>
            </w:r>
            <w:r w:rsidR="00FA7DD5">
              <w:rPr>
                <w:noProof/>
                <w:webHidden/>
              </w:rPr>
              <w:tab/>
            </w:r>
            <w:r w:rsidR="00FA7DD5">
              <w:rPr>
                <w:noProof/>
                <w:webHidden/>
              </w:rPr>
              <w:fldChar w:fldCharType="begin"/>
            </w:r>
            <w:r w:rsidR="00FA7DD5">
              <w:rPr>
                <w:noProof/>
                <w:webHidden/>
              </w:rPr>
              <w:instrText xml:space="preserve"> PAGEREF _Toc529979277 \h </w:instrText>
            </w:r>
            <w:r w:rsidR="00FA7DD5">
              <w:rPr>
                <w:noProof/>
                <w:webHidden/>
              </w:rPr>
            </w:r>
            <w:r w:rsidR="00FA7DD5">
              <w:rPr>
                <w:noProof/>
                <w:webHidden/>
              </w:rPr>
              <w:fldChar w:fldCharType="separate"/>
            </w:r>
            <w:r w:rsidR="00BA0777">
              <w:rPr>
                <w:noProof/>
                <w:webHidden/>
              </w:rPr>
              <w:t>100</w:t>
            </w:r>
            <w:r w:rsidR="00FA7DD5">
              <w:rPr>
                <w:noProof/>
                <w:webHidden/>
              </w:rPr>
              <w:fldChar w:fldCharType="end"/>
            </w:r>
          </w:hyperlink>
        </w:p>
        <w:p w:rsidR="00FA7DD5" w:rsidRDefault="003D5486">
          <w:pPr>
            <w:pStyle w:val="TOC1"/>
            <w:tabs>
              <w:tab w:val="right" w:leader="dot" w:pos="9350"/>
            </w:tabs>
            <w:rPr>
              <w:rFonts w:asciiTheme="minorHAnsi" w:eastAsiaTheme="minorEastAsia" w:hAnsiTheme="minorHAnsi" w:cstheme="minorBidi"/>
              <w:noProof/>
              <w:sz w:val="22"/>
              <w:szCs w:val="22"/>
            </w:rPr>
          </w:pPr>
          <w:hyperlink w:anchor="_Toc529979278" w:history="1">
            <w:r w:rsidR="00FA7DD5" w:rsidRPr="00B73148">
              <w:rPr>
                <w:rStyle w:val="Hyperlink"/>
                <w:rFonts w:eastAsiaTheme="minorHAnsi"/>
                <w:noProof/>
              </w:rPr>
              <w:t>Appendix C</w:t>
            </w:r>
            <w:r w:rsidR="008F153A">
              <w:rPr>
                <w:rStyle w:val="Hyperlink"/>
                <w:rFonts w:eastAsiaTheme="minorHAnsi"/>
                <w:noProof/>
              </w:rPr>
              <w:t xml:space="preserve">. The Adult Hope Scale </w:t>
            </w:r>
            <w:r w:rsidR="00FA7DD5">
              <w:rPr>
                <w:noProof/>
                <w:webHidden/>
              </w:rPr>
              <w:tab/>
            </w:r>
            <w:r w:rsidR="00FA7DD5">
              <w:rPr>
                <w:noProof/>
                <w:webHidden/>
              </w:rPr>
              <w:fldChar w:fldCharType="begin"/>
            </w:r>
            <w:r w:rsidR="00FA7DD5">
              <w:rPr>
                <w:noProof/>
                <w:webHidden/>
              </w:rPr>
              <w:instrText xml:space="preserve"> PAGEREF _Toc529979278 \h </w:instrText>
            </w:r>
            <w:r w:rsidR="00FA7DD5">
              <w:rPr>
                <w:noProof/>
                <w:webHidden/>
              </w:rPr>
            </w:r>
            <w:r w:rsidR="00FA7DD5">
              <w:rPr>
                <w:noProof/>
                <w:webHidden/>
              </w:rPr>
              <w:fldChar w:fldCharType="separate"/>
            </w:r>
            <w:r w:rsidR="00BA0777">
              <w:rPr>
                <w:noProof/>
                <w:webHidden/>
              </w:rPr>
              <w:t>101</w:t>
            </w:r>
            <w:r w:rsidR="00FA7DD5">
              <w:rPr>
                <w:noProof/>
                <w:webHidden/>
              </w:rPr>
              <w:fldChar w:fldCharType="end"/>
            </w:r>
          </w:hyperlink>
        </w:p>
        <w:p w:rsidR="00FA7DD5" w:rsidRDefault="003D5486">
          <w:pPr>
            <w:pStyle w:val="TOC1"/>
            <w:tabs>
              <w:tab w:val="right" w:leader="dot" w:pos="9350"/>
            </w:tabs>
            <w:rPr>
              <w:rFonts w:asciiTheme="minorHAnsi" w:eastAsiaTheme="minorEastAsia" w:hAnsiTheme="minorHAnsi" w:cstheme="minorBidi"/>
              <w:noProof/>
              <w:sz w:val="22"/>
              <w:szCs w:val="22"/>
            </w:rPr>
          </w:pPr>
          <w:hyperlink w:anchor="_Toc529979279" w:history="1">
            <w:r w:rsidR="00FA7DD5" w:rsidRPr="00B73148">
              <w:rPr>
                <w:rStyle w:val="Hyperlink"/>
                <w:rFonts w:eastAsiaTheme="minorHAnsi"/>
                <w:noProof/>
              </w:rPr>
              <w:t>Appendix D</w:t>
            </w:r>
            <w:r w:rsidR="008F153A">
              <w:rPr>
                <w:rStyle w:val="Hyperlink"/>
                <w:rFonts w:eastAsiaTheme="minorHAnsi"/>
                <w:noProof/>
              </w:rPr>
              <w:t>. The Modified Hope Scale</w:t>
            </w:r>
            <w:r w:rsidR="00FA7DD5">
              <w:rPr>
                <w:noProof/>
                <w:webHidden/>
              </w:rPr>
              <w:tab/>
            </w:r>
            <w:r w:rsidR="00FA7DD5">
              <w:rPr>
                <w:noProof/>
                <w:webHidden/>
              </w:rPr>
              <w:fldChar w:fldCharType="begin"/>
            </w:r>
            <w:r w:rsidR="00FA7DD5">
              <w:rPr>
                <w:noProof/>
                <w:webHidden/>
              </w:rPr>
              <w:instrText xml:space="preserve"> PAGEREF _Toc529979279 \h </w:instrText>
            </w:r>
            <w:r w:rsidR="00FA7DD5">
              <w:rPr>
                <w:noProof/>
                <w:webHidden/>
              </w:rPr>
            </w:r>
            <w:r w:rsidR="00FA7DD5">
              <w:rPr>
                <w:noProof/>
                <w:webHidden/>
              </w:rPr>
              <w:fldChar w:fldCharType="separate"/>
            </w:r>
            <w:r w:rsidR="00BA0777">
              <w:rPr>
                <w:noProof/>
                <w:webHidden/>
              </w:rPr>
              <w:t>102</w:t>
            </w:r>
            <w:r w:rsidR="00FA7DD5">
              <w:rPr>
                <w:noProof/>
                <w:webHidden/>
              </w:rPr>
              <w:fldChar w:fldCharType="end"/>
            </w:r>
          </w:hyperlink>
        </w:p>
        <w:p w:rsidR="00FA7DD5" w:rsidRDefault="003D5486">
          <w:pPr>
            <w:pStyle w:val="TOC1"/>
            <w:tabs>
              <w:tab w:val="right" w:leader="dot" w:pos="9350"/>
            </w:tabs>
            <w:rPr>
              <w:rFonts w:asciiTheme="minorHAnsi" w:eastAsiaTheme="minorEastAsia" w:hAnsiTheme="minorHAnsi" w:cstheme="minorBidi"/>
              <w:noProof/>
              <w:sz w:val="22"/>
              <w:szCs w:val="22"/>
            </w:rPr>
          </w:pPr>
          <w:hyperlink w:anchor="_Toc529979280" w:history="1">
            <w:r w:rsidR="00FA7DD5" w:rsidRPr="00B73148">
              <w:rPr>
                <w:rStyle w:val="Hyperlink"/>
                <w:rFonts w:eastAsiaTheme="minorHAnsi"/>
                <w:noProof/>
              </w:rPr>
              <w:t>Appendix E</w:t>
            </w:r>
            <w:r w:rsidR="008F153A">
              <w:rPr>
                <w:rStyle w:val="Hyperlink"/>
                <w:rFonts w:eastAsiaTheme="minorHAnsi"/>
                <w:noProof/>
              </w:rPr>
              <w:t>. The Oldenburg Burnout Inventory</w:t>
            </w:r>
            <w:r w:rsidR="00FA7DD5">
              <w:rPr>
                <w:noProof/>
                <w:webHidden/>
              </w:rPr>
              <w:tab/>
            </w:r>
            <w:r w:rsidR="00FA7DD5">
              <w:rPr>
                <w:noProof/>
                <w:webHidden/>
              </w:rPr>
              <w:fldChar w:fldCharType="begin"/>
            </w:r>
            <w:r w:rsidR="00FA7DD5">
              <w:rPr>
                <w:noProof/>
                <w:webHidden/>
              </w:rPr>
              <w:instrText xml:space="preserve"> PAGEREF _Toc529979280 \h </w:instrText>
            </w:r>
            <w:r w:rsidR="00FA7DD5">
              <w:rPr>
                <w:noProof/>
                <w:webHidden/>
              </w:rPr>
            </w:r>
            <w:r w:rsidR="00FA7DD5">
              <w:rPr>
                <w:noProof/>
                <w:webHidden/>
              </w:rPr>
              <w:fldChar w:fldCharType="separate"/>
            </w:r>
            <w:r w:rsidR="00BA0777">
              <w:rPr>
                <w:noProof/>
                <w:webHidden/>
              </w:rPr>
              <w:t>103</w:t>
            </w:r>
            <w:r w:rsidR="00FA7DD5">
              <w:rPr>
                <w:noProof/>
                <w:webHidden/>
              </w:rPr>
              <w:fldChar w:fldCharType="end"/>
            </w:r>
          </w:hyperlink>
        </w:p>
        <w:p w:rsidR="00FA7DD5" w:rsidRDefault="003D5486">
          <w:pPr>
            <w:pStyle w:val="TOC1"/>
            <w:tabs>
              <w:tab w:val="right" w:leader="dot" w:pos="9350"/>
            </w:tabs>
            <w:rPr>
              <w:rFonts w:asciiTheme="minorHAnsi" w:eastAsiaTheme="minorEastAsia" w:hAnsiTheme="minorHAnsi" w:cstheme="minorBidi"/>
              <w:noProof/>
              <w:sz w:val="22"/>
              <w:szCs w:val="22"/>
            </w:rPr>
          </w:pPr>
          <w:hyperlink w:anchor="_Toc529979281" w:history="1">
            <w:r w:rsidR="00FA7DD5" w:rsidRPr="00B73148">
              <w:rPr>
                <w:rStyle w:val="Hyperlink"/>
                <w:rFonts w:eastAsiaTheme="minorHAnsi"/>
                <w:noProof/>
              </w:rPr>
              <w:t>Appendix F</w:t>
            </w:r>
            <w:r w:rsidR="008F153A">
              <w:rPr>
                <w:rStyle w:val="Hyperlink"/>
                <w:rFonts w:eastAsiaTheme="minorHAnsi"/>
                <w:noProof/>
              </w:rPr>
              <w:t>. The Perceived Stress Scale</w:t>
            </w:r>
            <w:r w:rsidR="00FA7DD5">
              <w:rPr>
                <w:noProof/>
                <w:webHidden/>
              </w:rPr>
              <w:tab/>
            </w:r>
            <w:r w:rsidR="00FA7DD5">
              <w:rPr>
                <w:noProof/>
                <w:webHidden/>
              </w:rPr>
              <w:fldChar w:fldCharType="begin"/>
            </w:r>
            <w:r w:rsidR="00FA7DD5">
              <w:rPr>
                <w:noProof/>
                <w:webHidden/>
              </w:rPr>
              <w:instrText xml:space="preserve"> PAGEREF _Toc529979281 \h </w:instrText>
            </w:r>
            <w:r w:rsidR="00FA7DD5">
              <w:rPr>
                <w:noProof/>
                <w:webHidden/>
              </w:rPr>
            </w:r>
            <w:r w:rsidR="00FA7DD5">
              <w:rPr>
                <w:noProof/>
                <w:webHidden/>
              </w:rPr>
              <w:fldChar w:fldCharType="separate"/>
            </w:r>
            <w:r w:rsidR="00BA0777">
              <w:rPr>
                <w:noProof/>
                <w:webHidden/>
              </w:rPr>
              <w:t>104</w:t>
            </w:r>
            <w:r w:rsidR="00FA7DD5">
              <w:rPr>
                <w:noProof/>
                <w:webHidden/>
              </w:rPr>
              <w:fldChar w:fldCharType="end"/>
            </w:r>
          </w:hyperlink>
        </w:p>
        <w:p w:rsidR="00FA7DD5" w:rsidRDefault="003D5486">
          <w:pPr>
            <w:pStyle w:val="TOC1"/>
            <w:tabs>
              <w:tab w:val="right" w:leader="dot" w:pos="9350"/>
            </w:tabs>
            <w:rPr>
              <w:rFonts w:asciiTheme="minorHAnsi" w:eastAsiaTheme="minorEastAsia" w:hAnsiTheme="minorHAnsi" w:cstheme="minorBidi"/>
              <w:noProof/>
              <w:sz w:val="22"/>
              <w:szCs w:val="22"/>
            </w:rPr>
          </w:pPr>
          <w:hyperlink w:anchor="_Toc529979282" w:history="1">
            <w:r w:rsidR="00FA7DD5" w:rsidRPr="00B73148">
              <w:rPr>
                <w:rStyle w:val="Hyperlink"/>
                <w:rFonts w:eastAsiaTheme="minorHAnsi"/>
                <w:noProof/>
              </w:rPr>
              <w:t>Appendix G</w:t>
            </w:r>
            <w:r w:rsidR="008F153A">
              <w:rPr>
                <w:rStyle w:val="Hyperlink"/>
                <w:rFonts w:eastAsiaTheme="minorHAnsi"/>
                <w:noProof/>
              </w:rPr>
              <w:t>. Frequency Tables--</w:t>
            </w:r>
            <w:r w:rsidR="008F153A" w:rsidRPr="008F153A">
              <w:rPr>
                <w:noProof/>
              </w:rPr>
              <w:t xml:space="preserve"> </w:t>
            </w:r>
            <w:r w:rsidR="008F153A" w:rsidRPr="00E85B2F">
              <w:rPr>
                <w:noProof/>
              </w:rPr>
              <w:t>Education</w:t>
            </w:r>
            <w:r w:rsidR="008F153A" w:rsidRPr="00E85B2F">
              <w:rPr>
                <w:noProof/>
                <w:sz w:val="28"/>
              </w:rPr>
              <w:t xml:space="preserve">, </w:t>
            </w:r>
            <w:r w:rsidR="008F153A" w:rsidRPr="00E85B2F">
              <w:rPr>
                <w:noProof/>
              </w:rPr>
              <w:t>Work Status, Manager or Supervisor</w:t>
            </w:r>
            <w:r w:rsidR="008F153A">
              <w:rPr>
                <w:noProof/>
              </w:rPr>
              <w:t xml:space="preserve"> Status</w:t>
            </w:r>
            <w:r w:rsidR="008F153A">
              <w:rPr>
                <w:rStyle w:val="Hyperlink"/>
                <w:rFonts w:eastAsiaTheme="minorHAnsi"/>
                <w:noProof/>
              </w:rPr>
              <w:t xml:space="preserve"> </w:t>
            </w:r>
            <w:r w:rsidR="00FA7DD5">
              <w:rPr>
                <w:noProof/>
                <w:webHidden/>
              </w:rPr>
              <w:tab/>
            </w:r>
            <w:r w:rsidR="00FA7DD5">
              <w:rPr>
                <w:noProof/>
                <w:webHidden/>
              </w:rPr>
              <w:fldChar w:fldCharType="begin"/>
            </w:r>
            <w:r w:rsidR="00FA7DD5">
              <w:rPr>
                <w:noProof/>
                <w:webHidden/>
              </w:rPr>
              <w:instrText xml:space="preserve"> PAGEREF _Toc529979282 \h </w:instrText>
            </w:r>
            <w:r w:rsidR="00FA7DD5">
              <w:rPr>
                <w:noProof/>
                <w:webHidden/>
              </w:rPr>
            </w:r>
            <w:r w:rsidR="00FA7DD5">
              <w:rPr>
                <w:noProof/>
                <w:webHidden/>
              </w:rPr>
              <w:fldChar w:fldCharType="separate"/>
            </w:r>
            <w:r w:rsidR="00BA0777">
              <w:rPr>
                <w:noProof/>
                <w:webHidden/>
              </w:rPr>
              <w:t>105</w:t>
            </w:r>
            <w:r w:rsidR="00FA7DD5">
              <w:rPr>
                <w:noProof/>
                <w:webHidden/>
              </w:rPr>
              <w:fldChar w:fldCharType="end"/>
            </w:r>
          </w:hyperlink>
        </w:p>
        <w:p w:rsidR="00D3629E" w:rsidRDefault="00D3629E">
          <w:r>
            <w:rPr>
              <w:b/>
              <w:bCs/>
              <w:noProof/>
            </w:rPr>
            <w:fldChar w:fldCharType="end"/>
          </w:r>
        </w:p>
      </w:sdtContent>
    </w:sdt>
    <w:p w:rsidR="006836BA" w:rsidRDefault="00AC603A">
      <w:pPr>
        <w:spacing w:after="0"/>
      </w:pPr>
      <w:r>
        <w:br w:type="page"/>
      </w:r>
    </w:p>
    <w:p w:rsidR="00744714" w:rsidRDefault="00744714" w:rsidP="00BD4146">
      <w:pPr>
        <w:pStyle w:val="Heading1"/>
      </w:pPr>
      <w:bookmarkStart w:id="1" w:name="_Toc529979234"/>
      <w:r>
        <w:lastRenderedPageBreak/>
        <w:t>List of Tables</w:t>
      </w:r>
      <w:bookmarkEnd w:id="1"/>
    </w:p>
    <w:p w:rsidR="006B2461" w:rsidRDefault="006B2461" w:rsidP="006B2461">
      <w:pPr>
        <w:spacing w:after="0"/>
        <w:jc w:val="center"/>
        <w:rPr>
          <w:b/>
          <w:sz w:val="28"/>
          <w:szCs w:val="28"/>
        </w:rPr>
      </w:pPr>
    </w:p>
    <w:p w:rsidR="000D37C8" w:rsidRDefault="004A6093" w:rsidP="003242CA">
      <w:pPr>
        <w:pStyle w:val="TableofFigures"/>
        <w:tabs>
          <w:tab w:val="right" w:leader="dot" w:pos="9350"/>
        </w:tabs>
        <w:spacing w:line="480" w:lineRule="auto"/>
        <w:rPr>
          <w:rFonts w:asciiTheme="minorHAnsi" w:eastAsiaTheme="minorEastAsia" w:hAnsiTheme="minorHAnsi" w:cstheme="minorBidi"/>
          <w:noProof/>
          <w:sz w:val="22"/>
          <w:szCs w:val="22"/>
        </w:rPr>
      </w:pPr>
      <w:r>
        <w:rPr>
          <w:szCs w:val="28"/>
        </w:rPr>
        <w:fldChar w:fldCharType="begin"/>
      </w:r>
      <w:r>
        <w:rPr>
          <w:szCs w:val="28"/>
        </w:rPr>
        <w:instrText xml:space="preserve"> TOC \h \z \c "Table" </w:instrText>
      </w:r>
      <w:r>
        <w:rPr>
          <w:szCs w:val="28"/>
        </w:rPr>
        <w:fldChar w:fldCharType="separate"/>
      </w:r>
      <w:hyperlink w:anchor="_Toc529354276" w:history="1">
        <w:r w:rsidR="000D37C8" w:rsidRPr="00C21D9D">
          <w:rPr>
            <w:rStyle w:val="Hyperlink"/>
            <w:noProof/>
          </w:rPr>
          <w:t>Table 1</w:t>
        </w:r>
        <w:r w:rsidR="000D37C8">
          <w:rPr>
            <w:rStyle w:val="Hyperlink"/>
            <w:noProof/>
          </w:rPr>
          <w:t>.</w:t>
        </w:r>
        <w:r w:rsidR="000D37C8" w:rsidRPr="00C21D9D">
          <w:rPr>
            <w:rStyle w:val="Hyperlink"/>
            <w:noProof/>
          </w:rPr>
          <w:t xml:space="preserve"> </w:t>
        </w:r>
        <w:r w:rsidR="000D37C8" w:rsidRPr="00C21D9D">
          <w:rPr>
            <w:rStyle w:val="Hyperlink"/>
            <w:i/>
            <w:noProof/>
          </w:rPr>
          <w:t>Means, Standard Deviations, Correlations and Cronbach's Alphas for Study Variables, n ranges from 95 to 104</w:t>
        </w:r>
        <w:r w:rsidR="000D37C8">
          <w:rPr>
            <w:noProof/>
            <w:webHidden/>
          </w:rPr>
          <w:tab/>
        </w:r>
        <w:r w:rsidR="000D37C8">
          <w:rPr>
            <w:noProof/>
            <w:webHidden/>
          </w:rPr>
          <w:fldChar w:fldCharType="begin"/>
        </w:r>
        <w:r w:rsidR="000D37C8">
          <w:rPr>
            <w:noProof/>
            <w:webHidden/>
          </w:rPr>
          <w:instrText xml:space="preserve"> PAGEREF _Toc529354276 \h </w:instrText>
        </w:r>
        <w:r w:rsidR="000D37C8">
          <w:rPr>
            <w:noProof/>
            <w:webHidden/>
          </w:rPr>
        </w:r>
        <w:r w:rsidR="000D37C8">
          <w:rPr>
            <w:noProof/>
            <w:webHidden/>
          </w:rPr>
          <w:fldChar w:fldCharType="separate"/>
        </w:r>
        <w:r w:rsidR="00FC21BE">
          <w:rPr>
            <w:noProof/>
            <w:webHidden/>
          </w:rPr>
          <w:t>59</w:t>
        </w:r>
        <w:r w:rsidR="000D37C8">
          <w:rPr>
            <w:noProof/>
            <w:webHidden/>
          </w:rPr>
          <w:fldChar w:fldCharType="end"/>
        </w:r>
      </w:hyperlink>
    </w:p>
    <w:p w:rsidR="000D37C8" w:rsidRDefault="003D5486" w:rsidP="003242CA">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529354277" w:history="1">
        <w:r w:rsidR="000D37C8" w:rsidRPr="00C21D9D">
          <w:rPr>
            <w:rStyle w:val="Hyperlink"/>
            <w:noProof/>
          </w:rPr>
          <w:t>Table 2</w:t>
        </w:r>
        <w:r w:rsidR="000D37C8">
          <w:rPr>
            <w:rStyle w:val="Hyperlink"/>
            <w:noProof/>
          </w:rPr>
          <w:t xml:space="preserve">. </w:t>
        </w:r>
        <w:r w:rsidR="000D37C8" w:rsidRPr="000D37C8">
          <w:rPr>
            <w:rStyle w:val="Hyperlink"/>
            <w:i/>
            <w:noProof/>
          </w:rPr>
          <w:t>Model Summary for Burnout</w:t>
        </w:r>
        <w:r w:rsidR="000D37C8">
          <w:rPr>
            <w:noProof/>
            <w:webHidden/>
          </w:rPr>
          <w:tab/>
        </w:r>
        <w:r w:rsidR="000D37C8">
          <w:rPr>
            <w:noProof/>
            <w:webHidden/>
          </w:rPr>
          <w:fldChar w:fldCharType="begin"/>
        </w:r>
        <w:r w:rsidR="000D37C8">
          <w:rPr>
            <w:noProof/>
            <w:webHidden/>
          </w:rPr>
          <w:instrText xml:space="preserve"> PAGEREF _Toc529354277 \h </w:instrText>
        </w:r>
        <w:r w:rsidR="000D37C8">
          <w:rPr>
            <w:noProof/>
            <w:webHidden/>
          </w:rPr>
        </w:r>
        <w:r w:rsidR="000D37C8">
          <w:rPr>
            <w:noProof/>
            <w:webHidden/>
          </w:rPr>
          <w:fldChar w:fldCharType="separate"/>
        </w:r>
        <w:r w:rsidR="00FC21BE">
          <w:rPr>
            <w:noProof/>
            <w:webHidden/>
          </w:rPr>
          <w:t>59</w:t>
        </w:r>
        <w:r w:rsidR="000D37C8">
          <w:rPr>
            <w:noProof/>
            <w:webHidden/>
          </w:rPr>
          <w:fldChar w:fldCharType="end"/>
        </w:r>
      </w:hyperlink>
    </w:p>
    <w:p w:rsidR="000D37C8" w:rsidRDefault="003D5486" w:rsidP="003242CA">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529354278" w:history="1">
        <w:r w:rsidR="000D37C8" w:rsidRPr="00C21D9D">
          <w:rPr>
            <w:rStyle w:val="Hyperlink"/>
            <w:noProof/>
          </w:rPr>
          <w:t>Table 3</w:t>
        </w:r>
        <w:r w:rsidR="000D37C8">
          <w:rPr>
            <w:rStyle w:val="Hyperlink"/>
            <w:noProof/>
          </w:rPr>
          <w:t xml:space="preserve">. </w:t>
        </w:r>
        <w:r w:rsidR="000D37C8" w:rsidRPr="000D37C8">
          <w:rPr>
            <w:rStyle w:val="Hyperlink"/>
            <w:i/>
            <w:noProof/>
          </w:rPr>
          <w:t>Analysis of Variance for Burnout Mode</w:t>
        </w:r>
        <w:r w:rsidR="000D37C8">
          <w:rPr>
            <w:rStyle w:val="Hyperlink"/>
            <w:noProof/>
          </w:rPr>
          <w:t>l</w:t>
        </w:r>
        <w:r w:rsidR="000D37C8">
          <w:rPr>
            <w:noProof/>
            <w:webHidden/>
          </w:rPr>
          <w:tab/>
        </w:r>
        <w:r w:rsidR="000D37C8">
          <w:rPr>
            <w:noProof/>
            <w:webHidden/>
          </w:rPr>
          <w:fldChar w:fldCharType="begin"/>
        </w:r>
        <w:r w:rsidR="000D37C8">
          <w:rPr>
            <w:noProof/>
            <w:webHidden/>
          </w:rPr>
          <w:instrText xml:space="preserve"> PAGEREF _Toc529354278 \h </w:instrText>
        </w:r>
        <w:r w:rsidR="000D37C8">
          <w:rPr>
            <w:noProof/>
            <w:webHidden/>
          </w:rPr>
        </w:r>
        <w:r w:rsidR="000D37C8">
          <w:rPr>
            <w:noProof/>
            <w:webHidden/>
          </w:rPr>
          <w:fldChar w:fldCharType="separate"/>
        </w:r>
        <w:r w:rsidR="00FC21BE">
          <w:rPr>
            <w:noProof/>
            <w:webHidden/>
          </w:rPr>
          <w:t>60</w:t>
        </w:r>
        <w:r w:rsidR="000D37C8">
          <w:rPr>
            <w:noProof/>
            <w:webHidden/>
          </w:rPr>
          <w:fldChar w:fldCharType="end"/>
        </w:r>
      </w:hyperlink>
    </w:p>
    <w:p w:rsidR="000D37C8" w:rsidRDefault="003D5486" w:rsidP="003242CA">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529354279" w:history="1">
        <w:r w:rsidR="000D37C8" w:rsidRPr="00C21D9D">
          <w:rPr>
            <w:rStyle w:val="Hyperlink"/>
            <w:noProof/>
          </w:rPr>
          <w:t>Table 4</w:t>
        </w:r>
        <w:r w:rsidR="000D37C8">
          <w:rPr>
            <w:rStyle w:val="Hyperlink"/>
            <w:noProof/>
          </w:rPr>
          <w:t xml:space="preserve">. </w:t>
        </w:r>
        <w:r w:rsidR="000D37C8" w:rsidRPr="000D37C8">
          <w:rPr>
            <w:rStyle w:val="Hyperlink"/>
            <w:i/>
            <w:noProof/>
          </w:rPr>
          <w:t>Coefficients for Burnout Model</w:t>
        </w:r>
        <w:r w:rsidR="000D37C8">
          <w:rPr>
            <w:noProof/>
            <w:webHidden/>
          </w:rPr>
          <w:tab/>
        </w:r>
        <w:r w:rsidR="000D37C8">
          <w:rPr>
            <w:noProof/>
            <w:webHidden/>
          </w:rPr>
          <w:fldChar w:fldCharType="begin"/>
        </w:r>
        <w:r w:rsidR="000D37C8">
          <w:rPr>
            <w:noProof/>
            <w:webHidden/>
          </w:rPr>
          <w:instrText xml:space="preserve"> PAGEREF _Toc529354279 \h </w:instrText>
        </w:r>
        <w:r w:rsidR="000D37C8">
          <w:rPr>
            <w:noProof/>
            <w:webHidden/>
          </w:rPr>
        </w:r>
        <w:r w:rsidR="000D37C8">
          <w:rPr>
            <w:noProof/>
            <w:webHidden/>
          </w:rPr>
          <w:fldChar w:fldCharType="separate"/>
        </w:r>
        <w:r w:rsidR="00FC21BE">
          <w:rPr>
            <w:noProof/>
            <w:webHidden/>
          </w:rPr>
          <w:t>60</w:t>
        </w:r>
        <w:r w:rsidR="000D37C8">
          <w:rPr>
            <w:noProof/>
            <w:webHidden/>
          </w:rPr>
          <w:fldChar w:fldCharType="end"/>
        </w:r>
      </w:hyperlink>
    </w:p>
    <w:p w:rsidR="000D37C8" w:rsidRDefault="003D5486" w:rsidP="003242CA">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529354280" w:history="1">
        <w:r w:rsidR="000D37C8" w:rsidRPr="00C21D9D">
          <w:rPr>
            <w:rStyle w:val="Hyperlink"/>
            <w:noProof/>
          </w:rPr>
          <w:t>Table 5</w:t>
        </w:r>
        <w:r w:rsidR="000D37C8">
          <w:rPr>
            <w:rStyle w:val="Hyperlink"/>
            <w:noProof/>
          </w:rPr>
          <w:t xml:space="preserve">. </w:t>
        </w:r>
        <w:r w:rsidR="000D37C8" w:rsidRPr="000D37C8">
          <w:rPr>
            <w:rStyle w:val="Hyperlink"/>
            <w:i/>
            <w:noProof/>
          </w:rPr>
          <w:t>Residuals Statistics for Burnout Model</w:t>
        </w:r>
        <w:r w:rsidR="000D37C8">
          <w:rPr>
            <w:noProof/>
            <w:webHidden/>
          </w:rPr>
          <w:tab/>
        </w:r>
        <w:r w:rsidR="000D37C8">
          <w:rPr>
            <w:noProof/>
            <w:webHidden/>
          </w:rPr>
          <w:fldChar w:fldCharType="begin"/>
        </w:r>
        <w:r w:rsidR="000D37C8">
          <w:rPr>
            <w:noProof/>
            <w:webHidden/>
          </w:rPr>
          <w:instrText xml:space="preserve"> PAGEREF _Toc529354280 \h </w:instrText>
        </w:r>
        <w:r w:rsidR="000D37C8">
          <w:rPr>
            <w:noProof/>
            <w:webHidden/>
          </w:rPr>
        </w:r>
        <w:r w:rsidR="000D37C8">
          <w:rPr>
            <w:noProof/>
            <w:webHidden/>
          </w:rPr>
          <w:fldChar w:fldCharType="separate"/>
        </w:r>
        <w:r w:rsidR="00FC21BE">
          <w:rPr>
            <w:noProof/>
            <w:webHidden/>
          </w:rPr>
          <w:t>60</w:t>
        </w:r>
        <w:r w:rsidR="000D37C8">
          <w:rPr>
            <w:noProof/>
            <w:webHidden/>
          </w:rPr>
          <w:fldChar w:fldCharType="end"/>
        </w:r>
      </w:hyperlink>
    </w:p>
    <w:p w:rsidR="000D37C8" w:rsidRDefault="003D5486" w:rsidP="003242CA">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529354281" w:history="1">
        <w:r w:rsidR="000D37C8" w:rsidRPr="00C21D9D">
          <w:rPr>
            <w:rStyle w:val="Hyperlink"/>
            <w:noProof/>
          </w:rPr>
          <w:t>Table 6</w:t>
        </w:r>
        <w:r w:rsidR="001D7D7E">
          <w:rPr>
            <w:rStyle w:val="Hyperlink"/>
            <w:noProof/>
          </w:rPr>
          <w:t>.</w:t>
        </w:r>
        <w:r w:rsidR="000D37C8" w:rsidRPr="00C21D9D">
          <w:rPr>
            <w:rStyle w:val="Hyperlink"/>
            <w:i/>
            <w:noProof/>
          </w:rPr>
          <w:t xml:space="preserve"> </w:t>
        </w:r>
        <w:r w:rsidR="001D7D7E">
          <w:rPr>
            <w:rStyle w:val="Hyperlink"/>
            <w:i/>
            <w:noProof/>
          </w:rPr>
          <w:t xml:space="preserve">Exhaustion </w:t>
        </w:r>
        <w:r w:rsidR="000D37C8" w:rsidRPr="00C21D9D">
          <w:rPr>
            <w:rStyle w:val="Hyperlink"/>
            <w:i/>
            <w:noProof/>
          </w:rPr>
          <w:t>Model Summary</w:t>
        </w:r>
        <w:r w:rsidR="000D37C8">
          <w:rPr>
            <w:noProof/>
            <w:webHidden/>
          </w:rPr>
          <w:tab/>
        </w:r>
        <w:r w:rsidR="000D37C8">
          <w:rPr>
            <w:noProof/>
            <w:webHidden/>
          </w:rPr>
          <w:fldChar w:fldCharType="begin"/>
        </w:r>
        <w:r w:rsidR="000D37C8">
          <w:rPr>
            <w:noProof/>
            <w:webHidden/>
          </w:rPr>
          <w:instrText xml:space="preserve"> PAGEREF _Toc529354281 \h </w:instrText>
        </w:r>
        <w:r w:rsidR="000D37C8">
          <w:rPr>
            <w:noProof/>
            <w:webHidden/>
          </w:rPr>
        </w:r>
        <w:r w:rsidR="000D37C8">
          <w:rPr>
            <w:noProof/>
            <w:webHidden/>
          </w:rPr>
          <w:fldChar w:fldCharType="separate"/>
        </w:r>
        <w:r w:rsidR="00FC21BE">
          <w:rPr>
            <w:noProof/>
            <w:webHidden/>
          </w:rPr>
          <w:t>61</w:t>
        </w:r>
        <w:r w:rsidR="000D37C8">
          <w:rPr>
            <w:noProof/>
            <w:webHidden/>
          </w:rPr>
          <w:fldChar w:fldCharType="end"/>
        </w:r>
      </w:hyperlink>
    </w:p>
    <w:p w:rsidR="000D37C8" w:rsidRDefault="003D5486" w:rsidP="003242CA">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529354282" w:history="1">
        <w:r w:rsidR="000D37C8" w:rsidRPr="00C21D9D">
          <w:rPr>
            <w:rStyle w:val="Hyperlink"/>
            <w:noProof/>
          </w:rPr>
          <w:t>Table 7</w:t>
        </w:r>
        <w:r w:rsidR="001D7D7E">
          <w:rPr>
            <w:rStyle w:val="Hyperlink"/>
            <w:noProof/>
          </w:rPr>
          <w:t>.</w:t>
        </w:r>
        <w:r w:rsidR="000D37C8" w:rsidRPr="00C21D9D">
          <w:rPr>
            <w:rStyle w:val="Hyperlink"/>
            <w:noProof/>
          </w:rPr>
          <w:t xml:space="preserve"> </w:t>
        </w:r>
        <w:r w:rsidR="000D37C8" w:rsidRPr="00C21D9D">
          <w:rPr>
            <w:rStyle w:val="Hyperlink"/>
            <w:i/>
            <w:noProof/>
          </w:rPr>
          <w:t>Analysis of Variance for Exhaustion</w:t>
        </w:r>
        <w:r w:rsidR="000D37C8">
          <w:rPr>
            <w:noProof/>
            <w:webHidden/>
          </w:rPr>
          <w:tab/>
        </w:r>
        <w:r w:rsidR="000D37C8">
          <w:rPr>
            <w:noProof/>
            <w:webHidden/>
          </w:rPr>
          <w:fldChar w:fldCharType="begin"/>
        </w:r>
        <w:r w:rsidR="000D37C8">
          <w:rPr>
            <w:noProof/>
            <w:webHidden/>
          </w:rPr>
          <w:instrText xml:space="preserve"> PAGEREF _Toc529354282 \h </w:instrText>
        </w:r>
        <w:r w:rsidR="000D37C8">
          <w:rPr>
            <w:noProof/>
            <w:webHidden/>
          </w:rPr>
        </w:r>
        <w:r w:rsidR="000D37C8">
          <w:rPr>
            <w:noProof/>
            <w:webHidden/>
          </w:rPr>
          <w:fldChar w:fldCharType="separate"/>
        </w:r>
        <w:r w:rsidR="00FC21BE">
          <w:rPr>
            <w:noProof/>
            <w:webHidden/>
          </w:rPr>
          <w:t>61</w:t>
        </w:r>
        <w:r w:rsidR="000D37C8">
          <w:rPr>
            <w:noProof/>
            <w:webHidden/>
          </w:rPr>
          <w:fldChar w:fldCharType="end"/>
        </w:r>
      </w:hyperlink>
    </w:p>
    <w:p w:rsidR="000D37C8" w:rsidRDefault="003D5486" w:rsidP="003242CA">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529354283" w:history="1">
        <w:r w:rsidR="000D37C8" w:rsidRPr="00C21D9D">
          <w:rPr>
            <w:rStyle w:val="Hyperlink"/>
            <w:noProof/>
          </w:rPr>
          <w:t>Table 8</w:t>
        </w:r>
        <w:r w:rsidR="001D7D7E">
          <w:rPr>
            <w:rStyle w:val="Hyperlink"/>
            <w:noProof/>
          </w:rPr>
          <w:t>.</w:t>
        </w:r>
        <w:r w:rsidR="000D37C8" w:rsidRPr="00C21D9D">
          <w:rPr>
            <w:rStyle w:val="Hyperlink"/>
            <w:noProof/>
          </w:rPr>
          <w:t xml:space="preserve"> </w:t>
        </w:r>
        <w:r w:rsidR="000D37C8" w:rsidRPr="00C21D9D">
          <w:rPr>
            <w:rStyle w:val="Hyperlink"/>
            <w:i/>
            <w:noProof/>
          </w:rPr>
          <w:t>Coefficients</w:t>
        </w:r>
        <w:r w:rsidR="001D7D7E">
          <w:rPr>
            <w:rStyle w:val="Hyperlink"/>
            <w:i/>
            <w:noProof/>
          </w:rPr>
          <w:t xml:space="preserve"> for Exhaustion Model</w:t>
        </w:r>
        <w:r w:rsidR="000D37C8">
          <w:rPr>
            <w:noProof/>
            <w:webHidden/>
          </w:rPr>
          <w:tab/>
        </w:r>
        <w:r w:rsidR="000D37C8">
          <w:rPr>
            <w:noProof/>
            <w:webHidden/>
          </w:rPr>
          <w:fldChar w:fldCharType="begin"/>
        </w:r>
        <w:r w:rsidR="000D37C8">
          <w:rPr>
            <w:noProof/>
            <w:webHidden/>
          </w:rPr>
          <w:instrText xml:space="preserve"> PAGEREF _Toc529354283 \h </w:instrText>
        </w:r>
        <w:r w:rsidR="000D37C8">
          <w:rPr>
            <w:noProof/>
            <w:webHidden/>
          </w:rPr>
        </w:r>
        <w:r w:rsidR="000D37C8">
          <w:rPr>
            <w:noProof/>
            <w:webHidden/>
          </w:rPr>
          <w:fldChar w:fldCharType="separate"/>
        </w:r>
        <w:r w:rsidR="00FC21BE">
          <w:rPr>
            <w:noProof/>
            <w:webHidden/>
          </w:rPr>
          <w:t>62</w:t>
        </w:r>
        <w:r w:rsidR="000D37C8">
          <w:rPr>
            <w:noProof/>
            <w:webHidden/>
          </w:rPr>
          <w:fldChar w:fldCharType="end"/>
        </w:r>
      </w:hyperlink>
    </w:p>
    <w:p w:rsidR="000D37C8" w:rsidRDefault="003D5486" w:rsidP="003242CA">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529354284" w:history="1">
        <w:r w:rsidR="000D37C8" w:rsidRPr="00C21D9D">
          <w:rPr>
            <w:rStyle w:val="Hyperlink"/>
            <w:noProof/>
          </w:rPr>
          <w:t>Table 9</w:t>
        </w:r>
        <w:r w:rsidR="001D7D7E">
          <w:rPr>
            <w:rStyle w:val="Hyperlink"/>
            <w:noProof/>
          </w:rPr>
          <w:t>.</w:t>
        </w:r>
        <w:r w:rsidR="000D37C8" w:rsidRPr="00C21D9D">
          <w:rPr>
            <w:rStyle w:val="Hyperlink"/>
            <w:noProof/>
          </w:rPr>
          <w:t xml:space="preserve"> </w:t>
        </w:r>
        <w:r w:rsidR="000D37C8" w:rsidRPr="00C21D9D">
          <w:rPr>
            <w:rStyle w:val="Hyperlink"/>
            <w:i/>
            <w:noProof/>
          </w:rPr>
          <w:t>Residuals Statistics</w:t>
        </w:r>
        <w:r w:rsidR="001D7D7E">
          <w:rPr>
            <w:rStyle w:val="Hyperlink"/>
            <w:i/>
            <w:noProof/>
          </w:rPr>
          <w:t xml:space="preserve"> for Exhaustion Model</w:t>
        </w:r>
        <w:r w:rsidR="000D37C8">
          <w:rPr>
            <w:noProof/>
            <w:webHidden/>
          </w:rPr>
          <w:tab/>
        </w:r>
        <w:r w:rsidR="000D37C8">
          <w:rPr>
            <w:noProof/>
            <w:webHidden/>
          </w:rPr>
          <w:fldChar w:fldCharType="begin"/>
        </w:r>
        <w:r w:rsidR="000D37C8">
          <w:rPr>
            <w:noProof/>
            <w:webHidden/>
          </w:rPr>
          <w:instrText xml:space="preserve"> PAGEREF _Toc529354284 \h </w:instrText>
        </w:r>
        <w:r w:rsidR="000D37C8">
          <w:rPr>
            <w:noProof/>
            <w:webHidden/>
          </w:rPr>
        </w:r>
        <w:r w:rsidR="000D37C8">
          <w:rPr>
            <w:noProof/>
            <w:webHidden/>
          </w:rPr>
          <w:fldChar w:fldCharType="separate"/>
        </w:r>
        <w:r w:rsidR="00FC21BE">
          <w:rPr>
            <w:noProof/>
            <w:webHidden/>
          </w:rPr>
          <w:t>62</w:t>
        </w:r>
        <w:r w:rsidR="000D37C8">
          <w:rPr>
            <w:noProof/>
            <w:webHidden/>
          </w:rPr>
          <w:fldChar w:fldCharType="end"/>
        </w:r>
      </w:hyperlink>
    </w:p>
    <w:p w:rsidR="000D37C8" w:rsidRDefault="003D5486" w:rsidP="003242CA">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529354285" w:history="1">
        <w:r w:rsidR="000D37C8" w:rsidRPr="00C21D9D">
          <w:rPr>
            <w:rStyle w:val="Hyperlink"/>
            <w:noProof/>
          </w:rPr>
          <w:t>Table 10</w:t>
        </w:r>
        <w:r w:rsidR="001D7D7E">
          <w:rPr>
            <w:rStyle w:val="Hyperlink"/>
            <w:noProof/>
          </w:rPr>
          <w:t>.</w:t>
        </w:r>
        <w:r w:rsidR="000D37C8" w:rsidRPr="00C21D9D">
          <w:rPr>
            <w:rStyle w:val="Hyperlink"/>
            <w:noProof/>
          </w:rPr>
          <w:t xml:space="preserve"> </w:t>
        </w:r>
        <w:r w:rsidR="001D7D7E" w:rsidRPr="001D7D7E">
          <w:rPr>
            <w:rStyle w:val="Hyperlink"/>
            <w:i/>
            <w:noProof/>
          </w:rPr>
          <w:t xml:space="preserve">Disengagement </w:t>
        </w:r>
        <w:r w:rsidR="000D37C8" w:rsidRPr="00C21D9D">
          <w:rPr>
            <w:rStyle w:val="Hyperlink"/>
            <w:i/>
            <w:noProof/>
          </w:rPr>
          <w:t>Model Summary</w:t>
        </w:r>
        <w:r w:rsidR="000D37C8">
          <w:rPr>
            <w:noProof/>
            <w:webHidden/>
          </w:rPr>
          <w:tab/>
        </w:r>
        <w:r w:rsidR="000D37C8">
          <w:rPr>
            <w:noProof/>
            <w:webHidden/>
          </w:rPr>
          <w:fldChar w:fldCharType="begin"/>
        </w:r>
        <w:r w:rsidR="000D37C8">
          <w:rPr>
            <w:noProof/>
            <w:webHidden/>
          </w:rPr>
          <w:instrText xml:space="preserve"> PAGEREF _Toc529354285 \h </w:instrText>
        </w:r>
        <w:r w:rsidR="000D37C8">
          <w:rPr>
            <w:noProof/>
            <w:webHidden/>
          </w:rPr>
        </w:r>
        <w:r w:rsidR="000D37C8">
          <w:rPr>
            <w:noProof/>
            <w:webHidden/>
          </w:rPr>
          <w:fldChar w:fldCharType="separate"/>
        </w:r>
        <w:r w:rsidR="00FC21BE">
          <w:rPr>
            <w:noProof/>
            <w:webHidden/>
          </w:rPr>
          <w:t>63</w:t>
        </w:r>
        <w:r w:rsidR="000D37C8">
          <w:rPr>
            <w:noProof/>
            <w:webHidden/>
          </w:rPr>
          <w:fldChar w:fldCharType="end"/>
        </w:r>
      </w:hyperlink>
    </w:p>
    <w:p w:rsidR="000D37C8" w:rsidRDefault="003D5486" w:rsidP="003242CA">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529354286" w:history="1">
        <w:r w:rsidR="000D37C8" w:rsidRPr="00C21D9D">
          <w:rPr>
            <w:rStyle w:val="Hyperlink"/>
            <w:noProof/>
          </w:rPr>
          <w:t>Table 11</w:t>
        </w:r>
        <w:r w:rsidR="001D7D7E">
          <w:rPr>
            <w:rStyle w:val="Hyperlink"/>
            <w:noProof/>
          </w:rPr>
          <w:t>.</w:t>
        </w:r>
        <w:r w:rsidR="000D37C8" w:rsidRPr="00C21D9D">
          <w:rPr>
            <w:rStyle w:val="Hyperlink"/>
            <w:noProof/>
          </w:rPr>
          <w:t xml:space="preserve"> </w:t>
        </w:r>
        <w:r w:rsidR="000D37C8" w:rsidRPr="00C21D9D">
          <w:rPr>
            <w:rStyle w:val="Hyperlink"/>
            <w:i/>
            <w:noProof/>
          </w:rPr>
          <w:t>A</w:t>
        </w:r>
        <w:r w:rsidR="001D7D7E">
          <w:rPr>
            <w:rStyle w:val="Hyperlink"/>
            <w:i/>
            <w:noProof/>
          </w:rPr>
          <w:t>nalysis of Vairance for Disengagement Model</w:t>
        </w:r>
        <w:r w:rsidR="000D37C8">
          <w:rPr>
            <w:noProof/>
            <w:webHidden/>
          </w:rPr>
          <w:tab/>
        </w:r>
        <w:r w:rsidR="000D37C8">
          <w:rPr>
            <w:noProof/>
            <w:webHidden/>
          </w:rPr>
          <w:fldChar w:fldCharType="begin"/>
        </w:r>
        <w:r w:rsidR="000D37C8">
          <w:rPr>
            <w:noProof/>
            <w:webHidden/>
          </w:rPr>
          <w:instrText xml:space="preserve"> PAGEREF _Toc529354286 \h </w:instrText>
        </w:r>
        <w:r w:rsidR="000D37C8">
          <w:rPr>
            <w:noProof/>
            <w:webHidden/>
          </w:rPr>
        </w:r>
        <w:r w:rsidR="000D37C8">
          <w:rPr>
            <w:noProof/>
            <w:webHidden/>
          </w:rPr>
          <w:fldChar w:fldCharType="separate"/>
        </w:r>
        <w:r w:rsidR="00FC21BE">
          <w:rPr>
            <w:noProof/>
            <w:webHidden/>
          </w:rPr>
          <w:t>63</w:t>
        </w:r>
        <w:r w:rsidR="000D37C8">
          <w:rPr>
            <w:noProof/>
            <w:webHidden/>
          </w:rPr>
          <w:fldChar w:fldCharType="end"/>
        </w:r>
      </w:hyperlink>
    </w:p>
    <w:p w:rsidR="000D37C8" w:rsidRDefault="003D5486" w:rsidP="003242CA">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529354287" w:history="1">
        <w:r w:rsidR="000D37C8" w:rsidRPr="00C21D9D">
          <w:rPr>
            <w:rStyle w:val="Hyperlink"/>
            <w:noProof/>
          </w:rPr>
          <w:t>Table 12</w:t>
        </w:r>
        <w:r w:rsidR="001D7D7E">
          <w:rPr>
            <w:rStyle w:val="Hyperlink"/>
            <w:noProof/>
          </w:rPr>
          <w:t>.</w:t>
        </w:r>
        <w:r w:rsidR="000D37C8" w:rsidRPr="00C21D9D">
          <w:rPr>
            <w:rStyle w:val="Hyperlink"/>
            <w:noProof/>
          </w:rPr>
          <w:t xml:space="preserve"> </w:t>
        </w:r>
        <w:r w:rsidR="000D37C8" w:rsidRPr="00C21D9D">
          <w:rPr>
            <w:rStyle w:val="Hyperlink"/>
            <w:i/>
            <w:noProof/>
          </w:rPr>
          <w:t>Coefficients</w:t>
        </w:r>
        <w:r w:rsidR="001D7D7E">
          <w:rPr>
            <w:rStyle w:val="Hyperlink"/>
            <w:i/>
            <w:noProof/>
          </w:rPr>
          <w:t xml:space="preserve"> for Disengagement Model</w:t>
        </w:r>
        <w:r w:rsidR="000D37C8">
          <w:rPr>
            <w:noProof/>
            <w:webHidden/>
          </w:rPr>
          <w:tab/>
        </w:r>
        <w:r w:rsidR="000D37C8">
          <w:rPr>
            <w:noProof/>
            <w:webHidden/>
          </w:rPr>
          <w:fldChar w:fldCharType="begin"/>
        </w:r>
        <w:r w:rsidR="000D37C8">
          <w:rPr>
            <w:noProof/>
            <w:webHidden/>
          </w:rPr>
          <w:instrText xml:space="preserve"> PAGEREF _Toc529354287 \h </w:instrText>
        </w:r>
        <w:r w:rsidR="000D37C8">
          <w:rPr>
            <w:noProof/>
            <w:webHidden/>
          </w:rPr>
        </w:r>
        <w:r w:rsidR="000D37C8">
          <w:rPr>
            <w:noProof/>
            <w:webHidden/>
          </w:rPr>
          <w:fldChar w:fldCharType="separate"/>
        </w:r>
        <w:r w:rsidR="00FC21BE">
          <w:rPr>
            <w:noProof/>
            <w:webHidden/>
          </w:rPr>
          <w:t>63</w:t>
        </w:r>
        <w:r w:rsidR="000D37C8">
          <w:rPr>
            <w:noProof/>
            <w:webHidden/>
          </w:rPr>
          <w:fldChar w:fldCharType="end"/>
        </w:r>
      </w:hyperlink>
    </w:p>
    <w:p w:rsidR="000D37C8" w:rsidRDefault="003D5486" w:rsidP="003242CA">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529354288" w:history="1">
        <w:r w:rsidR="000D37C8" w:rsidRPr="00C21D9D">
          <w:rPr>
            <w:rStyle w:val="Hyperlink"/>
            <w:noProof/>
          </w:rPr>
          <w:t>Table 13</w:t>
        </w:r>
        <w:r w:rsidR="001D7D7E">
          <w:rPr>
            <w:rStyle w:val="Hyperlink"/>
            <w:noProof/>
          </w:rPr>
          <w:t>.</w:t>
        </w:r>
        <w:r w:rsidR="000D37C8" w:rsidRPr="00C21D9D">
          <w:rPr>
            <w:rStyle w:val="Hyperlink"/>
            <w:noProof/>
          </w:rPr>
          <w:t xml:space="preserve"> </w:t>
        </w:r>
        <w:r w:rsidR="000D37C8" w:rsidRPr="00C21D9D">
          <w:rPr>
            <w:rStyle w:val="Hyperlink"/>
            <w:i/>
            <w:noProof/>
          </w:rPr>
          <w:t>Residuals Statistics</w:t>
        </w:r>
        <w:r w:rsidR="001D7D7E">
          <w:rPr>
            <w:rStyle w:val="Hyperlink"/>
            <w:i/>
            <w:noProof/>
          </w:rPr>
          <w:t xml:space="preserve"> for Disengagement Model</w:t>
        </w:r>
        <w:r w:rsidR="000D37C8">
          <w:rPr>
            <w:noProof/>
            <w:webHidden/>
          </w:rPr>
          <w:tab/>
        </w:r>
        <w:r w:rsidR="000D37C8">
          <w:rPr>
            <w:noProof/>
            <w:webHidden/>
          </w:rPr>
          <w:fldChar w:fldCharType="begin"/>
        </w:r>
        <w:r w:rsidR="000D37C8">
          <w:rPr>
            <w:noProof/>
            <w:webHidden/>
          </w:rPr>
          <w:instrText xml:space="preserve"> PAGEREF _Toc529354288 \h </w:instrText>
        </w:r>
        <w:r w:rsidR="000D37C8">
          <w:rPr>
            <w:noProof/>
            <w:webHidden/>
          </w:rPr>
        </w:r>
        <w:r w:rsidR="000D37C8">
          <w:rPr>
            <w:noProof/>
            <w:webHidden/>
          </w:rPr>
          <w:fldChar w:fldCharType="separate"/>
        </w:r>
        <w:r w:rsidR="00FC21BE">
          <w:rPr>
            <w:noProof/>
            <w:webHidden/>
          </w:rPr>
          <w:t>64</w:t>
        </w:r>
        <w:r w:rsidR="000D37C8">
          <w:rPr>
            <w:noProof/>
            <w:webHidden/>
          </w:rPr>
          <w:fldChar w:fldCharType="end"/>
        </w:r>
      </w:hyperlink>
    </w:p>
    <w:p w:rsidR="000D37C8" w:rsidRDefault="003D5486" w:rsidP="003242CA">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529354289" w:history="1">
        <w:r w:rsidR="000D37C8" w:rsidRPr="00C21D9D">
          <w:rPr>
            <w:rStyle w:val="Hyperlink"/>
            <w:noProof/>
          </w:rPr>
          <w:t>Table 14</w:t>
        </w:r>
        <w:r w:rsidR="001D7D7E">
          <w:rPr>
            <w:rStyle w:val="Hyperlink"/>
            <w:noProof/>
          </w:rPr>
          <w:t>.</w:t>
        </w:r>
        <w:r w:rsidR="000D37C8" w:rsidRPr="00C21D9D">
          <w:rPr>
            <w:rStyle w:val="Hyperlink"/>
            <w:noProof/>
          </w:rPr>
          <w:t xml:space="preserve"> </w:t>
        </w:r>
        <w:r w:rsidR="001D7D7E" w:rsidRPr="001D7D7E">
          <w:rPr>
            <w:rStyle w:val="Hyperlink"/>
            <w:i/>
            <w:noProof/>
          </w:rPr>
          <w:t>Perceived Stress</w:t>
        </w:r>
        <w:r w:rsidR="001D7D7E">
          <w:rPr>
            <w:rStyle w:val="Hyperlink"/>
            <w:noProof/>
          </w:rPr>
          <w:t xml:space="preserve"> </w:t>
        </w:r>
        <w:r w:rsidR="000D37C8" w:rsidRPr="00C21D9D">
          <w:rPr>
            <w:rStyle w:val="Hyperlink"/>
            <w:i/>
            <w:noProof/>
          </w:rPr>
          <w:t>Model Summary</w:t>
        </w:r>
        <w:r w:rsidR="000D37C8">
          <w:rPr>
            <w:noProof/>
            <w:webHidden/>
          </w:rPr>
          <w:tab/>
        </w:r>
        <w:r w:rsidR="000D37C8">
          <w:rPr>
            <w:noProof/>
            <w:webHidden/>
          </w:rPr>
          <w:fldChar w:fldCharType="begin"/>
        </w:r>
        <w:r w:rsidR="000D37C8">
          <w:rPr>
            <w:noProof/>
            <w:webHidden/>
          </w:rPr>
          <w:instrText xml:space="preserve"> PAGEREF _Toc529354289 \h </w:instrText>
        </w:r>
        <w:r w:rsidR="000D37C8">
          <w:rPr>
            <w:noProof/>
            <w:webHidden/>
          </w:rPr>
        </w:r>
        <w:r w:rsidR="000D37C8">
          <w:rPr>
            <w:noProof/>
            <w:webHidden/>
          </w:rPr>
          <w:fldChar w:fldCharType="separate"/>
        </w:r>
        <w:r w:rsidR="00FC21BE">
          <w:rPr>
            <w:noProof/>
            <w:webHidden/>
          </w:rPr>
          <w:t>64</w:t>
        </w:r>
        <w:r w:rsidR="000D37C8">
          <w:rPr>
            <w:noProof/>
            <w:webHidden/>
          </w:rPr>
          <w:fldChar w:fldCharType="end"/>
        </w:r>
      </w:hyperlink>
    </w:p>
    <w:p w:rsidR="000D37C8" w:rsidRDefault="003D5486" w:rsidP="003242CA">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529354290" w:history="1">
        <w:r w:rsidR="000D37C8" w:rsidRPr="00C21D9D">
          <w:rPr>
            <w:rStyle w:val="Hyperlink"/>
            <w:noProof/>
          </w:rPr>
          <w:t>Table 15</w:t>
        </w:r>
        <w:r w:rsidR="001D7D7E">
          <w:rPr>
            <w:rStyle w:val="Hyperlink"/>
            <w:noProof/>
          </w:rPr>
          <w:t>.</w:t>
        </w:r>
        <w:r w:rsidR="000D37C8" w:rsidRPr="00C21D9D">
          <w:rPr>
            <w:rStyle w:val="Hyperlink"/>
            <w:noProof/>
          </w:rPr>
          <w:t xml:space="preserve"> </w:t>
        </w:r>
        <w:r w:rsidR="000D37C8" w:rsidRPr="00C21D9D">
          <w:rPr>
            <w:rStyle w:val="Hyperlink"/>
            <w:i/>
            <w:noProof/>
          </w:rPr>
          <w:t>A</w:t>
        </w:r>
        <w:r w:rsidR="00EB03C7">
          <w:rPr>
            <w:rStyle w:val="Hyperlink"/>
            <w:i/>
            <w:noProof/>
          </w:rPr>
          <w:t>nalysis of Variance</w:t>
        </w:r>
        <w:r w:rsidR="001D7D7E">
          <w:rPr>
            <w:rStyle w:val="Hyperlink"/>
            <w:i/>
            <w:noProof/>
          </w:rPr>
          <w:t xml:space="preserve"> for Perceived Stress Model</w:t>
        </w:r>
        <w:r w:rsidR="000D37C8">
          <w:rPr>
            <w:noProof/>
            <w:webHidden/>
          </w:rPr>
          <w:tab/>
        </w:r>
        <w:r w:rsidR="000D37C8">
          <w:rPr>
            <w:noProof/>
            <w:webHidden/>
          </w:rPr>
          <w:fldChar w:fldCharType="begin"/>
        </w:r>
        <w:r w:rsidR="000D37C8">
          <w:rPr>
            <w:noProof/>
            <w:webHidden/>
          </w:rPr>
          <w:instrText xml:space="preserve"> PAGEREF _Toc529354290 \h </w:instrText>
        </w:r>
        <w:r w:rsidR="000D37C8">
          <w:rPr>
            <w:noProof/>
            <w:webHidden/>
          </w:rPr>
        </w:r>
        <w:r w:rsidR="000D37C8">
          <w:rPr>
            <w:noProof/>
            <w:webHidden/>
          </w:rPr>
          <w:fldChar w:fldCharType="separate"/>
        </w:r>
        <w:r w:rsidR="00FC21BE">
          <w:rPr>
            <w:noProof/>
            <w:webHidden/>
          </w:rPr>
          <w:t>65</w:t>
        </w:r>
        <w:r w:rsidR="000D37C8">
          <w:rPr>
            <w:noProof/>
            <w:webHidden/>
          </w:rPr>
          <w:fldChar w:fldCharType="end"/>
        </w:r>
      </w:hyperlink>
    </w:p>
    <w:p w:rsidR="000D37C8" w:rsidRDefault="003D5486" w:rsidP="003242CA">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529354291" w:history="1">
        <w:r w:rsidR="000D37C8" w:rsidRPr="00C21D9D">
          <w:rPr>
            <w:rStyle w:val="Hyperlink"/>
            <w:noProof/>
          </w:rPr>
          <w:t>Table 16</w:t>
        </w:r>
        <w:r w:rsidR="001D7D7E">
          <w:rPr>
            <w:rStyle w:val="Hyperlink"/>
            <w:noProof/>
          </w:rPr>
          <w:t>.</w:t>
        </w:r>
        <w:r w:rsidR="000D37C8" w:rsidRPr="00C21D9D">
          <w:rPr>
            <w:rStyle w:val="Hyperlink"/>
            <w:noProof/>
          </w:rPr>
          <w:t xml:space="preserve"> </w:t>
        </w:r>
        <w:r w:rsidR="000D37C8" w:rsidRPr="00C21D9D">
          <w:rPr>
            <w:rStyle w:val="Hyperlink"/>
            <w:i/>
            <w:noProof/>
          </w:rPr>
          <w:t>Coefficients</w:t>
        </w:r>
        <w:r w:rsidR="001D7D7E">
          <w:rPr>
            <w:rStyle w:val="Hyperlink"/>
            <w:i/>
            <w:noProof/>
          </w:rPr>
          <w:t xml:space="preserve"> for Perceived Stress Model</w:t>
        </w:r>
        <w:r w:rsidR="000D37C8">
          <w:rPr>
            <w:noProof/>
            <w:webHidden/>
          </w:rPr>
          <w:tab/>
        </w:r>
        <w:r w:rsidR="000D37C8">
          <w:rPr>
            <w:noProof/>
            <w:webHidden/>
          </w:rPr>
          <w:fldChar w:fldCharType="begin"/>
        </w:r>
        <w:r w:rsidR="000D37C8">
          <w:rPr>
            <w:noProof/>
            <w:webHidden/>
          </w:rPr>
          <w:instrText xml:space="preserve"> PAGEREF _Toc529354291 \h </w:instrText>
        </w:r>
        <w:r w:rsidR="000D37C8">
          <w:rPr>
            <w:noProof/>
            <w:webHidden/>
          </w:rPr>
        </w:r>
        <w:r w:rsidR="000D37C8">
          <w:rPr>
            <w:noProof/>
            <w:webHidden/>
          </w:rPr>
          <w:fldChar w:fldCharType="separate"/>
        </w:r>
        <w:r w:rsidR="00FC21BE">
          <w:rPr>
            <w:noProof/>
            <w:webHidden/>
          </w:rPr>
          <w:t>65</w:t>
        </w:r>
        <w:r w:rsidR="000D37C8">
          <w:rPr>
            <w:noProof/>
            <w:webHidden/>
          </w:rPr>
          <w:fldChar w:fldCharType="end"/>
        </w:r>
      </w:hyperlink>
    </w:p>
    <w:p w:rsidR="000D37C8" w:rsidRDefault="003D5486" w:rsidP="003242CA">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529354292" w:history="1">
        <w:r w:rsidR="000D37C8" w:rsidRPr="00C21D9D">
          <w:rPr>
            <w:rStyle w:val="Hyperlink"/>
            <w:noProof/>
          </w:rPr>
          <w:t>Table 17</w:t>
        </w:r>
        <w:r w:rsidR="001D7D7E">
          <w:rPr>
            <w:rStyle w:val="Hyperlink"/>
            <w:noProof/>
          </w:rPr>
          <w:t>.</w:t>
        </w:r>
        <w:r w:rsidR="000D37C8" w:rsidRPr="00C21D9D">
          <w:rPr>
            <w:rStyle w:val="Hyperlink"/>
            <w:noProof/>
          </w:rPr>
          <w:t xml:space="preserve"> </w:t>
        </w:r>
        <w:r w:rsidR="000D37C8" w:rsidRPr="00C21D9D">
          <w:rPr>
            <w:rStyle w:val="Hyperlink"/>
            <w:i/>
            <w:noProof/>
          </w:rPr>
          <w:t>Residuals Statistics</w:t>
        </w:r>
        <w:r w:rsidR="001D7D7E">
          <w:rPr>
            <w:rStyle w:val="Hyperlink"/>
            <w:i/>
            <w:noProof/>
          </w:rPr>
          <w:t xml:space="preserve"> for Perceived Stress Model</w:t>
        </w:r>
        <w:r w:rsidR="000D37C8">
          <w:rPr>
            <w:noProof/>
            <w:webHidden/>
          </w:rPr>
          <w:tab/>
        </w:r>
        <w:r w:rsidR="000D37C8">
          <w:rPr>
            <w:noProof/>
            <w:webHidden/>
          </w:rPr>
          <w:fldChar w:fldCharType="begin"/>
        </w:r>
        <w:r w:rsidR="000D37C8">
          <w:rPr>
            <w:noProof/>
            <w:webHidden/>
          </w:rPr>
          <w:instrText xml:space="preserve"> PAGEREF _Toc529354292 \h </w:instrText>
        </w:r>
        <w:r w:rsidR="000D37C8">
          <w:rPr>
            <w:noProof/>
            <w:webHidden/>
          </w:rPr>
        </w:r>
        <w:r w:rsidR="000D37C8">
          <w:rPr>
            <w:noProof/>
            <w:webHidden/>
          </w:rPr>
          <w:fldChar w:fldCharType="separate"/>
        </w:r>
        <w:r w:rsidR="00FC21BE">
          <w:rPr>
            <w:noProof/>
            <w:webHidden/>
          </w:rPr>
          <w:t>65</w:t>
        </w:r>
        <w:r w:rsidR="000D37C8">
          <w:rPr>
            <w:noProof/>
            <w:webHidden/>
          </w:rPr>
          <w:fldChar w:fldCharType="end"/>
        </w:r>
      </w:hyperlink>
    </w:p>
    <w:p w:rsidR="00744714" w:rsidRPr="00744714" w:rsidRDefault="004A6093">
      <w:pPr>
        <w:spacing w:after="0"/>
        <w:rPr>
          <w:szCs w:val="28"/>
        </w:rPr>
      </w:pPr>
      <w:r>
        <w:rPr>
          <w:szCs w:val="28"/>
        </w:rPr>
        <w:fldChar w:fldCharType="end"/>
      </w:r>
    </w:p>
    <w:p w:rsidR="00744714" w:rsidRDefault="00744714">
      <w:pPr>
        <w:rPr>
          <w:b/>
          <w:sz w:val="28"/>
          <w:szCs w:val="28"/>
        </w:rPr>
      </w:pPr>
      <w:r>
        <w:rPr>
          <w:b/>
          <w:sz w:val="28"/>
          <w:szCs w:val="28"/>
        </w:rPr>
        <w:br w:type="page"/>
      </w:r>
    </w:p>
    <w:p w:rsidR="00744714" w:rsidRPr="00741710" w:rsidRDefault="00744714" w:rsidP="00BD4146">
      <w:pPr>
        <w:pStyle w:val="Heading1"/>
      </w:pPr>
      <w:bookmarkStart w:id="2" w:name="_Toc529979235"/>
      <w:r w:rsidRPr="00741710">
        <w:lastRenderedPageBreak/>
        <w:t>List of Figures</w:t>
      </w:r>
      <w:bookmarkEnd w:id="2"/>
    </w:p>
    <w:p w:rsidR="00B44B4B" w:rsidRDefault="00B44B4B" w:rsidP="00B44B4B">
      <w:pPr>
        <w:spacing w:after="0"/>
        <w:jc w:val="center"/>
        <w:rPr>
          <w:b/>
          <w:sz w:val="28"/>
          <w:szCs w:val="28"/>
        </w:rPr>
      </w:pPr>
    </w:p>
    <w:p w:rsidR="00B44B4B" w:rsidRDefault="00B44B4B" w:rsidP="003242CA">
      <w:pPr>
        <w:pStyle w:val="TableofFigures"/>
        <w:tabs>
          <w:tab w:val="right" w:leader="dot" w:pos="9350"/>
        </w:tabs>
        <w:spacing w:line="480" w:lineRule="auto"/>
        <w:rPr>
          <w:rFonts w:asciiTheme="minorHAnsi" w:eastAsiaTheme="minorEastAsia" w:hAnsiTheme="minorHAnsi" w:cstheme="minorBidi"/>
          <w:noProof/>
          <w:sz w:val="22"/>
          <w:szCs w:val="22"/>
        </w:rPr>
      </w:pPr>
      <w:r>
        <w:rPr>
          <w:b/>
          <w:sz w:val="28"/>
          <w:szCs w:val="28"/>
        </w:rPr>
        <w:fldChar w:fldCharType="begin"/>
      </w:r>
      <w:r>
        <w:rPr>
          <w:b/>
          <w:sz w:val="28"/>
          <w:szCs w:val="28"/>
        </w:rPr>
        <w:instrText xml:space="preserve"> TOC \h \z \c "Figure" </w:instrText>
      </w:r>
      <w:r>
        <w:rPr>
          <w:b/>
          <w:sz w:val="28"/>
          <w:szCs w:val="28"/>
        </w:rPr>
        <w:fldChar w:fldCharType="separate"/>
      </w:r>
      <w:hyperlink w:anchor="_Toc529352695" w:history="1">
        <w:r w:rsidRPr="00B44B4B">
          <w:rPr>
            <w:rStyle w:val="Hyperlink"/>
            <w:i/>
            <w:noProof/>
          </w:rPr>
          <w:t>Figure 1</w:t>
        </w:r>
        <w:r w:rsidRPr="006773E0">
          <w:rPr>
            <w:rStyle w:val="Hyperlink"/>
            <w:noProof/>
          </w:rPr>
          <w:t xml:space="preserve">. </w:t>
        </w:r>
        <w:r w:rsidR="008679CA">
          <w:rPr>
            <w:rStyle w:val="Hyperlink"/>
            <w:noProof/>
          </w:rPr>
          <w:t>Conceptual</w:t>
        </w:r>
        <w:r w:rsidRPr="006773E0">
          <w:rPr>
            <w:rStyle w:val="Hyperlink"/>
            <w:noProof/>
          </w:rPr>
          <w:t xml:space="preserve"> Model for this study</w:t>
        </w:r>
        <w:r>
          <w:rPr>
            <w:noProof/>
            <w:webHidden/>
          </w:rPr>
          <w:tab/>
        </w:r>
        <w:r>
          <w:rPr>
            <w:noProof/>
            <w:webHidden/>
          </w:rPr>
          <w:fldChar w:fldCharType="begin"/>
        </w:r>
        <w:r>
          <w:rPr>
            <w:noProof/>
            <w:webHidden/>
          </w:rPr>
          <w:instrText xml:space="preserve"> PAGEREF _Toc529352695 \h </w:instrText>
        </w:r>
        <w:r>
          <w:rPr>
            <w:noProof/>
            <w:webHidden/>
          </w:rPr>
        </w:r>
        <w:r>
          <w:rPr>
            <w:noProof/>
            <w:webHidden/>
          </w:rPr>
          <w:fldChar w:fldCharType="separate"/>
        </w:r>
        <w:r>
          <w:rPr>
            <w:noProof/>
            <w:webHidden/>
          </w:rPr>
          <w:t>10</w:t>
        </w:r>
        <w:r>
          <w:rPr>
            <w:noProof/>
            <w:webHidden/>
          </w:rPr>
          <w:fldChar w:fldCharType="end"/>
        </w:r>
      </w:hyperlink>
    </w:p>
    <w:p w:rsidR="00B44B4B" w:rsidRDefault="003D5486" w:rsidP="003242CA">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529352696" w:history="1">
        <w:r w:rsidR="00B44B4B" w:rsidRPr="00B44B4B">
          <w:rPr>
            <w:rStyle w:val="Hyperlink"/>
            <w:i/>
            <w:noProof/>
          </w:rPr>
          <w:t>Figure 2</w:t>
        </w:r>
        <w:r w:rsidR="00B44B4B" w:rsidRPr="006773E0">
          <w:rPr>
            <w:rStyle w:val="Hyperlink"/>
            <w:noProof/>
          </w:rPr>
          <w:t>. Simplified Hope Theory model</w:t>
        </w:r>
        <w:r w:rsidR="00B44B4B">
          <w:rPr>
            <w:noProof/>
            <w:webHidden/>
          </w:rPr>
          <w:tab/>
        </w:r>
        <w:r w:rsidR="00B44B4B">
          <w:rPr>
            <w:noProof/>
            <w:webHidden/>
          </w:rPr>
          <w:fldChar w:fldCharType="begin"/>
        </w:r>
        <w:r w:rsidR="00B44B4B">
          <w:rPr>
            <w:noProof/>
            <w:webHidden/>
          </w:rPr>
          <w:instrText xml:space="preserve"> PAGEREF _Toc529352696 \h </w:instrText>
        </w:r>
        <w:r w:rsidR="00B44B4B">
          <w:rPr>
            <w:noProof/>
            <w:webHidden/>
          </w:rPr>
        </w:r>
        <w:r w:rsidR="00B44B4B">
          <w:rPr>
            <w:noProof/>
            <w:webHidden/>
          </w:rPr>
          <w:fldChar w:fldCharType="separate"/>
        </w:r>
        <w:r w:rsidR="00B44B4B">
          <w:rPr>
            <w:noProof/>
            <w:webHidden/>
          </w:rPr>
          <w:t>2</w:t>
        </w:r>
        <w:r w:rsidR="00B44B4B">
          <w:rPr>
            <w:noProof/>
            <w:webHidden/>
          </w:rPr>
          <w:fldChar w:fldCharType="end"/>
        </w:r>
      </w:hyperlink>
      <w:r w:rsidR="00880CBB">
        <w:rPr>
          <w:noProof/>
        </w:rPr>
        <w:t>9</w:t>
      </w:r>
    </w:p>
    <w:p w:rsidR="00B44B4B" w:rsidRDefault="00B44B4B" w:rsidP="003242CA">
      <w:pPr>
        <w:spacing w:after="0" w:line="480" w:lineRule="auto"/>
        <w:rPr>
          <w:b/>
          <w:sz w:val="28"/>
          <w:szCs w:val="28"/>
        </w:rPr>
      </w:pPr>
      <w:r>
        <w:rPr>
          <w:b/>
          <w:sz w:val="28"/>
          <w:szCs w:val="28"/>
        </w:rPr>
        <w:fldChar w:fldCharType="end"/>
      </w:r>
    </w:p>
    <w:p w:rsidR="00B44B4B" w:rsidRDefault="00B44B4B" w:rsidP="00B44B4B">
      <w:r>
        <w:br w:type="page"/>
      </w:r>
    </w:p>
    <w:p w:rsidR="00546552" w:rsidRDefault="00546552" w:rsidP="00BD4146">
      <w:pPr>
        <w:pStyle w:val="Heading1"/>
      </w:pPr>
      <w:bookmarkStart w:id="3" w:name="_Toc529979236"/>
      <w:r w:rsidRPr="00DA2C20">
        <w:lastRenderedPageBreak/>
        <w:t>Abstract</w:t>
      </w:r>
      <w:bookmarkEnd w:id="3"/>
    </w:p>
    <w:p w:rsidR="00C44D25" w:rsidRDefault="00CB5057" w:rsidP="003105AE">
      <w:pPr>
        <w:spacing w:after="0" w:line="480" w:lineRule="auto"/>
      </w:pPr>
      <w:r>
        <w:t>In the nonprofit sector, organizations that provide services</w:t>
      </w:r>
      <w:r w:rsidR="003105AE">
        <w:t xml:space="preserve"> to victim</w:t>
      </w:r>
      <w:r w:rsidR="00216D9A">
        <w:t>s</w:t>
      </w:r>
      <w:r w:rsidR="003105AE">
        <w:t xml:space="preserve"> of violence or abuse present job contexts that are naturally stressful and prone to employee burnout.  The aim of this study was to determine the relationship of burnout with employee hope and leader hope.  A cross-sectional, correlational research design employed an online survey administered to Family Justice Center Alliance organizations across the United States.  The results showed that Hope</w:t>
      </w:r>
      <w:r w:rsidR="004701FF">
        <w:t xml:space="preserve"> (</w:t>
      </w:r>
      <w:r w:rsidR="004701FF" w:rsidRPr="004701FF">
        <w:rPr>
          <w:i/>
        </w:rPr>
        <w:t>r</w:t>
      </w:r>
      <w:r w:rsidR="004701FF">
        <w:t xml:space="preserve"> = -.494, </w:t>
      </w:r>
      <w:r w:rsidR="004701FF" w:rsidRPr="004701FF">
        <w:rPr>
          <w:i/>
        </w:rPr>
        <w:t>p</w:t>
      </w:r>
      <w:r w:rsidR="004701FF">
        <w:t xml:space="preserve"> &lt; .001)</w:t>
      </w:r>
      <w:r w:rsidR="003105AE">
        <w:t xml:space="preserve"> and leader hope </w:t>
      </w:r>
      <w:r w:rsidR="004701FF">
        <w:t>(</w:t>
      </w:r>
      <w:r w:rsidR="004701FF" w:rsidRPr="004701FF">
        <w:rPr>
          <w:i/>
        </w:rPr>
        <w:t>r</w:t>
      </w:r>
      <w:r w:rsidR="004701FF">
        <w:t xml:space="preserve"> = -.283, </w:t>
      </w:r>
      <w:r w:rsidR="004701FF" w:rsidRPr="004701FF">
        <w:rPr>
          <w:i/>
        </w:rPr>
        <w:t>p</w:t>
      </w:r>
      <w:r w:rsidR="004701FF">
        <w:t xml:space="preserve"> = .003) </w:t>
      </w:r>
      <w:r w:rsidR="003105AE">
        <w:t xml:space="preserve">were both significantly correlated to burnout indicating higher levels of hope and leader hope were related to </w:t>
      </w:r>
      <w:r w:rsidR="00B53B35">
        <w:t xml:space="preserve">lower levels of </w:t>
      </w:r>
      <w:r w:rsidR="003105AE">
        <w:t xml:space="preserve">burnout in this context.  Hope </w:t>
      </w:r>
      <w:r w:rsidR="00B53B35">
        <w:t xml:space="preserve">(β = -.192, </w:t>
      </w:r>
      <w:r w:rsidR="00B53B35" w:rsidRPr="00B53B35">
        <w:rPr>
          <w:i/>
        </w:rPr>
        <w:t>p</w:t>
      </w:r>
      <w:r w:rsidR="00B53B35">
        <w:t xml:space="preserve"> = .035) </w:t>
      </w:r>
      <w:r w:rsidR="003105AE">
        <w:t xml:space="preserve">also showed predictive power to burnout, however, leader hope </w:t>
      </w:r>
      <w:r w:rsidR="00B53B35">
        <w:t xml:space="preserve">(β = - .076, </w:t>
      </w:r>
      <w:r w:rsidR="00B53B35" w:rsidRPr="00B53B35">
        <w:rPr>
          <w:i/>
        </w:rPr>
        <w:t>p</w:t>
      </w:r>
      <w:r w:rsidR="00B53B35">
        <w:t xml:space="preserve"> = .347) </w:t>
      </w:r>
      <w:r w:rsidR="003105AE">
        <w:t>did not.  The study supported past research demonstrating higher hope people experience lower level</w:t>
      </w:r>
      <w:r w:rsidR="00AF583A">
        <w:t>s</w:t>
      </w:r>
      <w:r w:rsidR="003105AE">
        <w:t xml:space="preserve"> of burnout</w:t>
      </w:r>
      <w:r w:rsidR="00474646">
        <w:t>, and contributed to the scarce research on leader hope in the workplace</w:t>
      </w:r>
      <w:r w:rsidR="003105AE">
        <w:t>.  The presence of a correlation between leader hope and burnout, but the absence of predictability suggest further research is needed, as well as a distinct and accurate measure of leader hope.</w:t>
      </w:r>
    </w:p>
    <w:p w:rsidR="003105AE" w:rsidRDefault="003105AE" w:rsidP="00362254">
      <w:pPr>
        <w:spacing w:after="0" w:line="480" w:lineRule="auto"/>
      </w:pPr>
      <w:r>
        <w:t>Keywords:  hope, leader hope, burnout, stress, nonprofit</w:t>
      </w:r>
      <w:r w:rsidR="00A00E27">
        <w:t>, hopeful leadership</w:t>
      </w:r>
    </w:p>
    <w:p w:rsidR="00C44D25" w:rsidRPr="00C44D25" w:rsidRDefault="00C44D25" w:rsidP="00C44D25"/>
    <w:p w:rsidR="00362254" w:rsidRDefault="00362254" w:rsidP="00362254">
      <w:pPr>
        <w:tabs>
          <w:tab w:val="left" w:pos="2330"/>
        </w:tabs>
        <w:rPr>
          <w:b/>
          <w:szCs w:val="28"/>
        </w:rPr>
      </w:pPr>
    </w:p>
    <w:p w:rsidR="00362254" w:rsidRDefault="00362254" w:rsidP="00362254">
      <w:pPr>
        <w:rPr>
          <w:b/>
          <w:szCs w:val="28"/>
        </w:rPr>
      </w:pPr>
    </w:p>
    <w:p w:rsidR="00362254" w:rsidRPr="00362254" w:rsidRDefault="00362254" w:rsidP="00362254">
      <w:pPr>
        <w:rPr>
          <w:szCs w:val="28"/>
        </w:rPr>
        <w:sectPr w:rsidR="00362254" w:rsidRPr="00362254" w:rsidSect="005059AD">
          <w:headerReference w:type="default" r:id="rId10"/>
          <w:footerReference w:type="default" r:id="rId11"/>
          <w:headerReference w:type="first" r:id="rId12"/>
          <w:pgSz w:w="12240" w:h="15840" w:code="1"/>
          <w:pgMar w:top="1440" w:right="1440" w:bottom="1440" w:left="1440" w:header="720" w:footer="720" w:gutter="0"/>
          <w:pgNumType w:fmt="lowerRoman" w:start="4"/>
          <w:cols w:space="720"/>
          <w:docGrid w:linePitch="326"/>
        </w:sectPr>
      </w:pPr>
    </w:p>
    <w:p w:rsidR="006836BA" w:rsidRPr="00BD4146" w:rsidRDefault="00AC603A" w:rsidP="00BD4146">
      <w:pPr>
        <w:pStyle w:val="Heading1"/>
      </w:pPr>
      <w:bookmarkStart w:id="4" w:name="_Toc529979237"/>
      <w:r w:rsidRPr="00BD4146">
        <w:lastRenderedPageBreak/>
        <w:t>Chapter One:  Introduction</w:t>
      </w:r>
      <w:bookmarkEnd w:id="4"/>
    </w:p>
    <w:p w:rsidR="006836BA" w:rsidRDefault="00AC603A" w:rsidP="00FC0156">
      <w:pPr>
        <w:spacing w:line="480" w:lineRule="auto"/>
        <w:ind w:firstLine="720"/>
        <w:contextualSpacing/>
        <w:rPr>
          <w:highlight w:val="white"/>
        </w:rPr>
      </w:pPr>
      <w:r>
        <w:t>The average, working-age American experiences stress in the workplace.</w:t>
      </w:r>
      <w:r w:rsidR="00B24FBA">
        <w:t xml:space="preserve"> </w:t>
      </w:r>
      <w:r>
        <w:rPr>
          <w:highlight w:val="white"/>
        </w:rPr>
        <w:t xml:space="preserve"> A 2013 Work Stress Survey found that 83% of Americans are stressed by at least one thing at work, and 14% responded that their top stressors were low pay, as well as unreasonable workload.  In rank order, the next most stressful aspects of work were annoying coworkers and commuting (tied at 11%), working in a job that was not their chosen career (8%), poor work-life balance (7%), lack of opportunity for advancement (6%), and fear of being fired or laid off (4%) (Globe Newswire, 2013).</w:t>
      </w:r>
    </w:p>
    <w:p w:rsidR="006836BA" w:rsidRDefault="00B73210" w:rsidP="00FC0156">
      <w:pPr>
        <w:spacing w:line="480" w:lineRule="auto"/>
        <w:contextualSpacing/>
      </w:pPr>
      <w:r>
        <w:tab/>
      </w:r>
      <w:r w:rsidR="00AC603A">
        <w:t>The financial impact of workplace stress is steep for an organization due to a wide range of issues such as healthcare costs, absenteeism, lower productivity, work-related injuries, burnout, and employee turnover (A</w:t>
      </w:r>
      <w:r w:rsidR="00F37145">
        <w:t xml:space="preserve">merican </w:t>
      </w:r>
      <w:r w:rsidR="00AC603A">
        <w:t>I</w:t>
      </w:r>
      <w:r w:rsidR="00F37145">
        <w:t>nstitu</w:t>
      </w:r>
      <w:r w:rsidR="00AC185A">
        <w:t xml:space="preserve">te of </w:t>
      </w:r>
      <w:r w:rsidR="00AC603A">
        <w:t>S</w:t>
      </w:r>
      <w:r w:rsidR="00AC185A">
        <w:t>tress</w:t>
      </w:r>
      <w:r w:rsidR="00AC603A">
        <w:t>, 2018).  An estimated 75-90% of visits to health care providers are attributed to stress (Maxon, 1999) and the health-related numbers have been rising for some time.  The number of American employees that called in sick due to stress tripled from 1996 to 2000; some 60% of lost work days are attributed to stress every year.  Approximately 1 million employees are absent each day due to stress, at an average of $602.00 per worker per day, costing U.S industry over $300 billion a year (A</w:t>
      </w:r>
      <w:r w:rsidR="00B24FBA">
        <w:t xml:space="preserve">merican </w:t>
      </w:r>
      <w:r w:rsidR="00AC603A">
        <w:t>I</w:t>
      </w:r>
      <w:r w:rsidR="00B24FBA">
        <w:t xml:space="preserve">nstitute of </w:t>
      </w:r>
      <w:r w:rsidR="00AC603A">
        <w:t>S</w:t>
      </w:r>
      <w:r w:rsidR="00B24FBA">
        <w:t>tress</w:t>
      </w:r>
      <w:r w:rsidR="00AC603A">
        <w:t xml:space="preserve">, 2018; Claussen, 2011; Maxon, 1999).  Stress causes employees to make more mistakes, have trouble concentrating, get angry more easily, conduct unsafe work practices or take shortcuts to save time or effort (Claussen, 2011; Maxon 1999).  In 1999, a Wall Street Journal survey reported that </w:t>
      </w:r>
      <w:r w:rsidR="007B1923">
        <w:t>a third</w:t>
      </w:r>
      <w:r w:rsidR="00AC603A">
        <w:t xml:space="preserve"> of respondents considered quitting their jobs because of stress and 14% actually did quit (Maxon, 1999).  This additionally leaves the organization with the cost of hiring replacement employees and </w:t>
      </w:r>
      <w:r w:rsidR="00AC603A" w:rsidRPr="00AF47E6">
        <w:t>training them</w:t>
      </w:r>
      <w:r w:rsidR="00AC603A">
        <w:t>.</w:t>
      </w:r>
    </w:p>
    <w:p w:rsidR="005D13F9" w:rsidRDefault="00AC603A" w:rsidP="00DA2C20">
      <w:pPr>
        <w:spacing w:after="0" w:line="480" w:lineRule="auto"/>
        <w:ind w:firstLine="720"/>
      </w:pPr>
      <w:r>
        <w:lastRenderedPageBreak/>
        <w:t>Recognizing the need to counteract workplace stress, some organizations have instituted support systems such as flexible work weeks and telecommuting, so their employees can attain some work-life balance.  The Families and Work Institute conducted a Business Work-Life study that suggested organizations should provide similar support systems, particularly, developing work-family programs, and specifically holding managers accountable for sensitivity to their employees' work-</w:t>
      </w:r>
      <w:r w:rsidR="005D13F9" w:rsidRPr="005D13F9">
        <w:t xml:space="preserve"> </w:t>
      </w:r>
      <w:r w:rsidR="005D13F9">
        <w:t>family needs (Maxon, 1999).</w:t>
      </w:r>
      <w:bookmarkStart w:id="5" w:name="_30j0zll" w:colFirst="0" w:colLast="0"/>
      <w:bookmarkEnd w:id="5"/>
    </w:p>
    <w:p w:rsidR="005D13F9" w:rsidRPr="00DA2C20" w:rsidRDefault="005D13F9" w:rsidP="00DA2C20">
      <w:pPr>
        <w:pStyle w:val="Heading2"/>
      </w:pPr>
      <w:bookmarkStart w:id="6" w:name="_Toc529979238"/>
      <w:r w:rsidRPr="00DA2C20">
        <w:t>Background of the Problem</w:t>
      </w:r>
      <w:bookmarkEnd w:id="6"/>
    </w:p>
    <w:p w:rsidR="00E7573A" w:rsidRDefault="000324E4" w:rsidP="00DA2C20">
      <w:pPr>
        <w:spacing w:after="0" w:line="480" w:lineRule="auto"/>
        <w:ind w:firstLine="720"/>
      </w:pPr>
      <w:r>
        <w:t xml:space="preserve">When stress is constant it becomes chronic and sets the stage for burnout.  </w:t>
      </w:r>
      <w:r w:rsidR="00834B89">
        <w:t xml:space="preserve">Some researchers consider burnout to be the result of prolonged </w:t>
      </w:r>
      <w:r w:rsidR="00280533">
        <w:t xml:space="preserve">stress caused by the </w:t>
      </w:r>
      <w:r w:rsidR="00834B89">
        <w:t xml:space="preserve">existence of </w:t>
      </w:r>
      <w:r w:rsidR="00280533">
        <w:t>threats to an individual’s resources</w:t>
      </w:r>
      <w:r w:rsidR="00E7573A">
        <w:t xml:space="preserve"> (</w:t>
      </w:r>
      <w:r w:rsidR="00E7573A" w:rsidRPr="00EB3E66">
        <w:t>Alarcon</w:t>
      </w:r>
      <w:r w:rsidR="004B1EDF">
        <w:t>, Bowling,</w:t>
      </w:r>
      <w:r w:rsidR="00E34035">
        <w:t xml:space="preserve"> &amp; </w:t>
      </w:r>
      <w:proofErr w:type="spellStart"/>
      <w:r w:rsidR="00E34035">
        <w:t>Khazon</w:t>
      </w:r>
      <w:proofErr w:type="spellEnd"/>
      <w:r w:rsidR="00E7573A" w:rsidRPr="00EB3E66">
        <w:t>, 2013</w:t>
      </w:r>
      <w:r w:rsidR="00E34035">
        <w:t>;</w:t>
      </w:r>
      <w:r w:rsidR="00E7573A" w:rsidRPr="00EB3E66">
        <w:t xml:space="preserve"> Halbesleben &amp; Buckley, 2004; </w:t>
      </w:r>
      <w:proofErr w:type="spellStart"/>
      <w:r w:rsidR="00E7573A" w:rsidRPr="00EB3E66">
        <w:t>Hobfoll</w:t>
      </w:r>
      <w:proofErr w:type="spellEnd"/>
      <w:r w:rsidR="00E7573A" w:rsidRPr="00EB3E66">
        <w:t>, 2001;</w:t>
      </w:r>
      <w:r w:rsidR="00E7573A">
        <w:t xml:space="preserve"> </w:t>
      </w:r>
      <w:proofErr w:type="spellStart"/>
      <w:r w:rsidR="00E7573A" w:rsidRPr="00EB3E66">
        <w:t>Hobfoll</w:t>
      </w:r>
      <w:proofErr w:type="spellEnd"/>
      <w:r w:rsidR="00E7573A" w:rsidRPr="00EB3E66">
        <w:t xml:space="preserve"> &amp; </w:t>
      </w:r>
      <w:proofErr w:type="spellStart"/>
      <w:r w:rsidR="00E7573A" w:rsidRPr="00EB3E66">
        <w:t>Freedy</w:t>
      </w:r>
      <w:proofErr w:type="spellEnd"/>
      <w:r w:rsidR="00E7573A" w:rsidRPr="00EB3E66">
        <w:t>, 1993</w:t>
      </w:r>
      <w:r w:rsidR="00E7573A">
        <w:t xml:space="preserve">).  </w:t>
      </w:r>
      <w:r w:rsidR="00280533">
        <w:t xml:space="preserve">Resources </w:t>
      </w:r>
      <w:r w:rsidR="00D8569E">
        <w:t xml:space="preserve">can </w:t>
      </w:r>
      <w:r w:rsidR="00280533">
        <w:t>include job resources</w:t>
      </w:r>
      <w:r w:rsidR="00D8569E">
        <w:t xml:space="preserve"> such as team climate or autonomy,</w:t>
      </w:r>
      <w:r w:rsidR="00280533">
        <w:t xml:space="preserve"> </w:t>
      </w:r>
      <w:r w:rsidR="00D8569E">
        <w:t xml:space="preserve">and </w:t>
      </w:r>
      <w:r w:rsidR="00280533">
        <w:t>personal resources such as self-efficacy</w:t>
      </w:r>
      <w:r w:rsidR="00D8569E">
        <w:t xml:space="preserve"> or hope</w:t>
      </w:r>
      <w:r w:rsidR="00A46199">
        <w:t xml:space="preserve"> (</w:t>
      </w:r>
      <w:proofErr w:type="spellStart"/>
      <w:r w:rsidR="00A46199">
        <w:t>Demerouti</w:t>
      </w:r>
      <w:proofErr w:type="spellEnd"/>
      <w:r w:rsidR="00A46199">
        <w:t xml:space="preserve"> &amp; Bakker, 2011)</w:t>
      </w:r>
      <w:r w:rsidR="00280533">
        <w:t>.</w:t>
      </w:r>
    </w:p>
    <w:p w:rsidR="006836BA" w:rsidRDefault="00AC603A" w:rsidP="00DA2C20">
      <w:pPr>
        <w:spacing w:after="0" w:line="480" w:lineRule="auto"/>
        <w:ind w:firstLine="720"/>
      </w:pPr>
      <w:r>
        <w:t xml:space="preserve">Burnout has more to do with situational factors than individual personalities.  It is a psychological state where a help giver becomes unmotivated and apathetic, loses self-esteem, becomes emotionally withdrawn, depersonalizes the very people they are meant to help, and can occur in any occupation but is most prevalent in those who do ‘people work’ (Maslach, 1982; Wortman &amp; Loftus, 1992).  Commonly cited causes are overwork from heavy caseloads, the constant emotional demands of meeting others’ needs, limited resources, and even the worker’s own idealistic initial expectations about the work itself (Maslach, 1982; Wortman &amp; Loftus, 1992).  A quick Google search </w:t>
      </w:r>
      <w:r w:rsidR="0035122B">
        <w:t>using the terms</w:t>
      </w:r>
      <w:r>
        <w:t xml:space="preserve"> </w:t>
      </w:r>
      <w:r w:rsidR="00993EA7">
        <w:t>“</w:t>
      </w:r>
      <w:r>
        <w:t xml:space="preserve">burnout in </w:t>
      </w:r>
      <w:r w:rsidR="005D13F9">
        <w:t>nonprofit</w:t>
      </w:r>
      <w:r>
        <w:t>s</w:t>
      </w:r>
      <w:r w:rsidR="00993EA7">
        <w:t>”</w:t>
      </w:r>
      <w:r>
        <w:t xml:space="preserve"> produces 421,000 results; a cursory review </w:t>
      </w:r>
      <w:r w:rsidR="007B1923">
        <w:t xml:space="preserve">of the results </w:t>
      </w:r>
      <w:r>
        <w:t xml:space="preserve">suggests common themes are chronic stress and health ailments even when the workers claim they have passion for and love their work.  </w:t>
      </w:r>
      <w:r>
        <w:rPr>
          <w:rFonts w:ascii="Arimo" w:eastAsia="Arimo" w:hAnsi="Arimo" w:cs="Arimo"/>
        </w:rPr>
        <w:t xml:space="preserve"> </w:t>
      </w:r>
    </w:p>
    <w:p w:rsidR="006836BA" w:rsidRDefault="00AC603A" w:rsidP="00FC0156">
      <w:pPr>
        <w:spacing w:line="480" w:lineRule="auto"/>
        <w:ind w:firstLine="720"/>
        <w:contextualSpacing/>
      </w:pPr>
      <w:r>
        <w:lastRenderedPageBreak/>
        <w:t xml:space="preserve">In burnout research, nurses are a frequently studied demographic of human service workers.  </w:t>
      </w:r>
      <w:r w:rsidR="00C7638A">
        <w:t>Some studies</w:t>
      </w:r>
      <w:r>
        <w:t xml:space="preserve"> test</w:t>
      </w:r>
      <w:r w:rsidR="00C7638A">
        <w:t>ed</w:t>
      </w:r>
      <w:r>
        <w:t xml:space="preserve"> the proposition that burnout could be interpreted as a result of loss of hope (Wortman &amp; Loftus, 1992; Sherwin, et al, 1992).  The nurses were measured using the Hope Scale and the Maslach Burnout Inventory.  Results showed the nurses experiencing the least hope had the highest emotional exhaustion, the highest levels of depersonalization, and the lowest sense of accomplishment.  A prolonged lack of sense of accomplishment, due to a long nursing career, was found to be an especially good predictor of low hope.  This indicated that burnout reflects the repeated perception that we have been unable to reach important goals and therefore, lose hope (Snyder, 1994). </w:t>
      </w:r>
    </w:p>
    <w:p w:rsidR="006836BA" w:rsidRDefault="003F28C2" w:rsidP="00FC0156">
      <w:pPr>
        <w:spacing w:line="480" w:lineRule="auto"/>
        <w:ind w:firstLine="720"/>
        <w:contextualSpacing/>
      </w:pPr>
      <w:bookmarkStart w:id="7" w:name="_1fob9te" w:colFirst="0" w:colLast="0"/>
      <w:bookmarkEnd w:id="7"/>
      <w:r>
        <w:t>Nonprofit</w:t>
      </w:r>
      <w:r w:rsidR="00AC603A">
        <w:t xml:space="preserve"> employees also perform ‘people work’.  </w:t>
      </w:r>
      <w:r>
        <w:t>Nonprofit</w:t>
      </w:r>
      <w:r w:rsidR="00AC603A">
        <w:t xml:space="preserve"> managers are particularly challenged to maintain performance when their employees give in to stress, lose hope, and suffer burnout.  Part of a leader’s responsibility is to keep hope alive in difficult times and, in so doing, strengthen their followers’ resiliency and boost their performance. </w:t>
      </w:r>
      <w:r>
        <w:t xml:space="preserve"> </w:t>
      </w:r>
      <w:r w:rsidR="00AC603A">
        <w:t>Inspiration and motivation are at the core of every leader’s concerns, but without the availability of ext</w:t>
      </w:r>
      <w:r w:rsidR="00564B6F">
        <w:t>rinsic</w:t>
      </w:r>
      <w:r w:rsidR="00AC603A">
        <w:t xml:space="preserve"> </w:t>
      </w:r>
      <w:r w:rsidR="001616D1">
        <w:t>motivators</w:t>
      </w:r>
      <w:r w:rsidR="00AC603A">
        <w:t xml:space="preserve"> such as profit-shares, and with the ever-present pressure that peoples’ lives </w:t>
      </w:r>
      <w:r w:rsidR="001616D1">
        <w:t xml:space="preserve">may </w:t>
      </w:r>
      <w:r w:rsidR="00AC603A">
        <w:t xml:space="preserve">depend on the work, a </w:t>
      </w:r>
      <w:r>
        <w:t>nonprofit</w:t>
      </w:r>
      <w:r w:rsidR="00AC603A">
        <w:t xml:space="preserve"> leader’s skills are laid bare. </w:t>
      </w:r>
      <w:r>
        <w:t xml:space="preserve"> This basically leaves a reliance on</w:t>
      </w:r>
      <w:r w:rsidR="00AC603A">
        <w:t xml:space="preserve"> altruism and passion -- intrinsic motivators.  Workers in helping organizations in particular are at risk for suffering burnout.</w:t>
      </w:r>
    </w:p>
    <w:p w:rsidR="006836BA" w:rsidRDefault="00486A32" w:rsidP="00486A32">
      <w:pPr>
        <w:spacing w:line="480" w:lineRule="auto"/>
        <w:contextualSpacing/>
      </w:pPr>
      <w:r>
        <w:rPr>
          <w:i/>
        </w:rPr>
        <w:tab/>
      </w:r>
      <w:r w:rsidR="00AC603A" w:rsidRPr="00486A32">
        <w:rPr>
          <w:b/>
        </w:rPr>
        <w:t xml:space="preserve">Hope as a </w:t>
      </w:r>
      <w:r>
        <w:rPr>
          <w:b/>
        </w:rPr>
        <w:t>c</w:t>
      </w:r>
      <w:r w:rsidR="00AC603A" w:rsidRPr="00486A32">
        <w:rPr>
          <w:b/>
        </w:rPr>
        <w:t xml:space="preserve">oping </w:t>
      </w:r>
      <w:r>
        <w:rPr>
          <w:b/>
        </w:rPr>
        <w:t>r</w:t>
      </w:r>
      <w:r w:rsidR="00AC603A" w:rsidRPr="00486A32">
        <w:rPr>
          <w:b/>
        </w:rPr>
        <w:t>esourc</w:t>
      </w:r>
      <w:r w:rsidRPr="00486A32">
        <w:rPr>
          <w:b/>
        </w:rPr>
        <w:t>e.</w:t>
      </w:r>
      <w:r w:rsidR="00DA2C20">
        <w:rPr>
          <w:b/>
        </w:rPr>
        <w:t xml:space="preserve"> </w:t>
      </w:r>
      <w:r>
        <w:rPr>
          <w:i/>
        </w:rPr>
        <w:t xml:space="preserve"> </w:t>
      </w:r>
      <w:r w:rsidR="00AC603A">
        <w:rPr>
          <w:highlight w:val="white"/>
        </w:rPr>
        <w:t>Hope is defined as “a positive motivational state that is based on an interactively derived sense of successful (a) agency (goal-directed energy), and (b) pathways (planning to meet goals)” (Snyder, Irving</w:t>
      </w:r>
      <w:r w:rsidR="00B24FBA">
        <w:rPr>
          <w:highlight w:val="white"/>
        </w:rPr>
        <w:t>,</w:t>
      </w:r>
      <w:r w:rsidR="00AC603A">
        <w:rPr>
          <w:highlight w:val="white"/>
        </w:rPr>
        <w:t xml:space="preserve"> &amp; </w:t>
      </w:r>
      <w:r w:rsidR="00AC603A" w:rsidRPr="00E9035E">
        <w:t>Anderson,</w:t>
      </w:r>
      <w:r w:rsidR="00E9035E" w:rsidRPr="00E9035E">
        <w:t xml:space="preserve"> 1991</w:t>
      </w:r>
      <w:r w:rsidR="00B716AF">
        <w:t>a</w:t>
      </w:r>
      <w:r w:rsidR="00E9035E" w:rsidRPr="00E9035E">
        <w:t>,</w:t>
      </w:r>
      <w:r w:rsidR="00AC603A" w:rsidRPr="00E9035E">
        <w:t xml:space="preserve"> p. 287</w:t>
      </w:r>
      <w:r w:rsidR="00AC603A">
        <w:rPr>
          <w:highlight w:val="white"/>
        </w:rPr>
        <w:t xml:space="preserve">).  This definition from positive psychology fundamentally changes how we typically think of hope.  Where before its characterization ranged anywhere from unbounded emotion to unrealistic flight of fancy, this </w:t>
      </w:r>
      <w:r w:rsidR="00AC603A">
        <w:rPr>
          <w:highlight w:val="white"/>
        </w:rPr>
        <w:lastRenderedPageBreak/>
        <w:t xml:space="preserve">two-component model makes it almost tangible; a </w:t>
      </w:r>
      <w:proofErr w:type="gramStart"/>
      <w:r w:rsidR="00AC603A">
        <w:rPr>
          <w:highlight w:val="white"/>
        </w:rPr>
        <w:t>tool practitioners</w:t>
      </w:r>
      <w:proofErr w:type="gramEnd"/>
      <w:r w:rsidR="00AC603A">
        <w:rPr>
          <w:highlight w:val="white"/>
        </w:rPr>
        <w:t xml:space="preserve"> can intentionally utilize towards specific ends.  Now defined as a noun, </w:t>
      </w:r>
      <w:r w:rsidR="000F48EA">
        <w:rPr>
          <w:highlight w:val="white"/>
        </w:rPr>
        <w:t>h</w:t>
      </w:r>
      <w:r w:rsidR="00AC603A">
        <w:rPr>
          <w:highlight w:val="white"/>
        </w:rPr>
        <w:t>ope is a force that enables people to set and successfully pursue goals towards a possible future state even when disruptive obstacles get in the way (</w:t>
      </w:r>
      <w:proofErr w:type="spellStart"/>
      <w:r w:rsidR="00AC603A">
        <w:rPr>
          <w:highlight w:val="white"/>
        </w:rPr>
        <w:t>Helland</w:t>
      </w:r>
      <w:proofErr w:type="spellEnd"/>
      <w:r w:rsidR="00AC603A">
        <w:rPr>
          <w:highlight w:val="white"/>
        </w:rPr>
        <w:t xml:space="preserve"> &amp; Winston, 2005).  As such, </w:t>
      </w:r>
      <w:r w:rsidR="000F48EA">
        <w:t>h</w:t>
      </w:r>
      <w:r w:rsidR="00AC603A">
        <w:t>ope can be particularly useful in the resolution of workplace challenges and the attainment of work-related goals.  Several studies of factory and production line employees have found a relationship between hope and positive workplace outcomes such as job satisfaction, organizational commitment, work happiness, and merit salary increases (Luthans, Avolio, Walumbwa, &amp; Li, 2005; Larson &amp; Luthans, 2006; Youssef &amp; Luthans, 2007).</w:t>
      </w:r>
    </w:p>
    <w:p w:rsidR="006836BA" w:rsidRDefault="00486A32" w:rsidP="00486A32">
      <w:pPr>
        <w:spacing w:line="480" w:lineRule="auto"/>
        <w:contextualSpacing/>
      </w:pPr>
      <w:r>
        <w:rPr>
          <w:i/>
        </w:rPr>
        <w:tab/>
      </w:r>
      <w:r w:rsidR="00AC603A" w:rsidRPr="00486A32">
        <w:rPr>
          <w:b/>
        </w:rPr>
        <w:t xml:space="preserve">Hope in the </w:t>
      </w:r>
      <w:r w:rsidRPr="00486A32">
        <w:rPr>
          <w:b/>
        </w:rPr>
        <w:t>w</w:t>
      </w:r>
      <w:r w:rsidR="00AC603A" w:rsidRPr="00486A32">
        <w:rPr>
          <w:b/>
        </w:rPr>
        <w:t xml:space="preserve">orkforce </w:t>
      </w:r>
      <w:r>
        <w:rPr>
          <w:b/>
        </w:rPr>
        <w:t>and</w:t>
      </w:r>
      <w:r w:rsidR="00AC603A" w:rsidRPr="00486A32">
        <w:rPr>
          <w:b/>
        </w:rPr>
        <w:t xml:space="preserve"> </w:t>
      </w:r>
      <w:r w:rsidRPr="00486A32">
        <w:rPr>
          <w:b/>
        </w:rPr>
        <w:t>n</w:t>
      </w:r>
      <w:r w:rsidR="00AC603A" w:rsidRPr="00486A32">
        <w:rPr>
          <w:b/>
        </w:rPr>
        <w:t>on</w:t>
      </w:r>
      <w:r w:rsidRPr="00486A32">
        <w:rPr>
          <w:b/>
        </w:rPr>
        <w:t>p</w:t>
      </w:r>
      <w:r w:rsidR="00AC603A" w:rsidRPr="00486A32">
        <w:rPr>
          <w:b/>
        </w:rPr>
        <w:t xml:space="preserve">rofit </w:t>
      </w:r>
      <w:r w:rsidRPr="00486A32">
        <w:rPr>
          <w:b/>
        </w:rPr>
        <w:t>o</w:t>
      </w:r>
      <w:r w:rsidR="00AC603A" w:rsidRPr="00486A32">
        <w:rPr>
          <w:b/>
        </w:rPr>
        <w:t>rganizations</w:t>
      </w:r>
      <w:r>
        <w:rPr>
          <w:i/>
        </w:rPr>
        <w:t xml:space="preserve">. </w:t>
      </w:r>
      <w:r w:rsidR="00AC603A">
        <w:t xml:space="preserve">Today’s workforce can potentially benefit from a greater emphasis on hope.  An employee who has high hope is capable of setting long-range goals and working through the steps necessary to achieve them </w:t>
      </w:r>
      <w:r w:rsidR="00AC603A">
        <w:rPr>
          <w:highlight w:val="white"/>
        </w:rPr>
        <w:t xml:space="preserve">(Snyder, 1994).  </w:t>
      </w:r>
      <w:r w:rsidR="00AC603A">
        <w:t xml:space="preserve">Meeting an organization’s valuable goals, such that it benefits the organization and its members, is the purpose of effective leadership and helps create meaning for all members of the organization (Hickman, </w:t>
      </w:r>
      <w:r w:rsidR="00852D77">
        <w:t>2012</w:t>
      </w:r>
      <w:r w:rsidR="00715C54">
        <w:t>;</w:t>
      </w:r>
      <w:r w:rsidR="00AC603A">
        <w:t xml:space="preserve"> Snyder, 1994).  Leaders can create high-hope environments </w:t>
      </w:r>
      <w:r w:rsidR="002A5CBD">
        <w:t>by providing</w:t>
      </w:r>
      <w:r w:rsidR="00AC603A">
        <w:t xml:space="preserve"> </w:t>
      </w:r>
      <w:r w:rsidR="001609E4">
        <w:t>employees</w:t>
      </w:r>
      <w:r w:rsidR="00AC603A">
        <w:t xml:space="preserve"> </w:t>
      </w:r>
      <w:r w:rsidR="002A5CBD">
        <w:t>with</w:t>
      </w:r>
      <w:r w:rsidR="00AC603A">
        <w:t xml:space="preserve"> sufficient autonomy to set their own goals that advance theirs and the company’s interests simultaneously (Snyder, 2000).  Creating one’s own pathways towards goal attainment increases employees’ hope, self-esteem, and enthusiasm, as well as overall efficiency due to the diversity of thought involved in allowing employees to determine how to reach those goals (Snyder, 2000).  Productivity and performance both </w:t>
      </w:r>
      <w:proofErr w:type="gramStart"/>
      <w:r w:rsidR="00AC603A">
        <w:t>increase</w:t>
      </w:r>
      <w:proofErr w:type="gramEnd"/>
      <w:r w:rsidR="00AC603A">
        <w:t>, as do both employees’ and leaders’ levels of hope and satisfaction (Snyder, 2000).</w:t>
      </w:r>
    </w:p>
    <w:p w:rsidR="006836BA" w:rsidRDefault="00AC603A" w:rsidP="00FC0156">
      <w:pPr>
        <w:spacing w:line="480" w:lineRule="auto"/>
        <w:ind w:firstLine="720"/>
        <w:contextualSpacing/>
      </w:pPr>
      <w:r>
        <w:t xml:space="preserve">In this same way, managers and leaders can mitigate the negative effects of stress in the workplace to increase performance and prevent burnout.  High-hope leaders know to expect </w:t>
      </w:r>
      <w:r>
        <w:lastRenderedPageBreak/>
        <w:t>difficulties on the path to organizational goals, and they have the intrinsic willpower to activate the alternate pathways they have envisioned (</w:t>
      </w:r>
      <w:r w:rsidRPr="00805AE9">
        <w:t>The Howell’s Group, 2017</w:t>
      </w:r>
      <w:r w:rsidRPr="006F39D5">
        <w:t>; Ellis, 2012</w:t>
      </w:r>
      <w:r>
        <w:t xml:space="preserve">).  By guiding employees to work through adversity both during planning and execution, managers help attenuate some of the uncertainty of outcome that leads to a sense of loss of control and </w:t>
      </w:r>
      <w:r w:rsidR="00D60448">
        <w:t xml:space="preserve">to </w:t>
      </w:r>
      <w:r>
        <w:t xml:space="preserve">stress.  This mitigates the feeling of a lack of </w:t>
      </w:r>
      <w:r w:rsidR="009B2E3D">
        <w:t>‘</w:t>
      </w:r>
      <w:r>
        <w:t>fate control</w:t>
      </w:r>
      <w:r w:rsidR="009B2E3D">
        <w:t>’</w:t>
      </w:r>
      <w:r>
        <w:t xml:space="preserve"> which directly contributes to burnout (Maslach, 1982).  Maintaining optimism is easier when the setbacks an organization encounters are seen as temporary and an alternate approach is readily available.  Resiliency is also strengthened when the pathway towards bouncing back is more certain, as the negative effects of the change in outcome are reduced (Balakrishnan, 2016).   </w:t>
      </w:r>
    </w:p>
    <w:p w:rsidR="006836BA" w:rsidRDefault="00AC603A" w:rsidP="00FC0156">
      <w:pPr>
        <w:spacing w:line="480" w:lineRule="auto"/>
        <w:ind w:firstLine="720"/>
        <w:contextualSpacing/>
      </w:pPr>
      <w:r>
        <w:t xml:space="preserve">Some job contexts are naturally steeped in stress, i.e. domestic violence or child welfare workers. </w:t>
      </w:r>
      <w:r w:rsidR="00547E25">
        <w:t xml:space="preserve"> </w:t>
      </w:r>
      <w:r>
        <w:t>Due to factors such as a natural lack of extrinsic incentives for employees, a sense of high stakes, mission creep, and often low overhead, non-profit organizations have the necessary underpinnings for stress and burnout in the workplace.  Since the turn of the century, nonprofit organizations (</w:t>
      </w:r>
      <w:r w:rsidR="008C66B9">
        <w:t>“nonprofits</w:t>
      </w:r>
      <w:r>
        <w:t>”) have been one of the fastest growing sectors in the American economy (F</w:t>
      </w:r>
      <w:r w:rsidR="00547E25">
        <w:t xml:space="preserve">aith </w:t>
      </w:r>
      <w:r>
        <w:t>B</w:t>
      </w:r>
      <w:r w:rsidR="00547E25">
        <w:t xml:space="preserve">ased </w:t>
      </w:r>
      <w:r>
        <w:t>N</w:t>
      </w:r>
      <w:r w:rsidR="00547E25">
        <w:t xml:space="preserve">onprofit </w:t>
      </w:r>
      <w:r>
        <w:t>R</w:t>
      </w:r>
      <w:r w:rsidR="00547E25">
        <w:t xml:space="preserve">esource </w:t>
      </w:r>
      <w:r>
        <w:t>C</w:t>
      </w:r>
      <w:r w:rsidR="00547E25">
        <w:t>enter</w:t>
      </w:r>
      <w:r>
        <w:t xml:space="preserve">, 2012).  They operate on a more complex business model than most for-profit organizations which brings with </w:t>
      </w:r>
      <w:proofErr w:type="gramStart"/>
      <w:r>
        <w:t>it</w:t>
      </w:r>
      <w:proofErr w:type="gramEnd"/>
      <w:r>
        <w:t xml:space="preserve"> unique stressors.  The first </w:t>
      </w:r>
      <w:r w:rsidR="00CD0CCA">
        <w:t xml:space="preserve">stressor </w:t>
      </w:r>
      <w:r>
        <w:t xml:space="preserve">that </w:t>
      </w:r>
      <w:r w:rsidR="00CD0CCA">
        <w:t>often</w:t>
      </w:r>
      <w:r>
        <w:t xml:space="preserve"> springs to mind is fundraising which can take up the bulk of a</w:t>
      </w:r>
      <w:r w:rsidR="008C66B9">
        <w:t xml:space="preserve"> nonprofits</w:t>
      </w:r>
      <w:r>
        <w:t xml:space="preserve">’ concerted effort.  A related challenge is maintaining mission focus when donors apply pressure towards interests that stray beyond the stated mission.  Relying on the generosity and altruism of others, whether they are board members or volunteers, can feel inconsistent or unpredictable.  </w:t>
      </w:r>
      <w:r w:rsidR="008C66B9">
        <w:t>Nonprofit</w:t>
      </w:r>
      <w:r>
        <w:t xml:space="preserve"> leaders must balance their work forces’ creativity with productivity to keep stakeholders satisfied while simultaneously focusing on accomplishing major goals.  (</w:t>
      </w:r>
      <w:r w:rsidRPr="004D73BD">
        <w:t>Concord Leadership Group, 2016</w:t>
      </w:r>
      <w:r>
        <w:t xml:space="preserve">; Forbes Nonprofit Council, 2016; </w:t>
      </w:r>
      <w:proofErr w:type="spellStart"/>
      <w:r>
        <w:t>Guidestar</w:t>
      </w:r>
      <w:proofErr w:type="spellEnd"/>
      <w:r>
        <w:t>, 2014).</w:t>
      </w:r>
    </w:p>
    <w:p w:rsidR="006836BA" w:rsidRDefault="00AC603A" w:rsidP="00FC0156">
      <w:pPr>
        <w:spacing w:line="480" w:lineRule="auto"/>
        <w:ind w:firstLine="720"/>
        <w:contextualSpacing/>
      </w:pPr>
      <w:r>
        <w:lastRenderedPageBreak/>
        <w:t>N</w:t>
      </w:r>
      <w:r w:rsidR="008C66B9">
        <w:t>onprofit</w:t>
      </w:r>
      <w:r>
        <w:t xml:space="preserve">s also have unique leadership challenges to contend with, the most commonly identified being maintaining mission focus, strategic planning, leadership development, and succession planning (Concord Leadership Group, 2016; Forbes Nonprofit Council, 2016; </w:t>
      </w:r>
      <w:proofErr w:type="spellStart"/>
      <w:r>
        <w:t>Guidestar</w:t>
      </w:r>
      <w:proofErr w:type="spellEnd"/>
      <w:r>
        <w:t>, 2014).  Maintaining mission focus is a never</w:t>
      </w:r>
      <w:r w:rsidR="000E1641">
        <w:t>-</w:t>
      </w:r>
      <w:r>
        <w:t xml:space="preserve">ending battle in any organization but reaches new heights of effort when an administrator’s donors and board members would like their own special interests </w:t>
      </w:r>
      <w:r w:rsidR="00C30C31">
        <w:t>satisfied</w:t>
      </w:r>
      <w:r>
        <w:t xml:space="preserve">.  This </w:t>
      </w:r>
      <w:r w:rsidR="00E313B6">
        <w:t>is how</w:t>
      </w:r>
      <w:r>
        <w:t xml:space="preserve"> mission creep sets it, and is further </w:t>
      </w:r>
      <w:r w:rsidR="00E313B6">
        <w:t>enabled</w:t>
      </w:r>
      <w:r>
        <w:t xml:space="preserve"> by </w:t>
      </w:r>
      <w:r w:rsidR="00E313B6">
        <w:t xml:space="preserve">the fact that roughly 60% of nonprofits surveyed have </w:t>
      </w:r>
      <w:r>
        <w:t xml:space="preserve">a general lack of strategic planning (Concord Leadership Group, 2016).  There has also been a realization that most of the leadership development programs available to the </w:t>
      </w:r>
      <w:r w:rsidR="00274521">
        <w:t>nonprofit</w:t>
      </w:r>
      <w:r>
        <w:t xml:space="preserve"> community are not sufficiently growing leaders, but are instead training managers.  The lack of skilled leaders with abilities to plan for and move the organization towards a long-term vision is compounded by an absence of succession planning.  Many </w:t>
      </w:r>
      <w:r w:rsidR="00630777">
        <w:t>nonprofits</w:t>
      </w:r>
      <w:r>
        <w:t xml:space="preserve"> today were founded years ago by passionate individuals who are</w:t>
      </w:r>
      <w:r w:rsidR="00BD700F">
        <w:t xml:space="preserve"> now</w:t>
      </w:r>
      <w:r>
        <w:t xml:space="preserve"> in their 50s and 60s and will </w:t>
      </w:r>
      <w:r w:rsidR="00BD700F">
        <w:t>soon retire</w:t>
      </w:r>
      <w:r>
        <w:t xml:space="preserve">.  Yet few </w:t>
      </w:r>
      <w:r w:rsidR="00E141EE">
        <w:t>nonprofits</w:t>
      </w:r>
      <w:r>
        <w:t xml:space="preserve"> have a plan in place for training a replacement or for making a smooth transition to new leadership.  (F</w:t>
      </w:r>
      <w:r w:rsidR="00CE3A37">
        <w:t xml:space="preserve">aith </w:t>
      </w:r>
      <w:r>
        <w:t>B</w:t>
      </w:r>
      <w:r w:rsidR="00CE3A37">
        <w:t xml:space="preserve">ased </w:t>
      </w:r>
      <w:r>
        <w:t>N</w:t>
      </w:r>
      <w:r w:rsidR="00CE3A37">
        <w:t xml:space="preserve">onprofit </w:t>
      </w:r>
      <w:r>
        <w:t>R</w:t>
      </w:r>
      <w:r w:rsidR="00CE3A37">
        <w:t xml:space="preserve">esource </w:t>
      </w:r>
      <w:r>
        <w:t>C</w:t>
      </w:r>
      <w:r w:rsidR="00CE3A37">
        <w:t>enter</w:t>
      </w:r>
      <w:r>
        <w:t xml:space="preserve">, 2012; </w:t>
      </w:r>
      <w:proofErr w:type="spellStart"/>
      <w:r>
        <w:t>Guidestar</w:t>
      </w:r>
      <w:proofErr w:type="spellEnd"/>
      <w:r>
        <w:t>, 2014).</w:t>
      </w:r>
    </w:p>
    <w:p w:rsidR="006836BA" w:rsidRDefault="00486A32" w:rsidP="00486A32">
      <w:pPr>
        <w:spacing w:line="480" w:lineRule="auto"/>
        <w:contextualSpacing/>
      </w:pPr>
      <w:bookmarkStart w:id="8" w:name="_3znysh7" w:colFirst="0" w:colLast="0"/>
      <w:bookmarkEnd w:id="8"/>
      <w:r>
        <w:rPr>
          <w:i/>
        </w:rPr>
        <w:tab/>
      </w:r>
      <w:r w:rsidR="00AC603A" w:rsidRPr="00486A32">
        <w:rPr>
          <w:b/>
        </w:rPr>
        <w:t xml:space="preserve">Past </w:t>
      </w:r>
      <w:r w:rsidRPr="00486A32">
        <w:rPr>
          <w:b/>
        </w:rPr>
        <w:t>r</w:t>
      </w:r>
      <w:r w:rsidR="00AC603A" w:rsidRPr="00486A32">
        <w:rPr>
          <w:b/>
        </w:rPr>
        <w:t>esearch</w:t>
      </w:r>
      <w:r>
        <w:rPr>
          <w:i/>
        </w:rPr>
        <w:t xml:space="preserve">. </w:t>
      </w:r>
      <w:r w:rsidR="00AC603A">
        <w:t xml:space="preserve">Research shows that hope is associated with numerous personal and professional benefits. </w:t>
      </w:r>
      <w:r w:rsidR="00274ED5">
        <w:t xml:space="preserve"> </w:t>
      </w:r>
      <w:r w:rsidR="00AC603A">
        <w:t xml:space="preserve">Hope is a consistent predictor of well-being. </w:t>
      </w:r>
      <w:r w:rsidR="009050AF">
        <w:t xml:space="preserve"> </w:t>
      </w:r>
      <w:r w:rsidR="00AC603A">
        <w:t xml:space="preserve">Hope can mitigate burnout. </w:t>
      </w:r>
      <w:r w:rsidR="009050AF">
        <w:t xml:space="preserve"> </w:t>
      </w:r>
      <w:r w:rsidR="00AC603A">
        <w:t xml:space="preserve">Hope is associated with better outcomes in academia, better physical health, better psychological adjustment, </w:t>
      </w:r>
      <w:r w:rsidR="00CF7C48">
        <w:t xml:space="preserve">and </w:t>
      </w:r>
      <w:r w:rsidR="00AC603A">
        <w:t xml:space="preserve">better outcomes in psychotherapy (Snyder, 1994; </w:t>
      </w:r>
      <w:r w:rsidR="00AC603A">
        <w:rPr>
          <w:highlight w:val="white"/>
        </w:rPr>
        <w:t xml:space="preserve">Snyder, </w:t>
      </w:r>
      <w:r w:rsidR="00B716AF">
        <w:rPr>
          <w:highlight w:val="white"/>
        </w:rPr>
        <w:t>et al.</w:t>
      </w:r>
      <w:r w:rsidR="00AC603A">
        <w:rPr>
          <w:highlight w:val="white"/>
        </w:rPr>
        <w:t>, 1991</w:t>
      </w:r>
      <w:r w:rsidR="00B716AF">
        <w:rPr>
          <w:highlight w:val="white"/>
        </w:rPr>
        <w:t>a</w:t>
      </w:r>
      <w:r w:rsidR="00AC603A">
        <w:rPr>
          <w:highlight w:val="white"/>
        </w:rPr>
        <w:t>; Curry, 1994</w:t>
      </w:r>
      <w:r w:rsidR="00AC603A">
        <w:t xml:space="preserve">).  </w:t>
      </w:r>
    </w:p>
    <w:p w:rsidR="006836BA" w:rsidRDefault="00AC603A" w:rsidP="00FC0156">
      <w:pPr>
        <w:spacing w:line="480" w:lineRule="auto"/>
        <w:ind w:firstLine="720"/>
        <w:contextualSpacing/>
        <w:rPr>
          <w:highlight w:val="white"/>
        </w:rPr>
      </w:pPr>
      <w:r>
        <w:rPr>
          <w:highlight w:val="white"/>
        </w:rPr>
        <w:t xml:space="preserve">High-hope people set more goals, have more challenging goals, have more success meeting those goals, enjoy greater happiness and less distress, have superior coping skills, recover better from physical injury, and report less burnout at work (Snyder, 1994).  </w:t>
      </w:r>
      <w:r>
        <w:t xml:space="preserve">Studies have </w:t>
      </w:r>
      <w:r>
        <w:lastRenderedPageBreak/>
        <w:t xml:space="preserve">shown that hopeful </w:t>
      </w:r>
      <w:r>
        <w:rPr>
          <w:highlight w:val="white"/>
        </w:rPr>
        <w:t>leaders actually do impact important organizational outcomes, to include significantly affecting business unit financial performance (</w:t>
      </w:r>
      <w:r w:rsidRPr="00666C9D">
        <w:rPr>
          <w:i/>
          <w:highlight w:val="white"/>
        </w:rPr>
        <w:t>r</w:t>
      </w:r>
      <w:r>
        <w:rPr>
          <w:highlight w:val="white"/>
        </w:rPr>
        <w:t xml:space="preserve"> = .35), employee satisfaction (</w:t>
      </w:r>
      <w:r w:rsidRPr="00666C9D">
        <w:rPr>
          <w:i/>
          <w:highlight w:val="white"/>
        </w:rPr>
        <w:t>r</w:t>
      </w:r>
      <w:r>
        <w:rPr>
          <w:highlight w:val="white"/>
        </w:rPr>
        <w:t xml:space="preserve"> = .41), and employee retention (</w:t>
      </w:r>
      <w:r w:rsidRPr="00666C9D">
        <w:rPr>
          <w:i/>
          <w:highlight w:val="white"/>
        </w:rPr>
        <w:t>r</w:t>
      </w:r>
      <w:r>
        <w:rPr>
          <w:highlight w:val="white"/>
        </w:rPr>
        <w:t xml:space="preserve"> = .37).  This suggests </w:t>
      </w:r>
      <w:r w:rsidR="001E242E">
        <w:rPr>
          <w:highlight w:val="white"/>
        </w:rPr>
        <w:t>h</w:t>
      </w:r>
      <w:r>
        <w:rPr>
          <w:highlight w:val="white"/>
        </w:rPr>
        <w:t xml:space="preserve">ope’s efficacy as a motivational force at the organization level (Norman, Luthans &amp; Luthans, 2005).  </w:t>
      </w:r>
      <w:proofErr w:type="spellStart"/>
      <w:r>
        <w:rPr>
          <w:highlight w:val="white"/>
        </w:rPr>
        <w:t>Shorey</w:t>
      </w:r>
      <w:proofErr w:type="spellEnd"/>
      <w:r>
        <w:rPr>
          <w:highlight w:val="white"/>
        </w:rPr>
        <w:t xml:space="preserve"> and Snyder (2004) consider hope a common process in organizational leadership.  Hopeful leaders, through their own hopeful thoughts and actions, can influence hopeful thinking in their followers (</w:t>
      </w:r>
      <w:proofErr w:type="spellStart"/>
      <w:r>
        <w:rPr>
          <w:highlight w:val="white"/>
        </w:rPr>
        <w:t>Helland</w:t>
      </w:r>
      <w:proofErr w:type="spellEnd"/>
      <w:r>
        <w:rPr>
          <w:highlight w:val="white"/>
        </w:rPr>
        <w:t xml:space="preserve"> &amp; Winston, 2005; Norman, </w:t>
      </w:r>
      <w:r w:rsidR="007A5482">
        <w:rPr>
          <w:highlight w:val="white"/>
        </w:rPr>
        <w:t>et al.,</w:t>
      </w:r>
      <w:r>
        <w:rPr>
          <w:highlight w:val="white"/>
        </w:rPr>
        <w:t xml:space="preserve"> 2005).  Managers with higher hope levels tend to have higher performing work units (Peterson &amp; Luthans, 2003).  In their influential bestseller, </w:t>
      </w:r>
      <w:r>
        <w:rPr>
          <w:i/>
          <w:highlight w:val="white"/>
        </w:rPr>
        <w:t>The Leadership Challenge</w:t>
      </w:r>
      <w:r>
        <w:rPr>
          <w:highlight w:val="white"/>
        </w:rPr>
        <w:t xml:space="preserve">, Kouzes &amp; Posner go so far as to assert that hope is absolutely essential to the highest levels of performance (2002).  </w:t>
      </w:r>
      <w:r>
        <w:t xml:space="preserve"> </w:t>
      </w:r>
    </w:p>
    <w:p w:rsidR="006836BA" w:rsidRDefault="00AC603A" w:rsidP="00FC0156">
      <w:pPr>
        <w:spacing w:line="480" w:lineRule="auto"/>
        <w:ind w:firstLine="720"/>
        <w:contextualSpacing/>
      </w:pPr>
      <w:r>
        <w:t xml:space="preserve">Research into </w:t>
      </w:r>
      <w:r w:rsidR="00197FC3">
        <w:t>h</w:t>
      </w:r>
      <w:r>
        <w:t xml:space="preserve">ope’s specific relationship with leadership in the workplace is relatively scarce, partly because </w:t>
      </w:r>
      <w:r w:rsidR="00116BAA">
        <w:t>h</w:t>
      </w:r>
      <w:r>
        <w:t>ope has often been considered an emotion and therefore difficult to define or measure (</w:t>
      </w:r>
      <w:proofErr w:type="spellStart"/>
      <w:r>
        <w:t>Helland</w:t>
      </w:r>
      <w:proofErr w:type="spellEnd"/>
      <w:r>
        <w:t xml:space="preserve"> &amp; Winston, 2005).  However, sufficient research has been performed to suggest areas we do not yet know about th</w:t>
      </w:r>
      <w:r w:rsidR="000F7586">
        <w:t>is</w:t>
      </w:r>
      <w:r>
        <w:t xml:space="preserve"> relationship.  </w:t>
      </w:r>
      <w:proofErr w:type="spellStart"/>
      <w:r>
        <w:t>Helland</w:t>
      </w:r>
      <w:proofErr w:type="spellEnd"/>
      <w:r>
        <w:t xml:space="preserve"> &amp; Winston (2005) identified gaps in </w:t>
      </w:r>
      <w:r w:rsidR="000F7586">
        <w:t>the</w:t>
      </w:r>
      <w:r>
        <w:t xml:space="preserve"> knowledge of </w:t>
      </w:r>
      <w:r>
        <w:rPr>
          <w:highlight w:val="white"/>
        </w:rPr>
        <w:t>what hopes people bring to the leader-follower relationship; what leaders and followers hope for, and what happens if these hopes are not met in the period before personal/social identification is firmly established.  They also asked if hopeful followers have the ability to raise the hopes of discouraged leaders and if so how; and, if hopeful followers become informal group leaders who then help raise the hope of colleagues (p. 51).  Norman</w:t>
      </w:r>
      <w:r w:rsidR="007A5482">
        <w:rPr>
          <w:highlight w:val="white"/>
        </w:rPr>
        <w:t xml:space="preserve"> et al.</w:t>
      </w:r>
      <w:r>
        <w:rPr>
          <w:highlight w:val="white"/>
        </w:rPr>
        <w:t xml:space="preserve"> (2005) ask if a leader’s high hope can influence followers’ hope and resilience, does that influence extend to an organization’s hope and resilience?  Can hopeful leadership be developed as a skill, and if so, can such skill development be successfully expanded through programs that </w:t>
      </w:r>
      <w:r>
        <w:rPr>
          <w:highlight w:val="white"/>
        </w:rPr>
        <w:lastRenderedPageBreak/>
        <w:t>enhance leader, follower</w:t>
      </w:r>
      <w:r w:rsidR="00CF06E6">
        <w:rPr>
          <w:highlight w:val="white"/>
        </w:rPr>
        <w:t>,</w:t>
      </w:r>
      <w:r>
        <w:rPr>
          <w:highlight w:val="white"/>
        </w:rPr>
        <w:t xml:space="preserve"> and overall organizational hope? (</w:t>
      </w:r>
      <w:proofErr w:type="spellStart"/>
      <w:r>
        <w:rPr>
          <w:highlight w:val="white"/>
        </w:rPr>
        <w:t>Helland</w:t>
      </w:r>
      <w:proofErr w:type="spellEnd"/>
      <w:r>
        <w:rPr>
          <w:highlight w:val="white"/>
        </w:rPr>
        <w:t xml:space="preserve"> &amp; Winston, 2005; Norman, </w:t>
      </w:r>
      <w:r w:rsidR="007A5482">
        <w:rPr>
          <w:highlight w:val="white"/>
        </w:rPr>
        <w:t>et al.</w:t>
      </w:r>
      <w:r w:rsidR="00A07ED7">
        <w:rPr>
          <w:highlight w:val="white"/>
        </w:rPr>
        <w:t>,</w:t>
      </w:r>
      <w:r>
        <w:rPr>
          <w:highlight w:val="white"/>
        </w:rPr>
        <w:t xml:space="preserve"> 2005).  </w:t>
      </w:r>
    </w:p>
    <w:p w:rsidR="006836BA" w:rsidRDefault="00AC603A" w:rsidP="00FC0156">
      <w:pPr>
        <w:spacing w:line="480" w:lineRule="auto"/>
        <w:ind w:firstLine="720"/>
        <w:contextualSpacing/>
      </w:pPr>
      <w:r>
        <w:t xml:space="preserve">Past research on hope has focused largely on sports or academics (Norman, </w:t>
      </w:r>
      <w:r w:rsidR="00985C9D">
        <w:t>et al.</w:t>
      </w:r>
      <w:r>
        <w:t>, 2005) leaving the workplace, with its associated stressors, a largely untapped well.  Contemporary researchers propose exploration into several areas.  Norman</w:t>
      </w:r>
      <w:r w:rsidR="00985C9D">
        <w:t xml:space="preserve"> et al.</w:t>
      </w:r>
      <w:r>
        <w:t xml:space="preserve"> (2005) focus on the relationship between </w:t>
      </w:r>
      <w:r w:rsidR="00313E4B">
        <w:t>h</w:t>
      </w:r>
      <w:r>
        <w:t xml:space="preserve">ope and </w:t>
      </w:r>
      <w:r w:rsidR="00313E4B">
        <w:t>r</w:t>
      </w:r>
      <w:r>
        <w:t xml:space="preserve">esiliency, and recommend researching whether the level of leader hope is positively related to the level of follower hope; if follower hope levels are positively related to the asset component of their resiliency; and, if leader hope levels are positively related to the asset component of their resiliency.  Authentic leadership, a leadership theory </w:t>
      </w:r>
      <w:r w:rsidR="00F9429B">
        <w:t>that has recently become mainstream, has</w:t>
      </w:r>
      <w:r>
        <w:t xml:space="preserve"> a strong </w:t>
      </w:r>
      <w:r w:rsidR="00F9429B">
        <w:t>h</w:t>
      </w:r>
      <w:r>
        <w:t>ope component</w:t>
      </w:r>
      <w:r w:rsidR="00F9429B">
        <w:t xml:space="preserve"> and </w:t>
      </w:r>
      <w:r>
        <w:t xml:space="preserve">is also a frequently mentioned area for further research.  </w:t>
      </w:r>
      <w:proofErr w:type="spellStart"/>
      <w:r>
        <w:t>Helland</w:t>
      </w:r>
      <w:proofErr w:type="spellEnd"/>
      <w:r>
        <w:t xml:space="preserve"> &amp; Winston (2005) recommended testing its propositions that personal and social identification of follower with leaders mediates the relationship between authentic leadership and hope; and, that hope is positively related to follower work attitudes that are manifested by follower behavior (Avolio, Luthans, </w:t>
      </w:r>
      <w:r w:rsidR="00985C9D">
        <w:t>&amp; Walumbwa</w:t>
      </w:r>
      <w:r>
        <w:t>, 2004).  Research into the practical implications of development of hopeful thinking in both leaders and followers (</w:t>
      </w:r>
      <w:proofErr w:type="spellStart"/>
      <w:r>
        <w:t>Shorey</w:t>
      </w:r>
      <w:proofErr w:type="spellEnd"/>
      <w:r>
        <w:t xml:space="preserve"> &amp; Snyder, 2004; Peterson &amp; Luthans</w:t>
      </w:r>
      <w:r w:rsidR="00AA35A6">
        <w:t xml:space="preserve">, </w:t>
      </w:r>
      <w:r>
        <w:t>2003) has also been recommended.</w:t>
      </w:r>
    </w:p>
    <w:p w:rsidR="006836BA" w:rsidRDefault="00AC603A" w:rsidP="00DA2C20">
      <w:pPr>
        <w:spacing w:after="0" w:line="480" w:lineRule="auto"/>
        <w:ind w:firstLine="720"/>
        <w:contextualSpacing/>
      </w:pPr>
      <w:proofErr w:type="spellStart"/>
      <w:r>
        <w:t>Helland</w:t>
      </w:r>
      <w:proofErr w:type="spellEnd"/>
      <w:r>
        <w:t xml:space="preserve"> &amp; Winston encapsulate suggested future research into four focus priorities: (1) integrating the components of hope theory with existing theories of leadership to determine where they converge and where they diverge and the implications for theory development and application; (2) designing research studies that are theory based and focused on understanding the significance of hopeful thinking for leaders and followers in applied settings; (3) developing methods that reveal and measure hope in leadership processes; (4) determining how to further </w:t>
      </w:r>
      <w:r>
        <w:lastRenderedPageBreak/>
        <w:t>develop hopeful thinking in leaders and designing leadership development programs that enhance hopeful thinking in current leaders (2005, p. 51).</w:t>
      </w:r>
    </w:p>
    <w:p w:rsidR="006836BA" w:rsidRPr="00DA2C20" w:rsidRDefault="00AC603A" w:rsidP="00DA2C20">
      <w:pPr>
        <w:pStyle w:val="Heading2"/>
      </w:pPr>
      <w:bookmarkStart w:id="9" w:name="_Toc529979239"/>
      <w:r w:rsidRPr="00DA2C20">
        <w:t xml:space="preserve">Statement of the Problem </w:t>
      </w:r>
      <w:r w:rsidR="00744CC3">
        <w:t>and</w:t>
      </w:r>
      <w:r w:rsidRPr="00DA2C20">
        <w:t xml:space="preserve"> Significance of the Study</w:t>
      </w:r>
      <w:bookmarkEnd w:id="9"/>
    </w:p>
    <w:p w:rsidR="006836BA" w:rsidRDefault="00AC603A" w:rsidP="00DA2C20">
      <w:pPr>
        <w:pBdr>
          <w:top w:val="none" w:sz="0" w:space="0" w:color="000000"/>
          <w:left w:val="none" w:sz="0" w:space="0" w:color="000000"/>
          <w:bottom w:val="none" w:sz="0" w:space="0" w:color="000000"/>
          <w:right w:val="none" w:sz="0" w:space="0" w:color="000000"/>
          <w:between w:val="none" w:sz="0" w:space="0" w:color="000000"/>
        </w:pBdr>
        <w:spacing w:after="0" w:line="480" w:lineRule="auto"/>
        <w:ind w:firstLine="720"/>
        <w:contextualSpacing/>
      </w:pPr>
      <w:r>
        <w:t xml:space="preserve">In addition to meeting stated goals and tackling unique leadership challenges, leaders in any organization are responsible for reducing excessive stress in the environment, so as to increase workforce performance, care for their employees’ needs, and to prevent burnout.  The emerging literature provides evidence of meaningful relationships between hope and workplace outcomes such as performance, job satisfaction, and turnover.  Studies of the impact of hope on workplace outcomes, and in particular burnout, are relatively scarce.  </w:t>
      </w:r>
    </w:p>
    <w:p w:rsidR="006836BA" w:rsidRDefault="00AC603A" w:rsidP="00DA2C20">
      <w:pPr>
        <w:spacing w:after="0" w:line="480" w:lineRule="auto"/>
        <w:ind w:firstLine="720"/>
        <w:contextualSpacing/>
      </w:pPr>
      <w:r>
        <w:t>The present study will build upon the existing knowledge of hope theory by examining the relationship of employee hope to burnout in the nonprofit workplace.  This study will assist nonprofit organizations by providing evidence of hope as a mal</w:t>
      </w:r>
      <w:r w:rsidR="00F07795">
        <w:t>l</w:t>
      </w:r>
      <w:r>
        <w:t>eable coping resource to combat burnout.  This study will contribute to organizational strategies leaders can use to manage the workforce by clarifying the potential role of hope as a coping resource or as a protective factor against burnout.</w:t>
      </w:r>
    </w:p>
    <w:p w:rsidR="006836BA" w:rsidRDefault="00AC603A" w:rsidP="00DA2C20">
      <w:pPr>
        <w:pStyle w:val="Heading2"/>
      </w:pPr>
      <w:bookmarkStart w:id="10" w:name="_Toc529979240"/>
      <w:r>
        <w:t>Purpose of the Study</w:t>
      </w:r>
      <w:bookmarkEnd w:id="10"/>
    </w:p>
    <w:p w:rsidR="006836BA" w:rsidRDefault="00AC603A" w:rsidP="00DA2C20">
      <w:pPr>
        <w:spacing w:after="0" w:line="480" w:lineRule="auto"/>
        <w:ind w:firstLine="720"/>
      </w:pPr>
      <w:bookmarkStart w:id="11" w:name="_2et92p0" w:colFirst="0" w:colLast="0"/>
      <w:bookmarkEnd w:id="11"/>
      <w:r>
        <w:t xml:space="preserve">The primary purpose of this cross-sectional, correlational study is to determine the relationship between hope and burnout in employees of </w:t>
      </w:r>
      <w:r w:rsidR="00BE7421">
        <w:t>nonp</w:t>
      </w:r>
      <w:r>
        <w:t xml:space="preserve">rofit </w:t>
      </w:r>
      <w:r w:rsidR="00BE7421">
        <w:t>o</w:t>
      </w:r>
      <w:r>
        <w:t xml:space="preserve">rganizations.  Furthermore, this study will examine whether the components of hope individually affect the dimensions of burnout. </w:t>
      </w:r>
    </w:p>
    <w:p w:rsidR="006836BA" w:rsidRDefault="00AC603A" w:rsidP="00DA2C20">
      <w:pPr>
        <w:pStyle w:val="Heading2"/>
      </w:pPr>
      <w:bookmarkStart w:id="12" w:name="_Toc529979241"/>
      <w:r>
        <w:t>Theoretical Framework</w:t>
      </w:r>
      <w:bookmarkEnd w:id="12"/>
    </w:p>
    <w:p w:rsidR="006836BA" w:rsidRDefault="00AC603A" w:rsidP="00FC0156">
      <w:pPr>
        <w:spacing w:line="480" w:lineRule="auto"/>
        <w:ind w:firstLine="720"/>
        <w:contextualSpacing/>
      </w:pPr>
      <w:r>
        <w:t xml:space="preserve">This study will examine </w:t>
      </w:r>
      <w:r w:rsidR="00BE7421">
        <w:t>h</w:t>
      </w:r>
      <w:r w:rsidR="00C90DD2">
        <w:t xml:space="preserve">ope </w:t>
      </w:r>
      <w:r>
        <w:t>theory and the theory of</w:t>
      </w:r>
      <w:r w:rsidR="00C90DD2">
        <w:t xml:space="preserve"> </w:t>
      </w:r>
      <w:r w:rsidR="00BE7421">
        <w:t>b</w:t>
      </w:r>
      <w:r>
        <w:t xml:space="preserve">urnout to explore the relationship between those two constructs in the context of human service nonprofit organizations.  The aim </w:t>
      </w:r>
      <w:r>
        <w:lastRenderedPageBreak/>
        <w:t>of this study is to determine a relationship between an employee’s level of hope and their level of burnout.  In this way, this study will draw from and contribute to both theoretical arenas.</w:t>
      </w:r>
    </w:p>
    <w:p w:rsidR="00C750AF" w:rsidRDefault="00AC603A" w:rsidP="00DA2C20">
      <w:pPr>
        <w:spacing w:after="0" w:line="480" w:lineRule="auto"/>
        <w:ind w:firstLine="720"/>
        <w:contextualSpacing/>
      </w:pPr>
      <w:r>
        <w:t xml:space="preserve">Also, since evidence exists in the literature that high-hope leaders influence the hopefulness of their work environment and of their employees, a secondary aim of this study is to determine if the perception of high levels of hope in managers </w:t>
      </w:r>
      <w:r w:rsidR="0069115B">
        <w:t xml:space="preserve">(or, “leader hope”) </w:t>
      </w:r>
      <w:r>
        <w:t>is related to high levels of hope in employees</w:t>
      </w:r>
      <w:r w:rsidR="00877837">
        <w:t xml:space="preserve"> (see Figure 1)</w:t>
      </w:r>
      <w:r>
        <w:t>.</w:t>
      </w:r>
    </w:p>
    <w:p w:rsidR="006836BA" w:rsidRDefault="00AD7F48" w:rsidP="004E5220">
      <w:r>
        <w:rPr>
          <w:noProof/>
        </w:rPr>
        <w:drawing>
          <wp:inline distT="0" distB="0" distL="0" distR="0" wp14:anchorId="38153B0B">
            <wp:extent cx="5772150" cy="3028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72150" cy="3028950"/>
                    </a:xfrm>
                    <a:prstGeom prst="rect">
                      <a:avLst/>
                    </a:prstGeom>
                    <a:noFill/>
                  </pic:spPr>
                </pic:pic>
              </a:graphicData>
            </a:graphic>
          </wp:inline>
        </w:drawing>
      </w:r>
    </w:p>
    <w:p w:rsidR="008F243F" w:rsidRDefault="00B44B4B" w:rsidP="00B44B4B">
      <w:pPr>
        <w:pStyle w:val="Caption"/>
      </w:pPr>
      <w:bookmarkStart w:id="13" w:name="_Toc529352695"/>
      <w:r w:rsidRPr="005726E4">
        <w:rPr>
          <w:i/>
        </w:rPr>
        <w:t xml:space="preserve">Figure </w:t>
      </w:r>
      <w:r w:rsidRPr="005726E4">
        <w:rPr>
          <w:i/>
        </w:rPr>
        <w:fldChar w:fldCharType="begin"/>
      </w:r>
      <w:r w:rsidRPr="005726E4">
        <w:rPr>
          <w:i/>
        </w:rPr>
        <w:instrText xml:space="preserve"> SEQ Figure \* ARABIC </w:instrText>
      </w:r>
      <w:r w:rsidRPr="005726E4">
        <w:rPr>
          <w:i/>
        </w:rPr>
        <w:fldChar w:fldCharType="separate"/>
      </w:r>
      <w:r w:rsidRPr="005726E4">
        <w:rPr>
          <w:i/>
          <w:noProof/>
        </w:rPr>
        <w:t>1</w:t>
      </w:r>
      <w:r w:rsidRPr="005726E4">
        <w:rPr>
          <w:i/>
        </w:rPr>
        <w:fldChar w:fldCharType="end"/>
      </w:r>
      <w:r w:rsidR="008F243F" w:rsidRPr="008F243F">
        <w:t>.</w:t>
      </w:r>
      <w:r w:rsidR="008F243F">
        <w:t xml:space="preserve"> </w:t>
      </w:r>
      <w:r w:rsidR="005B7BA1">
        <w:t>Conceptual</w:t>
      </w:r>
      <w:r w:rsidR="008F243F">
        <w:t xml:space="preserve"> Model for this study</w:t>
      </w:r>
      <w:bookmarkEnd w:id="13"/>
    </w:p>
    <w:p w:rsidR="00931E32" w:rsidRPr="00931E32" w:rsidRDefault="00931E32" w:rsidP="00931E32"/>
    <w:p w:rsidR="006836BA" w:rsidRDefault="00AC603A" w:rsidP="00DA2C20">
      <w:pPr>
        <w:pStyle w:val="Heading2"/>
      </w:pPr>
      <w:bookmarkStart w:id="14" w:name="_Toc529979242"/>
      <w:r>
        <w:t>Primary Research Questions</w:t>
      </w:r>
      <w:bookmarkEnd w:id="14"/>
    </w:p>
    <w:p w:rsidR="006836BA" w:rsidRDefault="00AC603A" w:rsidP="00DA2C20">
      <w:pPr>
        <w:spacing w:after="0" w:line="480" w:lineRule="auto"/>
        <w:contextualSpacing/>
      </w:pPr>
      <w:r>
        <w:rPr>
          <w:b/>
        </w:rPr>
        <w:tab/>
      </w:r>
      <w:r>
        <w:t>The following research questions informed this study:</w:t>
      </w:r>
    </w:p>
    <w:p w:rsidR="006836BA" w:rsidRDefault="00AC603A" w:rsidP="00DA2C20">
      <w:pPr>
        <w:spacing w:after="0" w:line="480" w:lineRule="auto"/>
        <w:ind w:left="720"/>
        <w:contextualSpacing/>
      </w:pPr>
      <w:r>
        <w:t xml:space="preserve">A. What is the relationship between hope and burnout in </w:t>
      </w:r>
      <w:r w:rsidR="00930EDC">
        <w:t>nonprofit</w:t>
      </w:r>
      <w:r>
        <w:t xml:space="preserve"> employees?</w:t>
      </w:r>
    </w:p>
    <w:p w:rsidR="00751956" w:rsidRDefault="00AC603A" w:rsidP="00DA2C20">
      <w:pPr>
        <w:spacing w:after="0" w:line="480" w:lineRule="auto"/>
        <w:ind w:left="720"/>
        <w:contextualSpacing/>
      </w:pPr>
      <w:r>
        <w:t xml:space="preserve">B. Is there a relationship between the perceived hope of managers </w:t>
      </w:r>
      <w:r w:rsidR="001829C3">
        <w:t xml:space="preserve">(“leader hope”) </w:t>
      </w:r>
      <w:r>
        <w:t>and employee burnout?</w:t>
      </w:r>
    </w:p>
    <w:p w:rsidR="00751956" w:rsidRDefault="00751956">
      <w:r>
        <w:br w:type="page"/>
      </w:r>
    </w:p>
    <w:p w:rsidR="006836BA" w:rsidRDefault="00AC603A" w:rsidP="00DA2C20">
      <w:pPr>
        <w:pStyle w:val="Heading2"/>
      </w:pPr>
      <w:bookmarkStart w:id="15" w:name="_Toc529979243"/>
      <w:r>
        <w:lastRenderedPageBreak/>
        <w:t>Research Hypotheses</w:t>
      </w:r>
      <w:bookmarkEnd w:id="15"/>
    </w:p>
    <w:p w:rsidR="00931E32" w:rsidRDefault="00AC603A" w:rsidP="00DA2C20">
      <w:pPr>
        <w:spacing w:after="0" w:line="480" w:lineRule="auto"/>
        <w:contextualSpacing/>
      </w:pPr>
      <w:r>
        <w:rPr>
          <w:b/>
        </w:rPr>
        <w:tab/>
      </w:r>
      <w:r>
        <w:t>The review of the literature informed the development of the following hypotheses for</w:t>
      </w:r>
    </w:p>
    <w:p w:rsidR="006836BA" w:rsidRDefault="00931E32" w:rsidP="00DA2C20">
      <w:pPr>
        <w:spacing w:after="0" w:line="480" w:lineRule="auto"/>
        <w:contextualSpacing/>
      </w:pPr>
      <w:r>
        <w:t xml:space="preserve">             </w:t>
      </w:r>
      <w:r w:rsidR="00AC603A">
        <w:t>this study:</w:t>
      </w:r>
    </w:p>
    <w:p w:rsidR="006836BA" w:rsidRDefault="00AC603A" w:rsidP="00DA2C20">
      <w:pPr>
        <w:spacing w:after="0" w:line="480" w:lineRule="auto"/>
        <w:contextualSpacing/>
      </w:pPr>
      <w:r>
        <w:tab/>
      </w:r>
      <w:r>
        <w:rPr>
          <w:i/>
        </w:rPr>
        <w:t>H</w:t>
      </w:r>
      <w:r>
        <w:rPr>
          <w:i/>
          <w:vertAlign w:val="subscript"/>
        </w:rPr>
        <w:t>1</w:t>
      </w:r>
      <w:r>
        <w:rPr>
          <w:i/>
        </w:rPr>
        <w:t>.</w:t>
      </w:r>
      <w:r>
        <w:t xml:space="preserve"> Individuals who report higher levels of hope will report lower levels of burnout</w:t>
      </w:r>
    </w:p>
    <w:p w:rsidR="006836BA" w:rsidRDefault="00AC603A" w:rsidP="00DA2C20">
      <w:pPr>
        <w:spacing w:after="0" w:line="480" w:lineRule="auto"/>
        <w:contextualSpacing/>
      </w:pPr>
      <w:r>
        <w:tab/>
      </w:r>
      <w:r>
        <w:rPr>
          <w:i/>
        </w:rPr>
        <w:t>H</w:t>
      </w:r>
      <w:r>
        <w:rPr>
          <w:i/>
          <w:vertAlign w:val="subscript"/>
        </w:rPr>
        <w:t>2</w:t>
      </w:r>
      <w:r>
        <w:t>. Individuals who report higher levels of hope will report lower levels of stress</w:t>
      </w:r>
    </w:p>
    <w:p w:rsidR="006836BA" w:rsidRDefault="00AC603A" w:rsidP="00DA2C20">
      <w:pPr>
        <w:spacing w:after="0" w:line="480" w:lineRule="auto"/>
        <w:contextualSpacing/>
      </w:pPr>
      <w:r>
        <w:tab/>
      </w:r>
      <w:r>
        <w:rPr>
          <w:i/>
        </w:rPr>
        <w:t>H</w:t>
      </w:r>
      <w:r w:rsidR="00C90DD2" w:rsidRPr="00C90DD2">
        <w:rPr>
          <w:i/>
          <w:vertAlign w:val="subscript"/>
        </w:rPr>
        <w:t>3</w:t>
      </w:r>
      <w:r>
        <w:t xml:space="preserve">. </w:t>
      </w:r>
      <w:r w:rsidR="00930EDC">
        <w:t>E</w:t>
      </w:r>
      <w:r>
        <w:t>xhaustion will decrease as agency thinking increases</w:t>
      </w:r>
    </w:p>
    <w:p w:rsidR="006836BA" w:rsidRDefault="00AC603A" w:rsidP="00DA2C20">
      <w:pPr>
        <w:spacing w:after="0" w:line="480" w:lineRule="auto"/>
        <w:contextualSpacing/>
      </w:pPr>
      <w:r>
        <w:tab/>
      </w:r>
      <w:r>
        <w:rPr>
          <w:i/>
        </w:rPr>
        <w:t>H</w:t>
      </w:r>
      <w:r w:rsidR="00C90DD2" w:rsidRPr="00C90DD2">
        <w:rPr>
          <w:i/>
          <w:vertAlign w:val="subscript"/>
        </w:rPr>
        <w:t>4</w:t>
      </w:r>
      <w:r>
        <w:t>. D</w:t>
      </w:r>
      <w:r w:rsidR="00930EDC">
        <w:t>isengagement</w:t>
      </w:r>
      <w:r>
        <w:t xml:space="preserve"> will decrease as agency thinking increases</w:t>
      </w:r>
    </w:p>
    <w:p w:rsidR="006836BA" w:rsidRDefault="00AC603A" w:rsidP="00DA2C20">
      <w:pPr>
        <w:spacing w:after="0" w:line="480" w:lineRule="auto"/>
        <w:contextualSpacing/>
      </w:pPr>
      <w:r>
        <w:tab/>
      </w:r>
      <w:r>
        <w:rPr>
          <w:i/>
        </w:rPr>
        <w:t>H</w:t>
      </w:r>
      <w:r w:rsidR="00C90DD2">
        <w:rPr>
          <w:i/>
          <w:vertAlign w:val="subscript"/>
        </w:rPr>
        <w:t>5</w:t>
      </w:r>
      <w:r>
        <w:t>. Exhaustion will decrease as pathways thinking increases</w:t>
      </w:r>
    </w:p>
    <w:p w:rsidR="006836BA" w:rsidRDefault="00AC603A" w:rsidP="00DA2C20">
      <w:pPr>
        <w:spacing w:after="0" w:line="480" w:lineRule="auto"/>
        <w:contextualSpacing/>
      </w:pPr>
      <w:r>
        <w:tab/>
      </w:r>
      <w:r>
        <w:rPr>
          <w:i/>
        </w:rPr>
        <w:t>H</w:t>
      </w:r>
      <w:r w:rsidR="00C90DD2">
        <w:rPr>
          <w:i/>
          <w:vertAlign w:val="subscript"/>
        </w:rPr>
        <w:t>6</w:t>
      </w:r>
      <w:r>
        <w:t>. D</w:t>
      </w:r>
      <w:r w:rsidR="00930EDC">
        <w:t>isengagement</w:t>
      </w:r>
      <w:r>
        <w:t xml:space="preserve"> will decrease as pathway</w:t>
      </w:r>
      <w:r w:rsidR="00930EDC">
        <w:t>s</w:t>
      </w:r>
      <w:r>
        <w:t xml:space="preserve"> thinking increases</w:t>
      </w:r>
    </w:p>
    <w:p w:rsidR="006836BA" w:rsidRDefault="00AC603A" w:rsidP="00DA2C20">
      <w:pPr>
        <w:spacing w:after="0" w:line="480" w:lineRule="auto"/>
        <w:contextualSpacing/>
      </w:pPr>
      <w:r>
        <w:tab/>
      </w:r>
      <w:r>
        <w:rPr>
          <w:i/>
        </w:rPr>
        <w:t>H</w:t>
      </w:r>
      <w:r w:rsidR="00C90DD2">
        <w:rPr>
          <w:i/>
          <w:vertAlign w:val="subscript"/>
        </w:rPr>
        <w:t>7</w:t>
      </w:r>
      <w:r>
        <w:t xml:space="preserve">. Individuals who perceive higher levels of hope in their manager </w:t>
      </w:r>
      <w:r w:rsidR="007561C0">
        <w:t xml:space="preserve">(“leader hope”) </w:t>
      </w:r>
      <w:r>
        <w:t>will</w:t>
      </w:r>
    </w:p>
    <w:p w:rsidR="006836BA" w:rsidRDefault="00AC603A" w:rsidP="00DA2C20">
      <w:pPr>
        <w:spacing w:after="0" w:line="480" w:lineRule="auto"/>
        <w:ind w:firstLine="720"/>
        <w:contextualSpacing/>
      </w:pPr>
      <w:r>
        <w:t xml:space="preserve">      report higher levels of hope for themselves</w:t>
      </w:r>
    </w:p>
    <w:p w:rsidR="006836BA" w:rsidRDefault="00AC603A" w:rsidP="00BD4146">
      <w:pPr>
        <w:pStyle w:val="Heading1"/>
      </w:pPr>
      <w:r>
        <w:br w:type="page"/>
      </w:r>
      <w:bookmarkStart w:id="16" w:name="_Toc529979244"/>
      <w:r>
        <w:lastRenderedPageBreak/>
        <w:t>Chapter Two:  Review of the Literature</w:t>
      </w:r>
      <w:bookmarkEnd w:id="16"/>
    </w:p>
    <w:p w:rsidR="006836BA" w:rsidRDefault="00AC603A" w:rsidP="00DA2C20">
      <w:pPr>
        <w:pStyle w:val="Heading2"/>
      </w:pPr>
      <w:bookmarkStart w:id="17" w:name="_Toc529979245"/>
      <w:r>
        <w:t>Nonprofit Organization Workforce</w:t>
      </w:r>
      <w:bookmarkEnd w:id="17"/>
      <w:r>
        <w:t xml:space="preserve"> </w:t>
      </w:r>
    </w:p>
    <w:p w:rsidR="006836BA" w:rsidRDefault="00286DFD" w:rsidP="00DA2C20">
      <w:pPr>
        <w:spacing w:after="0" w:line="480" w:lineRule="auto"/>
        <w:contextualSpacing/>
      </w:pPr>
      <w:r>
        <w:rPr>
          <w:b/>
        </w:rPr>
        <w:tab/>
      </w:r>
      <w:r w:rsidR="00AC603A" w:rsidRPr="00286DFD">
        <w:rPr>
          <w:b/>
        </w:rPr>
        <w:t xml:space="preserve">Challenges of </w:t>
      </w:r>
      <w:r>
        <w:rPr>
          <w:b/>
        </w:rPr>
        <w:t>nonprofit</w:t>
      </w:r>
      <w:r w:rsidR="00AC603A" w:rsidRPr="00286DFD">
        <w:rPr>
          <w:b/>
        </w:rPr>
        <w:t xml:space="preserve"> </w:t>
      </w:r>
      <w:r>
        <w:rPr>
          <w:b/>
        </w:rPr>
        <w:t>l</w:t>
      </w:r>
      <w:r w:rsidR="00AC603A" w:rsidRPr="00286DFD">
        <w:rPr>
          <w:b/>
        </w:rPr>
        <w:t xml:space="preserve">eaders </w:t>
      </w:r>
      <w:r>
        <w:rPr>
          <w:b/>
        </w:rPr>
        <w:t>and e</w:t>
      </w:r>
      <w:r w:rsidR="00AC603A" w:rsidRPr="00286DFD">
        <w:rPr>
          <w:b/>
        </w:rPr>
        <w:t>mployees</w:t>
      </w:r>
      <w:r>
        <w:rPr>
          <w:b/>
        </w:rPr>
        <w:t xml:space="preserve">. </w:t>
      </w:r>
      <w:r w:rsidR="00AC603A">
        <w:tab/>
        <w:t>According to the 2012 Nonprofit Almanac, there are more than 2.3 million nonprofits in the U.S.  While most other major industries in the country have downsized their employee numbers, the nonprofit sector’s workforce has grown (F</w:t>
      </w:r>
      <w:r w:rsidR="00376FED">
        <w:t>ait</w:t>
      </w:r>
      <w:r w:rsidR="00B17AC5">
        <w:t>h</w:t>
      </w:r>
      <w:r w:rsidR="00376FED">
        <w:t xml:space="preserve"> </w:t>
      </w:r>
      <w:r w:rsidR="00AC603A">
        <w:t>B</w:t>
      </w:r>
      <w:r w:rsidR="00376FED">
        <w:t xml:space="preserve">ased </w:t>
      </w:r>
      <w:r w:rsidR="00AC603A">
        <w:t>N</w:t>
      </w:r>
      <w:r w:rsidR="00376FED">
        <w:t xml:space="preserve">onprofit </w:t>
      </w:r>
      <w:r w:rsidR="00AC603A">
        <w:t>R</w:t>
      </w:r>
      <w:r w:rsidR="00050D8A">
        <w:t xml:space="preserve">esource </w:t>
      </w:r>
      <w:r w:rsidR="00AC603A">
        <w:t>C</w:t>
      </w:r>
      <w:r w:rsidR="00050D8A">
        <w:t>enter</w:t>
      </w:r>
      <w:r w:rsidR="00AC603A">
        <w:t>, 2012).  Part of this growth has been attributed to increased demand in the middle class, as well as</w:t>
      </w:r>
      <w:r w:rsidR="001B2935">
        <w:t xml:space="preserve"> an increase in number</w:t>
      </w:r>
      <w:r w:rsidR="00FC6896">
        <w:t>s</w:t>
      </w:r>
      <w:r w:rsidR="001B2935">
        <w:t xml:space="preserve"> below the poverty line</w:t>
      </w:r>
      <w:r w:rsidR="00AC603A">
        <w:t xml:space="preserve">.  Changes in the labor force over the last few decades resulted from an increase in working mothers with young children who need childcare.  Our longer life expectancies have led to greater numbers of elderly requiring nursing home and medical care.  And, the overall continued increase in income support and medical assistance spending </w:t>
      </w:r>
      <w:r w:rsidR="00FC6896">
        <w:t xml:space="preserve">have </w:t>
      </w:r>
      <w:r w:rsidR="00AC603A">
        <w:t>all contribute</w:t>
      </w:r>
      <w:r w:rsidR="00FC6896">
        <w:t>d</w:t>
      </w:r>
      <w:r w:rsidR="00AC603A">
        <w:t xml:space="preserve"> to this sector growth (Herman, 1994).</w:t>
      </w:r>
    </w:p>
    <w:p w:rsidR="006836BA" w:rsidRDefault="00AC603A" w:rsidP="00FC0156">
      <w:pPr>
        <w:spacing w:after="0" w:line="480" w:lineRule="auto"/>
        <w:ind w:firstLine="720"/>
        <w:contextualSpacing/>
      </w:pPr>
      <w:bookmarkStart w:id="18" w:name="_tyjcwt" w:colFirst="0" w:colLast="0"/>
      <w:bookmarkEnd w:id="18"/>
      <w:r>
        <w:t xml:space="preserve">At least one comprehensive definition of effective leadership in the </w:t>
      </w:r>
      <w:r w:rsidR="004B5AB7">
        <w:t>nonprofit</w:t>
      </w:r>
      <w:r>
        <w:t xml:space="preserve"> sector is the production of a greater social good through increasing organizational capital, harnessing social energy, and producing real work/real value/real change (</w:t>
      </w:r>
      <w:proofErr w:type="spellStart"/>
      <w:r>
        <w:t>Nanus</w:t>
      </w:r>
      <w:proofErr w:type="spellEnd"/>
      <w:r>
        <w:t xml:space="preserve"> &amp; Dobbs, 1999).  Unique challenges accompany this definition.  Among the most frequently cited leadership challenges for </w:t>
      </w:r>
      <w:r w:rsidR="007F6642">
        <w:t>nonprofits</w:t>
      </w:r>
      <w:r>
        <w:t xml:space="preserve"> are mission focus, board governance, leadership development and succession planning, personnel issues, and fundraising (Forbes Nonprofit Council, 2016; </w:t>
      </w:r>
      <w:proofErr w:type="spellStart"/>
      <w:r>
        <w:t>Nanus</w:t>
      </w:r>
      <w:proofErr w:type="spellEnd"/>
      <w:r>
        <w:t xml:space="preserve"> &amp; Dobbs, 1999; Word &amp; Norton, 2011).  For the purposes of this study, we will concentrate on mission focus, leadership development and succession planning, and motivation.</w:t>
      </w:r>
    </w:p>
    <w:p w:rsidR="006836BA" w:rsidRDefault="00286DFD" w:rsidP="00FC0156">
      <w:pPr>
        <w:spacing w:after="0" w:line="480" w:lineRule="auto"/>
        <w:contextualSpacing/>
      </w:pPr>
      <w:r>
        <w:rPr>
          <w:i/>
        </w:rPr>
        <w:tab/>
      </w:r>
      <w:r w:rsidR="00AC603A" w:rsidRPr="00286DFD">
        <w:rPr>
          <w:b/>
          <w:i/>
        </w:rPr>
        <w:t>Mission</w:t>
      </w:r>
      <w:r w:rsidRPr="00286DFD">
        <w:rPr>
          <w:b/>
          <w:i/>
        </w:rPr>
        <w:t xml:space="preserve"> f</w:t>
      </w:r>
      <w:r w:rsidR="00AC603A" w:rsidRPr="00286DFD">
        <w:rPr>
          <w:b/>
          <w:i/>
        </w:rPr>
        <w:t>ocus</w:t>
      </w:r>
      <w:r>
        <w:rPr>
          <w:i/>
        </w:rPr>
        <w:t xml:space="preserve">. </w:t>
      </w:r>
      <w:r w:rsidR="00AC603A">
        <w:t xml:space="preserve">Mission focus consists of managing competing interests.  </w:t>
      </w:r>
      <w:r w:rsidR="001757C6">
        <w:t>Nonprofit</w:t>
      </w:r>
      <w:r w:rsidR="00AC603A">
        <w:t xml:space="preserve"> leaders must clarify their mission, values, and goals.  Then they must adamantly adhere to that limited scope (Bernstein, 1997).  This clarification occurs through effective strategic planning </w:t>
      </w:r>
      <w:r w:rsidR="00AC603A">
        <w:lastRenderedPageBreak/>
        <w:t xml:space="preserve">that centers on the important and socially justifiable reason the </w:t>
      </w:r>
      <w:r w:rsidR="001757C6">
        <w:t>nonprofit</w:t>
      </w:r>
      <w:r w:rsidR="00AC603A">
        <w:t xml:space="preserve"> exists.  Identification of that reason and specification of how the </w:t>
      </w:r>
      <w:r w:rsidR="00662F25">
        <w:t>nonprofit</w:t>
      </w:r>
      <w:r w:rsidR="00AC603A">
        <w:t xml:space="preserve"> will address it serve as inspiration to key stakeholders, employees and volunteers (Herman, 1994).</w:t>
      </w:r>
    </w:p>
    <w:p w:rsidR="006836BA" w:rsidRDefault="00AC603A" w:rsidP="00FC0156">
      <w:pPr>
        <w:spacing w:after="0" w:line="480" w:lineRule="auto"/>
        <w:ind w:firstLine="720"/>
        <w:contextualSpacing/>
      </w:pPr>
      <w:r>
        <w:t xml:space="preserve">Unfortunately, the need for funding, community relations and other resources opens the door for external stakeholders to impose their will on the mission.  This is not just limited to primary donors, it includes the internal influence of paid and volunteer staff who are driven to expand services where they see a need in the environment.  The result is mission creep as both project scope and project deadlines expand.  Though this may bring with </w:t>
      </w:r>
      <w:proofErr w:type="gramStart"/>
      <w:r>
        <w:t>it</w:t>
      </w:r>
      <w:proofErr w:type="gramEnd"/>
      <w:r>
        <w:t xml:space="preserve"> service program funds, it typically does not include an increase in budget for associated operating costs (Forbes N</w:t>
      </w:r>
      <w:r w:rsidR="00600D69">
        <w:t>onprofit Council</w:t>
      </w:r>
      <w:r>
        <w:t xml:space="preserve">, 2016; </w:t>
      </w:r>
      <w:proofErr w:type="spellStart"/>
      <w:r>
        <w:t>Guidestar</w:t>
      </w:r>
      <w:proofErr w:type="spellEnd"/>
      <w:r>
        <w:t xml:space="preserve">, 2014).  </w:t>
      </w:r>
    </w:p>
    <w:p w:rsidR="006836BA" w:rsidRDefault="00286DFD" w:rsidP="00FC0156">
      <w:pPr>
        <w:spacing w:after="0" w:line="480" w:lineRule="auto"/>
        <w:contextualSpacing/>
      </w:pPr>
      <w:r>
        <w:rPr>
          <w:i/>
        </w:rPr>
        <w:tab/>
      </w:r>
      <w:r w:rsidR="00AC603A" w:rsidRPr="002B7A52">
        <w:rPr>
          <w:b/>
          <w:i/>
        </w:rPr>
        <w:t xml:space="preserve">Lack of </w:t>
      </w:r>
      <w:r w:rsidRPr="002B7A52">
        <w:rPr>
          <w:b/>
          <w:i/>
        </w:rPr>
        <w:t>l</w:t>
      </w:r>
      <w:r w:rsidR="00AC603A" w:rsidRPr="002B7A52">
        <w:rPr>
          <w:b/>
          <w:i/>
        </w:rPr>
        <w:t xml:space="preserve">eadership </w:t>
      </w:r>
      <w:r w:rsidRPr="002B7A52">
        <w:rPr>
          <w:b/>
          <w:i/>
        </w:rPr>
        <w:t>d</w:t>
      </w:r>
      <w:r w:rsidR="00AC603A" w:rsidRPr="002B7A52">
        <w:rPr>
          <w:b/>
          <w:i/>
        </w:rPr>
        <w:t xml:space="preserve">evelopment </w:t>
      </w:r>
      <w:r w:rsidRPr="002B7A52">
        <w:rPr>
          <w:b/>
          <w:i/>
        </w:rPr>
        <w:t>and</w:t>
      </w:r>
      <w:r w:rsidR="00AC603A" w:rsidRPr="002B7A52">
        <w:rPr>
          <w:b/>
          <w:i/>
        </w:rPr>
        <w:t xml:space="preserve"> </w:t>
      </w:r>
      <w:r w:rsidRPr="002B7A52">
        <w:rPr>
          <w:b/>
          <w:i/>
        </w:rPr>
        <w:t>s</w:t>
      </w:r>
      <w:r w:rsidR="00AC603A" w:rsidRPr="002B7A52">
        <w:rPr>
          <w:b/>
          <w:i/>
        </w:rPr>
        <w:t xml:space="preserve">uccession </w:t>
      </w:r>
      <w:r w:rsidRPr="002B7A52">
        <w:rPr>
          <w:b/>
          <w:i/>
        </w:rPr>
        <w:t>p</w:t>
      </w:r>
      <w:r w:rsidR="00AC603A" w:rsidRPr="002B7A52">
        <w:rPr>
          <w:b/>
          <w:i/>
        </w:rPr>
        <w:t>lanning</w:t>
      </w:r>
      <w:r w:rsidRPr="002B7A52">
        <w:rPr>
          <w:b/>
          <w:i/>
        </w:rPr>
        <w:t>.</w:t>
      </w:r>
      <w:r>
        <w:rPr>
          <w:i/>
        </w:rPr>
        <w:t xml:space="preserve"> </w:t>
      </w:r>
      <w:r w:rsidR="00AC603A">
        <w:t xml:space="preserve">The </w:t>
      </w:r>
      <w:r w:rsidR="00593277">
        <w:t>nonprofit</w:t>
      </w:r>
      <w:r w:rsidR="00AC603A">
        <w:t xml:space="preserve"> sector’s growth in the economy has not been indicative of growth in its leadership development (F</w:t>
      </w:r>
      <w:r w:rsidR="005F3B6A">
        <w:t xml:space="preserve">aith </w:t>
      </w:r>
      <w:r w:rsidR="00AC603A">
        <w:t>B</w:t>
      </w:r>
      <w:r w:rsidR="005F3B6A">
        <w:t xml:space="preserve">ased </w:t>
      </w:r>
      <w:r w:rsidR="00AC603A">
        <w:t>N</w:t>
      </w:r>
      <w:r w:rsidR="005F3B6A">
        <w:t xml:space="preserve">onprofit </w:t>
      </w:r>
      <w:r w:rsidR="00AC603A">
        <w:t>R</w:t>
      </w:r>
      <w:r w:rsidR="005F3B6A">
        <w:t xml:space="preserve">esource </w:t>
      </w:r>
      <w:r w:rsidR="00AC603A">
        <w:t>C</w:t>
      </w:r>
      <w:r w:rsidR="005F3B6A">
        <w:t>enter</w:t>
      </w:r>
      <w:r w:rsidR="00AC603A">
        <w:t xml:space="preserve">, 2012).  There is concern that the leadership development programs in place are not adequately growing leaders with the necessary skills and visionary mindset to guide </w:t>
      </w:r>
      <w:r w:rsidR="00810891">
        <w:t>nonprofits</w:t>
      </w:r>
      <w:r w:rsidR="00AC603A">
        <w:t xml:space="preserve"> into the future.  Instead, existing programs are more likely to be geared towards developing managers (</w:t>
      </w:r>
      <w:r w:rsidR="00810891">
        <w:t>Faith Based Nonprofit Resource Center</w:t>
      </w:r>
      <w:r w:rsidR="00AC603A">
        <w:t xml:space="preserve">, 2012).  While growth of managerial skill is critical, those skills serve to maintain the status quo, not adapt and innovate with purpose, as an organization leader should. </w:t>
      </w:r>
    </w:p>
    <w:p w:rsidR="006836BA" w:rsidRDefault="00AC603A" w:rsidP="00FC0156">
      <w:pPr>
        <w:spacing w:after="0" w:line="480" w:lineRule="auto"/>
        <w:contextualSpacing/>
      </w:pPr>
      <w:r>
        <w:tab/>
        <w:t>Creating an organizational culture and a guiding vision are imperatives of leadership.  However, they require time and energy that can be easily consumed by day-to-day productivity if a leader is not prepared to identify those distractions, or capable of effectively communicating, advocating, delegating, and motivating, among other skills (Forbes</w:t>
      </w:r>
      <w:r w:rsidR="00832931">
        <w:t xml:space="preserve"> Nonprofit Council</w:t>
      </w:r>
      <w:r>
        <w:t>, 201</w:t>
      </w:r>
      <w:r w:rsidR="00832931">
        <w:t>6</w:t>
      </w:r>
      <w:r>
        <w:t xml:space="preserve">).  More specific to </w:t>
      </w:r>
      <w:r w:rsidR="009B77EC">
        <w:t>nonprofit</w:t>
      </w:r>
      <w:r>
        <w:t xml:space="preserve"> leaders, they must also be skilled at coalition building, conflict </w:t>
      </w:r>
      <w:r>
        <w:lastRenderedPageBreak/>
        <w:t xml:space="preserve">resolution, bargaining, compromising, and forming alliances (Herman, 1994).  This lack of leadership development factors into succession planning where passionate </w:t>
      </w:r>
      <w:r w:rsidR="005A37E9">
        <w:t>nonprofit</w:t>
      </w:r>
      <w:r>
        <w:t xml:space="preserve"> founders may be hesitant to hand the reins over to others they see as </w:t>
      </w:r>
      <w:r w:rsidR="005A37E9">
        <w:t>in</w:t>
      </w:r>
      <w:r>
        <w:t xml:space="preserve">sufficiently qualified or visionary.  The hesitation takes on additional gravity when </w:t>
      </w:r>
      <w:r w:rsidR="009B77EC">
        <w:t>nonprofit</w:t>
      </w:r>
      <w:r>
        <w:t xml:space="preserve"> challenges literally involve life-and-death issues, not just institutional or organizational ones (</w:t>
      </w:r>
      <w:proofErr w:type="spellStart"/>
      <w:r>
        <w:t>Guidestar</w:t>
      </w:r>
      <w:proofErr w:type="spellEnd"/>
      <w:r>
        <w:t xml:space="preserve">, 2014).  </w:t>
      </w:r>
    </w:p>
    <w:p w:rsidR="006836BA" w:rsidRDefault="00AC603A" w:rsidP="00FC0156">
      <w:pPr>
        <w:spacing w:after="0" w:line="480" w:lineRule="auto"/>
        <w:contextualSpacing/>
      </w:pPr>
      <w:r>
        <w:tab/>
        <w:t xml:space="preserve">The lack of succession planning and leadership development can be seen as a crisis in the </w:t>
      </w:r>
      <w:r w:rsidR="009B77EC">
        <w:t>nonprofit</w:t>
      </w:r>
      <w:r>
        <w:t xml:space="preserve"> sector (</w:t>
      </w:r>
      <w:proofErr w:type="spellStart"/>
      <w:r>
        <w:t>Kunreuther</w:t>
      </w:r>
      <w:proofErr w:type="spellEnd"/>
      <w:r>
        <w:t xml:space="preserve"> et al., 2009).  The initial alarm was sounded by the results of several national and regional studies of nonprofit executive directors that took place in the early 2000s.  The studies reported that 65-75% of nonprofit executive directors planned to leave their jobs over the following five years.  However, th</w:t>
      </w:r>
      <w:r w:rsidR="003F3A23">
        <w:t>at</w:t>
      </w:r>
      <w:r>
        <w:t xml:space="preserve"> mass exodus </w:t>
      </w:r>
      <w:r w:rsidR="009B77EC">
        <w:t>w</w:t>
      </w:r>
      <w:r>
        <w:t>as not entirely realized</w:t>
      </w:r>
      <w:r w:rsidR="009B77EC">
        <w:t xml:space="preserve">; </w:t>
      </w:r>
      <w:r>
        <w:t xml:space="preserve">younger generations </w:t>
      </w:r>
      <w:r w:rsidR="003D3879">
        <w:t xml:space="preserve">then </w:t>
      </w:r>
      <w:r>
        <w:t>fe</w:t>
      </w:r>
      <w:r w:rsidR="009B77EC">
        <w:t>lt</w:t>
      </w:r>
      <w:r>
        <w:t xml:space="preserve"> stifled by their inability to progress into those executive director positions, and fel</w:t>
      </w:r>
      <w:r w:rsidR="009B77EC">
        <w:t>t</w:t>
      </w:r>
      <w:r>
        <w:t xml:space="preserve"> unprepared by their lack of leadership experience when the time </w:t>
      </w:r>
      <w:r w:rsidR="009B77EC">
        <w:t>did</w:t>
      </w:r>
      <w:r>
        <w:t xml:space="preserve"> come to move up the ranks (</w:t>
      </w:r>
      <w:proofErr w:type="spellStart"/>
      <w:r>
        <w:t>Kunreuther</w:t>
      </w:r>
      <w:proofErr w:type="spellEnd"/>
      <w:r w:rsidR="00CA13EB">
        <w:t>, Kim, &amp; Rodriguez</w:t>
      </w:r>
      <w:r>
        <w:t>, 2009).</w:t>
      </w:r>
    </w:p>
    <w:p w:rsidR="006836BA" w:rsidRDefault="002B7A52" w:rsidP="00FC0156">
      <w:pPr>
        <w:spacing w:after="0" w:line="480" w:lineRule="auto"/>
        <w:contextualSpacing/>
      </w:pPr>
      <w:r>
        <w:rPr>
          <w:i/>
        </w:rPr>
        <w:tab/>
      </w:r>
      <w:r w:rsidR="00AC603A" w:rsidRPr="002B7A52">
        <w:rPr>
          <w:b/>
          <w:i/>
        </w:rPr>
        <w:t>Motivation</w:t>
      </w:r>
      <w:r w:rsidRPr="002B7A52">
        <w:rPr>
          <w:b/>
          <w:i/>
        </w:rPr>
        <w:t>.</w:t>
      </w:r>
      <w:r>
        <w:rPr>
          <w:i/>
        </w:rPr>
        <w:t xml:space="preserve"> </w:t>
      </w:r>
      <w:r w:rsidR="00AC603A">
        <w:t xml:space="preserve">High mission expectations from key stakeholders, low overhead managed by minimally paid or volunteer staff, and a complex business model (when compared to for-profit organizations) all contribute to difficulty in aligning efforts and motivating the </w:t>
      </w:r>
      <w:r w:rsidR="00DE12CE">
        <w:t>nonprofit</w:t>
      </w:r>
      <w:r w:rsidR="00AC603A">
        <w:t xml:space="preserve"> workforce (Forbes</w:t>
      </w:r>
      <w:r w:rsidR="00832931">
        <w:t xml:space="preserve"> Nonprofit Council</w:t>
      </w:r>
      <w:r w:rsidR="00AC603A">
        <w:t>, 201</w:t>
      </w:r>
      <w:r w:rsidR="00832931">
        <w:t>6</w:t>
      </w:r>
      <w:r w:rsidR="00AC603A">
        <w:t xml:space="preserve">).  Many </w:t>
      </w:r>
      <w:r w:rsidR="0058652E">
        <w:t>nonprofits</w:t>
      </w:r>
      <w:r w:rsidR="00AC603A">
        <w:t xml:space="preserve"> that are able to hire good employees often lose them within a couple of years when they have acquired sufficient skills and experience to make them more marketable elsewhere.  Some </w:t>
      </w:r>
      <w:r w:rsidR="0058652E">
        <w:t>nonprofits</w:t>
      </w:r>
      <w:r w:rsidR="00AC603A">
        <w:t xml:space="preserve"> overly depend on the intrinsic motivators that initially drew staff to </w:t>
      </w:r>
      <w:r w:rsidR="0058652E">
        <w:t>nonprofit</w:t>
      </w:r>
      <w:r w:rsidR="00AC603A">
        <w:t xml:space="preserve"> work.  National surveys reaching back into the 1960s show the majority of </w:t>
      </w:r>
      <w:r w:rsidR="0058652E">
        <w:t>nonprofit</w:t>
      </w:r>
      <w:r w:rsidR="00AC603A">
        <w:t xml:space="preserve"> volunteers, many of whom also bec</w:t>
      </w:r>
      <w:r w:rsidR="0058652E">
        <w:t>a</w:t>
      </w:r>
      <w:r w:rsidR="00AC603A">
        <w:t>me paid staff, were motivated by the desire to help people, and to do something good or useful (Herman, 1994).</w:t>
      </w:r>
    </w:p>
    <w:p w:rsidR="006836BA" w:rsidRDefault="00AC603A" w:rsidP="00DA2C20">
      <w:pPr>
        <w:spacing w:after="0" w:line="480" w:lineRule="auto"/>
        <w:ind w:firstLine="720"/>
        <w:contextualSpacing/>
      </w:pPr>
      <w:r>
        <w:lastRenderedPageBreak/>
        <w:t xml:space="preserve">Whereas the for-profit sector can rely on performance measurement systems to provide external motivators like pay, </w:t>
      </w:r>
      <w:r w:rsidR="003C3617">
        <w:t>nonprofits</w:t>
      </w:r>
      <w:r>
        <w:t xml:space="preserve"> experience difficulty doing likewise (GuideStar, 2014</w:t>
      </w:r>
      <w:r w:rsidR="00702BB5">
        <w:t>)</w:t>
      </w:r>
      <w:r>
        <w:t xml:space="preserve">.  A review of more than 800 </w:t>
      </w:r>
      <w:r w:rsidR="003C3617">
        <w:t>nonprofits</w:t>
      </w:r>
      <w:r>
        <w:t xml:space="preserve"> revealed that over 75% of them did not have reliable data on what impact, if any, they were making in their mission areas (GuideStar, 2014).  Thus, performance measurement was elusive and represented one less way they could motivate their employees.</w:t>
      </w:r>
    </w:p>
    <w:p w:rsidR="006836BA" w:rsidRDefault="00AC603A" w:rsidP="00DA2C20">
      <w:pPr>
        <w:pStyle w:val="Heading2"/>
      </w:pPr>
      <w:bookmarkStart w:id="19" w:name="_Toc529979246"/>
      <w:r>
        <w:t>Job Burnout</w:t>
      </w:r>
      <w:bookmarkEnd w:id="19"/>
    </w:p>
    <w:p w:rsidR="006836BA" w:rsidRDefault="00AC603A" w:rsidP="00DA2C20">
      <w:pPr>
        <w:spacing w:after="0" w:line="480" w:lineRule="auto"/>
        <w:contextualSpacing/>
      </w:pPr>
      <w:r>
        <w:tab/>
        <w:t>Despite being an independent construct in social psychology since 1982, the definitions of burnout vary in their inclusion of its three main dimensions.  Some definitions describe burnout as a type of occupational stress-reaction among human service professionals; a chronic affective response pattern that results from the emotionally charged relationships between caregivers and recipients (</w:t>
      </w:r>
      <w:proofErr w:type="spellStart"/>
      <w:r w:rsidRPr="00C52377">
        <w:t>Ganster</w:t>
      </w:r>
      <w:proofErr w:type="spellEnd"/>
      <w:r w:rsidRPr="00C52377">
        <w:t xml:space="preserve"> &amp; </w:t>
      </w:r>
      <w:proofErr w:type="spellStart"/>
      <w:r w:rsidRPr="00C52377">
        <w:t>Schaubroeck</w:t>
      </w:r>
      <w:proofErr w:type="spellEnd"/>
      <w:r w:rsidRPr="00C52377">
        <w:t>, 1991</w:t>
      </w:r>
      <w:r w:rsidR="00833322">
        <w:t>)</w:t>
      </w:r>
      <w:r>
        <w:t xml:space="preserve">.  Stress itself has been conceptualized as a dynamic condition where an individual is confronted with an opportunity, constraint, or demand that makes the end-state </w:t>
      </w:r>
      <w:r w:rsidR="000B4DA1">
        <w:t xml:space="preserve">of </w:t>
      </w:r>
      <w:r>
        <w:t>a valued outcome uncertain (</w:t>
      </w:r>
      <w:r w:rsidRPr="00A02DA3">
        <w:t>McGrath, 1976; Schuler, 1980</w:t>
      </w:r>
      <w:r>
        <w:t>).  Burnout then becomes part of that conceptualization (Cordes &amp; Dougherty, 1993).  Further, burnout has also been defined and studied as a pattern of responses to stressors at work (</w:t>
      </w:r>
      <w:proofErr w:type="spellStart"/>
      <w:r w:rsidRPr="00724D35">
        <w:t>Shirom</w:t>
      </w:r>
      <w:proofErr w:type="spellEnd"/>
      <w:r w:rsidRPr="00724D35">
        <w:t>, 1989</w:t>
      </w:r>
      <w:r>
        <w:t>).</w:t>
      </w:r>
    </w:p>
    <w:p w:rsidR="006836BA" w:rsidRDefault="00AC603A" w:rsidP="00FC0156">
      <w:pPr>
        <w:spacing w:after="0" w:line="480" w:lineRule="auto"/>
        <w:ind w:firstLine="720"/>
        <w:contextualSpacing/>
      </w:pPr>
      <w:r>
        <w:t>A leading burnout scholar, Christina Maslach, defined burnout as “a syndrome of exhaustion, depersonalization, and reduced personal accomplishment that can occur among people who do ‘people work’” (1982, p</w:t>
      </w:r>
      <w:r w:rsidR="00B75F04">
        <w:t>.</w:t>
      </w:r>
      <w:r>
        <w:t xml:space="preserve"> 3).  Burnout has been described as a debilitating psychological state where the employee withdraws from the job of helping, or depersonalizes (Wortman &amp; Loftus, 1992).  </w:t>
      </w:r>
      <w:r>
        <w:tab/>
      </w:r>
    </w:p>
    <w:p w:rsidR="006836BA" w:rsidRDefault="00AC603A" w:rsidP="00FC0156">
      <w:pPr>
        <w:spacing w:after="0" w:line="480" w:lineRule="auto"/>
        <w:contextualSpacing/>
      </w:pPr>
      <w:r>
        <w:lastRenderedPageBreak/>
        <w:tab/>
        <w:t>Of the three dimensions, emotional exhaustion is the most robust indicator of burnout (Snyder, 1994; Wallace &amp; Brinkerhoff, 1991).  Emotional exhaustion represents a lack of energy, of feeling drained or overextended, and a sense of emotional resources being fully consumed by work (Maslach &amp; Jackson, 1986; Wallace &amp; Brinkerhoff, 1991).  In a study of nurses’ mindsets, respondents who had the highest emotional exhaustion on the Maslach Burnout Inventory also reported the least hope on the Hope Scale (Maslach &amp; Jackson, 1981; Snyder, 1994).</w:t>
      </w:r>
    </w:p>
    <w:p w:rsidR="006836BA" w:rsidRDefault="00AC603A" w:rsidP="00FC0156">
      <w:pPr>
        <w:spacing w:after="0" w:line="480" w:lineRule="auto"/>
        <w:contextualSpacing/>
      </w:pPr>
      <w:r>
        <w:tab/>
        <w:t xml:space="preserve">Depersonalization is the cynical and negative view of, and a distancing response to, the clients intended to receive the helper’s services (Maslach &amp; Jackson, 1986; Snyder, 1994).  It belies a concern for the client.  In the same </w:t>
      </w:r>
      <w:proofErr w:type="gramStart"/>
      <w:r>
        <w:t>nurses</w:t>
      </w:r>
      <w:proofErr w:type="gramEnd"/>
      <w:r>
        <w:t xml:space="preserve"> study, those who reported the least hope on the Hope Scale also reported the highest depersonalization levels on the Maslach Burnout Inventory (Maslach &amp; Jackson, 1981; Snyder, 1994).</w:t>
      </w:r>
    </w:p>
    <w:p w:rsidR="006836BA" w:rsidRDefault="00AC603A" w:rsidP="00FC0156">
      <w:pPr>
        <w:spacing w:after="0" w:line="480" w:lineRule="auto"/>
        <w:contextualSpacing/>
      </w:pPr>
      <w:r>
        <w:tab/>
        <w:t>Finally, the dimension of reduced personal accomplishment reflects the tendency to evaluate oneself negatively in regards to one’s work with clients (Maslach &amp; Jackson, 1986).  It is a lowered sense of competency and productivity (Snyder, 1994).  This dimension may exacerbate the depersonalization dimension as burnout victims often rationalize their own failures by attributing them to their clients (Wortman &amp; Loftus, 1992).  Those same nurses who showed the least hope on the Hope Scale, also had the lowest scores on sense of personal accomplishment in the Maslach Burnout Inventory (Maslach &amp; Jackson, 1981; Snyder, 1994).</w:t>
      </w:r>
    </w:p>
    <w:p w:rsidR="006836BA" w:rsidRDefault="00AC603A" w:rsidP="00FC0156">
      <w:pPr>
        <w:spacing w:after="0" w:line="480" w:lineRule="auto"/>
        <w:contextualSpacing/>
      </w:pPr>
      <w:r>
        <w:tab/>
        <w:t>Though all three dimensions are defined and measured through the Maslach Burnout Inventory, there is empirical evidence that the core of burnout consists of emotional exhaustion and depersonalization (</w:t>
      </w:r>
      <w:r w:rsidRPr="005027D9">
        <w:t xml:space="preserve">Schaufeli &amp; </w:t>
      </w:r>
      <w:proofErr w:type="spellStart"/>
      <w:r w:rsidRPr="005027D9">
        <w:t>Taris</w:t>
      </w:r>
      <w:proofErr w:type="spellEnd"/>
      <w:r w:rsidRPr="005027D9">
        <w:t>, 2005</w:t>
      </w:r>
      <w:r>
        <w:t xml:space="preserve">).  This same evidence suggests that reduced personal accomplishment develops independent of the other dimensions, and some researchers </w:t>
      </w:r>
      <w:r>
        <w:lastRenderedPageBreak/>
        <w:t xml:space="preserve">have suggested it may be more of a personality factor than a symptom of burnout (Cordes &amp; Dougherty, 1993; </w:t>
      </w:r>
      <w:proofErr w:type="spellStart"/>
      <w:r>
        <w:t>Hakanen</w:t>
      </w:r>
      <w:proofErr w:type="spellEnd"/>
      <w:r w:rsidR="00B635B3">
        <w:t xml:space="preserve">, Schaufeli, &amp; </w:t>
      </w:r>
      <w:proofErr w:type="spellStart"/>
      <w:r w:rsidR="00B635B3">
        <w:t>Ahola</w:t>
      </w:r>
      <w:proofErr w:type="spellEnd"/>
      <w:r>
        <w:t>, 2008).</w:t>
      </w:r>
    </w:p>
    <w:p w:rsidR="006836BA" w:rsidRDefault="00AC603A" w:rsidP="00DA2C20">
      <w:pPr>
        <w:pStyle w:val="Heading2"/>
      </w:pPr>
      <w:bookmarkStart w:id="20" w:name="_Toc529979247"/>
      <w:r>
        <w:t>Causes of Burnout</w:t>
      </w:r>
      <w:bookmarkEnd w:id="20"/>
    </w:p>
    <w:p w:rsidR="006836BA" w:rsidRDefault="00AC603A" w:rsidP="00FC0156">
      <w:pPr>
        <w:spacing w:after="0" w:line="480" w:lineRule="auto"/>
        <w:contextualSpacing/>
      </w:pPr>
      <w:r>
        <w:tab/>
        <w:t xml:space="preserve">Burnout consists of situational, rather than personality factors (Maslach, 1982).  The largest cause is excessive workload, where a helper’s caseload exceeds their available resources.  Unrealistic expectations on the part of the helper are also to blame; most workers in the helping professions begin their careers with idealistic notions and lofty goals, that get knocked down as time and reality set it.  Lastly, helping professions typically have heavy emotional demands that come from constantly dealing with the distress, suffering, misery, or trauma most helping professions regularly encounter (Snyder, 1994; Wortman &amp; Loftus, 1992).  </w:t>
      </w:r>
    </w:p>
    <w:p w:rsidR="006836BA" w:rsidRPr="00230C94" w:rsidRDefault="002B7A52" w:rsidP="002B7A52">
      <w:pPr>
        <w:spacing w:after="0" w:line="480" w:lineRule="auto"/>
        <w:contextualSpacing/>
      </w:pPr>
      <w:r>
        <w:rPr>
          <w:i/>
        </w:rPr>
        <w:tab/>
      </w:r>
      <w:r w:rsidR="00AC603A" w:rsidRPr="002B7A52">
        <w:rPr>
          <w:b/>
          <w:i/>
        </w:rPr>
        <w:t>Workload</w:t>
      </w:r>
      <w:r w:rsidR="00230C94">
        <w:rPr>
          <w:b/>
          <w:i/>
        </w:rPr>
        <w:t xml:space="preserve"> and Stress</w:t>
      </w:r>
      <w:r>
        <w:rPr>
          <w:i/>
        </w:rPr>
        <w:t xml:space="preserve">. </w:t>
      </w:r>
      <w:r w:rsidR="00AC603A">
        <w:t xml:space="preserve">Of the many causes for workplace stress and burnout, the most cited is workload. </w:t>
      </w:r>
      <w:r w:rsidR="00230C94">
        <w:t xml:space="preserve"> </w:t>
      </w:r>
      <w:r w:rsidR="00AC603A">
        <w:rPr>
          <w:highlight w:val="white"/>
        </w:rPr>
        <w:t xml:space="preserve">In a single generation, work-hours increased by 8%, averaging out at 47 hours per week. </w:t>
      </w:r>
      <w:r w:rsidR="00230C94">
        <w:rPr>
          <w:highlight w:val="white"/>
        </w:rPr>
        <w:t xml:space="preserve"> </w:t>
      </w:r>
      <w:r w:rsidR="00AC603A">
        <w:rPr>
          <w:highlight w:val="white"/>
        </w:rPr>
        <w:t xml:space="preserve">American employees work more now than 25 years ago and, starting in 2000, put in the equivalent of an extra 40-hour work week compared to the previous ten years; </w:t>
      </w:r>
      <w:r w:rsidR="001B5B53">
        <w:rPr>
          <w:highlight w:val="white"/>
        </w:rPr>
        <w:t>Americans</w:t>
      </w:r>
      <w:r w:rsidR="00AC603A">
        <w:rPr>
          <w:highlight w:val="white"/>
        </w:rPr>
        <w:t xml:space="preserve"> outwork the Japanese by a month, and work three months more than Germans. (Maxon, 1999). </w:t>
      </w:r>
      <w:r w:rsidR="00230C94">
        <w:rPr>
          <w:highlight w:val="white"/>
        </w:rPr>
        <w:t xml:space="preserve"> </w:t>
      </w:r>
      <w:r w:rsidR="00AC603A">
        <w:rPr>
          <w:highlight w:val="white"/>
        </w:rPr>
        <w:t xml:space="preserve">Down-sizing also impacts this increased workload since the staffs get smaller but the same amount of work remains to be done. </w:t>
      </w:r>
      <w:r w:rsidR="00230C94">
        <w:rPr>
          <w:highlight w:val="white"/>
        </w:rPr>
        <w:t xml:space="preserve"> </w:t>
      </w:r>
      <w:r w:rsidR="00AC603A">
        <w:rPr>
          <w:highlight w:val="white"/>
        </w:rPr>
        <w:t xml:space="preserve">After the massive layoffs from the technology industry bust of the 1990s, followed by the real estate market bust of the 2000s, and recent years of economic slump, job insecurity </w:t>
      </w:r>
      <w:r w:rsidR="00760711">
        <w:rPr>
          <w:highlight w:val="white"/>
        </w:rPr>
        <w:t>remains a</w:t>
      </w:r>
      <w:r w:rsidR="00AC603A">
        <w:rPr>
          <w:highlight w:val="white"/>
        </w:rPr>
        <w:t xml:space="preserve"> real and lingering concern. </w:t>
      </w:r>
      <w:r w:rsidR="00230C94">
        <w:rPr>
          <w:highlight w:val="white"/>
        </w:rPr>
        <w:t xml:space="preserve"> </w:t>
      </w:r>
      <w:r w:rsidR="00AC603A">
        <w:rPr>
          <w:highlight w:val="white"/>
        </w:rPr>
        <w:t xml:space="preserve">The rise of lean management principles and </w:t>
      </w:r>
      <w:r w:rsidR="003872F3">
        <w:rPr>
          <w:highlight w:val="white"/>
        </w:rPr>
        <w:t>expected</w:t>
      </w:r>
      <w:r w:rsidR="00352D93">
        <w:rPr>
          <w:highlight w:val="white"/>
        </w:rPr>
        <w:t xml:space="preserve"> growth</w:t>
      </w:r>
      <w:r w:rsidR="00AC603A">
        <w:rPr>
          <w:highlight w:val="white"/>
        </w:rPr>
        <w:t xml:space="preserve"> </w:t>
      </w:r>
      <w:r w:rsidR="00352D93">
        <w:rPr>
          <w:highlight w:val="white"/>
        </w:rPr>
        <w:t>of</w:t>
      </w:r>
      <w:r w:rsidR="00AC603A">
        <w:rPr>
          <w:highlight w:val="white"/>
        </w:rPr>
        <w:t xml:space="preserve"> automation mean that even more manufacturing jobs are on the hook.</w:t>
      </w:r>
    </w:p>
    <w:p w:rsidR="006836BA" w:rsidRDefault="00AC603A" w:rsidP="00FC0156">
      <w:pPr>
        <w:spacing w:line="480" w:lineRule="auto"/>
        <w:ind w:firstLine="720"/>
        <w:contextualSpacing/>
      </w:pPr>
      <w:r>
        <w:t xml:space="preserve">Workplace stress, alternatively known as job stress or occupational stress, varies by job context but can be present in any setting.  Workplace stress rises generally during economic </w:t>
      </w:r>
      <w:r>
        <w:lastRenderedPageBreak/>
        <w:t xml:space="preserve">slumps, when companies downsize and job loss and job insecurity increase (Claussen, 2011).  It is also more prevalent in traditionally high-risk or high-stress jobs, such as police officers, trauma nurses, or crisis intervention (e.g., domestic violence or child abuse) (Claussen, 2011).  But it is also present in many American jobs today, as evidenced by an Attitudes in the American Workplace report where 80% of respondents feel stress on the job, nearly half say they needed help learning how to manage their stress, and 42% say their coworkers need help managing stress as well (American Institute of Stress, 2018).  </w:t>
      </w:r>
    </w:p>
    <w:p w:rsidR="006836BA" w:rsidRDefault="002B7A52" w:rsidP="002B7A52">
      <w:pPr>
        <w:spacing w:after="0" w:line="480" w:lineRule="auto"/>
        <w:contextualSpacing/>
      </w:pPr>
      <w:r>
        <w:rPr>
          <w:i/>
        </w:rPr>
        <w:tab/>
      </w:r>
      <w:r w:rsidR="00AC603A" w:rsidRPr="002B7A52">
        <w:rPr>
          <w:b/>
          <w:i/>
        </w:rPr>
        <w:t xml:space="preserve">Chronic </w:t>
      </w:r>
      <w:r>
        <w:rPr>
          <w:b/>
          <w:i/>
        </w:rPr>
        <w:t>s</w:t>
      </w:r>
      <w:r w:rsidR="00AC603A" w:rsidRPr="002B7A52">
        <w:rPr>
          <w:b/>
          <w:i/>
        </w:rPr>
        <w:t>tress</w:t>
      </w:r>
      <w:r w:rsidRPr="002B7A52">
        <w:rPr>
          <w:b/>
          <w:i/>
        </w:rPr>
        <w:t>.</w:t>
      </w:r>
      <w:r>
        <w:rPr>
          <w:i/>
        </w:rPr>
        <w:t xml:space="preserve"> </w:t>
      </w:r>
      <w:r w:rsidR="00AC603A">
        <w:t xml:space="preserve">The background upon which </w:t>
      </w:r>
      <w:r w:rsidR="003F1ECB">
        <w:t xml:space="preserve">situational </w:t>
      </w:r>
      <w:r w:rsidR="00AC603A">
        <w:t xml:space="preserve">factors </w:t>
      </w:r>
      <w:r w:rsidR="003F1ECB">
        <w:t xml:space="preserve">of burnout </w:t>
      </w:r>
      <w:r w:rsidR="00AC603A">
        <w:t xml:space="preserve">depend is the presence of constant, or chronic, stress in the work environment (Maslach, 1982; Ross &amp; Nisbett, 1991). </w:t>
      </w:r>
      <w:r w:rsidR="001B5B53">
        <w:t xml:space="preserve"> </w:t>
      </w:r>
      <w:r w:rsidR="00AC603A">
        <w:t>Regardless of occupation, research has shown the most stressful kind of work is anywhere excessive demands and pressures are highly valued, but are not matched to workers’ knowledge and abilities.  Additionally, workers who have little choice or control over work processes, and lack support from supervisors and colleagues are likely to experience stress (World Health Organization</w:t>
      </w:r>
      <w:r w:rsidR="00566B4B">
        <w:t xml:space="preserve"> (WHO)</w:t>
      </w:r>
      <w:r w:rsidR="00AC603A">
        <w:t>, 2017, Claussen, 2011).</w:t>
      </w:r>
      <w:r w:rsidR="001B5B53">
        <w:t xml:space="preserve"> </w:t>
      </w:r>
    </w:p>
    <w:p w:rsidR="006836BA" w:rsidRDefault="00AC603A" w:rsidP="00FC0156">
      <w:pPr>
        <w:spacing w:after="0" w:line="480" w:lineRule="auto"/>
        <w:ind w:firstLine="720"/>
        <w:contextualSpacing/>
      </w:pPr>
      <w:r>
        <w:t xml:space="preserve">Work content includes job content where stress can come in the form of monotony, under-stimulation, meaningless tasks, lack of variety, etc. </w:t>
      </w:r>
      <w:r w:rsidR="003054A1">
        <w:t xml:space="preserve"> </w:t>
      </w:r>
      <w:r>
        <w:t xml:space="preserve">Too much or too little workload also causes stress, as does work pace such as when one works to meet a short deadline. </w:t>
      </w:r>
      <w:r w:rsidR="003054A1">
        <w:t xml:space="preserve"> </w:t>
      </w:r>
      <w:r>
        <w:t xml:space="preserve">Working hours present a problem when they are too strict, inflexible, long, unpredictable, and when they do not allow opportunity for socialization; all of these can occur in badly designed shift systems. </w:t>
      </w:r>
      <w:r w:rsidR="003054A1">
        <w:t xml:space="preserve"> </w:t>
      </w:r>
      <w:r>
        <w:t>Lack of participation in decision-making and lack of control over work process, pace, hours, methods, and the work environment all contribute to workplace stress (W</w:t>
      </w:r>
      <w:r w:rsidR="00566B4B">
        <w:t>HO</w:t>
      </w:r>
      <w:r>
        <w:t xml:space="preserve">, 2017; Claussen, 2011). </w:t>
      </w:r>
    </w:p>
    <w:p w:rsidR="006836BA" w:rsidRDefault="00AC603A" w:rsidP="00FC0156">
      <w:pPr>
        <w:spacing w:after="0" w:line="480" w:lineRule="auto"/>
        <w:ind w:firstLine="720"/>
        <w:contextualSpacing/>
      </w:pPr>
      <w:r>
        <w:lastRenderedPageBreak/>
        <w:t xml:space="preserve">In </w:t>
      </w:r>
      <w:r w:rsidR="001B5B53">
        <w:t>nonprofits</w:t>
      </w:r>
      <w:r>
        <w:t xml:space="preserve">, primary work content issues for employees center around excessive workload, and long hours, but it is the emotionally demanding work environments that seem to take the largest toll.  In a 2011 study, 59% of </w:t>
      </w:r>
      <w:r w:rsidR="001B5B53">
        <w:t>nonprofit</w:t>
      </w:r>
      <w:r>
        <w:t xml:space="preserve"> employees reported their work required them to provide comfort to people in crisis, 40% reported their work required them to guide people through sensitive and/or emotional issues, 36% reported their work involved dealing with emotionally charged issues </w:t>
      </w:r>
      <w:r w:rsidR="00DA2FF1">
        <w:t xml:space="preserve">as </w:t>
      </w:r>
      <w:r>
        <w:t>a critical dimension of the job, and 42% often felt “used up” at the end of the work day (Word &amp; Norton, 2011).</w:t>
      </w:r>
    </w:p>
    <w:p w:rsidR="006836BA" w:rsidRDefault="00AC603A" w:rsidP="00FC0156">
      <w:pPr>
        <w:spacing w:after="0" w:line="480" w:lineRule="auto"/>
        <w:ind w:firstLine="720"/>
        <w:contextualSpacing/>
      </w:pPr>
      <w:r>
        <w:t>Passion for a compelling mission can lead to emotional attachment which is good in that it promotes employee engagement.  However, there is strong evidence that employees who are emotionally attached to their work may feel the need to hide their true feelings in adverse conditions. This is known as ‘surface acting’ and can be common in human services nonprofits where employees deal with clients who are in difficult health, social</w:t>
      </w:r>
      <w:r w:rsidR="00DA6C35">
        <w:t>,</w:t>
      </w:r>
      <w:r>
        <w:t xml:space="preserve"> or economic situations.  Previous research suggests surface acting can lead to burnout or disengagement, and, ultimately, higher rates of turnover (Word &amp; Norton, 2011).</w:t>
      </w:r>
      <w:r>
        <w:rPr>
          <w:highlight w:val="yellow"/>
        </w:rPr>
        <w:t xml:space="preserve">  </w:t>
      </w:r>
    </w:p>
    <w:p w:rsidR="006836BA" w:rsidRDefault="00AC603A" w:rsidP="00FC0156">
      <w:pPr>
        <w:spacing w:after="0" w:line="480" w:lineRule="auto"/>
        <w:ind w:firstLine="720"/>
        <w:contextualSpacing/>
      </w:pPr>
      <w:r>
        <w:t xml:space="preserve">Work context includes areas associated with career development, status and pay such as job insecurity, lack of promotion opportunities, under- or over-promotion, work of 'low social value', piece rate payment schemes, unclear or unfair performance evaluation systems, and being over- or under-skilled for a job. </w:t>
      </w:r>
      <w:r w:rsidR="00AE3C9D">
        <w:t xml:space="preserve"> </w:t>
      </w:r>
      <w:r>
        <w:t xml:space="preserve">Unclear or conflicting roles are a cause of stress. Interpersonal relationships in the workplace present a problem when they are inadequate or inconsiderate. </w:t>
      </w:r>
      <w:r w:rsidR="00AE3C9D">
        <w:t xml:space="preserve"> </w:t>
      </w:r>
      <w:r>
        <w:t xml:space="preserve">Or, when supervisors are unsupportive of employees, when workers have poor relationships with colleagues, when bullying, harassment, or violence are present, and when work is solitary or done in isolation (WHO, 2017; Claussen, 2011). </w:t>
      </w:r>
    </w:p>
    <w:p w:rsidR="006836BA" w:rsidRDefault="00AC603A" w:rsidP="00FC0156">
      <w:pPr>
        <w:spacing w:after="0" w:line="480" w:lineRule="auto"/>
        <w:ind w:firstLine="720"/>
        <w:contextualSpacing/>
      </w:pPr>
      <w:r>
        <w:lastRenderedPageBreak/>
        <w:t xml:space="preserve">In the same 2011 study, 66% of employees reported they had a clear understanding of what their supervisor expected them to do, 18% did not have a clear understanding, and 16% did not express strong feelings.  When it came to job duties, 74% felt </w:t>
      </w:r>
      <w:r w:rsidR="00AE3C9D">
        <w:t>they had</w:t>
      </w:r>
      <w:r>
        <w:t xml:space="preserve"> a clear understanding of their job duties, but over half (57%) felt they lacked the authority to accomplish all aspects of their job.  Even if they could fulfill all their job responsibilities, nearly half reported doing so did not improve their chances of being promoted, over a third felt strongly that there was no opportunity for upward mobility, and that their professional development was not considered important in their organization (Word &amp; Norton, 2011).</w:t>
      </w:r>
    </w:p>
    <w:p w:rsidR="006836BA" w:rsidRDefault="00AC603A" w:rsidP="00FC0156">
      <w:pPr>
        <w:spacing w:after="0" w:line="480" w:lineRule="auto"/>
        <w:ind w:firstLine="720"/>
        <w:contextualSpacing/>
      </w:pPr>
      <w:r>
        <w:t>Also, most nonprofit employees do</w:t>
      </w:r>
      <w:r w:rsidR="00AE3C9D">
        <w:t xml:space="preserve"> </w:t>
      </w:r>
      <w:r>
        <w:t>n</w:t>
      </w:r>
      <w:r w:rsidR="00AE3C9D">
        <w:t>o</w:t>
      </w:r>
      <w:r>
        <w:t>t make enough money to compensate for the hours and emotional toll of their jobs.  In one 2014 study, 43 percent of nonprofit employees in New England were found to make less than $28,000 per year— well below the national median income of $40,000 to $50,000 per year (Third Sector, 2014).</w:t>
      </w:r>
    </w:p>
    <w:p w:rsidR="006836BA" w:rsidRDefault="00AC603A" w:rsidP="00FC0156">
      <w:pPr>
        <w:spacing w:after="0" w:line="480" w:lineRule="auto"/>
        <w:ind w:firstLine="720"/>
        <w:contextualSpacing/>
      </w:pPr>
      <w:r>
        <w:t xml:space="preserve">Finally, an unhealthy organizational culture comprising of poor communication, poor leadership, lack of behavioral rule, lack of clarity about organizational objectives, structures and strategies contributes to workplace stress. </w:t>
      </w:r>
      <w:r w:rsidR="00566B4B">
        <w:t xml:space="preserve"> </w:t>
      </w:r>
      <w:r>
        <w:t>And, workplace stress is largely affected by pressures from home: work-life balance issues such as conflicting demands of work and home, lack of support for domestic problems at work, lack of support for work problems at home, lack of organizational rules and policies to support work-life balance are also culprits (W</w:t>
      </w:r>
      <w:r w:rsidR="005D2CA0">
        <w:t>HO</w:t>
      </w:r>
      <w:r>
        <w:t>, 2017; Claussen, 2011).</w:t>
      </w:r>
    </w:p>
    <w:p w:rsidR="006836BA" w:rsidRDefault="00AC603A" w:rsidP="00FC0156">
      <w:pPr>
        <w:spacing w:after="0" w:line="480" w:lineRule="auto"/>
        <w:contextualSpacing/>
        <w:rPr>
          <w:b/>
        </w:rPr>
      </w:pPr>
      <w:r>
        <w:tab/>
        <w:t xml:space="preserve">High levels of organizational and personal demands such as these have been consistently related to emotional exhaustion (Cordes &amp; Dougherty, 1993).  Again, research has shown that emotional exhaustion is key to the burnout process, and is a more robust indicator of burnout </w:t>
      </w:r>
      <w:r>
        <w:lastRenderedPageBreak/>
        <w:t>than even depersonalization or reduced personal accomplishment (Snyder, 1994; Wallace &amp; Brinkerhoff, 1991).</w:t>
      </w:r>
    </w:p>
    <w:p w:rsidR="006836BA" w:rsidRDefault="00AC603A" w:rsidP="00DA2C20">
      <w:pPr>
        <w:pStyle w:val="Heading2"/>
      </w:pPr>
      <w:bookmarkStart w:id="21" w:name="_Toc529979248"/>
      <w:r>
        <w:t>Burnout Models</w:t>
      </w:r>
      <w:bookmarkEnd w:id="21"/>
    </w:p>
    <w:p w:rsidR="006836BA" w:rsidRDefault="002B7A52" w:rsidP="00FC0156">
      <w:pPr>
        <w:spacing w:after="0" w:line="480" w:lineRule="auto"/>
        <w:contextualSpacing/>
      </w:pPr>
      <w:r>
        <w:rPr>
          <w:i/>
        </w:rPr>
        <w:tab/>
      </w:r>
      <w:r w:rsidR="00AC603A" w:rsidRPr="002B7A52">
        <w:rPr>
          <w:b/>
          <w:i/>
        </w:rPr>
        <w:t xml:space="preserve">Conservation of </w:t>
      </w:r>
      <w:r>
        <w:rPr>
          <w:b/>
          <w:i/>
        </w:rPr>
        <w:t>R</w:t>
      </w:r>
      <w:r w:rsidR="00AC603A" w:rsidRPr="002B7A52">
        <w:rPr>
          <w:b/>
          <w:i/>
        </w:rPr>
        <w:t xml:space="preserve">esources </w:t>
      </w:r>
      <w:r>
        <w:rPr>
          <w:b/>
          <w:i/>
        </w:rPr>
        <w:t>m</w:t>
      </w:r>
      <w:r w:rsidR="00AC603A" w:rsidRPr="002B7A52">
        <w:rPr>
          <w:b/>
          <w:i/>
        </w:rPr>
        <w:t>odel</w:t>
      </w:r>
      <w:r>
        <w:rPr>
          <w:i/>
        </w:rPr>
        <w:t xml:space="preserve">. </w:t>
      </w:r>
      <w:r w:rsidR="00AC603A">
        <w:t xml:space="preserve">In the Conservation of Resources (COR) Model of burnout, stress and burnout are the result of threats to valuable resources (Alarcon et al., 2013; Halbesleben &amp; Buckley, 2004; </w:t>
      </w:r>
      <w:proofErr w:type="spellStart"/>
      <w:r w:rsidR="00AC603A" w:rsidRPr="00773F90">
        <w:t>Hobfoll</w:t>
      </w:r>
      <w:proofErr w:type="spellEnd"/>
      <w:r w:rsidR="00AC603A" w:rsidRPr="00773F90">
        <w:t>, 2001</w:t>
      </w:r>
      <w:r w:rsidR="00AC603A">
        <w:t xml:space="preserve">; </w:t>
      </w:r>
      <w:proofErr w:type="spellStart"/>
      <w:r w:rsidR="00AC603A">
        <w:t>Hobfoll</w:t>
      </w:r>
      <w:proofErr w:type="spellEnd"/>
      <w:r w:rsidR="00AC603A">
        <w:t xml:space="preserve"> &amp; </w:t>
      </w:r>
      <w:proofErr w:type="spellStart"/>
      <w:r w:rsidR="00AC603A">
        <w:t>Freedy</w:t>
      </w:r>
      <w:proofErr w:type="spellEnd"/>
      <w:r w:rsidR="00AC603A">
        <w:t>, 1993).  The stress portion occurs from the initial threat, and burnout occurs from the existence of prolonged threat, or from the continued loss of resources.  The threat perception is especially salient when the individual has heavily invested resources in work.  The effect of the extended nature of the threat leading to burnout is consistent with the negative effects of how chronic stress on an individual can develop into burnout (Halbesleben &amp; Buckley, 2004).</w:t>
      </w:r>
    </w:p>
    <w:p w:rsidR="006836BA" w:rsidRDefault="00AC603A" w:rsidP="00FC0156">
      <w:pPr>
        <w:spacing w:after="0" w:line="480" w:lineRule="auto"/>
        <w:contextualSpacing/>
      </w:pPr>
      <w:r>
        <w:tab/>
        <w:t>Job demands and job resources are thought to differentially predict burnout, and its individual dimensions of emotional exhaustion, depersonalization and reduced personal accomplishment (Leiter, 1991</w:t>
      </w:r>
      <w:r w:rsidR="006F5AF5">
        <w:t>,</w:t>
      </w:r>
      <w:r>
        <w:t xml:space="preserve"> 1993).  Job demands include workload, time pressure, and intellectual demands (</w:t>
      </w:r>
      <w:proofErr w:type="spellStart"/>
      <w:r w:rsidR="00AA2E4C">
        <w:t>Demerouti</w:t>
      </w:r>
      <w:proofErr w:type="spellEnd"/>
      <w:r w:rsidR="00AA2E4C">
        <w:t xml:space="preserve">, Bakker, </w:t>
      </w:r>
      <w:proofErr w:type="spellStart"/>
      <w:r w:rsidR="00AA2E4C">
        <w:t>Nachreiner</w:t>
      </w:r>
      <w:proofErr w:type="spellEnd"/>
      <w:r w:rsidR="00AA2E4C">
        <w:t>, &amp; Schaufeli</w:t>
      </w:r>
      <w:r>
        <w:t xml:space="preserve">, 2000, 2001; </w:t>
      </w:r>
      <w:proofErr w:type="spellStart"/>
      <w:r>
        <w:t>Karasek</w:t>
      </w:r>
      <w:proofErr w:type="spellEnd"/>
      <w:r>
        <w:t>, 1979).  Job resources include variables such as feedback, task variety, social support, participation in decision making, financial rewards, etc. (</w:t>
      </w:r>
      <w:proofErr w:type="spellStart"/>
      <w:r>
        <w:t>Demerouti</w:t>
      </w:r>
      <w:proofErr w:type="spellEnd"/>
      <w:r>
        <w:t xml:space="preserve"> et al., 2000, 2001; </w:t>
      </w:r>
      <w:proofErr w:type="spellStart"/>
      <w:r>
        <w:t>Karasek</w:t>
      </w:r>
      <w:proofErr w:type="spellEnd"/>
      <w:r>
        <w:t>, 1979).  Job demands involve effort and can have psychological costs such as stress and burnout.  Job resources facilitate goal achievement, personal growth, and are thought to diminish job demands (Halbesleben &amp; Buckley, 2004).</w:t>
      </w:r>
    </w:p>
    <w:p w:rsidR="006836BA" w:rsidRDefault="00AC603A" w:rsidP="00FC0156">
      <w:pPr>
        <w:spacing w:after="0" w:line="480" w:lineRule="auto"/>
        <w:ind w:firstLine="720"/>
        <w:contextualSpacing/>
      </w:pPr>
      <w:r>
        <w:t xml:space="preserve">This differentially predictive ability is key to the COR model.  Researchers found that while job demands were more likely to result in burnout, the natural assumption that job resources would serve as protective factors did not hold (Halbesleben &amp; Buckley, 2004; </w:t>
      </w:r>
      <w:proofErr w:type="spellStart"/>
      <w:r>
        <w:t>Hobfoll</w:t>
      </w:r>
      <w:proofErr w:type="spellEnd"/>
      <w:r>
        <w:t xml:space="preserve"> </w:t>
      </w:r>
      <w:r>
        <w:lastRenderedPageBreak/>
        <w:t xml:space="preserve">&amp; </w:t>
      </w:r>
      <w:proofErr w:type="spellStart"/>
      <w:r>
        <w:t>Freedy</w:t>
      </w:r>
      <w:proofErr w:type="spellEnd"/>
      <w:r>
        <w:t>, 1993).  Also, job demands were found to have a stronger relationship than job resources to emotional exhaustion (</w:t>
      </w:r>
      <w:r w:rsidRPr="00E41541">
        <w:t xml:space="preserve">Lee &amp; </w:t>
      </w:r>
      <w:proofErr w:type="spellStart"/>
      <w:r w:rsidRPr="00E41541">
        <w:t>Ashforth</w:t>
      </w:r>
      <w:proofErr w:type="spellEnd"/>
      <w:r w:rsidRPr="00E41541">
        <w:t>, 1996</w:t>
      </w:r>
      <w:r>
        <w:t>).</w:t>
      </w:r>
    </w:p>
    <w:p w:rsidR="006836BA" w:rsidRDefault="002B7A52" w:rsidP="002B7A52">
      <w:pPr>
        <w:spacing w:after="0" w:line="480" w:lineRule="auto"/>
        <w:contextualSpacing/>
      </w:pPr>
      <w:r>
        <w:rPr>
          <w:i/>
        </w:rPr>
        <w:tab/>
      </w:r>
      <w:r w:rsidR="00AC603A" w:rsidRPr="002B7A52">
        <w:rPr>
          <w:b/>
          <w:i/>
        </w:rPr>
        <w:t xml:space="preserve">Job Demands-Resources </w:t>
      </w:r>
      <w:r w:rsidRPr="002B7A52">
        <w:rPr>
          <w:b/>
          <w:i/>
        </w:rPr>
        <w:t>m</w:t>
      </w:r>
      <w:r w:rsidR="00AC603A" w:rsidRPr="002B7A52">
        <w:rPr>
          <w:b/>
          <w:i/>
        </w:rPr>
        <w:t>odel</w:t>
      </w:r>
      <w:r>
        <w:rPr>
          <w:i/>
        </w:rPr>
        <w:t xml:space="preserve">. </w:t>
      </w:r>
      <w:r w:rsidR="00AC603A">
        <w:t xml:space="preserve">The Job Demands-Resources (JD-R) </w:t>
      </w:r>
      <w:r w:rsidR="009A12C7">
        <w:t>m</w:t>
      </w:r>
      <w:r w:rsidR="00AC603A">
        <w:t xml:space="preserve">odel integrates the traditions of stress research and motivation research. </w:t>
      </w:r>
      <w:r w:rsidR="00566B4B">
        <w:t xml:space="preserve"> </w:t>
      </w:r>
      <w:r w:rsidR="00AC603A">
        <w:t>Through it, we can explore the interaction of working conditions and employee well-being to the extent that the model can even reliably predict well-being and performance at work, as well as burnout and work engagement (</w:t>
      </w:r>
      <w:proofErr w:type="spellStart"/>
      <w:r w:rsidR="00AC603A">
        <w:t>Demerouti</w:t>
      </w:r>
      <w:proofErr w:type="spellEnd"/>
      <w:r w:rsidR="00AA2E4C">
        <w:t xml:space="preserve"> et al.,</w:t>
      </w:r>
      <w:r w:rsidR="00AC603A">
        <w:t xml:space="preserve"> 2001; </w:t>
      </w:r>
      <w:r w:rsidR="00AC603A" w:rsidRPr="00C85939">
        <w:t>Schaufeli &amp; Bakker, 2004</w:t>
      </w:r>
      <w:r w:rsidR="00AC603A">
        <w:t xml:space="preserve">). </w:t>
      </w:r>
      <w:r w:rsidR="00566B4B">
        <w:t xml:space="preserve"> </w:t>
      </w:r>
      <w:r w:rsidR="00AC603A">
        <w:t>Job resources are conceptualized the same way as in COR (</w:t>
      </w:r>
      <w:proofErr w:type="spellStart"/>
      <w:r w:rsidR="00AC603A">
        <w:t>Demerouti</w:t>
      </w:r>
      <w:proofErr w:type="spellEnd"/>
      <w:r w:rsidR="00AC603A">
        <w:t xml:space="preserve"> et al., 2000) and may be located at different levels: the macro/organizational level, the interpersonal level, the specific job position level, and the task level (</w:t>
      </w:r>
      <w:proofErr w:type="spellStart"/>
      <w:r w:rsidR="00AC603A">
        <w:t>Demerouti</w:t>
      </w:r>
      <w:proofErr w:type="spellEnd"/>
      <w:r w:rsidR="00AC603A">
        <w:t xml:space="preserve"> &amp; Bakker, 2011).</w:t>
      </w:r>
    </w:p>
    <w:p w:rsidR="006836BA" w:rsidRDefault="00AC603A" w:rsidP="00FC0156">
      <w:pPr>
        <w:spacing w:after="0" w:line="480" w:lineRule="auto"/>
        <w:ind w:firstLine="720"/>
        <w:contextualSpacing/>
      </w:pPr>
      <w:r>
        <w:t>In the JD-R model, job demands and job resources interact such that resources are assumed to act as buffers to the impact of demands on job strain (</w:t>
      </w:r>
      <w:proofErr w:type="spellStart"/>
      <w:r>
        <w:t>Demerouti</w:t>
      </w:r>
      <w:proofErr w:type="spellEnd"/>
      <w:r>
        <w:t xml:space="preserve"> &amp; Bakker, 2011).  Unlike the COR </w:t>
      </w:r>
      <w:r w:rsidR="007B49E8">
        <w:t xml:space="preserve">model </w:t>
      </w:r>
      <w:r>
        <w:t xml:space="preserve">that relies on the interaction of demands and resources to predict burnout, the JD-R model focuses on the additive main effects of job demands and job resources to predict burnout (Halbesleben &amp; Buckley, 2004).  </w:t>
      </w:r>
      <w:proofErr w:type="spellStart"/>
      <w:r>
        <w:t>Demerouti</w:t>
      </w:r>
      <w:proofErr w:type="spellEnd"/>
      <w:r>
        <w:t xml:space="preserve"> et al. (2001) predicted that demands are more closely associated with exhaustion, and that resources are inversely related to depersonalization (Halbesleben &amp; Buckley, 2004), suggesting that demands and resources lead to different component outcomes of burnout.</w:t>
      </w:r>
    </w:p>
    <w:p w:rsidR="00732029" w:rsidRDefault="00AC603A" w:rsidP="00FC0156">
      <w:pPr>
        <w:spacing w:after="0" w:line="480" w:lineRule="auto"/>
        <w:ind w:firstLine="720"/>
        <w:contextualSpacing/>
      </w:pPr>
      <w:r>
        <w:t>Pertinent to this review of the literature, later versions of the JD-R model (</w:t>
      </w:r>
      <w:proofErr w:type="spellStart"/>
      <w:r w:rsidRPr="00A827DA">
        <w:t>Avey</w:t>
      </w:r>
      <w:proofErr w:type="spellEnd"/>
      <w:r w:rsidRPr="00A827DA">
        <w:t>, Luthans</w:t>
      </w:r>
      <w:r w:rsidR="00392BEC" w:rsidRPr="00A827DA">
        <w:t>,</w:t>
      </w:r>
      <w:r w:rsidRPr="00A827DA">
        <w:t xml:space="preserve"> &amp; Jensen, 2009</w:t>
      </w:r>
      <w:r>
        <w:t xml:space="preserve">; </w:t>
      </w:r>
      <w:proofErr w:type="spellStart"/>
      <w:r>
        <w:t>Demerouti</w:t>
      </w:r>
      <w:proofErr w:type="spellEnd"/>
      <w:r>
        <w:t xml:space="preserve"> &amp; Bakker, 2011) acknowledge the potential impact of personal resources on job performance, burnout, and work engagement.  Among these personal resources is Psychological Capital, which includes resilience, efficacy, optimism, and hope.</w:t>
      </w:r>
    </w:p>
    <w:p w:rsidR="00732029" w:rsidRDefault="00732029">
      <w:r>
        <w:br w:type="page"/>
      </w:r>
    </w:p>
    <w:p w:rsidR="006836BA" w:rsidRDefault="00AC603A" w:rsidP="00DA2C20">
      <w:pPr>
        <w:pStyle w:val="Heading2"/>
      </w:pPr>
      <w:bookmarkStart w:id="22" w:name="_Toc529979249"/>
      <w:r>
        <w:lastRenderedPageBreak/>
        <w:t>Hope</w:t>
      </w:r>
      <w:bookmarkEnd w:id="22"/>
    </w:p>
    <w:p w:rsidR="006836BA" w:rsidRDefault="002B7A52" w:rsidP="002B7A52">
      <w:pPr>
        <w:spacing w:after="0" w:line="480" w:lineRule="auto"/>
        <w:contextualSpacing/>
      </w:pPr>
      <w:r>
        <w:rPr>
          <w:i/>
        </w:rPr>
        <w:tab/>
      </w:r>
      <w:r w:rsidR="00AC603A" w:rsidRPr="002B7A52">
        <w:rPr>
          <w:b/>
          <w:i/>
        </w:rPr>
        <w:t xml:space="preserve">Positive </w:t>
      </w:r>
      <w:r w:rsidRPr="002B7A52">
        <w:rPr>
          <w:b/>
          <w:i/>
        </w:rPr>
        <w:t>p</w:t>
      </w:r>
      <w:r w:rsidR="00AC603A" w:rsidRPr="002B7A52">
        <w:rPr>
          <w:b/>
          <w:i/>
        </w:rPr>
        <w:t xml:space="preserve">sychology </w:t>
      </w:r>
      <w:r w:rsidRPr="002B7A52">
        <w:rPr>
          <w:b/>
          <w:i/>
        </w:rPr>
        <w:t>o</w:t>
      </w:r>
      <w:r w:rsidR="00AC603A" w:rsidRPr="002B7A52">
        <w:rPr>
          <w:b/>
          <w:i/>
        </w:rPr>
        <w:t xml:space="preserve">rigins of Hope </w:t>
      </w:r>
      <w:r w:rsidRPr="002B7A52">
        <w:rPr>
          <w:b/>
          <w:i/>
        </w:rPr>
        <w:t>T</w:t>
      </w:r>
      <w:r w:rsidR="00AC603A" w:rsidRPr="002B7A52">
        <w:rPr>
          <w:b/>
          <w:i/>
        </w:rPr>
        <w:t>heory</w:t>
      </w:r>
      <w:r w:rsidRPr="002B7A52">
        <w:rPr>
          <w:b/>
          <w:i/>
        </w:rPr>
        <w:t>.</w:t>
      </w:r>
      <w:r>
        <w:rPr>
          <w:i/>
        </w:rPr>
        <w:t xml:space="preserve"> </w:t>
      </w:r>
      <w:r w:rsidR="00AC603A">
        <w:t xml:space="preserve">The late 1990’s saw the emergence of positive psychology, and with it, a new approach to addressing what motivates people, keeps them going during strife, and gives life meaning.  Professor Martin Seligman </w:t>
      </w:r>
      <w:r w:rsidR="005F1D52">
        <w:t xml:space="preserve">(1998) </w:t>
      </w:r>
      <w:r w:rsidR="00AC603A">
        <w:t xml:space="preserve">is credited with creating this movement as a direct response to the pathological psychology approach of the </w:t>
      </w:r>
      <w:r w:rsidR="00A45A7F">
        <w:t>mid-</w:t>
      </w:r>
      <w:r w:rsidR="00AC603A">
        <w:t>20th century; he sought to discover and deconstruct what was right and positive with people, versus what was wrong and negative with them.  Furthermore, he worked to develop ways to increase the positivity and distill it so others could replicate it for themselves.  As a result of the positive psychology movement, we are now seeing concepts like hope, happiness, and well-being emerging in the scientist practitioner model of applied research.</w:t>
      </w:r>
    </w:p>
    <w:p w:rsidR="006836BA" w:rsidRDefault="00AC603A" w:rsidP="00FC0156">
      <w:pPr>
        <w:spacing w:after="0" w:line="480" w:lineRule="auto"/>
        <w:ind w:firstLine="720"/>
        <w:contextualSpacing/>
      </w:pPr>
      <w:r>
        <w:t xml:space="preserve">Hope </w:t>
      </w:r>
      <w:r w:rsidR="004764DA">
        <w:t>T</w:t>
      </w:r>
      <w:r>
        <w:t>heory is based upon a future orientation that enables people to visualize a promising future and to set and pursue goals, even in the face of overwhelming obstacles (</w:t>
      </w:r>
      <w:proofErr w:type="spellStart"/>
      <w:r>
        <w:t>Helland</w:t>
      </w:r>
      <w:proofErr w:type="spellEnd"/>
      <w:r>
        <w:t xml:space="preserve">, 2005).  Hope Theory is described by a two-component model of a positive, goal-oriented way of thinking (Snyder, 2000).  Hope is based on the presence and level of two primary factors (a) </w:t>
      </w:r>
      <w:r>
        <w:rPr>
          <w:i/>
        </w:rPr>
        <w:t>agency</w:t>
      </w:r>
      <w:r>
        <w:t xml:space="preserve"> (or, goal-directed thinking, aka willpower) and (b) </w:t>
      </w:r>
      <w:r>
        <w:rPr>
          <w:i/>
        </w:rPr>
        <w:t>pathways</w:t>
      </w:r>
      <w:r>
        <w:t xml:space="preserve"> (or, planning to meet goals, aka </w:t>
      </w:r>
      <w:proofErr w:type="spellStart"/>
      <w:r>
        <w:t>waypower</w:t>
      </w:r>
      <w:proofErr w:type="spellEnd"/>
      <w:r>
        <w:t xml:space="preserve">) (Snyder, </w:t>
      </w:r>
      <w:r w:rsidR="00B716AF">
        <w:t>et al.</w:t>
      </w:r>
      <w:r>
        <w:t>, 1991</w:t>
      </w:r>
      <w:r w:rsidR="00B716AF">
        <w:t>a</w:t>
      </w:r>
      <w:r>
        <w:t xml:space="preserve">; </w:t>
      </w:r>
      <w:r w:rsidRPr="004E065F">
        <w:t>Luthans, 2002</w:t>
      </w:r>
      <w:r>
        <w:t xml:space="preserve">; </w:t>
      </w:r>
      <w:r w:rsidRPr="00137ED3">
        <w:t>Luthans</w:t>
      </w:r>
      <w:r w:rsidR="00137ED3" w:rsidRPr="00137ED3">
        <w:t>, Luthans, Hodgetts, &amp; Luthans</w:t>
      </w:r>
      <w:r w:rsidRPr="00137ED3">
        <w:t>, 200</w:t>
      </w:r>
      <w:r w:rsidR="00D90E53" w:rsidRPr="00137ED3">
        <w:t>1</w:t>
      </w:r>
      <w:r>
        <w:t xml:space="preserve">).  These two factors are additive and iterative, and contribute to an individual’s </w:t>
      </w:r>
      <w:r>
        <w:rPr>
          <w:i/>
        </w:rPr>
        <w:t>expectation for goal attainment</w:t>
      </w:r>
      <w:r>
        <w:t>.  In the end, that is what hope is about: goal-attainment.  A description of Hope Theory’s evolutionary ancestry is in order, starting with its breeding ground in motivation and goal-setting theories.</w:t>
      </w:r>
    </w:p>
    <w:p w:rsidR="006836BA" w:rsidRDefault="00AC603A" w:rsidP="00DA2C20">
      <w:pPr>
        <w:pStyle w:val="Heading2"/>
      </w:pPr>
      <w:bookmarkStart w:id="23" w:name="_Toc529979250"/>
      <w:r>
        <w:t>Evolution of Hope</w:t>
      </w:r>
      <w:bookmarkEnd w:id="23"/>
    </w:p>
    <w:p w:rsidR="006836BA" w:rsidRDefault="002B7A52" w:rsidP="00FC0156">
      <w:pPr>
        <w:spacing w:after="0" w:line="480" w:lineRule="auto"/>
        <w:contextualSpacing/>
      </w:pPr>
      <w:r>
        <w:rPr>
          <w:i/>
        </w:rPr>
        <w:tab/>
      </w:r>
      <w:r w:rsidR="00AC603A" w:rsidRPr="002B7A52">
        <w:rPr>
          <w:b/>
          <w:i/>
        </w:rPr>
        <w:t xml:space="preserve">Motivation </w:t>
      </w:r>
      <w:r w:rsidRPr="002B7A52">
        <w:rPr>
          <w:b/>
          <w:i/>
        </w:rPr>
        <w:t>t</w:t>
      </w:r>
      <w:r w:rsidR="00AC603A" w:rsidRPr="002B7A52">
        <w:rPr>
          <w:b/>
          <w:i/>
        </w:rPr>
        <w:t>heorie</w:t>
      </w:r>
      <w:r w:rsidRPr="002B7A52">
        <w:rPr>
          <w:b/>
          <w:i/>
        </w:rPr>
        <w:t>s.</w:t>
      </w:r>
      <w:r>
        <w:rPr>
          <w:i/>
        </w:rPr>
        <w:t xml:space="preserve"> </w:t>
      </w:r>
      <w:r w:rsidR="00AC603A">
        <w:t xml:space="preserve">The legendary Hawthorne studies, conducted from 1927 to 1932 at the Hawthorne plant of the Western Electric Company, investigated whether physical factors </w:t>
      </w:r>
      <w:r w:rsidR="00AC603A">
        <w:lastRenderedPageBreak/>
        <w:t>affected work performance, by adjusting lighting levels on the plant floor (</w:t>
      </w:r>
      <w:r w:rsidR="00AC603A" w:rsidRPr="002F5463">
        <w:t>Roethlisberger, 1941</w:t>
      </w:r>
      <w:r w:rsidR="00AC603A">
        <w:t>).  In the process, researchers discovered workers’ performance was affected by other factors they had not anticipated.  Contrary to the scientific management-based organizational approaches of the day, they saw that non-rational needs like working for recognition motivated workers’ performance (</w:t>
      </w:r>
      <w:proofErr w:type="spellStart"/>
      <w:r w:rsidR="00AC603A">
        <w:t>Rusaw</w:t>
      </w:r>
      <w:proofErr w:type="spellEnd"/>
      <w:r w:rsidR="00AC603A">
        <w:t>, 2001; Carn</w:t>
      </w:r>
      <w:r w:rsidR="00857221">
        <w:t>e</w:t>
      </w:r>
      <w:r w:rsidR="00AC603A">
        <w:t>vale, 2003).</w:t>
      </w:r>
    </w:p>
    <w:p w:rsidR="006836BA" w:rsidRDefault="00AC603A" w:rsidP="00FC0156">
      <w:pPr>
        <w:spacing w:after="0" w:line="480" w:lineRule="auto"/>
        <w:contextualSpacing/>
      </w:pPr>
      <w:r>
        <w:tab/>
        <w:t xml:space="preserve">Maslow’s </w:t>
      </w:r>
      <w:r w:rsidR="006D4205">
        <w:t xml:space="preserve">(1943) </w:t>
      </w:r>
      <w:r>
        <w:t xml:space="preserve">Theory of Human Motivation centered on an individual’s fulfillment of basic needs.  The now familiar set of goals, or basic needs, that drove all human motivation were physiological, safety, love, esteem, and self-actualization.  Humans were driven to satisfy these goals and were additionally motivated to maintain the conditions necessary for the goals to remain satisfied.  Needs satisfaction is then the primary incentive for all human achievement, great or small.  </w:t>
      </w:r>
    </w:p>
    <w:p w:rsidR="006836BA" w:rsidRDefault="00AC603A" w:rsidP="00FC0156">
      <w:pPr>
        <w:spacing w:after="0" w:line="480" w:lineRule="auto"/>
        <w:contextualSpacing/>
      </w:pPr>
      <w:r>
        <w:rPr>
          <w:b/>
        </w:rPr>
        <w:tab/>
      </w:r>
      <w:r>
        <w:t xml:space="preserve">Maslow’s theory has famously been represented as a pyramid with the most basic need, physiological, at the bottom, followed by increasingly higher-order needs of safety, love, and esteem with the highest, self-actualization, at the top.  According to the theory, an individual will be motivated to satisfy the most basic needs first, and will not fully realize a higher-order need without first fully satisfying its predecessor.  However, an individual can exist at a level of partial satisfaction among several needs.  Maslow suggested that most healthy members of society were partially satisfied in all their basic needs and partially unsatisfied in all their basic needs simultaneously (1943).  To explain this conundrum, he noted that once a basic need is largely satisfied, a person can then see and begin to satisfy a higher-order need.  For example, if need A is satisfied only 10% then need B might not be visible at all, but as need A becomes satisfied 25%, need B emerges at 5%, and as need A becomes satisfied 75% need B emerges at </w:t>
      </w:r>
      <w:r w:rsidR="00497A56">
        <w:t>9</w:t>
      </w:r>
      <w:r w:rsidR="00AE3C9D">
        <w:t>0</w:t>
      </w:r>
      <w:r>
        <w:t xml:space="preserve">%, etc.  Key to the concept of motivation is that once a need is 100% satisfied, it ceases to be a </w:t>
      </w:r>
      <w:r>
        <w:lastRenderedPageBreak/>
        <w:t>motivator; either a higher-order need then becomes a primary motivator or, the individual realizes and is satisfied with their own personal version of self-actualization (</w:t>
      </w:r>
      <w:r w:rsidR="00B664B1" w:rsidRPr="00DE0648">
        <w:t>Maslow</w:t>
      </w:r>
      <w:r w:rsidRPr="00DE0648">
        <w:t>, 1943</w:t>
      </w:r>
      <w:r>
        <w:t xml:space="preserve">).  </w:t>
      </w:r>
    </w:p>
    <w:p w:rsidR="006836BA" w:rsidRDefault="002B7A52" w:rsidP="00FC0156">
      <w:pPr>
        <w:spacing w:after="0" w:line="480" w:lineRule="auto"/>
        <w:contextualSpacing/>
      </w:pPr>
      <w:r>
        <w:rPr>
          <w:i/>
        </w:rPr>
        <w:tab/>
      </w:r>
      <w:r w:rsidR="00AC603A" w:rsidRPr="002B7A52">
        <w:rPr>
          <w:b/>
          <w:i/>
        </w:rPr>
        <w:t xml:space="preserve">Goal-setting </w:t>
      </w:r>
      <w:r>
        <w:rPr>
          <w:b/>
          <w:i/>
        </w:rPr>
        <w:t>t</w:t>
      </w:r>
      <w:r w:rsidR="00AC603A" w:rsidRPr="002B7A52">
        <w:rPr>
          <w:b/>
          <w:i/>
        </w:rPr>
        <w:t>heories</w:t>
      </w:r>
      <w:r w:rsidRPr="002B7A52">
        <w:rPr>
          <w:b/>
          <w:i/>
        </w:rPr>
        <w:t>.</w:t>
      </w:r>
      <w:r>
        <w:rPr>
          <w:i/>
        </w:rPr>
        <w:t xml:space="preserve"> </w:t>
      </w:r>
      <w:r w:rsidR="00AC603A">
        <w:t xml:space="preserve">Motivation theories blend into goal-setting theories such that their boundaries sometimes blur.  Case in point are McClelland’s </w:t>
      </w:r>
      <w:r w:rsidR="000749D8">
        <w:t xml:space="preserve">(1966) </w:t>
      </w:r>
      <w:r w:rsidR="00AC603A">
        <w:t>Theory of Needs and L</w:t>
      </w:r>
      <w:r w:rsidR="00C7478A">
        <w:t>atham</w:t>
      </w:r>
      <w:r w:rsidR="00AC603A">
        <w:t xml:space="preserve"> &amp; L</w:t>
      </w:r>
      <w:r w:rsidR="00C7478A">
        <w:t>ocke’</w:t>
      </w:r>
      <w:r w:rsidR="00AC603A">
        <w:t>s</w:t>
      </w:r>
      <w:r w:rsidR="000749D8">
        <w:t xml:space="preserve"> (1979) </w:t>
      </w:r>
      <w:r w:rsidR="00AC603A">
        <w:t xml:space="preserve">Goal-Setting Theory.  In the Theory of Needs, achievement motivation is based on individuals who display high achievement needs.  However, that conclusion is only generalizable to the 10 to 20 percent of naturally high achievers within a country’s workforce.  Those workers will naturally pursue more difficult goals than the majority of the population.  Goal-setting theory, on the other hand, is based on people in general, where achievement motivation was still supported for challenging goals, so long as the individual accepted and committed to those goals (Robbins, 2005).  </w:t>
      </w:r>
    </w:p>
    <w:p w:rsidR="006836BA" w:rsidRDefault="00AC603A" w:rsidP="00FC0156">
      <w:pPr>
        <w:spacing w:after="0" w:line="480" w:lineRule="auto"/>
        <w:ind w:firstLine="720"/>
        <w:contextualSpacing/>
      </w:pPr>
      <w:r>
        <w:t xml:space="preserve">In </w:t>
      </w:r>
      <w:r w:rsidR="00AE3C9D">
        <w:t>G</w:t>
      </w:r>
      <w:r>
        <w:t>oal-</w:t>
      </w:r>
      <w:r w:rsidR="00B43F9B">
        <w:t>S</w:t>
      </w:r>
      <w:r>
        <w:t xml:space="preserve">etting </w:t>
      </w:r>
      <w:r w:rsidR="00B43F9B">
        <w:t>T</w:t>
      </w:r>
      <w:r>
        <w:t>heory, when intentions are expressed as goals, they can be powerful sources of motivation (</w:t>
      </w:r>
      <w:r w:rsidR="00E4106A">
        <w:t>Latham &amp; Locke, 1979</w:t>
      </w:r>
      <w:r>
        <w:t xml:space="preserve">; Robbins, 2005).  Latham </w:t>
      </w:r>
      <w:r w:rsidR="00E4106A">
        <w:t xml:space="preserve">&amp; Locke </w:t>
      </w:r>
      <w:r>
        <w:t>found that the more difficult a goal is, the higher the level of performance a committed individual will contribute towards goal attainment.  They also implied a curvilinear relationship between goal difficulty and level of effort, where after a certain level of perceived goal difficulty, a person may decide they have no hope of attaining the goal, and not exert any effort (</w:t>
      </w:r>
      <w:r w:rsidR="00E4106A">
        <w:t>Latham &amp; Locke, 1979</w:t>
      </w:r>
      <w:r>
        <w:t xml:space="preserve">; </w:t>
      </w:r>
      <w:proofErr w:type="spellStart"/>
      <w:r>
        <w:t>Helland</w:t>
      </w:r>
      <w:proofErr w:type="spellEnd"/>
      <w:r>
        <w:t xml:space="preserve"> &amp; Winston, 2005).  Additionally, they found that specific goals and feedback given to the individual were shown to lead to higher performance than vague goals and no feedback (Robbins, 2005).  </w:t>
      </w:r>
    </w:p>
    <w:p w:rsidR="006836BA" w:rsidRDefault="00AC603A" w:rsidP="00FC0156">
      <w:pPr>
        <w:spacing w:after="0" w:line="480" w:lineRule="auto"/>
        <w:ind w:firstLine="720"/>
        <w:contextualSpacing/>
      </w:pPr>
      <w:r>
        <w:t xml:space="preserve">In his Theory of Achievement Motivation, Atkinson (1964) argued that the incentive value of a goal is negatively related to its probability of attainment, meaning that easy tasks are not highly motivating and that attainment of difficult goals provides the value of increasing an </w:t>
      </w:r>
      <w:r>
        <w:lastRenderedPageBreak/>
        <w:t>individual’s pride more than the attainment of easy goals.  A person will make this pride enhancing choice, so long as the goal is not so difficult that it appears unattainable.  Also, if a goal is both easy to attain and still enhances pride, the person is more likely to choose that goal versus a more difficult one (</w:t>
      </w:r>
      <w:r w:rsidR="003A2AC7">
        <w:t>Latham &amp; Locke, 1979</w:t>
      </w:r>
      <w:r w:rsidR="00D35DF2">
        <w:t xml:space="preserve">; </w:t>
      </w:r>
      <w:r>
        <w:t xml:space="preserve">Atkinson, 1964; </w:t>
      </w:r>
      <w:proofErr w:type="spellStart"/>
      <w:r>
        <w:t>Stotland</w:t>
      </w:r>
      <w:proofErr w:type="spellEnd"/>
      <w:r>
        <w:t>, 1969).</w:t>
      </w:r>
    </w:p>
    <w:p w:rsidR="006836BA" w:rsidRDefault="00AC603A" w:rsidP="00FC0156">
      <w:pPr>
        <w:spacing w:after="0" w:line="480" w:lineRule="auto"/>
        <w:contextualSpacing/>
      </w:pPr>
      <w:r>
        <w:tab/>
        <w:t>Similarly, according to Expectancy Theory, individuals will pursue goals based upon their estimation of the expected results (</w:t>
      </w:r>
      <w:r w:rsidR="005055FB">
        <w:t xml:space="preserve">Campbell, </w:t>
      </w:r>
      <w:proofErr w:type="spellStart"/>
      <w:r w:rsidR="005055FB">
        <w:t>Dunnette</w:t>
      </w:r>
      <w:proofErr w:type="spellEnd"/>
      <w:r w:rsidR="005055FB">
        <w:t>, Lawler, &amp; Weick</w:t>
      </w:r>
      <w:r w:rsidR="009D5514">
        <w:t>,</w:t>
      </w:r>
      <w:r w:rsidR="005055FB">
        <w:t xml:space="preserve"> </w:t>
      </w:r>
      <w:r w:rsidR="009D5514">
        <w:t>1970</w:t>
      </w:r>
      <w:r>
        <w:t xml:space="preserve">).  The more highly an </w:t>
      </w:r>
      <w:proofErr w:type="gramStart"/>
      <w:r>
        <w:t>individual desires</w:t>
      </w:r>
      <w:proofErr w:type="gramEnd"/>
      <w:r>
        <w:t xml:space="preserve"> the end-result of attaining a goal, and the outcome of attaining that goal is a valued reward, the more effort an individual will see as being worthwhile (</w:t>
      </w:r>
      <w:proofErr w:type="spellStart"/>
      <w:r>
        <w:t>Helland</w:t>
      </w:r>
      <w:proofErr w:type="spellEnd"/>
      <w:r>
        <w:t xml:space="preserve"> &amp; Winston, 2005; Van </w:t>
      </w:r>
      <w:proofErr w:type="spellStart"/>
      <w:r>
        <w:t>Eerde</w:t>
      </w:r>
      <w:proofErr w:type="spellEnd"/>
      <w:r>
        <w:t xml:space="preserve"> &amp; Thierry, 1996).  Motivation, effort and performance will be high when the probability of attaining the desired outcome is high.  Likewise, if the probability is low, motivation, effort and performance will also be low (Campbell et al., 1970; </w:t>
      </w:r>
      <w:proofErr w:type="spellStart"/>
      <w:r>
        <w:t>Rusaw</w:t>
      </w:r>
      <w:proofErr w:type="spellEnd"/>
      <w:r>
        <w:t>, 2001).  Expectation of goal-achievement and the significance of the goal itself are also central to similar theories by Rotter (1954) and Atkinson (1964), and thus cross back over the boundary to motivation theories.</w:t>
      </w:r>
    </w:p>
    <w:p w:rsidR="006836BA" w:rsidRDefault="00AC603A" w:rsidP="00FC0156">
      <w:pPr>
        <w:spacing w:after="0" w:line="480" w:lineRule="auto"/>
        <w:contextualSpacing/>
      </w:pPr>
      <w:r>
        <w:tab/>
        <w:t>As an individual gets psychologically closer to their goal, an increase in motivation occurs.  This is Lewin’s (1951) conceptualization of a positive goal gradient where the degree of closeness is interpreted as the number of different activities an individual perceives they must perform in order to achieve a goal (</w:t>
      </w:r>
      <w:proofErr w:type="spellStart"/>
      <w:r>
        <w:t>Stotland</w:t>
      </w:r>
      <w:proofErr w:type="spellEnd"/>
      <w:r>
        <w:t>, 1969).  The positive goal gradient was also interpreted as a relationship between closeness to a goal and the subjective probability of success (Diggory, 1966).  One hypothesis used to test this relationship is that the expected number of activities, or obstacles, on the path towards goal attainment determines the slope of the goal gradient.  The more activities or obstacles, the more gradual the slope of the gradient (</w:t>
      </w:r>
      <w:proofErr w:type="spellStart"/>
      <w:r>
        <w:t>Stotland</w:t>
      </w:r>
      <w:proofErr w:type="spellEnd"/>
      <w:r>
        <w:t xml:space="preserve">, 1969). </w:t>
      </w:r>
    </w:p>
    <w:p w:rsidR="006836BA" w:rsidRDefault="00AC603A" w:rsidP="000059B5">
      <w:pPr>
        <w:pStyle w:val="Heading2"/>
      </w:pPr>
      <w:bookmarkStart w:id="24" w:name="_Toc529979251"/>
      <w:r>
        <w:lastRenderedPageBreak/>
        <w:t>Describing Hope</w:t>
      </w:r>
      <w:bookmarkEnd w:id="24"/>
    </w:p>
    <w:p w:rsidR="006836BA" w:rsidRDefault="00AC603A" w:rsidP="00FC0156">
      <w:pPr>
        <w:spacing w:after="0" w:line="480" w:lineRule="auto"/>
        <w:contextualSpacing/>
      </w:pPr>
      <w:r>
        <w:rPr>
          <w:b/>
        </w:rPr>
        <w:tab/>
      </w:r>
      <w:r>
        <w:t xml:space="preserve">Traditionally, hope has, at best, been closely aligned with wishful thinking, as in hoping for the best during times of trouble (Luthans et al., 2004).  At worst, it was seen as highly impractical and even written off by serious scholars as a manifestation of </w:t>
      </w:r>
      <w:r w:rsidR="003F1610">
        <w:t>n</w:t>
      </w:r>
      <w:r>
        <w:t>aivete, maladjustment, and even psychopathology (Peterson, 2000).  When scholarly attention was finally given to hope, it was as a perception that one could reach a desired goal, however, this description did not fully capture the positive psychology process of hope described later (</w:t>
      </w:r>
      <w:r w:rsidRPr="00D80E6A">
        <w:t>Luthans</w:t>
      </w:r>
      <w:r w:rsidR="00D80E6A" w:rsidRPr="00D80E6A">
        <w:t xml:space="preserve"> et al.</w:t>
      </w:r>
      <w:r w:rsidRPr="00D80E6A">
        <w:t>, 2004</w:t>
      </w:r>
      <w:r>
        <w:t>; Snyder</w:t>
      </w:r>
      <w:r w:rsidR="00362254">
        <w:t xml:space="preserve"> et al</w:t>
      </w:r>
      <w:r>
        <w:t>., 2000).</w:t>
      </w:r>
    </w:p>
    <w:p w:rsidR="006836BA" w:rsidRDefault="00AC603A" w:rsidP="00FC0156">
      <w:pPr>
        <w:spacing w:after="0" w:line="480" w:lineRule="auto"/>
        <w:ind w:firstLine="720"/>
        <w:contextualSpacing/>
      </w:pPr>
      <w:r>
        <w:t>Past conceptualizations of hope have described it as a unidimensional construct with an overall perception that goals can be met and an assumption that people are naturally goal-directed (Snyder, et al., 1991</w:t>
      </w:r>
      <w:r w:rsidR="00C025A6">
        <w:t>a</w:t>
      </w:r>
      <w:r>
        <w:t>).  French (1952) attempted to describe the activation process of goal-directed behavior as beginning with the motivating pressure of a need, which then led to hope of satisfaction.  Hope of satisfaction was based on an evaluation of the current goal as well as an individual’s confidence provided by previous successes, to form a plan for realizing the hope.  Hope of satisfaction would then activate and guide execution of the plan (</w:t>
      </w:r>
      <w:proofErr w:type="spellStart"/>
      <w:r>
        <w:t>Stotland</w:t>
      </w:r>
      <w:proofErr w:type="spellEnd"/>
      <w:r>
        <w:t xml:space="preserve">, 1969).   </w:t>
      </w:r>
    </w:p>
    <w:p w:rsidR="006836BA" w:rsidRDefault="00AC603A" w:rsidP="00FC0156">
      <w:pPr>
        <w:spacing w:after="0" w:line="480" w:lineRule="auto"/>
        <w:ind w:firstLine="720"/>
        <w:contextualSpacing/>
      </w:pPr>
      <w:r>
        <w:t>Luthans</w:t>
      </w:r>
      <w:r w:rsidR="00AC0E3D">
        <w:t>, Van</w:t>
      </w:r>
      <w:r w:rsidR="004E2D54">
        <w:t xml:space="preserve"> </w:t>
      </w:r>
      <w:proofErr w:type="spellStart"/>
      <w:r w:rsidR="00AC0E3D">
        <w:t>Wyk</w:t>
      </w:r>
      <w:proofErr w:type="spellEnd"/>
      <w:r w:rsidR="00AC0E3D">
        <w:t xml:space="preserve">, </w:t>
      </w:r>
      <w:r w:rsidR="00673119">
        <w:t>and</w:t>
      </w:r>
      <w:r w:rsidR="00AC0E3D">
        <w:t xml:space="preserve"> Walumbwa</w:t>
      </w:r>
      <w:r>
        <w:t xml:space="preserve"> (2004) compiled several contemporary characterizations of Hope that differentiated from C.R. Snyder’s popular definition as a positive motivational state based on the iterative interaction of successful (a) agency and (b) pathways (Snyder et al., 1991</w:t>
      </w:r>
      <w:r w:rsidR="00C60765">
        <w:t>b</w:t>
      </w:r>
      <w:r>
        <w:t>).  Hope has been portrayed as a general tendency of being positively creative and reactive towards the perceived future, by subjectively assessing what is important in the future (Nunn, 1996); a future-referenced, affective cognition based on wished-for events and some expectation of the occurrence of these events (</w:t>
      </w:r>
      <w:proofErr w:type="spellStart"/>
      <w:r>
        <w:t>Staats</w:t>
      </w:r>
      <w:proofErr w:type="spellEnd"/>
      <w:r>
        <w:t xml:space="preserve">, 1987); and as a state of being, characterized by an anticipation of a continued good state, an improved state, or a release from a </w:t>
      </w:r>
      <w:r>
        <w:lastRenderedPageBreak/>
        <w:t>perceived entrapment (Miller &amp; Powers, 1988).  The unifying thread here is that hope is goal-directed thinking and requires the existence of a goal in order to exist (</w:t>
      </w:r>
      <w:r w:rsidR="0000061D" w:rsidRPr="00023C1D">
        <w:rPr>
          <w:color w:val="000000"/>
        </w:rPr>
        <w:t xml:space="preserve">Snyder, Thuy, Schroeder, </w:t>
      </w:r>
      <w:proofErr w:type="spellStart"/>
      <w:r w:rsidR="0000061D" w:rsidRPr="00023C1D">
        <w:rPr>
          <w:color w:val="000000"/>
        </w:rPr>
        <w:t>Pulvers</w:t>
      </w:r>
      <w:proofErr w:type="spellEnd"/>
      <w:r w:rsidR="0000061D" w:rsidRPr="00023C1D">
        <w:rPr>
          <w:color w:val="000000"/>
        </w:rPr>
        <w:t xml:space="preserve">, Adams, &amp; </w:t>
      </w:r>
      <w:proofErr w:type="spellStart"/>
      <w:r w:rsidR="0000061D" w:rsidRPr="00023C1D">
        <w:rPr>
          <w:color w:val="000000"/>
        </w:rPr>
        <w:t>Laub</w:t>
      </w:r>
      <w:proofErr w:type="spellEnd"/>
      <w:r>
        <w:t>, 2008).</w:t>
      </w:r>
    </w:p>
    <w:p w:rsidR="006836BA" w:rsidRDefault="00AC603A" w:rsidP="00FC0156">
      <w:pPr>
        <w:spacing w:after="0" w:line="480" w:lineRule="auto"/>
        <w:ind w:firstLine="720"/>
        <w:contextualSpacing/>
      </w:pPr>
      <w:r>
        <w:t xml:space="preserve">More recently, </w:t>
      </w:r>
      <w:proofErr w:type="spellStart"/>
      <w:r>
        <w:t>Shorey</w:t>
      </w:r>
      <w:proofErr w:type="spellEnd"/>
      <w:r>
        <w:t xml:space="preserve"> &amp; Snyder (2004) described hope as a cognitive goal-directed process composed of having clear, well-defined goals, the perceived ability to develop routes to those goals, and the necessary motivation to use those pathways in pursuit of goals.  Hope is seen as both dispositional and trait-like, as well as situationally dependent and state-like.  This is despite originally being thought of as only fixed or trait-like (Luthans et al., 2004; Snyder et al., 1991</w:t>
      </w:r>
      <w:r w:rsidR="000D60AF" w:rsidRPr="00BD4146">
        <w:t>a</w:t>
      </w:r>
      <w:r>
        <w:t xml:space="preserve">; Snyder et al., 1996).  </w:t>
      </w:r>
    </w:p>
    <w:p w:rsidR="006836BA" w:rsidRDefault="002B7A52" w:rsidP="002B7A52">
      <w:pPr>
        <w:spacing w:after="0" w:line="480" w:lineRule="auto"/>
        <w:contextualSpacing/>
      </w:pPr>
      <w:r>
        <w:rPr>
          <w:i/>
        </w:rPr>
        <w:tab/>
      </w:r>
      <w:r w:rsidR="00AC603A" w:rsidRPr="002B7A52">
        <w:rPr>
          <w:b/>
          <w:i/>
        </w:rPr>
        <w:t xml:space="preserve">Hope </w:t>
      </w:r>
      <w:r w:rsidRPr="002B7A52">
        <w:rPr>
          <w:b/>
          <w:i/>
        </w:rPr>
        <w:t>c</w:t>
      </w:r>
      <w:r w:rsidR="00AC603A" w:rsidRPr="002B7A52">
        <w:rPr>
          <w:b/>
          <w:i/>
        </w:rPr>
        <w:t>omponents</w:t>
      </w:r>
      <w:r w:rsidRPr="002B7A52">
        <w:rPr>
          <w:b/>
          <w:i/>
        </w:rPr>
        <w:t>.</w:t>
      </w:r>
      <w:r>
        <w:rPr>
          <w:i/>
        </w:rPr>
        <w:t xml:space="preserve"> </w:t>
      </w:r>
      <w:r w:rsidRPr="00746491">
        <w:t>H</w:t>
      </w:r>
      <w:r w:rsidR="00AC603A" w:rsidRPr="00746491">
        <w:t>o</w:t>
      </w:r>
      <w:r w:rsidR="00AC603A">
        <w:t>pe requires the agency, or motivational energy, to pursue a goal and multiple alternate pathways, or contingency plans, to attain that goal</w:t>
      </w:r>
      <w:r w:rsidR="00877837">
        <w:t xml:space="preserve"> (see Figure 2)</w:t>
      </w:r>
      <w:r w:rsidR="00AC603A">
        <w:t xml:space="preserve">.  In this way, hope consists of both the will and the way to achieve a goal, which is particularly useful since most worthwhile goals require the pursuer to overcome obstacles and redirections along the way (Luthans, </w:t>
      </w:r>
      <w:r w:rsidR="008D6876">
        <w:t xml:space="preserve">Avolio, </w:t>
      </w:r>
      <w:proofErr w:type="spellStart"/>
      <w:r w:rsidR="008D6876">
        <w:t>Avey</w:t>
      </w:r>
      <w:proofErr w:type="spellEnd"/>
      <w:r w:rsidR="008D6876">
        <w:t>, &amp; Norman</w:t>
      </w:r>
      <w:r w:rsidR="00AC603A">
        <w:t>, 2007</w:t>
      </w:r>
      <w:r w:rsidR="008D6876">
        <w:t>b</w:t>
      </w:r>
      <w:r w:rsidR="00AC603A">
        <w:t>).  To fully define Hope, agency and pathways must be considered; separately, they do not provide a sufficient definition (Snyder et al., 1991</w:t>
      </w:r>
      <w:r w:rsidR="00244E79">
        <w:t>b</w:t>
      </w:r>
      <w:r w:rsidR="00AC603A">
        <w:t>).</w:t>
      </w:r>
    </w:p>
    <w:p w:rsidR="006836BA" w:rsidRDefault="00AC603A" w:rsidP="00FC0156">
      <w:pPr>
        <w:spacing w:after="0" w:line="480" w:lineRule="auto"/>
        <w:ind w:firstLine="720"/>
        <w:contextualSpacing/>
      </w:pPr>
      <w:r>
        <w:t>The agency and pathways components of hope can also be thought of as ways of thinking.  Both agentic and pathways thinking contribute to higher levels of hopeful thought.  This is how agentic and pathways thinking have an additive and reciprocal interaction; each iteration of the interaction increases hopeful thoughts towards a goal (Snyder, 2000; Snyder et al., 2008).  Hope is then the accumulation of the iterations of perceived agency and pathways thinking (Snyder et al., 1991</w:t>
      </w:r>
      <w:r w:rsidR="00A94187">
        <w:t>b</w:t>
      </w:r>
      <w:r>
        <w:t>).</w:t>
      </w:r>
    </w:p>
    <w:p w:rsidR="006836BA" w:rsidRDefault="00AC603A" w:rsidP="00FC0156">
      <w:pPr>
        <w:spacing w:after="0" w:line="480" w:lineRule="auto"/>
        <w:ind w:firstLine="720"/>
        <w:contextualSpacing/>
      </w:pPr>
      <w:r>
        <w:t xml:space="preserve">The agency component of Hope reflects an individual’s motivation and determination that goals can be achieved </w:t>
      </w:r>
      <w:r>
        <w:rPr>
          <w:i/>
        </w:rPr>
        <w:t>as well as</w:t>
      </w:r>
      <w:r>
        <w:t xml:space="preserve"> the individual’s belief in their own ability to formulate </w:t>
      </w:r>
      <w:r>
        <w:lastRenderedPageBreak/>
        <w:t xml:space="preserve">successful plans towards those goals (Snyder, 2000).  Agency reflects an individual’s desire to initiate action towards a goal and remain committed to it (Luthans et al., 2004).  For this reason, it is often referred to as willpower.  Therefore, pathways thinking contributes not just to the overall expectation of goal attainment, but also to the motivation within agency thinking, which in turn makes its own, separate contribution to expectation of goal attainment.  </w:t>
      </w:r>
    </w:p>
    <w:p w:rsidR="006836BA" w:rsidRDefault="00AC603A" w:rsidP="00FC0156">
      <w:pPr>
        <w:spacing w:after="0" w:line="480" w:lineRule="auto"/>
        <w:ind w:firstLine="720"/>
        <w:contextualSpacing/>
      </w:pPr>
      <w:r>
        <w:t xml:space="preserve">The pathways component, also referred to as </w:t>
      </w:r>
      <w:proofErr w:type="spellStart"/>
      <w:r>
        <w:t>waypower</w:t>
      </w:r>
      <w:proofErr w:type="spellEnd"/>
      <w:r>
        <w:t>, represents an individual’s assessment of their ability to generate successful plans.  The strength of this component results from an individual’s previous experiences at goal attempts and the subsequent observations of correlation or causality based on those past successes or failures (Luthans et al., 2004; Snyder</w:t>
      </w:r>
      <w:r w:rsidR="00EF63E1">
        <w:t xml:space="preserve">, Rand, &amp; </w:t>
      </w:r>
      <w:proofErr w:type="spellStart"/>
      <w:r w:rsidR="00EF63E1">
        <w:t>Sigmon</w:t>
      </w:r>
      <w:proofErr w:type="spellEnd"/>
      <w:r>
        <w:t>, 2002).  A person with a high level of pathways thinking views obstacles to their goals as opportunities instead of threats, and develops alternate means to maintain progress towards those goals (</w:t>
      </w:r>
      <w:r w:rsidRPr="00457068">
        <w:t>Luthans</w:t>
      </w:r>
      <w:r w:rsidR="00457068" w:rsidRPr="00457068">
        <w:t xml:space="preserve"> et al.</w:t>
      </w:r>
      <w:r w:rsidRPr="00457068">
        <w:t>, 2004</w:t>
      </w:r>
      <w:r>
        <w:t>).</w:t>
      </w:r>
    </w:p>
    <w:p w:rsidR="0044112A" w:rsidRDefault="00792CD9" w:rsidP="00FC0156">
      <w:pPr>
        <w:spacing w:after="0" w:line="480" w:lineRule="auto"/>
        <w:ind w:firstLine="720"/>
        <w:contextualSpacing/>
      </w:pPr>
      <w:r>
        <w:rPr>
          <w:noProof/>
        </w:rPr>
        <mc:AlternateContent>
          <mc:Choice Requires="wpg">
            <w:drawing>
              <wp:anchor distT="0" distB="0" distL="114300" distR="114300" simplePos="0" relativeHeight="251661312" behindDoc="0" locked="0" layoutInCell="1" allowOverlap="1" wp14:anchorId="4EB70F39" wp14:editId="5FCFE482">
                <wp:simplePos x="0" y="0"/>
                <wp:positionH relativeFrom="margin">
                  <wp:align>center</wp:align>
                </wp:positionH>
                <wp:positionV relativeFrom="paragraph">
                  <wp:posOffset>1905</wp:posOffset>
                </wp:positionV>
                <wp:extent cx="4873752" cy="2606040"/>
                <wp:effectExtent l="0" t="0" r="22225" b="22860"/>
                <wp:wrapNone/>
                <wp:docPr id="234" name="Group 234"/>
                <wp:cNvGraphicFramePr/>
                <a:graphic xmlns:a="http://schemas.openxmlformats.org/drawingml/2006/main">
                  <a:graphicData uri="http://schemas.microsoft.com/office/word/2010/wordprocessingGroup">
                    <wpg:wgp>
                      <wpg:cNvGrpSpPr/>
                      <wpg:grpSpPr>
                        <a:xfrm>
                          <a:off x="0" y="0"/>
                          <a:ext cx="4873752" cy="2606040"/>
                          <a:chOff x="0" y="0"/>
                          <a:chExt cx="4667250" cy="2603500"/>
                        </a:xfrm>
                      </wpg:grpSpPr>
                      <wpg:grpSp>
                        <wpg:cNvPr id="233" name="Group 233"/>
                        <wpg:cNvGrpSpPr/>
                        <wpg:grpSpPr>
                          <a:xfrm>
                            <a:off x="2749550" y="819150"/>
                            <a:ext cx="1917700" cy="1155700"/>
                            <a:chOff x="0" y="0"/>
                            <a:chExt cx="1917700" cy="1155700"/>
                          </a:xfrm>
                        </wpg:grpSpPr>
                        <wps:wsp>
                          <wps:cNvPr id="220" name="Oval 220"/>
                          <wps:cNvSpPr/>
                          <wps:spPr>
                            <a:xfrm>
                              <a:off x="0" y="0"/>
                              <a:ext cx="1917700" cy="1155700"/>
                            </a:xfrm>
                            <a:prstGeom prst="ellipse">
                              <a:avLst/>
                            </a:prstGeom>
                            <a:solidFill>
                              <a:schemeClr val="bg1">
                                <a:lumMod val="7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 name="Text Box 2"/>
                          <wps:cNvSpPr txBox="1">
                            <a:spLocks noChangeArrowheads="1"/>
                          </wps:cNvSpPr>
                          <wps:spPr bwMode="auto">
                            <a:xfrm>
                              <a:off x="165100" y="361950"/>
                              <a:ext cx="1606550" cy="527050"/>
                            </a:xfrm>
                            <a:prstGeom prst="rect">
                              <a:avLst/>
                            </a:prstGeom>
                            <a:noFill/>
                            <a:ln w="9525">
                              <a:noFill/>
                              <a:miter lim="800000"/>
                              <a:headEnd/>
                              <a:tailEnd/>
                            </a:ln>
                          </wps:spPr>
                          <wps:txbx>
                            <w:txbxContent>
                              <w:p w:rsidR="00897FC2" w:rsidRPr="00E91D3F" w:rsidRDefault="00897FC2" w:rsidP="00792CD9">
                                <w:pPr>
                                  <w:jc w:val="center"/>
                                  <w:rPr>
                                    <w:color w:val="FFFFFF" w:themeColor="background1"/>
                                  </w:rPr>
                                </w:pPr>
                                <w:r w:rsidRPr="00E91D3F">
                                  <w:rPr>
                                    <w:color w:val="FFFFFF" w:themeColor="background1"/>
                                  </w:rPr>
                                  <w:t>EXPECTATION FOR GOAL ATTAINMENT</w:t>
                                </w:r>
                              </w:p>
                            </w:txbxContent>
                          </wps:txbx>
                          <wps:bodyPr rot="0" vert="horz" wrap="square" lIns="91440" tIns="45720" rIns="91440" bIns="45720" anchor="t" anchorCtr="0">
                            <a:noAutofit/>
                          </wps:bodyPr>
                        </wps:wsp>
                      </wpg:grpSp>
                      <wpg:grpSp>
                        <wpg:cNvPr id="225" name="Group 225"/>
                        <wpg:cNvGrpSpPr/>
                        <wpg:grpSpPr>
                          <a:xfrm>
                            <a:off x="0" y="0"/>
                            <a:ext cx="1339850" cy="914400"/>
                            <a:chOff x="0" y="0"/>
                            <a:chExt cx="1339850" cy="914400"/>
                          </a:xfrm>
                        </wpg:grpSpPr>
                        <wps:wsp>
                          <wps:cNvPr id="218" name="Oval 218"/>
                          <wps:cNvSpPr/>
                          <wps:spPr>
                            <a:xfrm>
                              <a:off x="0" y="0"/>
                              <a:ext cx="1339850" cy="91440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Text Box 2"/>
                          <wps:cNvSpPr txBox="1">
                            <a:spLocks noChangeArrowheads="1"/>
                          </wps:cNvSpPr>
                          <wps:spPr bwMode="auto">
                            <a:xfrm>
                              <a:off x="254000" y="222250"/>
                              <a:ext cx="914400" cy="501650"/>
                            </a:xfrm>
                            <a:prstGeom prst="rect">
                              <a:avLst/>
                            </a:prstGeom>
                            <a:solidFill>
                              <a:srgbClr val="FFFFFF"/>
                            </a:solidFill>
                            <a:ln w="9525">
                              <a:noFill/>
                              <a:miter lim="800000"/>
                              <a:headEnd/>
                              <a:tailEnd/>
                            </a:ln>
                          </wps:spPr>
                          <wps:txbx>
                            <w:txbxContent>
                              <w:p w:rsidR="00897FC2" w:rsidRPr="00E91D3F" w:rsidRDefault="00897FC2" w:rsidP="00792CD9">
                                <w:pPr>
                                  <w:jc w:val="center"/>
                                </w:pPr>
                                <w:r w:rsidRPr="00E91D3F">
                                  <w:t>Agency (willpower)</w:t>
                                </w:r>
                              </w:p>
                            </w:txbxContent>
                          </wps:txbx>
                          <wps:bodyPr rot="0" vert="horz" wrap="square" lIns="91440" tIns="45720" rIns="91440" bIns="45720" anchor="t" anchorCtr="0">
                            <a:noAutofit/>
                          </wps:bodyPr>
                        </wps:wsp>
                      </wpg:grpSp>
                      <wpg:grpSp>
                        <wpg:cNvPr id="224" name="Group 224"/>
                        <wpg:cNvGrpSpPr/>
                        <wpg:grpSpPr>
                          <a:xfrm>
                            <a:off x="44450" y="1689100"/>
                            <a:ext cx="1352550" cy="914400"/>
                            <a:chOff x="0" y="0"/>
                            <a:chExt cx="1352550" cy="914400"/>
                          </a:xfrm>
                        </wpg:grpSpPr>
                        <wps:wsp>
                          <wps:cNvPr id="219" name="Oval 219"/>
                          <wps:cNvSpPr/>
                          <wps:spPr>
                            <a:xfrm>
                              <a:off x="0" y="0"/>
                              <a:ext cx="1352550" cy="91440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Text Box 2"/>
                          <wps:cNvSpPr txBox="1">
                            <a:spLocks noChangeArrowheads="1"/>
                          </wps:cNvSpPr>
                          <wps:spPr bwMode="auto">
                            <a:xfrm>
                              <a:off x="228600" y="222250"/>
                              <a:ext cx="939800" cy="539750"/>
                            </a:xfrm>
                            <a:prstGeom prst="rect">
                              <a:avLst/>
                            </a:prstGeom>
                            <a:noFill/>
                            <a:ln w="9525">
                              <a:noFill/>
                              <a:miter lim="800000"/>
                              <a:headEnd/>
                              <a:tailEnd/>
                            </a:ln>
                          </wps:spPr>
                          <wps:txbx>
                            <w:txbxContent>
                              <w:p w:rsidR="00897FC2" w:rsidRPr="00E91D3F" w:rsidRDefault="00897FC2" w:rsidP="00792CD9">
                                <w:pPr>
                                  <w:jc w:val="center"/>
                                </w:pPr>
                                <w:r w:rsidRPr="00E91D3F">
                                  <w:t>Pathways (waypower)</w:t>
                                </w:r>
                              </w:p>
                            </w:txbxContent>
                          </wps:txbx>
                          <wps:bodyPr rot="0" vert="horz" wrap="square" lIns="91440" tIns="45720" rIns="91440" bIns="45720" anchor="t" anchorCtr="0">
                            <a:noAutofit/>
                          </wps:bodyPr>
                        </wps:wsp>
                      </wpg:grpSp>
                      <wpg:grpSp>
                        <wpg:cNvPr id="232" name="Group 232"/>
                        <wpg:cNvGrpSpPr/>
                        <wpg:grpSpPr>
                          <a:xfrm>
                            <a:off x="1460500" y="520700"/>
                            <a:ext cx="1174750" cy="1574800"/>
                            <a:chOff x="0" y="0"/>
                            <a:chExt cx="1174750" cy="1574800"/>
                          </a:xfrm>
                        </wpg:grpSpPr>
                        <wps:wsp>
                          <wps:cNvPr id="226" name="Straight Arrow Connector 226"/>
                          <wps:cNvCnPr/>
                          <wps:spPr>
                            <a:xfrm>
                              <a:off x="0" y="0"/>
                              <a:ext cx="1143000" cy="62230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7" name="Straight Arrow Connector 227"/>
                          <wps:cNvCnPr/>
                          <wps:spPr>
                            <a:xfrm flipV="1">
                              <a:off x="0" y="1073150"/>
                              <a:ext cx="1174750" cy="50165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31" name="Group 231"/>
                        <wpg:cNvGrpSpPr/>
                        <wpg:grpSpPr>
                          <a:xfrm>
                            <a:off x="533400" y="996950"/>
                            <a:ext cx="336550" cy="647700"/>
                            <a:chOff x="0" y="0"/>
                            <a:chExt cx="336550" cy="647700"/>
                          </a:xfrm>
                        </wpg:grpSpPr>
                        <wps:wsp>
                          <wps:cNvPr id="229" name="Arrow: Down 229"/>
                          <wps:cNvSpPr/>
                          <wps:spPr>
                            <a:xfrm>
                              <a:off x="0" y="12700"/>
                              <a:ext cx="95250" cy="635000"/>
                            </a:xfrm>
                            <a:prstGeom prst="downArrow">
                              <a:avLst/>
                            </a:prstGeom>
                            <a:solidFill>
                              <a:schemeClr val="tx1"/>
                            </a:solidFill>
                            <a:ln w="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 name="Arrow: Down 230"/>
                          <wps:cNvSpPr/>
                          <wps:spPr>
                            <a:xfrm flipV="1">
                              <a:off x="241300" y="0"/>
                              <a:ext cx="95250" cy="635000"/>
                            </a:xfrm>
                            <a:prstGeom prst="downArrow">
                              <a:avLst/>
                            </a:prstGeom>
                            <a:solidFill>
                              <a:schemeClr val="tx1"/>
                            </a:solidFill>
                            <a:ln w="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4EB70F39" id="Group 234" o:spid="_x0000_s1026" style="position:absolute;left:0;text-align:left;margin-left:0;margin-top:.15pt;width:383.75pt;height:205.2pt;z-index:251661312;mso-position-horizontal:center;mso-position-horizontal-relative:margin;mso-width-relative:margin;mso-height-relative:margin" coordsize="46672,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">
                <v:group id="Group 233" o:spid="_x0000_s1027" style="position:absolute;left:27495;top:8191;width:19177;height:11557" coordsize="19177,1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">
                  <v:oval id="Oval 220" o:spid="_x0000_s1028" style="position:absolute;width:19177;height:11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" fillcolor="#bfbfbf [2412]" strokecolor="black [3213]" strokeweight=".5pt"/>
                  <v:shapetype id="_x0000_t202" coordsize="21600,21600" o:spt="202" path="m,l,21600r21600,l21600,xe">
                    <v:stroke joinstyle="miter"/>
                    <v:path gradientshapeok="t" o:connecttype="rect"/>
                  </v:shapetype>
                  <v:shape id="Text Box 2" o:spid="_x0000_s1029" type="#_x0000_t202" style="position:absolute;left:1651;top:3619;width:16065;height:5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" filled="f" stroked="f">
                    <v:textbox>
                      <w:txbxContent>
                        <w:p w:rsidR="00897FC2" w:rsidRPr="00E91D3F" w:rsidRDefault="00897FC2" w:rsidP="00792CD9">
                          <w:pPr>
                            <w:jc w:val="center"/>
                            <w:rPr>
                              <w:color w:val="FFFFFF" w:themeColor="background1"/>
                            </w:rPr>
                          </w:pPr>
                          <w:r w:rsidRPr="00E91D3F">
                            <w:rPr>
                              <w:color w:val="FFFFFF" w:themeColor="background1"/>
                            </w:rPr>
                            <w:t>EXPECTATION FOR GOAL ATTAINMENT</w:t>
                          </w:r>
                        </w:p>
                      </w:txbxContent>
                    </v:textbox>
                  </v:shape>
                </v:group>
                <v:group id="Group 225" o:spid="_x0000_s1030" style="position:absolute;width:13398;height:9144" coordsize="1339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">
                  <v:oval id="Oval 218" o:spid="_x0000_s1031" style="position:absolute;width:13398;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" filled="f" strokecolor="black [3213]" strokeweight=".5pt"/>
                  <v:shape id="Text Box 2" o:spid="_x0000_s1032" type="#_x0000_t202" style="position:absolute;left:2540;top:2222;width:9144;height:5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" stroked="f">
                    <v:textbox>
                      <w:txbxContent>
                        <w:p w:rsidR="00897FC2" w:rsidRPr="00E91D3F" w:rsidRDefault="00897FC2" w:rsidP="00792CD9">
                          <w:pPr>
                            <w:jc w:val="center"/>
                          </w:pPr>
                          <w:r w:rsidRPr="00E91D3F">
                            <w:t>Agency (willpower)</w:t>
                          </w:r>
                        </w:p>
                      </w:txbxContent>
                    </v:textbox>
                  </v:shape>
                </v:group>
                <v:group id="Group 224" o:spid="_x0000_s1033" style="position:absolute;left:444;top:16891;width:13526;height:9144" coordsize="1352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oval id="Oval 219" o:spid="_x0000_s1034" style="position:absolute;width:13525;height:9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" filled="f" strokecolor="black [3213]" strokeweight=".5pt"/>
                  <v:shape id="Text Box 2" o:spid="_x0000_s1035" type="#_x0000_t202" style="position:absolute;left:2286;top:2222;width:9398;height:5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" filled="f" stroked="f">
                    <v:textbox>
                      <w:txbxContent>
                        <w:p w:rsidR="00897FC2" w:rsidRPr="00E91D3F" w:rsidRDefault="00897FC2" w:rsidP="00792CD9">
                          <w:pPr>
                            <w:jc w:val="center"/>
                          </w:pPr>
                          <w:r w:rsidRPr="00E91D3F">
                            <w:t>Pathways (waypower)</w:t>
                          </w:r>
                        </w:p>
                      </w:txbxContent>
                    </v:textbox>
                  </v:shape>
                </v:group>
                <v:group id="Group 232" o:spid="_x0000_s1036" style="position:absolute;left:14605;top:5207;width:11747;height:15748" coordsize="11747,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shapetype id="_x0000_t32" coordsize="21600,21600" o:spt="32" o:oned="t" path="m,l21600,21600e" filled="f">
                    <v:path arrowok="t" fillok="f" o:connecttype="none"/>
                    <o:lock v:ext="edit" shapetype="t"/>
                  </v:shapetype>
                  <v:shape id="Straight Arrow Connector 226" o:spid="_x0000_s1037" type="#_x0000_t32" style="position:absolute;width:11430;height:62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" strokecolor="black [3213]" strokeweight="3pt">
                    <v:stroke endarrow="block"/>
                  </v:shape>
                  <v:shape id="Straight Arrow Connector 227" o:spid="_x0000_s1038" type="#_x0000_t32" style="position:absolute;top:10731;width:11747;height:50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" strokecolor="black [3213]" strokeweight="3pt">
                    <v:stroke endarrow="block"/>
                  </v:shape>
                </v:group>
                <v:group id="Group 231" o:spid="_x0000_s1039" style="position:absolute;left:5334;top:9969;width:3365;height:6477" coordsize="3365,6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29" o:spid="_x0000_s1040" type="#_x0000_t67" style="position:absolute;top:127;width:952;height:6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" adj="19980" fillcolor="black [3213]" strokecolor="black [3213]" strokeweight="0"/>
                  <v:shape id="Arrow: Down 230" o:spid="_x0000_s1041" type="#_x0000_t67" style="position:absolute;left:2413;width:952;height:635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" adj="19980" fillcolor="black [3213]" strokecolor="black [3213]" strokeweight="0"/>
                </v:group>
                <w10:wrap anchorx="margin"/>
              </v:group>
            </w:pict>
          </mc:Fallback>
        </mc:AlternateContent>
      </w:r>
    </w:p>
    <w:p w:rsidR="0044112A" w:rsidRDefault="0044112A" w:rsidP="00FC0156">
      <w:pPr>
        <w:spacing w:after="0" w:line="480" w:lineRule="auto"/>
        <w:ind w:firstLine="720"/>
        <w:contextualSpacing/>
      </w:pPr>
    </w:p>
    <w:p w:rsidR="0044112A" w:rsidRDefault="0044112A" w:rsidP="00FC0156">
      <w:pPr>
        <w:spacing w:after="0" w:line="480" w:lineRule="auto"/>
        <w:ind w:firstLine="720"/>
        <w:contextualSpacing/>
      </w:pPr>
    </w:p>
    <w:p w:rsidR="0044112A" w:rsidRDefault="0044112A" w:rsidP="00FC0156">
      <w:pPr>
        <w:spacing w:after="0" w:line="480" w:lineRule="auto"/>
        <w:ind w:firstLine="720"/>
        <w:contextualSpacing/>
      </w:pPr>
    </w:p>
    <w:p w:rsidR="0044112A" w:rsidRDefault="0044112A" w:rsidP="00FC0156">
      <w:pPr>
        <w:spacing w:after="0" w:line="480" w:lineRule="auto"/>
        <w:ind w:firstLine="720"/>
        <w:contextualSpacing/>
      </w:pPr>
    </w:p>
    <w:p w:rsidR="0044112A" w:rsidRDefault="0044112A" w:rsidP="00FC0156">
      <w:pPr>
        <w:spacing w:after="0" w:line="480" w:lineRule="auto"/>
        <w:ind w:firstLine="720"/>
        <w:contextualSpacing/>
      </w:pPr>
    </w:p>
    <w:p w:rsidR="0044112A" w:rsidRDefault="0044112A" w:rsidP="00FC0156">
      <w:pPr>
        <w:spacing w:after="0" w:line="480" w:lineRule="auto"/>
        <w:ind w:firstLine="720"/>
        <w:contextualSpacing/>
      </w:pPr>
    </w:p>
    <w:p w:rsidR="0044112A" w:rsidRDefault="0044112A" w:rsidP="00FC0156">
      <w:pPr>
        <w:spacing w:after="0" w:line="480" w:lineRule="auto"/>
        <w:ind w:firstLine="720"/>
        <w:contextualSpacing/>
      </w:pPr>
    </w:p>
    <w:p w:rsidR="00792CD9" w:rsidRDefault="00B44B4B" w:rsidP="00B44B4B">
      <w:pPr>
        <w:pStyle w:val="Caption"/>
      </w:pPr>
      <w:bookmarkStart w:id="25" w:name="_Toc529352696"/>
      <w:r w:rsidRPr="005726E4">
        <w:rPr>
          <w:i/>
        </w:rPr>
        <w:t xml:space="preserve">Figure </w:t>
      </w:r>
      <w:r w:rsidRPr="005726E4">
        <w:rPr>
          <w:i/>
        </w:rPr>
        <w:fldChar w:fldCharType="begin"/>
      </w:r>
      <w:r w:rsidRPr="005726E4">
        <w:rPr>
          <w:i/>
        </w:rPr>
        <w:instrText xml:space="preserve"> SEQ Figure \* ARABIC </w:instrText>
      </w:r>
      <w:r w:rsidRPr="005726E4">
        <w:rPr>
          <w:i/>
        </w:rPr>
        <w:fldChar w:fldCharType="separate"/>
      </w:r>
      <w:r w:rsidRPr="005726E4">
        <w:rPr>
          <w:i/>
        </w:rPr>
        <w:t>2</w:t>
      </w:r>
      <w:r w:rsidRPr="005726E4">
        <w:rPr>
          <w:i/>
        </w:rPr>
        <w:fldChar w:fldCharType="end"/>
      </w:r>
      <w:r w:rsidR="00792CD9">
        <w:t>. Simplified Hope Theory model (</w:t>
      </w:r>
      <w:r w:rsidR="00B419FB">
        <w:t xml:space="preserve">Gwinn &amp; </w:t>
      </w:r>
      <w:r w:rsidR="00792CD9">
        <w:t>Hellman, 201</w:t>
      </w:r>
      <w:r w:rsidR="00B419FB">
        <w:t>8</w:t>
      </w:r>
      <w:r w:rsidR="00792CD9">
        <w:t>)</w:t>
      </w:r>
      <w:bookmarkEnd w:id="25"/>
    </w:p>
    <w:p w:rsidR="006836BA" w:rsidRDefault="00792CD9" w:rsidP="00EB222D">
      <w:pPr>
        <w:spacing w:after="0" w:line="480" w:lineRule="auto"/>
      </w:pPr>
      <w:r>
        <w:br w:type="page"/>
      </w:r>
      <w:r w:rsidR="002B7A52">
        <w:rPr>
          <w:i/>
        </w:rPr>
        <w:lastRenderedPageBreak/>
        <w:tab/>
      </w:r>
      <w:r w:rsidR="00AC603A" w:rsidRPr="002B7A52">
        <w:rPr>
          <w:b/>
          <w:i/>
        </w:rPr>
        <w:t>Emotions</w:t>
      </w:r>
      <w:r w:rsidR="002B7A52" w:rsidRPr="002B7A52">
        <w:rPr>
          <w:b/>
          <w:i/>
        </w:rPr>
        <w:t>.</w:t>
      </w:r>
      <w:r w:rsidR="002B7A52">
        <w:rPr>
          <w:i/>
        </w:rPr>
        <w:t xml:space="preserve"> </w:t>
      </w:r>
      <w:r w:rsidR="00AC603A">
        <w:t xml:space="preserve">Emotions are an important, interwoven element of </w:t>
      </w:r>
      <w:r w:rsidR="0044112A">
        <w:t>h</w:t>
      </w:r>
      <w:r w:rsidR="00AC603A">
        <w:t>ope.  Though Hope Theory is conceptualized as highly cognitive, emotions are still considered the consequence of cognitive appraisals of goal-related activities (Snyder et al., 1991</w:t>
      </w:r>
      <w:r w:rsidR="00EB222D">
        <w:t>b</w:t>
      </w:r>
      <w:r w:rsidR="00AC603A">
        <w:t>).  Research suggests that positive emotions enable people to discover original or novel lines of thought for action, and increase mental flexibility and creative thinking (Fredrickson, 1988, 2000, 2001; Fredrickson &amp; Joiner, 2002; Fredrickson &amp; Levenson, 1998)</w:t>
      </w:r>
      <w:r w:rsidR="001C56FA">
        <w:t xml:space="preserve"> (also see Appendix </w:t>
      </w:r>
      <w:r w:rsidR="008F153A">
        <w:t>B</w:t>
      </w:r>
      <w:r w:rsidR="001C56FA">
        <w:t>)</w:t>
      </w:r>
      <w:r w:rsidR="00AC603A">
        <w:t xml:space="preserve">.  </w:t>
      </w:r>
    </w:p>
    <w:p w:rsidR="006836BA" w:rsidRDefault="00AC603A" w:rsidP="00FC0156">
      <w:pPr>
        <w:spacing w:after="0" w:line="480" w:lineRule="auto"/>
        <w:ind w:firstLine="720"/>
        <w:contextualSpacing/>
      </w:pPr>
      <w:r>
        <w:t>Positive emotions have been shown to predict positive human attitudes and behaviors to include coping with adversity, commitment, and developing long-term plans and goals (Avolio et al., 2004</w:t>
      </w:r>
      <w:r w:rsidR="0032452F">
        <w:t>b</w:t>
      </w:r>
      <w:r>
        <w:t>).  Research has shown the capacity to set long-range goals and commit to executing the steps needed to achieve them are critical to high levels of hope (Snyder, 1994; Snyder et al., 1991</w:t>
      </w:r>
      <w:r w:rsidR="00644A6F">
        <w:t>b</w:t>
      </w:r>
      <w:r>
        <w:t>).  Also, hopeful and emotional behaviors are similar in that they both result from early socialization, and are a consequence of social interaction with others (Snyder, 2000; Weiss</w:t>
      </w:r>
      <w:r w:rsidR="00566B4B">
        <w:t>,</w:t>
      </w:r>
      <w:r>
        <w:t xml:space="preserve"> &amp; </w:t>
      </w:r>
      <w:proofErr w:type="spellStart"/>
      <w:r>
        <w:t>Cropanzano</w:t>
      </w:r>
      <w:proofErr w:type="spellEnd"/>
      <w:r>
        <w:t>, 1996).  Given these attitudes and behaviors, it makes sense that emotions are not irrelevant to Hope Theory (Snyder et al., 1991</w:t>
      </w:r>
      <w:r w:rsidR="00644A6F">
        <w:t>b</w:t>
      </w:r>
      <w:r>
        <w:t>).</w:t>
      </w:r>
    </w:p>
    <w:p w:rsidR="006836BA" w:rsidRDefault="00AC603A" w:rsidP="000059B5">
      <w:pPr>
        <w:pStyle w:val="Heading2"/>
      </w:pPr>
      <w:bookmarkStart w:id="26" w:name="_Toc529979252"/>
      <w:r>
        <w:t xml:space="preserve">Life </w:t>
      </w:r>
      <w:r w:rsidR="000059B5">
        <w:t>and</w:t>
      </w:r>
      <w:r>
        <w:t xml:space="preserve"> Work Impacts of Hope</w:t>
      </w:r>
      <w:bookmarkEnd w:id="26"/>
    </w:p>
    <w:p w:rsidR="006836BA" w:rsidRDefault="002B7A52" w:rsidP="00FC0156">
      <w:pPr>
        <w:spacing w:after="0" w:line="480" w:lineRule="auto"/>
        <w:contextualSpacing/>
      </w:pPr>
      <w:r>
        <w:rPr>
          <w:i/>
        </w:rPr>
        <w:tab/>
      </w:r>
      <w:r w:rsidR="00AC603A" w:rsidRPr="002B7A52">
        <w:rPr>
          <w:b/>
          <w:i/>
        </w:rPr>
        <w:t>High-</w:t>
      </w:r>
      <w:r>
        <w:rPr>
          <w:b/>
          <w:i/>
        </w:rPr>
        <w:t>h</w:t>
      </w:r>
      <w:r w:rsidR="00AC603A" w:rsidRPr="002B7A52">
        <w:rPr>
          <w:b/>
          <w:i/>
        </w:rPr>
        <w:t xml:space="preserve">ope and </w:t>
      </w:r>
      <w:r w:rsidR="003A5EF6">
        <w:rPr>
          <w:b/>
          <w:i/>
        </w:rPr>
        <w:t>l</w:t>
      </w:r>
      <w:r w:rsidR="00AC603A" w:rsidRPr="002B7A52">
        <w:rPr>
          <w:b/>
          <w:i/>
        </w:rPr>
        <w:t>ow-</w:t>
      </w:r>
      <w:r>
        <w:rPr>
          <w:b/>
          <w:i/>
        </w:rPr>
        <w:t>h</w:t>
      </w:r>
      <w:r w:rsidR="00AC603A" w:rsidRPr="002B7A52">
        <w:rPr>
          <w:b/>
          <w:i/>
        </w:rPr>
        <w:t xml:space="preserve">ope </w:t>
      </w:r>
      <w:r w:rsidRPr="002B7A52">
        <w:rPr>
          <w:b/>
          <w:i/>
        </w:rPr>
        <w:t>p</w:t>
      </w:r>
      <w:r w:rsidR="00AC603A" w:rsidRPr="002B7A52">
        <w:rPr>
          <w:b/>
          <w:i/>
        </w:rPr>
        <w:t>eople</w:t>
      </w:r>
      <w:r>
        <w:rPr>
          <w:i/>
        </w:rPr>
        <w:t xml:space="preserve">. </w:t>
      </w:r>
      <w:r w:rsidR="00AC603A">
        <w:t>A person’s underlying level of hope, their dispositional hope, develops during childhood through prolonged interaction with and guidance from a mentor (Avolio</w:t>
      </w:r>
      <w:r w:rsidR="00183E96">
        <w:t xml:space="preserve">, </w:t>
      </w:r>
      <w:r w:rsidR="006A1607">
        <w:t>et al.</w:t>
      </w:r>
      <w:r w:rsidR="00AC603A">
        <w:t>, 2004</w:t>
      </w:r>
      <w:r w:rsidR="001D3CA2">
        <w:t>b</w:t>
      </w:r>
      <w:r w:rsidR="00AC603A">
        <w:t xml:space="preserve">; Snyder, 1994, 2000; </w:t>
      </w:r>
      <w:proofErr w:type="spellStart"/>
      <w:r w:rsidR="00AC603A">
        <w:t>Shorey</w:t>
      </w:r>
      <w:proofErr w:type="spellEnd"/>
      <w:r w:rsidR="00AC603A">
        <w:t>, Snyder, Yang</w:t>
      </w:r>
      <w:r w:rsidR="00566B4B">
        <w:t>,</w:t>
      </w:r>
      <w:r w:rsidR="00AC603A">
        <w:t xml:space="preserve"> &amp; Lewin, 200</w:t>
      </w:r>
      <w:r w:rsidR="002518BD">
        <w:t>3</w:t>
      </w:r>
      <w:r w:rsidR="00AC603A">
        <w:t>).  Snyder</w:t>
      </w:r>
      <w:r w:rsidR="00B64379">
        <w:t xml:space="preserve"> &amp; </w:t>
      </w:r>
      <w:proofErr w:type="spellStart"/>
      <w:r w:rsidR="00B64379">
        <w:t>Shorey</w:t>
      </w:r>
      <w:proofErr w:type="spellEnd"/>
      <w:r w:rsidR="00B64379">
        <w:t xml:space="preserve"> (2004)</w:t>
      </w:r>
      <w:r w:rsidR="00AC603A">
        <w:t xml:space="preserve"> and </w:t>
      </w:r>
      <w:r w:rsidR="00B64379">
        <w:t>their</w:t>
      </w:r>
      <w:r w:rsidR="00AC603A">
        <w:t xml:space="preserve"> team conducted a study where they asked adults to reflect on their childhoods.  They found that the highest-hope people reported having caregivers who spent large amounts of time mentoring them.  Quite often this occurred through the child’s relationship with a high-hope parent, but the mentor was not always the parent.  Other relatives, caregivers, coaches or teachers could also instill hope in a child by teaching them to set clear goals, with </w:t>
      </w:r>
      <w:r w:rsidR="00AC603A">
        <w:lastRenderedPageBreak/>
        <w:t xml:space="preserve">milestones along the path towards the goal so they can measure, and gain confidence from, their progress.  They also teach the child to imagine alternate activities, or pathways, in case their original strategy does not work.  Then, by gradually helping a child set goals that are slightly higher than those previously accomplished, a mentor helps a child expand their range of hope (Snyder et al., 2000).    </w:t>
      </w:r>
    </w:p>
    <w:p w:rsidR="006836BA" w:rsidRDefault="00AC603A" w:rsidP="00FC0156">
      <w:pPr>
        <w:spacing w:after="0" w:line="480" w:lineRule="auto"/>
        <w:contextualSpacing/>
      </w:pPr>
      <w:r>
        <w:tab/>
        <w:t xml:space="preserve">This sets a foundation for developing a skills base in major life arenas like academics, athletics, and social situations where high-hope children are rated as more competent (Snyder, 1994).  Hope continues to be fostered whenever a child, and later an adult, overcomes obstructions to goal-directed actions (Snyder, 1994).  In interviews with high-hope individuals, Snyder (1994) found that they would anticipate problems and plan ahead for them, while low-hope individuals would not.  </w:t>
      </w:r>
    </w:p>
    <w:p w:rsidR="006836BA" w:rsidRDefault="00AC603A" w:rsidP="00FC0156">
      <w:pPr>
        <w:spacing w:after="0" w:line="480" w:lineRule="auto"/>
        <w:contextualSpacing/>
      </w:pPr>
      <w:r>
        <w:tab/>
        <w:t xml:space="preserve">High-hope individuals are more likely to be happier, report higher self-esteem, and generally have better life outcomes because of their affinity for concrete and challenging goals throughout their lives (Locke &amp; Latham, 1984; </w:t>
      </w:r>
      <w:proofErr w:type="spellStart"/>
      <w:r>
        <w:t>Pervin</w:t>
      </w:r>
      <w:proofErr w:type="spellEnd"/>
      <w:r>
        <w:t>, 1989; Snyder, 1994).  Higher-hope people tend to have more goals in more areas of their lives, set more difficult goals, and are more successful at achieving goals than lower-hope people (Elliott, Witty, Herrick</w:t>
      </w:r>
      <w:r w:rsidR="00566B4B">
        <w:t>,</w:t>
      </w:r>
      <w:r>
        <w:t xml:space="preserve"> &amp; Hoffman 1991; Sherwin, Elliot, </w:t>
      </w:r>
      <w:proofErr w:type="spellStart"/>
      <w:r>
        <w:t>Rybarczyck</w:t>
      </w:r>
      <w:proofErr w:type="spellEnd"/>
      <w:r>
        <w:t>, Frank, Hanson</w:t>
      </w:r>
      <w:r w:rsidR="00566B4B">
        <w:t>,</w:t>
      </w:r>
      <w:r>
        <w:t xml:space="preserve"> &amp; Hoffman 1992; Snyder et al. 1991; Snyder, 1994).  When faced with obstacles or failure, high-hope people attribute these setbacks to use of the wrong strategy and not to their lack of ability or talent (Rieger, 1993; Snyder, 1994; Snyder et al., 2000). </w:t>
      </w:r>
    </w:p>
    <w:p w:rsidR="006836BA" w:rsidRDefault="00AC603A" w:rsidP="00FC0156">
      <w:pPr>
        <w:spacing w:after="0" w:line="480" w:lineRule="auto"/>
        <w:contextualSpacing/>
      </w:pPr>
      <w:r>
        <w:tab/>
        <w:t xml:space="preserve">High-hope people share several other general characteristics.  Compared to low-hope, or even average-hope individuals, high-hopers are more likely to maintain their high-hope thinking across time, have their own standards for setting goals but do consider relevant external </w:t>
      </w:r>
      <w:r>
        <w:lastRenderedPageBreak/>
        <w:t>standards set by others, be confident in and challenged by their goals, and enjoy the goal-attainment process.  Academically, they are more likely to have higher grades in school, are less likely to drop out, are less anxious in evaluation/test-taking circumstances, and are more likely to graduate from college.  Socially, they are more likely to make friends easily, they enjoy interacting with others and listening to different perspectives, and they more easily develop reciprocal relationships where both parties gain from the interchange.  They are more likely to perform better in athletics.  Overall, they tend to enjoy more positive affectivity, higher levels of well-being and perceived self-worth, higher self-esteem and confidence in multiple areas, and even better recovery from injuries (Curry, 1994; Peterson &amp; Luthans, 2003; Snyder, 1994; Snyder et al., 2000).</w:t>
      </w:r>
    </w:p>
    <w:p w:rsidR="006836BA" w:rsidRDefault="002B7A52" w:rsidP="00FC0156">
      <w:pPr>
        <w:spacing w:after="0" w:line="480" w:lineRule="auto"/>
        <w:contextualSpacing/>
      </w:pPr>
      <w:r>
        <w:rPr>
          <w:i/>
        </w:rPr>
        <w:tab/>
      </w:r>
      <w:r w:rsidR="00AC603A" w:rsidRPr="002B7A52">
        <w:rPr>
          <w:b/>
          <w:i/>
        </w:rPr>
        <w:t>High-</w:t>
      </w:r>
      <w:r w:rsidR="00AE2B8B">
        <w:rPr>
          <w:b/>
          <w:i/>
        </w:rPr>
        <w:t>h</w:t>
      </w:r>
      <w:r w:rsidR="00AC603A" w:rsidRPr="002B7A52">
        <w:rPr>
          <w:b/>
          <w:i/>
        </w:rPr>
        <w:t xml:space="preserve">ope and </w:t>
      </w:r>
      <w:r w:rsidR="00B872CC">
        <w:rPr>
          <w:b/>
          <w:i/>
        </w:rPr>
        <w:t>l</w:t>
      </w:r>
      <w:r w:rsidR="00AC603A" w:rsidRPr="002B7A52">
        <w:rPr>
          <w:b/>
          <w:i/>
        </w:rPr>
        <w:t>ow-</w:t>
      </w:r>
      <w:r w:rsidR="00DF4EB8">
        <w:rPr>
          <w:b/>
          <w:i/>
        </w:rPr>
        <w:t>h</w:t>
      </w:r>
      <w:r w:rsidR="00AC603A" w:rsidRPr="002B7A52">
        <w:rPr>
          <w:b/>
          <w:i/>
        </w:rPr>
        <w:t xml:space="preserve">ope </w:t>
      </w:r>
      <w:r w:rsidRPr="002B7A52">
        <w:rPr>
          <w:b/>
          <w:i/>
        </w:rPr>
        <w:t>w</w:t>
      </w:r>
      <w:r w:rsidR="00AC603A" w:rsidRPr="002B7A52">
        <w:rPr>
          <w:b/>
          <w:i/>
        </w:rPr>
        <w:t xml:space="preserve">ork </w:t>
      </w:r>
      <w:r w:rsidRPr="002B7A52">
        <w:rPr>
          <w:b/>
          <w:i/>
        </w:rPr>
        <w:t>e</w:t>
      </w:r>
      <w:r w:rsidR="00AC603A" w:rsidRPr="002B7A52">
        <w:rPr>
          <w:b/>
          <w:i/>
        </w:rPr>
        <w:t>nvironments</w:t>
      </w:r>
      <w:r>
        <w:rPr>
          <w:i/>
        </w:rPr>
        <w:t xml:space="preserve">. </w:t>
      </w:r>
      <w:r w:rsidR="00AC603A">
        <w:t xml:space="preserve">Many of these characteristics make high-hope workers very useful in the workplace.  Notably, high-hope workers’ tendencies to be confident in their goals, to feel challenged by them, to value progress, and to enjoy interacting with others are a benefit at any level of most work environments.  Additionally, their likelihood to experience lower levels of anxiety in stressful situations, and to adapt better to new and collaborative relationships as well as changes in the environment can provide a professional advantage over others (Peterson &amp; Luthans, 2003; </w:t>
      </w:r>
      <w:r w:rsidR="00AC603A" w:rsidRPr="00593EF0">
        <w:t>Snyder, 1997</w:t>
      </w:r>
      <w:r w:rsidR="00AC603A">
        <w:t>; Snyder et al., 2000).  Lastly, research shows that high-hope workers experience less distress, have superior coping skills, and report less burnout at work (Elliott, Witty, Herrick</w:t>
      </w:r>
      <w:r w:rsidR="00E27E6E">
        <w:t>,</w:t>
      </w:r>
      <w:r w:rsidR="00AC603A">
        <w:t xml:space="preserve"> &amp; Hoffman 1991; Sherwin, </w:t>
      </w:r>
      <w:r w:rsidR="00732190">
        <w:t xml:space="preserve">et al., </w:t>
      </w:r>
      <w:r w:rsidR="00AC603A">
        <w:t>1992; Snyder et al. 1991</w:t>
      </w:r>
      <w:r w:rsidR="0057366D">
        <w:t>b</w:t>
      </w:r>
      <w:r w:rsidR="00AC603A">
        <w:t>; Snyder, 1994).</w:t>
      </w:r>
    </w:p>
    <w:p w:rsidR="006836BA" w:rsidRDefault="00AC603A" w:rsidP="00FC0156">
      <w:pPr>
        <w:spacing w:after="0" w:line="480" w:lineRule="auto"/>
        <w:contextualSpacing/>
      </w:pPr>
      <w:r>
        <w:tab/>
        <w:t xml:space="preserve">Another tendency that is particularly helpful in the workplace is that higher-hope people care about communal, or shared goals, as well as their own.  Research suggests that when it comes to goals, most people engage in personal goals half the time, and communal ones the other </w:t>
      </w:r>
      <w:r>
        <w:lastRenderedPageBreak/>
        <w:t>half (Snyder, 2000).  Snyder (2000) and his colleagues (</w:t>
      </w:r>
      <w:r w:rsidR="005E3B12">
        <w:t xml:space="preserve">Snyder et al., </w:t>
      </w:r>
      <w:r>
        <w:t xml:space="preserve">2000) found that high-hopers were equally interested in furthering other’s goals as much as their own, indicating a natural empathy for others’ points of view and an interest in “we” goals as well as “me” goals.  A workplace with an abundance of high-hope workers who value attainment of communal work goals as well as their personal goals would theoretically be a productive and high-performing one.  In the absence of such a workplace, the best option is to create a </w:t>
      </w:r>
      <w:r w:rsidR="00F01FF8">
        <w:t>h</w:t>
      </w:r>
      <w:r>
        <w:t>igh-</w:t>
      </w:r>
      <w:r w:rsidR="00F01FF8">
        <w:t>h</w:t>
      </w:r>
      <w:r>
        <w:t xml:space="preserve">ope </w:t>
      </w:r>
      <w:r w:rsidR="00F01FF8">
        <w:t>w</w:t>
      </w:r>
      <w:r>
        <w:t xml:space="preserve">ork </w:t>
      </w:r>
      <w:r w:rsidR="00F01FF8">
        <w:t>e</w:t>
      </w:r>
      <w:r>
        <w:t>nvironment where workers are allowed some autonomy to generate their own goals for advancing the interests of the company (Snyder, 2000).</w:t>
      </w:r>
    </w:p>
    <w:p w:rsidR="006836BA" w:rsidRDefault="00AC603A" w:rsidP="00FC0156">
      <w:pPr>
        <w:spacing w:after="0" w:line="480" w:lineRule="auto"/>
        <w:contextualSpacing/>
      </w:pPr>
      <w:r>
        <w:tab/>
        <w:t xml:space="preserve">Snyder (2000) describes a </w:t>
      </w:r>
      <w:r w:rsidR="00F01FF8">
        <w:t>h</w:t>
      </w:r>
      <w:r>
        <w:t>igh-</w:t>
      </w:r>
      <w:r w:rsidR="00F01FF8">
        <w:t>h</w:t>
      </w:r>
      <w:r>
        <w:t xml:space="preserve">ope </w:t>
      </w:r>
      <w:r w:rsidR="00F01FF8">
        <w:t>w</w:t>
      </w:r>
      <w:r>
        <w:t xml:space="preserve">ork </w:t>
      </w:r>
      <w:r w:rsidR="00F01FF8">
        <w:t>e</w:t>
      </w:r>
      <w:r>
        <w:t>nvironment, as one where workers are not only allowed to set their own goals towards company interests, they also determine their own pathways to preset company goals.  Reciprocity comes into play here since creating their own pathways would increase workers’ agency, which combined would increase</w:t>
      </w:r>
      <w:r w:rsidR="00427574">
        <w:t xml:space="preserve"> their</w:t>
      </w:r>
      <w:r>
        <w:t xml:space="preserve"> </w:t>
      </w:r>
      <w:r w:rsidR="00F97691">
        <w:t>h</w:t>
      </w:r>
      <w:r>
        <w:t xml:space="preserve">ope.  Ideas and pathways generated by workers, instead of managers, are more likely to increase efficiency since they would include granular nuances and issues about how the work is actually done.  Such detail is not visible to managers who oversee at a higher-level, but do not actually perform the work.  </w:t>
      </w:r>
    </w:p>
    <w:p w:rsidR="006836BA" w:rsidRDefault="00AC603A" w:rsidP="00FC0156">
      <w:pPr>
        <w:spacing w:after="0" w:line="480" w:lineRule="auto"/>
        <w:ind w:firstLine="720"/>
        <w:contextualSpacing/>
      </w:pPr>
      <w:r>
        <w:t xml:space="preserve">A </w:t>
      </w:r>
      <w:r w:rsidR="001C5F7D">
        <w:t>h</w:t>
      </w:r>
      <w:r>
        <w:t>igh-</w:t>
      </w:r>
      <w:r w:rsidR="001C5F7D">
        <w:t>h</w:t>
      </w:r>
      <w:r>
        <w:t xml:space="preserve">ope </w:t>
      </w:r>
      <w:r w:rsidR="001C5F7D">
        <w:t>w</w:t>
      </w:r>
      <w:r>
        <w:t xml:space="preserve">ork </w:t>
      </w:r>
      <w:r w:rsidR="001C5F7D">
        <w:t>e</w:t>
      </w:r>
      <w:r>
        <w:t>nvironment is also one where workers</w:t>
      </w:r>
      <w:r w:rsidR="001C5F7D">
        <w:t>’</w:t>
      </w:r>
      <w:r>
        <w:t xml:space="preserve"> private lives are valued as well as their professional lives.  This increases </w:t>
      </w:r>
      <w:r w:rsidR="00212755">
        <w:t>h</w:t>
      </w:r>
      <w:r>
        <w:t>ope by allowing workers time to pursue personal goals in other areas outside of work.  As previously noted, high-hope people enjoy success in attaining goals across many arenas of life.  And, the hope and confidence resulting from one successful arena translates to other arenas.  The more that managers and employees can establish environments of hope, the more productivity will increase and the more employees will be able to maintain the high levels of hope needed for high performance (Snyder, 2000).</w:t>
      </w:r>
    </w:p>
    <w:p w:rsidR="006836BA" w:rsidRDefault="00AC603A" w:rsidP="00FC0156">
      <w:pPr>
        <w:spacing w:after="0" w:line="480" w:lineRule="auto"/>
        <w:contextualSpacing/>
      </w:pPr>
      <w:r>
        <w:lastRenderedPageBreak/>
        <w:tab/>
        <w:t xml:space="preserve">In contrast, a </w:t>
      </w:r>
      <w:r w:rsidR="00BC648D">
        <w:t>l</w:t>
      </w:r>
      <w:r>
        <w:t>ow-</w:t>
      </w:r>
      <w:r w:rsidR="00BC648D">
        <w:t>h</w:t>
      </w:r>
      <w:r>
        <w:t xml:space="preserve">ope </w:t>
      </w:r>
      <w:r w:rsidR="00BC648D">
        <w:t>w</w:t>
      </w:r>
      <w:r>
        <w:t xml:space="preserve">ork </w:t>
      </w:r>
      <w:r w:rsidR="00BC648D">
        <w:t>e</w:t>
      </w:r>
      <w:r>
        <w:t xml:space="preserve">nvironment is one where goals are generated at top management levels and driven down without opportunity for employees to determine their own pathways.  This would especially be the case for employees at the lower levels of a company.  The irony is, when given the autonomy to do so, workers typically set higher goals than their managers would (Pink, 2009; Snyder, 2000).  Lastly, </w:t>
      </w:r>
      <w:r w:rsidR="004D2FFA">
        <w:t>l</w:t>
      </w:r>
      <w:r>
        <w:t>ow-</w:t>
      </w:r>
      <w:r w:rsidR="004D2FFA">
        <w:t>h</w:t>
      </w:r>
      <w:r>
        <w:t xml:space="preserve">ope </w:t>
      </w:r>
      <w:r w:rsidR="004D2FFA">
        <w:t>work e</w:t>
      </w:r>
      <w:r>
        <w:t>nvironments, where top-down, other-generated goals are prevalent, are usually ones where employees are forced to neglect their personal lives for the sake of the company (Snyder, 2000).</w:t>
      </w:r>
    </w:p>
    <w:p w:rsidR="006836BA" w:rsidRDefault="00AC603A" w:rsidP="00FC0156">
      <w:pPr>
        <w:spacing w:after="0" w:line="480" w:lineRule="auto"/>
        <w:contextualSpacing/>
      </w:pPr>
      <w:r>
        <w:tab/>
        <w:t>The impacts to the employee, and eventually the bottom-line, are not surprising.  Low worker motivation results from employees having no power over the goals or pathways they spend their working lives on.  Low quality of work performance, low worker conscientiousness, and little pride in work accomplished result from the inability to appreciate the importance of the other-generated company goals (the importance is usually evident in self-generated goals).  Low morale and low self-esteem result from the lack of opportunities to develop their sense of agency both at work and in their neglected personal lives.  An increase in employee sick days and poor attitudes are also typical results (Snyder, 2000).</w:t>
      </w:r>
    </w:p>
    <w:p w:rsidR="006836BA" w:rsidRDefault="002B7A52" w:rsidP="00FC0156">
      <w:pPr>
        <w:spacing w:after="0" w:line="480" w:lineRule="auto"/>
        <w:contextualSpacing/>
      </w:pPr>
      <w:r>
        <w:rPr>
          <w:i/>
        </w:rPr>
        <w:tab/>
      </w:r>
      <w:r w:rsidR="00AC603A" w:rsidRPr="002B7A52">
        <w:rPr>
          <w:b/>
          <w:i/>
        </w:rPr>
        <w:t xml:space="preserve">Hopeful </w:t>
      </w:r>
      <w:r w:rsidR="00AE2B8B">
        <w:rPr>
          <w:b/>
          <w:i/>
        </w:rPr>
        <w:t>l</w:t>
      </w:r>
      <w:r w:rsidR="00AC603A" w:rsidRPr="002B7A52">
        <w:rPr>
          <w:b/>
          <w:i/>
        </w:rPr>
        <w:t>eadership</w:t>
      </w:r>
      <w:r w:rsidRPr="002B7A52">
        <w:rPr>
          <w:b/>
          <w:i/>
        </w:rPr>
        <w:t>.</w:t>
      </w:r>
      <w:r>
        <w:rPr>
          <w:i/>
        </w:rPr>
        <w:t xml:space="preserve"> </w:t>
      </w:r>
      <w:r w:rsidR="00AC603A">
        <w:t xml:space="preserve">Correcting for a </w:t>
      </w:r>
      <w:r w:rsidR="00F04D0F">
        <w:t>l</w:t>
      </w:r>
      <w:r w:rsidR="00AC603A">
        <w:t>ow-</w:t>
      </w:r>
      <w:r w:rsidR="00F04D0F">
        <w:t>h</w:t>
      </w:r>
      <w:r w:rsidR="00AC603A">
        <w:t xml:space="preserve">ope </w:t>
      </w:r>
      <w:r w:rsidR="00F04D0F">
        <w:t>w</w:t>
      </w:r>
      <w:r w:rsidR="00AC603A">
        <w:t xml:space="preserve">ork </w:t>
      </w:r>
      <w:r w:rsidR="00F04D0F">
        <w:t>e</w:t>
      </w:r>
      <w:r w:rsidR="00AC603A">
        <w:t xml:space="preserve">nvironment starts with the relationship between the employee and the manager (Snyder, 1994).  They must work to improve their relationship, their communication skills and their individual people skills.  These skills provide the vehicle through which trust and hope are developed and reinforced through consistency of word and actions, fairness in providing rewards and punishments, </w:t>
      </w:r>
      <w:r w:rsidR="00AE2B8B">
        <w:t xml:space="preserve">and </w:t>
      </w:r>
      <w:r w:rsidR="00AC603A">
        <w:t xml:space="preserve">encouragement of employee ideas and involvement (Carnevale, 2003; Pink, 2009; Sinek; 2009).  Research suggests that well developed, inclusive work structures that are perceived to be </w:t>
      </w:r>
      <w:r w:rsidR="00AC603A">
        <w:lastRenderedPageBreak/>
        <w:t>structurally and interactionally fair engender trust in the systems and in the decision-makers, while also encouraging positive, hopeful environments (Luthans et al., 2004).</w:t>
      </w:r>
    </w:p>
    <w:p w:rsidR="006836BA" w:rsidRDefault="00AC603A" w:rsidP="00FC0156">
      <w:pPr>
        <w:spacing w:after="0" w:line="480" w:lineRule="auto"/>
        <w:contextualSpacing/>
      </w:pPr>
      <w:r>
        <w:tab/>
        <w:t xml:space="preserve">A leader’s purpose is to achieve an organization’s valued goals through the effective mobilization of resources, including the cooperation of the members of their organization (Bass, 2000; Carnevale, 2003; </w:t>
      </w:r>
      <w:proofErr w:type="spellStart"/>
      <w:r>
        <w:t>Helland</w:t>
      </w:r>
      <w:proofErr w:type="spellEnd"/>
      <w:r>
        <w:t xml:space="preserve"> &amp; Winston, 2005).  Leadership theorists and practitioners alike agree that leaders must inspire, and encourage hope in their followers (Kouzes &amp; Posner, 2002).  Their ability to generate hope has been dubbed a force multiplier (</w:t>
      </w:r>
      <w:r w:rsidRPr="00692E32">
        <w:t>Luthans &amp; Avolio, 2003</w:t>
      </w:r>
      <w:r>
        <w:t>); they further escalate hope into joint aspiration (Burns, 1978); they have been called “purveyors”</w:t>
      </w:r>
      <w:r w:rsidR="00414FBA">
        <w:t xml:space="preserve"> of hope (</w:t>
      </w:r>
      <w:proofErr w:type="spellStart"/>
      <w:r w:rsidR="00414FBA">
        <w:t>Helland</w:t>
      </w:r>
      <w:proofErr w:type="spellEnd"/>
      <w:r w:rsidR="00414FBA">
        <w:t xml:space="preserve"> &amp; Winston, 2005).  Napoleon Bonaparte </w:t>
      </w:r>
      <w:r w:rsidR="00740F0F">
        <w:t>stated</w:t>
      </w:r>
      <w:r w:rsidR="0055722E">
        <w:t>,</w:t>
      </w:r>
      <w:r w:rsidR="00414FBA">
        <w:t xml:space="preserve"> </w:t>
      </w:r>
      <w:r w:rsidR="008F14C7">
        <w:t xml:space="preserve">“a </w:t>
      </w:r>
      <w:r w:rsidR="00414FBA">
        <w:t>leader</w:t>
      </w:r>
      <w:r w:rsidR="008F14C7">
        <w:t xml:space="preserve"> is a </w:t>
      </w:r>
      <w:r>
        <w:t>dealer</w:t>
      </w:r>
      <w:r w:rsidR="008F14C7">
        <w:t xml:space="preserve"> in</w:t>
      </w:r>
      <w:r>
        <w:t xml:space="preserve"> hope</w:t>
      </w:r>
      <w:r w:rsidR="00414FBA">
        <w:t>” (</w:t>
      </w:r>
      <w:proofErr w:type="spellStart"/>
      <w:r w:rsidR="00414FBA">
        <w:t>Bertaut</w:t>
      </w:r>
      <w:proofErr w:type="spellEnd"/>
      <w:r>
        <w:t xml:space="preserve">, 1916).  The main challenge </w:t>
      </w:r>
      <w:r w:rsidR="00862C9D">
        <w:t>lie</w:t>
      </w:r>
      <w:r>
        <w:t xml:space="preserve">s </w:t>
      </w:r>
      <w:r w:rsidR="00862C9D">
        <w:t xml:space="preserve">in </w:t>
      </w:r>
      <w:r>
        <w:t>identifying and activating the source of hope, and in making it readily accessible to others (Goleman</w:t>
      </w:r>
      <w:r w:rsidR="00091BC3">
        <w:t>, Boyatzis, &amp; McKee</w:t>
      </w:r>
      <w:r>
        <w:t>, 2002; Kouzes &amp; Posner, 2002).</w:t>
      </w:r>
    </w:p>
    <w:p w:rsidR="006836BA" w:rsidRDefault="00AC603A" w:rsidP="00FC0156">
      <w:pPr>
        <w:spacing w:after="0" w:line="480" w:lineRule="auto"/>
        <w:contextualSpacing/>
      </w:pPr>
      <w:r>
        <w:tab/>
        <w:t xml:space="preserve">To find that source, leaders need to determine their followers’ needs.  Per our review of motivation theories, as needs become more concrete and purposeful, as they more closely relate to collective goals and values, leaders can help transform their followers’ needs into hopes, aspirations, and expectations.  Then, they can guide followers to realize commonality between their personal goals and the organization’s goals (Burns, 1978; </w:t>
      </w:r>
      <w:proofErr w:type="spellStart"/>
      <w:r>
        <w:t>Rusaw</w:t>
      </w:r>
      <w:proofErr w:type="spellEnd"/>
      <w:r>
        <w:t>, 2001).  Effective leadership is an art</w:t>
      </w:r>
      <w:r w:rsidR="003F1610">
        <w:t xml:space="preserve"> </w:t>
      </w:r>
      <w:r>
        <w:t>form that awakens hopeful thinking (</w:t>
      </w:r>
      <w:proofErr w:type="spellStart"/>
      <w:r>
        <w:t>Helland</w:t>
      </w:r>
      <w:proofErr w:type="spellEnd"/>
      <w:r>
        <w:t xml:space="preserve"> &amp; Winston, 2005).</w:t>
      </w:r>
    </w:p>
    <w:p w:rsidR="006836BA" w:rsidRDefault="00AC603A" w:rsidP="00FC0156">
      <w:pPr>
        <w:spacing w:after="0" w:line="480" w:lineRule="auto"/>
        <w:ind w:firstLine="720"/>
        <w:contextualSpacing/>
      </w:pPr>
      <w:r>
        <w:t>High-</w:t>
      </w:r>
      <w:r w:rsidR="00E532DB">
        <w:t>h</w:t>
      </w:r>
      <w:r>
        <w:t xml:space="preserve">ope leaders have an abundance of motivation and willpower (agency), well formulated plans and goals, and clearly constructed alternative courses of action (pathways) (Luthans &amp; Jensen, 2002; Luthans, </w:t>
      </w:r>
      <w:r w:rsidR="00B006E0">
        <w:t>et al.</w:t>
      </w:r>
      <w:r>
        <w:t>, 2004; Norman &amp; Luthans, 2005).  Leaders with strong pathways thinking ability view obstacles as opportunities, try to forecast them and plan for them so as to still achieve desired outcomes (Avolio, et al., 2004</w:t>
      </w:r>
      <w:r w:rsidR="001F1644">
        <w:t>b</w:t>
      </w:r>
      <w:r>
        <w:t xml:space="preserve">).  High-hope leaders are considered </w:t>
      </w:r>
      <w:r>
        <w:lastRenderedPageBreak/>
        <w:t>credible sources of input and feedback (Avolio et al., 2004</w:t>
      </w:r>
      <w:r w:rsidR="00A70E5C">
        <w:t>a</w:t>
      </w:r>
      <w:r>
        <w:t xml:space="preserve">).  </w:t>
      </w:r>
      <w:proofErr w:type="spellStart"/>
      <w:r>
        <w:t>Shorey</w:t>
      </w:r>
      <w:proofErr w:type="spellEnd"/>
      <w:r>
        <w:t xml:space="preserve"> &amp; Snyder (2004) suggest that as high-hope leadership becomes a reliable part of an organization, it provides followers a sense of security and trust that enables them to better focus their creative energies on goal-related endeavors, instead of concentrating on whether or not communications are reliable.</w:t>
      </w:r>
    </w:p>
    <w:p w:rsidR="006836BA" w:rsidRDefault="00AC603A" w:rsidP="00FC0156">
      <w:pPr>
        <w:spacing w:after="0" w:line="480" w:lineRule="auto"/>
        <w:contextualSpacing/>
      </w:pPr>
      <w:r>
        <w:tab/>
        <w:t>There is limited empirical evidence of the relationship of hope in the workplace, and even less of a leader’s hope on performance outcomes in the workplace.  In a study of Chinese factory workers, the employees’ hope levels were found to be related to their supervisory-rated performance and merit salary increases (Luthans, Avolio, Walumbwa</w:t>
      </w:r>
      <w:r w:rsidR="00BB7C32">
        <w:t>,</w:t>
      </w:r>
      <w:r>
        <w:t xml:space="preserve"> &amp; Li, 2005).  Another study found hope levels of production workers in a small </w:t>
      </w:r>
      <w:r w:rsidR="003F1610">
        <w:t>M</w:t>
      </w:r>
      <w:r>
        <w:t xml:space="preserve">idwestern factory were related to their job satisfaction and organizational commitment </w:t>
      </w:r>
      <w:r w:rsidRPr="00E8221C">
        <w:t>(Larson &amp; Luthans, 2006</w:t>
      </w:r>
      <w:r>
        <w:t xml:space="preserve">), while a study of a large cross-sectional sample of employees found a relationship between hope and satisfaction, organizational commitment, and work happiness (Youssef &amp; Luthans, 2007).  </w:t>
      </w:r>
    </w:p>
    <w:p w:rsidR="006836BA" w:rsidRDefault="00AC603A" w:rsidP="00FC0156">
      <w:pPr>
        <w:spacing w:after="0" w:line="480" w:lineRule="auto"/>
        <w:ind w:firstLine="720"/>
        <w:contextualSpacing/>
        <w:rPr>
          <w:highlight w:val="cyan"/>
        </w:rPr>
      </w:pPr>
      <w:r>
        <w:t xml:space="preserve">Some evidence suggests that high-hope leaders have higher performing business units, have more satisfied employees and lower turnover rates (Luthans, </w:t>
      </w:r>
      <w:r w:rsidR="002A3A70">
        <w:t>et al.,</w:t>
      </w:r>
      <w:r w:rsidR="003F1610">
        <w:t xml:space="preserve"> </w:t>
      </w:r>
      <w:r>
        <w:t>2004).  Adams et al</w:t>
      </w:r>
      <w:r w:rsidR="000503E0">
        <w:t>.</w:t>
      </w:r>
      <w:r>
        <w:t>, (2002) found that firms with higher-hope human resources were more profitable, had higher retention rates, and reported greater levels of employee satisfaction and commitment.  Higher hope entrepreneurs were found to have greater satisfaction with business ownership and considered themselves relatively better compensated than their lower hope counterparts (Luthans &amp; Jensen, 2002).  Peterson &amp; Luthans (2003) conducted an exploratory study where they identified a significant relationship between fast-food managers’ level of hope and unit financial performance (</w:t>
      </w:r>
      <w:r w:rsidRPr="003C326C">
        <w:rPr>
          <w:i/>
        </w:rPr>
        <w:t>r</w:t>
      </w:r>
      <w:r w:rsidR="003C326C">
        <w:t xml:space="preserve"> </w:t>
      </w:r>
      <w:r>
        <w:t>=</w:t>
      </w:r>
      <w:r w:rsidR="003C326C">
        <w:t xml:space="preserve"> </w:t>
      </w:r>
      <w:r>
        <w:t>.35), employee satisfaction (</w:t>
      </w:r>
      <w:r w:rsidRPr="003C326C">
        <w:rPr>
          <w:i/>
        </w:rPr>
        <w:t>r</w:t>
      </w:r>
      <w:r w:rsidR="003C326C">
        <w:t xml:space="preserve"> </w:t>
      </w:r>
      <w:r>
        <w:t>=</w:t>
      </w:r>
      <w:r w:rsidR="003C326C">
        <w:t xml:space="preserve"> </w:t>
      </w:r>
      <w:r>
        <w:t>.41) and employee retention (</w:t>
      </w:r>
      <w:r w:rsidRPr="003C326C">
        <w:rPr>
          <w:i/>
        </w:rPr>
        <w:t>r</w:t>
      </w:r>
      <w:r w:rsidR="003C326C">
        <w:t xml:space="preserve"> </w:t>
      </w:r>
      <w:r>
        <w:t>=</w:t>
      </w:r>
      <w:r w:rsidR="003C326C">
        <w:t xml:space="preserve"> </w:t>
      </w:r>
      <w:r>
        <w:t xml:space="preserve">.37). </w:t>
      </w:r>
    </w:p>
    <w:p w:rsidR="006836BA" w:rsidRDefault="002B7A52" w:rsidP="00FC0156">
      <w:pPr>
        <w:spacing w:after="0" w:line="480" w:lineRule="auto"/>
        <w:contextualSpacing/>
      </w:pPr>
      <w:r>
        <w:rPr>
          <w:i/>
        </w:rPr>
        <w:tab/>
      </w:r>
      <w:r w:rsidR="00AC603A" w:rsidRPr="003F7C82">
        <w:rPr>
          <w:b/>
          <w:i/>
        </w:rPr>
        <w:t xml:space="preserve">Why </w:t>
      </w:r>
      <w:r w:rsidR="00AE2B8B">
        <w:rPr>
          <w:b/>
          <w:i/>
        </w:rPr>
        <w:t>h</w:t>
      </w:r>
      <w:r w:rsidR="00AC603A" w:rsidRPr="003F7C82">
        <w:rPr>
          <w:b/>
          <w:i/>
        </w:rPr>
        <w:t xml:space="preserve">ope </w:t>
      </w:r>
      <w:r w:rsidRPr="003F7C82">
        <w:rPr>
          <w:b/>
          <w:i/>
        </w:rPr>
        <w:t>m</w:t>
      </w:r>
      <w:r w:rsidR="00AC603A" w:rsidRPr="003F7C82">
        <w:rPr>
          <w:b/>
          <w:i/>
        </w:rPr>
        <w:t xml:space="preserve">atters in the </w:t>
      </w:r>
      <w:r w:rsidRPr="003F7C82">
        <w:rPr>
          <w:b/>
          <w:i/>
        </w:rPr>
        <w:t>w</w:t>
      </w:r>
      <w:r w:rsidR="00AC603A" w:rsidRPr="003F7C82">
        <w:rPr>
          <w:b/>
          <w:i/>
        </w:rPr>
        <w:t>orkplace</w:t>
      </w:r>
      <w:r w:rsidRPr="003F7C82">
        <w:rPr>
          <w:b/>
          <w:i/>
        </w:rPr>
        <w:t>.</w:t>
      </w:r>
      <w:r>
        <w:rPr>
          <w:i/>
        </w:rPr>
        <w:t xml:space="preserve"> </w:t>
      </w:r>
      <w:r w:rsidR="00AC603A">
        <w:t xml:space="preserve">Human beings are social animals, and as such, we naturally gravitate towards social groups where we feel safe and secure.  Within these groups, </w:t>
      </w:r>
      <w:r w:rsidR="00AC603A">
        <w:lastRenderedPageBreak/>
        <w:t xml:space="preserve">roles, responsibilities, and norms function to maintain order and unity.  Consequently, people seek to find a place, a role, within the group that is meaningful and gives some purpose to their existence as an individual and as a member of the group.  Snyder and his colleagues (1994) believe that goal-related activities define what is meaningful in our lives and the probability of creating that meaning increases through goal pursuits that are linked to valued societal roles.  In one laboratory study, Feldman &amp; Snyder (1999) found a positive correlation between perceived sense of meaning in life and higher levels of hope. </w:t>
      </w:r>
    </w:p>
    <w:p w:rsidR="006836BA" w:rsidRDefault="00AC603A" w:rsidP="000059B5">
      <w:pPr>
        <w:pStyle w:val="Heading2"/>
      </w:pPr>
      <w:bookmarkStart w:id="27" w:name="_Toc529979253"/>
      <w:r>
        <w:t>Similar Constructs</w:t>
      </w:r>
      <w:bookmarkEnd w:id="27"/>
    </w:p>
    <w:p w:rsidR="006836BA" w:rsidRDefault="003F7C82" w:rsidP="00FC0156">
      <w:pPr>
        <w:spacing w:after="0" w:line="480" w:lineRule="auto"/>
        <w:contextualSpacing/>
      </w:pPr>
      <w:r>
        <w:rPr>
          <w:b/>
          <w:i/>
        </w:rPr>
        <w:tab/>
      </w:r>
      <w:r w:rsidR="00AC603A" w:rsidRPr="003F7C82">
        <w:rPr>
          <w:b/>
          <w:i/>
        </w:rPr>
        <w:t xml:space="preserve">Psychological </w:t>
      </w:r>
      <w:r w:rsidR="00AE2B8B">
        <w:rPr>
          <w:b/>
          <w:i/>
        </w:rPr>
        <w:t>c</w:t>
      </w:r>
      <w:r w:rsidR="00AC603A" w:rsidRPr="003F7C82">
        <w:rPr>
          <w:b/>
          <w:i/>
        </w:rPr>
        <w:t>apital</w:t>
      </w:r>
      <w:r>
        <w:rPr>
          <w:b/>
          <w:i/>
        </w:rPr>
        <w:t>.</w:t>
      </w:r>
      <w:r w:rsidRPr="003F7C82">
        <w:t xml:space="preserve"> P</w:t>
      </w:r>
      <w:r w:rsidR="00AC603A" w:rsidRPr="003F7C82">
        <w:t>sychological</w:t>
      </w:r>
      <w:r w:rsidR="00AC603A">
        <w:t xml:space="preserve"> capital (</w:t>
      </w:r>
      <w:proofErr w:type="spellStart"/>
      <w:r w:rsidR="00AC603A">
        <w:t>PsyCap</w:t>
      </w:r>
      <w:proofErr w:type="spellEnd"/>
      <w:r w:rsidR="00AC603A">
        <w:t>) is a composite of positive psychological constructs that describe an individual’s positive state of development.  Luthans et al. (2007) describe it as, “(1) having confidence (self-efficacy) to take on and put in the necessary effort to succeed at challenging tasks; (2) making a positive attribution (optimism) about succeeding now and in the future; (3) persevering toward goals and when necessary, redirecting paths to goals (hope) in order to succeed; and (4) when beset by problems and adversity, sustaining and bouncing back and even beyond (resilience) to attain success" (p. 3).</w:t>
      </w:r>
    </w:p>
    <w:p w:rsidR="006836BA" w:rsidRDefault="00AC603A" w:rsidP="00FC0156">
      <w:pPr>
        <w:spacing w:after="0" w:line="480" w:lineRule="auto"/>
        <w:ind w:firstLine="720"/>
        <w:contextualSpacing/>
      </w:pPr>
      <w:r>
        <w:t xml:space="preserve">An </w:t>
      </w:r>
      <w:proofErr w:type="gramStart"/>
      <w:r>
        <w:t>important criteria</w:t>
      </w:r>
      <w:proofErr w:type="gramEnd"/>
      <w:r>
        <w:t xml:space="preserve"> of </w:t>
      </w:r>
      <w:proofErr w:type="spellStart"/>
      <w:r>
        <w:t>PsyCap</w:t>
      </w:r>
      <w:proofErr w:type="spellEnd"/>
      <w:r>
        <w:t xml:space="preserve"> is that each of its constructs are conceptually independent and have been empirically determined to have discriminant validity (Bandura, 1997; Bryant &amp; </w:t>
      </w:r>
      <w:proofErr w:type="spellStart"/>
      <w:r>
        <w:t>Cvengros</w:t>
      </w:r>
      <w:proofErr w:type="spellEnd"/>
      <w:r>
        <w:t>, 2004; Luthans &amp; Jensen, 2002; Luthans et al., 2007</w:t>
      </w:r>
      <w:r w:rsidR="000D770F">
        <w:t>b</w:t>
      </w:r>
      <w:r>
        <w:t xml:space="preserve">; Snyder 2000, 2004).  Another important </w:t>
      </w:r>
      <w:proofErr w:type="gramStart"/>
      <w:r>
        <w:t>criteria</w:t>
      </w:r>
      <w:proofErr w:type="gramEnd"/>
      <w:r>
        <w:t xml:space="preserve"> is that each included construct must be state-like and therefore developable (Luthans et al., 2006; Luthans et al., 2007</w:t>
      </w:r>
      <w:r w:rsidR="00DD29B1">
        <w:t>b</w:t>
      </w:r>
      <w:r>
        <w:t xml:space="preserve">).  </w:t>
      </w:r>
    </w:p>
    <w:p w:rsidR="006836BA" w:rsidRDefault="00AC603A" w:rsidP="00FC0156">
      <w:pPr>
        <w:spacing w:after="0" w:line="480" w:lineRule="auto"/>
        <w:ind w:firstLine="720"/>
        <w:contextualSpacing/>
      </w:pPr>
      <w:r>
        <w:t xml:space="preserve">The conflation into this higher-order construct of </w:t>
      </w:r>
      <w:proofErr w:type="spellStart"/>
      <w:r>
        <w:t>PsyCap</w:t>
      </w:r>
      <w:proofErr w:type="spellEnd"/>
      <w:r>
        <w:t xml:space="preserve"> is thought to represent the common source of variance often evident in analyses of these four constructs (Luthans, et al., 2007</w:t>
      </w:r>
      <w:r w:rsidR="005915A9">
        <w:t>b</w:t>
      </w:r>
      <w:r>
        <w:t>).  They are thought to have common mechanistic processes (Luthans et al., 2007</w:t>
      </w:r>
      <w:r w:rsidR="005915A9">
        <w:t>b</w:t>
      </w:r>
      <w:r>
        <w:t xml:space="preserve">).  There </w:t>
      </w:r>
      <w:r>
        <w:lastRenderedPageBreak/>
        <w:t xml:space="preserve">is also evidence that they may have stronger mediating power taken together rather than separately.  In a study of Chinese factory workers, Luthans et al., (2005) found the combination of hope, optimism, and resilience showed a higher relationship with rated performance than they did individually.  </w:t>
      </w:r>
    </w:p>
    <w:p w:rsidR="006836BA" w:rsidRDefault="00AC603A" w:rsidP="00FC0156">
      <w:pPr>
        <w:spacing w:after="0" w:line="480" w:lineRule="auto"/>
        <w:ind w:firstLine="720"/>
        <w:contextualSpacing/>
      </w:pPr>
      <w:r>
        <w:t>Luthans et al., (2007</w:t>
      </w:r>
      <w:r w:rsidR="00273DB8">
        <w:t>b</w:t>
      </w:r>
      <w:r>
        <w:t>) also propose compounded motivational effects due to the combination of these constructs.  Resilient employees are thought be able to recover from setbacks at work more easily, and when combined with hope, these same resilient employees also develop specific pathways by which to bounce back and move on.  Overcoming challenges consequently builds self-efficacy and an optimistic outlook in the individual.</w:t>
      </w:r>
    </w:p>
    <w:p w:rsidR="006836BA" w:rsidRDefault="00AC603A" w:rsidP="00FC0156">
      <w:pPr>
        <w:spacing w:after="0" w:line="480" w:lineRule="auto"/>
        <w:ind w:firstLine="720"/>
        <w:contextualSpacing/>
      </w:pPr>
      <w:r>
        <w:t xml:space="preserve">Convenient to this review of the relevant literature, </w:t>
      </w:r>
      <w:proofErr w:type="spellStart"/>
      <w:r>
        <w:t>PsyCap</w:t>
      </w:r>
      <w:proofErr w:type="spellEnd"/>
      <w:r>
        <w:t xml:space="preserve"> consists of the constructs most similar to </w:t>
      </w:r>
      <w:r w:rsidR="00AE2B8B">
        <w:t>h</w:t>
      </w:r>
      <w:r>
        <w:t>ope and provides a nice context for describing them.</w:t>
      </w:r>
    </w:p>
    <w:p w:rsidR="006836BA" w:rsidRDefault="003F7C82" w:rsidP="00FC0156">
      <w:pPr>
        <w:spacing w:after="0" w:line="480" w:lineRule="auto"/>
        <w:contextualSpacing/>
      </w:pPr>
      <w:r>
        <w:rPr>
          <w:i/>
        </w:rPr>
        <w:tab/>
      </w:r>
      <w:r w:rsidR="00AC603A" w:rsidRPr="003F7C82">
        <w:rPr>
          <w:b/>
          <w:i/>
        </w:rPr>
        <w:t>Resilience</w:t>
      </w:r>
      <w:r w:rsidRPr="003F7C82">
        <w:rPr>
          <w:b/>
          <w:i/>
        </w:rPr>
        <w:t>.</w:t>
      </w:r>
      <w:r>
        <w:rPr>
          <w:i/>
        </w:rPr>
        <w:t xml:space="preserve"> </w:t>
      </w:r>
      <w:r w:rsidR="00AC603A">
        <w:t>Resilience is known as the ability to ‘bounce back’ after hardship and is characterized by consistent positive adaptation in the face of significant adversity or risk (</w:t>
      </w:r>
      <w:proofErr w:type="spellStart"/>
      <w:r w:rsidR="00AC603A">
        <w:t>Masten</w:t>
      </w:r>
      <w:proofErr w:type="spellEnd"/>
      <w:r w:rsidR="00AC603A">
        <w:t xml:space="preserve"> &amp; Reed, 2002; Norman et al., 2005).  It is also generally characterized by positive coping behaviors executed in response to significant risk or adversity (</w:t>
      </w:r>
      <w:proofErr w:type="spellStart"/>
      <w:r w:rsidR="00AC603A">
        <w:t>Masten</w:t>
      </w:r>
      <w:proofErr w:type="spellEnd"/>
      <w:r w:rsidR="00AC603A">
        <w:t xml:space="preserve">, 2001; </w:t>
      </w:r>
      <w:proofErr w:type="spellStart"/>
      <w:r w:rsidR="00AC603A">
        <w:t>Masten</w:t>
      </w:r>
      <w:proofErr w:type="spellEnd"/>
      <w:r w:rsidR="00AC603A">
        <w:t xml:space="preserve"> &amp; Reed, 2002).  It can be viewed as consisting of two components: an existing threat or risk, and a positive reaction to the threat or risk (Norman et al, 2005).</w:t>
      </w:r>
    </w:p>
    <w:p w:rsidR="006836BA" w:rsidRDefault="00AC603A" w:rsidP="00FC0156">
      <w:pPr>
        <w:spacing w:after="0" w:line="480" w:lineRule="auto"/>
        <w:contextualSpacing/>
      </w:pPr>
      <w:r>
        <w:tab/>
        <w:t xml:space="preserve">However, a positive input can also trigger these coping behaviors.  For example, in workplace settings, resilience is defined as the positive psychological capacity to rebound from adversity, uncertainty, conflict, failure, or even positive change, progress, and increased </w:t>
      </w:r>
      <w:proofErr w:type="gramStart"/>
      <w:r>
        <w:t>responsibility .</w:t>
      </w:r>
      <w:proofErr w:type="gramEnd"/>
      <w:r>
        <w:t xml:space="preserve">  Therefore, it may be more accurate to say that resilience represents positive coping behaviors in response to change in the environment that disrupts a previous state of homeostasis (Luthans et al., 2007</w:t>
      </w:r>
      <w:r w:rsidR="005B1CF0">
        <w:t>b</w:t>
      </w:r>
      <w:r>
        <w:t>).</w:t>
      </w:r>
    </w:p>
    <w:p w:rsidR="006836BA" w:rsidRDefault="003F7C82" w:rsidP="00FC0156">
      <w:pPr>
        <w:spacing w:after="0" w:line="480" w:lineRule="auto"/>
        <w:contextualSpacing/>
      </w:pPr>
      <w:r>
        <w:rPr>
          <w:i/>
        </w:rPr>
        <w:lastRenderedPageBreak/>
        <w:tab/>
      </w:r>
      <w:r w:rsidRPr="003F7C82">
        <w:rPr>
          <w:b/>
          <w:i/>
        </w:rPr>
        <w:t>R</w:t>
      </w:r>
      <w:r w:rsidR="00AC603A" w:rsidRPr="003F7C82">
        <w:rPr>
          <w:b/>
          <w:i/>
        </w:rPr>
        <w:t xml:space="preserve">esilience </w:t>
      </w:r>
      <w:r>
        <w:rPr>
          <w:b/>
          <w:i/>
        </w:rPr>
        <w:t>and</w:t>
      </w:r>
      <w:r w:rsidR="00AC603A" w:rsidRPr="003F7C82">
        <w:rPr>
          <w:b/>
          <w:i/>
        </w:rPr>
        <w:t xml:space="preserve"> </w:t>
      </w:r>
      <w:r w:rsidR="00AE2B8B">
        <w:rPr>
          <w:b/>
          <w:i/>
        </w:rPr>
        <w:t>h</w:t>
      </w:r>
      <w:r w:rsidR="00AC603A" w:rsidRPr="003F7C82">
        <w:rPr>
          <w:b/>
          <w:i/>
        </w:rPr>
        <w:t>ope</w:t>
      </w:r>
      <w:r>
        <w:rPr>
          <w:i/>
        </w:rPr>
        <w:t xml:space="preserve">. </w:t>
      </w:r>
      <w:r w:rsidR="00AC603A">
        <w:t xml:space="preserve">Several researchers have drawn parallels between resilience and hope.  </w:t>
      </w:r>
      <w:proofErr w:type="spellStart"/>
      <w:r w:rsidR="00AC603A">
        <w:t>Masten</w:t>
      </w:r>
      <w:proofErr w:type="spellEnd"/>
      <w:r w:rsidR="00AC603A">
        <w:t xml:space="preserve"> &amp; Reed (2002) recognized that resilience and hope were both cognitive processes that each partially consisted of pathways systems such as our minds, schools, religions and cultural tradition, as well as their associated behaviors (e.g., prayer in response to tragedy).  Snyder (2000) himself drew a connection between the two constructs by describing </w:t>
      </w:r>
      <w:r w:rsidR="00F95A24">
        <w:t>h</w:t>
      </w:r>
      <w:r w:rsidR="00AC603A">
        <w:t>igh-</w:t>
      </w:r>
      <w:r w:rsidR="00F95A24">
        <w:t>h</w:t>
      </w:r>
      <w:r w:rsidR="00AC603A">
        <w:t>ope people as being confident in their ability to adapt to potential difficulties and losses.  He also described resilient children as those who adapt successfully to adversity by calling on trusted others to assist in stressful goal-blocking situations (Snyder, 1994).</w:t>
      </w:r>
    </w:p>
    <w:p w:rsidR="006836BA" w:rsidRDefault="00AC603A" w:rsidP="00FC0156">
      <w:pPr>
        <w:spacing w:after="0" w:line="480" w:lineRule="auto"/>
        <w:contextualSpacing/>
      </w:pPr>
      <w:r>
        <w:tab/>
        <w:t xml:space="preserve">The primary difference between resilience and hope lies in how adaptation occurs.  Resilience consists of external adaptation through the leveraging of family, community, or other support structures as well as adopting specific, reactive behaviors.  Meanwhile, hope is characterized by internal adaptation and proactive behaviors </w:t>
      </w:r>
      <w:r w:rsidR="000633B5">
        <w:t>(</w:t>
      </w:r>
      <w:proofErr w:type="spellStart"/>
      <w:r w:rsidR="000633B5">
        <w:t>Masten</w:t>
      </w:r>
      <w:proofErr w:type="spellEnd"/>
      <w:r w:rsidR="000633B5">
        <w:t xml:space="preserve"> &amp; Reed, 2002</w:t>
      </w:r>
      <w:r>
        <w:t>).</w:t>
      </w:r>
    </w:p>
    <w:p w:rsidR="006836BA" w:rsidRDefault="003F7C82" w:rsidP="00FC0156">
      <w:pPr>
        <w:spacing w:after="0" w:line="480" w:lineRule="auto"/>
        <w:contextualSpacing/>
      </w:pPr>
      <w:r>
        <w:rPr>
          <w:i/>
        </w:rPr>
        <w:tab/>
      </w:r>
      <w:r w:rsidR="00AC603A" w:rsidRPr="003F7C82">
        <w:rPr>
          <w:b/>
          <w:i/>
        </w:rPr>
        <w:t>Self-efficacy</w:t>
      </w:r>
      <w:r w:rsidRPr="003F7C82">
        <w:rPr>
          <w:b/>
          <w:i/>
        </w:rPr>
        <w:t>.</w:t>
      </w:r>
      <w:r>
        <w:rPr>
          <w:i/>
        </w:rPr>
        <w:t xml:space="preserve"> </w:t>
      </w:r>
      <w:r w:rsidR="00AC603A">
        <w:t xml:space="preserve">Self-efficacy is the positive belief or judgement that one can successfully carry out the courses of action required to deal with a specific, prospective situation (Bandura, 1982).  Regarding the workplace, </w:t>
      </w:r>
      <w:proofErr w:type="spellStart"/>
      <w:r w:rsidR="00AC603A">
        <w:t>Stajkovic</w:t>
      </w:r>
      <w:proofErr w:type="spellEnd"/>
      <w:r w:rsidR="00AC603A">
        <w:t xml:space="preserve"> and Luthans (1998) defined it as an employee’s conviction or confidence about their abilities to mobilize the motivation, cognitive resources, or courses of action required to successfully perform a specific task within a given context.  A high sense of efficacy fosters cognitive constructions of effective courses of action and, reiteration of those effective courses of actions strengthens self-perceptions of efficacy (Bandura, 1989; Bandura &amp; Adams, 1977).  Self-efficacy is positively related to work-related outcomes and performance (Luthans et al., 2004; Luthans &amp; Jensen, 2002; </w:t>
      </w:r>
      <w:proofErr w:type="spellStart"/>
      <w:r w:rsidR="00AC603A">
        <w:t>Stajkovic</w:t>
      </w:r>
      <w:proofErr w:type="spellEnd"/>
      <w:r w:rsidR="00AC603A">
        <w:t xml:space="preserve"> &amp; Luthans, 1998).  </w:t>
      </w:r>
    </w:p>
    <w:p w:rsidR="006836BA" w:rsidRDefault="00AC603A" w:rsidP="00FC0156">
      <w:pPr>
        <w:spacing w:after="0" w:line="480" w:lineRule="auto"/>
        <w:contextualSpacing/>
      </w:pPr>
      <w:r>
        <w:tab/>
        <w:t xml:space="preserve">Motivation is thought to be determined by self-efficacy.  Level of self-efficacy at a particular task affects how much effort an individual will exert and how long they will persist in </w:t>
      </w:r>
      <w:r>
        <w:lastRenderedPageBreak/>
        <w:t>their determination to accomplish the task, even when faced with obstacles (Bandura, 1989).  People with high self-efficacy have been found to be more persistent, less anxious, less depressed, and more academically successful (</w:t>
      </w:r>
      <w:r w:rsidR="00792F57">
        <w:t xml:space="preserve">Bryant &amp; </w:t>
      </w:r>
      <w:proofErr w:type="spellStart"/>
      <w:r w:rsidR="00792F57">
        <w:t>Cvengros</w:t>
      </w:r>
      <w:proofErr w:type="spellEnd"/>
      <w:r w:rsidR="00792F57">
        <w:t xml:space="preserve">, 2004; </w:t>
      </w:r>
      <w:r>
        <w:t xml:space="preserve">Myers, 1994).  An individual with low self-efficacy will doubt their capabilities, exert less effort, settle for mediocre results, be more easily dissuaded by failure, and quit prematurely (Bandura &amp; </w:t>
      </w:r>
      <w:proofErr w:type="spellStart"/>
      <w:r>
        <w:t>Cervone</w:t>
      </w:r>
      <w:proofErr w:type="spellEnd"/>
      <w:r>
        <w:t xml:space="preserve">, 1983; Bandura, 1989).  Adopting attainable sub-goals towards accomplishment of the task, and achieving those sub-goals, will increase self-efficacy, which in turn, increases motivation and leads to pursuit of larger future tasks (Bandura, 1982).  </w:t>
      </w:r>
      <w:r>
        <w:tab/>
      </w:r>
    </w:p>
    <w:p w:rsidR="006836BA" w:rsidRDefault="00AC603A" w:rsidP="00FC0156">
      <w:pPr>
        <w:spacing w:after="0" w:line="480" w:lineRule="auto"/>
        <w:contextualSpacing/>
      </w:pPr>
      <w:r>
        <w:tab/>
        <w:t>Expectancies are a key part of self-efficacy theory.  Efficacy expectancies represent the individual’s confidence in their ability to successfully perform a specific task.  Outcome expectancies represent the individual’s belief that a specific behavior will produce a given outcome (Bandura, 1997; Luthans &amp; Jensen, 2002).</w:t>
      </w:r>
    </w:p>
    <w:p w:rsidR="006836BA" w:rsidRDefault="003F7C82" w:rsidP="00FC0156">
      <w:pPr>
        <w:spacing w:after="0" w:line="480" w:lineRule="auto"/>
        <w:contextualSpacing/>
      </w:pPr>
      <w:r>
        <w:rPr>
          <w:i/>
        </w:rPr>
        <w:tab/>
      </w:r>
      <w:r w:rsidR="00AC603A" w:rsidRPr="003F7C82">
        <w:rPr>
          <w:b/>
          <w:i/>
        </w:rPr>
        <w:t xml:space="preserve">Self-efficacy </w:t>
      </w:r>
      <w:r w:rsidRPr="003F7C82">
        <w:rPr>
          <w:b/>
          <w:i/>
        </w:rPr>
        <w:t>and</w:t>
      </w:r>
      <w:r w:rsidR="00AC603A" w:rsidRPr="003F7C82">
        <w:rPr>
          <w:b/>
          <w:i/>
        </w:rPr>
        <w:t xml:space="preserve"> </w:t>
      </w:r>
      <w:r w:rsidR="00AE2B8B">
        <w:rPr>
          <w:b/>
          <w:i/>
        </w:rPr>
        <w:t>h</w:t>
      </w:r>
      <w:r w:rsidR="00AC603A" w:rsidRPr="003F7C82">
        <w:rPr>
          <w:b/>
          <w:i/>
        </w:rPr>
        <w:t>ope</w:t>
      </w:r>
      <w:r>
        <w:rPr>
          <w:i/>
        </w:rPr>
        <w:t xml:space="preserve">. </w:t>
      </w:r>
      <w:r w:rsidR="00AC603A">
        <w:t>As with the development of hope, Bandura (1997, 1982) believes that self-efficacy increases through the successful undertaking of progressively more challenging tasks, or goals.  And, just as higher-hope people set more challenging goals, people with higher self-efficacy set higher goals for themselves and are more committed to seeing them through (Bandura, 1989; Locke, Frederic</w:t>
      </w:r>
      <w:r w:rsidR="007C44FD">
        <w:t>k</w:t>
      </w:r>
      <w:r w:rsidR="00AC603A">
        <w:t xml:space="preserve">, Lee, &amp; </w:t>
      </w:r>
      <w:proofErr w:type="spellStart"/>
      <w:r w:rsidR="00AC603A">
        <w:t>Bobko</w:t>
      </w:r>
      <w:proofErr w:type="spellEnd"/>
      <w:r w:rsidR="00AC603A">
        <w:t xml:space="preserve">, 1984, Taylor, Locke, Lee &amp; Gist, 1984).  More challenging goals that require perseverance elevate levels of motivation and performance; easy successes lead to an expectation of quick results which undermine self-efficacy when sustained effort is necessary (Bandura, 1989).  </w:t>
      </w:r>
    </w:p>
    <w:p w:rsidR="006836BA" w:rsidRDefault="00AC603A" w:rsidP="00FC0156">
      <w:pPr>
        <w:spacing w:after="0" w:line="480" w:lineRule="auto"/>
        <w:contextualSpacing/>
      </w:pPr>
      <w:r>
        <w:tab/>
        <w:t xml:space="preserve">Other similarities, and some differences, in the two constructs lie in expectancies (Luthans &amp; Jensen, 2002; Luthans et al., 2004; Peterson &amp; Luthans, 2003).  Efficacy expectancies are similar to the agency (or willpower) component of hope, while outcome </w:t>
      </w:r>
      <w:r>
        <w:lastRenderedPageBreak/>
        <w:t xml:space="preserve">expectancies are similar to the pathways (or </w:t>
      </w:r>
      <w:proofErr w:type="spellStart"/>
      <w:r>
        <w:t>waypower</w:t>
      </w:r>
      <w:proofErr w:type="spellEnd"/>
      <w:r>
        <w:t xml:space="preserve">) component.  However, Bandura (1997) considered the efficacy expectations to be stronger predictors of behavior and therefore more important than </w:t>
      </w:r>
      <w:r w:rsidR="00631D34">
        <w:t>outcome</w:t>
      </w:r>
      <w:r>
        <w:t xml:space="preserve"> expectancies, especially with regard to goal-directed behaviors (Snyder, et al., 1991</w:t>
      </w:r>
      <w:r w:rsidR="00C7002C">
        <w:t>b</w:t>
      </w:r>
      <w:r>
        <w:t>).  He also considered efficacy expectancies to be limited to the specific situation.  In hope theory, Snyder (2000) views both components of agency and pathways as equally important due to their iterative nature and he asserts that both components are applicable to any situation (Luthans &amp; Jensen, 2002; Peterson &amp; Luthans, 2003).  Finally, the impact of emotions on hopeful thinking is acknowledged in hope theory, while it is not included in self-efficacy (</w:t>
      </w:r>
      <w:proofErr w:type="spellStart"/>
      <w:r>
        <w:t>Helland</w:t>
      </w:r>
      <w:proofErr w:type="spellEnd"/>
      <w:r>
        <w:t xml:space="preserve"> &amp; Winston, 2005).</w:t>
      </w:r>
      <w:r>
        <w:tab/>
        <w:t xml:space="preserve"> </w:t>
      </w:r>
    </w:p>
    <w:p w:rsidR="006836BA" w:rsidRDefault="003F7C82" w:rsidP="00FC0156">
      <w:pPr>
        <w:spacing w:after="0" w:line="480" w:lineRule="auto"/>
        <w:contextualSpacing/>
      </w:pPr>
      <w:r>
        <w:rPr>
          <w:i/>
        </w:rPr>
        <w:tab/>
      </w:r>
      <w:r w:rsidR="00AC603A" w:rsidRPr="003F7C82">
        <w:rPr>
          <w:b/>
          <w:i/>
        </w:rPr>
        <w:t>Optimism</w:t>
      </w:r>
      <w:r w:rsidRPr="003F7C82">
        <w:rPr>
          <w:b/>
          <w:i/>
        </w:rPr>
        <w:t>.</w:t>
      </w:r>
      <w:r>
        <w:rPr>
          <w:i/>
        </w:rPr>
        <w:t xml:space="preserve"> </w:t>
      </w:r>
      <w:r w:rsidR="00AC603A">
        <w:t xml:space="preserve">The familiar understanding of optimism has a folksy, if not entirely common-sense, feel to it.  Adages like, “look at the sunny side of life” or “every dark cloud has a silver lining,” remind us that life’s trials and tribulations can be viewed from different perspectives, and that the future is not as bleak as it might first appear.  Optimism ranges from the cautious to the blind, with a range of positive, future-focused </w:t>
      </w:r>
      <w:proofErr w:type="spellStart"/>
      <w:r w:rsidR="00AC603A">
        <w:t>mindframes</w:t>
      </w:r>
      <w:proofErr w:type="spellEnd"/>
      <w:r w:rsidR="00AC603A">
        <w:t xml:space="preserve"> in between to include realistic optimism and learned optimism.  It is viewed as a personality trait; there is a general belief that some people are simply born pre-disposed to be more optimistic than others.  Its operational definition, in psychological terms, has fluctuated over time through various researchers and perspectives.</w:t>
      </w:r>
    </w:p>
    <w:p w:rsidR="006836BA" w:rsidRDefault="00AC603A" w:rsidP="00FC0156">
      <w:pPr>
        <w:spacing w:after="0" w:line="480" w:lineRule="auto"/>
        <w:contextualSpacing/>
      </w:pPr>
      <w:r>
        <w:tab/>
        <w:t>Several models of optimism can be found in the literature.  Tiger (1979) describes optimism as “a mood or attitude associated with an expectation about the social or material future, one which the evaluator regards as socially desirable, to his or her advantage, or for his or her pleasure”.  Peterson (2000, 2006) further differentiates between “big” optimism – large, general expectations (e.g., “our country is on the verge of something great”</w:t>
      </w:r>
      <w:r w:rsidR="00B87971">
        <w:t>)</w:t>
      </w:r>
      <w:r>
        <w:t xml:space="preserve"> -- and “little” </w:t>
      </w:r>
      <w:r>
        <w:lastRenderedPageBreak/>
        <w:t>optimism – specific, positive expectations (e.g., “I will find a convenient parking space this evening”).</w:t>
      </w:r>
    </w:p>
    <w:p w:rsidR="006836BA" w:rsidRDefault="00AC603A" w:rsidP="00FC0156">
      <w:pPr>
        <w:spacing w:after="0" w:line="480" w:lineRule="auto"/>
        <w:ind w:firstLine="720"/>
        <w:contextualSpacing/>
      </w:pPr>
      <w:r>
        <w:t xml:space="preserve">The most dominant theoretical perspective in the literature is </w:t>
      </w:r>
      <w:proofErr w:type="spellStart"/>
      <w:r>
        <w:t>Scheier</w:t>
      </w:r>
      <w:proofErr w:type="spellEnd"/>
      <w:r>
        <w:t xml:space="preserve"> &amp; Carver’s (1985) conception of dispositional optimism as a generalized outcome expectancy that good things will happen (Bryant &amp; </w:t>
      </w:r>
      <w:proofErr w:type="spellStart"/>
      <w:r>
        <w:t>Cvengros</w:t>
      </w:r>
      <w:proofErr w:type="spellEnd"/>
      <w:r>
        <w:t xml:space="preserve">, 2004; Jensen, </w:t>
      </w:r>
      <w:r w:rsidR="000370E1">
        <w:t xml:space="preserve">Luthans, </w:t>
      </w:r>
      <w:proofErr w:type="spellStart"/>
      <w:r w:rsidR="000370E1">
        <w:t>Lebsack</w:t>
      </w:r>
      <w:proofErr w:type="spellEnd"/>
      <w:r w:rsidR="000370E1">
        <w:t xml:space="preserve">, &amp; </w:t>
      </w:r>
      <w:proofErr w:type="spellStart"/>
      <w:r w:rsidR="000370E1">
        <w:t>Lebsack</w:t>
      </w:r>
      <w:proofErr w:type="spellEnd"/>
      <w:r>
        <w:t xml:space="preserve">, 2007; Luthans, et al., 2004; </w:t>
      </w:r>
      <w:proofErr w:type="spellStart"/>
      <w:r w:rsidR="00404003">
        <w:t>Scheier</w:t>
      </w:r>
      <w:proofErr w:type="spellEnd"/>
      <w:r w:rsidR="00404003">
        <w:t xml:space="preserve"> &amp; Carver, 1985</w:t>
      </w:r>
      <w:r>
        <w:t>).  In this definition, the researchers claim outcome expectancies are formed through forces outside the self (</w:t>
      </w:r>
      <w:proofErr w:type="spellStart"/>
      <w:r>
        <w:t>Scheier</w:t>
      </w:r>
      <w:proofErr w:type="spellEnd"/>
      <w:r>
        <w:t xml:space="preserve"> &amp; Carver, 1985, 1987), implying a level of comfort with some lack of control over circumstances.  They conclude that although efficacy expectancies can influence the analysis of outcome expectancies, it is outcome expectancies that are the most powerful analyses in determining goal-directed behavior (</w:t>
      </w:r>
      <w:proofErr w:type="spellStart"/>
      <w:r w:rsidR="00AB3EF6">
        <w:t>Scheier</w:t>
      </w:r>
      <w:proofErr w:type="spellEnd"/>
      <w:r w:rsidR="00AB3EF6">
        <w:t xml:space="preserve"> &amp; Carver, 1985</w:t>
      </w:r>
      <w:r>
        <w:t xml:space="preserve">).  </w:t>
      </w:r>
    </w:p>
    <w:p w:rsidR="006836BA" w:rsidRDefault="00AC603A" w:rsidP="00FC0156">
      <w:pPr>
        <w:spacing w:after="0" w:line="480" w:lineRule="auto"/>
        <w:ind w:firstLine="720"/>
        <w:contextualSpacing/>
      </w:pPr>
      <w:r>
        <w:t>Seligman (1998) borrowed from attribution theory to define optimism as a cognitive process involving positive outcome expectancies with causal attributions for life events.  Negative events were attributed to external, temporary, and specific causes, while positive events were attributed to internal, stable, and global causes (Jensen et al., 2007; Luthans et al., 2004; Luthans et al., 2007</w:t>
      </w:r>
      <w:r w:rsidR="004553BC">
        <w:t>b</w:t>
      </w:r>
      <w:r>
        <w:t xml:space="preserve">; </w:t>
      </w:r>
      <w:r w:rsidR="00F660C3">
        <w:t xml:space="preserve">Seligman, 1998; </w:t>
      </w:r>
      <w:r>
        <w:t xml:space="preserve">Snyder, 1994).  </w:t>
      </w:r>
    </w:p>
    <w:p w:rsidR="006836BA" w:rsidRDefault="00AC603A" w:rsidP="00FC0156">
      <w:pPr>
        <w:spacing w:after="0" w:line="480" w:lineRule="auto"/>
        <w:ind w:firstLine="720"/>
        <w:contextualSpacing/>
      </w:pPr>
      <w:r>
        <w:t xml:space="preserve">After years of studying learned helplessness as a clinical psychologist, he developed the idea of learned optimism.  Seligman and his colleagues conducted experiments where they manipulated different irritants on their subjects.  For animal subjects, the irritant would be mild, inescapable electric shock; for human subjects it would be an uncontrollable and random noise, or unpredictable slot machine payouts.  The key was that no action on the part of the subject would have any effect on the positive or negative outcome.  The subjects would eventually realize their efforts were futile and stop trying to exert any control over the irritant, thus learning to be helpless.  Through these experiments, Seligman and his team demonstrated that animals </w:t>
      </w:r>
      <w:r>
        <w:lastRenderedPageBreak/>
        <w:t xml:space="preserve">and people could be taught to be helpless in the presence of trivial irritation.  However, the researchers discovered that one out of every three animals, and one out of every three people did not become helpless.  They continued to display a sense that subsequent outcomes might be different and positive—they were optimistic (Seligman, 1998).   </w:t>
      </w:r>
    </w:p>
    <w:p w:rsidR="006836BA" w:rsidRDefault="00AC603A" w:rsidP="00FC0156">
      <w:pPr>
        <w:spacing w:after="0" w:line="480" w:lineRule="auto"/>
        <w:ind w:firstLine="720"/>
        <w:contextualSpacing/>
      </w:pPr>
      <w:r>
        <w:t xml:space="preserve">This led Seligman to postulate that if humans could learn to become helpless in the face of trivial irritants, they </w:t>
      </w:r>
      <w:r w:rsidR="00495DA2">
        <w:t xml:space="preserve">could </w:t>
      </w:r>
      <w:r>
        <w:t xml:space="preserve">likely learn to become helpless in real life circumstances where their efforts to control situations or outcomes are futile (Seligman, 1998).  Learned helplessness could extend to instances of rejection, failure, relationships, health or even tragedy and death.  </w:t>
      </w:r>
      <w:r w:rsidR="00272A86">
        <w:t>In c</w:t>
      </w:r>
      <w:r>
        <w:t>ircumstances over which an individual has limited control</w:t>
      </w:r>
      <w:r w:rsidR="00272A86">
        <w:t>,</w:t>
      </w:r>
      <w:r>
        <w:t xml:space="preserve"> and when the outcomes are repeatedly negative, cynicism or apathy are often the result.  In contrast, and drawing from the 33% of test subjects who never became helpless, Seligman and this team hypothesized that if helplessness could be learned, optimism could also be learned to counter it (Seligman, 1998).</w:t>
      </w:r>
    </w:p>
    <w:p w:rsidR="006836BA" w:rsidRDefault="00AC603A" w:rsidP="00FC0156">
      <w:pPr>
        <w:spacing w:after="0" w:line="480" w:lineRule="auto"/>
        <w:ind w:firstLine="720"/>
        <w:contextualSpacing/>
      </w:pPr>
      <w:r>
        <w:t xml:space="preserve">The way optimism can be learned and developed is by adopting a purposeful, positive explanatory style.  This stems from the difference in how </w:t>
      </w:r>
      <w:r w:rsidR="00404C77">
        <w:t>o</w:t>
      </w:r>
      <w:r>
        <w:t xml:space="preserve">ptimists and </w:t>
      </w:r>
      <w:r w:rsidR="00404C77">
        <w:t>p</w:t>
      </w:r>
      <w:r>
        <w:t xml:space="preserve">essimists explain the causes for events in their lives, both to themselves and to others.  Optimists naturally attribute negative events to external circumstances that are temporary and specific to the situation at hand.  As a result, they maintain a confidence that good things will happen and that they will be able to handle anything life throws their way (Wortman &amp; Loftus, 1992).  Pessimists, on the other hand, naturally attribute negative events to their own shortcomings and expect that such events will continue to happen (are stable) and will occur in any situation (are global).  Bad things are their fault, will persist, and will always affect them in any area of life; they lack the confidence to cope with life’s setbacks (Wortman &amp; Loftus, 1992).  </w:t>
      </w:r>
    </w:p>
    <w:p w:rsidR="006836BA" w:rsidRDefault="00AC603A" w:rsidP="00FC0156">
      <w:pPr>
        <w:spacing w:after="0" w:line="480" w:lineRule="auto"/>
        <w:ind w:firstLine="720"/>
        <w:contextualSpacing/>
      </w:pPr>
      <w:r>
        <w:lastRenderedPageBreak/>
        <w:t xml:space="preserve">Explanatory style evolves from a person’s habitual self-talk, which over time, forms how they see and value their own worth in the world.  It is the “hallmark of whether you are an optimist or a pessimist” (Seligman, 1998, p. 44) and is made up of three dimensions: permanence, pervasiveness, and personalization.  The permanence dimension is the expectation that the causes of life events are permanent versus temporary.  People whose expectations for bad events are permanent tend to give up easily; while those with temporary expectations for bad events resist helplessness.  Meanwhile, those with permanent expectations for good events try even harder after they succeed, and those with temporary expectations for good events may still give up even after gaining success, seeing their good fortune as a fluke.  The pervasiveness dimension is about explaining bad events as being universal -- a bad event in one area is generalized to all other areas of life and a person gives up trying on anything – or specific, where a bad event in one area of life is isolated to that one area and the person continues to try in other areas.  The personalization dimension is about internalizing, or blaming oneself, when bad things happen (Seligman, 1998).  </w:t>
      </w:r>
    </w:p>
    <w:p w:rsidR="006836BA" w:rsidRDefault="00AC603A" w:rsidP="00FC0156">
      <w:pPr>
        <w:spacing w:after="0" w:line="480" w:lineRule="auto"/>
        <w:ind w:firstLine="720"/>
        <w:contextualSpacing/>
      </w:pPr>
      <w:r>
        <w:t>At the root of explanatory style is attribution theory, where the factors, or causes, that people attribute to their successes and failures were key determinants in why some people were high achievers while others were not (</w:t>
      </w:r>
      <w:r w:rsidRPr="00B36310">
        <w:t>Weiner, 1971</w:t>
      </w:r>
      <w:r>
        <w:t xml:space="preserve">).  In attribution theory, human behavior is a result of an internal mental state resulting from explanations about why the environment’s reinforcement of the behavior occurred as it did (Seligman, 1998).  </w:t>
      </w:r>
    </w:p>
    <w:p w:rsidR="006836BA" w:rsidRDefault="00AC603A" w:rsidP="00FC0156">
      <w:pPr>
        <w:spacing w:after="0" w:line="480" w:lineRule="auto"/>
        <w:ind w:firstLine="720"/>
        <w:contextualSpacing/>
      </w:pPr>
      <w:r>
        <w:t>Optimism is thought to pre-dispose individuals to positively reinterpret negative events as a way of coping with them.  This coping mechanism then influences psychological and physical well-being with a host of empirically verified positive outcomes (</w:t>
      </w:r>
      <w:proofErr w:type="spellStart"/>
      <w:r>
        <w:t>Scheie</w:t>
      </w:r>
      <w:r w:rsidR="000328B8">
        <w:t>r</w:t>
      </w:r>
      <w:proofErr w:type="spellEnd"/>
      <w:r w:rsidR="000328B8">
        <w:t>, Carver, &amp; Bridges</w:t>
      </w:r>
      <w:r>
        <w:t xml:space="preserve">, 1994).  </w:t>
      </w:r>
    </w:p>
    <w:p w:rsidR="006836BA" w:rsidRDefault="00AC603A" w:rsidP="00FC0156">
      <w:pPr>
        <w:spacing w:after="0" w:line="480" w:lineRule="auto"/>
        <w:ind w:firstLine="720"/>
        <w:contextualSpacing/>
      </w:pPr>
      <w:r>
        <w:lastRenderedPageBreak/>
        <w:t>Optimism enjoys a significant correlation with workplace performance across various contexts and industries (Jensen et al., 2007; Luthans et al., 2005; Luthans et al.,</w:t>
      </w:r>
      <w:r w:rsidR="005B4518">
        <w:t xml:space="preserve"> 2004</w:t>
      </w:r>
      <w:r>
        <w:t>; Seligman, 1998).  Optimism has been shown to have a significant and inverse relationship with stress and work/non-work conflict in call center employees (</w:t>
      </w:r>
      <w:proofErr w:type="spellStart"/>
      <w:r>
        <w:t>Tuten</w:t>
      </w:r>
      <w:proofErr w:type="spellEnd"/>
      <w:r>
        <w:t xml:space="preserve"> &amp; </w:t>
      </w:r>
      <w:proofErr w:type="spellStart"/>
      <w:r>
        <w:t>Neidermeyer</w:t>
      </w:r>
      <w:proofErr w:type="spellEnd"/>
      <w:r>
        <w:t xml:space="preserve">, 2004).  Research has shown a significant and positive relationship between level of optimism, job satisfaction, and relative performance in bank tellers, and between level of optimism and midlevel managers’ performance (Jensen, et. </w:t>
      </w:r>
      <w:r w:rsidR="00EB5D8D">
        <w:t>a</w:t>
      </w:r>
      <w:r>
        <w:t xml:space="preserve">l, 2007).  Optimism has been found to be a better predictor of job performance than technical knowledge in insurance sales and better than personality in production (Seligman, 1998; </w:t>
      </w:r>
      <w:r w:rsidR="00676F17">
        <w:t>Jensen, et. al, 2007</w:t>
      </w:r>
      <w:r>
        <w:t>).  Optimists are also more likely to develop plans of action in adverse situations (</w:t>
      </w:r>
      <w:proofErr w:type="spellStart"/>
      <w:r>
        <w:t>Strack</w:t>
      </w:r>
      <w:proofErr w:type="spellEnd"/>
      <w:r w:rsidR="00D044D0">
        <w:t>, Carver, &amp; Blaney</w:t>
      </w:r>
      <w:r>
        <w:t>, 1987), are less likely to give up (Seligma</w:t>
      </w:r>
      <w:r w:rsidR="00772D11">
        <w:t>n</w:t>
      </w:r>
      <w:r>
        <w:t xml:space="preserve">, 1998), and tend to have a more positive outlook on stressful situations (Jensen et al., 2007). </w:t>
      </w:r>
    </w:p>
    <w:p w:rsidR="006836BA" w:rsidRDefault="00AC603A" w:rsidP="00FC0156">
      <w:pPr>
        <w:spacing w:after="0" w:line="480" w:lineRule="auto"/>
        <w:contextualSpacing/>
      </w:pPr>
      <w:r>
        <w:tab/>
        <w:t xml:space="preserve">Optimism can have a negative side.  </w:t>
      </w:r>
      <w:r w:rsidR="00831217">
        <w:t>‘</w:t>
      </w:r>
      <w:r>
        <w:t>False optimism</w:t>
      </w:r>
      <w:r w:rsidR="00831217">
        <w:t>’</w:t>
      </w:r>
      <w:r>
        <w:t xml:space="preserve"> can exist when the situation is overwhelmingly negative but an individual persists in expecting a positive outcome despite clear evidence of the opposite occurring.  This </w:t>
      </w:r>
      <w:proofErr w:type="spellStart"/>
      <w:r>
        <w:t>Pollyana-esque</w:t>
      </w:r>
      <w:proofErr w:type="spellEnd"/>
      <w:r>
        <w:t xml:space="preserve"> type of optimism borders, or even crosses into neuroticism.  For this reason, flexible optimism and realistic optimism are important to develop and maintain.  </w:t>
      </w:r>
      <w:r w:rsidR="00831217">
        <w:t>‘</w:t>
      </w:r>
      <w:r>
        <w:t>Flexible optimism</w:t>
      </w:r>
      <w:r w:rsidR="00831217">
        <w:t>’</w:t>
      </w:r>
      <w:r>
        <w:t xml:space="preserve"> is the ability to use both optimistic and pessimistic explanatory styles and adapt one’s explanatory style to the situation.  In this way, flexible optimism allows for a more balanced and situationally aware outlook (Jensen et al., 2007; Peterson, 2000, 2006; Seligman, 1998).  A similar approach is ‘realistic optimism’ which exists in the middle ground between the extremes of internalizing good events and externalizing negative ones.  This approach has specific forms which include having leniency for past events that can no longer be changed, appreciation for the present or living in the moment, and </w:t>
      </w:r>
      <w:r>
        <w:lastRenderedPageBreak/>
        <w:t>opportunity-seeking for the future where a project is viewed as a challenge instead of a problem (Jensen et al., 2007; Seligman, 1998; Sch</w:t>
      </w:r>
      <w:r w:rsidR="0044232C">
        <w:t>n</w:t>
      </w:r>
      <w:r>
        <w:t>eider, 2001).</w:t>
      </w:r>
    </w:p>
    <w:p w:rsidR="006836BA" w:rsidRDefault="003F7C82" w:rsidP="00FC0156">
      <w:pPr>
        <w:spacing w:after="0" w:line="480" w:lineRule="auto"/>
        <w:contextualSpacing/>
      </w:pPr>
      <w:r>
        <w:rPr>
          <w:i/>
        </w:rPr>
        <w:tab/>
      </w:r>
      <w:r w:rsidR="00AC603A" w:rsidRPr="003F7C82">
        <w:rPr>
          <w:b/>
          <w:i/>
        </w:rPr>
        <w:t xml:space="preserve">Optimism and </w:t>
      </w:r>
      <w:r w:rsidR="00414329">
        <w:rPr>
          <w:b/>
          <w:i/>
        </w:rPr>
        <w:t>h</w:t>
      </w:r>
      <w:r w:rsidR="00AC603A" w:rsidRPr="003F7C82">
        <w:rPr>
          <w:b/>
          <w:i/>
        </w:rPr>
        <w:t>ope</w:t>
      </w:r>
      <w:r w:rsidRPr="003F7C82">
        <w:rPr>
          <w:b/>
          <w:i/>
        </w:rPr>
        <w:t>.</w:t>
      </w:r>
      <w:r>
        <w:rPr>
          <w:i/>
        </w:rPr>
        <w:t xml:space="preserve"> </w:t>
      </w:r>
      <w:r w:rsidR="00AC603A">
        <w:t xml:space="preserve">Perhaps more than the other psychological capital inclusion criteria, Optimism and Hope are the two most often confused and used interchangeably (Bryant &amp; </w:t>
      </w:r>
      <w:proofErr w:type="spellStart"/>
      <w:r w:rsidR="00AC603A">
        <w:t>Cvengros</w:t>
      </w:r>
      <w:proofErr w:type="spellEnd"/>
      <w:r w:rsidR="00AC603A">
        <w:t>, 2004; Peterson &amp; Luthans, 2003).  Both are goal-oriented cognitive processes employed towards achievement of a valued outcome (Luthans et al., 2007</w:t>
      </w:r>
      <w:r w:rsidR="009E20CA">
        <w:t>b</w:t>
      </w:r>
      <w:r w:rsidR="00AC603A">
        <w:t xml:space="preserve">; Peterson &amp; Luthans, 2003; Snyder, 2000) and both have an element of positive outlook in their execution.  Optimists have sometimes been described as being “hopeful” toward the future and pessimists have been described as being “hopeless” (Bryant &amp; </w:t>
      </w:r>
      <w:proofErr w:type="spellStart"/>
      <w:r w:rsidR="00AC603A">
        <w:t>Cvengros</w:t>
      </w:r>
      <w:proofErr w:type="spellEnd"/>
      <w:r w:rsidR="00AC603A">
        <w:t>, 2004).</w:t>
      </w:r>
    </w:p>
    <w:p w:rsidR="006836BA" w:rsidRDefault="00AC603A" w:rsidP="00FC0156">
      <w:pPr>
        <w:spacing w:after="0" w:line="480" w:lineRule="auto"/>
        <w:contextualSpacing/>
      </w:pPr>
      <w:r>
        <w:tab/>
        <w:t>Seligman (</w:t>
      </w:r>
      <w:r w:rsidR="003E46E1">
        <w:t>2002</w:t>
      </w:r>
      <w:r>
        <w:t xml:space="preserve">) conflates </w:t>
      </w:r>
      <w:r w:rsidR="00414329">
        <w:t>o</w:t>
      </w:r>
      <w:r>
        <w:t xml:space="preserve">ptimism and </w:t>
      </w:r>
      <w:r w:rsidR="00414329">
        <w:t>h</w:t>
      </w:r>
      <w:r>
        <w:t xml:space="preserve">ope through explanatory style.  The pervasiveness and permanence of one’s explanatory style indicates whether or not an individual has hope.  Attributing negative events to temporary and specific causes limits the resulting helplessness one feels to a restricted situation and time, instead of generalizing helplessness to all of one’s endeavors for the foreseeable future.  </w:t>
      </w:r>
      <w:r w:rsidR="006958A6">
        <w:t>H</w:t>
      </w:r>
      <w:r>
        <w:t>e eloquently</w:t>
      </w:r>
      <w:r w:rsidR="006958A6">
        <w:t xml:space="preserve"> writes</w:t>
      </w:r>
      <w:r>
        <w:t xml:space="preserve">, “finding temporary and specific causes for misfortune is the art of hope…finding permanent and universal causes for misfortune is the practice of despair” (p. 48).    </w:t>
      </w:r>
    </w:p>
    <w:p w:rsidR="006836BA" w:rsidRDefault="00AC603A" w:rsidP="00FC0156">
      <w:pPr>
        <w:spacing w:after="0" w:line="480" w:lineRule="auto"/>
        <w:ind w:firstLine="720"/>
        <w:contextualSpacing/>
      </w:pPr>
      <w:r>
        <w:t xml:space="preserve">A key difference between the two constructs is the individual’s level of control.  Hope’s agency component implies personal responsibility and self-initiation of actions that increase the expectancy of goal attainment, whereas </w:t>
      </w:r>
      <w:r w:rsidR="00AE2B8B">
        <w:t xml:space="preserve">that </w:t>
      </w:r>
      <w:r>
        <w:t xml:space="preserve">expectancy in optimism </w:t>
      </w:r>
      <w:r>
        <w:rPr>
          <w:i/>
        </w:rPr>
        <w:t>may</w:t>
      </w:r>
      <w:r>
        <w:t xml:space="preserve"> result from self-initiated actions, but could equally result from external forces beyond the individual’s control (Alarcon et al., 2013; Bryant &amp; </w:t>
      </w:r>
      <w:proofErr w:type="spellStart"/>
      <w:r>
        <w:t>Cvengros</w:t>
      </w:r>
      <w:proofErr w:type="spellEnd"/>
      <w:r>
        <w:t xml:space="preserve">, 2004; Peterson &amp; Luthans, 2003; Seligman, 1998).  An optimist maintains favorable expectancies that good outcomes will generally occur through any combination of inputs – luck, personal charisma, affability, social or professional network, </w:t>
      </w:r>
      <w:r>
        <w:lastRenderedPageBreak/>
        <w:t>skill, intelligence, etc</w:t>
      </w:r>
      <w:r w:rsidR="002E014C">
        <w:t>.</w:t>
      </w:r>
      <w:r>
        <w:t xml:space="preserve"> (Alarcon et al., 2013; Bryant &amp; </w:t>
      </w:r>
      <w:proofErr w:type="spellStart"/>
      <w:r>
        <w:t>Cvengros</w:t>
      </w:r>
      <w:proofErr w:type="spellEnd"/>
      <w:r>
        <w:t xml:space="preserve">, 2004; </w:t>
      </w:r>
      <w:proofErr w:type="spellStart"/>
      <w:r>
        <w:t>Scheier</w:t>
      </w:r>
      <w:proofErr w:type="spellEnd"/>
      <w:r>
        <w:t xml:space="preserve"> &amp; Carver, 1985).  A hopeful person maintains a favorable expectancy that good outcomes will specifically occur through their own personal capabilities (Alarcon et al., 2013; Bryant &amp; </w:t>
      </w:r>
      <w:proofErr w:type="spellStart"/>
      <w:r>
        <w:t>Cvengros</w:t>
      </w:r>
      <w:proofErr w:type="spellEnd"/>
      <w:r>
        <w:t xml:space="preserve">, 2004).  Optimism is then better suited for situations where the individual can exert little personal control, and </w:t>
      </w:r>
      <w:r w:rsidR="00A64A6C">
        <w:t>h</w:t>
      </w:r>
      <w:r>
        <w:t>ope is optimal when a high level of personal control is possible (Gallagher &amp; Lopez, 2009).</w:t>
      </w:r>
    </w:p>
    <w:p w:rsidR="004D6953" w:rsidRDefault="00AC603A" w:rsidP="00FC0156">
      <w:pPr>
        <w:spacing w:after="0" w:line="480" w:lineRule="auto"/>
        <w:contextualSpacing/>
      </w:pPr>
      <w:bookmarkStart w:id="28" w:name="_3dy6vkm" w:colFirst="0" w:colLast="0"/>
      <w:bookmarkEnd w:id="28"/>
      <w:r>
        <w:tab/>
        <w:t xml:space="preserve">A general consensus among researchers is that while </w:t>
      </w:r>
      <w:r w:rsidR="007C6803">
        <w:t>o</w:t>
      </w:r>
      <w:r>
        <w:t xml:space="preserve">ptimism and </w:t>
      </w:r>
      <w:r w:rsidR="007C6803">
        <w:t>h</w:t>
      </w:r>
      <w:r>
        <w:t xml:space="preserve">ope are positively related, there exists discriminant validity between the two constructs, as well as conceptual distinction (Alarcon et al., 2013; Bryant &amp; </w:t>
      </w:r>
      <w:proofErr w:type="spellStart"/>
      <w:r>
        <w:t>Cvengros</w:t>
      </w:r>
      <w:proofErr w:type="spellEnd"/>
      <w:r>
        <w:t xml:space="preserve">, 2004; Gallagher &amp; Lopez, 2009).  This becomes evident when the constructs are broken down and compared by their components where </w:t>
      </w:r>
      <w:r w:rsidR="007C6803">
        <w:t>o</w:t>
      </w:r>
      <w:r>
        <w:t xml:space="preserve">ptimism was found to be more closely related to </w:t>
      </w:r>
      <w:r w:rsidR="007C6803">
        <w:t>h</w:t>
      </w:r>
      <w:r>
        <w:t xml:space="preserve">ope </w:t>
      </w:r>
      <w:r w:rsidR="007C6803">
        <w:t>a</w:t>
      </w:r>
      <w:r>
        <w:t xml:space="preserve">gency than </w:t>
      </w:r>
      <w:r w:rsidR="007C6803">
        <w:t>h</w:t>
      </w:r>
      <w:r>
        <w:t xml:space="preserve">ope </w:t>
      </w:r>
      <w:r w:rsidR="007C6803">
        <w:t>p</w:t>
      </w:r>
      <w:r>
        <w:t xml:space="preserve">athways through its component of </w:t>
      </w:r>
      <w:r w:rsidR="007C6803">
        <w:t>p</w:t>
      </w:r>
      <w:r>
        <w:t xml:space="preserve">essimism (Bryant &amp; </w:t>
      </w:r>
      <w:proofErr w:type="spellStart"/>
      <w:r>
        <w:t>Cvengros</w:t>
      </w:r>
      <w:proofErr w:type="spellEnd"/>
      <w:r>
        <w:t>, 2004; Snyder</w:t>
      </w:r>
      <w:r w:rsidR="00650EFB">
        <w:t xml:space="preserve">, </w:t>
      </w:r>
      <w:proofErr w:type="spellStart"/>
      <w:r w:rsidR="00650EFB">
        <w:t>Sympson</w:t>
      </w:r>
      <w:proofErr w:type="spellEnd"/>
      <w:r w:rsidR="00650EFB">
        <w:t xml:space="preserve">, Michael, &amp; </w:t>
      </w:r>
      <w:proofErr w:type="spellStart"/>
      <w:r w:rsidR="00650EFB">
        <w:t>Cheavens</w:t>
      </w:r>
      <w:proofErr w:type="spellEnd"/>
      <w:r>
        <w:t xml:space="preserve">, 2001).  Pessimism has most in common with </w:t>
      </w:r>
      <w:r w:rsidR="00A036C2">
        <w:t>h</w:t>
      </w:r>
      <w:r>
        <w:t xml:space="preserve">ope’s component of </w:t>
      </w:r>
      <w:r w:rsidR="00A036C2">
        <w:t>a</w:t>
      </w:r>
      <w:r>
        <w:t xml:space="preserve">gency; generalized pessimism depends upon agency-like expectancies regarding goal attainment, implying a similarity.  However, pessimism was found to be more distinct from the </w:t>
      </w:r>
      <w:proofErr w:type="gramStart"/>
      <w:r w:rsidR="00A036C2">
        <w:t>p</w:t>
      </w:r>
      <w:r>
        <w:t>athways</w:t>
      </w:r>
      <w:proofErr w:type="gramEnd"/>
      <w:r>
        <w:t xml:space="preserve"> component.  This makes sense with Hope Theory’s notion that it is possible for an individual to know the means (</w:t>
      </w:r>
      <w:r w:rsidR="00A036C2">
        <w:t>p</w:t>
      </w:r>
      <w:r>
        <w:t>athways) to reach their goals, but lack the motivation or confidence to realize those goals (</w:t>
      </w:r>
      <w:r w:rsidR="00A036C2">
        <w:t>a</w:t>
      </w:r>
      <w:r>
        <w:t xml:space="preserve">gency) (Bryant &amp; </w:t>
      </w:r>
      <w:proofErr w:type="spellStart"/>
      <w:r>
        <w:t>Cvengros</w:t>
      </w:r>
      <w:proofErr w:type="spellEnd"/>
      <w:r>
        <w:t xml:space="preserve">, 2004; Snyder et al., 2001).  </w:t>
      </w:r>
    </w:p>
    <w:p w:rsidR="004D6953" w:rsidRDefault="004D6953">
      <w:r>
        <w:br w:type="page"/>
      </w:r>
    </w:p>
    <w:p w:rsidR="006836BA" w:rsidRDefault="00AC603A" w:rsidP="00BD4146">
      <w:pPr>
        <w:pStyle w:val="Heading1"/>
      </w:pPr>
      <w:bookmarkStart w:id="29" w:name="_Toc529979254"/>
      <w:r>
        <w:lastRenderedPageBreak/>
        <w:t xml:space="preserve">Chapter Three: </w:t>
      </w:r>
      <w:r w:rsidR="00AB1B09">
        <w:t xml:space="preserve"> </w:t>
      </w:r>
      <w:r>
        <w:t>Method</w:t>
      </w:r>
      <w:bookmarkEnd w:id="29"/>
    </w:p>
    <w:p w:rsidR="006836BA" w:rsidRDefault="00AC603A" w:rsidP="00FC0156">
      <w:pPr>
        <w:spacing w:after="0" w:line="480" w:lineRule="auto"/>
        <w:contextualSpacing/>
      </w:pPr>
      <w:r>
        <w:tab/>
        <w:t xml:space="preserve">The present research will explore the relationship between hope and burnout in </w:t>
      </w:r>
      <w:r w:rsidR="005F1050">
        <w:t>nonprofit</w:t>
      </w:r>
      <w:r>
        <w:t xml:space="preserve"> employees.  The following section provides a brief description of the research design, procedure target population, measures used, and data analysis employed.  Prior to conducting this research study, a formal application will be submitted to the University of Oklahoma Institutional Review Board (IRB) for the Protection of Human Subjects in accordance with established protocol.</w:t>
      </w:r>
    </w:p>
    <w:p w:rsidR="006836BA" w:rsidRDefault="00AC603A" w:rsidP="000059B5">
      <w:pPr>
        <w:pStyle w:val="Heading2"/>
      </w:pPr>
      <w:bookmarkStart w:id="30" w:name="_Toc529979255"/>
      <w:r>
        <w:t>Research Design</w:t>
      </w:r>
      <w:bookmarkEnd w:id="30"/>
    </w:p>
    <w:p w:rsidR="006836BA" w:rsidRDefault="00AC603A" w:rsidP="00FC0156">
      <w:pPr>
        <w:spacing w:after="0" w:line="480" w:lineRule="auto"/>
        <w:contextualSpacing/>
      </w:pPr>
      <w:r>
        <w:tab/>
        <w:t xml:space="preserve">This research will utilize a non-experimental, cross-sectional, correlational research design to assess the relationship between hope and burnout among a sample of </w:t>
      </w:r>
      <w:r w:rsidR="00A263AB">
        <w:t>nonprofit</w:t>
      </w:r>
      <w:r>
        <w:t xml:space="preserve"> employees.  </w:t>
      </w:r>
      <w:r w:rsidR="00BE6E9F">
        <w:t>This research will also</w:t>
      </w:r>
      <w:r>
        <w:t xml:space="preserve"> assess the relationship between the components of hope and the dimensions of burnout in </w:t>
      </w:r>
      <w:r w:rsidR="00A263AB">
        <w:t>nonprofit</w:t>
      </w:r>
      <w:r>
        <w:t xml:space="preserve"> employees.  Cross-sectional designs collect all the data required at a single point in time among a sample of individual cases, or participants, of different age groups.  This data is then used to determine if a relationship, or correlation, exists between two or more variables and to what extent (</w:t>
      </w:r>
      <w:proofErr w:type="spellStart"/>
      <w:r>
        <w:t>Leedy</w:t>
      </w:r>
      <w:proofErr w:type="spellEnd"/>
      <w:r>
        <w:t xml:space="preserve"> &amp; Orm</w:t>
      </w:r>
      <w:r w:rsidR="006458EA">
        <w:t>r</w:t>
      </w:r>
      <w:r>
        <w:t xml:space="preserve">od, 2010).  </w:t>
      </w:r>
    </w:p>
    <w:p w:rsidR="006836BA" w:rsidRDefault="00AC603A" w:rsidP="000059B5">
      <w:pPr>
        <w:pStyle w:val="Heading2"/>
      </w:pPr>
      <w:bookmarkStart w:id="31" w:name="_Toc529979256"/>
      <w:r>
        <w:t>Procedure</w:t>
      </w:r>
      <w:bookmarkEnd w:id="31"/>
    </w:p>
    <w:p w:rsidR="006836BA" w:rsidRDefault="00AC603A" w:rsidP="00FC0156">
      <w:pPr>
        <w:spacing w:after="0" w:line="480" w:lineRule="auto"/>
        <w:contextualSpacing/>
      </w:pPr>
      <w:r>
        <w:tab/>
        <w:t xml:space="preserve">Quantitative and demographic data will be collected via an on-line survey instrument hosted by the University of Oklahoma.  While demographic data will be collected, no personally identifying information will be gathered in order to preserve the anonymity of the participants.  Upon approval from the University of Oklahoma Institutional Review Board (IRB) to commence with the present research effort, the researcher will send a link to the completed on-line survey instrument along with an explanatory email to the prospective participants.  Participants will be required to agree to an electronic version of an informed consent statement prior to taking the </w:t>
      </w:r>
      <w:r>
        <w:lastRenderedPageBreak/>
        <w:t>survey.  If they choose not to agree to the informed consent, they will not be required to take the survey.</w:t>
      </w:r>
    </w:p>
    <w:p w:rsidR="006836BA" w:rsidRDefault="00AC603A" w:rsidP="000059B5">
      <w:pPr>
        <w:pStyle w:val="Heading2"/>
      </w:pPr>
      <w:bookmarkStart w:id="32" w:name="_Toc529979257"/>
      <w:r>
        <w:t>Target Population</w:t>
      </w:r>
      <w:bookmarkEnd w:id="32"/>
    </w:p>
    <w:p w:rsidR="006836BA" w:rsidRDefault="00AC603A" w:rsidP="00FC0156">
      <w:pPr>
        <w:spacing w:after="0" w:line="480" w:lineRule="auto"/>
        <w:contextualSpacing/>
      </w:pPr>
      <w:r>
        <w:tab/>
        <w:t xml:space="preserve">The target population for the present study will consist of the employees of </w:t>
      </w:r>
      <w:r w:rsidR="003964AC">
        <w:t>nonprofit organizations belonging to the Family Justice Center Alliance</w:t>
      </w:r>
      <w:r>
        <w:t>.  This sample will be a convenience sample of employees for who</w:t>
      </w:r>
      <w:r w:rsidR="00AD3452">
        <w:t xml:space="preserve"> respond to an email from the Family Justice Center Alliance containing the survey link.</w:t>
      </w:r>
      <w:r>
        <w:t xml:space="preserve">  </w:t>
      </w:r>
    </w:p>
    <w:p w:rsidR="006836BA" w:rsidRDefault="00AC603A" w:rsidP="000059B5">
      <w:pPr>
        <w:pStyle w:val="Heading2"/>
      </w:pPr>
      <w:bookmarkStart w:id="33" w:name="_Toc529979258"/>
      <w:r>
        <w:t>Measures</w:t>
      </w:r>
      <w:bookmarkEnd w:id="33"/>
    </w:p>
    <w:p w:rsidR="006836BA" w:rsidRDefault="00AC603A" w:rsidP="00FC0156">
      <w:pPr>
        <w:spacing w:after="0" w:line="480" w:lineRule="auto"/>
        <w:contextualSpacing/>
      </w:pPr>
      <w:r>
        <w:tab/>
        <w:t xml:space="preserve">Several instruments will be used in this research study to measure the hope components of agency and pathways, and the burnout dimensions of exhaustion and disengagement, as well as the overall level of hope and burnout in employees.  The level of perceived manager hope will be measured due to its potential as a third variable.  </w:t>
      </w:r>
      <w:r w:rsidR="0016469A">
        <w:t>The c</w:t>
      </w:r>
      <w:r>
        <w:t>ontributing factor of stress will also be measured.</w:t>
      </w:r>
    </w:p>
    <w:p w:rsidR="006836BA" w:rsidRDefault="00AC603A" w:rsidP="00FC0156">
      <w:pPr>
        <w:spacing w:after="0" w:line="480" w:lineRule="auto"/>
        <w:ind w:firstLine="720"/>
        <w:contextualSpacing/>
      </w:pPr>
      <w:r w:rsidRPr="003F7C82">
        <w:rPr>
          <w:b/>
          <w:i/>
        </w:rPr>
        <w:t xml:space="preserve">Hope (agency </w:t>
      </w:r>
      <w:r w:rsidR="002E014C">
        <w:rPr>
          <w:b/>
          <w:i/>
        </w:rPr>
        <w:t>and</w:t>
      </w:r>
      <w:r w:rsidRPr="003F7C82">
        <w:rPr>
          <w:b/>
          <w:i/>
        </w:rPr>
        <w:t xml:space="preserve"> pathways).</w:t>
      </w:r>
      <w:r>
        <w:t xml:space="preserve"> Hope will be measured using the Adult Hope Scale (AHS; Snyder</w:t>
      </w:r>
      <w:r w:rsidR="00BF7A65">
        <w:t xml:space="preserve"> et al.</w:t>
      </w:r>
      <w:r>
        <w:t>, 1991</w:t>
      </w:r>
      <w:r w:rsidR="00BF7A65">
        <w:t>b</w:t>
      </w:r>
      <w:r>
        <w:t>), also referred to as the Dispositional or Trait, Hope Scale</w:t>
      </w:r>
      <w:r w:rsidR="008F153A">
        <w:t xml:space="preserve"> (see Appendix C)</w:t>
      </w:r>
      <w:r>
        <w:t xml:space="preserve">.  The AHS </w:t>
      </w:r>
      <w:proofErr w:type="gramStart"/>
      <w:r>
        <w:t>consists</w:t>
      </w:r>
      <w:proofErr w:type="gramEnd"/>
      <w:r>
        <w:t xml:space="preserve"> of </w:t>
      </w:r>
      <w:r w:rsidR="00B548C0">
        <w:t>eight</w:t>
      </w:r>
      <w:r>
        <w:t xml:space="preserve"> items, four of which address the agency component, </w:t>
      </w:r>
      <w:r w:rsidR="00B548C0">
        <w:t xml:space="preserve">and </w:t>
      </w:r>
      <w:r>
        <w:t xml:space="preserve">four that address the pathways component.  These items are measured on an eight-point Likert-type scale ranging from 1 = </w:t>
      </w:r>
      <w:r w:rsidR="00AE2B8B">
        <w:rPr>
          <w:i/>
        </w:rPr>
        <w:t>D</w:t>
      </w:r>
      <w:r>
        <w:rPr>
          <w:i/>
        </w:rPr>
        <w:t xml:space="preserve">efinitely </w:t>
      </w:r>
      <w:r w:rsidR="00AE2B8B">
        <w:rPr>
          <w:i/>
        </w:rPr>
        <w:t>Fa</w:t>
      </w:r>
      <w:r>
        <w:rPr>
          <w:i/>
        </w:rPr>
        <w:t xml:space="preserve">lse </w:t>
      </w:r>
      <w:r>
        <w:t xml:space="preserve">to 8 = </w:t>
      </w:r>
      <w:r w:rsidR="00AE2B8B" w:rsidRPr="00AE2B8B">
        <w:rPr>
          <w:i/>
        </w:rPr>
        <w:t>De</w:t>
      </w:r>
      <w:r>
        <w:rPr>
          <w:i/>
        </w:rPr>
        <w:t xml:space="preserve">finitely </w:t>
      </w:r>
      <w:r w:rsidR="00AE2B8B">
        <w:rPr>
          <w:i/>
        </w:rPr>
        <w:t>T</w:t>
      </w:r>
      <w:r>
        <w:rPr>
          <w:i/>
        </w:rPr>
        <w:t>rue</w:t>
      </w:r>
      <w:r>
        <w:t>.  This eight-point scale has been found to yield higher average score reliability over Snyder’s original four-point response format (Hellman, Pittman</w:t>
      </w:r>
      <w:r w:rsidR="00B548C0">
        <w:t>,</w:t>
      </w:r>
      <w:r>
        <w:t xml:space="preserve"> &amp; Munoz, 2013).  The combined score of </w:t>
      </w:r>
      <w:proofErr w:type="gramStart"/>
      <w:r>
        <w:t>these eight component</w:t>
      </w:r>
      <w:proofErr w:type="gramEnd"/>
      <w:r>
        <w:t xml:space="preserve"> measuring items gives the overall level of dispositional hope of an individual.  For the internal consistency reliability of the total scale, Cronbach’s α ranged from .74 to .84.</w:t>
      </w:r>
    </w:p>
    <w:p w:rsidR="006836BA" w:rsidRDefault="00AC603A" w:rsidP="00FC0156">
      <w:pPr>
        <w:spacing w:after="0" w:line="480" w:lineRule="auto"/>
        <w:ind w:firstLine="720"/>
        <w:contextualSpacing/>
      </w:pPr>
      <w:r>
        <w:lastRenderedPageBreak/>
        <w:t>The Hope Scale demonstrated construct validity across multiple studies that tested hope with other goal-related behaviors such as responses to stressors, goal obstacles, and goal difficulty (see Snyder et al., 1991</w:t>
      </w:r>
      <w:r w:rsidR="00793F31">
        <w:t>b</w:t>
      </w:r>
      <w:r>
        <w:t xml:space="preserve">).  Temporal stability was demonstrated through the examination of four samples of University of Kansas undergraduates.  The test-retest correlations were .85, </w:t>
      </w:r>
      <w:r w:rsidRPr="00B548C0">
        <w:rPr>
          <w:i/>
        </w:rPr>
        <w:t>p</w:t>
      </w:r>
      <w:r>
        <w:t xml:space="preserve"> &lt; .001, over a 3-week interval (</w:t>
      </w:r>
      <w:r w:rsidRPr="00B548C0">
        <w:rPr>
          <w:i/>
        </w:rPr>
        <w:t>N</w:t>
      </w:r>
      <w:r w:rsidR="00B548C0">
        <w:rPr>
          <w:i/>
        </w:rPr>
        <w:t xml:space="preserve"> </w:t>
      </w:r>
      <w:r>
        <w:t>=</w:t>
      </w:r>
      <w:r w:rsidR="00B548C0">
        <w:t xml:space="preserve"> </w:t>
      </w:r>
      <w:r>
        <w:t xml:space="preserve">130); .73, </w:t>
      </w:r>
      <w:r w:rsidRPr="00B548C0">
        <w:rPr>
          <w:i/>
        </w:rPr>
        <w:t>p</w:t>
      </w:r>
      <w:r>
        <w:t xml:space="preserve"> &lt; .001, over an 8-week interval (</w:t>
      </w:r>
      <w:r w:rsidRPr="00B548C0">
        <w:rPr>
          <w:i/>
        </w:rPr>
        <w:t>N</w:t>
      </w:r>
      <w:r w:rsidR="00B548C0">
        <w:rPr>
          <w:i/>
        </w:rPr>
        <w:t xml:space="preserve"> </w:t>
      </w:r>
      <w:r>
        <w:t>=</w:t>
      </w:r>
      <w:r w:rsidR="00B548C0">
        <w:t xml:space="preserve"> </w:t>
      </w:r>
      <w:r>
        <w:t xml:space="preserve">115); and .76 and .82 respectively, </w:t>
      </w:r>
      <w:r w:rsidRPr="00B548C0">
        <w:rPr>
          <w:i/>
        </w:rPr>
        <w:t>p</w:t>
      </w:r>
      <w:r>
        <w:t xml:space="preserve"> &lt; .001, over a 10-week interval in two samples (</w:t>
      </w:r>
      <w:r w:rsidRPr="00B548C0">
        <w:rPr>
          <w:i/>
        </w:rPr>
        <w:t>N</w:t>
      </w:r>
      <w:r w:rsidR="00B548C0">
        <w:t xml:space="preserve"> = </w:t>
      </w:r>
      <w:r>
        <w:t xml:space="preserve">205; </w:t>
      </w:r>
      <w:r w:rsidRPr="00B548C0">
        <w:rPr>
          <w:i/>
        </w:rPr>
        <w:t>N</w:t>
      </w:r>
      <w:r w:rsidR="008960DF">
        <w:rPr>
          <w:i/>
        </w:rPr>
        <w:t xml:space="preserve"> </w:t>
      </w:r>
      <w:r>
        <w:t>=</w:t>
      </w:r>
      <w:r w:rsidR="008960DF">
        <w:t xml:space="preserve"> </w:t>
      </w:r>
      <w:r>
        <w:t>133).  Factor analyses support the two-component model.  The agency and pathways component scores correlated positively meaning that agency and pathways components are related but not synonymous (Babyak</w:t>
      </w:r>
      <w:r w:rsidR="009C718C">
        <w:t>, Snyder, &amp; Yoshinobu</w:t>
      </w:r>
      <w:r>
        <w:t>, 1993; Luthans &amp; Jensen, 2002; Snyder</w:t>
      </w:r>
      <w:r w:rsidR="009C718C">
        <w:t xml:space="preserve"> </w:t>
      </w:r>
      <w:r>
        <w:t>et al., 1991</w:t>
      </w:r>
      <w:r w:rsidR="009C718C">
        <w:t>b</w:t>
      </w:r>
      <w:r>
        <w:t xml:space="preserve">).  </w:t>
      </w:r>
    </w:p>
    <w:p w:rsidR="006836BA" w:rsidRDefault="00AC603A" w:rsidP="00FC0156">
      <w:pPr>
        <w:spacing w:after="0" w:line="480" w:lineRule="auto"/>
        <w:contextualSpacing/>
      </w:pPr>
      <w:r>
        <w:tab/>
        <w:t>An example of the four items that measure agency asks the respondent to rate whether they energetically pursue their goals.  For the internal consistency reliability of the agency subscale, Cronbach’s α ranged from .71 to .76.</w:t>
      </w:r>
    </w:p>
    <w:p w:rsidR="006836BA" w:rsidRDefault="00AC603A" w:rsidP="00FC0156">
      <w:pPr>
        <w:spacing w:after="0" w:line="480" w:lineRule="auto"/>
        <w:contextualSpacing/>
      </w:pPr>
      <w:r>
        <w:tab/>
        <w:t xml:space="preserve">An example of the four items that measure pathways asks the respondent to rate whether they can think of many ways to </w:t>
      </w:r>
      <w:r w:rsidR="00DF2381">
        <w:t xml:space="preserve">obtain </w:t>
      </w:r>
      <w:r>
        <w:t xml:space="preserve">the things in life that are most important to them.  For the internal consistency reliability of the </w:t>
      </w:r>
      <w:proofErr w:type="gramStart"/>
      <w:r>
        <w:t>pathways</w:t>
      </w:r>
      <w:proofErr w:type="gramEnd"/>
      <w:r>
        <w:t xml:space="preserve"> subscale, Cronbach’s α ranged from .63 to .80. </w:t>
      </w:r>
    </w:p>
    <w:p w:rsidR="006836BA" w:rsidRDefault="00AC603A" w:rsidP="00FC0156">
      <w:pPr>
        <w:spacing w:after="0" w:line="480" w:lineRule="auto"/>
        <w:contextualSpacing/>
      </w:pPr>
      <w:r>
        <w:tab/>
        <w:t xml:space="preserve">Hope in managers will be measured using a variation of the AHS known as the Modified Hope Scale (MHS; Snyder, 1994).  It consists of eight items, four of which address the agency component, </w:t>
      </w:r>
      <w:r w:rsidR="00E3511E">
        <w:t xml:space="preserve">and </w:t>
      </w:r>
      <w:r>
        <w:t>four that address the pathways component of another person</w:t>
      </w:r>
      <w:r w:rsidR="008F153A">
        <w:t xml:space="preserve"> (see Appendix D)</w:t>
      </w:r>
      <w:r>
        <w:t>.  Snyder and his team (1994) found a moderate correspondence between the hope a person reveals through completing the AHS for themselves, and the hope revealed when someone who is knowledgeable of that person performs the assessment.</w:t>
      </w:r>
    </w:p>
    <w:p w:rsidR="006836BA" w:rsidRDefault="003F7C82" w:rsidP="00FC0156">
      <w:pPr>
        <w:spacing w:after="0" w:line="480" w:lineRule="auto"/>
        <w:contextualSpacing/>
      </w:pPr>
      <w:r>
        <w:rPr>
          <w:b/>
        </w:rPr>
        <w:lastRenderedPageBreak/>
        <w:tab/>
      </w:r>
      <w:r w:rsidR="00AC603A" w:rsidRPr="003F7C82">
        <w:rPr>
          <w:b/>
          <w:i/>
        </w:rPr>
        <w:t xml:space="preserve">Burnout (exhaustion </w:t>
      </w:r>
      <w:r w:rsidR="006C462D">
        <w:rPr>
          <w:b/>
          <w:i/>
        </w:rPr>
        <w:t>and</w:t>
      </w:r>
      <w:r w:rsidR="00AC603A" w:rsidRPr="003F7C82">
        <w:rPr>
          <w:b/>
          <w:i/>
        </w:rPr>
        <w:t xml:space="preserve"> disengagement).</w:t>
      </w:r>
      <w:r w:rsidR="00AC603A">
        <w:rPr>
          <w:b/>
        </w:rPr>
        <w:t xml:space="preserve"> </w:t>
      </w:r>
      <w:r w:rsidR="00AC603A">
        <w:t xml:space="preserve">Burnout will be measured using the Oldenburg Burnout Inventory (OLBI; </w:t>
      </w:r>
      <w:proofErr w:type="spellStart"/>
      <w:r w:rsidR="005B4B31" w:rsidRPr="00CB1C37">
        <w:t>Demerouti</w:t>
      </w:r>
      <w:proofErr w:type="spellEnd"/>
      <w:r w:rsidR="005B4B31" w:rsidRPr="00CB1C37">
        <w:t xml:space="preserve">, Bakker, </w:t>
      </w:r>
      <w:proofErr w:type="spellStart"/>
      <w:r w:rsidR="005B4B31" w:rsidRPr="00CB1C37">
        <w:t>Vardakou</w:t>
      </w:r>
      <w:proofErr w:type="spellEnd"/>
      <w:r w:rsidR="005B4B31" w:rsidRPr="00CB1C37">
        <w:t xml:space="preserve"> &amp; </w:t>
      </w:r>
      <w:proofErr w:type="spellStart"/>
      <w:r w:rsidR="005B4B31" w:rsidRPr="00CB1C37">
        <w:t>Kantas</w:t>
      </w:r>
      <w:proofErr w:type="spellEnd"/>
      <w:r w:rsidR="005B4B31" w:rsidRPr="00CB1C37">
        <w:t>, 2003</w:t>
      </w:r>
      <w:r w:rsidR="00AC603A">
        <w:t>).  The OLBI consists of 16 items, eight of which assess exhaustion, and eight that assess disengagement</w:t>
      </w:r>
      <w:r w:rsidR="008F153A">
        <w:t xml:space="preserve"> (see Appendix E)</w:t>
      </w:r>
      <w:r w:rsidR="00AC603A">
        <w:t xml:space="preserve">.  These items are measured on a four-point Likert-type scale ranging from 1 = </w:t>
      </w:r>
      <w:r w:rsidR="00AC603A">
        <w:rPr>
          <w:i/>
        </w:rPr>
        <w:t>Strongly Agree</w:t>
      </w:r>
      <w:r w:rsidR="00AC603A">
        <w:t xml:space="preserve"> to 4 = </w:t>
      </w:r>
      <w:r w:rsidR="00AC603A">
        <w:rPr>
          <w:i/>
        </w:rPr>
        <w:t>Strongly Disagree</w:t>
      </w:r>
      <w:r w:rsidR="00AC603A">
        <w:t>.  The internal consistency reliability was .897.  Removing an item from the scale would not significantly impact Cronbach’s α, resulting in a range of .887 to .903 (</w:t>
      </w:r>
      <w:proofErr w:type="spellStart"/>
      <w:r w:rsidR="00AC603A">
        <w:t>Olinske</w:t>
      </w:r>
      <w:proofErr w:type="spellEnd"/>
      <w:r w:rsidR="00AC603A">
        <w:t>, 2009).</w:t>
      </w:r>
    </w:p>
    <w:p w:rsidR="006836BA" w:rsidRDefault="00AC603A" w:rsidP="00FC0156">
      <w:pPr>
        <w:spacing w:after="0" w:line="480" w:lineRule="auto"/>
        <w:contextualSpacing/>
      </w:pPr>
      <w:r>
        <w:tab/>
        <w:t>An example of the eight items that measure exhaustion asks the respondent if there are days where they feel tired before they arrive at work.  Internal consistency reliability for the exhaustion scale was .876. Removing an item from the scale would not significantly impact Cronbach’s α, resulting in a range of .85 to .87 (</w:t>
      </w:r>
      <w:proofErr w:type="spellStart"/>
      <w:r>
        <w:t>Olinske</w:t>
      </w:r>
      <w:proofErr w:type="spellEnd"/>
      <w:r>
        <w:t>, 2009).</w:t>
      </w:r>
    </w:p>
    <w:p w:rsidR="006836BA" w:rsidRDefault="00AC603A" w:rsidP="00FC0156">
      <w:pPr>
        <w:spacing w:after="0" w:line="480" w:lineRule="auto"/>
        <w:contextualSpacing/>
      </w:pPr>
      <w:r>
        <w:tab/>
        <w:t>An example of the eight items that measure disengagement asks the respondent if they always find new and interesting aspects in their work.</w:t>
      </w:r>
      <w:r w:rsidR="00E43D9D">
        <w:t xml:space="preserve"> </w:t>
      </w:r>
      <w:r>
        <w:t xml:space="preserve"> Internal consistency reliability for the disengagement scale was .782. </w:t>
      </w:r>
      <w:r w:rsidR="00E43D9D">
        <w:t xml:space="preserve"> </w:t>
      </w:r>
      <w:r>
        <w:t>Removing an item from the scale would not significantly impact Cronbach’s α, resulting in a range of .734 to .800 (</w:t>
      </w:r>
      <w:proofErr w:type="spellStart"/>
      <w:r>
        <w:t>Olinske</w:t>
      </w:r>
      <w:proofErr w:type="spellEnd"/>
      <w:r>
        <w:t>, 2009).</w:t>
      </w:r>
    </w:p>
    <w:p w:rsidR="006836BA" w:rsidRDefault="00AC603A" w:rsidP="00FC0156">
      <w:pPr>
        <w:spacing w:after="0" w:line="480" w:lineRule="auto"/>
        <w:ind w:firstLine="720"/>
        <w:contextualSpacing/>
      </w:pPr>
      <w:r>
        <w:t>Over the years, researchers have extended the burnout research beyond the traditional, service-work intensive population group of nurses to other health care industry occupations as well as non-service occupations.  These studies showed that even with the same conceptualization as the Maslach Burnout Inventory (MBI), burnout is experienced in non-service occupations.  Therefore, the study of burnout does not need to be limited to service-work or the healthcare contexts (Halbesleben &amp; Buckley, 2004; Leiter &amp; Schaufeli, 1996).</w:t>
      </w:r>
    </w:p>
    <w:p w:rsidR="006836BA" w:rsidRDefault="00AC603A" w:rsidP="00FC0156">
      <w:pPr>
        <w:spacing w:after="0" w:line="480" w:lineRule="auto"/>
        <w:ind w:firstLine="720"/>
        <w:contextualSpacing/>
      </w:pPr>
      <w:r>
        <w:t xml:space="preserve">For this study, the OLBI was selected over the MBI due to methodological and conceptual conflicts in the literature regarding the dimension of reduced personal </w:t>
      </w:r>
      <w:r>
        <w:lastRenderedPageBreak/>
        <w:t xml:space="preserve">accomplishment.  Some researchers have argued that this dimension is better conceptualized as a personality factor and there has been less consistency in its empirical relationships (Cordes &amp; Dougherty, 1993; Halbesleben &amp; Buckley, 2004).  Another consideration for utilizing the OLBI over the MBI comes from </w:t>
      </w:r>
      <w:proofErr w:type="spellStart"/>
      <w:r>
        <w:t>Demerouti</w:t>
      </w:r>
      <w:proofErr w:type="spellEnd"/>
      <w:r>
        <w:t xml:space="preserve"> et al., (2001) who argued that the MBI contains a critical psychometric limitation in that its three subscales are all phrased in the same direction which could result in response biases and an artificial clustering of factors.  Finally, the MBI assess</w:t>
      </w:r>
      <w:r w:rsidR="00431088">
        <w:t>es</w:t>
      </w:r>
      <w:r>
        <w:t xml:space="preserve"> only on affective components of emotional exhaustion, while the OLBI also assesses cognitive and physical components of exhaustion (Halbesleben &amp; Buckley, 2004).</w:t>
      </w:r>
    </w:p>
    <w:p w:rsidR="006836BA" w:rsidRDefault="003F7C82" w:rsidP="00FC0156">
      <w:pPr>
        <w:spacing w:after="0" w:line="480" w:lineRule="auto"/>
        <w:contextualSpacing/>
      </w:pPr>
      <w:r>
        <w:rPr>
          <w:b/>
        </w:rPr>
        <w:tab/>
      </w:r>
      <w:r w:rsidR="00AC603A" w:rsidRPr="003F7C82">
        <w:rPr>
          <w:b/>
          <w:i/>
        </w:rPr>
        <w:t>Stress</w:t>
      </w:r>
      <w:r w:rsidR="00AC603A" w:rsidRPr="003F7C82">
        <w:rPr>
          <w:i/>
        </w:rPr>
        <w:t>.</w:t>
      </w:r>
      <w:r w:rsidR="00AC603A">
        <w:t xml:space="preserve"> The perception of stress will be measured using the Perceived Stress Scale (PSS; Cohen, et al., 1983).  The PSS is the most widely used psychological instrument for measuring the perception of stress.  The items ask a respondent about feelings and thoughts that occurred during the last month, and how often they occurred</w:t>
      </w:r>
      <w:r w:rsidR="008F153A">
        <w:t xml:space="preserve"> (see Appendix F)</w:t>
      </w:r>
      <w:r w:rsidR="00AC603A">
        <w:t xml:space="preserve">.  The scale consists of ten items in a five-point Likert-type scale ranging from </w:t>
      </w:r>
      <w:r w:rsidR="00A01455">
        <w:rPr>
          <w:i/>
        </w:rPr>
        <w:t>1</w:t>
      </w:r>
      <w:r w:rsidR="00AC603A">
        <w:rPr>
          <w:i/>
        </w:rPr>
        <w:t xml:space="preserve"> = Never</w:t>
      </w:r>
      <w:r w:rsidR="00AC603A">
        <w:t xml:space="preserve">, to </w:t>
      </w:r>
      <w:r w:rsidR="00A01455">
        <w:rPr>
          <w:i/>
        </w:rPr>
        <w:t>5</w:t>
      </w:r>
      <w:r w:rsidR="00AC603A">
        <w:rPr>
          <w:i/>
        </w:rPr>
        <w:t xml:space="preserve"> = Very Often</w:t>
      </w:r>
      <w:r w:rsidR="00AC603A">
        <w:t xml:space="preserve">.  There are four positively stated items and six negatively stated items.  Scores are obtained by reversing the responses for the positively stated items and summing all items.  An example of a positively stated item is, “In the last month, how often have you felt you were on top of things?”.  An example of a negatively stated item is, “In the last month, how often have you felt nervous and ‘stressed’”. </w:t>
      </w:r>
    </w:p>
    <w:p w:rsidR="008F153A" w:rsidRDefault="00AC603A" w:rsidP="00FC0156">
      <w:pPr>
        <w:spacing w:after="0" w:line="480" w:lineRule="auto"/>
        <w:contextualSpacing/>
      </w:pPr>
      <w:r>
        <w:tab/>
        <w:t>Higher PSS scores have been associated with failure to quit smoking, failure among diabetics to control blood sugar levels, greater vulnerability to stressful life-event-elicited depressive symptoms, and more frequent colds (Cohen, 1994).</w:t>
      </w:r>
    </w:p>
    <w:p w:rsidR="008F153A" w:rsidRDefault="008F153A">
      <w:r>
        <w:br w:type="page"/>
      </w:r>
    </w:p>
    <w:p w:rsidR="006836BA" w:rsidRDefault="00AC603A" w:rsidP="000059B5">
      <w:pPr>
        <w:pStyle w:val="Heading2"/>
      </w:pPr>
      <w:bookmarkStart w:id="34" w:name="_Toc529979259"/>
      <w:r>
        <w:lastRenderedPageBreak/>
        <w:t>Data Analysis</w:t>
      </w:r>
      <w:bookmarkEnd w:id="34"/>
    </w:p>
    <w:p w:rsidR="006836BA" w:rsidRDefault="00AC603A" w:rsidP="00FC0156">
      <w:pPr>
        <w:spacing w:after="0" w:line="480" w:lineRule="auto"/>
        <w:ind w:firstLine="720"/>
        <w:contextualSpacing/>
      </w:pPr>
      <w:r>
        <w:t>Statistical analysis will be conducted to include general descriptive statistics, reliability estimates, and regression analysis to determine the relationships between observed variables.  This will be performed using the Statistical Package for the Social S</w:t>
      </w:r>
      <w:r w:rsidR="00AD6AA2">
        <w:t>cience</w:t>
      </w:r>
      <w:r>
        <w:t>s (SPSS) software.</w:t>
      </w:r>
    </w:p>
    <w:p w:rsidR="006836BA" w:rsidRDefault="00AC603A" w:rsidP="000059B5">
      <w:pPr>
        <w:pStyle w:val="Heading2"/>
      </w:pPr>
      <w:bookmarkStart w:id="35" w:name="_Toc529979260"/>
      <w:r>
        <w:t>Limitations</w:t>
      </w:r>
      <w:bookmarkEnd w:id="35"/>
    </w:p>
    <w:p w:rsidR="004D6953" w:rsidRDefault="00AC603A" w:rsidP="00FC0156">
      <w:pPr>
        <w:spacing w:after="0" w:line="480" w:lineRule="auto"/>
        <w:ind w:firstLine="720"/>
        <w:contextualSpacing/>
      </w:pPr>
      <w:bookmarkStart w:id="36" w:name="_1t3h5sf" w:colFirst="0" w:colLast="0"/>
      <w:bookmarkEnd w:id="36"/>
      <w:r>
        <w:t>The analysis of data obtained through cross-sectional</w:t>
      </w:r>
      <w:r w:rsidR="00A44FB9">
        <w:t>,</w:t>
      </w:r>
      <w:r>
        <w:t xml:space="preserve"> correlational studies has several known limitations.  Since the cross-sectional survey only gathers information from one point in time, the information is not as generalizable as it would be with a longitudinal study (Creswell, 2009).  Also, the effects of any extraordinary situational or personal events on the survey respondents at the time they take the survey could skew the resultant responses.  In a longitudinal study, such an effect would be attenuated by the greater volume of data available.  The most often mentioned limitation regarding correlation is the inability to attribute causation, regardless of extent of correlation between variables (</w:t>
      </w:r>
      <w:proofErr w:type="spellStart"/>
      <w:r>
        <w:t>Leedy</w:t>
      </w:r>
      <w:proofErr w:type="spellEnd"/>
      <w:r>
        <w:t xml:space="preserve"> &amp; Ormrod, 2010).  Finally, self-report data from survey instruments such as the one for this study is subject to social desirability bias (Podsakoff &amp; Organ, 1986).</w:t>
      </w:r>
    </w:p>
    <w:p w:rsidR="004D6953" w:rsidRDefault="004D6953">
      <w:r>
        <w:br w:type="page"/>
      </w:r>
    </w:p>
    <w:p w:rsidR="00DA688B" w:rsidRPr="004D07F2" w:rsidRDefault="00DA688B" w:rsidP="00BD4146">
      <w:pPr>
        <w:pStyle w:val="Heading1"/>
      </w:pPr>
      <w:bookmarkStart w:id="37" w:name="_Toc529979261"/>
      <w:r w:rsidRPr="004D07F2">
        <w:lastRenderedPageBreak/>
        <w:t>Chapter Four:  Results</w:t>
      </w:r>
      <w:bookmarkEnd w:id="37"/>
    </w:p>
    <w:p w:rsidR="00DA688B" w:rsidRPr="00457DBA" w:rsidRDefault="00DA688B" w:rsidP="00DA688B">
      <w:pPr>
        <w:spacing w:after="0" w:line="480" w:lineRule="auto"/>
      </w:pPr>
      <w:r w:rsidRPr="004D07F2">
        <w:tab/>
        <w:t xml:space="preserve">Examining the hypotheses of this study involved calculation of Pearson product moment correlations and </w:t>
      </w:r>
      <w:r w:rsidRPr="00E25F25">
        <w:t>multiple linear-</w:t>
      </w:r>
      <w:r w:rsidRPr="004D07F2">
        <w:t xml:space="preserve">regression analyses for </w:t>
      </w:r>
      <w:r>
        <w:t>t</w:t>
      </w:r>
      <w:r w:rsidRPr="004D07F2">
        <w:t xml:space="preserve">he hypotheses.  </w:t>
      </w:r>
      <w:r w:rsidR="00DA6A8C">
        <w:t xml:space="preserve">The correlation coefficients </w:t>
      </w:r>
      <w:r w:rsidR="00A810B7">
        <w:t>(</w:t>
      </w:r>
      <w:r w:rsidR="00A810B7" w:rsidRPr="008960DF">
        <w:rPr>
          <w:i/>
        </w:rPr>
        <w:t>r</w:t>
      </w:r>
      <w:r w:rsidR="00A810B7">
        <w:t>) and the coefficients of determination (</w:t>
      </w:r>
      <w:r w:rsidR="00A810B7" w:rsidRPr="008960DF">
        <w:rPr>
          <w:i/>
        </w:rPr>
        <w:t>R</w:t>
      </w:r>
      <w:r w:rsidR="00A810B7" w:rsidRPr="008960DF">
        <w:rPr>
          <w:i/>
          <w:vertAlign w:val="superscript"/>
        </w:rPr>
        <w:t>2</w:t>
      </w:r>
      <w:r w:rsidR="00A810B7">
        <w:t>)</w:t>
      </w:r>
      <w:r w:rsidR="00DA6A8C">
        <w:t xml:space="preserve"> were the measure</w:t>
      </w:r>
      <w:r w:rsidR="00A810B7">
        <w:t>s</w:t>
      </w:r>
      <w:r w:rsidR="00DA6A8C">
        <w:t xml:space="preserve"> of effect size</w:t>
      </w:r>
      <w:r w:rsidR="00B419FB">
        <w:t xml:space="preserve"> (Cohen, 1992)</w:t>
      </w:r>
      <w:r w:rsidR="00A810B7">
        <w:t xml:space="preserve">.  </w:t>
      </w:r>
      <w:r w:rsidRPr="004D07F2">
        <w:t xml:space="preserve">Combined, these analyses addressed the primary research questions regarding the relationship between </w:t>
      </w:r>
      <w:r w:rsidR="00883290">
        <w:t>h</w:t>
      </w:r>
      <w:r w:rsidRPr="004D07F2">
        <w:t xml:space="preserve">ope and </w:t>
      </w:r>
      <w:r w:rsidR="00883290">
        <w:t>b</w:t>
      </w:r>
      <w:r w:rsidRPr="004D07F2">
        <w:t xml:space="preserve">urnout in </w:t>
      </w:r>
      <w:r w:rsidR="00883290">
        <w:t>nonprofit</w:t>
      </w:r>
      <w:r w:rsidRPr="004D07F2">
        <w:t xml:space="preserve"> employees, and the relationship between </w:t>
      </w:r>
      <w:r w:rsidR="00883290">
        <w:t>l</w:t>
      </w:r>
      <w:r w:rsidRPr="004D07F2">
        <w:t xml:space="preserve">eader </w:t>
      </w:r>
      <w:r w:rsidR="00883290">
        <w:t>h</w:t>
      </w:r>
      <w:r w:rsidRPr="004D07F2">
        <w:t xml:space="preserve">ope and employee </w:t>
      </w:r>
      <w:r w:rsidR="00883290">
        <w:t>b</w:t>
      </w:r>
      <w:r w:rsidRPr="004D07F2">
        <w:t>urnout.</w:t>
      </w:r>
      <w:r>
        <w:t xml:space="preserve">  </w:t>
      </w:r>
    </w:p>
    <w:p w:rsidR="00DA688B" w:rsidRDefault="00DA688B" w:rsidP="00DA688B">
      <w:pPr>
        <w:spacing w:after="0" w:line="480" w:lineRule="auto"/>
      </w:pPr>
      <w:r>
        <w:tab/>
        <w:t xml:space="preserve">Missing data was discovered during the course of this analysis.  The most common example of how missing data occurred was that of a respondent providing answers for the first sections of the on-line survey instrument (i.e., </w:t>
      </w:r>
      <w:r w:rsidR="00883290">
        <w:t>d</w:t>
      </w:r>
      <w:r>
        <w:t xml:space="preserve">emographics, </w:t>
      </w:r>
      <w:r w:rsidR="001452DD">
        <w:t>h</w:t>
      </w:r>
      <w:r>
        <w:t xml:space="preserve">ope </w:t>
      </w:r>
      <w:r w:rsidR="001452DD">
        <w:t>s</w:t>
      </w:r>
      <w:r>
        <w:t xml:space="preserve">cale, </w:t>
      </w:r>
      <w:r w:rsidR="001452DD">
        <w:t>l</w:t>
      </w:r>
      <w:r>
        <w:t xml:space="preserve">eader </w:t>
      </w:r>
      <w:r w:rsidR="001452DD">
        <w:t>h</w:t>
      </w:r>
      <w:r>
        <w:t xml:space="preserve">ope scale) but not providing answers for remaining sections (i.e., </w:t>
      </w:r>
      <w:r w:rsidR="001452DD">
        <w:t>b</w:t>
      </w:r>
      <w:r>
        <w:t xml:space="preserve">urnout scale, </w:t>
      </w:r>
      <w:r w:rsidR="001452DD">
        <w:t>p</w:t>
      </w:r>
      <w:r>
        <w:t xml:space="preserve">erceived </w:t>
      </w:r>
      <w:r w:rsidR="001452DD">
        <w:t>s</w:t>
      </w:r>
      <w:r>
        <w:t>tress scale).  Entire scales were left unanswered</w:t>
      </w:r>
      <w:r w:rsidR="00C042CF">
        <w:t>,</w:t>
      </w:r>
      <w:r>
        <w:t xml:space="preserve"> the most impacted were the </w:t>
      </w:r>
      <w:r w:rsidR="001452DD">
        <w:t>b</w:t>
      </w:r>
      <w:r>
        <w:t xml:space="preserve">urnout and </w:t>
      </w:r>
      <w:r w:rsidR="001452DD">
        <w:t>p</w:t>
      </w:r>
      <w:r>
        <w:t xml:space="preserve">erceived </w:t>
      </w:r>
      <w:r w:rsidR="001452DD">
        <w:t>s</w:t>
      </w:r>
      <w:r>
        <w:t xml:space="preserve">tress scales where neither were answered by 20 respondents.  It is likely the respondents may have become fatigued, bored, or pressed for time since 125 total respondents answered some part of the initial </w:t>
      </w:r>
      <w:proofErr w:type="gramStart"/>
      <w:r w:rsidR="001452DD">
        <w:t>d</w:t>
      </w:r>
      <w:r>
        <w:t>emographics</w:t>
      </w:r>
      <w:proofErr w:type="gramEnd"/>
      <w:r>
        <w:t xml:space="preserve"> items.  There was also evidence that some respondents intentionally or unintentionally skipped items throughout the survey.  </w:t>
      </w:r>
    </w:p>
    <w:p w:rsidR="00DA0528" w:rsidRDefault="00DA688B" w:rsidP="00DA688B">
      <w:pPr>
        <w:spacing w:after="0" w:line="480" w:lineRule="auto"/>
        <w:ind w:firstLine="720"/>
      </w:pPr>
      <w:r>
        <w:t xml:space="preserve">The </w:t>
      </w:r>
      <w:r w:rsidR="006802CB">
        <w:t>effect of this</w:t>
      </w:r>
      <w:r>
        <w:t xml:space="preserve"> missing data was a wide range of sample sizes </w:t>
      </w:r>
      <w:r w:rsidR="00BC0016">
        <w:t>which</w:t>
      </w:r>
      <w:r>
        <w:t xml:space="preserve"> </w:t>
      </w:r>
      <w:r w:rsidR="00BC0016">
        <w:t>affected</w:t>
      </w:r>
      <w:r>
        <w:t xml:space="preserve"> how correlations and regressions were calculated.  By default, SPSS computes correlations by excluding missing values pair-wise, </w:t>
      </w:r>
      <w:r w:rsidR="00C042CF">
        <w:t>therefore</w:t>
      </w:r>
      <w:r>
        <w:t xml:space="preserve"> SPSS only used instances of variables where respondents had entered valid data for both variables (the paired variables) being correlated.  For correlations, sample sizes ranged from a low of 95 to a high of 104.  The SPSS default for regression computation is a list-wise exclusion</w:t>
      </w:r>
      <w:r w:rsidR="00C042CF">
        <w:t>.</w:t>
      </w:r>
      <w:r>
        <w:t xml:space="preserve"> </w:t>
      </w:r>
      <w:r w:rsidR="00C042CF">
        <w:t xml:space="preserve"> I</w:t>
      </w:r>
      <w:r>
        <w:t xml:space="preserve">f any of the data for any of the variables in the </w:t>
      </w:r>
      <w:r>
        <w:lastRenderedPageBreak/>
        <w:t xml:space="preserve">regression is missing, SPSS deletes that entire case from the regression analysis.  For multiple regressions, sample sizes ranged from a low of 95 to a high of 100.   </w:t>
      </w:r>
    </w:p>
    <w:p w:rsidR="00DA688B" w:rsidRPr="005A2B6A" w:rsidRDefault="00DA688B" w:rsidP="000059B5">
      <w:pPr>
        <w:pStyle w:val="Heading2"/>
      </w:pPr>
      <w:bookmarkStart w:id="38" w:name="_Toc529979262"/>
      <w:r w:rsidRPr="005A2B6A">
        <w:t>Assumptions</w:t>
      </w:r>
      <w:bookmarkEnd w:id="38"/>
    </w:p>
    <w:p w:rsidR="00DA688B" w:rsidRPr="004D07F2" w:rsidRDefault="00DA688B" w:rsidP="00DA688B">
      <w:pPr>
        <w:spacing w:after="0" w:line="480" w:lineRule="auto"/>
      </w:pPr>
      <w:r>
        <w:tab/>
        <w:t xml:space="preserve">The basic statistical assumptions of multiple regression were met in this study.  Since regression is sensitive to outliers, the standardized residuals for each regression analysis was checked for compliance with values less than </w:t>
      </w:r>
      <w:r w:rsidR="00C042CF">
        <w:t>three</w:t>
      </w:r>
      <w:r>
        <w:t xml:space="preserve">.  All </w:t>
      </w:r>
      <w:r w:rsidR="006662C0">
        <w:t xml:space="preserve">residuals </w:t>
      </w:r>
      <w:r>
        <w:t xml:space="preserve">cases complied.  The condition of normal distribution of the residuals was determined by interpreting histograms of the standardized residuals.  All </w:t>
      </w:r>
      <w:r w:rsidR="006662C0">
        <w:t xml:space="preserve">histograms </w:t>
      </w:r>
      <w:r>
        <w:t xml:space="preserve">were normally distributed.  Scatterplots of predicted and actual scores for each dependent variable showed linear distribution, marking compliance with the assumption of linearity.  Finally, Durbin-Watson scores were computed for each regression to test for independence of errors, and all scores fell within the acceptable range of </w:t>
      </w:r>
      <w:r w:rsidR="00C042CF">
        <w:t>one</w:t>
      </w:r>
      <w:r>
        <w:t xml:space="preserve"> to </w:t>
      </w:r>
      <w:r w:rsidR="00C042CF">
        <w:t>three</w:t>
      </w:r>
      <w:r>
        <w:t xml:space="preserve">.  </w:t>
      </w:r>
    </w:p>
    <w:p w:rsidR="00DA688B" w:rsidRPr="004D07F2" w:rsidRDefault="00DA688B" w:rsidP="000059B5">
      <w:pPr>
        <w:pStyle w:val="Heading2"/>
      </w:pPr>
      <w:bookmarkStart w:id="39" w:name="_Toc529979263"/>
      <w:r w:rsidRPr="004D07F2">
        <w:t>Demographics</w:t>
      </w:r>
      <w:bookmarkEnd w:id="39"/>
    </w:p>
    <w:p w:rsidR="00DA688B" w:rsidRDefault="00DA688B" w:rsidP="00DA688B">
      <w:pPr>
        <w:spacing w:after="0" w:line="480" w:lineRule="auto"/>
      </w:pPr>
      <w:r w:rsidRPr="004D07F2">
        <w:tab/>
        <w:t xml:space="preserve">This study involved employees and volunteers </w:t>
      </w:r>
      <w:r>
        <w:t>of</w:t>
      </w:r>
      <w:r w:rsidRPr="004D07F2">
        <w:t xml:space="preserve"> Family Justice Centers across the United States.  The majority of the respondents were female at 94.0% (</w:t>
      </w:r>
      <w:r w:rsidRPr="004D07F2">
        <w:rPr>
          <w:i/>
        </w:rPr>
        <w:t>n</w:t>
      </w:r>
      <w:r w:rsidRPr="004D07F2">
        <w:t xml:space="preserve"> = 116) and the average age of respondents was 42.4 (</w:t>
      </w:r>
      <w:r w:rsidRPr="004D07F2">
        <w:rPr>
          <w:i/>
        </w:rPr>
        <w:t>n</w:t>
      </w:r>
      <w:r w:rsidRPr="004D07F2">
        <w:t xml:space="preserve"> = 113).  Most reported they were Caucasian at 68.8%, Black/African American and Hispanic/Latino tied for the next most reported group at 11.2% each (</w:t>
      </w:r>
      <w:r w:rsidRPr="004D07F2">
        <w:rPr>
          <w:i/>
        </w:rPr>
        <w:t>n</w:t>
      </w:r>
      <w:r w:rsidRPr="004D07F2">
        <w:t xml:space="preserve"> = 125).</w:t>
      </w:r>
      <w:r>
        <w:t xml:space="preserve">  Most respondents were paid employees with 80.8% reporting as </w:t>
      </w:r>
      <w:r w:rsidR="00A92594">
        <w:t>f</w:t>
      </w:r>
      <w:r>
        <w:t xml:space="preserve">ull-time, paid employees, and 8% reporting as </w:t>
      </w:r>
      <w:r w:rsidR="00A92594">
        <w:t>p</w:t>
      </w:r>
      <w:r>
        <w:t xml:space="preserve">art-time, paid employees; there were only three volunteers (.8% </w:t>
      </w:r>
      <w:r w:rsidR="00A92594">
        <w:t>f</w:t>
      </w:r>
      <w:r>
        <w:t xml:space="preserve">ull-time, 1.6% </w:t>
      </w:r>
      <w:r w:rsidR="00A92594">
        <w:t>p</w:t>
      </w:r>
      <w:r>
        <w:t>art-time) (</w:t>
      </w:r>
      <w:r w:rsidRPr="0025360B">
        <w:rPr>
          <w:i/>
        </w:rPr>
        <w:t>n</w:t>
      </w:r>
      <w:r>
        <w:t xml:space="preserve"> = 125).  Most respondents reported their educational background as </w:t>
      </w:r>
      <w:r w:rsidR="00A92594">
        <w:t>p</w:t>
      </w:r>
      <w:r>
        <w:t>ost-</w:t>
      </w:r>
      <w:r w:rsidR="00A92594">
        <w:t>g</w:t>
      </w:r>
      <w:r>
        <w:t xml:space="preserve">raduate (43.2%) and </w:t>
      </w:r>
      <w:r w:rsidR="00A92594">
        <w:t>c</w:t>
      </w:r>
      <w:r>
        <w:t xml:space="preserve">ollege </w:t>
      </w:r>
      <w:r w:rsidR="00A92594">
        <w:t>g</w:t>
      </w:r>
      <w:r>
        <w:t xml:space="preserve">raduate (39.2%), while 8.8% reported having </w:t>
      </w:r>
      <w:r w:rsidR="00A92594">
        <w:t>s</w:t>
      </w:r>
      <w:r>
        <w:t xml:space="preserve">ome </w:t>
      </w:r>
      <w:r w:rsidR="00A92594">
        <w:t>c</w:t>
      </w:r>
      <w:r>
        <w:t>ollege (</w:t>
      </w:r>
      <w:r w:rsidRPr="005F5219">
        <w:rPr>
          <w:i/>
        </w:rPr>
        <w:t>n</w:t>
      </w:r>
      <w:r>
        <w:t xml:space="preserve"> = 125).  Almost half reported themselves as being a Manager or Supervisor (49.6%) (</w:t>
      </w:r>
      <w:r w:rsidRPr="005F5219">
        <w:rPr>
          <w:i/>
        </w:rPr>
        <w:t>n</w:t>
      </w:r>
      <w:r>
        <w:t xml:space="preserve"> = 125).</w:t>
      </w:r>
    </w:p>
    <w:p w:rsidR="00DA688B" w:rsidRPr="00134366" w:rsidRDefault="00DA688B" w:rsidP="000059B5">
      <w:pPr>
        <w:pStyle w:val="Heading2"/>
      </w:pPr>
      <w:bookmarkStart w:id="40" w:name="_Toc529979264"/>
      <w:r w:rsidRPr="001B7BDE">
        <w:t>Correlations</w:t>
      </w:r>
      <w:bookmarkEnd w:id="40"/>
    </w:p>
    <w:p w:rsidR="00DA688B" w:rsidRDefault="00DA688B" w:rsidP="00DA688B">
      <w:pPr>
        <w:spacing w:after="0" w:line="480" w:lineRule="auto"/>
      </w:pPr>
      <w:r>
        <w:lastRenderedPageBreak/>
        <w:tab/>
      </w:r>
      <w:r w:rsidR="00C042CF">
        <w:t>T</w:t>
      </w:r>
      <w:r>
        <w:t xml:space="preserve">he data showed </w:t>
      </w:r>
      <w:r w:rsidR="00C042CF">
        <w:t xml:space="preserve">that </w:t>
      </w:r>
      <w:r>
        <w:t xml:space="preserve">for the non-directional primary research questions, a moderate negative correlation was observed between </w:t>
      </w:r>
      <w:r w:rsidR="001452DD">
        <w:t>h</w:t>
      </w:r>
      <w:r>
        <w:t xml:space="preserve">ope and </w:t>
      </w:r>
      <w:r w:rsidR="001452DD">
        <w:t>b</w:t>
      </w:r>
      <w:r>
        <w:t>urnout (</w:t>
      </w:r>
      <w:r w:rsidRPr="00957862">
        <w:rPr>
          <w:i/>
        </w:rPr>
        <w:t>r</w:t>
      </w:r>
      <w:r>
        <w:t xml:space="preserve"> = -.494, </w:t>
      </w:r>
      <w:r w:rsidRPr="00957862">
        <w:rPr>
          <w:i/>
        </w:rPr>
        <w:t>p</w:t>
      </w:r>
      <w:r>
        <w:t xml:space="preserve"> &lt; .001), while a weak negative correlation was observed between </w:t>
      </w:r>
      <w:r w:rsidR="001452DD">
        <w:t>l</w:t>
      </w:r>
      <w:r>
        <w:t xml:space="preserve">eader </w:t>
      </w:r>
      <w:r w:rsidR="001452DD">
        <w:t>h</w:t>
      </w:r>
      <w:r>
        <w:t xml:space="preserve">ope and employee </w:t>
      </w:r>
      <w:r w:rsidR="001452DD">
        <w:t>b</w:t>
      </w:r>
      <w:r>
        <w:t>urnout (</w:t>
      </w:r>
      <w:r w:rsidRPr="008457DB">
        <w:rPr>
          <w:i/>
        </w:rPr>
        <w:t xml:space="preserve">r </w:t>
      </w:r>
      <w:r>
        <w:t>= -.283,</w:t>
      </w:r>
      <w:r w:rsidRPr="008457DB">
        <w:rPr>
          <w:i/>
        </w:rPr>
        <w:t xml:space="preserve"> p</w:t>
      </w:r>
      <w:r>
        <w:t xml:space="preserve"> = .003), as shown in Table 1.  </w:t>
      </w:r>
    </w:p>
    <w:p w:rsidR="00DA688B" w:rsidRDefault="00DA688B" w:rsidP="00DA688B">
      <w:pPr>
        <w:spacing w:after="0" w:line="480" w:lineRule="auto"/>
      </w:pPr>
      <w:r>
        <w:tab/>
        <w:t xml:space="preserve">Since the hypotheses were directional, the correlations for all study variables were tested at the one-tail.  For the main construct variables -- </w:t>
      </w:r>
      <w:r w:rsidR="001452DD">
        <w:t>b</w:t>
      </w:r>
      <w:r>
        <w:t xml:space="preserve">urnout, </w:t>
      </w:r>
      <w:r w:rsidR="001452DD">
        <w:t>l</w:t>
      </w:r>
      <w:r>
        <w:t xml:space="preserve">eader </w:t>
      </w:r>
      <w:r w:rsidR="001452DD">
        <w:t>h</w:t>
      </w:r>
      <w:r>
        <w:t xml:space="preserve">ope, </w:t>
      </w:r>
      <w:r w:rsidR="001452DD">
        <w:t>h</w:t>
      </w:r>
      <w:r>
        <w:t xml:space="preserve">ope, </w:t>
      </w:r>
      <w:r w:rsidR="001452DD">
        <w:t>p</w:t>
      </w:r>
      <w:r>
        <w:t xml:space="preserve">erceived </w:t>
      </w:r>
      <w:r w:rsidR="001452DD">
        <w:t>s</w:t>
      </w:r>
      <w:r>
        <w:t xml:space="preserve">tress -- there was a weak negative correlation between </w:t>
      </w:r>
      <w:r w:rsidR="001452DD">
        <w:t>b</w:t>
      </w:r>
      <w:r>
        <w:t xml:space="preserve">urnout and </w:t>
      </w:r>
      <w:r w:rsidR="001452DD">
        <w:t>l</w:t>
      </w:r>
      <w:r>
        <w:t xml:space="preserve">eader </w:t>
      </w:r>
      <w:r w:rsidR="001452DD">
        <w:t>h</w:t>
      </w:r>
      <w:r>
        <w:t>ope (</w:t>
      </w:r>
      <w:r w:rsidRPr="00821C9A">
        <w:rPr>
          <w:i/>
        </w:rPr>
        <w:t>r</w:t>
      </w:r>
      <w:r>
        <w:t xml:space="preserve"> = -.283, </w:t>
      </w:r>
      <w:r w:rsidRPr="00821C9A">
        <w:rPr>
          <w:i/>
        </w:rPr>
        <w:t>p</w:t>
      </w:r>
      <w:r>
        <w:t xml:space="preserve"> = .003); a moderate negative correlation was observed between </w:t>
      </w:r>
      <w:r w:rsidR="001452DD">
        <w:t>b</w:t>
      </w:r>
      <w:r>
        <w:t xml:space="preserve">urnout and </w:t>
      </w:r>
      <w:r w:rsidR="001452DD">
        <w:t>h</w:t>
      </w:r>
      <w:r>
        <w:t>ope (</w:t>
      </w:r>
      <w:r w:rsidRPr="00821C9A">
        <w:rPr>
          <w:i/>
        </w:rPr>
        <w:t>r</w:t>
      </w:r>
      <w:r>
        <w:t xml:space="preserve"> = -.494, </w:t>
      </w:r>
      <w:r w:rsidRPr="00821C9A">
        <w:rPr>
          <w:i/>
        </w:rPr>
        <w:t>p</w:t>
      </w:r>
      <w:r>
        <w:t xml:space="preserve"> &lt; .001); and a strong positive correlation between </w:t>
      </w:r>
      <w:r w:rsidR="001452DD">
        <w:t>b</w:t>
      </w:r>
      <w:r>
        <w:t xml:space="preserve">urnout and </w:t>
      </w:r>
      <w:r w:rsidR="001452DD">
        <w:t>p</w:t>
      </w:r>
      <w:r>
        <w:t xml:space="preserve">erceived </w:t>
      </w:r>
      <w:r w:rsidR="001452DD">
        <w:t>s</w:t>
      </w:r>
      <w:r>
        <w:t>tress (</w:t>
      </w:r>
      <w:r w:rsidRPr="00821C9A">
        <w:rPr>
          <w:i/>
        </w:rPr>
        <w:t>r</w:t>
      </w:r>
      <w:r>
        <w:t xml:space="preserve"> = .664, </w:t>
      </w:r>
      <w:r w:rsidRPr="00821C9A">
        <w:rPr>
          <w:i/>
        </w:rPr>
        <w:t>p</w:t>
      </w:r>
      <w:r>
        <w:t xml:space="preserve"> &lt; .001).  Leader </w:t>
      </w:r>
      <w:r w:rsidR="001452DD">
        <w:t>h</w:t>
      </w:r>
      <w:r>
        <w:t xml:space="preserve">ope and </w:t>
      </w:r>
      <w:r w:rsidR="001452DD">
        <w:t>h</w:t>
      </w:r>
      <w:r>
        <w:t>ope showed a moderate positive correlation (</w:t>
      </w:r>
      <w:r w:rsidRPr="004E52FD">
        <w:rPr>
          <w:i/>
        </w:rPr>
        <w:t>r</w:t>
      </w:r>
      <w:r>
        <w:t xml:space="preserve"> = .316, </w:t>
      </w:r>
      <w:r w:rsidRPr="004E52FD">
        <w:rPr>
          <w:i/>
        </w:rPr>
        <w:t>p</w:t>
      </w:r>
      <w:r>
        <w:t xml:space="preserve"> = .001); while </w:t>
      </w:r>
      <w:r w:rsidR="001452DD">
        <w:t>l</w:t>
      </w:r>
      <w:r>
        <w:t xml:space="preserve">eader </w:t>
      </w:r>
      <w:r w:rsidR="001452DD">
        <w:t>h</w:t>
      </w:r>
      <w:r>
        <w:t xml:space="preserve">ope and </w:t>
      </w:r>
      <w:r w:rsidR="001452DD">
        <w:t>p</w:t>
      </w:r>
      <w:r>
        <w:t xml:space="preserve">erceived </w:t>
      </w:r>
      <w:r w:rsidR="001452DD">
        <w:t>s</w:t>
      </w:r>
      <w:r>
        <w:t>tress showed a weak negative correlation (</w:t>
      </w:r>
      <w:r w:rsidRPr="004E52FD">
        <w:rPr>
          <w:i/>
        </w:rPr>
        <w:t>r</w:t>
      </w:r>
      <w:r>
        <w:t xml:space="preserve"> = -.267, </w:t>
      </w:r>
      <w:r w:rsidRPr="004E52FD">
        <w:rPr>
          <w:i/>
        </w:rPr>
        <w:t>p</w:t>
      </w:r>
      <w:r>
        <w:t xml:space="preserve"> = .004).  A strong negative correlation was observed between </w:t>
      </w:r>
      <w:r w:rsidR="001452DD">
        <w:t>h</w:t>
      </w:r>
      <w:r>
        <w:t xml:space="preserve">ope and </w:t>
      </w:r>
      <w:r w:rsidR="001452DD">
        <w:t>p</w:t>
      </w:r>
      <w:r>
        <w:t xml:space="preserve">erceived </w:t>
      </w:r>
      <w:r w:rsidR="001452DD">
        <w:t>s</w:t>
      </w:r>
      <w:r>
        <w:t>tress (</w:t>
      </w:r>
      <w:r w:rsidRPr="004E52FD">
        <w:rPr>
          <w:i/>
        </w:rPr>
        <w:t>r</w:t>
      </w:r>
      <w:r>
        <w:t xml:space="preserve"> = -.508, </w:t>
      </w:r>
      <w:r w:rsidRPr="004E52FD">
        <w:rPr>
          <w:i/>
        </w:rPr>
        <w:t>p</w:t>
      </w:r>
      <w:r>
        <w:t xml:space="preserve"> &lt; .001). </w:t>
      </w:r>
    </w:p>
    <w:p w:rsidR="00DA688B" w:rsidRPr="00772E04" w:rsidRDefault="00DA688B" w:rsidP="00DA688B">
      <w:pPr>
        <w:spacing w:after="0" w:line="480" w:lineRule="auto"/>
        <w:rPr>
          <w:i/>
        </w:rPr>
      </w:pPr>
      <w:r w:rsidRPr="00772E04">
        <w:rPr>
          <w:i/>
        </w:rPr>
        <w:t>H</w:t>
      </w:r>
      <w:r w:rsidRPr="001638CA">
        <w:rPr>
          <w:i/>
          <w:vertAlign w:val="subscript"/>
        </w:rPr>
        <w:t>1</w:t>
      </w:r>
      <w:r w:rsidRPr="00772E04">
        <w:rPr>
          <w:i/>
        </w:rPr>
        <w:t xml:space="preserve">: Individuals who report higher levels of </w:t>
      </w:r>
      <w:r w:rsidR="001452DD">
        <w:rPr>
          <w:i/>
        </w:rPr>
        <w:t>h</w:t>
      </w:r>
      <w:r w:rsidRPr="00772E04">
        <w:rPr>
          <w:i/>
        </w:rPr>
        <w:t xml:space="preserve">ope will report lower levels of </w:t>
      </w:r>
      <w:r w:rsidR="001452DD">
        <w:rPr>
          <w:i/>
        </w:rPr>
        <w:t>b</w:t>
      </w:r>
      <w:r w:rsidRPr="00772E04">
        <w:rPr>
          <w:i/>
        </w:rPr>
        <w:t>urnout</w:t>
      </w:r>
    </w:p>
    <w:p w:rsidR="00DA688B" w:rsidRDefault="00DA688B" w:rsidP="00DA688B">
      <w:pPr>
        <w:spacing w:after="0" w:line="480" w:lineRule="auto"/>
      </w:pPr>
      <w:r>
        <w:tab/>
        <w:t xml:space="preserve">A Pearson’s r data analysis showed a moderate negative correlation between </w:t>
      </w:r>
      <w:r w:rsidR="001452DD">
        <w:t>h</w:t>
      </w:r>
      <w:r>
        <w:t>ope (</w:t>
      </w:r>
      <w:r w:rsidRPr="00C94F46">
        <w:rPr>
          <w:i/>
        </w:rPr>
        <w:t>M</w:t>
      </w:r>
      <w:r>
        <w:t xml:space="preserve"> = 56.49, </w:t>
      </w:r>
      <w:r w:rsidRPr="00C94F46">
        <w:rPr>
          <w:i/>
        </w:rPr>
        <w:t>SD</w:t>
      </w:r>
      <w:r>
        <w:t xml:space="preserve"> = 6.10) and </w:t>
      </w:r>
      <w:r w:rsidR="001452DD">
        <w:t>b</w:t>
      </w:r>
      <w:r>
        <w:t>urnout (</w:t>
      </w:r>
      <w:r w:rsidRPr="00C94F46">
        <w:rPr>
          <w:i/>
        </w:rPr>
        <w:t>M</w:t>
      </w:r>
      <w:r>
        <w:t xml:space="preserve"> = 34.73, </w:t>
      </w:r>
      <w:r w:rsidRPr="00C94F46">
        <w:rPr>
          <w:i/>
        </w:rPr>
        <w:t>SD</w:t>
      </w:r>
      <w:r>
        <w:t xml:space="preserve"> = 6.83) at </w:t>
      </w:r>
      <w:r w:rsidRPr="00C94F46">
        <w:rPr>
          <w:i/>
        </w:rPr>
        <w:t>r</w:t>
      </w:r>
      <w:r>
        <w:t xml:space="preserve"> = -.494.  This supported the hypothesis that higher levels of </w:t>
      </w:r>
      <w:r w:rsidR="001452DD">
        <w:t>h</w:t>
      </w:r>
      <w:r>
        <w:t xml:space="preserve">ope would be reported along with lower levels of </w:t>
      </w:r>
      <w:r w:rsidR="001452DD">
        <w:t>b</w:t>
      </w:r>
      <w:r>
        <w:t xml:space="preserve">urnout. </w:t>
      </w:r>
    </w:p>
    <w:p w:rsidR="00DA688B" w:rsidRPr="001638CA" w:rsidRDefault="00DA688B" w:rsidP="00DA688B">
      <w:pPr>
        <w:spacing w:after="0" w:line="480" w:lineRule="auto"/>
        <w:rPr>
          <w:i/>
        </w:rPr>
      </w:pPr>
      <w:r w:rsidRPr="001638CA">
        <w:rPr>
          <w:i/>
        </w:rPr>
        <w:t>H</w:t>
      </w:r>
      <w:r w:rsidRPr="001638CA">
        <w:rPr>
          <w:i/>
          <w:vertAlign w:val="subscript"/>
        </w:rPr>
        <w:t>2</w:t>
      </w:r>
      <w:r w:rsidRPr="001638CA">
        <w:rPr>
          <w:i/>
        </w:rPr>
        <w:t xml:space="preserve">: Individuals who report higher levels of </w:t>
      </w:r>
      <w:r w:rsidR="001452DD">
        <w:rPr>
          <w:i/>
        </w:rPr>
        <w:t>h</w:t>
      </w:r>
      <w:r w:rsidRPr="001638CA">
        <w:rPr>
          <w:i/>
        </w:rPr>
        <w:t>ope will report lower levels of</w:t>
      </w:r>
      <w:r w:rsidR="001452DD">
        <w:rPr>
          <w:i/>
        </w:rPr>
        <w:t xml:space="preserve"> p</w:t>
      </w:r>
      <w:r w:rsidRPr="001638CA">
        <w:rPr>
          <w:i/>
        </w:rPr>
        <w:t xml:space="preserve">erceived </w:t>
      </w:r>
      <w:r w:rsidR="001452DD">
        <w:rPr>
          <w:i/>
        </w:rPr>
        <w:t>s</w:t>
      </w:r>
      <w:r w:rsidRPr="001638CA">
        <w:rPr>
          <w:i/>
        </w:rPr>
        <w:t>tress</w:t>
      </w:r>
    </w:p>
    <w:p w:rsidR="00DA0528" w:rsidRDefault="00DA688B" w:rsidP="00DA688B">
      <w:pPr>
        <w:spacing w:after="0" w:line="480" w:lineRule="auto"/>
      </w:pPr>
      <w:r>
        <w:tab/>
        <w:t xml:space="preserve">A Pearson’s r data analysis showed a strong negative correlation between </w:t>
      </w:r>
      <w:r w:rsidR="001452DD">
        <w:t>h</w:t>
      </w:r>
      <w:r>
        <w:t>ope (</w:t>
      </w:r>
      <w:r w:rsidRPr="00C94F46">
        <w:rPr>
          <w:i/>
        </w:rPr>
        <w:t>M</w:t>
      </w:r>
      <w:r>
        <w:t xml:space="preserve"> = 56.49, </w:t>
      </w:r>
      <w:r w:rsidRPr="00C94F46">
        <w:rPr>
          <w:i/>
        </w:rPr>
        <w:t>SD</w:t>
      </w:r>
      <w:r>
        <w:t xml:space="preserve"> = 6.10) and </w:t>
      </w:r>
      <w:r w:rsidR="001452DD">
        <w:t>p</w:t>
      </w:r>
      <w:r>
        <w:t xml:space="preserve">erceived </w:t>
      </w:r>
      <w:r w:rsidR="001452DD">
        <w:t>s</w:t>
      </w:r>
      <w:r>
        <w:t>tress (</w:t>
      </w:r>
      <w:r w:rsidRPr="00C94F46">
        <w:rPr>
          <w:i/>
        </w:rPr>
        <w:t>M</w:t>
      </w:r>
      <w:r>
        <w:t xml:space="preserve"> = 19.67, </w:t>
      </w:r>
      <w:r w:rsidRPr="00C94F46">
        <w:rPr>
          <w:i/>
        </w:rPr>
        <w:t>SD</w:t>
      </w:r>
      <w:r>
        <w:t xml:space="preserve"> = 5.00) at </w:t>
      </w:r>
      <w:r w:rsidRPr="00C94F46">
        <w:rPr>
          <w:i/>
        </w:rPr>
        <w:t>r</w:t>
      </w:r>
      <w:r>
        <w:t xml:space="preserve"> = -.508.  This supported the hypothesis that higher levels of </w:t>
      </w:r>
      <w:r w:rsidR="001452DD">
        <w:t>h</w:t>
      </w:r>
      <w:r>
        <w:t xml:space="preserve">ope would be reported along with lower levels of </w:t>
      </w:r>
      <w:r w:rsidR="001452DD">
        <w:t>p</w:t>
      </w:r>
      <w:r>
        <w:t xml:space="preserve">erceived </w:t>
      </w:r>
      <w:r w:rsidR="001452DD">
        <w:t>s</w:t>
      </w:r>
      <w:r>
        <w:t>tress.</w:t>
      </w:r>
    </w:p>
    <w:p w:rsidR="00DA0528" w:rsidRDefault="00DA0528">
      <w:r>
        <w:br w:type="page"/>
      </w:r>
    </w:p>
    <w:p w:rsidR="000059B5" w:rsidRDefault="00DA688B" w:rsidP="000059B5">
      <w:pPr>
        <w:spacing w:after="0" w:line="480" w:lineRule="auto"/>
      </w:pPr>
      <w:r w:rsidRPr="001638CA">
        <w:rPr>
          <w:i/>
        </w:rPr>
        <w:lastRenderedPageBreak/>
        <w:t>H</w:t>
      </w:r>
      <w:r>
        <w:rPr>
          <w:i/>
          <w:vertAlign w:val="subscript"/>
        </w:rPr>
        <w:t>3</w:t>
      </w:r>
      <w:r w:rsidRPr="001638CA">
        <w:rPr>
          <w:i/>
        </w:rPr>
        <w:t>:</w:t>
      </w:r>
      <w:r>
        <w:rPr>
          <w:i/>
        </w:rPr>
        <w:t xml:space="preserve"> Exhaustion will decrease as </w:t>
      </w:r>
      <w:r w:rsidR="001452DD">
        <w:rPr>
          <w:i/>
        </w:rPr>
        <w:t>a</w:t>
      </w:r>
      <w:r>
        <w:rPr>
          <w:i/>
        </w:rPr>
        <w:t>gency thinking increases</w:t>
      </w:r>
    </w:p>
    <w:p w:rsidR="00DA688B" w:rsidRDefault="000059B5" w:rsidP="000059B5">
      <w:pPr>
        <w:spacing w:after="0" w:line="480" w:lineRule="auto"/>
      </w:pPr>
      <w:r>
        <w:tab/>
      </w:r>
      <w:r w:rsidR="00DA688B">
        <w:t xml:space="preserve">A Pearson’s r data analysis showed a moderate negative correlation between </w:t>
      </w:r>
      <w:r w:rsidR="001452DD">
        <w:t>e</w:t>
      </w:r>
      <w:r w:rsidR="00DA688B">
        <w:t>xhaustion (</w:t>
      </w:r>
      <w:r w:rsidR="00DA688B" w:rsidRPr="00C94F46">
        <w:rPr>
          <w:i/>
        </w:rPr>
        <w:t>M</w:t>
      </w:r>
      <w:r w:rsidR="00DA688B">
        <w:t xml:space="preserve"> = 18.30, </w:t>
      </w:r>
      <w:r w:rsidR="00DA688B" w:rsidRPr="00C94F46">
        <w:rPr>
          <w:i/>
        </w:rPr>
        <w:t>SD</w:t>
      </w:r>
      <w:r w:rsidR="00DA688B">
        <w:t xml:space="preserve"> = 3.88) and </w:t>
      </w:r>
      <w:r w:rsidR="001452DD">
        <w:t>a</w:t>
      </w:r>
      <w:r w:rsidR="00DA688B">
        <w:t>gency (</w:t>
      </w:r>
      <w:r w:rsidR="00DA688B" w:rsidRPr="00C94F46">
        <w:rPr>
          <w:i/>
        </w:rPr>
        <w:t>M</w:t>
      </w:r>
      <w:r w:rsidR="00DA688B">
        <w:t xml:space="preserve"> = 27.91, </w:t>
      </w:r>
      <w:r w:rsidR="00DA688B" w:rsidRPr="00C94F46">
        <w:rPr>
          <w:i/>
        </w:rPr>
        <w:t>SD</w:t>
      </w:r>
      <w:r w:rsidR="00DA688B">
        <w:t xml:space="preserve"> = 3.64) at </w:t>
      </w:r>
      <w:r w:rsidR="00DA688B" w:rsidRPr="00C94F46">
        <w:rPr>
          <w:i/>
        </w:rPr>
        <w:t>r</w:t>
      </w:r>
      <w:r w:rsidR="00DA688B">
        <w:t xml:space="preserve"> = -.381.  This supported the hypothesis that </w:t>
      </w:r>
      <w:r w:rsidR="001452DD">
        <w:t>e</w:t>
      </w:r>
      <w:r w:rsidR="00DA688B">
        <w:t xml:space="preserve">xhaustion decreases as </w:t>
      </w:r>
      <w:r w:rsidR="001452DD">
        <w:t>a</w:t>
      </w:r>
      <w:r w:rsidR="00DA688B">
        <w:t>gency thinking increases.</w:t>
      </w:r>
    </w:p>
    <w:p w:rsidR="00DA688B" w:rsidRDefault="00DA688B" w:rsidP="00DA688B">
      <w:pPr>
        <w:spacing w:after="0" w:line="480" w:lineRule="auto"/>
        <w:rPr>
          <w:i/>
        </w:rPr>
      </w:pPr>
      <w:r w:rsidRPr="001638CA">
        <w:rPr>
          <w:i/>
        </w:rPr>
        <w:t>H</w:t>
      </w:r>
      <w:r>
        <w:rPr>
          <w:i/>
          <w:vertAlign w:val="subscript"/>
        </w:rPr>
        <w:t>4</w:t>
      </w:r>
      <w:r w:rsidRPr="001638CA">
        <w:rPr>
          <w:i/>
        </w:rPr>
        <w:t>:</w:t>
      </w:r>
      <w:r>
        <w:rPr>
          <w:i/>
        </w:rPr>
        <w:t xml:space="preserve">  Disengagement will decrease as </w:t>
      </w:r>
      <w:r w:rsidR="001452DD">
        <w:rPr>
          <w:i/>
        </w:rPr>
        <w:t>a</w:t>
      </w:r>
      <w:r>
        <w:rPr>
          <w:i/>
        </w:rPr>
        <w:t>gency thinking increases</w:t>
      </w:r>
    </w:p>
    <w:p w:rsidR="00DA688B" w:rsidRDefault="00DA688B" w:rsidP="00DA688B">
      <w:pPr>
        <w:spacing w:after="0" w:line="480" w:lineRule="auto"/>
        <w:ind w:firstLine="720"/>
      </w:pPr>
      <w:r>
        <w:t xml:space="preserve">A Pearson’s r data analysis showed a moderate negative correlation between </w:t>
      </w:r>
      <w:r w:rsidR="001452DD">
        <w:t>d</w:t>
      </w:r>
      <w:r>
        <w:t>isengagement (</w:t>
      </w:r>
      <w:r w:rsidRPr="00C94F46">
        <w:rPr>
          <w:i/>
        </w:rPr>
        <w:t>M</w:t>
      </w:r>
      <w:r>
        <w:t xml:space="preserve"> = 16.38, </w:t>
      </w:r>
      <w:r w:rsidRPr="00C94F46">
        <w:rPr>
          <w:i/>
        </w:rPr>
        <w:t>SD</w:t>
      </w:r>
      <w:r>
        <w:t xml:space="preserve"> = 3.67) and </w:t>
      </w:r>
      <w:r w:rsidR="001452DD">
        <w:t>a</w:t>
      </w:r>
      <w:r>
        <w:t>gency (</w:t>
      </w:r>
      <w:r w:rsidRPr="00C94F46">
        <w:rPr>
          <w:i/>
        </w:rPr>
        <w:t>M</w:t>
      </w:r>
      <w:r>
        <w:t xml:space="preserve"> = 27.91, </w:t>
      </w:r>
      <w:r w:rsidRPr="00C94F46">
        <w:rPr>
          <w:i/>
        </w:rPr>
        <w:t>SD</w:t>
      </w:r>
      <w:r>
        <w:t xml:space="preserve"> = 3.64) at </w:t>
      </w:r>
      <w:r w:rsidRPr="00C94F46">
        <w:rPr>
          <w:i/>
        </w:rPr>
        <w:t>r</w:t>
      </w:r>
      <w:r>
        <w:t xml:space="preserve"> = -.352.  This supported the hypothesis that </w:t>
      </w:r>
      <w:r w:rsidR="001452DD">
        <w:t>d</w:t>
      </w:r>
      <w:r>
        <w:t xml:space="preserve">isengagement decreases as </w:t>
      </w:r>
      <w:r w:rsidR="001452DD">
        <w:t>a</w:t>
      </w:r>
      <w:r>
        <w:t>gency thinking increases.</w:t>
      </w:r>
    </w:p>
    <w:p w:rsidR="00DA688B" w:rsidRDefault="00DA688B" w:rsidP="00DA688B">
      <w:pPr>
        <w:spacing w:after="0" w:line="480" w:lineRule="auto"/>
        <w:rPr>
          <w:i/>
        </w:rPr>
      </w:pPr>
      <w:r w:rsidRPr="001638CA">
        <w:rPr>
          <w:i/>
        </w:rPr>
        <w:t>H</w:t>
      </w:r>
      <w:r>
        <w:rPr>
          <w:i/>
          <w:vertAlign w:val="subscript"/>
        </w:rPr>
        <w:t>5</w:t>
      </w:r>
      <w:r w:rsidRPr="001638CA">
        <w:rPr>
          <w:i/>
        </w:rPr>
        <w:t>:</w:t>
      </w:r>
      <w:r>
        <w:rPr>
          <w:i/>
        </w:rPr>
        <w:t xml:space="preserve">  Exhaustion will decrease as </w:t>
      </w:r>
      <w:r w:rsidR="001452DD">
        <w:rPr>
          <w:i/>
        </w:rPr>
        <w:t>p</w:t>
      </w:r>
      <w:r>
        <w:rPr>
          <w:i/>
        </w:rPr>
        <w:t>athways thinking increases</w:t>
      </w:r>
    </w:p>
    <w:p w:rsidR="00DA688B" w:rsidRDefault="00DA688B" w:rsidP="00DA688B">
      <w:pPr>
        <w:spacing w:after="0" w:line="480" w:lineRule="auto"/>
        <w:ind w:firstLine="720"/>
      </w:pPr>
      <w:r>
        <w:t xml:space="preserve">A Pearson’s r data analysis showed a moderate negative correlation between </w:t>
      </w:r>
      <w:r w:rsidR="001452DD">
        <w:t>e</w:t>
      </w:r>
      <w:r>
        <w:t>xhaustion (</w:t>
      </w:r>
      <w:r w:rsidRPr="00C94F46">
        <w:rPr>
          <w:i/>
        </w:rPr>
        <w:t>M</w:t>
      </w:r>
      <w:r>
        <w:t xml:space="preserve"> = 18.30, </w:t>
      </w:r>
      <w:r w:rsidRPr="00C94F46">
        <w:rPr>
          <w:i/>
        </w:rPr>
        <w:t>SD</w:t>
      </w:r>
      <w:r>
        <w:t xml:space="preserve"> = 3.88) and </w:t>
      </w:r>
      <w:r w:rsidR="001452DD">
        <w:t>p</w:t>
      </w:r>
      <w:r>
        <w:t>athways (</w:t>
      </w:r>
      <w:r w:rsidRPr="00C94F46">
        <w:rPr>
          <w:i/>
        </w:rPr>
        <w:t>M</w:t>
      </w:r>
      <w:r>
        <w:t xml:space="preserve"> = 28.32, </w:t>
      </w:r>
      <w:r w:rsidRPr="00C94F46">
        <w:rPr>
          <w:i/>
        </w:rPr>
        <w:t>SD</w:t>
      </w:r>
      <w:r>
        <w:t xml:space="preserve"> = 3.34) at </w:t>
      </w:r>
      <w:r w:rsidRPr="00C94F46">
        <w:rPr>
          <w:i/>
        </w:rPr>
        <w:t>r</w:t>
      </w:r>
      <w:r>
        <w:t xml:space="preserve"> = -.331.  This supported the hypothesis that </w:t>
      </w:r>
      <w:r w:rsidR="001452DD">
        <w:t>e</w:t>
      </w:r>
      <w:r>
        <w:t xml:space="preserve">xhaustion decreases as </w:t>
      </w:r>
      <w:r w:rsidR="001452DD">
        <w:t>p</w:t>
      </w:r>
      <w:r>
        <w:t>athways thinking increases.</w:t>
      </w:r>
    </w:p>
    <w:p w:rsidR="00DA688B" w:rsidRPr="00372CE1" w:rsidRDefault="00DA688B" w:rsidP="00DA688B">
      <w:pPr>
        <w:spacing w:after="0" w:line="480" w:lineRule="auto"/>
        <w:rPr>
          <w:i/>
        </w:rPr>
      </w:pPr>
      <w:r w:rsidRPr="001638CA">
        <w:rPr>
          <w:i/>
        </w:rPr>
        <w:t>H</w:t>
      </w:r>
      <w:r>
        <w:rPr>
          <w:i/>
          <w:vertAlign w:val="subscript"/>
        </w:rPr>
        <w:t xml:space="preserve">6: </w:t>
      </w:r>
      <w:r>
        <w:t xml:space="preserve"> </w:t>
      </w:r>
      <w:r w:rsidRPr="00372CE1">
        <w:rPr>
          <w:i/>
        </w:rPr>
        <w:t xml:space="preserve">Disengagement will decrease as </w:t>
      </w:r>
      <w:r w:rsidR="001452DD">
        <w:rPr>
          <w:i/>
        </w:rPr>
        <w:t>p</w:t>
      </w:r>
      <w:r w:rsidRPr="00372CE1">
        <w:rPr>
          <w:i/>
        </w:rPr>
        <w:t>athways thinking increases</w:t>
      </w:r>
    </w:p>
    <w:p w:rsidR="00DA688B" w:rsidRDefault="00DA688B" w:rsidP="00DA688B">
      <w:pPr>
        <w:spacing w:after="0" w:line="480" w:lineRule="auto"/>
        <w:ind w:firstLine="720"/>
      </w:pPr>
      <w:r>
        <w:t xml:space="preserve">A Pearson’s r data analysis showed a moderate negative correlation between </w:t>
      </w:r>
      <w:r w:rsidR="001452DD">
        <w:t>d</w:t>
      </w:r>
      <w:r>
        <w:t>isengagement (</w:t>
      </w:r>
      <w:r w:rsidRPr="00C94F46">
        <w:rPr>
          <w:i/>
        </w:rPr>
        <w:t>M</w:t>
      </w:r>
      <w:r>
        <w:t xml:space="preserve"> = 16.38, </w:t>
      </w:r>
      <w:r w:rsidRPr="00C94F46">
        <w:rPr>
          <w:i/>
        </w:rPr>
        <w:t>SD</w:t>
      </w:r>
      <w:r>
        <w:t xml:space="preserve"> = 3.67) and </w:t>
      </w:r>
      <w:r w:rsidR="001452DD">
        <w:t>p</w:t>
      </w:r>
      <w:r>
        <w:t>athways (</w:t>
      </w:r>
      <w:r w:rsidRPr="00C94F46">
        <w:rPr>
          <w:i/>
        </w:rPr>
        <w:t>M</w:t>
      </w:r>
      <w:r>
        <w:t xml:space="preserve"> = 28.32, </w:t>
      </w:r>
      <w:r w:rsidRPr="00C94F46">
        <w:rPr>
          <w:i/>
        </w:rPr>
        <w:t>SD</w:t>
      </w:r>
      <w:r>
        <w:t xml:space="preserve"> = 3.34) at </w:t>
      </w:r>
      <w:r w:rsidRPr="00C94F46">
        <w:rPr>
          <w:i/>
        </w:rPr>
        <w:t>r</w:t>
      </w:r>
      <w:r>
        <w:t xml:space="preserve"> = -.428.  This supported the hypothesis that </w:t>
      </w:r>
      <w:r w:rsidR="001452DD">
        <w:t>d</w:t>
      </w:r>
      <w:r>
        <w:t xml:space="preserve">isengagement decreases as </w:t>
      </w:r>
      <w:r w:rsidR="001452DD">
        <w:t>p</w:t>
      </w:r>
      <w:r>
        <w:t>athways thinking increases.</w:t>
      </w:r>
    </w:p>
    <w:p w:rsidR="00DA688B" w:rsidRDefault="00DA688B" w:rsidP="00DA688B">
      <w:pPr>
        <w:spacing w:after="0" w:line="480" w:lineRule="auto"/>
      </w:pPr>
      <w:r w:rsidRPr="001638CA">
        <w:rPr>
          <w:i/>
        </w:rPr>
        <w:t>H</w:t>
      </w:r>
      <w:r>
        <w:rPr>
          <w:i/>
          <w:vertAlign w:val="subscript"/>
        </w:rPr>
        <w:t>7:</w:t>
      </w:r>
      <w:r w:rsidRPr="007C1CDA">
        <w:rPr>
          <w:i/>
        </w:rPr>
        <w:t xml:space="preserve"> Individuals who perceive higher levels of </w:t>
      </w:r>
      <w:r w:rsidR="001452DD">
        <w:rPr>
          <w:i/>
        </w:rPr>
        <w:t>h</w:t>
      </w:r>
      <w:r w:rsidRPr="007C1CDA">
        <w:rPr>
          <w:i/>
        </w:rPr>
        <w:t xml:space="preserve">ope in their </w:t>
      </w:r>
      <w:r w:rsidR="001452DD">
        <w:rPr>
          <w:i/>
        </w:rPr>
        <w:t>m</w:t>
      </w:r>
      <w:r w:rsidRPr="007C1CDA">
        <w:rPr>
          <w:i/>
        </w:rPr>
        <w:t xml:space="preserve">anager will report higher levels of </w:t>
      </w:r>
      <w:r w:rsidR="001452DD">
        <w:rPr>
          <w:i/>
        </w:rPr>
        <w:t>h</w:t>
      </w:r>
      <w:r w:rsidRPr="007C1CDA">
        <w:rPr>
          <w:i/>
        </w:rPr>
        <w:t>ope for themselves</w:t>
      </w:r>
      <w:r>
        <w:t>.</w:t>
      </w:r>
    </w:p>
    <w:p w:rsidR="00DA688B" w:rsidRDefault="00DA688B" w:rsidP="00DA688B">
      <w:pPr>
        <w:spacing w:after="0" w:line="480" w:lineRule="auto"/>
        <w:ind w:firstLine="720"/>
      </w:pPr>
      <w:r>
        <w:t xml:space="preserve">A Pearson’s r data analysis showed a moderate positive correlation between </w:t>
      </w:r>
      <w:r w:rsidR="001452DD">
        <w:t>l</w:t>
      </w:r>
      <w:r>
        <w:t xml:space="preserve">eader </w:t>
      </w:r>
      <w:r w:rsidR="001452DD">
        <w:t>h</w:t>
      </w:r>
      <w:r>
        <w:t>ope (</w:t>
      </w:r>
      <w:r w:rsidRPr="00C94F46">
        <w:rPr>
          <w:i/>
        </w:rPr>
        <w:t>M</w:t>
      </w:r>
      <w:r>
        <w:t xml:space="preserve"> = 55.73, </w:t>
      </w:r>
      <w:r w:rsidRPr="00C94F46">
        <w:rPr>
          <w:i/>
        </w:rPr>
        <w:t>SD</w:t>
      </w:r>
      <w:r>
        <w:t xml:space="preserve"> = 8.93) and employee </w:t>
      </w:r>
      <w:r w:rsidR="001452DD">
        <w:t>h</w:t>
      </w:r>
      <w:r>
        <w:t>ope (</w:t>
      </w:r>
      <w:r w:rsidRPr="00C94F46">
        <w:rPr>
          <w:i/>
        </w:rPr>
        <w:t>M</w:t>
      </w:r>
      <w:r>
        <w:t xml:space="preserve"> = 56.49, </w:t>
      </w:r>
      <w:r w:rsidRPr="00C94F46">
        <w:rPr>
          <w:i/>
        </w:rPr>
        <w:t>SD</w:t>
      </w:r>
      <w:r>
        <w:t xml:space="preserve"> = 6.10) at </w:t>
      </w:r>
      <w:r w:rsidRPr="00C94F46">
        <w:rPr>
          <w:i/>
        </w:rPr>
        <w:t>r</w:t>
      </w:r>
      <w:r>
        <w:t xml:space="preserve"> = .316.  This supported the hypothesis that individuals who report higher levels of </w:t>
      </w:r>
      <w:r w:rsidR="001452DD">
        <w:t>h</w:t>
      </w:r>
      <w:r>
        <w:t xml:space="preserve">ope in their </w:t>
      </w:r>
      <w:r w:rsidR="001452DD">
        <w:t>m</w:t>
      </w:r>
      <w:r>
        <w:t xml:space="preserve">anager will report higher levels of </w:t>
      </w:r>
      <w:r w:rsidR="001452DD">
        <w:t>h</w:t>
      </w:r>
      <w:r>
        <w:t>ope for themselves.</w:t>
      </w:r>
    </w:p>
    <w:p w:rsidR="00C10948" w:rsidRDefault="00C10948" w:rsidP="00DA688B">
      <w:pPr>
        <w:spacing w:after="0" w:line="480" w:lineRule="auto"/>
        <w:ind w:firstLine="720"/>
      </w:pPr>
    </w:p>
    <w:p w:rsidR="00DA688B" w:rsidRPr="00741710" w:rsidRDefault="00741710" w:rsidP="00741710">
      <w:pPr>
        <w:pStyle w:val="Caption"/>
      </w:pPr>
      <w:bookmarkStart w:id="41" w:name="_Toc529354276"/>
      <w:r w:rsidRPr="00741710">
        <w:lastRenderedPageBreak/>
        <w:t xml:space="preserve">Table </w:t>
      </w:r>
      <w:r w:rsidR="004B1EDF">
        <w:rPr>
          <w:noProof/>
        </w:rPr>
        <w:fldChar w:fldCharType="begin"/>
      </w:r>
      <w:r w:rsidR="004B1EDF">
        <w:rPr>
          <w:noProof/>
        </w:rPr>
        <w:instrText xml:space="preserve"> SEQ Table \* ARABIC </w:instrText>
      </w:r>
      <w:r w:rsidR="004B1EDF">
        <w:rPr>
          <w:noProof/>
        </w:rPr>
        <w:fldChar w:fldCharType="separate"/>
      </w:r>
      <w:r w:rsidR="006B2461">
        <w:rPr>
          <w:noProof/>
        </w:rPr>
        <w:t>1</w:t>
      </w:r>
      <w:r w:rsidR="004B1EDF">
        <w:rPr>
          <w:noProof/>
        </w:rPr>
        <w:fldChar w:fldCharType="end"/>
      </w:r>
      <w:r w:rsidR="00C10948" w:rsidRPr="00741710">
        <w:t xml:space="preserve"> </w:t>
      </w:r>
      <w:r w:rsidR="00DA688B" w:rsidRPr="006B2461">
        <w:rPr>
          <w:i/>
        </w:rPr>
        <w:t>Means, Standard Deviations, Correlations and Cronbach's Alphas for Study Variables, n ranges from 95 to 104</w:t>
      </w:r>
      <w:bookmarkEnd w:id="41"/>
    </w:p>
    <w:tbl>
      <w:tblPr>
        <w:tblpPr w:leftFromText="180" w:rightFromText="180" w:vertAnchor="text" w:tblpX="-108" w:tblpY="1"/>
        <w:tblOverlap w:val="never"/>
        <w:tblW w:w="5050" w:type="pct"/>
        <w:tblLayout w:type="fixed"/>
        <w:tblLook w:val="04A0" w:firstRow="1" w:lastRow="0" w:firstColumn="1" w:lastColumn="0" w:noHBand="0" w:noVBand="1"/>
      </w:tblPr>
      <w:tblGrid>
        <w:gridCol w:w="1719"/>
        <w:gridCol w:w="26"/>
        <w:gridCol w:w="832"/>
        <w:gridCol w:w="690"/>
        <w:gridCol w:w="804"/>
        <w:gridCol w:w="779"/>
        <w:gridCol w:w="771"/>
        <w:gridCol w:w="768"/>
        <w:gridCol w:w="762"/>
        <w:gridCol w:w="764"/>
        <w:gridCol w:w="23"/>
        <w:gridCol w:w="747"/>
        <w:gridCol w:w="13"/>
        <w:gridCol w:w="756"/>
      </w:tblGrid>
      <w:tr w:rsidR="00DA688B" w:rsidRPr="00DA0528" w:rsidTr="00871634">
        <w:trPr>
          <w:trHeight w:val="303"/>
        </w:trPr>
        <w:tc>
          <w:tcPr>
            <w:tcW w:w="909" w:type="pct"/>
            <w:tcBorders>
              <w:top w:val="single" w:sz="8" w:space="0" w:color="auto"/>
              <w:left w:val="nil"/>
              <w:bottom w:val="single" w:sz="8" w:space="0" w:color="auto"/>
              <w:right w:val="nil"/>
            </w:tcBorders>
            <w:shd w:val="clear" w:color="auto" w:fill="auto"/>
            <w:noWrap/>
            <w:vAlign w:val="bottom"/>
            <w:hideMark/>
          </w:tcPr>
          <w:p w:rsidR="00DA688B" w:rsidRPr="00DA0528" w:rsidRDefault="00DA688B" w:rsidP="00BA51DA">
            <w:pPr>
              <w:spacing w:after="0"/>
              <w:jc w:val="center"/>
              <w:rPr>
                <w:color w:val="000000"/>
                <w:sz w:val="22"/>
              </w:rPr>
            </w:pPr>
            <w:bookmarkStart w:id="42" w:name="OLE_LINK1"/>
            <w:r w:rsidRPr="00DA0528">
              <w:rPr>
                <w:color w:val="000000"/>
                <w:sz w:val="22"/>
              </w:rPr>
              <w:t>Variable</w:t>
            </w:r>
          </w:p>
        </w:tc>
        <w:tc>
          <w:tcPr>
            <w:tcW w:w="453" w:type="pct"/>
            <w:gridSpan w:val="2"/>
            <w:tcBorders>
              <w:top w:val="single" w:sz="8" w:space="0" w:color="auto"/>
              <w:left w:val="nil"/>
              <w:bottom w:val="single" w:sz="8" w:space="0" w:color="auto"/>
              <w:right w:val="nil"/>
            </w:tcBorders>
            <w:shd w:val="clear" w:color="auto" w:fill="auto"/>
            <w:noWrap/>
            <w:vAlign w:val="bottom"/>
            <w:hideMark/>
          </w:tcPr>
          <w:p w:rsidR="00DA688B" w:rsidRPr="00DA0528" w:rsidRDefault="00DA688B" w:rsidP="00BA51DA">
            <w:pPr>
              <w:spacing w:after="0"/>
              <w:jc w:val="center"/>
              <w:rPr>
                <w:color w:val="000000"/>
                <w:sz w:val="22"/>
              </w:rPr>
            </w:pPr>
            <w:r w:rsidRPr="00DA0528">
              <w:rPr>
                <w:color w:val="000000"/>
                <w:sz w:val="22"/>
              </w:rPr>
              <w:t>Mean</w:t>
            </w:r>
          </w:p>
        </w:tc>
        <w:tc>
          <w:tcPr>
            <w:tcW w:w="365" w:type="pct"/>
            <w:tcBorders>
              <w:top w:val="single" w:sz="8" w:space="0" w:color="auto"/>
              <w:left w:val="nil"/>
              <w:bottom w:val="single" w:sz="8" w:space="0" w:color="auto"/>
              <w:right w:val="nil"/>
            </w:tcBorders>
            <w:shd w:val="clear" w:color="auto" w:fill="auto"/>
            <w:noWrap/>
            <w:vAlign w:val="bottom"/>
            <w:hideMark/>
          </w:tcPr>
          <w:p w:rsidR="00DA688B" w:rsidRPr="00DA0528" w:rsidRDefault="00DA688B" w:rsidP="00BA51DA">
            <w:pPr>
              <w:spacing w:after="0"/>
              <w:jc w:val="center"/>
              <w:rPr>
                <w:i/>
                <w:iCs/>
                <w:color w:val="000000"/>
                <w:sz w:val="22"/>
              </w:rPr>
            </w:pPr>
            <w:r w:rsidRPr="00DA0528">
              <w:rPr>
                <w:i/>
                <w:iCs/>
                <w:color w:val="000000"/>
                <w:sz w:val="22"/>
              </w:rPr>
              <w:t>SD</w:t>
            </w:r>
          </w:p>
        </w:tc>
        <w:tc>
          <w:tcPr>
            <w:tcW w:w="425" w:type="pct"/>
            <w:tcBorders>
              <w:top w:val="single" w:sz="8" w:space="0" w:color="auto"/>
              <w:left w:val="nil"/>
              <w:bottom w:val="single" w:sz="8" w:space="0" w:color="auto"/>
              <w:right w:val="nil"/>
            </w:tcBorders>
            <w:shd w:val="clear" w:color="auto" w:fill="auto"/>
            <w:noWrap/>
            <w:vAlign w:val="bottom"/>
            <w:hideMark/>
          </w:tcPr>
          <w:p w:rsidR="00DA688B" w:rsidRPr="00DA0528" w:rsidRDefault="00DA688B" w:rsidP="00BA51DA">
            <w:pPr>
              <w:spacing w:after="0"/>
              <w:jc w:val="center"/>
              <w:rPr>
                <w:color w:val="000000"/>
                <w:sz w:val="22"/>
              </w:rPr>
            </w:pPr>
            <w:r w:rsidRPr="00DA0528">
              <w:rPr>
                <w:color w:val="000000"/>
                <w:sz w:val="22"/>
              </w:rPr>
              <w:t>1</w:t>
            </w:r>
          </w:p>
        </w:tc>
        <w:tc>
          <w:tcPr>
            <w:tcW w:w="412" w:type="pct"/>
            <w:tcBorders>
              <w:top w:val="single" w:sz="8" w:space="0" w:color="auto"/>
              <w:left w:val="nil"/>
              <w:bottom w:val="single" w:sz="8" w:space="0" w:color="auto"/>
              <w:right w:val="nil"/>
            </w:tcBorders>
            <w:shd w:val="clear" w:color="auto" w:fill="auto"/>
            <w:noWrap/>
            <w:vAlign w:val="bottom"/>
            <w:hideMark/>
          </w:tcPr>
          <w:p w:rsidR="00DA688B" w:rsidRPr="00DA0528" w:rsidRDefault="00DA688B" w:rsidP="00BA51DA">
            <w:pPr>
              <w:spacing w:after="0"/>
              <w:jc w:val="center"/>
              <w:rPr>
                <w:color w:val="000000"/>
                <w:sz w:val="22"/>
              </w:rPr>
            </w:pPr>
            <w:r w:rsidRPr="00DA0528">
              <w:rPr>
                <w:color w:val="000000"/>
                <w:sz w:val="22"/>
              </w:rPr>
              <w:t>2</w:t>
            </w:r>
          </w:p>
        </w:tc>
        <w:tc>
          <w:tcPr>
            <w:tcW w:w="408" w:type="pct"/>
            <w:tcBorders>
              <w:top w:val="single" w:sz="8" w:space="0" w:color="auto"/>
              <w:left w:val="nil"/>
              <w:bottom w:val="single" w:sz="8" w:space="0" w:color="auto"/>
              <w:right w:val="nil"/>
            </w:tcBorders>
            <w:shd w:val="clear" w:color="auto" w:fill="auto"/>
            <w:noWrap/>
            <w:vAlign w:val="bottom"/>
            <w:hideMark/>
          </w:tcPr>
          <w:p w:rsidR="00DA688B" w:rsidRPr="00DA0528" w:rsidRDefault="00DA688B" w:rsidP="00BA51DA">
            <w:pPr>
              <w:spacing w:after="0"/>
              <w:jc w:val="center"/>
              <w:rPr>
                <w:color w:val="000000"/>
                <w:sz w:val="22"/>
              </w:rPr>
            </w:pPr>
            <w:r w:rsidRPr="00DA0528">
              <w:rPr>
                <w:color w:val="000000"/>
                <w:sz w:val="22"/>
              </w:rPr>
              <w:t>3</w:t>
            </w:r>
          </w:p>
        </w:tc>
        <w:tc>
          <w:tcPr>
            <w:tcW w:w="406" w:type="pct"/>
            <w:tcBorders>
              <w:top w:val="single" w:sz="8" w:space="0" w:color="auto"/>
              <w:left w:val="nil"/>
              <w:bottom w:val="single" w:sz="8" w:space="0" w:color="auto"/>
              <w:right w:val="nil"/>
            </w:tcBorders>
            <w:shd w:val="clear" w:color="auto" w:fill="auto"/>
            <w:noWrap/>
            <w:vAlign w:val="bottom"/>
            <w:hideMark/>
          </w:tcPr>
          <w:p w:rsidR="00DA688B" w:rsidRPr="00DA0528" w:rsidRDefault="00DA688B" w:rsidP="00BA51DA">
            <w:pPr>
              <w:spacing w:after="0"/>
              <w:jc w:val="center"/>
              <w:rPr>
                <w:color w:val="000000"/>
                <w:sz w:val="22"/>
              </w:rPr>
            </w:pPr>
            <w:r w:rsidRPr="00DA0528">
              <w:rPr>
                <w:color w:val="000000"/>
                <w:sz w:val="22"/>
              </w:rPr>
              <w:t>4</w:t>
            </w:r>
          </w:p>
        </w:tc>
        <w:tc>
          <w:tcPr>
            <w:tcW w:w="403" w:type="pct"/>
            <w:tcBorders>
              <w:top w:val="single" w:sz="8" w:space="0" w:color="auto"/>
              <w:left w:val="nil"/>
              <w:bottom w:val="single" w:sz="8" w:space="0" w:color="auto"/>
              <w:right w:val="nil"/>
            </w:tcBorders>
            <w:shd w:val="clear" w:color="auto" w:fill="auto"/>
            <w:noWrap/>
            <w:vAlign w:val="bottom"/>
            <w:hideMark/>
          </w:tcPr>
          <w:p w:rsidR="00DA688B" w:rsidRPr="00DA0528" w:rsidRDefault="00DA688B" w:rsidP="00BA51DA">
            <w:pPr>
              <w:spacing w:after="0"/>
              <w:jc w:val="center"/>
              <w:rPr>
                <w:color w:val="000000"/>
                <w:sz w:val="22"/>
              </w:rPr>
            </w:pPr>
            <w:r w:rsidRPr="00DA0528">
              <w:rPr>
                <w:color w:val="000000"/>
                <w:sz w:val="22"/>
              </w:rPr>
              <w:t>5</w:t>
            </w:r>
          </w:p>
        </w:tc>
        <w:tc>
          <w:tcPr>
            <w:tcW w:w="416" w:type="pct"/>
            <w:gridSpan w:val="2"/>
            <w:tcBorders>
              <w:top w:val="single" w:sz="8" w:space="0" w:color="auto"/>
              <w:left w:val="nil"/>
              <w:bottom w:val="single" w:sz="8" w:space="0" w:color="auto"/>
              <w:right w:val="nil"/>
            </w:tcBorders>
            <w:shd w:val="clear" w:color="auto" w:fill="auto"/>
            <w:noWrap/>
            <w:vAlign w:val="bottom"/>
            <w:hideMark/>
          </w:tcPr>
          <w:p w:rsidR="00DA688B" w:rsidRPr="00DA0528" w:rsidRDefault="00DA688B" w:rsidP="00BA51DA">
            <w:pPr>
              <w:spacing w:after="0"/>
              <w:jc w:val="center"/>
              <w:rPr>
                <w:color w:val="000000"/>
                <w:sz w:val="22"/>
              </w:rPr>
            </w:pPr>
            <w:r w:rsidRPr="00DA0528">
              <w:rPr>
                <w:color w:val="000000"/>
                <w:sz w:val="22"/>
              </w:rPr>
              <w:t>6</w:t>
            </w:r>
          </w:p>
        </w:tc>
        <w:tc>
          <w:tcPr>
            <w:tcW w:w="402" w:type="pct"/>
            <w:gridSpan w:val="2"/>
            <w:tcBorders>
              <w:top w:val="single" w:sz="8" w:space="0" w:color="auto"/>
              <w:left w:val="nil"/>
              <w:bottom w:val="single" w:sz="8" w:space="0" w:color="auto"/>
            </w:tcBorders>
            <w:shd w:val="clear" w:color="auto" w:fill="auto"/>
            <w:noWrap/>
            <w:vAlign w:val="bottom"/>
            <w:hideMark/>
          </w:tcPr>
          <w:p w:rsidR="00DA688B" w:rsidRPr="00DA0528" w:rsidRDefault="00DA688B" w:rsidP="00BA51DA">
            <w:pPr>
              <w:spacing w:after="0"/>
              <w:jc w:val="center"/>
              <w:rPr>
                <w:color w:val="000000"/>
                <w:sz w:val="22"/>
              </w:rPr>
            </w:pPr>
            <w:r w:rsidRPr="00DA0528">
              <w:rPr>
                <w:color w:val="000000"/>
                <w:sz w:val="22"/>
              </w:rPr>
              <w:t>7</w:t>
            </w:r>
          </w:p>
        </w:tc>
        <w:tc>
          <w:tcPr>
            <w:tcW w:w="400" w:type="pct"/>
            <w:tcBorders>
              <w:top w:val="single" w:sz="8" w:space="0" w:color="auto"/>
              <w:bottom w:val="single" w:sz="8" w:space="0" w:color="auto"/>
            </w:tcBorders>
            <w:shd w:val="clear" w:color="auto" w:fill="auto"/>
            <w:noWrap/>
            <w:vAlign w:val="bottom"/>
            <w:hideMark/>
          </w:tcPr>
          <w:p w:rsidR="00DA688B" w:rsidRPr="00DA0528" w:rsidRDefault="00DA688B" w:rsidP="00BA51DA">
            <w:pPr>
              <w:spacing w:after="0"/>
              <w:jc w:val="center"/>
              <w:rPr>
                <w:color w:val="000000"/>
                <w:sz w:val="22"/>
              </w:rPr>
            </w:pPr>
            <w:r w:rsidRPr="00DA0528">
              <w:rPr>
                <w:color w:val="000000"/>
                <w:sz w:val="22"/>
              </w:rPr>
              <w:t>8</w:t>
            </w:r>
          </w:p>
        </w:tc>
      </w:tr>
      <w:tr w:rsidR="00DA688B" w:rsidRPr="00DA0528" w:rsidTr="00871634">
        <w:trPr>
          <w:trHeight w:val="303"/>
        </w:trPr>
        <w:tc>
          <w:tcPr>
            <w:tcW w:w="923" w:type="pct"/>
            <w:gridSpan w:val="2"/>
            <w:tcBorders>
              <w:top w:val="single" w:sz="8" w:space="0" w:color="auto"/>
              <w:left w:val="nil"/>
              <w:bottom w:val="nil"/>
              <w:right w:val="nil"/>
            </w:tcBorders>
            <w:shd w:val="clear" w:color="auto" w:fill="auto"/>
            <w:noWrap/>
            <w:vAlign w:val="bottom"/>
            <w:hideMark/>
          </w:tcPr>
          <w:p w:rsidR="00DA688B" w:rsidRPr="00DA0528" w:rsidRDefault="00DA688B" w:rsidP="00BA51DA">
            <w:pPr>
              <w:spacing w:after="0"/>
              <w:rPr>
                <w:color w:val="000000"/>
                <w:sz w:val="22"/>
              </w:rPr>
            </w:pPr>
            <w:r w:rsidRPr="00DA0528">
              <w:rPr>
                <w:color w:val="000000"/>
                <w:sz w:val="22"/>
              </w:rPr>
              <w:t>Hope</w:t>
            </w:r>
          </w:p>
        </w:tc>
        <w:tc>
          <w:tcPr>
            <w:tcW w:w="440" w:type="pct"/>
            <w:tcBorders>
              <w:top w:val="single" w:sz="8" w:space="0" w:color="auto"/>
              <w:left w:val="nil"/>
              <w:bottom w:val="nil"/>
              <w:right w:val="nil"/>
            </w:tcBorders>
            <w:shd w:val="clear" w:color="auto" w:fill="auto"/>
            <w:noWrap/>
            <w:vAlign w:val="bottom"/>
            <w:hideMark/>
          </w:tcPr>
          <w:p w:rsidR="00DA688B" w:rsidRPr="00DA0528" w:rsidRDefault="00DA688B" w:rsidP="00BA51DA">
            <w:pPr>
              <w:spacing w:after="0"/>
              <w:jc w:val="both"/>
              <w:rPr>
                <w:color w:val="000000"/>
                <w:sz w:val="22"/>
              </w:rPr>
            </w:pPr>
            <w:r w:rsidRPr="00DA0528">
              <w:rPr>
                <w:color w:val="000000"/>
                <w:sz w:val="22"/>
              </w:rPr>
              <w:t>56.49</w:t>
            </w:r>
          </w:p>
        </w:tc>
        <w:tc>
          <w:tcPr>
            <w:tcW w:w="365" w:type="pct"/>
            <w:tcBorders>
              <w:top w:val="single" w:sz="8" w:space="0" w:color="auto"/>
              <w:left w:val="nil"/>
              <w:bottom w:val="nil"/>
              <w:right w:val="nil"/>
            </w:tcBorders>
            <w:shd w:val="clear" w:color="auto" w:fill="auto"/>
            <w:noWrap/>
            <w:vAlign w:val="bottom"/>
            <w:hideMark/>
          </w:tcPr>
          <w:p w:rsidR="00DA688B" w:rsidRPr="00DA0528" w:rsidRDefault="00DA688B" w:rsidP="00BA51DA">
            <w:pPr>
              <w:spacing w:after="0"/>
              <w:jc w:val="both"/>
              <w:rPr>
                <w:color w:val="000000"/>
                <w:sz w:val="22"/>
              </w:rPr>
            </w:pPr>
            <w:r w:rsidRPr="00DA0528">
              <w:rPr>
                <w:color w:val="000000"/>
                <w:sz w:val="22"/>
              </w:rPr>
              <w:t>6.10</w:t>
            </w:r>
          </w:p>
        </w:tc>
        <w:tc>
          <w:tcPr>
            <w:tcW w:w="425" w:type="pct"/>
            <w:tcBorders>
              <w:top w:val="single" w:sz="8" w:space="0" w:color="auto"/>
              <w:left w:val="nil"/>
              <w:bottom w:val="nil"/>
              <w:right w:val="nil"/>
            </w:tcBorders>
            <w:shd w:val="clear" w:color="auto" w:fill="auto"/>
            <w:noWrap/>
            <w:vAlign w:val="bottom"/>
            <w:hideMark/>
          </w:tcPr>
          <w:p w:rsidR="00DA688B" w:rsidRPr="00DA0528" w:rsidRDefault="00DA688B" w:rsidP="00BA51DA">
            <w:pPr>
              <w:spacing w:after="0"/>
              <w:jc w:val="both"/>
              <w:rPr>
                <w:color w:val="000000"/>
                <w:sz w:val="22"/>
              </w:rPr>
            </w:pPr>
            <w:r w:rsidRPr="00DA0528">
              <w:rPr>
                <w:color w:val="000000"/>
                <w:sz w:val="22"/>
              </w:rPr>
              <w:t>(.857)</w:t>
            </w:r>
          </w:p>
        </w:tc>
        <w:tc>
          <w:tcPr>
            <w:tcW w:w="412" w:type="pct"/>
            <w:tcBorders>
              <w:top w:val="single" w:sz="8" w:space="0" w:color="auto"/>
              <w:left w:val="nil"/>
              <w:bottom w:val="nil"/>
              <w:right w:val="nil"/>
            </w:tcBorders>
            <w:shd w:val="clear" w:color="auto" w:fill="auto"/>
            <w:noWrap/>
            <w:vAlign w:val="bottom"/>
            <w:hideMark/>
          </w:tcPr>
          <w:p w:rsidR="00DA688B" w:rsidRPr="00DA0528" w:rsidRDefault="00DA688B" w:rsidP="00BA51DA">
            <w:pPr>
              <w:spacing w:after="0"/>
              <w:jc w:val="both"/>
              <w:rPr>
                <w:color w:val="000000"/>
                <w:sz w:val="22"/>
              </w:rPr>
            </w:pPr>
          </w:p>
        </w:tc>
        <w:tc>
          <w:tcPr>
            <w:tcW w:w="408" w:type="pct"/>
            <w:tcBorders>
              <w:top w:val="single" w:sz="8" w:space="0" w:color="auto"/>
              <w:left w:val="nil"/>
              <w:bottom w:val="nil"/>
              <w:right w:val="nil"/>
            </w:tcBorders>
            <w:shd w:val="clear" w:color="auto" w:fill="auto"/>
            <w:noWrap/>
            <w:vAlign w:val="bottom"/>
            <w:hideMark/>
          </w:tcPr>
          <w:p w:rsidR="00DA688B" w:rsidRPr="00DA0528" w:rsidRDefault="00DA688B" w:rsidP="00BA51DA">
            <w:pPr>
              <w:spacing w:after="0"/>
              <w:jc w:val="both"/>
              <w:rPr>
                <w:sz w:val="22"/>
              </w:rPr>
            </w:pPr>
          </w:p>
        </w:tc>
        <w:tc>
          <w:tcPr>
            <w:tcW w:w="406" w:type="pct"/>
            <w:tcBorders>
              <w:top w:val="single" w:sz="8" w:space="0" w:color="auto"/>
              <w:left w:val="nil"/>
              <w:bottom w:val="nil"/>
              <w:right w:val="nil"/>
            </w:tcBorders>
            <w:shd w:val="clear" w:color="auto" w:fill="auto"/>
            <w:noWrap/>
            <w:vAlign w:val="bottom"/>
            <w:hideMark/>
          </w:tcPr>
          <w:p w:rsidR="00DA688B" w:rsidRPr="00DA0528" w:rsidRDefault="00DA688B" w:rsidP="00BA51DA">
            <w:pPr>
              <w:spacing w:after="0"/>
              <w:jc w:val="both"/>
              <w:rPr>
                <w:sz w:val="22"/>
              </w:rPr>
            </w:pPr>
          </w:p>
        </w:tc>
        <w:tc>
          <w:tcPr>
            <w:tcW w:w="403" w:type="pct"/>
            <w:tcBorders>
              <w:top w:val="single" w:sz="8" w:space="0" w:color="auto"/>
              <w:left w:val="nil"/>
              <w:bottom w:val="nil"/>
              <w:right w:val="nil"/>
            </w:tcBorders>
            <w:shd w:val="clear" w:color="auto" w:fill="auto"/>
            <w:noWrap/>
            <w:vAlign w:val="bottom"/>
            <w:hideMark/>
          </w:tcPr>
          <w:p w:rsidR="00DA688B" w:rsidRPr="00DA0528" w:rsidRDefault="00DA688B" w:rsidP="00BA51DA">
            <w:pPr>
              <w:spacing w:after="0"/>
              <w:jc w:val="both"/>
              <w:rPr>
                <w:sz w:val="22"/>
              </w:rPr>
            </w:pPr>
          </w:p>
        </w:tc>
        <w:tc>
          <w:tcPr>
            <w:tcW w:w="404" w:type="pct"/>
            <w:tcBorders>
              <w:top w:val="single" w:sz="8" w:space="0" w:color="auto"/>
              <w:left w:val="nil"/>
              <w:bottom w:val="nil"/>
              <w:right w:val="nil"/>
            </w:tcBorders>
            <w:shd w:val="clear" w:color="auto" w:fill="auto"/>
            <w:noWrap/>
            <w:vAlign w:val="bottom"/>
            <w:hideMark/>
          </w:tcPr>
          <w:p w:rsidR="00DA688B" w:rsidRPr="00DA0528" w:rsidRDefault="00DA688B" w:rsidP="00BA51DA">
            <w:pPr>
              <w:spacing w:after="0"/>
              <w:jc w:val="both"/>
              <w:rPr>
                <w:sz w:val="22"/>
              </w:rPr>
            </w:pPr>
          </w:p>
        </w:tc>
        <w:tc>
          <w:tcPr>
            <w:tcW w:w="407" w:type="pct"/>
            <w:gridSpan w:val="2"/>
            <w:tcBorders>
              <w:top w:val="single" w:sz="8" w:space="0" w:color="auto"/>
              <w:left w:val="nil"/>
              <w:bottom w:val="nil"/>
              <w:right w:val="nil"/>
            </w:tcBorders>
            <w:shd w:val="clear" w:color="auto" w:fill="auto"/>
            <w:noWrap/>
            <w:vAlign w:val="bottom"/>
            <w:hideMark/>
          </w:tcPr>
          <w:p w:rsidR="00DA688B" w:rsidRPr="00DA0528" w:rsidRDefault="00DA688B" w:rsidP="00BA51DA">
            <w:pPr>
              <w:spacing w:after="0"/>
              <w:jc w:val="both"/>
              <w:rPr>
                <w:sz w:val="22"/>
              </w:rPr>
            </w:pPr>
          </w:p>
        </w:tc>
        <w:tc>
          <w:tcPr>
            <w:tcW w:w="407" w:type="pct"/>
            <w:gridSpan w:val="2"/>
            <w:tcBorders>
              <w:top w:val="single" w:sz="8" w:space="0" w:color="auto"/>
              <w:left w:val="nil"/>
              <w:bottom w:val="nil"/>
              <w:right w:val="nil"/>
            </w:tcBorders>
            <w:shd w:val="clear" w:color="auto" w:fill="auto"/>
            <w:noWrap/>
            <w:vAlign w:val="bottom"/>
            <w:hideMark/>
          </w:tcPr>
          <w:p w:rsidR="00DA688B" w:rsidRPr="00DA0528" w:rsidRDefault="00DA688B" w:rsidP="00BA51DA">
            <w:pPr>
              <w:spacing w:after="0"/>
              <w:jc w:val="both"/>
              <w:rPr>
                <w:sz w:val="22"/>
              </w:rPr>
            </w:pPr>
          </w:p>
        </w:tc>
      </w:tr>
      <w:tr w:rsidR="00DA688B" w:rsidRPr="00DA0528" w:rsidTr="00871634">
        <w:trPr>
          <w:trHeight w:val="303"/>
        </w:trPr>
        <w:tc>
          <w:tcPr>
            <w:tcW w:w="923" w:type="pct"/>
            <w:gridSpan w:val="2"/>
            <w:tcBorders>
              <w:top w:val="nil"/>
              <w:left w:val="nil"/>
              <w:bottom w:val="nil"/>
              <w:right w:val="nil"/>
            </w:tcBorders>
            <w:shd w:val="clear" w:color="auto" w:fill="auto"/>
            <w:noWrap/>
            <w:vAlign w:val="bottom"/>
          </w:tcPr>
          <w:p w:rsidR="00DA688B" w:rsidRPr="00DA0528" w:rsidRDefault="00DA688B" w:rsidP="00BA51DA">
            <w:pPr>
              <w:spacing w:after="0"/>
              <w:rPr>
                <w:color w:val="000000"/>
                <w:sz w:val="22"/>
              </w:rPr>
            </w:pPr>
            <w:r w:rsidRPr="00DA0528">
              <w:rPr>
                <w:color w:val="000000"/>
                <w:sz w:val="22"/>
              </w:rPr>
              <w:t>Pathways</w:t>
            </w:r>
          </w:p>
        </w:tc>
        <w:tc>
          <w:tcPr>
            <w:tcW w:w="440" w:type="pct"/>
            <w:tcBorders>
              <w:top w:val="nil"/>
              <w:left w:val="nil"/>
              <w:bottom w:val="nil"/>
              <w:right w:val="nil"/>
            </w:tcBorders>
            <w:shd w:val="clear" w:color="auto" w:fill="auto"/>
            <w:noWrap/>
            <w:vAlign w:val="bottom"/>
          </w:tcPr>
          <w:p w:rsidR="00DA688B" w:rsidRPr="00DA0528" w:rsidRDefault="00DA688B" w:rsidP="00BA51DA">
            <w:pPr>
              <w:spacing w:after="0"/>
              <w:jc w:val="both"/>
              <w:rPr>
                <w:color w:val="000000"/>
                <w:sz w:val="22"/>
              </w:rPr>
            </w:pPr>
            <w:r w:rsidRPr="00DA0528">
              <w:rPr>
                <w:color w:val="000000"/>
                <w:sz w:val="22"/>
              </w:rPr>
              <w:t>28.32</w:t>
            </w:r>
          </w:p>
        </w:tc>
        <w:tc>
          <w:tcPr>
            <w:tcW w:w="365" w:type="pct"/>
            <w:tcBorders>
              <w:top w:val="nil"/>
              <w:left w:val="nil"/>
              <w:bottom w:val="nil"/>
              <w:right w:val="nil"/>
            </w:tcBorders>
            <w:shd w:val="clear" w:color="auto" w:fill="auto"/>
            <w:noWrap/>
            <w:vAlign w:val="bottom"/>
          </w:tcPr>
          <w:p w:rsidR="00DA688B" w:rsidRPr="00DA0528" w:rsidRDefault="00DA688B" w:rsidP="00BA51DA">
            <w:pPr>
              <w:spacing w:after="0"/>
              <w:jc w:val="both"/>
              <w:rPr>
                <w:color w:val="000000"/>
                <w:sz w:val="22"/>
              </w:rPr>
            </w:pPr>
            <w:r w:rsidRPr="00DA0528">
              <w:rPr>
                <w:color w:val="000000"/>
                <w:sz w:val="22"/>
              </w:rPr>
              <w:t>3.34</w:t>
            </w:r>
          </w:p>
        </w:tc>
        <w:tc>
          <w:tcPr>
            <w:tcW w:w="425" w:type="pct"/>
            <w:tcBorders>
              <w:top w:val="nil"/>
              <w:left w:val="nil"/>
              <w:bottom w:val="nil"/>
              <w:right w:val="nil"/>
            </w:tcBorders>
            <w:shd w:val="clear" w:color="auto" w:fill="auto"/>
            <w:noWrap/>
            <w:vAlign w:val="bottom"/>
          </w:tcPr>
          <w:p w:rsidR="00DA688B" w:rsidRPr="00DA0528" w:rsidRDefault="00DA688B" w:rsidP="00BA51DA">
            <w:pPr>
              <w:spacing w:after="0"/>
              <w:jc w:val="both"/>
              <w:rPr>
                <w:color w:val="000000"/>
                <w:sz w:val="22"/>
              </w:rPr>
            </w:pPr>
            <w:r w:rsidRPr="00DA0528">
              <w:rPr>
                <w:color w:val="000000"/>
                <w:sz w:val="22"/>
              </w:rPr>
              <w:t>-.857</w:t>
            </w:r>
          </w:p>
        </w:tc>
        <w:tc>
          <w:tcPr>
            <w:tcW w:w="412" w:type="pct"/>
            <w:tcBorders>
              <w:top w:val="nil"/>
              <w:left w:val="nil"/>
              <w:bottom w:val="nil"/>
              <w:right w:val="nil"/>
            </w:tcBorders>
            <w:shd w:val="clear" w:color="auto" w:fill="auto"/>
            <w:noWrap/>
            <w:vAlign w:val="bottom"/>
          </w:tcPr>
          <w:p w:rsidR="00DA688B" w:rsidRPr="00DA0528" w:rsidRDefault="00DA688B" w:rsidP="00BA51DA">
            <w:pPr>
              <w:spacing w:after="0"/>
              <w:jc w:val="both"/>
              <w:rPr>
                <w:color w:val="000000"/>
                <w:sz w:val="22"/>
              </w:rPr>
            </w:pPr>
            <w:r w:rsidRPr="00DA0528">
              <w:rPr>
                <w:color w:val="000000"/>
                <w:sz w:val="22"/>
              </w:rPr>
              <w:t>(.818)</w:t>
            </w:r>
          </w:p>
        </w:tc>
        <w:tc>
          <w:tcPr>
            <w:tcW w:w="408" w:type="pct"/>
            <w:tcBorders>
              <w:top w:val="nil"/>
              <w:left w:val="nil"/>
              <w:bottom w:val="nil"/>
              <w:right w:val="nil"/>
            </w:tcBorders>
            <w:shd w:val="clear" w:color="auto" w:fill="auto"/>
            <w:noWrap/>
            <w:vAlign w:val="bottom"/>
          </w:tcPr>
          <w:p w:rsidR="00DA688B" w:rsidRPr="00DA0528" w:rsidRDefault="00DA688B" w:rsidP="00BA51DA">
            <w:pPr>
              <w:spacing w:after="0"/>
              <w:jc w:val="both"/>
              <w:rPr>
                <w:color w:val="000000"/>
                <w:sz w:val="22"/>
              </w:rPr>
            </w:pPr>
          </w:p>
        </w:tc>
        <w:tc>
          <w:tcPr>
            <w:tcW w:w="406" w:type="pct"/>
            <w:tcBorders>
              <w:top w:val="nil"/>
              <w:left w:val="nil"/>
              <w:bottom w:val="nil"/>
              <w:right w:val="nil"/>
            </w:tcBorders>
            <w:shd w:val="clear" w:color="auto" w:fill="auto"/>
            <w:noWrap/>
            <w:vAlign w:val="bottom"/>
          </w:tcPr>
          <w:p w:rsidR="00DA688B" w:rsidRPr="00DA0528" w:rsidRDefault="00DA688B" w:rsidP="00BA51DA">
            <w:pPr>
              <w:spacing w:after="0"/>
              <w:jc w:val="both"/>
              <w:rPr>
                <w:sz w:val="22"/>
              </w:rPr>
            </w:pPr>
          </w:p>
        </w:tc>
        <w:tc>
          <w:tcPr>
            <w:tcW w:w="403" w:type="pct"/>
            <w:tcBorders>
              <w:top w:val="nil"/>
              <w:left w:val="nil"/>
              <w:bottom w:val="nil"/>
              <w:right w:val="nil"/>
            </w:tcBorders>
            <w:shd w:val="clear" w:color="auto" w:fill="auto"/>
            <w:noWrap/>
            <w:vAlign w:val="bottom"/>
          </w:tcPr>
          <w:p w:rsidR="00DA688B" w:rsidRPr="00DA0528" w:rsidRDefault="00DA688B" w:rsidP="00BA51DA">
            <w:pPr>
              <w:spacing w:after="0"/>
              <w:jc w:val="both"/>
              <w:rPr>
                <w:sz w:val="22"/>
              </w:rPr>
            </w:pPr>
          </w:p>
        </w:tc>
        <w:tc>
          <w:tcPr>
            <w:tcW w:w="404" w:type="pct"/>
            <w:tcBorders>
              <w:top w:val="nil"/>
              <w:left w:val="nil"/>
              <w:bottom w:val="nil"/>
              <w:right w:val="nil"/>
            </w:tcBorders>
            <w:shd w:val="clear" w:color="auto" w:fill="auto"/>
            <w:noWrap/>
            <w:vAlign w:val="bottom"/>
          </w:tcPr>
          <w:p w:rsidR="00DA688B" w:rsidRPr="00DA0528" w:rsidRDefault="00DA688B" w:rsidP="00BA51DA">
            <w:pPr>
              <w:spacing w:after="0"/>
              <w:jc w:val="both"/>
              <w:rPr>
                <w:sz w:val="22"/>
              </w:rPr>
            </w:pPr>
          </w:p>
        </w:tc>
        <w:tc>
          <w:tcPr>
            <w:tcW w:w="407" w:type="pct"/>
            <w:gridSpan w:val="2"/>
            <w:tcBorders>
              <w:top w:val="nil"/>
              <w:left w:val="nil"/>
              <w:bottom w:val="nil"/>
              <w:right w:val="nil"/>
            </w:tcBorders>
            <w:shd w:val="clear" w:color="auto" w:fill="auto"/>
            <w:noWrap/>
            <w:vAlign w:val="bottom"/>
          </w:tcPr>
          <w:p w:rsidR="00DA688B" w:rsidRPr="00DA0528" w:rsidRDefault="00DA688B" w:rsidP="00BA51DA">
            <w:pPr>
              <w:spacing w:after="0"/>
              <w:jc w:val="both"/>
              <w:rPr>
                <w:sz w:val="22"/>
              </w:rPr>
            </w:pPr>
          </w:p>
        </w:tc>
        <w:tc>
          <w:tcPr>
            <w:tcW w:w="407" w:type="pct"/>
            <w:gridSpan w:val="2"/>
            <w:tcBorders>
              <w:top w:val="nil"/>
              <w:left w:val="nil"/>
              <w:bottom w:val="nil"/>
              <w:right w:val="nil"/>
            </w:tcBorders>
            <w:shd w:val="clear" w:color="auto" w:fill="auto"/>
            <w:noWrap/>
            <w:vAlign w:val="bottom"/>
          </w:tcPr>
          <w:p w:rsidR="00DA688B" w:rsidRPr="00DA0528" w:rsidRDefault="00DA688B" w:rsidP="00BA51DA">
            <w:pPr>
              <w:spacing w:after="0"/>
              <w:jc w:val="both"/>
              <w:rPr>
                <w:sz w:val="22"/>
              </w:rPr>
            </w:pPr>
          </w:p>
        </w:tc>
      </w:tr>
      <w:tr w:rsidR="00DA688B" w:rsidRPr="00DA0528" w:rsidTr="00871634">
        <w:trPr>
          <w:trHeight w:val="303"/>
        </w:trPr>
        <w:tc>
          <w:tcPr>
            <w:tcW w:w="923" w:type="pct"/>
            <w:gridSpan w:val="2"/>
            <w:tcBorders>
              <w:top w:val="nil"/>
              <w:left w:val="nil"/>
              <w:bottom w:val="nil"/>
              <w:right w:val="nil"/>
            </w:tcBorders>
            <w:shd w:val="clear" w:color="auto" w:fill="auto"/>
            <w:noWrap/>
            <w:vAlign w:val="bottom"/>
          </w:tcPr>
          <w:p w:rsidR="00DA688B" w:rsidRPr="00DA0528" w:rsidRDefault="00DA688B" w:rsidP="00BA51DA">
            <w:pPr>
              <w:spacing w:after="0"/>
              <w:rPr>
                <w:color w:val="000000"/>
                <w:sz w:val="22"/>
              </w:rPr>
            </w:pPr>
            <w:r w:rsidRPr="00DA0528">
              <w:rPr>
                <w:color w:val="000000"/>
                <w:sz w:val="22"/>
              </w:rPr>
              <w:t>Agency</w:t>
            </w:r>
          </w:p>
        </w:tc>
        <w:tc>
          <w:tcPr>
            <w:tcW w:w="440" w:type="pct"/>
            <w:tcBorders>
              <w:top w:val="nil"/>
              <w:left w:val="nil"/>
              <w:bottom w:val="nil"/>
              <w:right w:val="nil"/>
            </w:tcBorders>
            <w:shd w:val="clear" w:color="auto" w:fill="auto"/>
            <w:noWrap/>
            <w:vAlign w:val="bottom"/>
          </w:tcPr>
          <w:p w:rsidR="00DA688B" w:rsidRPr="00DA0528" w:rsidRDefault="00DA688B" w:rsidP="00BA51DA">
            <w:pPr>
              <w:spacing w:after="0"/>
              <w:jc w:val="both"/>
              <w:rPr>
                <w:color w:val="000000"/>
                <w:sz w:val="22"/>
              </w:rPr>
            </w:pPr>
            <w:r w:rsidRPr="00DA0528">
              <w:rPr>
                <w:color w:val="000000"/>
                <w:sz w:val="22"/>
              </w:rPr>
              <w:t>27.91</w:t>
            </w:r>
          </w:p>
        </w:tc>
        <w:tc>
          <w:tcPr>
            <w:tcW w:w="365" w:type="pct"/>
            <w:tcBorders>
              <w:top w:val="nil"/>
              <w:left w:val="nil"/>
              <w:bottom w:val="nil"/>
              <w:right w:val="nil"/>
            </w:tcBorders>
            <w:shd w:val="clear" w:color="auto" w:fill="auto"/>
            <w:noWrap/>
            <w:vAlign w:val="bottom"/>
          </w:tcPr>
          <w:p w:rsidR="00DA688B" w:rsidRPr="00DA0528" w:rsidRDefault="00DA688B" w:rsidP="00BA51DA">
            <w:pPr>
              <w:spacing w:after="0"/>
              <w:jc w:val="both"/>
              <w:rPr>
                <w:color w:val="000000"/>
                <w:sz w:val="22"/>
              </w:rPr>
            </w:pPr>
            <w:r w:rsidRPr="00DA0528">
              <w:rPr>
                <w:color w:val="000000"/>
                <w:sz w:val="22"/>
              </w:rPr>
              <w:t>3.64</w:t>
            </w:r>
          </w:p>
        </w:tc>
        <w:tc>
          <w:tcPr>
            <w:tcW w:w="425" w:type="pct"/>
            <w:tcBorders>
              <w:top w:val="nil"/>
              <w:left w:val="nil"/>
              <w:bottom w:val="nil"/>
              <w:right w:val="nil"/>
            </w:tcBorders>
            <w:shd w:val="clear" w:color="auto" w:fill="auto"/>
            <w:noWrap/>
            <w:vAlign w:val="bottom"/>
          </w:tcPr>
          <w:p w:rsidR="00DA688B" w:rsidRPr="00DA0528" w:rsidRDefault="00DA688B" w:rsidP="00BA51DA">
            <w:pPr>
              <w:spacing w:after="0"/>
              <w:jc w:val="both"/>
              <w:rPr>
                <w:color w:val="000000"/>
                <w:sz w:val="22"/>
              </w:rPr>
            </w:pPr>
            <w:r w:rsidRPr="00DA0528">
              <w:rPr>
                <w:color w:val="000000"/>
                <w:sz w:val="22"/>
              </w:rPr>
              <w:t>-.881</w:t>
            </w:r>
          </w:p>
        </w:tc>
        <w:tc>
          <w:tcPr>
            <w:tcW w:w="412" w:type="pct"/>
            <w:tcBorders>
              <w:top w:val="nil"/>
              <w:left w:val="nil"/>
              <w:bottom w:val="nil"/>
              <w:right w:val="nil"/>
            </w:tcBorders>
            <w:shd w:val="clear" w:color="auto" w:fill="auto"/>
            <w:noWrap/>
            <w:vAlign w:val="bottom"/>
          </w:tcPr>
          <w:p w:rsidR="00DA688B" w:rsidRPr="00DA0528" w:rsidRDefault="00DA688B" w:rsidP="00BA51DA">
            <w:pPr>
              <w:spacing w:after="0"/>
              <w:jc w:val="both"/>
              <w:rPr>
                <w:color w:val="000000"/>
                <w:sz w:val="22"/>
              </w:rPr>
            </w:pPr>
            <w:r w:rsidRPr="00DA0528">
              <w:rPr>
                <w:color w:val="000000"/>
                <w:sz w:val="22"/>
              </w:rPr>
              <w:t>.511</w:t>
            </w:r>
          </w:p>
        </w:tc>
        <w:tc>
          <w:tcPr>
            <w:tcW w:w="408" w:type="pct"/>
            <w:tcBorders>
              <w:top w:val="nil"/>
              <w:left w:val="nil"/>
              <w:bottom w:val="nil"/>
              <w:right w:val="nil"/>
            </w:tcBorders>
            <w:shd w:val="clear" w:color="auto" w:fill="auto"/>
            <w:noWrap/>
            <w:vAlign w:val="bottom"/>
          </w:tcPr>
          <w:p w:rsidR="00DA688B" w:rsidRPr="00DA0528" w:rsidRDefault="00DA688B" w:rsidP="00BA51DA">
            <w:pPr>
              <w:spacing w:after="0"/>
              <w:jc w:val="both"/>
              <w:rPr>
                <w:color w:val="000000"/>
                <w:sz w:val="22"/>
              </w:rPr>
            </w:pPr>
            <w:r w:rsidRPr="00DA0528">
              <w:rPr>
                <w:color w:val="000000"/>
                <w:sz w:val="22"/>
              </w:rPr>
              <w:t>(.839)</w:t>
            </w:r>
          </w:p>
        </w:tc>
        <w:tc>
          <w:tcPr>
            <w:tcW w:w="406" w:type="pct"/>
            <w:tcBorders>
              <w:top w:val="nil"/>
              <w:left w:val="nil"/>
              <w:bottom w:val="nil"/>
              <w:right w:val="nil"/>
            </w:tcBorders>
            <w:shd w:val="clear" w:color="auto" w:fill="auto"/>
            <w:noWrap/>
            <w:vAlign w:val="bottom"/>
          </w:tcPr>
          <w:p w:rsidR="00DA688B" w:rsidRPr="00DA0528" w:rsidRDefault="00DA688B" w:rsidP="00BA51DA">
            <w:pPr>
              <w:spacing w:after="0"/>
              <w:jc w:val="both"/>
              <w:rPr>
                <w:sz w:val="22"/>
              </w:rPr>
            </w:pPr>
          </w:p>
        </w:tc>
        <w:tc>
          <w:tcPr>
            <w:tcW w:w="403" w:type="pct"/>
            <w:tcBorders>
              <w:top w:val="nil"/>
              <w:left w:val="nil"/>
              <w:bottom w:val="nil"/>
              <w:right w:val="nil"/>
            </w:tcBorders>
            <w:shd w:val="clear" w:color="auto" w:fill="auto"/>
            <w:noWrap/>
            <w:vAlign w:val="bottom"/>
          </w:tcPr>
          <w:p w:rsidR="00DA688B" w:rsidRPr="00DA0528" w:rsidRDefault="00DA688B" w:rsidP="00BA51DA">
            <w:pPr>
              <w:spacing w:after="0"/>
              <w:jc w:val="both"/>
              <w:rPr>
                <w:sz w:val="22"/>
              </w:rPr>
            </w:pPr>
          </w:p>
        </w:tc>
        <w:tc>
          <w:tcPr>
            <w:tcW w:w="404" w:type="pct"/>
            <w:tcBorders>
              <w:top w:val="nil"/>
              <w:left w:val="nil"/>
              <w:bottom w:val="nil"/>
              <w:right w:val="nil"/>
            </w:tcBorders>
            <w:shd w:val="clear" w:color="auto" w:fill="auto"/>
            <w:noWrap/>
            <w:vAlign w:val="bottom"/>
          </w:tcPr>
          <w:p w:rsidR="00DA688B" w:rsidRPr="00DA0528" w:rsidRDefault="00DA688B" w:rsidP="00BA51DA">
            <w:pPr>
              <w:spacing w:after="0"/>
              <w:jc w:val="both"/>
              <w:rPr>
                <w:sz w:val="22"/>
              </w:rPr>
            </w:pPr>
          </w:p>
        </w:tc>
        <w:tc>
          <w:tcPr>
            <w:tcW w:w="407" w:type="pct"/>
            <w:gridSpan w:val="2"/>
            <w:tcBorders>
              <w:top w:val="nil"/>
              <w:left w:val="nil"/>
              <w:bottom w:val="nil"/>
              <w:right w:val="nil"/>
            </w:tcBorders>
            <w:shd w:val="clear" w:color="auto" w:fill="auto"/>
            <w:noWrap/>
            <w:vAlign w:val="bottom"/>
          </w:tcPr>
          <w:p w:rsidR="00DA688B" w:rsidRPr="00DA0528" w:rsidRDefault="00DA688B" w:rsidP="00BA51DA">
            <w:pPr>
              <w:spacing w:after="0"/>
              <w:jc w:val="both"/>
              <w:rPr>
                <w:sz w:val="22"/>
              </w:rPr>
            </w:pPr>
          </w:p>
        </w:tc>
        <w:tc>
          <w:tcPr>
            <w:tcW w:w="407" w:type="pct"/>
            <w:gridSpan w:val="2"/>
            <w:tcBorders>
              <w:top w:val="nil"/>
              <w:left w:val="nil"/>
              <w:bottom w:val="nil"/>
              <w:right w:val="nil"/>
            </w:tcBorders>
            <w:shd w:val="clear" w:color="auto" w:fill="auto"/>
            <w:noWrap/>
            <w:vAlign w:val="bottom"/>
          </w:tcPr>
          <w:p w:rsidR="00DA688B" w:rsidRPr="00DA0528" w:rsidRDefault="00DA688B" w:rsidP="00BA51DA">
            <w:pPr>
              <w:spacing w:after="0"/>
              <w:jc w:val="both"/>
              <w:rPr>
                <w:sz w:val="22"/>
              </w:rPr>
            </w:pPr>
          </w:p>
        </w:tc>
      </w:tr>
      <w:tr w:rsidR="00DA688B" w:rsidRPr="00DA0528" w:rsidTr="00871634">
        <w:trPr>
          <w:trHeight w:val="303"/>
        </w:trPr>
        <w:tc>
          <w:tcPr>
            <w:tcW w:w="923" w:type="pct"/>
            <w:gridSpan w:val="2"/>
            <w:tcBorders>
              <w:top w:val="nil"/>
              <w:left w:val="nil"/>
              <w:bottom w:val="nil"/>
              <w:right w:val="nil"/>
            </w:tcBorders>
            <w:shd w:val="clear" w:color="auto" w:fill="auto"/>
            <w:noWrap/>
            <w:vAlign w:val="bottom"/>
            <w:hideMark/>
          </w:tcPr>
          <w:p w:rsidR="00DA688B" w:rsidRPr="00DA0528" w:rsidRDefault="00DA688B" w:rsidP="00BA51DA">
            <w:pPr>
              <w:spacing w:after="0"/>
              <w:rPr>
                <w:color w:val="000000"/>
                <w:sz w:val="22"/>
              </w:rPr>
            </w:pPr>
            <w:r w:rsidRPr="00DA0528">
              <w:rPr>
                <w:color w:val="000000"/>
                <w:sz w:val="22"/>
              </w:rPr>
              <w:t>Leader Hope</w:t>
            </w:r>
          </w:p>
        </w:tc>
        <w:tc>
          <w:tcPr>
            <w:tcW w:w="440" w:type="pct"/>
            <w:tcBorders>
              <w:top w:val="nil"/>
              <w:left w:val="nil"/>
              <w:bottom w:val="nil"/>
              <w:right w:val="nil"/>
            </w:tcBorders>
            <w:shd w:val="clear" w:color="auto" w:fill="auto"/>
            <w:noWrap/>
            <w:vAlign w:val="bottom"/>
            <w:hideMark/>
          </w:tcPr>
          <w:p w:rsidR="00DA688B" w:rsidRPr="00DA0528" w:rsidRDefault="00DA688B" w:rsidP="00BA51DA">
            <w:pPr>
              <w:spacing w:after="0"/>
              <w:jc w:val="both"/>
              <w:rPr>
                <w:color w:val="000000"/>
                <w:sz w:val="22"/>
              </w:rPr>
            </w:pPr>
            <w:r w:rsidRPr="00DA0528">
              <w:rPr>
                <w:color w:val="000000"/>
                <w:sz w:val="22"/>
              </w:rPr>
              <w:t>55.73</w:t>
            </w:r>
          </w:p>
        </w:tc>
        <w:tc>
          <w:tcPr>
            <w:tcW w:w="365" w:type="pct"/>
            <w:tcBorders>
              <w:top w:val="nil"/>
              <w:left w:val="nil"/>
              <w:bottom w:val="nil"/>
              <w:right w:val="nil"/>
            </w:tcBorders>
            <w:shd w:val="clear" w:color="auto" w:fill="auto"/>
            <w:noWrap/>
            <w:vAlign w:val="bottom"/>
            <w:hideMark/>
          </w:tcPr>
          <w:p w:rsidR="00DA688B" w:rsidRPr="00DA0528" w:rsidRDefault="00DA688B" w:rsidP="00BA51DA">
            <w:pPr>
              <w:spacing w:after="0"/>
              <w:jc w:val="both"/>
              <w:rPr>
                <w:color w:val="000000"/>
                <w:sz w:val="22"/>
              </w:rPr>
            </w:pPr>
            <w:r w:rsidRPr="00DA0528">
              <w:rPr>
                <w:color w:val="000000"/>
                <w:sz w:val="22"/>
              </w:rPr>
              <w:t>8.93</w:t>
            </w:r>
          </w:p>
        </w:tc>
        <w:tc>
          <w:tcPr>
            <w:tcW w:w="425" w:type="pct"/>
            <w:tcBorders>
              <w:top w:val="nil"/>
              <w:left w:val="nil"/>
              <w:bottom w:val="nil"/>
              <w:right w:val="nil"/>
            </w:tcBorders>
            <w:shd w:val="clear" w:color="auto" w:fill="auto"/>
            <w:noWrap/>
            <w:vAlign w:val="bottom"/>
            <w:hideMark/>
          </w:tcPr>
          <w:p w:rsidR="00DA688B" w:rsidRPr="00DA0528" w:rsidRDefault="00DA688B" w:rsidP="00BA51DA">
            <w:pPr>
              <w:spacing w:after="0"/>
              <w:jc w:val="both"/>
              <w:rPr>
                <w:color w:val="000000"/>
                <w:sz w:val="22"/>
              </w:rPr>
            </w:pPr>
            <w:r w:rsidRPr="00DA0528">
              <w:rPr>
                <w:color w:val="000000"/>
                <w:sz w:val="22"/>
              </w:rPr>
              <w:t>.316</w:t>
            </w:r>
          </w:p>
        </w:tc>
        <w:tc>
          <w:tcPr>
            <w:tcW w:w="412" w:type="pct"/>
            <w:tcBorders>
              <w:top w:val="nil"/>
              <w:left w:val="nil"/>
              <w:bottom w:val="nil"/>
              <w:right w:val="nil"/>
            </w:tcBorders>
            <w:shd w:val="clear" w:color="auto" w:fill="auto"/>
            <w:noWrap/>
            <w:vAlign w:val="bottom"/>
            <w:hideMark/>
          </w:tcPr>
          <w:p w:rsidR="00DA688B" w:rsidRPr="00DA0528" w:rsidRDefault="00DA688B" w:rsidP="00BA51DA">
            <w:pPr>
              <w:spacing w:after="0"/>
              <w:jc w:val="both"/>
              <w:rPr>
                <w:color w:val="000000"/>
                <w:sz w:val="22"/>
              </w:rPr>
            </w:pPr>
            <w:r w:rsidRPr="00DA0528">
              <w:rPr>
                <w:color w:val="000000"/>
                <w:sz w:val="22"/>
              </w:rPr>
              <w:t>-.385</w:t>
            </w:r>
          </w:p>
        </w:tc>
        <w:tc>
          <w:tcPr>
            <w:tcW w:w="408" w:type="pct"/>
            <w:tcBorders>
              <w:top w:val="nil"/>
              <w:left w:val="nil"/>
              <w:bottom w:val="nil"/>
              <w:right w:val="nil"/>
            </w:tcBorders>
            <w:shd w:val="clear" w:color="auto" w:fill="auto"/>
            <w:noWrap/>
            <w:vAlign w:val="bottom"/>
            <w:hideMark/>
          </w:tcPr>
          <w:p w:rsidR="00DA688B" w:rsidRPr="00DA0528" w:rsidRDefault="00DA688B" w:rsidP="00BA51DA">
            <w:pPr>
              <w:spacing w:after="0"/>
              <w:jc w:val="both"/>
              <w:rPr>
                <w:color w:val="000000"/>
                <w:sz w:val="22"/>
              </w:rPr>
            </w:pPr>
            <w:r w:rsidRPr="00DA0528">
              <w:rPr>
                <w:color w:val="000000"/>
                <w:sz w:val="22"/>
              </w:rPr>
              <w:t>.161</w:t>
            </w:r>
          </w:p>
        </w:tc>
        <w:tc>
          <w:tcPr>
            <w:tcW w:w="406" w:type="pct"/>
            <w:tcBorders>
              <w:top w:val="nil"/>
              <w:left w:val="nil"/>
              <w:bottom w:val="nil"/>
              <w:right w:val="nil"/>
            </w:tcBorders>
            <w:shd w:val="clear" w:color="auto" w:fill="auto"/>
            <w:noWrap/>
            <w:vAlign w:val="bottom"/>
            <w:hideMark/>
          </w:tcPr>
          <w:p w:rsidR="00DA688B" w:rsidRPr="00DA0528" w:rsidRDefault="00DA688B" w:rsidP="00BA51DA">
            <w:pPr>
              <w:spacing w:after="0"/>
              <w:jc w:val="both"/>
              <w:rPr>
                <w:sz w:val="22"/>
              </w:rPr>
            </w:pPr>
            <w:r w:rsidRPr="00DA0528">
              <w:rPr>
                <w:color w:val="000000"/>
                <w:sz w:val="22"/>
              </w:rPr>
              <w:t>(.946)</w:t>
            </w:r>
          </w:p>
        </w:tc>
        <w:tc>
          <w:tcPr>
            <w:tcW w:w="403" w:type="pct"/>
            <w:tcBorders>
              <w:top w:val="nil"/>
              <w:left w:val="nil"/>
              <w:bottom w:val="nil"/>
              <w:right w:val="nil"/>
            </w:tcBorders>
            <w:shd w:val="clear" w:color="auto" w:fill="auto"/>
            <w:noWrap/>
            <w:vAlign w:val="bottom"/>
            <w:hideMark/>
          </w:tcPr>
          <w:p w:rsidR="00DA688B" w:rsidRPr="00DA0528" w:rsidRDefault="00DA688B" w:rsidP="00BA51DA">
            <w:pPr>
              <w:spacing w:after="0"/>
              <w:jc w:val="both"/>
              <w:rPr>
                <w:sz w:val="22"/>
              </w:rPr>
            </w:pPr>
          </w:p>
        </w:tc>
        <w:tc>
          <w:tcPr>
            <w:tcW w:w="404" w:type="pct"/>
            <w:tcBorders>
              <w:top w:val="nil"/>
              <w:left w:val="nil"/>
              <w:bottom w:val="nil"/>
              <w:right w:val="nil"/>
            </w:tcBorders>
            <w:shd w:val="clear" w:color="auto" w:fill="auto"/>
            <w:noWrap/>
            <w:vAlign w:val="bottom"/>
            <w:hideMark/>
          </w:tcPr>
          <w:p w:rsidR="00DA688B" w:rsidRPr="00DA0528" w:rsidRDefault="00DA688B" w:rsidP="00BA51DA">
            <w:pPr>
              <w:spacing w:after="0"/>
              <w:jc w:val="both"/>
              <w:rPr>
                <w:sz w:val="22"/>
              </w:rPr>
            </w:pPr>
          </w:p>
        </w:tc>
        <w:tc>
          <w:tcPr>
            <w:tcW w:w="407" w:type="pct"/>
            <w:gridSpan w:val="2"/>
            <w:tcBorders>
              <w:top w:val="nil"/>
              <w:left w:val="nil"/>
              <w:bottom w:val="nil"/>
              <w:right w:val="nil"/>
            </w:tcBorders>
            <w:shd w:val="clear" w:color="auto" w:fill="auto"/>
            <w:noWrap/>
            <w:vAlign w:val="bottom"/>
            <w:hideMark/>
          </w:tcPr>
          <w:p w:rsidR="00DA688B" w:rsidRPr="00DA0528" w:rsidRDefault="00DA688B" w:rsidP="00BA51DA">
            <w:pPr>
              <w:spacing w:after="0"/>
              <w:jc w:val="both"/>
              <w:rPr>
                <w:sz w:val="22"/>
              </w:rPr>
            </w:pPr>
          </w:p>
        </w:tc>
        <w:tc>
          <w:tcPr>
            <w:tcW w:w="407" w:type="pct"/>
            <w:gridSpan w:val="2"/>
            <w:tcBorders>
              <w:top w:val="nil"/>
              <w:left w:val="nil"/>
              <w:bottom w:val="nil"/>
              <w:right w:val="nil"/>
            </w:tcBorders>
            <w:shd w:val="clear" w:color="auto" w:fill="auto"/>
            <w:noWrap/>
            <w:vAlign w:val="bottom"/>
            <w:hideMark/>
          </w:tcPr>
          <w:p w:rsidR="00DA688B" w:rsidRPr="00DA0528" w:rsidRDefault="00DA688B" w:rsidP="00BA51DA">
            <w:pPr>
              <w:spacing w:after="0"/>
              <w:jc w:val="both"/>
              <w:rPr>
                <w:sz w:val="22"/>
              </w:rPr>
            </w:pPr>
          </w:p>
        </w:tc>
      </w:tr>
      <w:tr w:rsidR="00DA688B" w:rsidRPr="00DA0528" w:rsidTr="00871634">
        <w:trPr>
          <w:trHeight w:val="303"/>
        </w:trPr>
        <w:tc>
          <w:tcPr>
            <w:tcW w:w="923" w:type="pct"/>
            <w:gridSpan w:val="2"/>
            <w:tcBorders>
              <w:top w:val="nil"/>
              <w:left w:val="nil"/>
              <w:bottom w:val="nil"/>
              <w:right w:val="nil"/>
            </w:tcBorders>
            <w:shd w:val="clear" w:color="auto" w:fill="auto"/>
            <w:noWrap/>
            <w:vAlign w:val="bottom"/>
            <w:hideMark/>
          </w:tcPr>
          <w:p w:rsidR="00DA688B" w:rsidRPr="00DA0528" w:rsidRDefault="00DA688B" w:rsidP="00BA51DA">
            <w:pPr>
              <w:spacing w:after="0"/>
              <w:rPr>
                <w:color w:val="000000"/>
                <w:sz w:val="22"/>
              </w:rPr>
            </w:pPr>
            <w:r w:rsidRPr="00DA0528">
              <w:rPr>
                <w:color w:val="000000"/>
                <w:sz w:val="22"/>
              </w:rPr>
              <w:t>Burnout</w:t>
            </w:r>
          </w:p>
        </w:tc>
        <w:tc>
          <w:tcPr>
            <w:tcW w:w="440" w:type="pct"/>
            <w:tcBorders>
              <w:top w:val="nil"/>
              <w:left w:val="nil"/>
              <w:bottom w:val="nil"/>
              <w:right w:val="nil"/>
            </w:tcBorders>
            <w:shd w:val="clear" w:color="auto" w:fill="auto"/>
            <w:noWrap/>
            <w:vAlign w:val="bottom"/>
            <w:hideMark/>
          </w:tcPr>
          <w:p w:rsidR="00DA688B" w:rsidRPr="00DA0528" w:rsidRDefault="00DA688B" w:rsidP="00BA51DA">
            <w:pPr>
              <w:spacing w:after="0"/>
              <w:jc w:val="both"/>
              <w:rPr>
                <w:color w:val="000000"/>
                <w:sz w:val="22"/>
              </w:rPr>
            </w:pPr>
            <w:r w:rsidRPr="00DA0528">
              <w:rPr>
                <w:color w:val="000000"/>
                <w:sz w:val="22"/>
              </w:rPr>
              <w:t>34.73</w:t>
            </w:r>
          </w:p>
        </w:tc>
        <w:tc>
          <w:tcPr>
            <w:tcW w:w="365" w:type="pct"/>
            <w:tcBorders>
              <w:top w:val="nil"/>
              <w:left w:val="nil"/>
              <w:bottom w:val="nil"/>
              <w:right w:val="nil"/>
            </w:tcBorders>
            <w:shd w:val="clear" w:color="auto" w:fill="auto"/>
            <w:noWrap/>
            <w:vAlign w:val="bottom"/>
            <w:hideMark/>
          </w:tcPr>
          <w:p w:rsidR="00DA688B" w:rsidRPr="00DA0528" w:rsidRDefault="00DA688B" w:rsidP="00BA51DA">
            <w:pPr>
              <w:spacing w:after="0"/>
              <w:jc w:val="both"/>
              <w:rPr>
                <w:color w:val="000000"/>
                <w:sz w:val="22"/>
              </w:rPr>
            </w:pPr>
            <w:r w:rsidRPr="00DA0528">
              <w:rPr>
                <w:color w:val="000000"/>
                <w:sz w:val="22"/>
              </w:rPr>
              <w:t>6.83</w:t>
            </w:r>
          </w:p>
        </w:tc>
        <w:tc>
          <w:tcPr>
            <w:tcW w:w="425" w:type="pct"/>
            <w:tcBorders>
              <w:top w:val="nil"/>
              <w:left w:val="nil"/>
              <w:bottom w:val="nil"/>
              <w:right w:val="nil"/>
            </w:tcBorders>
            <w:shd w:val="clear" w:color="auto" w:fill="auto"/>
            <w:noWrap/>
            <w:vAlign w:val="bottom"/>
            <w:hideMark/>
          </w:tcPr>
          <w:p w:rsidR="00DA688B" w:rsidRPr="00DA0528" w:rsidRDefault="00DA688B" w:rsidP="00BA51DA">
            <w:pPr>
              <w:spacing w:after="0"/>
              <w:jc w:val="both"/>
              <w:rPr>
                <w:color w:val="000000"/>
                <w:sz w:val="22"/>
              </w:rPr>
            </w:pPr>
            <w:r w:rsidRPr="00DA0528">
              <w:rPr>
                <w:color w:val="000000"/>
                <w:sz w:val="22"/>
              </w:rPr>
              <w:t>-.494</w:t>
            </w:r>
          </w:p>
        </w:tc>
        <w:tc>
          <w:tcPr>
            <w:tcW w:w="412" w:type="pct"/>
            <w:tcBorders>
              <w:top w:val="nil"/>
              <w:left w:val="nil"/>
              <w:bottom w:val="nil"/>
              <w:right w:val="nil"/>
            </w:tcBorders>
            <w:shd w:val="clear" w:color="auto" w:fill="auto"/>
            <w:noWrap/>
            <w:vAlign w:val="bottom"/>
            <w:hideMark/>
          </w:tcPr>
          <w:p w:rsidR="00DA688B" w:rsidRPr="00DA0528" w:rsidRDefault="00DA688B" w:rsidP="00BA51DA">
            <w:pPr>
              <w:spacing w:after="0"/>
              <w:jc w:val="both"/>
              <w:rPr>
                <w:color w:val="000000"/>
                <w:sz w:val="22"/>
              </w:rPr>
            </w:pPr>
            <w:r w:rsidRPr="00DA0528">
              <w:rPr>
                <w:color w:val="000000"/>
                <w:sz w:val="22"/>
              </w:rPr>
              <w:t>-.430</w:t>
            </w:r>
          </w:p>
        </w:tc>
        <w:tc>
          <w:tcPr>
            <w:tcW w:w="408" w:type="pct"/>
            <w:tcBorders>
              <w:top w:val="nil"/>
              <w:left w:val="nil"/>
              <w:bottom w:val="nil"/>
              <w:right w:val="nil"/>
            </w:tcBorders>
            <w:shd w:val="clear" w:color="auto" w:fill="auto"/>
            <w:noWrap/>
            <w:vAlign w:val="bottom"/>
            <w:hideMark/>
          </w:tcPr>
          <w:p w:rsidR="00DA688B" w:rsidRPr="00DA0528" w:rsidRDefault="00DA688B" w:rsidP="00BA51DA">
            <w:pPr>
              <w:spacing w:after="0"/>
              <w:jc w:val="both"/>
              <w:rPr>
                <w:color w:val="000000"/>
                <w:sz w:val="22"/>
              </w:rPr>
            </w:pPr>
            <w:r w:rsidRPr="00DA0528">
              <w:rPr>
                <w:color w:val="000000"/>
                <w:sz w:val="22"/>
              </w:rPr>
              <w:t>-.412</w:t>
            </w:r>
          </w:p>
        </w:tc>
        <w:tc>
          <w:tcPr>
            <w:tcW w:w="406" w:type="pct"/>
            <w:tcBorders>
              <w:top w:val="nil"/>
              <w:left w:val="nil"/>
              <w:bottom w:val="nil"/>
              <w:right w:val="nil"/>
            </w:tcBorders>
            <w:shd w:val="clear" w:color="auto" w:fill="auto"/>
            <w:noWrap/>
            <w:vAlign w:val="bottom"/>
            <w:hideMark/>
          </w:tcPr>
          <w:p w:rsidR="00DA688B" w:rsidRPr="00DA0528" w:rsidRDefault="00DA688B" w:rsidP="00BA51DA">
            <w:pPr>
              <w:spacing w:after="0"/>
              <w:jc w:val="both"/>
              <w:rPr>
                <w:color w:val="000000"/>
                <w:sz w:val="22"/>
              </w:rPr>
            </w:pPr>
            <w:r w:rsidRPr="00DA0528">
              <w:rPr>
                <w:color w:val="000000"/>
                <w:sz w:val="22"/>
              </w:rPr>
              <w:t>-.283</w:t>
            </w:r>
          </w:p>
        </w:tc>
        <w:tc>
          <w:tcPr>
            <w:tcW w:w="403" w:type="pct"/>
            <w:tcBorders>
              <w:top w:val="nil"/>
              <w:left w:val="nil"/>
              <w:bottom w:val="nil"/>
              <w:right w:val="nil"/>
            </w:tcBorders>
            <w:shd w:val="clear" w:color="auto" w:fill="auto"/>
            <w:noWrap/>
            <w:vAlign w:val="bottom"/>
            <w:hideMark/>
          </w:tcPr>
          <w:p w:rsidR="00DA688B" w:rsidRPr="00DA0528" w:rsidRDefault="00DA688B" w:rsidP="00BA51DA">
            <w:pPr>
              <w:spacing w:after="0"/>
              <w:jc w:val="both"/>
              <w:rPr>
                <w:sz w:val="22"/>
              </w:rPr>
            </w:pPr>
            <w:r w:rsidRPr="00DA0528">
              <w:rPr>
                <w:color w:val="000000"/>
                <w:sz w:val="22"/>
              </w:rPr>
              <w:t>(.862)</w:t>
            </w:r>
          </w:p>
        </w:tc>
        <w:tc>
          <w:tcPr>
            <w:tcW w:w="404" w:type="pct"/>
            <w:tcBorders>
              <w:top w:val="nil"/>
              <w:left w:val="nil"/>
              <w:bottom w:val="nil"/>
              <w:right w:val="nil"/>
            </w:tcBorders>
            <w:shd w:val="clear" w:color="auto" w:fill="auto"/>
            <w:noWrap/>
            <w:vAlign w:val="bottom"/>
            <w:hideMark/>
          </w:tcPr>
          <w:p w:rsidR="00DA688B" w:rsidRPr="00DA0528" w:rsidRDefault="00DA688B" w:rsidP="00BA51DA">
            <w:pPr>
              <w:spacing w:after="0"/>
              <w:jc w:val="both"/>
              <w:rPr>
                <w:sz w:val="22"/>
              </w:rPr>
            </w:pPr>
          </w:p>
        </w:tc>
        <w:tc>
          <w:tcPr>
            <w:tcW w:w="407" w:type="pct"/>
            <w:gridSpan w:val="2"/>
            <w:tcBorders>
              <w:top w:val="nil"/>
              <w:left w:val="nil"/>
              <w:bottom w:val="nil"/>
              <w:right w:val="nil"/>
            </w:tcBorders>
            <w:shd w:val="clear" w:color="auto" w:fill="auto"/>
            <w:noWrap/>
            <w:vAlign w:val="bottom"/>
            <w:hideMark/>
          </w:tcPr>
          <w:p w:rsidR="00DA688B" w:rsidRPr="00DA0528" w:rsidRDefault="00DA688B" w:rsidP="00BA51DA">
            <w:pPr>
              <w:spacing w:after="0"/>
              <w:jc w:val="both"/>
              <w:rPr>
                <w:sz w:val="22"/>
              </w:rPr>
            </w:pPr>
          </w:p>
        </w:tc>
        <w:tc>
          <w:tcPr>
            <w:tcW w:w="407" w:type="pct"/>
            <w:gridSpan w:val="2"/>
            <w:tcBorders>
              <w:top w:val="nil"/>
              <w:left w:val="nil"/>
              <w:bottom w:val="nil"/>
              <w:right w:val="nil"/>
            </w:tcBorders>
            <w:shd w:val="clear" w:color="auto" w:fill="auto"/>
            <w:noWrap/>
            <w:vAlign w:val="bottom"/>
            <w:hideMark/>
          </w:tcPr>
          <w:p w:rsidR="00DA688B" w:rsidRPr="00DA0528" w:rsidRDefault="00DA688B" w:rsidP="00BA51DA">
            <w:pPr>
              <w:spacing w:after="0"/>
              <w:jc w:val="both"/>
              <w:rPr>
                <w:sz w:val="22"/>
              </w:rPr>
            </w:pPr>
          </w:p>
        </w:tc>
      </w:tr>
      <w:tr w:rsidR="00DA688B" w:rsidRPr="00DA0528" w:rsidTr="00871634">
        <w:trPr>
          <w:trHeight w:val="303"/>
        </w:trPr>
        <w:tc>
          <w:tcPr>
            <w:tcW w:w="923" w:type="pct"/>
            <w:gridSpan w:val="2"/>
            <w:tcBorders>
              <w:top w:val="nil"/>
              <w:left w:val="nil"/>
              <w:right w:val="nil"/>
            </w:tcBorders>
            <w:shd w:val="clear" w:color="auto" w:fill="auto"/>
            <w:noWrap/>
            <w:vAlign w:val="bottom"/>
            <w:hideMark/>
          </w:tcPr>
          <w:p w:rsidR="00DA688B" w:rsidRPr="00DA0528" w:rsidRDefault="00DA688B" w:rsidP="00BA51DA">
            <w:pPr>
              <w:spacing w:after="0"/>
              <w:rPr>
                <w:color w:val="000000"/>
                <w:sz w:val="22"/>
              </w:rPr>
            </w:pPr>
            <w:r w:rsidRPr="00DA0528">
              <w:rPr>
                <w:color w:val="000000"/>
                <w:sz w:val="22"/>
              </w:rPr>
              <w:t>Exhaustion</w:t>
            </w:r>
          </w:p>
        </w:tc>
        <w:tc>
          <w:tcPr>
            <w:tcW w:w="440" w:type="pct"/>
            <w:tcBorders>
              <w:top w:val="nil"/>
              <w:left w:val="nil"/>
              <w:right w:val="nil"/>
            </w:tcBorders>
            <w:shd w:val="clear" w:color="auto" w:fill="auto"/>
            <w:noWrap/>
            <w:vAlign w:val="bottom"/>
            <w:hideMark/>
          </w:tcPr>
          <w:p w:rsidR="00DA688B" w:rsidRPr="00DA0528" w:rsidRDefault="00DA688B" w:rsidP="00BA51DA">
            <w:pPr>
              <w:spacing w:after="0"/>
              <w:jc w:val="both"/>
              <w:rPr>
                <w:color w:val="000000"/>
                <w:sz w:val="22"/>
              </w:rPr>
            </w:pPr>
            <w:r w:rsidRPr="00DA0528">
              <w:rPr>
                <w:color w:val="000000"/>
                <w:sz w:val="22"/>
              </w:rPr>
              <w:t>18.30</w:t>
            </w:r>
          </w:p>
        </w:tc>
        <w:tc>
          <w:tcPr>
            <w:tcW w:w="365" w:type="pct"/>
            <w:tcBorders>
              <w:top w:val="nil"/>
              <w:left w:val="nil"/>
              <w:right w:val="nil"/>
            </w:tcBorders>
            <w:shd w:val="clear" w:color="auto" w:fill="auto"/>
            <w:noWrap/>
            <w:vAlign w:val="bottom"/>
            <w:hideMark/>
          </w:tcPr>
          <w:p w:rsidR="00DA688B" w:rsidRPr="00DA0528" w:rsidRDefault="00DA688B" w:rsidP="00BA51DA">
            <w:pPr>
              <w:spacing w:after="0"/>
              <w:jc w:val="both"/>
              <w:rPr>
                <w:color w:val="000000"/>
                <w:sz w:val="22"/>
              </w:rPr>
            </w:pPr>
            <w:r w:rsidRPr="00DA0528">
              <w:rPr>
                <w:color w:val="000000"/>
                <w:sz w:val="22"/>
              </w:rPr>
              <w:t>3.88</w:t>
            </w:r>
          </w:p>
        </w:tc>
        <w:tc>
          <w:tcPr>
            <w:tcW w:w="425" w:type="pct"/>
            <w:tcBorders>
              <w:top w:val="nil"/>
              <w:left w:val="nil"/>
              <w:right w:val="nil"/>
            </w:tcBorders>
            <w:shd w:val="clear" w:color="auto" w:fill="auto"/>
            <w:noWrap/>
            <w:vAlign w:val="bottom"/>
            <w:hideMark/>
          </w:tcPr>
          <w:p w:rsidR="00DA688B" w:rsidRPr="00DA0528" w:rsidRDefault="00DA688B" w:rsidP="00BA51DA">
            <w:pPr>
              <w:spacing w:after="0"/>
              <w:jc w:val="both"/>
              <w:rPr>
                <w:color w:val="000000"/>
                <w:sz w:val="22"/>
              </w:rPr>
            </w:pPr>
            <w:r w:rsidRPr="00DA0528">
              <w:rPr>
                <w:color w:val="000000"/>
                <w:sz w:val="22"/>
              </w:rPr>
              <w:t>-.410</w:t>
            </w:r>
          </w:p>
        </w:tc>
        <w:tc>
          <w:tcPr>
            <w:tcW w:w="412" w:type="pct"/>
            <w:tcBorders>
              <w:top w:val="nil"/>
              <w:left w:val="nil"/>
              <w:right w:val="nil"/>
            </w:tcBorders>
            <w:shd w:val="clear" w:color="auto" w:fill="auto"/>
            <w:noWrap/>
            <w:vAlign w:val="bottom"/>
            <w:hideMark/>
          </w:tcPr>
          <w:p w:rsidR="00DA688B" w:rsidRPr="00DA0528" w:rsidRDefault="00DA688B" w:rsidP="00BA51DA">
            <w:pPr>
              <w:spacing w:after="0"/>
              <w:jc w:val="both"/>
              <w:rPr>
                <w:color w:val="000000"/>
                <w:sz w:val="22"/>
              </w:rPr>
            </w:pPr>
            <w:r w:rsidRPr="00DA0528">
              <w:rPr>
                <w:color w:val="000000"/>
                <w:sz w:val="22"/>
              </w:rPr>
              <w:t>-.331</w:t>
            </w:r>
          </w:p>
        </w:tc>
        <w:tc>
          <w:tcPr>
            <w:tcW w:w="408" w:type="pct"/>
            <w:tcBorders>
              <w:top w:val="nil"/>
              <w:left w:val="nil"/>
              <w:right w:val="nil"/>
            </w:tcBorders>
            <w:shd w:val="clear" w:color="auto" w:fill="auto"/>
            <w:noWrap/>
            <w:vAlign w:val="bottom"/>
            <w:hideMark/>
          </w:tcPr>
          <w:p w:rsidR="00DA688B" w:rsidRPr="00DA0528" w:rsidRDefault="00DA688B" w:rsidP="00BA51DA">
            <w:pPr>
              <w:spacing w:after="0"/>
              <w:jc w:val="both"/>
              <w:rPr>
                <w:color w:val="000000"/>
                <w:sz w:val="22"/>
              </w:rPr>
            </w:pPr>
            <w:r w:rsidRPr="00DA0528">
              <w:rPr>
                <w:color w:val="000000"/>
                <w:sz w:val="22"/>
              </w:rPr>
              <w:t>-.381</w:t>
            </w:r>
          </w:p>
        </w:tc>
        <w:tc>
          <w:tcPr>
            <w:tcW w:w="406" w:type="pct"/>
            <w:tcBorders>
              <w:top w:val="nil"/>
              <w:left w:val="nil"/>
              <w:right w:val="nil"/>
            </w:tcBorders>
            <w:shd w:val="clear" w:color="auto" w:fill="auto"/>
            <w:noWrap/>
            <w:vAlign w:val="bottom"/>
            <w:hideMark/>
          </w:tcPr>
          <w:p w:rsidR="00DA688B" w:rsidRPr="00DA0528" w:rsidRDefault="00DA688B" w:rsidP="00BA51DA">
            <w:pPr>
              <w:spacing w:after="0"/>
              <w:jc w:val="both"/>
              <w:rPr>
                <w:color w:val="000000"/>
                <w:sz w:val="22"/>
              </w:rPr>
            </w:pPr>
            <w:r w:rsidRPr="00DA0528">
              <w:rPr>
                <w:color w:val="000000"/>
                <w:sz w:val="22"/>
              </w:rPr>
              <w:t>-.190</w:t>
            </w:r>
          </w:p>
        </w:tc>
        <w:tc>
          <w:tcPr>
            <w:tcW w:w="403" w:type="pct"/>
            <w:tcBorders>
              <w:top w:val="nil"/>
              <w:left w:val="nil"/>
              <w:right w:val="nil"/>
            </w:tcBorders>
            <w:shd w:val="clear" w:color="auto" w:fill="auto"/>
            <w:noWrap/>
            <w:vAlign w:val="bottom"/>
            <w:hideMark/>
          </w:tcPr>
          <w:p w:rsidR="00DA688B" w:rsidRPr="00DA0528" w:rsidRDefault="00DA688B" w:rsidP="00BA51DA">
            <w:pPr>
              <w:spacing w:after="0"/>
              <w:jc w:val="both"/>
              <w:rPr>
                <w:color w:val="000000"/>
                <w:sz w:val="22"/>
              </w:rPr>
            </w:pPr>
            <w:r w:rsidRPr="00DA0528">
              <w:rPr>
                <w:color w:val="000000"/>
                <w:sz w:val="22"/>
              </w:rPr>
              <w:t>.894</w:t>
            </w:r>
          </w:p>
        </w:tc>
        <w:tc>
          <w:tcPr>
            <w:tcW w:w="404" w:type="pct"/>
            <w:tcBorders>
              <w:top w:val="nil"/>
              <w:left w:val="nil"/>
              <w:right w:val="nil"/>
            </w:tcBorders>
            <w:shd w:val="clear" w:color="auto" w:fill="auto"/>
            <w:noWrap/>
            <w:vAlign w:val="bottom"/>
            <w:hideMark/>
          </w:tcPr>
          <w:p w:rsidR="00DA688B" w:rsidRPr="00DA0528" w:rsidRDefault="00DA688B" w:rsidP="00BA51DA">
            <w:pPr>
              <w:spacing w:after="0"/>
              <w:jc w:val="both"/>
              <w:rPr>
                <w:color w:val="000000"/>
                <w:sz w:val="22"/>
              </w:rPr>
            </w:pPr>
            <w:r w:rsidRPr="00DA0528">
              <w:rPr>
                <w:color w:val="000000"/>
                <w:sz w:val="22"/>
              </w:rPr>
              <w:t>(.825)</w:t>
            </w:r>
          </w:p>
        </w:tc>
        <w:tc>
          <w:tcPr>
            <w:tcW w:w="407" w:type="pct"/>
            <w:gridSpan w:val="2"/>
            <w:tcBorders>
              <w:top w:val="nil"/>
              <w:left w:val="nil"/>
              <w:right w:val="nil"/>
            </w:tcBorders>
            <w:shd w:val="clear" w:color="auto" w:fill="auto"/>
            <w:noWrap/>
            <w:vAlign w:val="bottom"/>
            <w:hideMark/>
          </w:tcPr>
          <w:p w:rsidR="00DA688B" w:rsidRPr="00DA0528" w:rsidRDefault="00DA688B" w:rsidP="00BA51DA">
            <w:pPr>
              <w:spacing w:after="0"/>
              <w:jc w:val="both"/>
              <w:rPr>
                <w:color w:val="000000"/>
                <w:sz w:val="22"/>
              </w:rPr>
            </w:pPr>
          </w:p>
        </w:tc>
        <w:tc>
          <w:tcPr>
            <w:tcW w:w="407" w:type="pct"/>
            <w:gridSpan w:val="2"/>
            <w:tcBorders>
              <w:top w:val="nil"/>
              <w:left w:val="nil"/>
              <w:right w:val="nil"/>
            </w:tcBorders>
            <w:shd w:val="clear" w:color="auto" w:fill="auto"/>
            <w:noWrap/>
            <w:vAlign w:val="bottom"/>
            <w:hideMark/>
          </w:tcPr>
          <w:p w:rsidR="00DA688B" w:rsidRPr="00DA0528" w:rsidRDefault="00DA688B" w:rsidP="00BA51DA">
            <w:pPr>
              <w:spacing w:after="0"/>
              <w:jc w:val="both"/>
              <w:rPr>
                <w:color w:val="000000"/>
                <w:sz w:val="22"/>
              </w:rPr>
            </w:pPr>
          </w:p>
        </w:tc>
      </w:tr>
      <w:tr w:rsidR="00DA688B" w:rsidRPr="00DA0528" w:rsidTr="00871634">
        <w:trPr>
          <w:trHeight w:val="303"/>
        </w:trPr>
        <w:tc>
          <w:tcPr>
            <w:tcW w:w="923" w:type="pct"/>
            <w:gridSpan w:val="2"/>
            <w:tcBorders>
              <w:left w:val="nil"/>
              <w:right w:val="nil"/>
            </w:tcBorders>
            <w:shd w:val="clear" w:color="auto" w:fill="auto"/>
            <w:noWrap/>
            <w:vAlign w:val="bottom"/>
            <w:hideMark/>
          </w:tcPr>
          <w:p w:rsidR="00DA688B" w:rsidRPr="00DA0528" w:rsidRDefault="00DA688B" w:rsidP="00BA51DA">
            <w:pPr>
              <w:spacing w:after="0"/>
              <w:rPr>
                <w:color w:val="000000"/>
                <w:sz w:val="22"/>
              </w:rPr>
            </w:pPr>
            <w:r w:rsidRPr="00DA0528">
              <w:rPr>
                <w:color w:val="000000"/>
                <w:sz w:val="22"/>
              </w:rPr>
              <w:t>Disengagement</w:t>
            </w:r>
          </w:p>
        </w:tc>
        <w:tc>
          <w:tcPr>
            <w:tcW w:w="440" w:type="pct"/>
            <w:tcBorders>
              <w:left w:val="nil"/>
              <w:right w:val="nil"/>
            </w:tcBorders>
            <w:shd w:val="clear" w:color="auto" w:fill="auto"/>
            <w:noWrap/>
            <w:vAlign w:val="bottom"/>
            <w:hideMark/>
          </w:tcPr>
          <w:p w:rsidR="00DA688B" w:rsidRPr="00DA0528" w:rsidRDefault="00DA688B" w:rsidP="00BA51DA">
            <w:pPr>
              <w:spacing w:after="0"/>
              <w:jc w:val="both"/>
              <w:rPr>
                <w:color w:val="000000"/>
                <w:sz w:val="22"/>
              </w:rPr>
            </w:pPr>
            <w:r w:rsidRPr="00DA0528">
              <w:rPr>
                <w:color w:val="000000"/>
                <w:sz w:val="22"/>
              </w:rPr>
              <w:t>16.38</w:t>
            </w:r>
          </w:p>
        </w:tc>
        <w:tc>
          <w:tcPr>
            <w:tcW w:w="365" w:type="pct"/>
            <w:tcBorders>
              <w:left w:val="nil"/>
              <w:right w:val="nil"/>
            </w:tcBorders>
            <w:shd w:val="clear" w:color="auto" w:fill="auto"/>
            <w:noWrap/>
            <w:vAlign w:val="bottom"/>
            <w:hideMark/>
          </w:tcPr>
          <w:p w:rsidR="00DA688B" w:rsidRPr="00DA0528" w:rsidRDefault="00DA688B" w:rsidP="00BA51DA">
            <w:pPr>
              <w:spacing w:after="0"/>
              <w:jc w:val="both"/>
              <w:rPr>
                <w:color w:val="000000"/>
                <w:sz w:val="22"/>
              </w:rPr>
            </w:pPr>
            <w:r w:rsidRPr="00DA0528">
              <w:rPr>
                <w:color w:val="000000"/>
                <w:sz w:val="22"/>
              </w:rPr>
              <w:t>3.67</w:t>
            </w:r>
          </w:p>
        </w:tc>
        <w:tc>
          <w:tcPr>
            <w:tcW w:w="425" w:type="pct"/>
            <w:tcBorders>
              <w:left w:val="nil"/>
              <w:right w:val="nil"/>
            </w:tcBorders>
            <w:shd w:val="clear" w:color="auto" w:fill="auto"/>
            <w:noWrap/>
            <w:vAlign w:val="bottom"/>
            <w:hideMark/>
          </w:tcPr>
          <w:p w:rsidR="00DA688B" w:rsidRPr="00DA0528" w:rsidRDefault="00DA688B" w:rsidP="00BA51DA">
            <w:pPr>
              <w:spacing w:after="0"/>
              <w:jc w:val="both"/>
              <w:rPr>
                <w:color w:val="000000"/>
                <w:sz w:val="22"/>
              </w:rPr>
            </w:pPr>
            <w:r w:rsidRPr="00DA0528">
              <w:rPr>
                <w:color w:val="000000"/>
                <w:sz w:val="22"/>
              </w:rPr>
              <w:t>-.447</w:t>
            </w:r>
          </w:p>
        </w:tc>
        <w:tc>
          <w:tcPr>
            <w:tcW w:w="412" w:type="pct"/>
            <w:tcBorders>
              <w:left w:val="nil"/>
              <w:right w:val="nil"/>
            </w:tcBorders>
            <w:shd w:val="clear" w:color="auto" w:fill="auto"/>
            <w:noWrap/>
            <w:vAlign w:val="bottom"/>
            <w:hideMark/>
          </w:tcPr>
          <w:p w:rsidR="00DA688B" w:rsidRPr="00DA0528" w:rsidRDefault="00DA688B" w:rsidP="00BA51DA">
            <w:pPr>
              <w:spacing w:after="0"/>
              <w:jc w:val="both"/>
              <w:rPr>
                <w:color w:val="000000"/>
                <w:sz w:val="22"/>
              </w:rPr>
            </w:pPr>
            <w:r w:rsidRPr="00DA0528">
              <w:rPr>
                <w:color w:val="000000"/>
                <w:sz w:val="22"/>
              </w:rPr>
              <w:t>-.428</w:t>
            </w:r>
          </w:p>
        </w:tc>
        <w:tc>
          <w:tcPr>
            <w:tcW w:w="408" w:type="pct"/>
            <w:tcBorders>
              <w:left w:val="nil"/>
              <w:right w:val="nil"/>
            </w:tcBorders>
            <w:shd w:val="clear" w:color="auto" w:fill="auto"/>
            <w:noWrap/>
            <w:vAlign w:val="bottom"/>
            <w:hideMark/>
          </w:tcPr>
          <w:p w:rsidR="00DA688B" w:rsidRPr="00DA0528" w:rsidRDefault="00DA688B" w:rsidP="00BA51DA">
            <w:pPr>
              <w:spacing w:after="0"/>
              <w:jc w:val="both"/>
              <w:rPr>
                <w:color w:val="000000"/>
                <w:sz w:val="22"/>
              </w:rPr>
            </w:pPr>
            <w:r w:rsidRPr="00DA0528">
              <w:rPr>
                <w:color w:val="000000"/>
                <w:sz w:val="22"/>
              </w:rPr>
              <w:t>-.352</w:t>
            </w:r>
          </w:p>
        </w:tc>
        <w:tc>
          <w:tcPr>
            <w:tcW w:w="406" w:type="pct"/>
            <w:tcBorders>
              <w:left w:val="nil"/>
              <w:right w:val="nil"/>
            </w:tcBorders>
            <w:shd w:val="clear" w:color="auto" w:fill="auto"/>
            <w:noWrap/>
            <w:vAlign w:val="bottom"/>
            <w:hideMark/>
          </w:tcPr>
          <w:p w:rsidR="00DA688B" w:rsidRPr="00DA0528" w:rsidRDefault="00DA688B" w:rsidP="00BA51DA">
            <w:pPr>
              <w:spacing w:after="0"/>
              <w:jc w:val="both"/>
              <w:rPr>
                <w:color w:val="000000"/>
                <w:sz w:val="22"/>
              </w:rPr>
            </w:pPr>
            <w:r w:rsidRPr="00DA0528">
              <w:rPr>
                <w:color w:val="000000"/>
                <w:sz w:val="22"/>
              </w:rPr>
              <w:t>-.270</w:t>
            </w:r>
          </w:p>
        </w:tc>
        <w:tc>
          <w:tcPr>
            <w:tcW w:w="403" w:type="pct"/>
            <w:tcBorders>
              <w:left w:val="nil"/>
              <w:right w:val="nil"/>
            </w:tcBorders>
            <w:shd w:val="clear" w:color="auto" w:fill="auto"/>
            <w:noWrap/>
            <w:vAlign w:val="bottom"/>
            <w:hideMark/>
          </w:tcPr>
          <w:p w:rsidR="00DA688B" w:rsidRPr="00DA0528" w:rsidRDefault="00DA688B" w:rsidP="00BA51DA">
            <w:pPr>
              <w:spacing w:after="0"/>
              <w:jc w:val="both"/>
              <w:rPr>
                <w:color w:val="000000"/>
                <w:sz w:val="22"/>
              </w:rPr>
            </w:pPr>
            <w:r w:rsidRPr="00DA0528">
              <w:rPr>
                <w:color w:val="000000"/>
                <w:sz w:val="22"/>
              </w:rPr>
              <w:t>.881</w:t>
            </w:r>
          </w:p>
        </w:tc>
        <w:tc>
          <w:tcPr>
            <w:tcW w:w="404" w:type="pct"/>
            <w:tcBorders>
              <w:left w:val="nil"/>
              <w:right w:val="nil"/>
            </w:tcBorders>
            <w:shd w:val="clear" w:color="auto" w:fill="auto"/>
            <w:noWrap/>
            <w:vAlign w:val="bottom"/>
            <w:hideMark/>
          </w:tcPr>
          <w:p w:rsidR="00DA688B" w:rsidRPr="00DA0528" w:rsidRDefault="00DA688B" w:rsidP="00BA51DA">
            <w:pPr>
              <w:spacing w:after="0"/>
              <w:jc w:val="both"/>
              <w:rPr>
                <w:color w:val="000000"/>
                <w:sz w:val="22"/>
              </w:rPr>
            </w:pPr>
            <w:r w:rsidRPr="00DA0528">
              <w:rPr>
                <w:color w:val="000000"/>
                <w:sz w:val="22"/>
              </w:rPr>
              <w:t>.576</w:t>
            </w:r>
          </w:p>
        </w:tc>
        <w:tc>
          <w:tcPr>
            <w:tcW w:w="407" w:type="pct"/>
            <w:gridSpan w:val="2"/>
            <w:tcBorders>
              <w:left w:val="nil"/>
              <w:right w:val="nil"/>
            </w:tcBorders>
            <w:shd w:val="clear" w:color="auto" w:fill="auto"/>
            <w:noWrap/>
            <w:vAlign w:val="bottom"/>
            <w:hideMark/>
          </w:tcPr>
          <w:p w:rsidR="00DA688B" w:rsidRPr="00DA0528" w:rsidRDefault="00DA688B" w:rsidP="00BA51DA">
            <w:pPr>
              <w:spacing w:after="0"/>
              <w:jc w:val="both"/>
              <w:rPr>
                <w:color w:val="000000"/>
                <w:sz w:val="22"/>
              </w:rPr>
            </w:pPr>
            <w:r w:rsidRPr="00DA0528">
              <w:rPr>
                <w:color w:val="000000"/>
                <w:sz w:val="22"/>
              </w:rPr>
              <w:t>(.764)</w:t>
            </w:r>
          </w:p>
        </w:tc>
        <w:tc>
          <w:tcPr>
            <w:tcW w:w="407" w:type="pct"/>
            <w:gridSpan w:val="2"/>
            <w:tcBorders>
              <w:left w:val="nil"/>
              <w:right w:val="nil"/>
            </w:tcBorders>
            <w:shd w:val="clear" w:color="auto" w:fill="auto"/>
            <w:noWrap/>
            <w:vAlign w:val="bottom"/>
            <w:hideMark/>
          </w:tcPr>
          <w:p w:rsidR="00DA688B" w:rsidRPr="00DA0528" w:rsidRDefault="00DA688B" w:rsidP="00BA51DA">
            <w:pPr>
              <w:spacing w:after="0"/>
              <w:jc w:val="both"/>
              <w:rPr>
                <w:color w:val="000000"/>
                <w:sz w:val="22"/>
              </w:rPr>
            </w:pPr>
          </w:p>
        </w:tc>
      </w:tr>
      <w:tr w:rsidR="00DA688B" w:rsidRPr="00DA0528" w:rsidTr="00871634">
        <w:trPr>
          <w:trHeight w:val="303"/>
        </w:trPr>
        <w:tc>
          <w:tcPr>
            <w:tcW w:w="923" w:type="pct"/>
            <w:gridSpan w:val="2"/>
            <w:tcBorders>
              <w:left w:val="nil"/>
              <w:bottom w:val="single" w:sz="8" w:space="0" w:color="auto"/>
              <w:right w:val="nil"/>
            </w:tcBorders>
            <w:shd w:val="clear" w:color="auto" w:fill="auto"/>
            <w:noWrap/>
            <w:vAlign w:val="bottom"/>
          </w:tcPr>
          <w:p w:rsidR="00DA688B" w:rsidRPr="00DA0528" w:rsidRDefault="00DA688B" w:rsidP="00BA51DA">
            <w:pPr>
              <w:spacing w:after="0"/>
              <w:rPr>
                <w:color w:val="000000"/>
                <w:sz w:val="22"/>
              </w:rPr>
            </w:pPr>
            <w:r w:rsidRPr="00DA0528">
              <w:rPr>
                <w:color w:val="000000"/>
                <w:sz w:val="22"/>
              </w:rPr>
              <w:t>Perceived Stress</w:t>
            </w:r>
          </w:p>
        </w:tc>
        <w:tc>
          <w:tcPr>
            <w:tcW w:w="440" w:type="pct"/>
            <w:tcBorders>
              <w:left w:val="nil"/>
              <w:bottom w:val="single" w:sz="8" w:space="0" w:color="auto"/>
              <w:right w:val="nil"/>
            </w:tcBorders>
            <w:shd w:val="clear" w:color="auto" w:fill="auto"/>
            <w:noWrap/>
            <w:vAlign w:val="bottom"/>
          </w:tcPr>
          <w:p w:rsidR="00DA688B" w:rsidRPr="00DA0528" w:rsidRDefault="00DA688B" w:rsidP="00BA51DA">
            <w:pPr>
              <w:spacing w:after="0"/>
              <w:jc w:val="both"/>
              <w:rPr>
                <w:color w:val="000000"/>
                <w:sz w:val="22"/>
              </w:rPr>
            </w:pPr>
            <w:r w:rsidRPr="00DA0528">
              <w:rPr>
                <w:color w:val="000000"/>
                <w:sz w:val="22"/>
              </w:rPr>
              <w:t>19.67</w:t>
            </w:r>
          </w:p>
        </w:tc>
        <w:tc>
          <w:tcPr>
            <w:tcW w:w="365" w:type="pct"/>
            <w:tcBorders>
              <w:left w:val="nil"/>
              <w:bottom w:val="single" w:sz="8" w:space="0" w:color="auto"/>
              <w:right w:val="nil"/>
            </w:tcBorders>
            <w:shd w:val="clear" w:color="auto" w:fill="auto"/>
            <w:noWrap/>
            <w:vAlign w:val="bottom"/>
          </w:tcPr>
          <w:p w:rsidR="00DA688B" w:rsidRPr="00DA0528" w:rsidRDefault="00DA688B" w:rsidP="00BA51DA">
            <w:pPr>
              <w:spacing w:after="0"/>
              <w:jc w:val="both"/>
              <w:rPr>
                <w:color w:val="000000"/>
                <w:sz w:val="22"/>
              </w:rPr>
            </w:pPr>
            <w:r w:rsidRPr="00DA0528">
              <w:rPr>
                <w:color w:val="000000"/>
                <w:sz w:val="22"/>
              </w:rPr>
              <w:t>5.00</w:t>
            </w:r>
          </w:p>
        </w:tc>
        <w:tc>
          <w:tcPr>
            <w:tcW w:w="425" w:type="pct"/>
            <w:tcBorders>
              <w:left w:val="nil"/>
              <w:bottom w:val="single" w:sz="8" w:space="0" w:color="auto"/>
              <w:right w:val="nil"/>
            </w:tcBorders>
            <w:shd w:val="clear" w:color="auto" w:fill="auto"/>
            <w:noWrap/>
            <w:vAlign w:val="bottom"/>
          </w:tcPr>
          <w:p w:rsidR="00DA688B" w:rsidRPr="00DA0528" w:rsidRDefault="00DA688B" w:rsidP="00BA51DA">
            <w:pPr>
              <w:spacing w:after="0"/>
              <w:jc w:val="both"/>
              <w:rPr>
                <w:color w:val="000000"/>
                <w:sz w:val="22"/>
              </w:rPr>
            </w:pPr>
            <w:r w:rsidRPr="00DA0528">
              <w:rPr>
                <w:color w:val="000000"/>
                <w:sz w:val="22"/>
              </w:rPr>
              <w:t>-.508</w:t>
            </w:r>
          </w:p>
        </w:tc>
        <w:tc>
          <w:tcPr>
            <w:tcW w:w="412" w:type="pct"/>
            <w:tcBorders>
              <w:left w:val="nil"/>
              <w:bottom w:val="single" w:sz="8" w:space="0" w:color="auto"/>
              <w:right w:val="nil"/>
            </w:tcBorders>
            <w:shd w:val="clear" w:color="auto" w:fill="auto"/>
            <w:noWrap/>
            <w:vAlign w:val="bottom"/>
          </w:tcPr>
          <w:p w:rsidR="00DA688B" w:rsidRPr="00DA0528" w:rsidRDefault="00DA688B" w:rsidP="00BA51DA">
            <w:pPr>
              <w:spacing w:after="0"/>
              <w:jc w:val="both"/>
              <w:rPr>
                <w:color w:val="000000"/>
                <w:sz w:val="22"/>
              </w:rPr>
            </w:pPr>
            <w:r w:rsidRPr="00DA0528">
              <w:rPr>
                <w:color w:val="000000"/>
                <w:sz w:val="22"/>
              </w:rPr>
              <w:t>-.323</w:t>
            </w:r>
          </w:p>
        </w:tc>
        <w:tc>
          <w:tcPr>
            <w:tcW w:w="408" w:type="pct"/>
            <w:tcBorders>
              <w:left w:val="nil"/>
              <w:bottom w:val="single" w:sz="8" w:space="0" w:color="auto"/>
              <w:right w:val="nil"/>
            </w:tcBorders>
            <w:shd w:val="clear" w:color="auto" w:fill="auto"/>
            <w:noWrap/>
            <w:vAlign w:val="bottom"/>
          </w:tcPr>
          <w:p w:rsidR="00DA688B" w:rsidRPr="00DA0528" w:rsidRDefault="00DA688B" w:rsidP="00BA51DA">
            <w:pPr>
              <w:spacing w:after="0"/>
              <w:jc w:val="both"/>
              <w:rPr>
                <w:color w:val="000000"/>
                <w:sz w:val="22"/>
              </w:rPr>
            </w:pPr>
            <w:r w:rsidRPr="00DA0528">
              <w:rPr>
                <w:color w:val="000000"/>
                <w:sz w:val="22"/>
              </w:rPr>
              <w:t>-.515</w:t>
            </w:r>
          </w:p>
        </w:tc>
        <w:tc>
          <w:tcPr>
            <w:tcW w:w="406" w:type="pct"/>
            <w:tcBorders>
              <w:left w:val="nil"/>
              <w:bottom w:val="single" w:sz="8" w:space="0" w:color="auto"/>
              <w:right w:val="nil"/>
            </w:tcBorders>
            <w:shd w:val="clear" w:color="auto" w:fill="auto"/>
            <w:noWrap/>
            <w:vAlign w:val="bottom"/>
          </w:tcPr>
          <w:p w:rsidR="00DA688B" w:rsidRPr="00DA0528" w:rsidRDefault="00DA688B" w:rsidP="00BA51DA">
            <w:pPr>
              <w:spacing w:after="0"/>
              <w:jc w:val="both"/>
              <w:rPr>
                <w:color w:val="000000"/>
                <w:sz w:val="22"/>
              </w:rPr>
            </w:pPr>
            <w:r w:rsidRPr="00DA0528">
              <w:rPr>
                <w:color w:val="000000"/>
                <w:sz w:val="22"/>
              </w:rPr>
              <w:t>-.267</w:t>
            </w:r>
          </w:p>
        </w:tc>
        <w:tc>
          <w:tcPr>
            <w:tcW w:w="403" w:type="pct"/>
            <w:tcBorders>
              <w:left w:val="nil"/>
              <w:bottom w:val="single" w:sz="8" w:space="0" w:color="auto"/>
              <w:right w:val="nil"/>
            </w:tcBorders>
            <w:shd w:val="clear" w:color="auto" w:fill="auto"/>
            <w:noWrap/>
            <w:vAlign w:val="bottom"/>
          </w:tcPr>
          <w:p w:rsidR="00DA688B" w:rsidRPr="00DA0528" w:rsidRDefault="00DA688B" w:rsidP="00BA51DA">
            <w:pPr>
              <w:spacing w:after="0"/>
              <w:jc w:val="both"/>
              <w:rPr>
                <w:color w:val="000000"/>
                <w:sz w:val="22"/>
              </w:rPr>
            </w:pPr>
            <w:r w:rsidRPr="00DA0528">
              <w:rPr>
                <w:color w:val="000000"/>
                <w:sz w:val="22"/>
              </w:rPr>
              <w:t>.664</w:t>
            </w:r>
          </w:p>
        </w:tc>
        <w:tc>
          <w:tcPr>
            <w:tcW w:w="404" w:type="pct"/>
            <w:tcBorders>
              <w:left w:val="nil"/>
              <w:bottom w:val="single" w:sz="8" w:space="0" w:color="auto"/>
              <w:right w:val="nil"/>
            </w:tcBorders>
            <w:shd w:val="clear" w:color="auto" w:fill="auto"/>
            <w:noWrap/>
            <w:vAlign w:val="bottom"/>
          </w:tcPr>
          <w:p w:rsidR="00DA688B" w:rsidRPr="00DA0528" w:rsidRDefault="00DA688B" w:rsidP="00BA51DA">
            <w:pPr>
              <w:spacing w:after="0"/>
              <w:jc w:val="both"/>
              <w:rPr>
                <w:color w:val="000000"/>
                <w:sz w:val="22"/>
              </w:rPr>
            </w:pPr>
            <w:r w:rsidRPr="00DA0528">
              <w:rPr>
                <w:color w:val="000000"/>
                <w:sz w:val="22"/>
              </w:rPr>
              <w:t>.667</w:t>
            </w:r>
          </w:p>
        </w:tc>
        <w:tc>
          <w:tcPr>
            <w:tcW w:w="407" w:type="pct"/>
            <w:gridSpan w:val="2"/>
            <w:tcBorders>
              <w:left w:val="nil"/>
              <w:bottom w:val="single" w:sz="8" w:space="0" w:color="auto"/>
              <w:right w:val="nil"/>
            </w:tcBorders>
            <w:shd w:val="clear" w:color="auto" w:fill="auto"/>
            <w:noWrap/>
            <w:vAlign w:val="bottom"/>
          </w:tcPr>
          <w:p w:rsidR="00DA688B" w:rsidRPr="00DA0528" w:rsidRDefault="00DA688B" w:rsidP="00BA51DA">
            <w:pPr>
              <w:spacing w:after="0"/>
              <w:jc w:val="both"/>
              <w:rPr>
                <w:color w:val="000000"/>
                <w:sz w:val="22"/>
              </w:rPr>
            </w:pPr>
            <w:r w:rsidRPr="00DA0528">
              <w:rPr>
                <w:color w:val="000000"/>
                <w:sz w:val="22"/>
              </w:rPr>
              <w:t>.436</w:t>
            </w:r>
          </w:p>
        </w:tc>
        <w:tc>
          <w:tcPr>
            <w:tcW w:w="407" w:type="pct"/>
            <w:gridSpan w:val="2"/>
            <w:tcBorders>
              <w:left w:val="nil"/>
              <w:bottom w:val="single" w:sz="8" w:space="0" w:color="auto"/>
              <w:right w:val="nil"/>
            </w:tcBorders>
            <w:shd w:val="clear" w:color="auto" w:fill="auto"/>
            <w:noWrap/>
            <w:vAlign w:val="bottom"/>
          </w:tcPr>
          <w:p w:rsidR="00DA688B" w:rsidRPr="00DA0528" w:rsidRDefault="00DA688B" w:rsidP="00BA51DA">
            <w:pPr>
              <w:spacing w:after="0"/>
              <w:jc w:val="both"/>
              <w:rPr>
                <w:color w:val="000000"/>
                <w:sz w:val="22"/>
              </w:rPr>
            </w:pPr>
            <w:r w:rsidRPr="00DA0528">
              <w:rPr>
                <w:color w:val="000000"/>
                <w:sz w:val="22"/>
              </w:rPr>
              <w:t>(.872)</w:t>
            </w:r>
          </w:p>
        </w:tc>
      </w:tr>
    </w:tbl>
    <w:p w:rsidR="00DA688B" w:rsidRPr="00056999" w:rsidRDefault="00DA688B" w:rsidP="00DA688B">
      <w:pPr>
        <w:spacing w:after="0"/>
        <w:rPr>
          <w:sz w:val="20"/>
        </w:rPr>
      </w:pPr>
      <w:bookmarkStart w:id="43" w:name="_Hlk529025702"/>
      <w:bookmarkEnd w:id="42"/>
      <w:r w:rsidRPr="00056999">
        <w:rPr>
          <w:sz w:val="20"/>
        </w:rPr>
        <w:t xml:space="preserve">Note:  Cronbach’s alphas are shown in parentheses on the diagonal.  Correlations are statistically </w:t>
      </w:r>
      <w:r>
        <w:rPr>
          <w:sz w:val="20"/>
        </w:rPr>
        <w:t>s</w:t>
      </w:r>
      <w:r w:rsidRPr="00056999">
        <w:rPr>
          <w:sz w:val="20"/>
        </w:rPr>
        <w:t xml:space="preserve">ignificant at the p </w:t>
      </w:r>
      <w:r>
        <w:rPr>
          <w:sz w:val="20"/>
        </w:rPr>
        <w:t>&lt;</w:t>
      </w:r>
      <w:r w:rsidRPr="00056999">
        <w:rPr>
          <w:sz w:val="20"/>
        </w:rPr>
        <w:t xml:space="preserve"> .01 level.</w:t>
      </w:r>
    </w:p>
    <w:bookmarkEnd w:id="43"/>
    <w:p w:rsidR="00DA688B" w:rsidRDefault="00DA688B" w:rsidP="00DA688B">
      <w:pPr>
        <w:spacing w:after="0" w:line="480" w:lineRule="auto"/>
      </w:pPr>
    </w:p>
    <w:p w:rsidR="00DA688B" w:rsidRDefault="00DA688B" w:rsidP="000059B5">
      <w:pPr>
        <w:pStyle w:val="Heading2"/>
      </w:pPr>
      <w:bookmarkStart w:id="44" w:name="_Toc529979265"/>
      <w:r w:rsidRPr="006C7876">
        <w:t>Multiple Regressions</w:t>
      </w:r>
      <w:bookmarkEnd w:id="44"/>
    </w:p>
    <w:p w:rsidR="00DA688B" w:rsidRDefault="00DA688B" w:rsidP="00DA688B">
      <w:pPr>
        <w:spacing w:after="0" w:line="480" w:lineRule="auto"/>
      </w:pPr>
      <w:r>
        <w:rPr>
          <w:b/>
        </w:rPr>
        <w:tab/>
      </w:r>
      <w:r>
        <w:t>In order to further examine the hypotheses, a series of multiple regression</w:t>
      </w:r>
      <w:r w:rsidR="00C042CF">
        <w:t>s</w:t>
      </w:r>
      <w:r>
        <w:t xml:space="preserve"> were run to test models of four different dependent variables.  The first tested </w:t>
      </w:r>
      <w:r w:rsidR="001452DD">
        <w:t>b</w:t>
      </w:r>
      <w:r>
        <w:t xml:space="preserve">urnout as the dependent variable with </w:t>
      </w:r>
      <w:r w:rsidR="001452DD">
        <w:t>h</w:t>
      </w:r>
      <w:r>
        <w:t xml:space="preserve">ope, </w:t>
      </w:r>
      <w:r w:rsidR="001452DD">
        <w:t>l</w:t>
      </w:r>
      <w:r>
        <w:t xml:space="preserve">eader </w:t>
      </w:r>
      <w:r w:rsidR="001452DD">
        <w:t>h</w:t>
      </w:r>
      <w:r>
        <w:t xml:space="preserve">ope and </w:t>
      </w:r>
      <w:r w:rsidR="001452DD">
        <w:t>p</w:t>
      </w:r>
      <w:r>
        <w:t xml:space="preserve">erceived </w:t>
      </w:r>
      <w:r w:rsidR="001452DD">
        <w:t>s</w:t>
      </w:r>
      <w:r>
        <w:t xml:space="preserve">tress as independent variables.  In this model (Tables </w:t>
      </w:r>
      <w:r w:rsidRPr="00DB7524">
        <w:t>2</w:t>
      </w:r>
      <w:r>
        <w:t xml:space="preserve"> thru 4), the independent variables accounted for 46.2% of the variation in the dependent variable, </w:t>
      </w:r>
      <w:r w:rsidR="001452DD">
        <w:t>b</w:t>
      </w:r>
      <w:r>
        <w:t>urnout [</w:t>
      </w:r>
      <w:r w:rsidRPr="007A45F8">
        <w:rPr>
          <w:i/>
        </w:rPr>
        <w:t>R</w:t>
      </w:r>
      <w:r w:rsidRPr="007A45F8">
        <w:rPr>
          <w:i/>
          <w:vertAlign w:val="superscript"/>
        </w:rPr>
        <w:t>2</w:t>
      </w:r>
      <w:r>
        <w:rPr>
          <w:i/>
        </w:rPr>
        <w:t>(adj)</w:t>
      </w:r>
      <w:r>
        <w:t xml:space="preserve"> = .462; </w:t>
      </w:r>
      <w:r w:rsidRPr="007A45F8">
        <w:rPr>
          <w:i/>
        </w:rPr>
        <w:t>F</w:t>
      </w:r>
      <w:r>
        <w:rPr>
          <w:i/>
        </w:rPr>
        <w:t xml:space="preserve"> </w:t>
      </w:r>
      <w:r>
        <w:t xml:space="preserve">(3, 91) = 27.905; </w:t>
      </w:r>
      <w:r w:rsidRPr="007A45F8">
        <w:rPr>
          <w:i/>
        </w:rPr>
        <w:t>p</w:t>
      </w:r>
      <w:r>
        <w:t xml:space="preserve"> &lt; .001].  However, the data showed that </w:t>
      </w:r>
      <w:r w:rsidR="001452DD">
        <w:t>h</w:t>
      </w:r>
      <w:r>
        <w:t xml:space="preserve">ope, </w:t>
      </w:r>
      <w:r w:rsidR="001452DD">
        <w:t>l</w:t>
      </w:r>
      <w:r>
        <w:t xml:space="preserve">eader </w:t>
      </w:r>
      <w:r w:rsidR="001452DD">
        <w:t>h</w:t>
      </w:r>
      <w:r>
        <w:t xml:space="preserve">ope, and </w:t>
      </w:r>
      <w:r w:rsidR="001452DD">
        <w:t>p</w:t>
      </w:r>
      <w:r>
        <w:t xml:space="preserve">erceived </w:t>
      </w:r>
      <w:r w:rsidR="001452DD">
        <w:t>s</w:t>
      </w:r>
      <w:r>
        <w:t xml:space="preserve">tress were not all significant.  While </w:t>
      </w:r>
      <w:r w:rsidR="001452DD">
        <w:t>h</w:t>
      </w:r>
      <w:r>
        <w:t>ope (</w:t>
      </w:r>
      <w:r w:rsidRPr="001638CA">
        <w:t>β</w:t>
      </w:r>
      <w:r>
        <w:t xml:space="preserve"> = -.192; </w:t>
      </w:r>
      <w:r w:rsidRPr="00E9366C">
        <w:rPr>
          <w:i/>
        </w:rPr>
        <w:t>p</w:t>
      </w:r>
      <w:r>
        <w:t xml:space="preserve"> = .035) and </w:t>
      </w:r>
      <w:r w:rsidR="001452DD">
        <w:t>p</w:t>
      </w:r>
      <w:r>
        <w:t xml:space="preserve">erceived </w:t>
      </w:r>
      <w:r w:rsidR="001452DD">
        <w:t>s</w:t>
      </w:r>
      <w:r>
        <w:t>tress (</w:t>
      </w:r>
      <w:r w:rsidRPr="001638CA">
        <w:t>β</w:t>
      </w:r>
      <w:r>
        <w:t xml:space="preserve"> = .564; </w:t>
      </w:r>
      <w:r w:rsidRPr="00E9366C">
        <w:rPr>
          <w:i/>
        </w:rPr>
        <w:t>p</w:t>
      </w:r>
      <w:r>
        <w:t xml:space="preserve"> &lt; .001) were significant predictors of </w:t>
      </w:r>
      <w:r w:rsidR="001452DD">
        <w:t>b</w:t>
      </w:r>
      <w:r>
        <w:t xml:space="preserve">urnout, </w:t>
      </w:r>
      <w:r w:rsidR="001452DD">
        <w:t>l</w:t>
      </w:r>
      <w:r>
        <w:t xml:space="preserve">eader </w:t>
      </w:r>
      <w:r w:rsidR="001452DD">
        <w:t>h</w:t>
      </w:r>
      <w:r>
        <w:t>ope (</w:t>
      </w:r>
      <w:r w:rsidRPr="001638CA">
        <w:t>β</w:t>
      </w:r>
      <w:r>
        <w:t xml:space="preserve"> = -.076; </w:t>
      </w:r>
      <w:r w:rsidRPr="00E9366C">
        <w:rPr>
          <w:i/>
        </w:rPr>
        <w:t>p</w:t>
      </w:r>
      <w:r>
        <w:t xml:space="preserve"> = .347, </w:t>
      </w:r>
      <w:r w:rsidRPr="0043731D">
        <w:rPr>
          <w:i/>
        </w:rPr>
        <w:t>ns</w:t>
      </w:r>
      <w:r>
        <w:t xml:space="preserve">) was not.  </w:t>
      </w:r>
      <w:r w:rsidR="002D45C0">
        <w:t xml:space="preserve">Also, no significant moderation effect was observed in a test of the interaction between hope and </w:t>
      </w:r>
      <w:r w:rsidR="001B3F64">
        <w:t>leader hope on burnout.</w:t>
      </w:r>
      <w:r w:rsidR="002D45C0">
        <w:t xml:space="preserve">  </w:t>
      </w:r>
    </w:p>
    <w:tbl>
      <w:tblPr>
        <w:tblW w:w="7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2"/>
        <w:gridCol w:w="1024"/>
        <w:gridCol w:w="1162"/>
        <w:gridCol w:w="1469"/>
        <w:gridCol w:w="1469"/>
        <w:gridCol w:w="1469"/>
      </w:tblGrid>
      <w:tr w:rsidR="00DA688B" w:rsidRPr="00E848A1" w:rsidTr="00BA51DA">
        <w:trPr>
          <w:cantSplit/>
        </w:trPr>
        <w:tc>
          <w:tcPr>
            <w:tcW w:w="7495" w:type="dxa"/>
            <w:gridSpan w:val="6"/>
            <w:tcBorders>
              <w:top w:val="nil"/>
              <w:left w:val="nil"/>
              <w:bottom w:val="nil"/>
              <w:right w:val="nil"/>
            </w:tcBorders>
            <w:shd w:val="clear" w:color="auto" w:fill="FFFFFF"/>
            <w:vAlign w:val="center"/>
          </w:tcPr>
          <w:p w:rsidR="00A85B72" w:rsidRDefault="00741710" w:rsidP="00741710">
            <w:pPr>
              <w:pStyle w:val="Caption"/>
            </w:pPr>
            <w:bookmarkStart w:id="45" w:name="_Toc529354277"/>
            <w:r w:rsidRPr="00741710">
              <w:t xml:space="preserve">Table </w:t>
            </w:r>
            <w:r w:rsidR="004B1EDF">
              <w:rPr>
                <w:noProof/>
              </w:rPr>
              <w:fldChar w:fldCharType="begin"/>
            </w:r>
            <w:r w:rsidR="004B1EDF">
              <w:rPr>
                <w:noProof/>
              </w:rPr>
              <w:instrText xml:space="preserve"> SEQ Table \* ARABIC </w:instrText>
            </w:r>
            <w:r w:rsidR="004B1EDF">
              <w:rPr>
                <w:noProof/>
              </w:rPr>
              <w:fldChar w:fldCharType="separate"/>
            </w:r>
            <w:r w:rsidR="006B2461">
              <w:rPr>
                <w:noProof/>
              </w:rPr>
              <w:t>2</w:t>
            </w:r>
            <w:bookmarkEnd w:id="45"/>
            <w:r w:rsidR="004B1EDF">
              <w:rPr>
                <w:noProof/>
              </w:rPr>
              <w:fldChar w:fldCharType="end"/>
            </w:r>
          </w:p>
          <w:p w:rsidR="00DA688B" w:rsidRPr="00741710" w:rsidRDefault="00A85B72" w:rsidP="00741710">
            <w:pPr>
              <w:pStyle w:val="Caption"/>
            </w:pPr>
            <w:r>
              <w:rPr>
                <w:i/>
              </w:rPr>
              <w:t xml:space="preserve">Burnout </w:t>
            </w:r>
            <w:r w:rsidR="00DA688B" w:rsidRPr="006B2461">
              <w:rPr>
                <w:i/>
              </w:rPr>
              <w:t xml:space="preserve">Model </w:t>
            </w:r>
            <w:proofErr w:type="spellStart"/>
            <w:r w:rsidR="00DA688B" w:rsidRPr="006B2461">
              <w:rPr>
                <w:i/>
              </w:rPr>
              <w:t>Summary</w:t>
            </w:r>
            <w:r w:rsidR="00DA688B" w:rsidRPr="006B2461">
              <w:rPr>
                <w:i/>
                <w:vertAlign w:val="superscript"/>
              </w:rPr>
              <w:t>b</w:t>
            </w:r>
            <w:proofErr w:type="spellEnd"/>
          </w:p>
        </w:tc>
      </w:tr>
      <w:tr w:rsidR="00DA688B" w:rsidRPr="00E848A1" w:rsidTr="00BA51DA">
        <w:trPr>
          <w:cantSplit/>
        </w:trPr>
        <w:tc>
          <w:tcPr>
            <w:tcW w:w="902" w:type="dxa"/>
            <w:tcBorders>
              <w:left w:val="nil"/>
              <w:right w:val="nil"/>
            </w:tcBorders>
            <w:shd w:val="clear" w:color="auto" w:fill="FFFFFF"/>
            <w:vAlign w:val="bottom"/>
          </w:tcPr>
          <w:p w:rsidR="00DA688B" w:rsidRPr="00E848A1" w:rsidRDefault="00DA688B" w:rsidP="00BA51DA">
            <w:pPr>
              <w:autoSpaceDE w:val="0"/>
              <w:autoSpaceDN w:val="0"/>
              <w:adjustRightInd w:val="0"/>
              <w:spacing w:after="0" w:line="320" w:lineRule="atLeast"/>
              <w:ind w:left="60" w:right="60"/>
              <w:rPr>
                <w:color w:val="000000"/>
              </w:rPr>
            </w:pPr>
            <w:r w:rsidRPr="00E848A1">
              <w:rPr>
                <w:color w:val="000000"/>
              </w:rPr>
              <w:t>Model</w:t>
            </w:r>
          </w:p>
        </w:tc>
        <w:tc>
          <w:tcPr>
            <w:tcW w:w="1024" w:type="dxa"/>
            <w:tcBorders>
              <w:left w:val="nil"/>
              <w:right w:val="nil"/>
            </w:tcBorders>
            <w:shd w:val="clear" w:color="auto" w:fill="FFFFFF"/>
            <w:vAlign w:val="bottom"/>
          </w:tcPr>
          <w:p w:rsidR="00DA688B" w:rsidRPr="00E848A1" w:rsidRDefault="00DA688B" w:rsidP="00BA51DA">
            <w:pPr>
              <w:autoSpaceDE w:val="0"/>
              <w:autoSpaceDN w:val="0"/>
              <w:adjustRightInd w:val="0"/>
              <w:spacing w:after="0" w:line="320" w:lineRule="atLeast"/>
              <w:ind w:left="60" w:right="60"/>
              <w:jc w:val="center"/>
              <w:rPr>
                <w:color w:val="000000"/>
              </w:rPr>
            </w:pPr>
            <w:r w:rsidRPr="00E848A1">
              <w:rPr>
                <w:color w:val="000000"/>
              </w:rPr>
              <w:t>R</w:t>
            </w:r>
          </w:p>
        </w:tc>
        <w:tc>
          <w:tcPr>
            <w:tcW w:w="1162" w:type="dxa"/>
            <w:tcBorders>
              <w:left w:val="nil"/>
              <w:right w:val="nil"/>
            </w:tcBorders>
            <w:shd w:val="clear" w:color="auto" w:fill="FFFFFF"/>
            <w:vAlign w:val="bottom"/>
          </w:tcPr>
          <w:p w:rsidR="00DA688B" w:rsidRPr="00E848A1" w:rsidRDefault="00DA688B" w:rsidP="00BA51DA">
            <w:pPr>
              <w:autoSpaceDE w:val="0"/>
              <w:autoSpaceDN w:val="0"/>
              <w:adjustRightInd w:val="0"/>
              <w:spacing w:after="0" w:line="320" w:lineRule="atLeast"/>
              <w:ind w:left="60" w:right="60"/>
              <w:jc w:val="center"/>
              <w:rPr>
                <w:color w:val="000000"/>
              </w:rPr>
            </w:pPr>
            <w:r w:rsidRPr="00E848A1">
              <w:rPr>
                <w:color w:val="000000"/>
              </w:rPr>
              <w:t>R Square</w:t>
            </w:r>
          </w:p>
        </w:tc>
        <w:tc>
          <w:tcPr>
            <w:tcW w:w="1469" w:type="dxa"/>
            <w:tcBorders>
              <w:left w:val="nil"/>
              <w:right w:val="nil"/>
            </w:tcBorders>
            <w:shd w:val="clear" w:color="auto" w:fill="FFFFFF"/>
            <w:vAlign w:val="bottom"/>
          </w:tcPr>
          <w:p w:rsidR="00DA688B" w:rsidRPr="00E848A1" w:rsidRDefault="00DA688B" w:rsidP="00BA51DA">
            <w:pPr>
              <w:autoSpaceDE w:val="0"/>
              <w:autoSpaceDN w:val="0"/>
              <w:adjustRightInd w:val="0"/>
              <w:spacing w:after="0" w:line="320" w:lineRule="atLeast"/>
              <w:ind w:left="60" w:right="60"/>
              <w:jc w:val="center"/>
              <w:rPr>
                <w:color w:val="000000"/>
              </w:rPr>
            </w:pPr>
            <w:r w:rsidRPr="00E848A1">
              <w:rPr>
                <w:color w:val="000000"/>
              </w:rPr>
              <w:t>Adjusted R Square</w:t>
            </w:r>
          </w:p>
        </w:tc>
        <w:tc>
          <w:tcPr>
            <w:tcW w:w="1469" w:type="dxa"/>
            <w:tcBorders>
              <w:left w:val="nil"/>
              <w:right w:val="nil"/>
            </w:tcBorders>
            <w:shd w:val="clear" w:color="auto" w:fill="FFFFFF"/>
            <w:vAlign w:val="bottom"/>
          </w:tcPr>
          <w:p w:rsidR="00DA688B" w:rsidRPr="00E848A1" w:rsidRDefault="00DA688B" w:rsidP="00BA51DA">
            <w:pPr>
              <w:autoSpaceDE w:val="0"/>
              <w:autoSpaceDN w:val="0"/>
              <w:adjustRightInd w:val="0"/>
              <w:spacing w:after="0" w:line="320" w:lineRule="atLeast"/>
              <w:ind w:left="60" w:right="60"/>
              <w:jc w:val="center"/>
              <w:rPr>
                <w:color w:val="000000"/>
              </w:rPr>
            </w:pPr>
            <w:r w:rsidRPr="00E848A1">
              <w:rPr>
                <w:color w:val="000000"/>
              </w:rPr>
              <w:t>Std. Error of the Estimate</w:t>
            </w:r>
          </w:p>
        </w:tc>
        <w:tc>
          <w:tcPr>
            <w:tcW w:w="1469" w:type="dxa"/>
            <w:tcBorders>
              <w:left w:val="nil"/>
              <w:right w:val="nil"/>
            </w:tcBorders>
            <w:shd w:val="clear" w:color="auto" w:fill="FFFFFF"/>
            <w:vAlign w:val="bottom"/>
          </w:tcPr>
          <w:p w:rsidR="00DA688B" w:rsidRPr="00E848A1" w:rsidRDefault="00DA688B" w:rsidP="00BA51DA">
            <w:pPr>
              <w:autoSpaceDE w:val="0"/>
              <w:autoSpaceDN w:val="0"/>
              <w:adjustRightInd w:val="0"/>
              <w:spacing w:after="0" w:line="320" w:lineRule="atLeast"/>
              <w:ind w:left="60" w:right="60"/>
              <w:jc w:val="center"/>
              <w:rPr>
                <w:color w:val="000000"/>
              </w:rPr>
            </w:pPr>
            <w:r w:rsidRPr="00E848A1">
              <w:rPr>
                <w:color w:val="000000"/>
              </w:rPr>
              <w:t>Durbin-Watson</w:t>
            </w:r>
          </w:p>
        </w:tc>
      </w:tr>
      <w:tr w:rsidR="00DA688B" w:rsidRPr="00E848A1" w:rsidTr="00BA51DA">
        <w:trPr>
          <w:cantSplit/>
        </w:trPr>
        <w:tc>
          <w:tcPr>
            <w:tcW w:w="902" w:type="dxa"/>
            <w:tcBorders>
              <w:left w:val="nil"/>
              <w:right w:val="nil"/>
            </w:tcBorders>
            <w:shd w:val="clear" w:color="auto" w:fill="FFFFFF"/>
          </w:tcPr>
          <w:p w:rsidR="00DA688B" w:rsidRPr="00E848A1" w:rsidRDefault="00DA688B" w:rsidP="00BA51DA">
            <w:pPr>
              <w:autoSpaceDE w:val="0"/>
              <w:autoSpaceDN w:val="0"/>
              <w:adjustRightInd w:val="0"/>
              <w:spacing w:after="0" w:line="320" w:lineRule="atLeast"/>
              <w:ind w:left="60" w:right="60"/>
              <w:rPr>
                <w:color w:val="000000"/>
              </w:rPr>
            </w:pPr>
            <w:r w:rsidRPr="00E848A1">
              <w:rPr>
                <w:color w:val="000000"/>
              </w:rPr>
              <w:t>1</w:t>
            </w:r>
          </w:p>
        </w:tc>
        <w:tc>
          <w:tcPr>
            <w:tcW w:w="1024" w:type="dxa"/>
            <w:tcBorders>
              <w:left w:val="nil"/>
              <w:right w:val="nil"/>
            </w:tcBorders>
            <w:shd w:val="clear" w:color="auto" w:fill="FFFFFF"/>
          </w:tcPr>
          <w:p w:rsidR="00DA688B" w:rsidRPr="00E848A1" w:rsidRDefault="00DA688B" w:rsidP="00BA51DA">
            <w:pPr>
              <w:autoSpaceDE w:val="0"/>
              <w:autoSpaceDN w:val="0"/>
              <w:adjustRightInd w:val="0"/>
              <w:spacing w:after="0" w:line="320" w:lineRule="atLeast"/>
              <w:ind w:left="60" w:right="60"/>
              <w:jc w:val="right"/>
              <w:rPr>
                <w:color w:val="000000"/>
              </w:rPr>
            </w:pPr>
            <w:r w:rsidRPr="00E848A1">
              <w:rPr>
                <w:color w:val="000000"/>
              </w:rPr>
              <w:t>.692</w:t>
            </w:r>
            <w:r w:rsidRPr="00E848A1">
              <w:rPr>
                <w:color w:val="000000"/>
                <w:vertAlign w:val="superscript"/>
              </w:rPr>
              <w:t>a</w:t>
            </w:r>
          </w:p>
        </w:tc>
        <w:tc>
          <w:tcPr>
            <w:tcW w:w="1162" w:type="dxa"/>
            <w:tcBorders>
              <w:left w:val="nil"/>
              <w:right w:val="nil"/>
            </w:tcBorders>
            <w:shd w:val="clear" w:color="auto" w:fill="FFFFFF"/>
          </w:tcPr>
          <w:p w:rsidR="00DA688B" w:rsidRPr="00E848A1" w:rsidRDefault="00DA688B" w:rsidP="00BA51DA">
            <w:pPr>
              <w:autoSpaceDE w:val="0"/>
              <w:autoSpaceDN w:val="0"/>
              <w:adjustRightInd w:val="0"/>
              <w:spacing w:after="0" w:line="320" w:lineRule="atLeast"/>
              <w:ind w:left="60" w:right="60"/>
              <w:jc w:val="right"/>
              <w:rPr>
                <w:color w:val="000000"/>
              </w:rPr>
            </w:pPr>
            <w:r w:rsidRPr="00E848A1">
              <w:rPr>
                <w:color w:val="000000"/>
              </w:rPr>
              <w:t>.479</w:t>
            </w:r>
          </w:p>
        </w:tc>
        <w:tc>
          <w:tcPr>
            <w:tcW w:w="1469" w:type="dxa"/>
            <w:tcBorders>
              <w:left w:val="nil"/>
              <w:right w:val="nil"/>
            </w:tcBorders>
            <w:shd w:val="clear" w:color="auto" w:fill="FFFFFF"/>
          </w:tcPr>
          <w:p w:rsidR="00DA688B" w:rsidRPr="00E848A1" w:rsidRDefault="00DA688B" w:rsidP="00BA51DA">
            <w:pPr>
              <w:autoSpaceDE w:val="0"/>
              <w:autoSpaceDN w:val="0"/>
              <w:adjustRightInd w:val="0"/>
              <w:spacing w:after="0" w:line="320" w:lineRule="atLeast"/>
              <w:ind w:left="60" w:right="60"/>
              <w:jc w:val="center"/>
              <w:rPr>
                <w:color w:val="000000"/>
              </w:rPr>
            </w:pPr>
            <w:r w:rsidRPr="00E848A1">
              <w:rPr>
                <w:color w:val="000000"/>
              </w:rPr>
              <w:t>.462</w:t>
            </w:r>
          </w:p>
        </w:tc>
        <w:tc>
          <w:tcPr>
            <w:tcW w:w="1469" w:type="dxa"/>
            <w:tcBorders>
              <w:left w:val="nil"/>
              <w:right w:val="nil"/>
            </w:tcBorders>
            <w:shd w:val="clear" w:color="auto" w:fill="FFFFFF"/>
          </w:tcPr>
          <w:p w:rsidR="00DA688B" w:rsidRPr="00E848A1" w:rsidRDefault="00DA688B" w:rsidP="00BA51DA">
            <w:pPr>
              <w:autoSpaceDE w:val="0"/>
              <w:autoSpaceDN w:val="0"/>
              <w:adjustRightInd w:val="0"/>
              <w:spacing w:after="0" w:line="320" w:lineRule="atLeast"/>
              <w:ind w:left="60" w:right="60"/>
              <w:jc w:val="right"/>
              <w:rPr>
                <w:color w:val="000000"/>
              </w:rPr>
            </w:pPr>
            <w:r w:rsidRPr="00E848A1">
              <w:rPr>
                <w:color w:val="000000"/>
              </w:rPr>
              <w:t>5.01401</w:t>
            </w:r>
          </w:p>
        </w:tc>
        <w:tc>
          <w:tcPr>
            <w:tcW w:w="1469" w:type="dxa"/>
            <w:tcBorders>
              <w:left w:val="nil"/>
              <w:right w:val="nil"/>
            </w:tcBorders>
            <w:shd w:val="clear" w:color="auto" w:fill="FFFFFF"/>
          </w:tcPr>
          <w:p w:rsidR="00DA688B" w:rsidRPr="00E848A1" w:rsidRDefault="00DA688B" w:rsidP="00BA51DA">
            <w:pPr>
              <w:autoSpaceDE w:val="0"/>
              <w:autoSpaceDN w:val="0"/>
              <w:adjustRightInd w:val="0"/>
              <w:spacing w:after="0" w:line="320" w:lineRule="atLeast"/>
              <w:ind w:left="60" w:right="60"/>
              <w:jc w:val="right"/>
              <w:rPr>
                <w:color w:val="000000"/>
              </w:rPr>
            </w:pPr>
            <w:r w:rsidRPr="00E848A1">
              <w:rPr>
                <w:color w:val="000000"/>
              </w:rPr>
              <w:t>2.080</w:t>
            </w:r>
          </w:p>
        </w:tc>
      </w:tr>
      <w:tr w:rsidR="00DA688B" w:rsidRPr="00E848A1" w:rsidTr="00BA51DA">
        <w:trPr>
          <w:cantSplit/>
        </w:trPr>
        <w:tc>
          <w:tcPr>
            <w:tcW w:w="7495" w:type="dxa"/>
            <w:gridSpan w:val="6"/>
            <w:tcBorders>
              <w:top w:val="nil"/>
              <w:left w:val="nil"/>
              <w:bottom w:val="nil"/>
              <w:right w:val="nil"/>
            </w:tcBorders>
            <w:shd w:val="clear" w:color="auto" w:fill="FFFFFF"/>
          </w:tcPr>
          <w:p w:rsidR="00DA688B" w:rsidRPr="00E848A1" w:rsidRDefault="00DA688B" w:rsidP="00BA51DA">
            <w:pPr>
              <w:autoSpaceDE w:val="0"/>
              <w:autoSpaceDN w:val="0"/>
              <w:adjustRightInd w:val="0"/>
              <w:spacing w:after="0"/>
              <w:ind w:left="58" w:right="58"/>
              <w:rPr>
                <w:color w:val="000000"/>
                <w:sz w:val="20"/>
                <w:szCs w:val="18"/>
              </w:rPr>
            </w:pPr>
            <w:r w:rsidRPr="00E848A1">
              <w:rPr>
                <w:color w:val="000000"/>
                <w:sz w:val="20"/>
                <w:szCs w:val="18"/>
              </w:rPr>
              <w:t>a. Predictors: (Constant), Perceived</w:t>
            </w:r>
            <w:r>
              <w:rPr>
                <w:color w:val="000000"/>
                <w:sz w:val="20"/>
                <w:szCs w:val="18"/>
              </w:rPr>
              <w:t xml:space="preserve"> </w:t>
            </w:r>
            <w:r w:rsidRPr="00E848A1">
              <w:rPr>
                <w:color w:val="000000"/>
                <w:sz w:val="20"/>
                <w:szCs w:val="18"/>
              </w:rPr>
              <w:t>Stress, Leader</w:t>
            </w:r>
            <w:r>
              <w:rPr>
                <w:color w:val="000000"/>
                <w:sz w:val="20"/>
                <w:szCs w:val="18"/>
              </w:rPr>
              <w:t xml:space="preserve"> </w:t>
            </w:r>
            <w:r w:rsidRPr="00E848A1">
              <w:rPr>
                <w:color w:val="000000"/>
                <w:sz w:val="20"/>
                <w:szCs w:val="18"/>
              </w:rPr>
              <w:t>Hope, Hope</w:t>
            </w:r>
          </w:p>
        </w:tc>
      </w:tr>
      <w:tr w:rsidR="00DA688B" w:rsidRPr="00E848A1" w:rsidTr="00BA51DA">
        <w:trPr>
          <w:cantSplit/>
        </w:trPr>
        <w:tc>
          <w:tcPr>
            <w:tcW w:w="7495" w:type="dxa"/>
            <w:gridSpan w:val="6"/>
            <w:tcBorders>
              <w:top w:val="nil"/>
              <w:left w:val="nil"/>
              <w:bottom w:val="nil"/>
              <w:right w:val="nil"/>
            </w:tcBorders>
            <w:shd w:val="clear" w:color="auto" w:fill="FFFFFF"/>
          </w:tcPr>
          <w:p w:rsidR="00DA688B" w:rsidRPr="00E848A1" w:rsidRDefault="00DA688B" w:rsidP="00BA51DA">
            <w:pPr>
              <w:autoSpaceDE w:val="0"/>
              <w:autoSpaceDN w:val="0"/>
              <w:adjustRightInd w:val="0"/>
              <w:spacing w:after="0"/>
              <w:ind w:left="58" w:right="58"/>
              <w:rPr>
                <w:color w:val="000000"/>
                <w:sz w:val="20"/>
                <w:szCs w:val="18"/>
              </w:rPr>
            </w:pPr>
            <w:r w:rsidRPr="00E848A1">
              <w:rPr>
                <w:color w:val="000000"/>
                <w:sz w:val="20"/>
                <w:szCs w:val="18"/>
              </w:rPr>
              <w:t>b. Dependent Variable: Burnout</w:t>
            </w:r>
          </w:p>
        </w:tc>
      </w:tr>
    </w:tbl>
    <w:p w:rsidR="00BA51DA" w:rsidRDefault="00BA51DA">
      <w:r>
        <w:br w:type="page"/>
      </w:r>
    </w:p>
    <w:tbl>
      <w:tblPr>
        <w:tblW w:w="80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300"/>
        <w:gridCol w:w="1469"/>
        <w:gridCol w:w="1025"/>
        <w:gridCol w:w="1469"/>
        <w:gridCol w:w="1025"/>
        <w:gridCol w:w="1025"/>
      </w:tblGrid>
      <w:tr w:rsidR="00DA688B" w:rsidRPr="00030990" w:rsidTr="004A6093">
        <w:trPr>
          <w:cantSplit/>
        </w:trPr>
        <w:tc>
          <w:tcPr>
            <w:tcW w:w="8046" w:type="dxa"/>
            <w:gridSpan w:val="7"/>
            <w:tcBorders>
              <w:top w:val="nil"/>
              <w:left w:val="nil"/>
              <w:bottom w:val="nil"/>
              <w:right w:val="nil"/>
            </w:tcBorders>
            <w:shd w:val="clear" w:color="auto" w:fill="FFFFFF"/>
            <w:vAlign w:val="center"/>
          </w:tcPr>
          <w:p w:rsidR="00A85B72" w:rsidRDefault="004A6093" w:rsidP="004A6093">
            <w:pPr>
              <w:pStyle w:val="Caption"/>
            </w:pPr>
            <w:bookmarkStart w:id="46" w:name="_Toc529354278"/>
            <w:r>
              <w:lastRenderedPageBreak/>
              <w:t xml:space="preserve">Table </w:t>
            </w:r>
            <w:r w:rsidR="004B1EDF">
              <w:rPr>
                <w:noProof/>
              </w:rPr>
              <w:fldChar w:fldCharType="begin"/>
            </w:r>
            <w:r w:rsidR="004B1EDF">
              <w:rPr>
                <w:noProof/>
              </w:rPr>
              <w:instrText xml:space="preserve"> SEQ Table \* ARABIC </w:instrText>
            </w:r>
            <w:r w:rsidR="004B1EDF">
              <w:rPr>
                <w:noProof/>
              </w:rPr>
              <w:fldChar w:fldCharType="separate"/>
            </w:r>
            <w:r w:rsidR="006B2461">
              <w:rPr>
                <w:noProof/>
              </w:rPr>
              <w:t>3</w:t>
            </w:r>
            <w:bookmarkEnd w:id="46"/>
            <w:r w:rsidR="004B1EDF">
              <w:rPr>
                <w:noProof/>
              </w:rPr>
              <w:fldChar w:fldCharType="end"/>
            </w:r>
            <w:r>
              <w:t xml:space="preserve"> </w:t>
            </w:r>
          </w:p>
          <w:p w:rsidR="00DA688B" w:rsidRPr="00030990" w:rsidRDefault="00DA688B" w:rsidP="004A6093">
            <w:pPr>
              <w:pStyle w:val="Caption"/>
              <w:rPr>
                <w:color w:val="000000"/>
              </w:rPr>
            </w:pPr>
            <w:r w:rsidRPr="00030990">
              <w:rPr>
                <w:i/>
                <w:color w:val="000000"/>
              </w:rPr>
              <w:t>A</w:t>
            </w:r>
            <w:r w:rsidR="004A6093">
              <w:rPr>
                <w:i/>
                <w:color w:val="000000"/>
              </w:rPr>
              <w:t>nalysis of Variance for Burnout</w:t>
            </w:r>
            <w:r w:rsidR="00A85B72">
              <w:rPr>
                <w:i/>
                <w:color w:val="000000"/>
              </w:rPr>
              <w:t xml:space="preserve"> </w:t>
            </w:r>
            <w:proofErr w:type="spellStart"/>
            <w:r w:rsidR="00A85B72">
              <w:rPr>
                <w:i/>
                <w:color w:val="000000"/>
              </w:rPr>
              <w:t>Model</w:t>
            </w:r>
            <w:r w:rsidRPr="00030990">
              <w:rPr>
                <w:i/>
                <w:color w:val="000000"/>
                <w:vertAlign w:val="superscript"/>
              </w:rPr>
              <w:t>a</w:t>
            </w:r>
            <w:proofErr w:type="spellEnd"/>
          </w:p>
        </w:tc>
      </w:tr>
      <w:tr w:rsidR="00DA688B" w:rsidRPr="00030990" w:rsidTr="004A6093">
        <w:trPr>
          <w:cantSplit/>
        </w:trPr>
        <w:tc>
          <w:tcPr>
            <w:tcW w:w="2033" w:type="dxa"/>
            <w:gridSpan w:val="2"/>
            <w:tcBorders>
              <w:left w:val="nil"/>
              <w:right w:val="nil"/>
            </w:tcBorders>
            <w:shd w:val="clear" w:color="auto" w:fill="FFFFFF"/>
            <w:vAlign w:val="bottom"/>
          </w:tcPr>
          <w:p w:rsidR="00DA688B" w:rsidRPr="00030990" w:rsidRDefault="00DA688B" w:rsidP="00BA51DA">
            <w:pPr>
              <w:autoSpaceDE w:val="0"/>
              <w:autoSpaceDN w:val="0"/>
              <w:adjustRightInd w:val="0"/>
              <w:spacing w:after="0" w:line="320" w:lineRule="atLeast"/>
              <w:ind w:left="60" w:right="60"/>
              <w:rPr>
                <w:color w:val="000000"/>
              </w:rPr>
            </w:pPr>
            <w:r w:rsidRPr="00030990">
              <w:rPr>
                <w:color w:val="000000"/>
              </w:rPr>
              <w:t>Model</w:t>
            </w:r>
          </w:p>
        </w:tc>
        <w:tc>
          <w:tcPr>
            <w:tcW w:w="1469" w:type="dxa"/>
            <w:tcBorders>
              <w:left w:val="nil"/>
              <w:right w:val="nil"/>
            </w:tcBorders>
            <w:shd w:val="clear" w:color="auto" w:fill="FFFFFF"/>
            <w:vAlign w:val="bottom"/>
          </w:tcPr>
          <w:p w:rsidR="00DA688B" w:rsidRPr="00030990" w:rsidRDefault="00DA688B" w:rsidP="00BA51DA">
            <w:pPr>
              <w:autoSpaceDE w:val="0"/>
              <w:autoSpaceDN w:val="0"/>
              <w:adjustRightInd w:val="0"/>
              <w:spacing w:after="0" w:line="320" w:lineRule="atLeast"/>
              <w:ind w:left="60" w:right="60"/>
              <w:jc w:val="center"/>
              <w:rPr>
                <w:color w:val="000000"/>
              </w:rPr>
            </w:pPr>
            <w:r w:rsidRPr="00030990">
              <w:rPr>
                <w:color w:val="000000"/>
              </w:rPr>
              <w:t>Sum of Squares</w:t>
            </w:r>
          </w:p>
        </w:tc>
        <w:tc>
          <w:tcPr>
            <w:tcW w:w="1025" w:type="dxa"/>
            <w:tcBorders>
              <w:left w:val="nil"/>
              <w:right w:val="nil"/>
            </w:tcBorders>
            <w:shd w:val="clear" w:color="auto" w:fill="FFFFFF"/>
            <w:vAlign w:val="bottom"/>
          </w:tcPr>
          <w:p w:rsidR="00DA688B" w:rsidRPr="00030990" w:rsidRDefault="00DA688B" w:rsidP="00BA51DA">
            <w:pPr>
              <w:autoSpaceDE w:val="0"/>
              <w:autoSpaceDN w:val="0"/>
              <w:adjustRightInd w:val="0"/>
              <w:spacing w:after="0" w:line="320" w:lineRule="atLeast"/>
              <w:ind w:left="60" w:right="60"/>
              <w:jc w:val="center"/>
              <w:rPr>
                <w:color w:val="000000"/>
              </w:rPr>
            </w:pPr>
            <w:r w:rsidRPr="00030990">
              <w:rPr>
                <w:color w:val="000000"/>
              </w:rPr>
              <w:t>df</w:t>
            </w:r>
          </w:p>
        </w:tc>
        <w:tc>
          <w:tcPr>
            <w:tcW w:w="1469" w:type="dxa"/>
            <w:tcBorders>
              <w:left w:val="nil"/>
              <w:right w:val="nil"/>
            </w:tcBorders>
            <w:shd w:val="clear" w:color="auto" w:fill="FFFFFF"/>
            <w:vAlign w:val="bottom"/>
          </w:tcPr>
          <w:p w:rsidR="00DA688B" w:rsidRPr="00030990" w:rsidRDefault="00DA688B" w:rsidP="00BA51DA">
            <w:pPr>
              <w:autoSpaceDE w:val="0"/>
              <w:autoSpaceDN w:val="0"/>
              <w:adjustRightInd w:val="0"/>
              <w:spacing w:after="0" w:line="320" w:lineRule="atLeast"/>
              <w:ind w:left="60" w:right="60"/>
              <w:jc w:val="center"/>
              <w:rPr>
                <w:color w:val="000000"/>
              </w:rPr>
            </w:pPr>
            <w:r w:rsidRPr="00030990">
              <w:rPr>
                <w:color w:val="000000"/>
              </w:rPr>
              <w:t>Mean Square</w:t>
            </w:r>
          </w:p>
        </w:tc>
        <w:tc>
          <w:tcPr>
            <w:tcW w:w="1025" w:type="dxa"/>
            <w:tcBorders>
              <w:left w:val="nil"/>
              <w:right w:val="nil"/>
            </w:tcBorders>
            <w:shd w:val="clear" w:color="auto" w:fill="FFFFFF"/>
            <w:vAlign w:val="bottom"/>
          </w:tcPr>
          <w:p w:rsidR="00DA688B" w:rsidRPr="00030990" w:rsidRDefault="00DA688B" w:rsidP="00BA51DA">
            <w:pPr>
              <w:autoSpaceDE w:val="0"/>
              <w:autoSpaceDN w:val="0"/>
              <w:adjustRightInd w:val="0"/>
              <w:spacing w:after="0" w:line="320" w:lineRule="atLeast"/>
              <w:ind w:left="60" w:right="60"/>
              <w:jc w:val="center"/>
              <w:rPr>
                <w:color w:val="000000"/>
              </w:rPr>
            </w:pPr>
            <w:r w:rsidRPr="00030990">
              <w:rPr>
                <w:color w:val="000000"/>
              </w:rPr>
              <w:t>F</w:t>
            </w:r>
          </w:p>
        </w:tc>
        <w:tc>
          <w:tcPr>
            <w:tcW w:w="1025" w:type="dxa"/>
            <w:tcBorders>
              <w:left w:val="nil"/>
              <w:right w:val="nil"/>
            </w:tcBorders>
            <w:shd w:val="clear" w:color="auto" w:fill="FFFFFF"/>
            <w:vAlign w:val="bottom"/>
          </w:tcPr>
          <w:p w:rsidR="00DA688B" w:rsidRPr="00030990" w:rsidRDefault="00DA688B" w:rsidP="00BA51DA">
            <w:pPr>
              <w:autoSpaceDE w:val="0"/>
              <w:autoSpaceDN w:val="0"/>
              <w:adjustRightInd w:val="0"/>
              <w:spacing w:after="0" w:line="320" w:lineRule="atLeast"/>
              <w:ind w:left="60" w:right="60"/>
              <w:jc w:val="center"/>
              <w:rPr>
                <w:color w:val="000000"/>
              </w:rPr>
            </w:pPr>
            <w:r w:rsidRPr="00030990">
              <w:rPr>
                <w:color w:val="000000"/>
              </w:rPr>
              <w:t>Sig.</w:t>
            </w:r>
          </w:p>
        </w:tc>
      </w:tr>
      <w:tr w:rsidR="00DA688B" w:rsidRPr="00030990" w:rsidTr="004A6093">
        <w:trPr>
          <w:cantSplit/>
        </w:trPr>
        <w:tc>
          <w:tcPr>
            <w:tcW w:w="733" w:type="dxa"/>
            <w:vMerge w:val="restart"/>
            <w:tcBorders>
              <w:left w:val="nil"/>
              <w:right w:val="nil"/>
            </w:tcBorders>
            <w:shd w:val="clear" w:color="auto" w:fill="FFFFFF"/>
          </w:tcPr>
          <w:p w:rsidR="00DA688B" w:rsidRPr="00030990" w:rsidRDefault="00DA688B" w:rsidP="00BA51DA">
            <w:pPr>
              <w:autoSpaceDE w:val="0"/>
              <w:autoSpaceDN w:val="0"/>
              <w:adjustRightInd w:val="0"/>
              <w:spacing w:after="0" w:line="320" w:lineRule="atLeast"/>
              <w:ind w:left="60" w:right="60"/>
              <w:rPr>
                <w:color w:val="000000"/>
              </w:rPr>
            </w:pPr>
            <w:r w:rsidRPr="00030990">
              <w:rPr>
                <w:color w:val="000000"/>
              </w:rPr>
              <w:t>1</w:t>
            </w:r>
          </w:p>
        </w:tc>
        <w:tc>
          <w:tcPr>
            <w:tcW w:w="1300" w:type="dxa"/>
            <w:tcBorders>
              <w:left w:val="nil"/>
              <w:bottom w:val="nil"/>
              <w:right w:val="nil"/>
            </w:tcBorders>
            <w:shd w:val="clear" w:color="auto" w:fill="FFFFFF"/>
          </w:tcPr>
          <w:p w:rsidR="00DA688B" w:rsidRPr="00030990" w:rsidRDefault="00DA688B" w:rsidP="00BA51DA">
            <w:pPr>
              <w:autoSpaceDE w:val="0"/>
              <w:autoSpaceDN w:val="0"/>
              <w:adjustRightInd w:val="0"/>
              <w:spacing w:after="0" w:line="320" w:lineRule="atLeast"/>
              <w:ind w:left="60" w:right="60"/>
              <w:rPr>
                <w:color w:val="000000"/>
              </w:rPr>
            </w:pPr>
            <w:r w:rsidRPr="00030990">
              <w:rPr>
                <w:color w:val="000000"/>
              </w:rPr>
              <w:t>Regression</w:t>
            </w:r>
          </w:p>
        </w:tc>
        <w:tc>
          <w:tcPr>
            <w:tcW w:w="1469" w:type="dxa"/>
            <w:tcBorders>
              <w:left w:val="nil"/>
              <w:bottom w:val="nil"/>
              <w:right w:val="nil"/>
            </w:tcBorders>
            <w:shd w:val="clear" w:color="auto" w:fill="FFFFFF"/>
          </w:tcPr>
          <w:p w:rsidR="00DA688B" w:rsidRPr="00030990" w:rsidRDefault="00DA688B" w:rsidP="00BA51DA">
            <w:pPr>
              <w:autoSpaceDE w:val="0"/>
              <w:autoSpaceDN w:val="0"/>
              <w:adjustRightInd w:val="0"/>
              <w:spacing w:after="0" w:line="320" w:lineRule="atLeast"/>
              <w:ind w:left="60" w:right="60"/>
              <w:jc w:val="right"/>
              <w:rPr>
                <w:color w:val="000000"/>
              </w:rPr>
            </w:pPr>
            <w:r w:rsidRPr="00030990">
              <w:rPr>
                <w:color w:val="000000"/>
              </w:rPr>
              <w:t>2104.650</w:t>
            </w:r>
          </w:p>
        </w:tc>
        <w:tc>
          <w:tcPr>
            <w:tcW w:w="1025" w:type="dxa"/>
            <w:tcBorders>
              <w:left w:val="nil"/>
              <w:bottom w:val="nil"/>
              <w:right w:val="nil"/>
            </w:tcBorders>
            <w:shd w:val="clear" w:color="auto" w:fill="FFFFFF"/>
          </w:tcPr>
          <w:p w:rsidR="00DA688B" w:rsidRPr="00030990" w:rsidRDefault="00DA688B" w:rsidP="00BA51DA">
            <w:pPr>
              <w:autoSpaceDE w:val="0"/>
              <w:autoSpaceDN w:val="0"/>
              <w:adjustRightInd w:val="0"/>
              <w:spacing w:after="0" w:line="320" w:lineRule="atLeast"/>
              <w:ind w:left="60" w:right="60"/>
              <w:jc w:val="center"/>
              <w:rPr>
                <w:color w:val="000000"/>
              </w:rPr>
            </w:pPr>
            <w:r w:rsidRPr="00030990">
              <w:rPr>
                <w:color w:val="000000"/>
              </w:rPr>
              <w:t>3</w:t>
            </w:r>
          </w:p>
        </w:tc>
        <w:tc>
          <w:tcPr>
            <w:tcW w:w="1469" w:type="dxa"/>
            <w:tcBorders>
              <w:left w:val="nil"/>
              <w:bottom w:val="nil"/>
              <w:right w:val="nil"/>
            </w:tcBorders>
            <w:shd w:val="clear" w:color="auto" w:fill="FFFFFF"/>
          </w:tcPr>
          <w:p w:rsidR="00DA688B" w:rsidRPr="00030990" w:rsidRDefault="00DA688B" w:rsidP="00BA51DA">
            <w:pPr>
              <w:autoSpaceDE w:val="0"/>
              <w:autoSpaceDN w:val="0"/>
              <w:adjustRightInd w:val="0"/>
              <w:spacing w:after="0" w:line="320" w:lineRule="atLeast"/>
              <w:ind w:left="60" w:right="60"/>
              <w:jc w:val="center"/>
              <w:rPr>
                <w:color w:val="000000"/>
              </w:rPr>
            </w:pPr>
            <w:r w:rsidRPr="00030990">
              <w:rPr>
                <w:color w:val="000000"/>
              </w:rPr>
              <w:t>701.550</w:t>
            </w:r>
          </w:p>
        </w:tc>
        <w:tc>
          <w:tcPr>
            <w:tcW w:w="1025" w:type="dxa"/>
            <w:tcBorders>
              <w:left w:val="nil"/>
              <w:bottom w:val="nil"/>
              <w:right w:val="nil"/>
            </w:tcBorders>
            <w:shd w:val="clear" w:color="auto" w:fill="FFFFFF"/>
          </w:tcPr>
          <w:p w:rsidR="00DA688B" w:rsidRPr="00030990" w:rsidRDefault="00DA688B" w:rsidP="00BA51DA">
            <w:pPr>
              <w:autoSpaceDE w:val="0"/>
              <w:autoSpaceDN w:val="0"/>
              <w:adjustRightInd w:val="0"/>
              <w:spacing w:after="0" w:line="320" w:lineRule="atLeast"/>
              <w:ind w:left="60" w:right="60"/>
              <w:jc w:val="right"/>
              <w:rPr>
                <w:color w:val="000000"/>
              </w:rPr>
            </w:pPr>
            <w:r w:rsidRPr="00030990">
              <w:rPr>
                <w:color w:val="000000"/>
              </w:rPr>
              <w:t>27.905</w:t>
            </w:r>
          </w:p>
        </w:tc>
        <w:tc>
          <w:tcPr>
            <w:tcW w:w="1025" w:type="dxa"/>
            <w:tcBorders>
              <w:left w:val="nil"/>
              <w:bottom w:val="nil"/>
              <w:right w:val="nil"/>
            </w:tcBorders>
            <w:shd w:val="clear" w:color="auto" w:fill="FFFFFF"/>
          </w:tcPr>
          <w:p w:rsidR="00DA688B" w:rsidRPr="00030990" w:rsidRDefault="00DA688B" w:rsidP="00BA51DA">
            <w:pPr>
              <w:autoSpaceDE w:val="0"/>
              <w:autoSpaceDN w:val="0"/>
              <w:adjustRightInd w:val="0"/>
              <w:spacing w:after="0" w:line="320" w:lineRule="atLeast"/>
              <w:ind w:left="60" w:right="60"/>
              <w:jc w:val="right"/>
              <w:rPr>
                <w:color w:val="000000"/>
              </w:rPr>
            </w:pPr>
            <w:r w:rsidRPr="00030990">
              <w:rPr>
                <w:color w:val="000000"/>
              </w:rPr>
              <w:t>.000</w:t>
            </w:r>
            <w:r w:rsidRPr="00030990">
              <w:rPr>
                <w:color w:val="000000"/>
                <w:vertAlign w:val="superscript"/>
              </w:rPr>
              <w:t>b</w:t>
            </w:r>
          </w:p>
        </w:tc>
      </w:tr>
      <w:tr w:rsidR="00DA688B" w:rsidRPr="00030990" w:rsidTr="004A6093">
        <w:trPr>
          <w:cantSplit/>
        </w:trPr>
        <w:tc>
          <w:tcPr>
            <w:tcW w:w="733" w:type="dxa"/>
            <w:vMerge/>
            <w:tcBorders>
              <w:left w:val="nil"/>
              <w:right w:val="nil"/>
            </w:tcBorders>
            <w:shd w:val="clear" w:color="auto" w:fill="FFFFFF"/>
          </w:tcPr>
          <w:p w:rsidR="00DA688B" w:rsidRPr="00030990" w:rsidRDefault="00DA688B" w:rsidP="00BA51DA">
            <w:pPr>
              <w:autoSpaceDE w:val="0"/>
              <w:autoSpaceDN w:val="0"/>
              <w:adjustRightInd w:val="0"/>
              <w:spacing w:after="0"/>
              <w:rPr>
                <w:color w:val="000000"/>
              </w:rPr>
            </w:pPr>
          </w:p>
        </w:tc>
        <w:tc>
          <w:tcPr>
            <w:tcW w:w="1300" w:type="dxa"/>
            <w:tcBorders>
              <w:top w:val="nil"/>
              <w:left w:val="nil"/>
              <w:bottom w:val="nil"/>
              <w:right w:val="nil"/>
            </w:tcBorders>
            <w:shd w:val="clear" w:color="auto" w:fill="FFFFFF"/>
          </w:tcPr>
          <w:p w:rsidR="00DA688B" w:rsidRPr="00030990" w:rsidRDefault="00DA688B" w:rsidP="00BA51DA">
            <w:pPr>
              <w:autoSpaceDE w:val="0"/>
              <w:autoSpaceDN w:val="0"/>
              <w:adjustRightInd w:val="0"/>
              <w:spacing w:after="0" w:line="320" w:lineRule="atLeast"/>
              <w:ind w:left="60" w:right="60"/>
              <w:rPr>
                <w:color w:val="000000"/>
              </w:rPr>
            </w:pPr>
            <w:r w:rsidRPr="00030990">
              <w:rPr>
                <w:color w:val="000000"/>
              </w:rPr>
              <w:t>Residual</w:t>
            </w:r>
          </w:p>
        </w:tc>
        <w:tc>
          <w:tcPr>
            <w:tcW w:w="1469" w:type="dxa"/>
            <w:tcBorders>
              <w:top w:val="nil"/>
              <w:left w:val="nil"/>
              <w:bottom w:val="nil"/>
              <w:right w:val="nil"/>
            </w:tcBorders>
            <w:shd w:val="clear" w:color="auto" w:fill="FFFFFF"/>
          </w:tcPr>
          <w:p w:rsidR="00DA688B" w:rsidRPr="00030990" w:rsidRDefault="00DA688B" w:rsidP="00BA51DA">
            <w:pPr>
              <w:autoSpaceDE w:val="0"/>
              <w:autoSpaceDN w:val="0"/>
              <w:adjustRightInd w:val="0"/>
              <w:spacing w:after="0" w:line="320" w:lineRule="atLeast"/>
              <w:ind w:left="60" w:right="60"/>
              <w:jc w:val="right"/>
              <w:rPr>
                <w:color w:val="000000"/>
              </w:rPr>
            </w:pPr>
            <w:r w:rsidRPr="00030990">
              <w:rPr>
                <w:color w:val="000000"/>
              </w:rPr>
              <w:t>2287.771</w:t>
            </w:r>
          </w:p>
        </w:tc>
        <w:tc>
          <w:tcPr>
            <w:tcW w:w="1025" w:type="dxa"/>
            <w:tcBorders>
              <w:top w:val="nil"/>
              <w:left w:val="nil"/>
              <w:bottom w:val="nil"/>
              <w:right w:val="nil"/>
            </w:tcBorders>
            <w:shd w:val="clear" w:color="auto" w:fill="FFFFFF"/>
          </w:tcPr>
          <w:p w:rsidR="00DA688B" w:rsidRPr="00030990" w:rsidRDefault="00DA688B" w:rsidP="00BA51DA">
            <w:pPr>
              <w:autoSpaceDE w:val="0"/>
              <w:autoSpaceDN w:val="0"/>
              <w:adjustRightInd w:val="0"/>
              <w:spacing w:after="0" w:line="320" w:lineRule="atLeast"/>
              <w:ind w:left="60" w:right="60"/>
              <w:jc w:val="center"/>
              <w:rPr>
                <w:color w:val="000000"/>
              </w:rPr>
            </w:pPr>
            <w:r w:rsidRPr="00030990">
              <w:rPr>
                <w:color w:val="000000"/>
              </w:rPr>
              <w:t>91</w:t>
            </w:r>
          </w:p>
        </w:tc>
        <w:tc>
          <w:tcPr>
            <w:tcW w:w="1469" w:type="dxa"/>
            <w:tcBorders>
              <w:top w:val="nil"/>
              <w:left w:val="nil"/>
              <w:bottom w:val="nil"/>
              <w:right w:val="nil"/>
            </w:tcBorders>
            <w:shd w:val="clear" w:color="auto" w:fill="FFFFFF"/>
          </w:tcPr>
          <w:p w:rsidR="00DA688B" w:rsidRPr="00030990" w:rsidRDefault="00DA688B" w:rsidP="00BA51DA">
            <w:pPr>
              <w:autoSpaceDE w:val="0"/>
              <w:autoSpaceDN w:val="0"/>
              <w:adjustRightInd w:val="0"/>
              <w:spacing w:after="0" w:line="320" w:lineRule="atLeast"/>
              <w:ind w:left="60" w:right="60"/>
              <w:jc w:val="center"/>
              <w:rPr>
                <w:color w:val="000000"/>
              </w:rPr>
            </w:pPr>
            <w:r w:rsidRPr="00030990">
              <w:rPr>
                <w:color w:val="000000"/>
              </w:rPr>
              <w:t>25.140</w:t>
            </w:r>
          </w:p>
        </w:tc>
        <w:tc>
          <w:tcPr>
            <w:tcW w:w="1025" w:type="dxa"/>
            <w:tcBorders>
              <w:top w:val="nil"/>
              <w:left w:val="nil"/>
              <w:bottom w:val="nil"/>
              <w:right w:val="nil"/>
            </w:tcBorders>
            <w:shd w:val="clear" w:color="auto" w:fill="FFFFFF"/>
            <w:vAlign w:val="center"/>
          </w:tcPr>
          <w:p w:rsidR="00DA688B" w:rsidRPr="00030990" w:rsidRDefault="00DA688B" w:rsidP="00BA51DA">
            <w:pPr>
              <w:autoSpaceDE w:val="0"/>
              <w:autoSpaceDN w:val="0"/>
              <w:adjustRightInd w:val="0"/>
              <w:spacing w:after="0"/>
            </w:pPr>
          </w:p>
        </w:tc>
        <w:tc>
          <w:tcPr>
            <w:tcW w:w="1025" w:type="dxa"/>
            <w:tcBorders>
              <w:top w:val="nil"/>
              <w:left w:val="nil"/>
              <w:bottom w:val="nil"/>
              <w:right w:val="nil"/>
            </w:tcBorders>
            <w:shd w:val="clear" w:color="auto" w:fill="FFFFFF"/>
            <w:vAlign w:val="center"/>
          </w:tcPr>
          <w:p w:rsidR="00DA688B" w:rsidRPr="00030990" w:rsidRDefault="00DA688B" w:rsidP="00BA51DA">
            <w:pPr>
              <w:autoSpaceDE w:val="0"/>
              <w:autoSpaceDN w:val="0"/>
              <w:adjustRightInd w:val="0"/>
              <w:spacing w:after="0"/>
            </w:pPr>
          </w:p>
        </w:tc>
      </w:tr>
      <w:tr w:rsidR="00DA688B" w:rsidRPr="00030990" w:rsidTr="004A6093">
        <w:trPr>
          <w:cantSplit/>
        </w:trPr>
        <w:tc>
          <w:tcPr>
            <w:tcW w:w="733" w:type="dxa"/>
            <w:vMerge/>
            <w:tcBorders>
              <w:left w:val="nil"/>
              <w:right w:val="nil"/>
            </w:tcBorders>
            <w:shd w:val="clear" w:color="auto" w:fill="FFFFFF"/>
          </w:tcPr>
          <w:p w:rsidR="00DA688B" w:rsidRPr="00030990" w:rsidRDefault="00DA688B" w:rsidP="00BA51DA">
            <w:pPr>
              <w:autoSpaceDE w:val="0"/>
              <w:autoSpaceDN w:val="0"/>
              <w:adjustRightInd w:val="0"/>
              <w:spacing w:after="0"/>
            </w:pPr>
          </w:p>
        </w:tc>
        <w:tc>
          <w:tcPr>
            <w:tcW w:w="1300" w:type="dxa"/>
            <w:tcBorders>
              <w:top w:val="nil"/>
              <w:left w:val="nil"/>
              <w:right w:val="nil"/>
            </w:tcBorders>
            <w:shd w:val="clear" w:color="auto" w:fill="FFFFFF"/>
          </w:tcPr>
          <w:p w:rsidR="00DA688B" w:rsidRPr="00030990" w:rsidRDefault="00DA688B" w:rsidP="00BA51DA">
            <w:pPr>
              <w:autoSpaceDE w:val="0"/>
              <w:autoSpaceDN w:val="0"/>
              <w:adjustRightInd w:val="0"/>
              <w:spacing w:after="0" w:line="320" w:lineRule="atLeast"/>
              <w:ind w:left="60" w:right="60"/>
              <w:rPr>
                <w:color w:val="000000"/>
              </w:rPr>
            </w:pPr>
            <w:r w:rsidRPr="00030990">
              <w:rPr>
                <w:color w:val="000000"/>
              </w:rPr>
              <w:t>Total</w:t>
            </w:r>
          </w:p>
        </w:tc>
        <w:tc>
          <w:tcPr>
            <w:tcW w:w="1469" w:type="dxa"/>
            <w:tcBorders>
              <w:top w:val="nil"/>
              <w:left w:val="nil"/>
              <w:right w:val="nil"/>
            </w:tcBorders>
            <w:shd w:val="clear" w:color="auto" w:fill="FFFFFF"/>
          </w:tcPr>
          <w:p w:rsidR="00DA688B" w:rsidRPr="00030990" w:rsidRDefault="00DA688B" w:rsidP="00BA51DA">
            <w:pPr>
              <w:autoSpaceDE w:val="0"/>
              <w:autoSpaceDN w:val="0"/>
              <w:adjustRightInd w:val="0"/>
              <w:spacing w:after="0" w:line="320" w:lineRule="atLeast"/>
              <w:ind w:left="60" w:right="60"/>
              <w:jc w:val="right"/>
              <w:rPr>
                <w:color w:val="000000"/>
              </w:rPr>
            </w:pPr>
            <w:r w:rsidRPr="00030990">
              <w:rPr>
                <w:color w:val="000000"/>
              </w:rPr>
              <w:t>4392.421</w:t>
            </w:r>
          </w:p>
        </w:tc>
        <w:tc>
          <w:tcPr>
            <w:tcW w:w="1025" w:type="dxa"/>
            <w:tcBorders>
              <w:top w:val="nil"/>
              <w:left w:val="nil"/>
              <w:right w:val="nil"/>
            </w:tcBorders>
            <w:shd w:val="clear" w:color="auto" w:fill="FFFFFF"/>
          </w:tcPr>
          <w:p w:rsidR="00DA688B" w:rsidRPr="00030990" w:rsidRDefault="00DA688B" w:rsidP="00BA51DA">
            <w:pPr>
              <w:autoSpaceDE w:val="0"/>
              <w:autoSpaceDN w:val="0"/>
              <w:adjustRightInd w:val="0"/>
              <w:spacing w:after="0" w:line="320" w:lineRule="atLeast"/>
              <w:ind w:left="60" w:right="60"/>
              <w:jc w:val="center"/>
              <w:rPr>
                <w:color w:val="000000"/>
              </w:rPr>
            </w:pPr>
            <w:r w:rsidRPr="00030990">
              <w:rPr>
                <w:color w:val="000000"/>
              </w:rPr>
              <w:t>94</w:t>
            </w:r>
          </w:p>
        </w:tc>
        <w:tc>
          <w:tcPr>
            <w:tcW w:w="1469" w:type="dxa"/>
            <w:tcBorders>
              <w:top w:val="nil"/>
              <w:left w:val="nil"/>
              <w:right w:val="nil"/>
            </w:tcBorders>
            <w:shd w:val="clear" w:color="auto" w:fill="FFFFFF"/>
            <w:vAlign w:val="center"/>
          </w:tcPr>
          <w:p w:rsidR="00DA688B" w:rsidRPr="00030990" w:rsidRDefault="00DA688B" w:rsidP="00BA51DA">
            <w:pPr>
              <w:autoSpaceDE w:val="0"/>
              <w:autoSpaceDN w:val="0"/>
              <w:adjustRightInd w:val="0"/>
              <w:spacing w:after="0"/>
            </w:pPr>
          </w:p>
        </w:tc>
        <w:tc>
          <w:tcPr>
            <w:tcW w:w="1025" w:type="dxa"/>
            <w:tcBorders>
              <w:top w:val="nil"/>
              <w:left w:val="nil"/>
              <w:right w:val="nil"/>
            </w:tcBorders>
            <w:shd w:val="clear" w:color="auto" w:fill="FFFFFF"/>
            <w:vAlign w:val="center"/>
          </w:tcPr>
          <w:p w:rsidR="00DA688B" w:rsidRPr="00030990" w:rsidRDefault="00DA688B" w:rsidP="00BA51DA">
            <w:pPr>
              <w:autoSpaceDE w:val="0"/>
              <w:autoSpaceDN w:val="0"/>
              <w:adjustRightInd w:val="0"/>
              <w:spacing w:after="0"/>
            </w:pPr>
          </w:p>
        </w:tc>
        <w:tc>
          <w:tcPr>
            <w:tcW w:w="1025" w:type="dxa"/>
            <w:tcBorders>
              <w:top w:val="nil"/>
              <w:left w:val="nil"/>
              <w:right w:val="nil"/>
            </w:tcBorders>
            <w:shd w:val="clear" w:color="auto" w:fill="FFFFFF"/>
            <w:vAlign w:val="center"/>
          </w:tcPr>
          <w:p w:rsidR="00DA688B" w:rsidRPr="00030990" w:rsidRDefault="00DA688B" w:rsidP="00BA51DA">
            <w:pPr>
              <w:autoSpaceDE w:val="0"/>
              <w:autoSpaceDN w:val="0"/>
              <w:adjustRightInd w:val="0"/>
              <w:spacing w:after="0"/>
            </w:pPr>
          </w:p>
        </w:tc>
      </w:tr>
      <w:tr w:rsidR="00DA688B" w:rsidRPr="00030990" w:rsidTr="004A6093">
        <w:trPr>
          <w:cantSplit/>
        </w:trPr>
        <w:tc>
          <w:tcPr>
            <w:tcW w:w="8046" w:type="dxa"/>
            <w:gridSpan w:val="7"/>
            <w:tcBorders>
              <w:top w:val="nil"/>
              <w:left w:val="nil"/>
              <w:bottom w:val="nil"/>
              <w:right w:val="nil"/>
            </w:tcBorders>
            <w:shd w:val="clear" w:color="auto" w:fill="FFFFFF"/>
          </w:tcPr>
          <w:p w:rsidR="00DA688B" w:rsidRPr="00030990" w:rsidRDefault="00DA688B" w:rsidP="00BA51DA">
            <w:pPr>
              <w:autoSpaceDE w:val="0"/>
              <w:autoSpaceDN w:val="0"/>
              <w:adjustRightInd w:val="0"/>
              <w:spacing w:after="0"/>
              <w:ind w:left="58" w:right="58"/>
              <w:rPr>
                <w:color w:val="000000"/>
                <w:sz w:val="20"/>
                <w:szCs w:val="18"/>
              </w:rPr>
            </w:pPr>
            <w:r w:rsidRPr="00030990">
              <w:rPr>
                <w:color w:val="000000"/>
                <w:sz w:val="20"/>
                <w:szCs w:val="18"/>
              </w:rPr>
              <w:t>a. Dependent Variable: Burnout</w:t>
            </w:r>
          </w:p>
        </w:tc>
      </w:tr>
      <w:tr w:rsidR="00DA688B" w:rsidRPr="00030990" w:rsidTr="004A6093">
        <w:trPr>
          <w:cantSplit/>
        </w:trPr>
        <w:tc>
          <w:tcPr>
            <w:tcW w:w="8046" w:type="dxa"/>
            <w:gridSpan w:val="7"/>
            <w:tcBorders>
              <w:top w:val="nil"/>
              <w:left w:val="nil"/>
              <w:bottom w:val="nil"/>
              <w:right w:val="nil"/>
            </w:tcBorders>
            <w:shd w:val="clear" w:color="auto" w:fill="FFFFFF"/>
          </w:tcPr>
          <w:p w:rsidR="00DA688B" w:rsidRPr="00030990" w:rsidRDefault="00DA688B" w:rsidP="00BA51DA">
            <w:pPr>
              <w:autoSpaceDE w:val="0"/>
              <w:autoSpaceDN w:val="0"/>
              <w:adjustRightInd w:val="0"/>
              <w:spacing w:after="0"/>
              <w:ind w:left="58" w:right="58"/>
              <w:rPr>
                <w:color w:val="000000"/>
                <w:sz w:val="20"/>
                <w:szCs w:val="18"/>
              </w:rPr>
            </w:pPr>
            <w:r w:rsidRPr="00030990">
              <w:rPr>
                <w:color w:val="000000"/>
                <w:sz w:val="20"/>
                <w:szCs w:val="18"/>
              </w:rPr>
              <w:t>b. Predictors: (Constant), Perceived</w:t>
            </w:r>
            <w:r>
              <w:rPr>
                <w:color w:val="000000"/>
                <w:sz w:val="20"/>
                <w:szCs w:val="18"/>
              </w:rPr>
              <w:t xml:space="preserve"> </w:t>
            </w:r>
            <w:r w:rsidRPr="00030990">
              <w:rPr>
                <w:color w:val="000000"/>
                <w:sz w:val="20"/>
                <w:szCs w:val="18"/>
              </w:rPr>
              <w:t>Stress, Leader</w:t>
            </w:r>
            <w:r>
              <w:rPr>
                <w:color w:val="000000"/>
                <w:sz w:val="20"/>
                <w:szCs w:val="18"/>
              </w:rPr>
              <w:t xml:space="preserve"> </w:t>
            </w:r>
            <w:r w:rsidRPr="00030990">
              <w:rPr>
                <w:color w:val="000000"/>
                <w:sz w:val="20"/>
                <w:szCs w:val="18"/>
              </w:rPr>
              <w:t>Hope, Hope</w:t>
            </w:r>
          </w:p>
        </w:tc>
      </w:tr>
    </w:tbl>
    <w:p w:rsidR="00DA688B" w:rsidRDefault="00DA688B" w:rsidP="00D4403E">
      <w:pPr>
        <w:autoSpaceDE w:val="0"/>
        <w:autoSpaceDN w:val="0"/>
        <w:adjustRightInd w:val="0"/>
        <w:spacing w:after="0"/>
      </w:pPr>
    </w:p>
    <w:p w:rsidR="00BA51DA" w:rsidRDefault="00BA51DA" w:rsidP="00D4403E">
      <w:pPr>
        <w:autoSpaceDE w:val="0"/>
        <w:autoSpaceDN w:val="0"/>
        <w:adjustRightInd w:val="0"/>
        <w:spacing w:after="0"/>
      </w:pPr>
    </w:p>
    <w:tbl>
      <w:tblPr>
        <w:tblW w:w="9100" w:type="dxa"/>
        <w:tblLook w:val="04A0" w:firstRow="1" w:lastRow="0" w:firstColumn="1" w:lastColumn="0" w:noHBand="0" w:noVBand="1"/>
      </w:tblPr>
      <w:tblGrid>
        <w:gridCol w:w="336"/>
        <w:gridCol w:w="1784"/>
        <w:gridCol w:w="964"/>
        <w:gridCol w:w="902"/>
        <w:gridCol w:w="1504"/>
        <w:gridCol w:w="907"/>
        <w:gridCol w:w="781"/>
        <w:gridCol w:w="961"/>
        <w:gridCol w:w="961"/>
      </w:tblGrid>
      <w:tr w:rsidR="00DA688B" w:rsidRPr="00856612" w:rsidTr="00BA51DA">
        <w:trPr>
          <w:trHeight w:val="390"/>
        </w:trPr>
        <w:tc>
          <w:tcPr>
            <w:tcW w:w="9100" w:type="dxa"/>
            <w:gridSpan w:val="9"/>
            <w:tcBorders>
              <w:top w:val="nil"/>
              <w:left w:val="nil"/>
              <w:bottom w:val="single" w:sz="8" w:space="0" w:color="auto"/>
              <w:right w:val="nil"/>
            </w:tcBorders>
            <w:shd w:val="clear" w:color="auto" w:fill="auto"/>
            <w:vAlign w:val="center"/>
            <w:hideMark/>
          </w:tcPr>
          <w:p w:rsidR="00A85B72" w:rsidRDefault="004A6093" w:rsidP="004A6093">
            <w:pPr>
              <w:pStyle w:val="Caption"/>
            </w:pPr>
            <w:bookmarkStart w:id="47" w:name="_Toc529354279"/>
            <w:r>
              <w:t xml:space="preserve">Table </w:t>
            </w:r>
            <w:r w:rsidR="004B1EDF">
              <w:rPr>
                <w:noProof/>
              </w:rPr>
              <w:fldChar w:fldCharType="begin"/>
            </w:r>
            <w:r w:rsidR="004B1EDF">
              <w:rPr>
                <w:noProof/>
              </w:rPr>
              <w:instrText xml:space="preserve"> SEQ Table \* ARABIC </w:instrText>
            </w:r>
            <w:r w:rsidR="004B1EDF">
              <w:rPr>
                <w:noProof/>
              </w:rPr>
              <w:fldChar w:fldCharType="separate"/>
            </w:r>
            <w:r w:rsidR="006B2461">
              <w:rPr>
                <w:noProof/>
              </w:rPr>
              <w:t>4</w:t>
            </w:r>
            <w:bookmarkEnd w:id="47"/>
            <w:r w:rsidR="004B1EDF">
              <w:rPr>
                <w:noProof/>
              </w:rPr>
              <w:fldChar w:fldCharType="end"/>
            </w:r>
            <w:r>
              <w:t xml:space="preserve"> </w:t>
            </w:r>
          </w:p>
          <w:p w:rsidR="00DA688B" w:rsidRPr="00856612" w:rsidRDefault="00DA688B" w:rsidP="004A6093">
            <w:pPr>
              <w:pStyle w:val="Caption"/>
              <w:rPr>
                <w:i/>
                <w:color w:val="000000"/>
              </w:rPr>
            </w:pPr>
            <w:r w:rsidRPr="00856612">
              <w:rPr>
                <w:i/>
                <w:color w:val="000000"/>
              </w:rPr>
              <w:t>Coefficients</w:t>
            </w:r>
            <w:r w:rsidR="00A85B72">
              <w:rPr>
                <w:i/>
                <w:color w:val="000000"/>
              </w:rPr>
              <w:t xml:space="preserve"> for Burnout </w:t>
            </w:r>
            <w:proofErr w:type="spellStart"/>
            <w:r w:rsidR="00A85B72">
              <w:rPr>
                <w:i/>
                <w:color w:val="000000"/>
              </w:rPr>
              <w:t>Model</w:t>
            </w:r>
            <w:r w:rsidRPr="00856612">
              <w:rPr>
                <w:i/>
                <w:color w:val="000000"/>
                <w:vertAlign w:val="superscript"/>
              </w:rPr>
              <w:t>a</w:t>
            </w:r>
            <w:proofErr w:type="spellEnd"/>
          </w:p>
        </w:tc>
      </w:tr>
      <w:tr w:rsidR="00DA688B" w:rsidRPr="00856612" w:rsidTr="00BA51DA">
        <w:trPr>
          <w:trHeight w:val="680"/>
        </w:trPr>
        <w:tc>
          <w:tcPr>
            <w:tcW w:w="2120" w:type="dxa"/>
            <w:gridSpan w:val="2"/>
            <w:vMerge w:val="restart"/>
            <w:tcBorders>
              <w:top w:val="single" w:sz="8" w:space="0" w:color="auto"/>
              <w:left w:val="nil"/>
              <w:bottom w:val="single" w:sz="4" w:space="0" w:color="000000"/>
              <w:right w:val="nil"/>
            </w:tcBorders>
            <w:shd w:val="clear" w:color="auto" w:fill="auto"/>
            <w:vAlign w:val="bottom"/>
            <w:hideMark/>
          </w:tcPr>
          <w:p w:rsidR="00DA688B" w:rsidRPr="00856612" w:rsidRDefault="00DA688B" w:rsidP="00BA51DA">
            <w:pPr>
              <w:spacing w:after="0"/>
              <w:rPr>
                <w:color w:val="000000"/>
              </w:rPr>
            </w:pPr>
            <w:r w:rsidRPr="00856612">
              <w:rPr>
                <w:color w:val="000000"/>
              </w:rPr>
              <w:t>Model</w:t>
            </w:r>
          </w:p>
        </w:tc>
        <w:tc>
          <w:tcPr>
            <w:tcW w:w="1866" w:type="dxa"/>
            <w:gridSpan w:val="2"/>
            <w:tcBorders>
              <w:top w:val="single" w:sz="8" w:space="0" w:color="auto"/>
              <w:left w:val="nil"/>
              <w:bottom w:val="single" w:sz="8" w:space="0" w:color="auto"/>
              <w:right w:val="nil"/>
            </w:tcBorders>
            <w:shd w:val="clear" w:color="auto" w:fill="auto"/>
            <w:vAlign w:val="bottom"/>
            <w:hideMark/>
          </w:tcPr>
          <w:p w:rsidR="00DA688B" w:rsidRPr="00856612" w:rsidRDefault="00DA688B" w:rsidP="00BA51DA">
            <w:pPr>
              <w:spacing w:after="0"/>
              <w:jc w:val="center"/>
              <w:rPr>
                <w:color w:val="000000"/>
              </w:rPr>
            </w:pPr>
            <w:r w:rsidRPr="00856612">
              <w:rPr>
                <w:color w:val="000000"/>
              </w:rPr>
              <w:t>Unstandardized Coefficients</w:t>
            </w:r>
          </w:p>
        </w:tc>
        <w:tc>
          <w:tcPr>
            <w:tcW w:w="1504" w:type="dxa"/>
            <w:tcBorders>
              <w:top w:val="single" w:sz="8" w:space="0" w:color="auto"/>
              <w:left w:val="nil"/>
              <w:bottom w:val="single" w:sz="8" w:space="0" w:color="auto"/>
              <w:right w:val="nil"/>
            </w:tcBorders>
            <w:shd w:val="clear" w:color="auto" w:fill="auto"/>
            <w:vAlign w:val="bottom"/>
            <w:hideMark/>
          </w:tcPr>
          <w:p w:rsidR="00DA688B" w:rsidRPr="00856612" w:rsidRDefault="00DA688B" w:rsidP="00BA51DA">
            <w:pPr>
              <w:spacing w:after="0"/>
              <w:jc w:val="center"/>
              <w:rPr>
                <w:color w:val="000000"/>
              </w:rPr>
            </w:pPr>
            <w:r w:rsidRPr="00856612">
              <w:rPr>
                <w:color w:val="000000"/>
              </w:rPr>
              <w:t>Standardized Coefficients</w:t>
            </w:r>
          </w:p>
        </w:tc>
        <w:tc>
          <w:tcPr>
            <w:tcW w:w="907" w:type="dxa"/>
            <w:vMerge w:val="restart"/>
            <w:tcBorders>
              <w:top w:val="single" w:sz="8" w:space="0" w:color="auto"/>
              <w:left w:val="nil"/>
              <w:bottom w:val="single" w:sz="4" w:space="0" w:color="000000"/>
              <w:right w:val="nil"/>
            </w:tcBorders>
            <w:shd w:val="clear" w:color="auto" w:fill="auto"/>
            <w:vAlign w:val="bottom"/>
            <w:hideMark/>
          </w:tcPr>
          <w:p w:rsidR="00DA688B" w:rsidRPr="00856612" w:rsidRDefault="00DA688B" w:rsidP="00BA51DA">
            <w:pPr>
              <w:spacing w:after="0"/>
              <w:jc w:val="center"/>
              <w:rPr>
                <w:color w:val="000000"/>
              </w:rPr>
            </w:pPr>
            <w:r w:rsidRPr="00856612">
              <w:rPr>
                <w:color w:val="000000"/>
              </w:rPr>
              <w:t>t</w:t>
            </w:r>
          </w:p>
        </w:tc>
        <w:tc>
          <w:tcPr>
            <w:tcW w:w="781" w:type="dxa"/>
            <w:vMerge w:val="restart"/>
            <w:tcBorders>
              <w:top w:val="single" w:sz="8" w:space="0" w:color="auto"/>
              <w:left w:val="nil"/>
              <w:bottom w:val="single" w:sz="4" w:space="0" w:color="000000"/>
              <w:right w:val="nil"/>
            </w:tcBorders>
            <w:shd w:val="clear" w:color="auto" w:fill="auto"/>
            <w:vAlign w:val="bottom"/>
            <w:hideMark/>
          </w:tcPr>
          <w:p w:rsidR="00DA688B" w:rsidRPr="00856612" w:rsidRDefault="00DA688B" w:rsidP="00BA51DA">
            <w:pPr>
              <w:spacing w:after="0"/>
              <w:jc w:val="center"/>
              <w:rPr>
                <w:color w:val="000000"/>
              </w:rPr>
            </w:pPr>
            <w:r w:rsidRPr="00856612">
              <w:rPr>
                <w:color w:val="000000"/>
              </w:rPr>
              <w:t>Sig.</w:t>
            </w:r>
          </w:p>
        </w:tc>
        <w:tc>
          <w:tcPr>
            <w:tcW w:w="1922" w:type="dxa"/>
            <w:gridSpan w:val="2"/>
            <w:tcBorders>
              <w:top w:val="single" w:sz="8" w:space="0" w:color="auto"/>
              <w:left w:val="nil"/>
              <w:bottom w:val="single" w:sz="8" w:space="0" w:color="auto"/>
              <w:right w:val="nil"/>
            </w:tcBorders>
            <w:shd w:val="clear" w:color="auto" w:fill="auto"/>
            <w:vAlign w:val="bottom"/>
            <w:hideMark/>
          </w:tcPr>
          <w:p w:rsidR="00DA688B" w:rsidRPr="00856612" w:rsidRDefault="00DA688B" w:rsidP="00BA51DA">
            <w:pPr>
              <w:spacing w:after="0"/>
              <w:jc w:val="center"/>
              <w:rPr>
                <w:color w:val="000000"/>
              </w:rPr>
            </w:pPr>
            <w:r w:rsidRPr="00856612">
              <w:rPr>
                <w:color w:val="000000"/>
              </w:rPr>
              <w:t>95% Confidence Interval for B</w:t>
            </w:r>
          </w:p>
        </w:tc>
      </w:tr>
      <w:tr w:rsidR="00DA688B" w:rsidRPr="00856612" w:rsidTr="00BA51DA">
        <w:trPr>
          <w:trHeight w:val="620"/>
        </w:trPr>
        <w:tc>
          <w:tcPr>
            <w:tcW w:w="2120" w:type="dxa"/>
            <w:gridSpan w:val="2"/>
            <w:vMerge/>
            <w:tcBorders>
              <w:top w:val="single" w:sz="8" w:space="0" w:color="auto"/>
              <w:left w:val="nil"/>
              <w:bottom w:val="single" w:sz="8" w:space="0" w:color="auto"/>
              <w:right w:val="nil"/>
            </w:tcBorders>
            <w:vAlign w:val="center"/>
            <w:hideMark/>
          </w:tcPr>
          <w:p w:rsidR="00DA688B" w:rsidRPr="00856612" w:rsidRDefault="00DA688B" w:rsidP="00BA51DA">
            <w:pPr>
              <w:spacing w:after="0"/>
              <w:rPr>
                <w:color w:val="000000"/>
              </w:rPr>
            </w:pPr>
          </w:p>
        </w:tc>
        <w:tc>
          <w:tcPr>
            <w:tcW w:w="964" w:type="dxa"/>
            <w:tcBorders>
              <w:top w:val="single" w:sz="8" w:space="0" w:color="auto"/>
              <w:left w:val="nil"/>
              <w:bottom w:val="single" w:sz="8" w:space="0" w:color="auto"/>
              <w:right w:val="nil"/>
            </w:tcBorders>
            <w:shd w:val="clear" w:color="auto" w:fill="auto"/>
            <w:vAlign w:val="bottom"/>
            <w:hideMark/>
          </w:tcPr>
          <w:p w:rsidR="00DA688B" w:rsidRPr="00856612" w:rsidRDefault="00DA688B" w:rsidP="00BA51DA">
            <w:pPr>
              <w:spacing w:after="0"/>
              <w:jc w:val="center"/>
              <w:rPr>
                <w:color w:val="000000"/>
              </w:rPr>
            </w:pPr>
            <w:r w:rsidRPr="00856612">
              <w:rPr>
                <w:color w:val="000000"/>
              </w:rPr>
              <w:t>B</w:t>
            </w:r>
          </w:p>
        </w:tc>
        <w:tc>
          <w:tcPr>
            <w:tcW w:w="902" w:type="dxa"/>
            <w:tcBorders>
              <w:top w:val="single" w:sz="8" w:space="0" w:color="auto"/>
              <w:left w:val="nil"/>
              <w:bottom w:val="single" w:sz="8" w:space="0" w:color="auto"/>
              <w:right w:val="nil"/>
            </w:tcBorders>
            <w:shd w:val="clear" w:color="auto" w:fill="auto"/>
            <w:vAlign w:val="bottom"/>
            <w:hideMark/>
          </w:tcPr>
          <w:p w:rsidR="00DA688B" w:rsidRPr="00856612" w:rsidRDefault="00DA688B" w:rsidP="00BA51DA">
            <w:pPr>
              <w:spacing w:after="0"/>
              <w:jc w:val="center"/>
              <w:rPr>
                <w:color w:val="000000"/>
              </w:rPr>
            </w:pPr>
            <w:r w:rsidRPr="00856612">
              <w:rPr>
                <w:color w:val="000000"/>
              </w:rPr>
              <w:t>Std. Error</w:t>
            </w:r>
          </w:p>
        </w:tc>
        <w:tc>
          <w:tcPr>
            <w:tcW w:w="1504" w:type="dxa"/>
            <w:tcBorders>
              <w:top w:val="single" w:sz="8" w:space="0" w:color="auto"/>
              <w:left w:val="nil"/>
              <w:bottom w:val="single" w:sz="8" w:space="0" w:color="auto"/>
              <w:right w:val="nil"/>
            </w:tcBorders>
            <w:shd w:val="clear" w:color="auto" w:fill="auto"/>
            <w:vAlign w:val="bottom"/>
            <w:hideMark/>
          </w:tcPr>
          <w:p w:rsidR="00DA688B" w:rsidRPr="00856612" w:rsidRDefault="00DA688B" w:rsidP="00BA51DA">
            <w:pPr>
              <w:spacing w:after="0"/>
              <w:jc w:val="center"/>
              <w:rPr>
                <w:color w:val="000000"/>
              </w:rPr>
            </w:pPr>
            <w:r w:rsidRPr="00856612">
              <w:rPr>
                <w:color w:val="000000"/>
              </w:rPr>
              <w:t>Beta</w:t>
            </w:r>
          </w:p>
        </w:tc>
        <w:tc>
          <w:tcPr>
            <w:tcW w:w="907" w:type="dxa"/>
            <w:vMerge/>
            <w:tcBorders>
              <w:top w:val="single" w:sz="8" w:space="0" w:color="auto"/>
              <w:left w:val="nil"/>
              <w:bottom w:val="single" w:sz="8" w:space="0" w:color="auto"/>
              <w:right w:val="nil"/>
            </w:tcBorders>
            <w:vAlign w:val="center"/>
            <w:hideMark/>
          </w:tcPr>
          <w:p w:rsidR="00DA688B" w:rsidRPr="00856612" w:rsidRDefault="00DA688B" w:rsidP="00BA51DA">
            <w:pPr>
              <w:spacing w:after="0"/>
              <w:rPr>
                <w:color w:val="000000"/>
              </w:rPr>
            </w:pPr>
          </w:p>
        </w:tc>
        <w:tc>
          <w:tcPr>
            <w:tcW w:w="781" w:type="dxa"/>
            <w:vMerge/>
            <w:tcBorders>
              <w:top w:val="single" w:sz="8" w:space="0" w:color="auto"/>
              <w:left w:val="nil"/>
              <w:bottom w:val="single" w:sz="8" w:space="0" w:color="auto"/>
              <w:right w:val="nil"/>
            </w:tcBorders>
            <w:vAlign w:val="center"/>
            <w:hideMark/>
          </w:tcPr>
          <w:p w:rsidR="00DA688B" w:rsidRPr="00856612" w:rsidRDefault="00DA688B" w:rsidP="00BA51DA">
            <w:pPr>
              <w:spacing w:after="0"/>
              <w:rPr>
                <w:color w:val="000000"/>
              </w:rPr>
            </w:pPr>
          </w:p>
        </w:tc>
        <w:tc>
          <w:tcPr>
            <w:tcW w:w="961" w:type="dxa"/>
            <w:tcBorders>
              <w:top w:val="single" w:sz="8" w:space="0" w:color="auto"/>
              <w:left w:val="nil"/>
              <w:bottom w:val="single" w:sz="8" w:space="0" w:color="auto"/>
              <w:right w:val="nil"/>
            </w:tcBorders>
            <w:shd w:val="clear" w:color="auto" w:fill="auto"/>
            <w:vAlign w:val="bottom"/>
            <w:hideMark/>
          </w:tcPr>
          <w:p w:rsidR="00DA688B" w:rsidRPr="00856612" w:rsidRDefault="00DA688B" w:rsidP="00BA51DA">
            <w:pPr>
              <w:spacing w:after="0"/>
              <w:jc w:val="center"/>
              <w:rPr>
                <w:color w:val="000000"/>
              </w:rPr>
            </w:pPr>
            <w:r w:rsidRPr="00856612">
              <w:rPr>
                <w:color w:val="000000"/>
              </w:rPr>
              <w:t>Lower Bound</w:t>
            </w:r>
          </w:p>
        </w:tc>
        <w:tc>
          <w:tcPr>
            <w:tcW w:w="961" w:type="dxa"/>
            <w:tcBorders>
              <w:top w:val="single" w:sz="8" w:space="0" w:color="auto"/>
              <w:left w:val="nil"/>
              <w:bottom w:val="single" w:sz="8" w:space="0" w:color="auto"/>
              <w:right w:val="nil"/>
            </w:tcBorders>
            <w:shd w:val="clear" w:color="auto" w:fill="auto"/>
            <w:vAlign w:val="bottom"/>
            <w:hideMark/>
          </w:tcPr>
          <w:p w:rsidR="00DA688B" w:rsidRPr="00856612" w:rsidRDefault="00DA688B" w:rsidP="00BA51DA">
            <w:pPr>
              <w:spacing w:after="0"/>
              <w:jc w:val="center"/>
              <w:rPr>
                <w:color w:val="000000"/>
              </w:rPr>
            </w:pPr>
            <w:r w:rsidRPr="00856612">
              <w:rPr>
                <w:color w:val="000000"/>
              </w:rPr>
              <w:t>Upper Bound</w:t>
            </w:r>
          </w:p>
        </w:tc>
      </w:tr>
      <w:tr w:rsidR="00DA688B" w:rsidRPr="00856612" w:rsidTr="00BA51DA">
        <w:trPr>
          <w:trHeight w:val="310"/>
        </w:trPr>
        <w:tc>
          <w:tcPr>
            <w:tcW w:w="336" w:type="dxa"/>
            <w:vMerge w:val="restart"/>
            <w:tcBorders>
              <w:top w:val="single" w:sz="8" w:space="0" w:color="auto"/>
              <w:left w:val="nil"/>
              <w:bottom w:val="single" w:sz="8" w:space="0" w:color="auto"/>
              <w:right w:val="nil"/>
            </w:tcBorders>
            <w:shd w:val="clear" w:color="auto" w:fill="auto"/>
            <w:noWrap/>
            <w:hideMark/>
          </w:tcPr>
          <w:p w:rsidR="00DA688B" w:rsidRPr="00856612" w:rsidRDefault="00DA688B" w:rsidP="00BA51DA">
            <w:pPr>
              <w:spacing w:after="0"/>
              <w:rPr>
                <w:color w:val="000000"/>
              </w:rPr>
            </w:pPr>
            <w:r w:rsidRPr="00856612">
              <w:rPr>
                <w:color w:val="000000"/>
              </w:rPr>
              <w:t>1</w:t>
            </w:r>
          </w:p>
        </w:tc>
        <w:tc>
          <w:tcPr>
            <w:tcW w:w="1784" w:type="dxa"/>
            <w:tcBorders>
              <w:top w:val="single" w:sz="8" w:space="0" w:color="auto"/>
              <w:left w:val="nil"/>
              <w:bottom w:val="nil"/>
              <w:right w:val="nil"/>
            </w:tcBorders>
            <w:shd w:val="clear" w:color="auto" w:fill="auto"/>
            <w:hideMark/>
          </w:tcPr>
          <w:p w:rsidR="00DA688B" w:rsidRPr="00856612" w:rsidRDefault="00DA688B" w:rsidP="00BA51DA">
            <w:pPr>
              <w:spacing w:after="0"/>
              <w:rPr>
                <w:color w:val="000000"/>
              </w:rPr>
            </w:pPr>
            <w:r w:rsidRPr="00856612">
              <w:rPr>
                <w:color w:val="000000"/>
              </w:rPr>
              <w:t>(Constant)</w:t>
            </w:r>
          </w:p>
        </w:tc>
        <w:tc>
          <w:tcPr>
            <w:tcW w:w="964" w:type="dxa"/>
            <w:tcBorders>
              <w:top w:val="single" w:sz="8" w:space="0" w:color="auto"/>
              <w:left w:val="nil"/>
              <w:bottom w:val="nil"/>
              <w:right w:val="nil"/>
            </w:tcBorders>
            <w:shd w:val="clear" w:color="auto" w:fill="auto"/>
            <w:noWrap/>
            <w:hideMark/>
          </w:tcPr>
          <w:p w:rsidR="00DA688B" w:rsidRPr="00856612" w:rsidRDefault="00DA688B" w:rsidP="00BA51DA">
            <w:pPr>
              <w:spacing w:after="0"/>
              <w:jc w:val="right"/>
              <w:rPr>
                <w:color w:val="000000"/>
              </w:rPr>
            </w:pPr>
            <w:r w:rsidRPr="00856612">
              <w:rPr>
                <w:color w:val="000000"/>
              </w:rPr>
              <w:t>35.487</w:t>
            </w:r>
          </w:p>
        </w:tc>
        <w:tc>
          <w:tcPr>
            <w:tcW w:w="902" w:type="dxa"/>
            <w:tcBorders>
              <w:top w:val="single" w:sz="8" w:space="0" w:color="auto"/>
              <w:left w:val="nil"/>
              <w:bottom w:val="nil"/>
              <w:right w:val="nil"/>
            </w:tcBorders>
            <w:shd w:val="clear" w:color="auto" w:fill="auto"/>
            <w:noWrap/>
            <w:hideMark/>
          </w:tcPr>
          <w:p w:rsidR="00DA688B" w:rsidRPr="00856612" w:rsidRDefault="00DA688B" w:rsidP="00BA51DA">
            <w:pPr>
              <w:spacing w:after="0"/>
              <w:jc w:val="right"/>
              <w:rPr>
                <w:color w:val="000000"/>
              </w:rPr>
            </w:pPr>
            <w:r w:rsidRPr="00856612">
              <w:rPr>
                <w:color w:val="000000"/>
              </w:rPr>
              <w:t>7.505</w:t>
            </w:r>
          </w:p>
        </w:tc>
        <w:tc>
          <w:tcPr>
            <w:tcW w:w="1504" w:type="dxa"/>
            <w:tcBorders>
              <w:top w:val="single" w:sz="8" w:space="0" w:color="auto"/>
              <w:left w:val="nil"/>
              <w:bottom w:val="nil"/>
              <w:right w:val="nil"/>
            </w:tcBorders>
            <w:shd w:val="clear" w:color="auto" w:fill="auto"/>
            <w:hideMark/>
          </w:tcPr>
          <w:p w:rsidR="00DA688B" w:rsidRPr="00856612" w:rsidRDefault="00DA688B" w:rsidP="00BA51DA">
            <w:pPr>
              <w:spacing w:after="0"/>
              <w:jc w:val="center"/>
              <w:rPr>
                <w:color w:val="000000"/>
              </w:rPr>
            </w:pPr>
            <w:r w:rsidRPr="00856612">
              <w:rPr>
                <w:color w:val="000000"/>
              </w:rPr>
              <w:t> </w:t>
            </w:r>
          </w:p>
        </w:tc>
        <w:tc>
          <w:tcPr>
            <w:tcW w:w="907" w:type="dxa"/>
            <w:tcBorders>
              <w:top w:val="single" w:sz="8" w:space="0" w:color="auto"/>
              <w:left w:val="nil"/>
              <w:bottom w:val="nil"/>
              <w:right w:val="nil"/>
            </w:tcBorders>
            <w:shd w:val="clear" w:color="auto" w:fill="auto"/>
            <w:noWrap/>
            <w:hideMark/>
          </w:tcPr>
          <w:p w:rsidR="00DA688B" w:rsidRPr="00856612" w:rsidRDefault="00DA688B" w:rsidP="00BA51DA">
            <w:pPr>
              <w:spacing w:after="0"/>
              <w:jc w:val="right"/>
              <w:rPr>
                <w:color w:val="000000"/>
              </w:rPr>
            </w:pPr>
            <w:r w:rsidRPr="00856612">
              <w:rPr>
                <w:color w:val="000000"/>
              </w:rPr>
              <w:t>4.729</w:t>
            </w:r>
          </w:p>
        </w:tc>
        <w:tc>
          <w:tcPr>
            <w:tcW w:w="781" w:type="dxa"/>
            <w:tcBorders>
              <w:top w:val="single" w:sz="8" w:space="0" w:color="auto"/>
              <w:left w:val="nil"/>
              <w:bottom w:val="nil"/>
              <w:right w:val="nil"/>
            </w:tcBorders>
            <w:shd w:val="clear" w:color="auto" w:fill="auto"/>
            <w:noWrap/>
            <w:hideMark/>
          </w:tcPr>
          <w:p w:rsidR="00DA688B" w:rsidRPr="00856612" w:rsidRDefault="00DA688B" w:rsidP="00BA51DA">
            <w:pPr>
              <w:spacing w:after="0"/>
              <w:jc w:val="right"/>
              <w:rPr>
                <w:color w:val="000000"/>
              </w:rPr>
            </w:pPr>
            <w:r w:rsidRPr="00856612">
              <w:rPr>
                <w:color w:val="000000"/>
              </w:rPr>
              <w:t>0.000</w:t>
            </w:r>
          </w:p>
        </w:tc>
        <w:tc>
          <w:tcPr>
            <w:tcW w:w="961" w:type="dxa"/>
            <w:tcBorders>
              <w:top w:val="single" w:sz="8" w:space="0" w:color="auto"/>
              <w:left w:val="nil"/>
              <w:bottom w:val="nil"/>
              <w:right w:val="nil"/>
            </w:tcBorders>
            <w:shd w:val="clear" w:color="auto" w:fill="auto"/>
            <w:noWrap/>
            <w:hideMark/>
          </w:tcPr>
          <w:p w:rsidR="00DA688B" w:rsidRPr="00856612" w:rsidRDefault="00DA688B" w:rsidP="00BA51DA">
            <w:pPr>
              <w:spacing w:after="0"/>
              <w:jc w:val="right"/>
              <w:rPr>
                <w:color w:val="000000"/>
              </w:rPr>
            </w:pPr>
            <w:r w:rsidRPr="00856612">
              <w:rPr>
                <w:color w:val="000000"/>
              </w:rPr>
              <w:t>20.580</w:t>
            </w:r>
          </w:p>
        </w:tc>
        <w:tc>
          <w:tcPr>
            <w:tcW w:w="961" w:type="dxa"/>
            <w:tcBorders>
              <w:top w:val="single" w:sz="8" w:space="0" w:color="auto"/>
              <w:left w:val="nil"/>
              <w:bottom w:val="nil"/>
              <w:right w:val="nil"/>
            </w:tcBorders>
            <w:shd w:val="clear" w:color="auto" w:fill="auto"/>
            <w:noWrap/>
            <w:hideMark/>
          </w:tcPr>
          <w:p w:rsidR="00DA688B" w:rsidRPr="00856612" w:rsidRDefault="00DA688B" w:rsidP="00BA51DA">
            <w:pPr>
              <w:spacing w:after="0"/>
              <w:jc w:val="right"/>
              <w:rPr>
                <w:color w:val="000000"/>
              </w:rPr>
            </w:pPr>
            <w:r w:rsidRPr="00856612">
              <w:rPr>
                <w:color w:val="000000"/>
              </w:rPr>
              <w:t>50.394</w:t>
            </w:r>
          </w:p>
        </w:tc>
      </w:tr>
      <w:tr w:rsidR="00DA688B" w:rsidRPr="00856612" w:rsidTr="00BA51DA">
        <w:trPr>
          <w:trHeight w:val="310"/>
        </w:trPr>
        <w:tc>
          <w:tcPr>
            <w:tcW w:w="336" w:type="dxa"/>
            <w:vMerge/>
            <w:tcBorders>
              <w:top w:val="single" w:sz="4" w:space="0" w:color="000000"/>
              <w:left w:val="nil"/>
              <w:bottom w:val="single" w:sz="8" w:space="0" w:color="auto"/>
              <w:right w:val="nil"/>
            </w:tcBorders>
            <w:vAlign w:val="center"/>
            <w:hideMark/>
          </w:tcPr>
          <w:p w:rsidR="00DA688B" w:rsidRPr="00856612" w:rsidRDefault="00DA688B" w:rsidP="00BA51DA">
            <w:pPr>
              <w:spacing w:after="0"/>
              <w:rPr>
                <w:color w:val="000000"/>
              </w:rPr>
            </w:pPr>
          </w:p>
        </w:tc>
        <w:tc>
          <w:tcPr>
            <w:tcW w:w="1784" w:type="dxa"/>
            <w:tcBorders>
              <w:top w:val="nil"/>
              <w:left w:val="nil"/>
              <w:bottom w:val="nil"/>
              <w:right w:val="nil"/>
            </w:tcBorders>
            <w:shd w:val="clear" w:color="auto" w:fill="auto"/>
            <w:hideMark/>
          </w:tcPr>
          <w:p w:rsidR="00DA688B" w:rsidRPr="00856612" w:rsidRDefault="00DA688B" w:rsidP="00BA51DA">
            <w:pPr>
              <w:spacing w:after="0"/>
              <w:rPr>
                <w:color w:val="000000"/>
              </w:rPr>
            </w:pPr>
            <w:r w:rsidRPr="00856612">
              <w:rPr>
                <w:color w:val="000000"/>
              </w:rPr>
              <w:t>Hope</w:t>
            </w:r>
          </w:p>
        </w:tc>
        <w:tc>
          <w:tcPr>
            <w:tcW w:w="964" w:type="dxa"/>
            <w:tcBorders>
              <w:top w:val="nil"/>
              <w:left w:val="nil"/>
              <w:bottom w:val="nil"/>
              <w:right w:val="nil"/>
            </w:tcBorders>
            <w:shd w:val="clear" w:color="auto" w:fill="auto"/>
            <w:noWrap/>
            <w:hideMark/>
          </w:tcPr>
          <w:p w:rsidR="00DA688B" w:rsidRPr="00856612" w:rsidRDefault="00DA688B" w:rsidP="00BA51DA">
            <w:pPr>
              <w:spacing w:after="0"/>
              <w:jc w:val="right"/>
              <w:rPr>
                <w:color w:val="000000"/>
              </w:rPr>
            </w:pPr>
            <w:r w:rsidRPr="00856612">
              <w:rPr>
                <w:color w:val="000000"/>
              </w:rPr>
              <w:t>-0.216</w:t>
            </w:r>
          </w:p>
        </w:tc>
        <w:tc>
          <w:tcPr>
            <w:tcW w:w="902" w:type="dxa"/>
            <w:tcBorders>
              <w:top w:val="nil"/>
              <w:left w:val="nil"/>
              <w:bottom w:val="nil"/>
              <w:right w:val="nil"/>
            </w:tcBorders>
            <w:shd w:val="clear" w:color="auto" w:fill="auto"/>
            <w:noWrap/>
            <w:hideMark/>
          </w:tcPr>
          <w:p w:rsidR="00DA688B" w:rsidRPr="00856612" w:rsidRDefault="00DA688B" w:rsidP="00BA51DA">
            <w:pPr>
              <w:spacing w:after="0"/>
              <w:jc w:val="right"/>
              <w:rPr>
                <w:color w:val="000000"/>
              </w:rPr>
            </w:pPr>
            <w:r w:rsidRPr="00856612">
              <w:rPr>
                <w:color w:val="000000"/>
              </w:rPr>
              <w:t>0.101</w:t>
            </w:r>
          </w:p>
        </w:tc>
        <w:tc>
          <w:tcPr>
            <w:tcW w:w="1504" w:type="dxa"/>
            <w:tcBorders>
              <w:top w:val="nil"/>
              <w:left w:val="nil"/>
              <w:bottom w:val="nil"/>
              <w:right w:val="nil"/>
            </w:tcBorders>
            <w:shd w:val="clear" w:color="auto" w:fill="auto"/>
            <w:noWrap/>
            <w:hideMark/>
          </w:tcPr>
          <w:p w:rsidR="00DA688B" w:rsidRPr="00856612" w:rsidRDefault="00DA688B" w:rsidP="00BA51DA">
            <w:pPr>
              <w:spacing w:after="0"/>
              <w:jc w:val="center"/>
              <w:rPr>
                <w:color w:val="000000"/>
              </w:rPr>
            </w:pPr>
            <w:r w:rsidRPr="00856612">
              <w:rPr>
                <w:color w:val="000000"/>
              </w:rPr>
              <w:t>-0.192</w:t>
            </w:r>
          </w:p>
        </w:tc>
        <w:tc>
          <w:tcPr>
            <w:tcW w:w="907" w:type="dxa"/>
            <w:tcBorders>
              <w:top w:val="nil"/>
              <w:left w:val="nil"/>
              <w:bottom w:val="nil"/>
              <w:right w:val="nil"/>
            </w:tcBorders>
            <w:shd w:val="clear" w:color="auto" w:fill="auto"/>
            <w:noWrap/>
            <w:hideMark/>
          </w:tcPr>
          <w:p w:rsidR="00DA688B" w:rsidRPr="00856612" w:rsidRDefault="00DA688B" w:rsidP="00BA51DA">
            <w:pPr>
              <w:spacing w:after="0"/>
              <w:jc w:val="right"/>
              <w:rPr>
                <w:color w:val="000000"/>
              </w:rPr>
            </w:pPr>
            <w:r w:rsidRPr="00856612">
              <w:rPr>
                <w:color w:val="000000"/>
              </w:rPr>
              <w:t>-2.139</w:t>
            </w:r>
          </w:p>
        </w:tc>
        <w:tc>
          <w:tcPr>
            <w:tcW w:w="781" w:type="dxa"/>
            <w:tcBorders>
              <w:top w:val="nil"/>
              <w:left w:val="nil"/>
              <w:bottom w:val="nil"/>
              <w:right w:val="nil"/>
            </w:tcBorders>
            <w:shd w:val="clear" w:color="auto" w:fill="auto"/>
            <w:noWrap/>
            <w:hideMark/>
          </w:tcPr>
          <w:p w:rsidR="00DA688B" w:rsidRPr="00856612" w:rsidRDefault="00DA688B" w:rsidP="00BA51DA">
            <w:pPr>
              <w:spacing w:after="0"/>
              <w:jc w:val="right"/>
              <w:rPr>
                <w:color w:val="000000"/>
              </w:rPr>
            </w:pPr>
            <w:r w:rsidRPr="00856612">
              <w:rPr>
                <w:color w:val="000000"/>
              </w:rPr>
              <w:t>0.035</w:t>
            </w:r>
          </w:p>
        </w:tc>
        <w:tc>
          <w:tcPr>
            <w:tcW w:w="961" w:type="dxa"/>
            <w:tcBorders>
              <w:top w:val="nil"/>
              <w:left w:val="nil"/>
              <w:bottom w:val="nil"/>
              <w:right w:val="nil"/>
            </w:tcBorders>
            <w:shd w:val="clear" w:color="auto" w:fill="auto"/>
            <w:noWrap/>
            <w:hideMark/>
          </w:tcPr>
          <w:p w:rsidR="00DA688B" w:rsidRPr="00856612" w:rsidRDefault="00DA688B" w:rsidP="00BA51DA">
            <w:pPr>
              <w:spacing w:after="0"/>
              <w:jc w:val="right"/>
              <w:rPr>
                <w:color w:val="000000"/>
              </w:rPr>
            </w:pPr>
            <w:r w:rsidRPr="00856612">
              <w:rPr>
                <w:color w:val="000000"/>
              </w:rPr>
              <w:t>-0.416</w:t>
            </w:r>
          </w:p>
        </w:tc>
        <w:tc>
          <w:tcPr>
            <w:tcW w:w="961" w:type="dxa"/>
            <w:tcBorders>
              <w:top w:val="nil"/>
              <w:left w:val="nil"/>
              <w:bottom w:val="nil"/>
              <w:right w:val="nil"/>
            </w:tcBorders>
            <w:shd w:val="clear" w:color="auto" w:fill="auto"/>
            <w:noWrap/>
            <w:hideMark/>
          </w:tcPr>
          <w:p w:rsidR="00DA688B" w:rsidRPr="00856612" w:rsidRDefault="00DA688B" w:rsidP="00BA51DA">
            <w:pPr>
              <w:spacing w:after="0"/>
              <w:jc w:val="right"/>
              <w:rPr>
                <w:color w:val="000000"/>
              </w:rPr>
            </w:pPr>
            <w:r w:rsidRPr="00856612">
              <w:rPr>
                <w:color w:val="000000"/>
              </w:rPr>
              <w:t>-0.015</w:t>
            </w:r>
          </w:p>
        </w:tc>
      </w:tr>
      <w:tr w:rsidR="00DA688B" w:rsidRPr="00856612" w:rsidTr="00BA51DA">
        <w:trPr>
          <w:trHeight w:val="310"/>
        </w:trPr>
        <w:tc>
          <w:tcPr>
            <w:tcW w:w="336" w:type="dxa"/>
            <w:vMerge/>
            <w:tcBorders>
              <w:top w:val="single" w:sz="4" w:space="0" w:color="000000"/>
              <w:left w:val="nil"/>
              <w:bottom w:val="single" w:sz="8" w:space="0" w:color="auto"/>
              <w:right w:val="nil"/>
            </w:tcBorders>
            <w:vAlign w:val="center"/>
            <w:hideMark/>
          </w:tcPr>
          <w:p w:rsidR="00DA688B" w:rsidRPr="00856612" w:rsidRDefault="00DA688B" w:rsidP="00BA51DA">
            <w:pPr>
              <w:spacing w:after="0"/>
              <w:rPr>
                <w:color w:val="000000"/>
              </w:rPr>
            </w:pPr>
          </w:p>
        </w:tc>
        <w:tc>
          <w:tcPr>
            <w:tcW w:w="1784" w:type="dxa"/>
            <w:tcBorders>
              <w:top w:val="nil"/>
              <w:left w:val="nil"/>
              <w:right w:val="nil"/>
            </w:tcBorders>
            <w:shd w:val="clear" w:color="auto" w:fill="auto"/>
            <w:hideMark/>
          </w:tcPr>
          <w:p w:rsidR="00DA688B" w:rsidRPr="00856612" w:rsidRDefault="00DA688B" w:rsidP="00BA51DA">
            <w:pPr>
              <w:spacing w:after="0"/>
              <w:rPr>
                <w:color w:val="000000"/>
              </w:rPr>
            </w:pPr>
            <w:r w:rsidRPr="00856612">
              <w:rPr>
                <w:color w:val="000000"/>
              </w:rPr>
              <w:t>Leader Hope</w:t>
            </w:r>
          </w:p>
        </w:tc>
        <w:tc>
          <w:tcPr>
            <w:tcW w:w="964" w:type="dxa"/>
            <w:tcBorders>
              <w:top w:val="nil"/>
              <w:left w:val="nil"/>
              <w:right w:val="nil"/>
            </w:tcBorders>
            <w:shd w:val="clear" w:color="auto" w:fill="auto"/>
            <w:noWrap/>
            <w:hideMark/>
          </w:tcPr>
          <w:p w:rsidR="00DA688B" w:rsidRPr="00856612" w:rsidRDefault="00DA688B" w:rsidP="00BA51DA">
            <w:pPr>
              <w:spacing w:after="0"/>
              <w:jc w:val="right"/>
              <w:rPr>
                <w:color w:val="000000"/>
              </w:rPr>
            </w:pPr>
            <w:r w:rsidRPr="00856612">
              <w:rPr>
                <w:color w:val="000000"/>
              </w:rPr>
              <w:t>-0.058</w:t>
            </w:r>
          </w:p>
        </w:tc>
        <w:tc>
          <w:tcPr>
            <w:tcW w:w="902" w:type="dxa"/>
            <w:tcBorders>
              <w:top w:val="nil"/>
              <w:left w:val="nil"/>
              <w:right w:val="nil"/>
            </w:tcBorders>
            <w:shd w:val="clear" w:color="auto" w:fill="auto"/>
            <w:noWrap/>
            <w:hideMark/>
          </w:tcPr>
          <w:p w:rsidR="00DA688B" w:rsidRPr="00856612" w:rsidRDefault="00DA688B" w:rsidP="00BA51DA">
            <w:pPr>
              <w:spacing w:after="0"/>
              <w:jc w:val="right"/>
              <w:rPr>
                <w:color w:val="000000"/>
              </w:rPr>
            </w:pPr>
            <w:r w:rsidRPr="00856612">
              <w:rPr>
                <w:color w:val="000000"/>
              </w:rPr>
              <w:t>0.062</w:t>
            </w:r>
          </w:p>
        </w:tc>
        <w:tc>
          <w:tcPr>
            <w:tcW w:w="1504" w:type="dxa"/>
            <w:tcBorders>
              <w:top w:val="nil"/>
              <w:left w:val="nil"/>
              <w:right w:val="nil"/>
            </w:tcBorders>
            <w:shd w:val="clear" w:color="auto" w:fill="auto"/>
            <w:noWrap/>
            <w:hideMark/>
          </w:tcPr>
          <w:p w:rsidR="00DA688B" w:rsidRPr="00856612" w:rsidRDefault="00DA688B" w:rsidP="00BA51DA">
            <w:pPr>
              <w:spacing w:after="0"/>
              <w:jc w:val="center"/>
              <w:rPr>
                <w:color w:val="000000"/>
              </w:rPr>
            </w:pPr>
            <w:r w:rsidRPr="00856612">
              <w:rPr>
                <w:color w:val="000000"/>
              </w:rPr>
              <w:t>-0.076</w:t>
            </w:r>
          </w:p>
        </w:tc>
        <w:tc>
          <w:tcPr>
            <w:tcW w:w="907" w:type="dxa"/>
            <w:tcBorders>
              <w:top w:val="nil"/>
              <w:left w:val="nil"/>
              <w:right w:val="nil"/>
            </w:tcBorders>
            <w:shd w:val="clear" w:color="auto" w:fill="auto"/>
            <w:noWrap/>
            <w:hideMark/>
          </w:tcPr>
          <w:p w:rsidR="00DA688B" w:rsidRPr="00856612" w:rsidRDefault="00DA688B" w:rsidP="00BA51DA">
            <w:pPr>
              <w:spacing w:after="0"/>
              <w:jc w:val="right"/>
              <w:rPr>
                <w:color w:val="000000"/>
              </w:rPr>
            </w:pPr>
            <w:r w:rsidRPr="00856612">
              <w:rPr>
                <w:color w:val="000000"/>
              </w:rPr>
              <w:t>-0.945</w:t>
            </w:r>
          </w:p>
        </w:tc>
        <w:tc>
          <w:tcPr>
            <w:tcW w:w="781" w:type="dxa"/>
            <w:tcBorders>
              <w:top w:val="nil"/>
              <w:left w:val="nil"/>
              <w:right w:val="nil"/>
            </w:tcBorders>
            <w:shd w:val="clear" w:color="auto" w:fill="auto"/>
            <w:noWrap/>
            <w:hideMark/>
          </w:tcPr>
          <w:p w:rsidR="00DA688B" w:rsidRPr="00856612" w:rsidRDefault="00DA688B" w:rsidP="00BA51DA">
            <w:pPr>
              <w:spacing w:after="0"/>
              <w:jc w:val="right"/>
              <w:rPr>
                <w:color w:val="000000"/>
              </w:rPr>
            </w:pPr>
            <w:r w:rsidRPr="00856612">
              <w:rPr>
                <w:color w:val="000000"/>
              </w:rPr>
              <w:t>0.347</w:t>
            </w:r>
          </w:p>
        </w:tc>
        <w:tc>
          <w:tcPr>
            <w:tcW w:w="961" w:type="dxa"/>
            <w:tcBorders>
              <w:top w:val="nil"/>
              <w:left w:val="nil"/>
              <w:right w:val="nil"/>
            </w:tcBorders>
            <w:shd w:val="clear" w:color="auto" w:fill="auto"/>
            <w:noWrap/>
            <w:hideMark/>
          </w:tcPr>
          <w:p w:rsidR="00DA688B" w:rsidRPr="00856612" w:rsidRDefault="00DA688B" w:rsidP="00BA51DA">
            <w:pPr>
              <w:spacing w:after="0"/>
              <w:jc w:val="right"/>
              <w:rPr>
                <w:color w:val="000000"/>
              </w:rPr>
            </w:pPr>
            <w:r w:rsidRPr="00856612">
              <w:rPr>
                <w:color w:val="000000"/>
              </w:rPr>
              <w:t>-0.180</w:t>
            </w:r>
          </w:p>
        </w:tc>
        <w:tc>
          <w:tcPr>
            <w:tcW w:w="961" w:type="dxa"/>
            <w:tcBorders>
              <w:top w:val="nil"/>
              <w:left w:val="nil"/>
              <w:right w:val="nil"/>
            </w:tcBorders>
            <w:shd w:val="clear" w:color="auto" w:fill="auto"/>
            <w:noWrap/>
            <w:hideMark/>
          </w:tcPr>
          <w:p w:rsidR="00DA688B" w:rsidRPr="00856612" w:rsidRDefault="00DA688B" w:rsidP="00BA51DA">
            <w:pPr>
              <w:spacing w:after="0"/>
              <w:jc w:val="right"/>
              <w:rPr>
                <w:color w:val="000000"/>
              </w:rPr>
            </w:pPr>
            <w:r w:rsidRPr="00856612">
              <w:rPr>
                <w:color w:val="000000"/>
              </w:rPr>
              <w:t>0.064</w:t>
            </w:r>
          </w:p>
        </w:tc>
      </w:tr>
      <w:tr w:rsidR="00DA688B" w:rsidRPr="00856612" w:rsidTr="00BA51DA">
        <w:trPr>
          <w:trHeight w:val="310"/>
        </w:trPr>
        <w:tc>
          <w:tcPr>
            <w:tcW w:w="336" w:type="dxa"/>
            <w:vMerge/>
            <w:tcBorders>
              <w:top w:val="single" w:sz="4" w:space="0" w:color="000000"/>
              <w:left w:val="nil"/>
              <w:bottom w:val="single" w:sz="8" w:space="0" w:color="auto"/>
              <w:right w:val="nil"/>
            </w:tcBorders>
            <w:vAlign w:val="center"/>
            <w:hideMark/>
          </w:tcPr>
          <w:p w:rsidR="00DA688B" w:rsidRPr="00856612" w:rsidRDefault="00DA688B" w:rsidP="00BA51DA">
            <w:pPr>
              <w:spacing w:after="0"/>
              <w:rPr>
                <w:color w:val="000000"/>
              </w:rPr>
            </w:pPr>
          </w:p>
        </w:tc>
        <w:tc>
          <w:tcPr>
            <w:tcW w:w="1784" w:type="dxa"/>
            <w:tcBorders>
              <w:left w:val="nil"/>
              <w:bottom w:val="single" w:sz="8" w:space="0" w:color="auto"/>
            </w:tcBorders>
            <w:shd w:val="clear" w:color="auto" w:fill="auto"/>
            <w:hideMark/>
          </w:tcPr>
          <w:p w:rsidR="00DA688B" w:rsidRPr="00856612" w:rsidRDefault="00DA688B" w:rsidP="00BA51DA">
            <w:pPr>
              <w:spacing w:after="0"/>
              <w:rPr>
                <w:color w:val="000000"/>
              </w:rPr>
            </w:pPr>
            <w:r w:rsidRPr="00856612">
              <w:rPr>
                <w:color w:val="000000"/>
              </w:rPr>
              <w:t>Perceived Stress</w:t>
            </w:r>
          </w:p>
        </w:tc>
        <w:tc>
          <w:tcPr>
            <w:tcW w:w="964" w:type="dxa"/>
            <w:tcBorders>
              <w:bottom w:val="single" w:sz="8" w:space="0" w:color="auto"/>
            </w:tcBorders>
            <w:shd w:val="clear" w:color="auto" w:fill="auto"/>
            <w:noWrap/>
            <w:hideMark/>
          </w:tcPr>
          <w:p w:rsidR="00DA688B" w:rsidRPr="00856612" w:rsidRDefault="00DA688B" w:rsidP="00BA51DA">
            <w:pPr>
              <w:spacing w:after="0"/>
              <w:jc w:val="right"/>
              <w:rPr>
                <w:color w:val="000000"/>
              </w:rPr>
            </w:pPr>
            <w:r w:rsidRPr="00856612">
              <w:rPr>
                <w:color w:val="000000"/>
              </w:rPr>
              <w:t>0.746</w:t>
            </w:r>
          </w:p>
        </w:tc>
        <w:tc>
          <w:tcPr>
            <w:tcW w:w="902" w:type="dxa"/>
            <w:tcBorders>
              <w:bottom w:val="single" w:sz="8" w:space="0" w:color="auto"/>
            </w:tcBorders>
            <w:shd w:val="clear" w:color="auto" w:fill="auto"/>
            <w:noWrap/>
            <w:hideMark/>
          </w:tcPr>
          <w:p w:rsidR="00DA688B" w:rsidRPr="00856612" w:rsidRDefault="00DA688B" w:rsidP="00BA51DA">
            <w:pPr>
              <w:spacing w:after="0"/>
              <w:jc w:val="right"/>
              <w:rPr>
                <w:color w:val="000000"/>
              </w:rPr>
            </w:pPr>
            <w:r w:rsidRPr="00856612">
              <w:rPr>
                <w:color w:val="000000"/>
              </w:rPr>
              <w:t>0.121</w:t>
            </w:r>
          </w:p>
        </w:tc>
        <w:tc>
          <w:tcPr>
            <w:tcW w:w="1504" w:type="dxa"/>
            <w:tcBorders>
              <w:bottom w:val="single" w:sz="8" w:space="0" w:color="auto"/>
            </w:tcBorders>
            <w:shd w:val="clear" w:color="auto" w:fill="auto"/>
            <w:noWrap/>
            <w:hideMark/>
          </w:tcPr>
          <w:p w:rsidR="00DA688B" w:rsidRPr="00856612" w:rsidRDefault="00DA688B" w:rsidP="00BA51DA">
            <w:pPr>
              <w:spacing w:after="0"/>
              <w:jc w:val="center"/>
              <w:rPr>
                <w:color w:val="000000"/>
              </w:rPr>
            </w:pPr>
            <w:r w:rsidRPr="00856612">
              <w:rPr>
                <w:color w:val="000000"/>
              </w:rPr>
              <w:t>0.546</w:t>
            </w:r>
          </w:p>
        </w:tc>
        <w:tc>
          <w:tcPr>
            <w:tcW w:w="907" w:type="dxa"/>
            <w:tcBorders>
              <w:bottom w:val="single" w:sz="8" w:space="0" w:color="auto"/>
            </w:tcBorders>
            <w:shd w:val="clear" w:color="auto" w:fill="auto"/>
            <w:noWrap/>
            <w:hideMark/>
          </w:tcPr>
          <w:p w:rsidR="00DA688B" w:rsidRPr="00856612" w:rsidRDefault="00DA688B" w:rsidP="00BA51DA">
            <w:pPr>
              <w:spacing w:after="0"/>
              <w:jc w:val="right"/>
              <w:rPr>
                <w:color w:val="000000"/>
              </w:rPr>
            </w:pPr>
            <w:r w:rsidRPr="00856612">
              <w:rPr>
                <w:color w:val="000000"/>
              </w:rPr>
              <w:t>6.162</w:t>
            </w:r>
          </w:p>
        </w:tc>
        <w:tc>
          <w:tcPr>
            <w:tcW w:w="781" w:type="dxa"/>
            <w:tcBorders>
              <w:bottom w:val="single" w:sz="8" w:space="0" w:color="auto"/>
            </w:tcBorders>
            <w:shd w:val="clear" w:color="auto" w:fill="auto"/>
            <w:noWrap/>
            <w:hideMark/>
          </w:tcPr>
          <w:p w:rsidR="00DA688B" w:rsidRPr="00856612" w:rsidRDefault="00DA688B" w:rsidP="00BA51DA">
            <w:pPr>
              <w:spacing w:after="0"/>
              <w:jc w:val="right"/>
              <w:rPr>
                <w:color w:val="000000"/>
              </w:rPr>
            </w:pPr>
            <w:r w:rsidRPr="00856612">
              <w:rPr>
                <w:color w:val="000000"/>
              </w:rPr>
              <w:t>0.000</w:t>
            </w:r>
          </w:p>
        </w:tc>
        <w:tc>
          <w:tcPr>
            <w:tcW w:w="961" w:type="dxa"/>
            <w:tcBorders>
              <w:bottom w:val="single" w:sz="8" w:space="0" w:color="auto"/>
            </w:tcBorders>
            <w:shd w:val="clear" w:color="auto" w:fill="auto"/>
            <w:noWrap/>
            <w:hideMark/>
          </w:tcPr>
          <w:p w:rsidR="00DA688B" w:rsidRPr="00856612" w:rsidRDefault="00DA688B" w:rsidP="00BA51DA">
            <w:pPr>
              <w:spacing w:after="0"/>
              <w:jc w:val="right"/>
              <w:rPr>
                <w:color w:val="000000"/>
              </w:rPr>
            </w:pPr>
            <w:r w:rsidRPr="00856612">
              <w:rPr>
                <w:color w:val="000000"/>
              </w:rPr>
              <w:t>0.505</w:t>
            </w:r>
          </w:p>
        </w:tc>
        <w:tc>
          <w:tcPr>
            <w:tcW w:w="961" w:type="dxa"/>
            <w:tcBorders>
              <w:bottom w:val="single" w:sz="8" w:space="0" w:color="auto"/>
              <w:right w:val="nil"/>
            </w:tcBorders>
            <w:shd w:val="clear" w:color="auto" w:fill="auto"/>
            <w:noWrap/>
            <w:hideMark/>
          </w:tcPr>
          <w:p w:rsidR="00DA688B" w:rsidRPr="00856612" w:rsidRDefault="00DA688B" w:rsidP="00BA51DA">
            <w:pPr>
              <w:spacing w:after="0"/>
              <w:jc w:val="right"/>
              <w:rPr>
                <w:color w:val="000000"/>
              </w:rPr>
            </w:pPr>
            <w:r w:rsidRPr="00856612">
              <w:rPr>
                <w:color w:val="000000"/>
              </w:rPr>
              <w:t>0.986</w:t>
            </w:r>
          </w:p>
        </w:tc>
      </w:tr>
      <w:tr w:rsidR="00DA688B" w:rsidRPr="00856612" w:rsidTr="00BA51DA">
        <w:trPr>
          <w:trHeight w:val="310"/>
        </w:trPr>
        <w:tc>
          <w:tcPr>
            <w:tcW w:w="9100" w:type="dxa"/>
            <w:gridSpan w:val="9"/>
            <w:tcBorders>
              <w:top w:val="nil"/>
              <w:left w:val="nil"/>
              <w:bottom w:val="nil"/>
              <w:right w:val="nil"/>
            </w:tcBorders>
            <w:shd w:val="clear" w:color="auto" w:fill="auto"/>
            <w:hideMark/>
          </w:tcPr>
          <w:p w:rsidR="00DA688B" w:rsidRPr="00856612" w:rsidRDefault="00DA688B" w:rsidP="00BA51DA">
            <w:pPr>
              <w:spacing w:after="0"/>
              <w:rPr>
                <w:color w:val="000000"/>
                <w:sz w:val="20"/>
                <w:szCs w:val="20"/>
              </w:rPr>
            </w:pPr>
            <w:r w:rsidRPr="00856612">
              <w:rPr>
                <w:color w:val="000000"/>
                <w:sz w:val="20"/>
                <w:szCs w:val="20"/>
              </w:rPr>
              <w:t>a. Dependent Variable: Burnout</w:t>
            </w:r>
          </w:p>
        </w:tc>
      </w:tr>
      <w:tr w:rsidR="00DA688B" w:rsidRPr="00856612" w:rsidTr="00BA51DA">
        <w:trPr>
          <w:trHeight w:val="310"/>
        </w:trPr>
        <w:tc>
          <w:tcPr>
            <w:tcW w:w="9100" w:type="dxa"/>
            <w:gridSpan w:val="9"/>
            <w:tcBorders>
              <w:top w:val="nil"/>
              <w:left w:val="nil"/>
              <w:bottom w:val="nil"/>
              <w:right w:val="nil"/>
            </w:tcBorders>
            <w:shd w:val="clear" w:color="auto" w:fill="auto"/>
          </w:tcPr>
          <w:p w:rsidR="00DA688B" w:rsidRPr="00856612" w:rsidRDefault="00DA688B" w:rsidP="00BA51DA">
            <w:pPr>
              <w:spacing w:after="0"/>
              <w:rPr>
                <w:color w:val="000000"/>
                <w:sz w:val="20"/>
                <w:szCs w:val="20"/>
              </w:rPr>
            </w:pPr>
          </w:p>
        </w:tc>
      </w:tr>
    </w:tbl>
    <w:p w:rsidR="00DA688B" w:rsidRDefault="00DA688B" w:rsidP="00DA688B">
      <w:pPr>
        <w:autoSpaceDE w:val="0"/>
        <w:autoSpaceDN w:val="0"/>
        <w:adjustRightInd w:val="0"/>
        <w:spacing w:after="0"/>
      </w:pPr>
    </w:p>
    <w:p w:rsidR="00BA51DA" w:rsidRPr="00030990" w:rsidRDefault="00BA51DA" w:rsidP="00DA688B">
      <w:pPr>
        <w:autoSpaceDE w:val="0"/>
        <w:autoSpaceDN w:val="0"/>
        <w:adjustRightInd w:val="0"/>
        <w:spacing w:after="0"/>
      </w:pPr>
    </w:p>
    <w:tbl>
      <w:tblPr>
        <w:tblW w:w="83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19"/>
        <w:gridCol w:w="1300"/>
        <w:gridCol w:w="1208"/>
        <w:gridCol w:w="1086"/>
        <w:gridCol w:w="1469"/>
        <w:gridCol w:w="1024"/>
      </w:tblGrid>
      <w:tr w:rsidR="00DA688B" w:rsidRPr="009E1878" w:rsidTr="00BA51DA">
        <w:trPr>
          <w:cantSplit/>
        </w:trPr>
        <w:tc>
          <w:tcPr>
            <w:tcW w:w="8306" w:type="dxa"/>
            <w:gridSpan w:val="6"/>
            <w:tcBorders>
              <w:top w:val="nil"/>
              <w:left w:val="nil"/>
              <w:bottom w:val="nil"/>
              <w:right w:val="nil"/>
            </w:tcBorders>
            <w:shd w:val="clear" w:color="auto" w:fill="FFFFFF"/>
            <w:vAlign w:val="center"/>
          </w:tcPr>
          <w:p w:rsidR="00A85B72" w:rsidRDefault="004A6093" w:rsidP="004A6093">
            <w:pPr>
              <w:pStyle w:val="Caption"/>
            </w:pPr>
            <w:bookmarkStart w:id="48" w:name="_Toc529354280"/>
            <w:r>
              <w:t xml:space="preserve">Table </w:t>
            </w:r>
            <w:r w:rsidR="004B1EDF">
              <w:rPr>
                <w:noProof/>
              </w:rPr>
              <w:fldChar w:fldCharType="begin"/>
            </w:r>
            <w:r w:rsidR="004B1EDF">
              <w:rPr>
                <w:noProof/>
              </w:rPr>
              <w:instrText xml:space="preserve"> SEQ Table \* ARABIC </w:instrText>
            </w:r>
            <w:r w:rsidR="004B1EDF">
              <w:rPr>
                <w:noProof/>
              </w:rPr>
              <w:fldChar w:fldCharType="separate"/>
            </w:r>
            <w:r w:rsidR="006B2461">
              <w:rPr>
                <w:noProof/>
              </w:rPr>
              <w:t>5</w:t>
            </w:r>
            <w:bookmarkEnd w:id="48"/>
            <w:r w:rsidR="004B1EDF">
              <w:rPr>
                <w:noProof/>
              </w:rPr>
              <w:fldChar w:fldCharType="end"/>
            </w:r>
            <w:r>
              <w:t xml:space="preserve"> </w:t>
            </w:r>
          </w:p>
          <w:p w:rsidR="00DA688B" w:rsidRPr="009E1878" w:rsidRDefault="00DA688B" w:rsidP="004A6093">
            <w:pPr>
              <w:pStyle w:val="Caption"/>
              <w:rPr>
                <w:color w:val="000000"/>
              </w:rPr>
            </w:pPr>
            <w:r w:rsidRPr="009E1878">
              <w:rPr>
                <w:i/>
                <w:color w:val="000000"/>
              </w:rPr>
              <w:t>Residuals Statistics</w:t>
            </w:r>
            <w:r w:rsidR="00A85B72">
              <w:rPr>
                <w:i/>
                <w:color w:val="000000"/>
              </w:rPr>
              <w:t xml:space="preserve"> for Burnout </w:t>
            </w:r>
            <w:proofErr w:type="spellStart"/>
            <w:r w:rsidR="00A85B72">
              <w:rPr>
                <w:i/>
                <w:color w:val="000000"/>
              </w:rPr>
              <w:t>Model</w:t>
            </w:r>
            <w:r w:rsidRPr="009E1878">
              <w:rPr>
                <w:i/>
                <w:color w:val="000000"/>
                <w:vertAlign w:val="superscript"/>
              </w:rPr>
              <w:t>a</w:t>
            </w:r>
            <w:proofErr w:type="spellEnd"/>
          </w:p>
        </w:tc>
      </w:tr>
      <w:tr w:rsidR="00DA688B" w:rsidRPr="009E1878" w:rsidTr="00BA51DA">
        <w:trPr>
          <w:cantSplit/>
        </w:trPr>
        <w:tc>
          <w:tcPr>
            <w:tcW w:w="2219" w:type="dxa"/>
            <w:tcBorders>
              <w:left w:val="nil"/>
              <w:right w:val="nil"/>
            </w:tcBorders>
            <w:shd w:val="clear" w:color="auto" w:fill="FFFFFF"/>
            <w:vAlign w:val="bottom"/>
          </w:tcPr>
          <w:p w:rsidR="00DA688B" w:rsidRPr="009E1878" w:rsidRDefault="00DA688B" w:rsidP="00BA51DA">
            <w:pPr>
              <w:autoSpaceDE w:val="0"/>
              <w:autoSpaceDN w:val="0"/>
              <w:adjustRightInd w:val="0"/>
              <w:spacing w:after="0"/>
            </w:pPr>
          </w:p>
        </w:tc>
        <w:tc>
          <w:tcPr>
            <w:tcW w:w="1300" w:type="dxa"/>
            <w:tcBorders>
              <w:left w:val="nil"/>
              <w:right w:val="nil"/>
            </w:tcBorders>
            <w:shd w:val="clear" w:color="auto" w:fill="FFFFFF"/>
            <w:vAlign w:val="bottom"/>
          </w:tcPr>
          <w:p w:rsidR="00DA688B" w:rsidRPr="009E1878" w:rsidRDefault="00DA688B" w:rsidP="00BA51DA">
            <w:pPr>
              <w:autoSpaceDE w:val="0"/>
              <w:autoSpaceDN w:val="0"/>
              <w:adjustRightInd w:val="0"/>
              <w:spacing w:after="0" w:line="320" w:lineRule="atLeast"/>
              <w:ind w:left="60" w:right="60"/>
              <w:jc w:val="center"/>
              <w:rPr>
                <w:color w:val="000000"/>
              </w:rPr>
            </w:pPr>
            <w:r w:rsidRPr="009E1878">
              <w:rPr>
                <w:color w:val="000000"/>
              </w:rPr>
              <w:t>Minimum</w:t>
            </w:r>
          </w:p>
        </w:tc>
        <w:tc>
          <w:tcPr>
            <w:tcW w:w="1208" w:type="dxa"/>
            <w:tcBorders>
              <w:left w:val="nil"/>
              <w:right w:val="nil"/>
            </w:tcBorders>
            <w:shd w:val="clear" w:color="auto" w:fill="FFFFFF"/>
            <w:vAlign w:val="bottom"/>
          </w:tcPr>
          <w:p w:rsidR="00DA688B" w:rsidRPr="009E1878" w:rsidRDefault="00DA688B" w:rsidP="00BA51DA">
            <w:pPr>
              <w:autoSpaceDE w:val="0"/>
              <w:autoSpaceDN w:val="0"/>
              <w:adjustRightInd w:val="0"/>
              <w:spacing w:after="0" w:line="320" w:lineRule="atLeast"/>
              <w:ind w:left="60" w:right="60"/>
              <w:jc w:val="center"/>
              <w:rPr>
                <w:color w:val="000000"/>
              </w:rPr>
            </w:pPr>
            <w:r w:rsidRPr="009E1878">
              <w:rPr>
                <w:color w:val="000000"/>
              </w:rPr>
              <w:t>Maximum</w:t>
            </w:r>
          </w:p>
        </w:tc>
        <w:tc>
          <w:tcPr>
            <w:tcW w:w="1086" w:type="dxa"/>
            <w:tcBorders>
              <w:left w:val="nil"/>
              <w:right w:val="nil"/>
            </w:tcBorders>
            <w:shd w:val="clear" w:color="auto" w:fill="FFFFFF"/>
            <w:vAlign w:val="bottom"/>
          </w:tcPr>
          <w:p w:rsidR="00DA688B" w:rsidRPr="009E1878" w:rsidRDefault="00DA688B" w:rsidP="00BA51DA">
            <w:pPr>
              <w:autoSpaceDE w:val="0"/>
              <w:autoSpaceDN w:val="0"/>
              <w:adjustRightInd w:val="0"/>
              <w:spacing w:after="0" w:line="320" w:lineRule="atLeast"/>
              <w:ind w:left="60" w:right="60"/>
              <w:jc w:val="center"/>
              <w:rPr>
                <w:color w:val="000000"/>
              </w:rPr>
            </w:pPr>
            <w:r w:rsidRPr="009E1878">
              <w:rPr>
                <w:color w:val="000000"/>
              </w:rPr>
              <w:t>Mean</w:t>
            </w:r>
          </w:p>
        </w:tc>
        <w:tc>
          <w:tcPr>
            <w:tcW w:w="1469" w:type="dxa"/>
            <w:tcBorders>
              <w:left w:val="nil"/>
              <w:right w:val="nil"/>
            </w:tcBorders>
            <w:shd w:val="clear" w:color="auto" w:fill="FFFFFF"/>
            <w:vAlign w:val="bottom"/>
          </w:tcPr>
          <w:p w:rsidR="00DA688B" w:rsidRPr="009E1878" w:rsidRDefault="00DA688B" w:rsidP="00BA51DA">
            <w:pPr>
              <w:autoSpaceDE w:val="0"/>
              <w:autoSpaceDN w:val="0"/>
              <w:adjustRightInd w:val="0"/>
              <w:spacing w:after="0" w:line="320" w:lineRule="atLeast"/>
              <w:ind w:left="60" w:right="60"/>
              <w:jc w:val="center"/>
              <w:rPr>
                <w:color w:val="000000"/>
              </w:rPr>
            </w:pPr>
            <w:r w:rsidRPr="009E1878">
              <w:rPr>
                <w:color w:val="000000"/>
              </w:rPr>
              <w:t>Std. Deviation</w:t>
            </w:r>
          </w:p>
        </w:tc>
        <w:tc>
          <w:tcPr>
            <w:tcW w:w="1024" w:type="dxa"/>
            <w:tcBorders>
              <w:left w:val="nil"/>
              <w:right w:val="nil"/>
            </w:tcBorders>
            <w:shd w:val="clear" w:color="auto" w:fill="FFFFFF"/>
            <w:vAlign w:val="bottom"/>
          </w:tcPr>
          <w:p w:rsidR="00DA688B" w:rsidRPr="009E1878" w:rsidRDefault="00DA688B" w:rsidP="00BA51DA">
            <w:pPr>
              <w:autoSpaceDE w:val="0"/>
              <w:autoSpaceDN w:val="0"/>
              <w:adjustRightInd w:val="0"/>
              <w:spacing w:after="0" w:line="320" w:lineRule="atLeast"/>
              <w:ind w:left="60" w:right="60"/>
              <w:jc w:val="center"/>
              <w:rPr>
                <w:color w:val="000000"/>
              </w:rPr>
            </w:pPr>
            <w:r w:rsidRPr="009E1878">
              <w:rPr>
                <w:color w:val="000000"/>
              </w:rPr>
              <w:t>N</w:t>
            </w:r>
          </w:p>
        </w:tc>
      </w:tr>
      <w:tr w:rsidR="00DA688B" w:rsidRPr="009E1878" w:rsidTr="00BA51DA">
        <w:trPr>
          <w:cantSplit/>
        </w:trPr>
        <w:tc>
          <w:tcPr>
            <w:tcW w:w="2219" w:type="dxa"/>
            <w:tcBorders>
              <w:left w:val="nil"/>
              <w:bottom w:val="nil"/>
              <w:right w:val="nil"/>
            </w:tcBorders>
            <w:shd w:val="clear" w:color="auto" w:fill="FFFFFF"/>
          </w:tcPr>
          <w:p w:rsidR="00DA688B" w:rsidRPr="009E1878" w:rsidRDefault="00DA688B" w:rsidP="00BA51DA">
            <w:pPr>
              <w:autoSpaceDE w:val="0"/>
              <w:autoSpaceDN w:val="0"/>
              <w:adjustRightInd w:val="0"/>
              <w:spacing w:after="0" w:line="320" w:lineRule="atLeast"/>
              <w:ind w:left="60" w:right="60"/>
              <w:rPr>
                <w:color w:val="000000"/>
              </w:rPr>
            </w:pPr>
            <w:r w:rsidRPr="009E1878">
              <w:rPr>
                <w:color w:val="000000"/>
              </w:rPr>
              <w:t>Predicted Value</w:t>
            </w:r>
          </w:p>
        </w:tc>
        <w:tc>
          <w:tcPr>
            <w:tcW w:w="1300" w:type="dxa"/>
            <w:tcBorders>
              <w:left w:val="nil"/>
              <w:bottom w:val="nil"/>
              <w:right w:val="nil"/>
            </w:tcBorders>
            <w:shd w:val="clear" w:color="auto" w:fill="FFFFFF"/>
          </w:tcPr>
          <w:p w:rsidR="00DA688B" w:rsidRPr="009E1878" w:rsidRDefault="00DA688B" w:rsidP="00BA51DA">
            <w:pPr>
              <w:autoSpaceDE w:val="0"/>
              <w:autoSpaceDN w:val="0"/>
              <w:adjustRightInd w:val="0"/>
              <w:spacing w:after="0" w:line="320" w:lineRule="atLeast"/>
              <w:ind w:left="60" w:right="60"/>
              <w:jc w:val="right"/>
              <w:rPr>
                <w:color w:val="000000"/>
              </w:rPr>
            </w:pPr>
            <w:r w:rsidRPr="009E1878">
              <w:rPr>
                <w:color w:val="000000"/>
              </w:rPr>
              <w:t>26.1706</w:t>
            </w:r>
          </w:p>
        </w:tc>
        <w:tc>
          <w:tcPr>
            <w:tcW w:w="1208" w:type="dxa"/>
            <w:tcBorders>
              <w:left w:val="nil"/>
              <w:bottom w:val="nil"/>
              <w:right w:val="nil"/>
            </w:tcBorders>
            <w:shd w:val="clear" w:color="auto" w:fill="FFFFFF"/>
          </w:tcPr>
          <w:p w:rsidR="00DA688B" w:rsidRPr="009E1878" w:rsidRDefault="00DA688B" w:rsidP="00BA51DA">
            <w:pPr>
              <w:autoSpaceDE w:val="0"/>
              <w:autoSpaceDN w:val="0"/>
              <w:adjustRightInd w:val="0"/>
              <w:spacing w:after="0" w:line="320" w:lineRule="atLeast"/>
              <w:ind w:left="60" w:right="60"/>
              <w:jc w:val="right"/>
              <w:rPr>
                <w:color w:val="000000"/>
              </w:rPr>
            </w:pPr>
            <w:r w:rsidRPr="009E1878">
              <w:rPr>
                <w:color w:val="000000"/>
              </w:rPr>
              <w:t>48.0203</w:t>
            </w:r>
          </w:p>
        </w:tc>
        <w:tc>
          <w:tcPr>
            <w:tcW w:w="1086" w:type="dxa"/>
            <w:tcBorders>
              <w:left w:val="nil"/>
              <w:bottom w:val="nil"/>
              <w:right w:val="nil"/>
            </w:tcBorders>
            <w:shd w:val="clear" w:color="auto" w:fill="FFFFFF"/>
          </w:tcPr>
          <w:p w:rsidR="00DA688B" w:rsidRPr="009E1878" w:rsidRDefault="00DA688B" w:rsidP="00BA51DA">
            <w:pPr>
              <w:autoSpaceDE w:val="0"/>
              <w:autoSpaceDN w:val="0"/>
              <w:adjustRightInd w:val="0"/>
              <w:spacing w:after="0" w:line="320" w:lineRule="atLeast"/>
              <w:ind w:left="60" w:right="60"/>
              <w:jc w:val="right"/>
              <w:rPr>
                <w:color w:val="000000"/>
              </w:rPr>
            </w:pPr>
            <w:r w:rsidRPr="009E1878">
              <w:rPr>
                <w:color w:val="000000"/>
              </w:rPr>
              <w:t>34.7368</w:t>
            </w:r>
          </w:p>
        </w:tc>
        <w:tc>
          <w:tcPr>
            <w:tcW w:w="1469" w:type="dxa"/>
            <w:tcBorders>
              <w:left w:val="nil"/>
              <w:bottom w:val="nil"/>
              <w:right w:val="nil"/>
            </w:tcBorders>
            <w:shd w:val="clear" w:color="auto" w:fill="FFFFFF"/>
          </w:tcPr>
          <w:p w:rsidR="00DA688B" w:rsidRPr="009E1878" w:rsidRDefault="00DA688B" w:rsidP="00BA51DA">
            <w:pPr>
              <w:autoSpaceDE w:val="0"/>
              <w:autoSpaceDN w:val="0"/>
              <w:adjustRightInd w:val="0"/>
              <w:spacing w:after="0" w:line="320" w:lineRule="atLeast"/>
              <w:ind w:left="60" w:right="60"/>
              <w:jc w:val="right"/>
              <w:rPr>
                <w:color w:val="000000"/>
              </w:rPr>
            </w:pPr>
            <w:r w:rsidRPr="009E1878">
              <w:rPr>
                <w:color w:val="000000"/>
              </w:rPr>
              <w:t>4.73180</w:t>
            </w:r>
          </w:p>
        </w:tc>
        <w:tc>
          <w:tcPr>
            <w:tcW w:w="1024" w:type="dxa"/>
            <w:tcBorders>
              <w:left w:val="nil"/>
              <w:bottom w:val="nil"/>
              <w:right w:val="nil"/>
            </w:tcBorders>
            <w:shd w:val="clear" w:color="auto" w:fill="FFFFFF"/>
          </w:tcPr>
          <w:p w:rsidR="00DA688B" w:rsidRPr="009E1878" w:rsidRDefault="00DA688B" w:rsidP="00BA51DA">
            <w:pPr>
              <w:autoSpaceDE w:val="0"/>
              <w:autoSpaceDN w:val="0"/>
              <w:adjustRightInd w:val="0"/>
              <w:spacing w:after="0" w:line="320" w:lineRule="atLeast"/>
              <w:ind w:left="60" w:right="60"/>
              <w:jc w:val="right"/>
              <w:rPr>
                <w:color w:val="000000"/>
              </w:rPr>
            </w:pPr>
            <w:r w:rsidRPr="009E1878">
              <w:rPr>
                <w:color w:val="000000"/>
              </w:rPr>
              <w:t>95</w:t>
            </w:r>
          </w:p>
        </w:tc>
      </w:tr>
      <w:tr w:rsidR="00DA688B" w:rsidRPr="009E1878" w:rsidTr="00BA51DA">
        <w:trPr>
          <w:cantSplit/>
        </w:trPr>
        <w:tc>
          <w:tcPr>
            <w:tcW w:w="2219" w:type="dxa"/>
            <w:tcBorders>
              <w:top w:val="nil"/>
              <w:left w:val="nil"/>
              <w:bottom w:val="nil"/>
              <w:right w:val="nil"/>
            </w:tcBorders>
            <w:shd w:val="clear" w:color="auto" w:fill="FFFFFF"/>
          </w:tcPr>
          <w:p w:rsidR="00DA688B" w:rsidRPr="009E1878" w:rsidRDefault="00DA688B" w:rsidP="00BA51DA">
            <w:pPr>
              <w:autoSpaceDE w:val="0"/>
              <w:autoSpaceDN w:val="0"/>
              <w:adjustRightInd w:val="0"/>
              <w:spacing w:after="0" w:line="320" w:lineRule="atLeast"/>
              <w:ind w:left="60" w:right="60"/>
              <w:rPr>
                <w:color w:val="000000"/>
              </w:rPr>
            </w:pPr>
            <w:r w:rsidRPr="009E1878">
              <w:rPr>
                <w:color w:val="000000"/>
              </w:rPr>
              <w:t>Residual</w:t>
            </w:r>
          </w:p>
        </w:tc>
        <w:tc>
          <w:tcPr>
            <w:tcW w:w="1300" w:type="dxa"/>
            <w:tcBorders>
              <w:top w:val="nil"/>
              <w:left w:val="nil"/>
              <w:bottom w:val="nil"/>
              <w:right w:val="nil"/>
            </w:tcBorders>
            <w:shd w:val="clear" w:color="auto" w:fill="FFFFFF"/>
          </w:tcPr>
          <w:p w:rsidR="00DA688B" w:rsidRPr="009E1878" w:rsidRDefault="00DA688B" w:rsidP="00BA51DA">
            <w:pPr>
              <w:autoSpaceDE w:val="0"/>
              <w:autoSpaceDN w:val="0"/>
              <w:adjustRightInd w:val="0"/>
              <w:spacing w:after="0" w:line="320" w:lineRule="atLeast"/>
              <w:ind w:left="60" w:right="60"/>
              <w:jc w:val="right"/>
              <w:rPr>
                <w:color w:val="000000"/>
              </w:rPr>
            </w:pPr>
            <w:r w:rsidRPr="009E1878">
              <w:rPr>
                <w:color w:val="000000"/>
              </w:rPr>
              <w:t>-13.68193</w:t>
            </w:r>
          </w:p>
        </w:tc>
        <w:tc>
          <w:tcPr>
            <w:tcW w:w="1208" w:type="dxa"/>
            <w:tcBorders>
              <w:top w:val="nil"/>
              <w:left w:val="nil"/>
              <w:bottom w:val="nil"/>
              <w:right w:val="nil"/>
            </w:tcBorders>
            <w:shd w:val="clear" w:color="auto" w:fill="FFFFFF"/>
          </w:tcPr>
          <w:p w:rsidR="00DA688B" w:rsidRPr="009E1878" w:rsidRDefault="00DA688B" w:rsidP="00BA51DA">
            <w:pPr>
              <w:autoSpaceDE w:val="0"/>
              <w:autoSpaceDN w:val="0"/>
              <w:adjustRightInd w:val="0"/>
              <w:spacing w:after="0" w:line="320" w:lineRule="atLeast"/>
              <w:ind w:left="60" w:right="60"/>
              <w:jc w:val="right"/>
              <w:rPr>
                <w:color w:val="000000"/>
              </w:rPr>
            </w:pPr>
            <w:r w:rsidRPr="009E1878">
              <w:rPr>
                <w:color w:val="000000"/>
              </w:rPr>
              <w:t>12.33791</w:t>
            </w:r>
          </w:p>
        </w:tc>
        <w:tc>
          <w:tcPr>
            <w:tcW w:w="1086" w:type="dxa"/>
            <w:tcBorders>
              <w:top w:val="nil"/>
              <w:left w:val="nil"/>
              <w:bottom w:val="nil"/>
              <w:right w:val="nil"/>
            </w:tcBorders>
            <w:shd w:val="clear" w:color="auto" w:fill="FFFFFF"/>
          </w:tcPr>
          <w:p w:rsidR="00DA688B" w:rsidRPr="009E1878" w:rsidRDefault="00DA688B" w:rsidP="00BA51DA">
            <w:pPr>
              <w:autoSpaceDE w:val="0"/>
              <w:autoSpaceDN w:val="0"/>
              <w:adjustRightInd w:val="0"/>
              <w:spacing w:after="0" w:line="320" w:lineRule="atLeast"/>
              <w:ind w:left="60" w:right="60"/>
              <w:jc w:val="right"/>
              <w:rPr>
                <w:color w:val="000000"/>
              </w:rPr>
            </w:pPr>
            <w:r w:rsidRPr="009E1878">
              <w:rPr>
                <w:color w:val="000000"/>
              </w:rPr>
              <w:t>.00000</w:t>
            </w:r>
          </w:p>
        </w:tc>
        <w:tc>
          <w:tcPr>
            <w:tcW w:w="1469" w:type="dxa"/>
            <w:tcBorders>
              <w:top w:val="nil"/>
              <w:left w:val="nil"/>
              <w:bottom w:val="nil"/>
              <w:right w:val="nil"/>
            </w:tcBorders>
            <w:shd w:val="clear" w:color="auto" w:fill="FFFFFF"/>
          </w:tcPr>
          <w:p w:rsidR="00DA688B" w:rsidRPr="009E1878" w:rsidRDefault="00DA688B" w:rsidP="00BA51DA">
            <w:pPr>
              <w:autoSpaceDE w:val="0"/>
              <w:autoSpaceDN w:val="0"/>
              <w:adjustRightInd w:val="0"/>
              <w:spacing w:after="0" w:line="320" w:lineRule="atLeast"/>
              <w:ind w:left="60" w:right="60"/>
              <w:jc w:val="right"/>
              <w:rPr>
                <w:color w:val="000000"/>
              </w:rPr>
            </w:pPr>
            <w:r w:rsidRPr="009E1878">
              <w:rPr>
                <w:color w:val="000000"/>
              </w:rPr>
              <w:t>4.93335</w:t>
            </w:r>
          </w:p>
        </w:tc>
        <w:tc>
          <w:tcPr>
            <w:tcW w:w="1024" w:type="dxa"/>
            <w:tcBorders>
              <w:top w:val="nil"/>
              <w:left w:val="nil"/>
              <w:bottom w:val="nil"/>
              <w:right w:val="nil"/>
            </w:tcBorders>
            <w:shd w:val="clear" w:color="auto" w:fill="FFFFFF"/>
          </w:tcPr>
          <w:p w:rsidR="00DA688B" w:rsidRPr="009E1878" w:rsidRDefault="00DA688B" w:rsidP="00BA51DA">
            <w:pPr>
              <w:autoSpaceDE w:val="0"/>
              <w:autoSpaceDN w:val="0"/>
              <w:adjustRightInd w:val="0"/>
              <w:spacing w:after="0" w:line="320" w:lineRule="atLeast"/>
              <w:ind w:left="60" w:right="60"/>
              <w:jc w:val="right"/>
              <w:rPr>
                <w:color w:val="000000"/>
              </w:rPr>
            </w:pPr>
            <w:r w:rsidRPr="009E1878">
              <w:rPr>
                <w:color w:val="000000"/>
              </w:rPr>
              <w:t>95</w:t>
            </w:r>
          </w:p>
        </w:tc>
      </w:tr>
      <w:tr w:rsidR="00DA688B" w:rsidRPr="009E1878" w:rsidTr="00BA51DA">
        <w:trPr>
          <w:cantSplit/>
        </w:trPr>
        <w:tc>
          <w:tcPr>
            <w:tcW w:w="2219" w:type="dxa"/>
            <w:tcBorders>
              <w:top w:val="nil"/>
              <w:left w:val="nil"/>
              <w:bottom w:val="nil"/>
              <w:right w:val="nil"/>
            </w:tcBorders>
            <w:shd w:val="clear" w:color="auto" w:fill="FFFFFF"/>
          </w:tcPr>
          <w:p w:rsidR="00DA688B" w:rsidRPr="009E1878" w:rsidRDefault="00DA688B" w:rsidP="00BA51DA">
            <w:pPr>
              <w:autoSpaceDE w:val="0"/>
              <w:autoSpaceDN w:val="0"/>
              <w:adjustRightInd w:val="0"/>
              <w:spacing w:after="0" w:line="320" w:lineRule="atLeast"/>
              <w:ind w:left="60" w:right="60"/>
              <w:rPr>
                <w:color w:val="000000"/>
              </w:rPr>
            </w:pPr>
            <w:r w:rsidRPr="009E1878">
              <w:rPr>
                <w:color w:val="000000"/>
              </w:rPr>
              <w:t>Std. Predicted Value</w:t>
            </w:r>
          </w:p>
        </w:tc>
        <w:tc>
          <w:tcPr>
            <w:tcW w:w="1300" w:type="dxa"/>
            <w:tcBorders>
              <w:top w:val="nil"/>
              <w:left w:val="nil"/>
              <w:bottom w:val="nil"/>
              <w:right w:val="nil"/>
            </w:tcBorders>
            <w:shd w:val="clear" w:color="auto" w:fill="FFFFFF"/>
          </w:tcPr>
          <w:p w:rsidR="00DA688B" w:rsidRPr="009E1878" w:rsidRDefault="00DA688B" w:rsidP="00BA51DA">
            <w:pPr>
              <w:autoSpaceDE w:val="0"/>
              <w:autoSpaceDN w:val="0"/>
              <w:adjustRightInd w:val="0"/>
              <w:spacing w:after="0" w:line="320" w:lineRule="atLeast"/>
              <w:ind w:left="60" w:right="60"/>
              <w:jc w:val="right"/>
              <w:rPr>
                <w:color w:val="000000"/>
              </w:rPr>
            </w:pPr>
            <w:r w:rsidRPr="009E1878">
              <w:rPr>
                <w:color w:val="000000"/>
              </w:rPr>
              <w:t>-1.810</w:t>
            </w:r>
          </w:p>
        </w:tc>
        <w:tc>
          <w:tcPr>
            <w:tcW w:w="1208" w:type="dxa"/>
            <w:tcBorders>
              <w:top w:val="nil"/>
              <w:left w:val="nil"/>
              <w:bottom w:val="nil"/>
              <w:right w:val="nil"/>
            </w:tcBorders>
            <w:shd w:val="clear" w:color="auto" w:fill="FFFFFF"/>
          </w:tcPr>
          <w:p w:rsidR="00DA688B" w:rsidRPr="009E1878" w:rsidRDefault="00DA688B" w:rsidP="00BA51DA">
            <w:pPr>
              <w:autoSpaceDE w:val="0"/>
              <w:autoSpaceDN w:val="0"/>
              <w:adjustRightInd w:val="0"/>
              <w:spacing w:after="0" w:line="320" w:lineRule="atLeast"/>
              <w:ind w:left="60" w:right="60"/>
              <w:jc w:val="right"/>
              <w:rPr>
                <w:color w:val="000000"/>
              </w:rPr>
            </w:pPr>
            <w:r w:rsidRPr="009E1878">
              <w:rPr>
                <w:color w:val="000000"/>
              </w:rPr>
              <w:t>2.807</w:t>
            </w:r>
          </w:p>
        </w:tc>
        <w:tc>
          <w:tcPr>
            <w:tcW w:w="1086" w:type="dxa"/>
            <w:tcBorders>
              <w:top w:val="nil"/>
              <w:left w:val="nil"/>
              <w:bottom w:val="nil"/>
              <w:right w:val="nil"/>
            </w:tcBorders>
            <w:shd w:val="clear" w:color="auto" w:fill="FFFFFF"/>
          </w:tcPr>
          <w:p w:rsidR="00DA688B" w:rsidRPr="009E1878" w:rsidRDefault="00DA688B" w:rsidP="00BA51DA">
            <w:pPr>
              <w:autoSpaceDE w:val="0"/>
              <w:autoSpaceDN w:val="0"/>
              <w:adjustRightInd w:val="0"/>
              <w:spacing w:after="0" w:line="320" w:lineRule="atLeast"/>
              <w:ind w:left="60" w:right="60"/>
              <w:jc w:val="right"/>
              <w:rPr>
                <w:color w:val="000000"/>
              </w:rPr>
            </w:pPr>
            <w:r w:rsidRPr="009E1878">
              <w:rPr>
                <w:color w:val="000000"/>
              </w:rPr>
              <w:t>.000</w:t>
            </w:r>
          </w:p>
        </w:tc>
        <w:tc>
          <w:tcPr>
            <w:tcW w:w="1469" w:type="dxa"/>
            <w:tcBorders>
              <w:top w:val="nil"/>
              <w:left w:val="nil"/>
              <w:bottom w:val="nil"/>
              <w:right w:val="nil"/>
            </w:tcBorders>
            <w:shd w:val="clear" w:color="auto" w:fill="FFFFFF"/>
          </w:tcPr>
          <w:p w:rsidR="00DA688B" w:rsidRPr="009E1878" w:rsidRDefault="00DA688B" w:rsidP="00BA51DA">
            <w:pPr>
              <w:autoSpaceDE w:val="0"/>
              <w:autoSpaceDN w:val="0"/>
              <w:adjustRightInd w:val="0"/>
              <w:spacing w:after="0" w:line="320" w:lineRule="atLeast"/>
              <w:ind w:left="60" w:right="60"/>
              <w:jc w:val="right"/>
              <w:rPr>
                <w:color w:val="000000"/>
              </w:rPr>
            </w:pPr>
            <w:r w:rsidRPr="009E1878">
              <w:rPr>
                <w:color w:val="000000"/>
              </w:rPr>
              <w:t>1.000</w:t>
            </w:r>
          </w:p>
        </w:tc>
        <w:tc>
          <w:tcPr>
            <w:tcW w:w="1024" w:type="dxa"/>
            <w:tcBorders>
              <w:top w:val="nil"/>
              <w:left w:val="nil"/>
              <w:bottom w:val="nil"/>
              <w:right w:val="nil"/>
            </w:tcBorders>
            <w:shd w:val="clear" w:color="auto" w:fill="FFFFFF"/>
          </w:tcPr>
          <w:p w:rsidR="00DA688B" w:rsidRPr="009E1878" w:rsidRDefault="00DA688B" w:rsidP="00BA51DA">
            <w:pPr>
              <w:autoSpaceDE w:val="0"/>
              <w:autoSpaceDN w:val="0"/>
              <w:adjustRightInd w:val="0"/>
              <w:spacing w:after="0" w:line="320" w:lineRule="atLeast"/>
              <w:ind w:left="60" w:right="60"/>
              <w:jc w:val="right"/>
              <w:rPr>
                <w:color w:val="000000"/>
              </w:rPr>
            </w:pPr>
            <w:r w:rsidRPr="009E1878">
              <w:rPr>
                <w:color w:val="000000"/>
              </w:rPr>
              <w:t>95</w:t>
            </w:r>
          </w:p>
        </w:tc>
      </w:tr>
      <w:tr w:rsidR="00DA688B" w:rsidRPr="009E1878" w:rsidTr="00BA51DA">
        <w:trPr>
          <w:cantSplit/>
        </w:trPr>
        <w:tc>
          <w:tcPr>
            <w:tcW w:w="2219" w:type="dxa"/>
            <w:tcBorders>
              <w:top w:val="nil"/>
              <w:left w:val="nil"/>
              <w:right w:val="nil"/>
            </w:tcBorders>
            <w:shd w:val="clear" w:color="auto" w:fill="FFFFFF"/>
          </w:tcPr>
          <w:p w:rsidR="00DA688B" w:rsidRPr="009E1878" w:rsidRDefault="00DA688B" w:rsidP="00BA51DA">
            <w:pPr>
              <w:autoSpaceDE w:val="0"/>
              <w:autoSpaceDN w:val="0"/>
              <w:adjustRightInd w:val="0"/>
              <w:spacing w:after="0" w:line="320" w:lineRule="atLeast"/>
              <w:ind w:left="60" w:right="60"/>
              <w:rPr>
                <w:color w:val="000000"/>
              </w:rPr>
            </w:pPr>
            <w:r w:rsidRPr="009E1878">
              <w:rPr>
                <w:color w:val="000000"/>
              </w:rPr>
              <w:t>Std. Residual</w:t>
            </w:r>
          </w:p>
        </w:tc>
        <w:tc>
          <w:tcPr>
            <w:tcW w:w="1300" w:type="dxa"/>
            <w:tcBorders>
              <w:top w:val="nil"/>
              <w:left w:val="nil"/>
              <w:right w:val="nil"/>
            </w:tcBorders>
            <w:shd w:val="clear" w:color="auto" w:fill="FFFFFF"/>
          </w:tcPr>
          <w:p w:rsidR="00DA688B" w:rsidRPr="009E1878" w:rsidRDefault="00DA688B" w:rsidP="00BA51DA">
            <w:pPr>
              <w:autoSpaceDE w:val="0"/>
              <w:autoSpaceDN w:val="0"/>
              <w:adjustRightInd w:val="0"/>
              <w:spacing w:after="0" w:line="320" w:lineRule="atLeast"/>
              <w:ind w:left="60" w:right="60"/>
              <w:jc w:val="right"/>
              <w:rPr>
                <w:color w:val="000000"/>
              </w:rPr>
            </w:pPr>
            <w:r w:rsidRPr="009E1878">
              <w:rPr>
                <w:color w:val="000000"/>
              </w:rPr>
              <w:t>-2.729</w:t>
            </w:r>
          </w:p>
        </w:tc>
        <w:tc>
          <w:tcPr>
            <w:tcW w:w="1208" w:type="dxa"/>
            <w:tcBorders>
              <w:top w:val="nil"/>
              <w:left w:val="nil"/>
              <w:right w:val="nil"/>
            </w:tcBorders>
            <w:shd w:val="clear" w:color="auto" w:fill="FFFFFF"/>
          </w:tcPr>
          <w:p w:rsidR="00DA688B" w:rsidRPr="009E1878" w:rsidRDefault="00DA688B" w:rsidP="00BA51DA">
            <w:pPr>
              <w:autoSpaceDE w:val="0"/>
              <w:autoSpaceDN w:val="0"/>
              <w:adjustRightInd w:val="0"/>
              <w:spacing w:after="0" w:line="320" w:lineRule="atLeast"/>
              <w:ind w:left="60" w:right="60"/>
              <w:jc w:val="right"/>
              <w:rPr>
                <w:color w:val="000000"/>
              </w:rPr>
            </w:pPr>
            <w:r w:rsidRPr="009E1878">
              <w:rPr>
                <w:color w:val="000000"/>
              </w:rPr>
              <w:t>2.461</w:t>
            </w:r>
          </w:p>
        </w:tc>
        <w:tc>
          <w:tcPr>
            <w:tcW w:w="1086" w:type="dxa"/>
            <w:tcBorders>
              <w:top w:val="nil"/>
              <w:left w:val="nil"/>
              <w:right w:val="nil"/>
            </w:tcBorders>
            <w:shd w:val="clear" w:color="auto" w:fill="FFFFFF"/>
          </w:tcPr>
          <w:p w:rsidR="00DA688B" w:rsidRPr="009E1878" w:rsidRDefault="00DA688B" w:rsidP="00BA51DA">
            <w:pPr>
              <w:autoSpaceDE w:val="0"/>
              <w:autoSpaceDN w:val="0"/>
              <w:adjustRightInd w:val="0"/>
              <w:spacing w:after="0" w:line="320" w:lineRule="atLeast"/>
              <w:ind w:left="60" w:right="60"/>
              <w:jc w:val="right"/>
              <w:rPr>
                <w:color w:val="000000"/>
              </w:rPr>
            </w:pPr>
            <w:r w:rsidRPr="009E1878">
              <w:rPr>
                <w:color w:val="000000"/>
              </w:rPr>
              <w:t>.000</w:t>
            </w:r>
          </w:p>
        </w:tc>
        <w:tc>
          <w:tcPr>
            <w:tcW w:w="1469" w:type="dxa"/>
            <w:tcBorders>
              <w:top w:val="nil"/>
              <w:left w:val="nil"/>
              <w:right w:val="nil"/>
            </w:tcBorders>
            <w:shd w:val="clear" w:color="auto" w:fill="FFFFFF"/>
          </w:tcPr>
          <w:p w:rsidR="00DA688B" w:rsidRPr="009E1878" w:rsidRDefault="00DA688B" w:rsidP="00BA51DA">
            <w:pPr>
              <w:autoSpaceDE w:val="0"/>
              <w:autoSpaceDN w:val="0"/>
              <w:adjustRightInd w:val="0"/>
              <w:spacing w:after="0" w:line="320" w:lineRule="atLeast"/>
              <w:ind w:left="60" w:right="60"/>
              <w:jc w:val="right"/>
              <w:rPr>
                <w:color w:val="000000"/>
              </w:rPr>
            </w:pPr>
            <w:r w:rsidRPr="009E1878">
              <w:rPr>
                <w:color w:val="000000"/>
              </w:rPr>
              <w:t>.984</w:t>
            </w:r>
          </w:p>
        </w:tc>
        <w:tc>
          <w:tcPr>
            <w:tcW w:w="1024" w:type="dxa"/>
            <w:tcBorders>
              <w:top w:val="nil"/>
              <w:left w:val="nil"/>
              <w:right w:val="nil"/>
            </w:tcBorders>
            <w:shd w:val="clear" w:color="auto" w:fill="FFFFFF"/>
          </w:tcPr>
          <w:p w:rsidR="00DA688B" w:rsidRPr="009E1878" w:rsidRDefault="00DA688B" w:rsidP="00BA51DA">
            <w:pPr>
              <w:autoSpaceDE w:val="0"/>
              <w:autoSpaceDN w:val="0"/>
              <w:adjustRightInd w:val="0"/>
              <w:spacing w:after="0" w:line="320" w:lineRule="atLeast"/>
              <w:ind w:left="60" w:right="60"/>
              <w:jc w:val="right"/>
              <w:rPr>
                <w:color w:val="000000"/>
              </w:rPr>
            </w:pPr>
            <w:r w:rsidRPr="009E1878">
              <w:rPr>
                <w:color w:val="000000"/>
              </w:rPr>
              <w:t>95</w:t>
            </w:r>
          </w:p>
        </w:tc>
      </w:tr>
      <w:tr w:rsidR="00DA688B" w:rsidRPr="009E1878" w:rsidTr="00BA51DA">
        <w:trPr>
          <w:cantSplit/>
        </w:trPr>
        <w:tc>
          <w:tcPr>
            <w:tcW w:w="8306" w:type="dxa"/>
            <w:gridSpan w:val="6"/>
            <w:tcBorders>
              <w:top w:val="nil"/>
              <w:left w:val="nil"/>
              <w:bottom w:val="nil"/>
              <w:right w:val="nil"/>
            </w:tcBorders>
            <w:shd w:val="clear" w:color="auto" w:fill="FFFFFF"/>
          </w:tcPr>
          <w:p w:rsidR="00DA688B" w:rsidRPr="009E1878" w:rsidRDefault="00DA688B" w:rsidP="00BA51DA">
            <w:pPr>
              <w:autoSpaceDE w:val="0"/>
              <w:autoSpaceDN w:val="0"/>
              <w:adjustRightInd w:val="0"/>
              <w:spacing w:after="0"/>
              <w:ind w:left="60" w:right="60"/>
              <w:rPr>
                <w:color w:val="000000"/>
                <w:sz w:val="20"/>
                <w:szCs w:val="18"/>
              </w:rPr>
            </w:pPr>
            <w:r w:rsidRPr="009E1878">
              <w:rPr>
                <w:color w:val="000000"/>
                <w:sz w:val="20"/>
                <w:szCs w:val="18"/>
              </w:rPr>
              <w:t>a. Dependent Variable: Burnout</w:t>
            </w:r>
          </w:p>
        </w:tc>
      </w:tr>
    </w:tbl>
    <w:p w:rsidR="00DA688B" w:rsidRDefault="00DA688B" w:rsidP="00DA688B">
      <w:pPr>
        <w:spacing w:after="0" w:line="480" w:lineRule="auto"/>
      </w:pPr>
    </w:p>
    <w:p w:rsidR="00DA688B" w:rsidRDefault="00DA688B" w:rsidP="00DA688B">
      <w:pPr>
        <w:spacing w:after="0" w:line="480" w:lineRule="auto"/>
        <w:ind w:firstLine="720"/>
      </w:pPr>
      <w:r>
        <w:lastRenderedPageBreak/>
        <w:t xml:space="preserve">For the second model, the </w:t>
      </w:r>
      <w:r w:rsidR="001452DD">
        <w:t>e</w:t>
      </w:r>
      <w:r>
        <w:t xml:space="preserve">xhaustion component was the dependent variable, with the independent variables being </w:t>
      </w:r>
      <w:r w:rsidR="001452DD">
        <w:t>a</w:t>
      </w:r>
      <w:r>
        <w:t xml:space="preserve">gency, </w:t>
      </w:r>
      <w:r w:rsidR="001452DD">
        <w:t>p</w:t>
      </w:r>
      <w:r>
        <w:t xml:space="preserve">athways, and </w:t>
      </w:r>
      <w:r w:rsidR="001452DD">
        <w:t>l</w:t>
      </w:r>
      <w:r>
        <w:t xml:space="preserve">eader </w:t>
      </w:r>
      <w:r w:rsidR="001452DD">
        <w:t>h</w:t>
      </w:r>
      <w:r>
        <w:t xml:space="preserve">ope.  In this model (Tables 6 thru 8), the independent variables accounted for 15.7% of the variation in the dependent variable, </w:t>
      </w:r>
      <w:r w:rsidR="001452DD">
        <w:t>e</w:t>
      </w:r>
      <w:r>
        <w:t>xhaustion [</w:t>
      </w:r>
      <w:r w:rsidRPr="007A45F8">
        <w:rPr>
          <w:i/>
        </w:rPr>
        <w:t>R</w:t>
      </w:r>
      <w:r w:rsidRPr="007A45F8">
        <w:rPr>
          <w:i/>
          <w:vertAlign w:val="superscript"/>
        </w:rPr>
        <w:t>2</w:t>
      </w:r>
      <w:r>
        <w:rPr>
          <w:i/>
        </w:rPr>
        <w:t>(adj)</w:t>
      </w:r>
      <w:r>
        <w:t xml:space="preserve"> = .157; </w:t>
      </w:r>
      <w:r w:rsidRPr="007A45F8">
        <w:rPr>
          <w:i/>
        </w:rPr>
        <w:t>F</w:t>
      </w:r>
      <w:r>
        <w:rPr>
          <w:i/>
        </w:rPr>
        <w:t xml:space="preserve"> </w:t>
      </w:r>
      <w:r>
        <w:t xml:space="preserve">(3, 96) = 7.154; </w:t>
      </w:r>
      <w:r w:rsidRPr="007A45F8">
        <w:rPr>
          <w:i/>
        </w:rPr>
        <w:t>p</w:t>
      </w:r>
      <w:r>
        <w:t xml:space="preserve"> &lt; .001].  The data showed that </w:t>
      </w:r>
      <w:r w:rsidR="001452DD">
        <w:t>a</w:t>
      </w:r>
      <w:r>
        <w:t>gency (</w:t>
      </w:r>
      <w:r w:rsidRPr="001638CA">
        <w:t>β</w:t>
      </w:r>
      <w:r>
        <w:t xml:space="preserve"> = -.287; </w:t>
      </w:r>
      <w:r w:rsidRPr="00E9366C">
        <w:rPr>
          <w:i/>
        </w:rPr>
        <w:t>p</w:t>
      </w:r>
      <w:r>
        <w:t xml:space="preserve"> = .011) was a significant predictor of </w:t>
      </w:r>
      <w:r w:rsidR="001452DD">
        <w:t>e</w:t>
      </w:r>
      <w:r>
        <w:t xml:space="preserve">xhaustion, but </w:t>
      </w:r>
      <w:r w:rsidR="001452DD">
        <w:t>p</w:t>
      </w:r>
      <w:r>
        <w:t>athways (</w:t>
      </w:r>
      <w:r w:rsidRPr="001638CA">
        <w:t>β</w:t>
      </w:r>
      <w:r>
        <w:t xml:space="preserve"> = -.157; </w:t>
      </w:r>
      <w:r w:rsidRPr="00E9366C">
        <w:rPr>
          <w:i/>
        </w:rPr>
        <w:t>p</w:t>
      </w:r>
      <w:r>
        <w:t xml:space="preserve"> = .185, </w:t>
      </w:r>
      <w:r w:rsidRPr="008E1DED">
        <w:rPr>
          <w:i/>
        </w:rPr>
        <w:t>ns</w:t>
      </w:r>
      <w:r>
        <w:t xml:space="preserve">) and </w:t>
      </w:r>
      <w:r w:rsidR="001452DD">
        <w:t>l</w:t>
      </w:r>
      <w:r>
        <w:t xml:space="preserve">eader </w:t>
      </w:r>
      <w:r w:rsidR="001452DD">
        <w:t>h</w:t>
      </w:r>
      <w:r>
        <w:t>ope (</w:t>
      </w:r>
      <w:r w:rsidRPr="001638CA">
        <w:t>β</w:t>
      </w:r>
      <w:r>
        <w:t xml:space="preserve"> = -.008; </w:t>
      </w:r>
      <w:r w:rsidRPr="00E9366C">
        <w:rPr>
          <w:i/>
        </w:rPr>
        <w:t>p</w:t>
      </w:r>
      <w:r>
        <w:t xml:space="preserve"> = .378, </w:t>
      </w:r>
      <w:r w:rsidRPr="008E1DED">
        <w:rPr>
          <w:i/>
        </w:rPr>
        <w:t>ns</w:t>
      </w:r>
      <w:r>
        <w:t xml:space="preserve">) were not.  </w:t>
      </w:r>
    </w:p>
    <w:tbl>
      <w:tblPr>
        <w:tblW w:w="83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99"/>
        <w:gridCol w:w="1135"/>
        <w:gridCol w:w="1288"/>
        <w:gridCol w:w="1628"/>
        <w:gridCol w:w="1628"/>
        <w:gridCol w:w="1628"/>
      </w:tblGrid>
      <w:tr w:rsidR="00DA688B" w:rsidRPr="004655E4" w:rsidTr="00CA6474">
        <w:trPr>
          <w:cantSplit/>
        </w:trPr>
        <w:tc>
          <w:tcPr>
            <w:tcW w:w="8306" w:type="dxa"/>
            <w:gridSpan w:val="6"/>
            <w:tcBorders>
              <w:top w:val="nil"/>
              <w:left w:val="nil"/>
              <w:bottom w:val="nil"/>
              <w:right w:val="nil"/>
            </w:tcBorders>
            <w:shd w:val="clear" w:color="auto" w:fill="FFFFFF"/>
            <w:vAlign w:val="center"/>
          </w:tcPr>
          <w:p w:rsidR="001D7D7E" w:rsidRDefault="004A6093" w:rsidP="004A6093">
            <w:pPr>
              <w:pStyle w:val="Caption"/>
              <w:rPr>
                <w:i/>
                <w:color w:val="000000"/>
              </w:rPr>
            </w:pPr>
            <w:bookmarkStart w:id="49" w:name="_Toc529354281"/>
            <w:r>
              <w:t xml:space="preserve">Table </w:t>
            </w:r>
            <w:r w:rsidR="004B1EDF">
              <w:rPr>
                <w:noProof/>
              </w:rPr>
              <w:fldChar w:fldCharType="begin"/>
            </w:r>
            <w:r w:rsidR="004B1EDF">
              <w:rPr>
                <w:noProof/>
              </w:rPr>
              <w:instrText xml:space="preserve"> SEQ Table \* ARABIC </w:instrText>
            </w:r>
            <w:r w:rsidR="004B1EDF">
              <w:rPr>
                <w:noProof/>
              </w:rPr>
              <w:fldChar w:fldCharType="separate"/>
            </w:r>
            <w:r w:rsidR="006B2461">
              <w:rPr>
                <w:noProof/>
              </w:rPr>
              <w:t>6</w:t>
            </w:r>
            <w:r w:rsidR="004B1EDF">
              <w:rPr>
                <w:noProof/>
              </w:rPr>
              <w:fldChar w:fldCharType="end"/>
            </w:r>
            <w:r w:rsidR="00DA688B">
              <w:rPr>
                <w:i/>
                <w:color w:val="000000"/>
              </w:rPr>
              <w:t xml:space="preserve"> </w:t>
            </w:r>
          </w:p>
          <w:p w:rsidR="00DA688B" w:rsidRPr="004655E4" w:rsidRDefault="001D7D7E" w:rsidP="004A6093">
            <w:pPr>
              <w:pStyle w:val="Caption"/>
              <w:rPr>
                <w:color w:val="000000"/>
              </w:rPr>
            </w:pPr>
            <w:r>
              <w:rPr>
                <w:i/>
                <w:color w:val="000000"/>
              </w:rPr>
              <w:t xml:space="preserve">Exhaustion </w:t>
            </w:r>
            <w:r w:rsidR="00DA688B" w:rsidRPr="004655E4">
              <w:rPr>
                <w:i/>
                <w:color w:val="000000"/>
              </w:rPr>
              <w:t xml:space="preserve">Model </w:t>
            </w:r>
            <w:proofErr w:type="spellStart"/>
            <w:r w:rsidR="00DA688B" w:rsidRPr="004655E4">
              <w:rPr>
                <w:i/>
                <w:color w:val="000000"/>
              </w:rPr>
              <w:t>Summary</w:t>
            </w:r>
            <w:r w:rsidR="00DA688B" w:rsidRPr="004655E4">
              <w:rPr>
                <w:i/>
                <w:color w:val="000000"/>
                <w:vertAlign w:val="superscript"/>
              </w:rPr>
              <w:t>b</w:t>
            </w:r>
            <w:bookmarkEnd w:id="49"/>
            <w:proofErr w:type="spellEnd"/>
          </w:p>
        </w:tc>
      </w:tr>
      <w:tr w:rsidR="00DA688B" w:rsidRPr="004655E4" w:rsidTr="00CA6474">
        <w:trPr>
          <w:cantSplit/>
        </w:trPr>
        <w:tc>
          <w:tcPr>
            <w:tcW w:w="999" w:type="dxa"/>
            <w:tcBorders>
              <w:left w:val="nil"/>
              <w:right w:val="nil"/>
            </w:tcBorders>
            <w:shd w:val="clear" w:color="auto" w:fill="FFFFFF"/>
            <w:vAlign w:val="bottom"/>
          </w:tcPr>
          <w:p w:rsidR="00DA688B" w:rsidRPr="004655E4" w:rsidRDefault="00DA688B" w:rsidP="004A6093">
            <w:pPr>
              <w:pStyle w:val="Caption"/>
              <w:rPr>
                <w:color w:val="000000"/>
              </w:rPr>
            </w:pPr>
            <w:r w:rsidRPr="004655E4">
              <w:rPr>
                <w:color w:val="000000"/>
              </w:rPr>
              <w:t>Model</w:t>
            </w:r>
          </w:p>
        </w:tc>
        <w:tc>
          <w:tcPr>
            <w:tcW w:w="1135" w:type="dxa"/>
            <w:tcBorders>
              <w:left w:val="nil"/>
              <w:right w:val="nil"/>
            </w:tcBorders>
            <w:shd w:val="clear" w:color="auto" w:fill="FFFFFF"/>
            <w:vAlign w:val="bottom"/>
          </w:tcPr>
          <w:p w:rsidR="00DA688B" w:rsidRPr="004655E4" w:rsidRDefault="00DA688B" w:rsidP="00BA51DA">
            <w:pPr>
              <w:autoSpaceDE w:val="0"/>
              <w:autoSpaceDN w:val="0"/>
              <w:adjustRightInd w:val="0"/>
              <w:spacing w:after="0" w:line="320" w:lineRule="atLeast"/>
              <w:ind w:left="60" w:right="60"/>
              <w:jc w:val="center"/>
              <w:rPr>
                <w:color w:val="000000"/>
              </w:rPr>
            </w:pPr>
            <w:r w:rsidRPr="004655E4">
              <w:rPr>
                <w:color w:val="000000"/>
              </w:rPr>
              <w:t>R</w:t>
            </w:r>
          </w:p>
        </w:tc>
        <w:tc>
          <w:tcPr>
            <w:tcW w:w="1288" w:type="dxa"/>
            <w:tcBorders>
              <w:left w:val="nil"/>
              <w:right w:val="nil"/>
            </w:tcBorders>
            <w:shd w:val="clear" w:color="auto" w:fill="FFFFFF"/>
            <w:vAlign w:val="bottom"/>
          </w:tcPr>
          <w:p w:rsidR="00DA688B" w:rsidRPr="004655E4" w:rsidRDefault="00DA688B" w:rsidP="00BA51DA">
            <w:pPr>
              <w:autoSpaceDE w:val="0"/>
              <w:autoSpaceDN w:val="0"/>
              <w:adjustRightInd w:val="0"/>
              <w:spacing w:after="0" w:line="320" w:lineRule="atLeast"/>
              <w:ind w:left="60" w:right="60"/>
              <w:jc w:val="center"/>
              <w:rPr>
                <w:color w:val="000000"/>
              </w:rPr>
            </w:pPr>
            <w:r w:rsidRPr="004655E4">
              <w:rPr>
                <w:color w:val="000000"/>
              </w:rPr>
              <w:t>R Square</w:t>
            </w:r>
          </w:p>
        </w:tc>
        <w:tc>
          <w:tcPr>
            <w:tcW w:w="1628" w:type="dxa"/>
            <w:tcBorders>
              <w:left w:val="nil"/>
              <w:right w:val="nil"/>
            </w:tcBorders>
            <w:shd w:val="clear" w:color="auto" w:fill="FFFFFF"/>
            <w:vAlign w:val="bottom"/>
          </w:tcPr>
          <w:p w:rsidR="00DA688B" w:rsidRPr="004655E4" w:rsidRDefault="00DA688B" w:rsidP="00BA51DA">
            <w:pPr>
              <w:autoSpaceDE w:val="0"/>
              <w:autoSpaceDN w:val="0"/>
              <w:adjustRightInd w:val="0"/>
              <w:spacing w:after="0" w:line="320" w:lineRule="atLeast"/>
              <w:ind w:left="60" w:right="60"/>
              <w:jc w:val="center"/>
              <w:rPr>
                <w:color w:val="000000"/>
              </w:rPr>
            </w:pPr>
            <w:r w:rsidRPr="004655E4">
              <w:rPr>
                <w:color w:val="000000"/>
              </w:rPr>
              <w:t>Adjusted R Square</w:t>
            </w:r>
          </w:p>
        </w:tc>
        <w:tc>
          <w:tcPr>
            <w:tcW w:w="1628" w:type="dxa"/>
            <w:tcBorders>
              <w:left w:val="nil"/>
              <w:right w:val="nil"/>
            </w:tcBorders>
            <w:shd w:val="clear" w:color="auto" w:fill="FFFFFF"/>
            <w:vAlign w:val="bottom"/>
          </w:tcPr>
          <w:p w:rsidR="00DA688B" w:rsidRPr="004655E4" w:rsidRDefault="00DA688B" w:rsidP="00BA51DA">
            <w:pPr>
              <w:autoSpaceDE w:val="0"/>
              <w:autoSpaceDN w:val="0"/>
              <w:adjustRightInd w:val="0"/>
              <w:spacing w:after="0" w:line="320" w:lineRule="atLeast"/>
              <w:ind w:left="60" w:right="60"/>
              <w:jc w:val="center"/>
              <w:rPr>
                <w:color w:val="000000"/>
              </w:rPr>
            </w:pPr>
            <w:r w:rsidRPr="004655E4">
              <w:rPr>
                <w:color w:val="000000"/>
              </w:rPr>
              <w:t>Std. Error of the Estimate</w:t>
            </w:r>
          </w:p>
        </w:tc>
        <w:tc>
          <w:tcPr>
            <w:tcW w:w="1628" w:type="dxa"/>
            <w:tcBorders>
              <w:left w:val="nil"/>
              <w:right w:val="nil"/>
            </w:tcBorders>
            <w:shd w:val="clear" w:color="auto" w:fill="FFFFFF"/>
            <w:vAlign w:val="bottom"/>
          </w:tcPr>
          <w:p w:rsidR="00DA688B" w:rsidRPr="004655E4" w:rsidRDefault="00DA688B" w:rsidP="00BA51DA">
            <w:pPr>
              <w:autoSpaceDE w:val="0"/>
              <w:autoSpaceDN w:val="0"/>
              <w:adjustRightInd w:val="0"/>
              <w:spacing w:after="0" w:line="320" w:lineRule="atLeast"/>
              <w:ind w:left="60" w:right="60"/>
              <w:jc w:val="center"/>
              <w:rPr>
                <w:color w:val="000000"/>
              </w:rPr>
            </w:pPr>
            <w:r w:rsidRPr="004655E4">
              <w:rPr>
                <w:color w:val="000000"/>
              </w:rPr>
              <w:t>Durbin-Watson</w:t>
            </w:r>
          </w:p>
        </w:tc>
      </w:tr>
      <w:tr w:rsidR="00DA688B" w:rsidRPr="004655E4" w:rsidTr="00CA6474">
        <w:trPr>
          <w:cantSplit/>
        </w:trPr>
        <w:tc>
          <w:tcPr>
            <w:tcW w:w="999" w:type="dxa"/>
            <w:tcBorders>
              <w:left w:val="nil"/>
              <w:right w:val="nil"/>
            </w:tcBorders>
            <w:shd w:val="clear" w:color="auto" w:fill="FFFFFF"/>
          </w:tcPr>
          <w:p w:rsidR="00DA688B" w:rsidRPr="004655E4" w:rsidRDefault="00DA688B" w:rsidP="00BA51DA">
            <w:pPr>
              <w:autoSpaceDE w:val="0"/>
              <w:autoSpaceDN w:val="0"/>
              <w:adjustRightInd w:val="0"/>
              <w:spacing w:after="0" w:line="320" w:lineRule="atLeast"/>
              <w:ind w:left="60" w:right="60"/>
              <w:rPr>
                <w:color w:val="000000"/>
              </w:rPr>
            </w:pPr>
            <w:r w:rsidRPr="004655E4">
              <w:rPr>
                <w:color w:val="000000"/>
              </w:rPr>
              <w:t>1</w:t>
            </w:r>
          </w:p>
        </w:tc>
        <w:tc>
          <w:tcPr>
            <w:tcW w:w="1135" w:type="dxa"/>
            <w:tcBorders>
              <w:left w:val="nil"/>
              <w:right w:val="nil"/>
            </w:tcBorders>
            <w:shd w:val="clear" w:color="auto" w:fill="FFFFFF"/>
          </w:tcPr>
          <w:p w:rsidR="00DA688B" w:rsidRPr="004655E4" w:rsidRDefault="00DA688B" w:rsidP="00BA51DA">
            <w:pPr>
              <w:autoSpaceDE w:val="0"/>
              <w:autoSpaceDN w:val="0"/>
              <w:adjustRightInd w:val="0"/>
              <w:spacing w:after="0" w:line="320" w:lineRule="atLeast"/>
              <w:ind w:left="60" w:right="60"/>
              <w:jc w:val="right"/>
              <w:rPr>
                <w:color w:val="000000"/>
              </w:rPr>
            </w:pPr>
            <w:r w:rsidRPr="004655E4">
              <w:rPr>
                <w:color w:val="000000"/>
              </w:rPr>
              <w:t>.427</w:t>
            </w:r>
            <w:r w:rsidRPr="004655E4">
              <w:rPr>
                <w:color w:val="000000"/>
                <w:vertAlign w:val="superscript"/>
              </w:rPr>
              <w:t>a</w:t>
            </w:r>
          </w:p>
        </w:tc>
        <w:tc>
          <w:tcPr>
            <w:tcW w:w="1288" w:type="dxa"/>
            <w:tcBorders>
              <w:left w:val="nil"/>
              <w:right w:val="nil"/>
            </w:tcBorders>
            <w:shd w:val="clear" w:color="auto" w:fill="FFFFFF"/>
          </w:tcPr>
          <w:p w:rsidR="00DA688B" w:rsidRPr="004655E4" w:rsidRDefault="00DA688B" w:rsidP="00BA51DA">
            <w:pPr>
              <w:autoSpaceDE w:val="0"/>
              <w:autoSpaceDN w:val="0"/>
              <w:adjustRightInd w:val="0"/>
              <w:spacing w:after="0" w:line="320" w:lineRule="atLeast"/>
              <w:ind w:left="60" w:right="60"/>
              <w:jc w:val="right"/>
              <w:rPr>
                <w:color w:val="000000"/>
              </w:rPr>
            </w:pPr>
            <w:r w:rsidRPr="004655E4">
              <w:rPr>
                <w:color w:val="000000"/>
              </w:rPr>
              <w:t>.183</w:t>
            </w:r>
          </w:p>
        </w:tc>
        <w:tc>
          <w:tcPr>
            <w:tcW w:w="1628" w:type="dxa"/>
            <w:tcBorders>
              <w:left w:val="nil"/>
              <w:right w:val="nil"/>
            </w:tcBorders>
            <w:shd w:val="clear" w:color="auto" w:fill="FFFFFF"/>
          </w:tcPr>
          <w:p w:rsidR="00DA688B" w:rsidRPr="004655E4" w:rsidRDefault="00DA688B" w:rsidP="00BA51DA">
            <w:pPr>
              <w:autoSpaceDE w:val="0"/>
              <w:autoSpaceDN w:val="0"/>
              <w:adjustRightInd w:val="0"/>
              <w:spacing w:after="0" w:line="320" w:lineRule="atLeast"/>
              <w:ind w:left="60" w:right="60"/>
              <w:jc w:val="right"/>
              <w:rPr>
                <w:color w:val="000000"/>
              </w:rPr>
            </w:pPr>
            <w:r w:rsidRPr="004655E4">
              <w:rPr>
                <w:color w:val="000000"/>
              </w:rPr>
              <w:t>.157</w:t>
            </w:r>
          </w:p>
        </w:tc>
        <w:tc>
          <w:tcPr>
            <w:tcW w:w="1628" w:type="dxa"/>
            <w:tcBorders>
              <w:left w:val="nil"/>
              <w:right w:val="nil"/>
            </w:tcBorders>
            <w:shd w:val="clear" w:color="auto" w:fill="FFFFFF"/>
          </w:tcPr>
          <w:p w:rsidR="00DA688B" w:rsidRPr="004655E4" w:rsidRDefault="00DA688B" w:rsidP="00BA51DA">
            <w:pPr>
              <w:autoSpaceDE w:val="0"/>
              <w:autoSpaceDN w:val="0"/>
              <w:adjustRightInd w:val="0"/>
              <w:spacing w:after="0" w:line="320" w:lineRule="atLeast"/>
              <w:ind w:left="60" w:right="60"/>
              <w:jc w:val="right"/>
              <w:rPr>
                <w:color w:val="000000"/>
              </w:rPr>
            </w:pPr>
            <w:r w:rsidRPr="004655E4">
              <w:rPr>
                <w:color w:val="000000"/>
              </w:rPr>
              <w:t>3.61822</w:t>
            </w:r>
          </w:p>
        </w:tc>
        <w:tc>
          <w:tcPr>
            <w:tcW w:w="1628" w:type="dxa"/>
            <w:tcBorders>
              <w:left w:val="nil"/>
              <w:right w:val="nil"/>
            </w:tcBorders>
            <w:shd w:val="clear" w:color="auto" w:fill="FFFFFF"/>
          </w:tcPr>
          <w:p w:rsidR="00DA688B" w:rsidRPr="004655E4" w:rsidRDefault="00DA688B" w:rsidP="00BA51DA">
            <w:pPr>
              <w:autoSpaceDE w:val="0"/>
              <w:autoSpaceDN w:val="0"/>
              <w:adjustRightInd w:val="0"/>
              <w:spacing w:after="0" w:line="320" w:lineRule="atLeast"/>
              <w:ind w:left="60" w:right="60"/>
              <w:jc w:val="right"/>
              <w:rPr>
                <w:color w:val="000000"/>
              </w:rPr>
            </w:pPr>
            <w:r w:rsidRPr="004655E4">
              <w:rPr>
                <w:color w:val="000000"/>
              </w:rPr>
              <w:t>1.899</w:t>
            </w:r>
          </w:p>
        </w:tc>
      </w:tr>
      <w:tr w:rsidR="00DA688B" w:rsidRPr="004655E4" w:rsidTr="00CA6474">
        <w:trPr>
          <w:cantSplit/>
        </w:trPr>
        <w:tc>
          <w:tcPr>
            <w:tcW w:w="8306" w:type="dxa"/>
            <w:gridSpan w:val="6"/>
            <w:tcBorders>
              <w:top w:val="nil"/>
              <w:left w:val="nil"/>
              <w:bottom w:val="nil"/>
              <w:right w:val="nil"/>
            </w:tcBorders>
            <w:shd w:val="clear" w:color="auto" w:fill="FFFFFF"/>
          </w:tcPr>
          <w:p w:rsidR="00DA688B" w:rsidRPr="004655E4" w:rsidRDefault="00DA688B" w:rsidP="00BA51DA">
            <w:pPr>
              <w:autoSpaceDE w:val="0"/>
              <w:autoSpaceDN w:val="0"/>
              <w:adjustRightInd w:val="0"/>
              <w:spacing w:after="0"/>
              <w:ind w:left="60" w:right="60"/>
              <w:rPr>
                <w:color w:val="000000"/>
                <w:sz w:val="20"/>
                <w:szCs w:val="18"/>
              </w:rPr>
            </w:pPr>
            <w:r w:rsidRPr="004655E4">
              <w:rPr>
                <w:color w:val="000000"/>
                <w:sz w:val="20"/>
                <w:szCs w:val="18"/>
              </w:rPr>
              <w:t>a. Predictors: (Constant), Pathways, Leader Hope, Agency</w:t>
            </w:r>
          </w:p>
        </w:tc>
      </w:tr>
      <w:tr w:rsidR="00DA688B" w:rsidRPr="004655E4" w:rsidTr="00CA6474">
        <w:trPr>
          <w:cantSplit/>
        </w:trPr>
        <w:tc>
          <w:tcPr>
            <w:tcW w:w="8306" w:type="dxa"/>
            <w:gridSpan w:val="6"/>
            <w:tcBorders>
              <w:top w:val="nil"/>
              <w:left w:val="nil"/>
              <w:bottom w:val="nil"/>
              <w:right w:val="nil"/>
            </w:tcBorders>
            <w:shd w:val="clear" w:color="auto" w:fill="FFFFFF"/>
          </w:tcPr>
          <w:p w:rsidR="00DA688B" w:rsidRPr="004655E4" w:rsidRDefault="00DA688B" w:rsidP="00BA51DA">
            <w:pPr>
              <w:autoSpaceDE w:val="0"/>
              <w:autoSpaceDN w:val="0"/>
              <w:adjustRightInd w:val="0"/>
              <w:spacing w:after="0"/>
              <w:ind w:left="60" w:right="60"/>
              <w:rPr>
                <w:color w:val="000000"/>
                <w:sz w:val="20"/>
                <w:szCs w:val="18"/>
              </w:rPr>
            </w:pPr>
            <w:r w:rsidRPr="004655E4">
              <w:rPr>
                <w:color w:val="000000"/>
                <w:sz w:val="20"/>
                <w:szCs w:val="18"/>
              </w:rPr>
              <w:t>b. Dependent Variable: Exhaustion</w:t>
            </w:r>
          </w:p>
        </w:tc>
      </w:tr>
    </w:tbl>
    <w:p w:rsidR="00DA688B" w:rsidRDefault="00DA688B" w:rsidP="00DA688B">
      <w:pPr>
        <w:autoSpaceDE w:val="0"/>
        <w:autoSpaceDN w:val="0"/>
        <w:adjustRightInd w:val="0"/>
        <w:spacing w:after="0" w:line="400" w:lineRule="atLeast"/>
      </w:pPr>
    </w:p>
    <w:p w:rsidR="00DA688B" w:rsidRPr="004C24E4" w:rsidRDefault="00DA688B" w:rsidP="00DA688B">
      <w:pPr>
        <w:autoSpaceDE w:val="0"/>
        <w:autoSpaceDN w:val="0"/>
        <w:adjustRightInd w:val="0"/>
        <w:spacing w:after="0"/>
      </w:pPr>
    </w:p>
    <w:tbl>
      <w:tblPr>
        <w:tblW w:w="80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300"/>
        <w:gridCol w:w="1469"/>
        <w:gridCol w:w="1025"/>
        <w:gridCol w:w="1469"/>
        <w:gridCol w:w="1025"/>
        <w:gridCol w:w="1025"/>
      </w:tblGrid>
      <w:tr w:rsidR="00DA688B" w:rsidRPr="004C24E4" w:rsidTr="004A6093">
        <w:trPr>
          <w:cantSplit/>
          <w:trHeight w:val="297"/>
        </w:trPr>
        <w:tc>
          <w:tcPr>
            <w:tcW w:w="8046" w:type="dxa"/>
            <w:gridSpan w:val="7"/>
            <w:tcBorders>
              <w:top w:val="nil"/>
              <w:left w:val="nil"/>
              <w:bottom w:val="nil"/>
              <w:right w:val="nil"/>
            </w:tcBorders>
            <w:shd w:val="clear" w:color="auto" w:fill="FFFFFF"/>
            <w:vAlign w:val="center"/>
          </w:tcPr>
          <w:p w:rsidR="001D7D7E" w:rsidRDefault="004A6093" w:rsidP="004A6093">
            <w:pPr>
              <w:pStyle w:val="Caption"/>
            </w:pPr>
            <w:bookmarkStart w:id="50" w:name="_Toc529354282"/>
            <w:r>
              <w:t xml:space="preserve">Table </w:t>
            </w:r>
            <w:r w:rsidR="004B1EDF">
              <w:rPr>
                <w:noProof/>
              </w:rPr>
              <w:fldChar w:fldCharType="begin"/>
            </w:r>
            <w:r w:rsidR="004B1EDF">
              <w:rPr>
                <w:noProof/>
              </w:rPr>
              <w:instrText xml:space="preserve"> SEQ Table \* ARABIC </w:instrText>
            </w:r>
            <w:r w:rsidR="004B1EDF">
              <w:rPr>
                <w:noProof/>
              </w:rPr>
              <w:fldChar w:fldCharType="separate"/>
            </w:r>
            <w:r w:rsidR="006B2461">
              <w:rPr>
                <w:noProof/>
              </w:rPr>
              <w:t>7</w:t>
            </w:r>
            <w:r w:rsidR="004B1EDF">
              <w:rPr>
                <w:noProof/>
              </w:rPr>
              <w:fldChar w:fldCharType="end"/>
            </w:r>
            <w:r>
              <w:t xml:space="preserve"> </w:t>
            </w:r>
          </w:p>
          <w:p w:rsidR="00DA688B" w:rsidRPr="004C24E4" w:rsidRDefault="00DA688B" w:rsidP="004A6093">
            <w:pPr>
              <w:pStyle w:val="Caption"/>
            </w:pPr>
            <w:r w:rsidRPr="004A6093">
              <w:rPr>
                <w:i/>
              </w:rPr>
              <w:t>A</w:t>
            </w:r>
            <w:r w:rsidR="004A6093" w:rsidRPr="004A6093">
              <w:rPr>
                <w:i/>
              </w:rPr>
              <w:t>nalysis of Variance for Exhaustion</w:t>
            </w:r>
            <w:r w:rsidR="001D7D7E">
              <w:rPr>
                <w:i/>
              </w:rPr>
              <w:t xml:space="preserve"> </w:t>
            </w:r>
            <w:proofErr w:type="spellStart"/>
            <w:r w:rsidR="001D7D7E">
              <w:rPr>
                <w:i/>
              </w:rPr>
              <w:t>Model</w:t>
            </w:r>
            <w:r w:rsidRPr="004A6093">
              <w:rPr>
                <w:i/>
                <w:vertAlign w:val="superscript"/>
              </w:rPr>
              <w:t>a</w:t>
            </w:r>
            <w:bookmarkEnd w:id="50"/>
            <w:proofErr w:type="spellEnd"/>
          </w:p>
        </w:tc>
      </w:tr>
      <w:tr w:rsidR="00DA688B" w:rsidRPr="004C24E4" w:rsidTr="004A6093">
        <w:trPr>
          <w:cantSplit/>
        </w:trPr>
        <w:tc>
          <w:tcPr>
            <w:tcW w:w="2033" w:type="dxa"/>
            <w:gridSpan w:val="2"/>
            <w:tcBorders>
              <w:left w:val="nil"/>
              <w:right w:val="nil"/>
            </w:tcBorders>
            <w:shd w:val="clear" w:color="auto" w:fill="FFFFFF"/>
            <w:vAlign w:val="bottom"/>
          </w:tcPr>
          <w:p w:rsidR="00DA688B" w:rsidRPr="004C24E4" w:rsidRDefault="00DA688B" w:rsidP="00BA51DA">
            <w:pPr>
              <w:autoSpaceDE w:val="0"/>
              <w:autoSpaceDN w:val="0"/>
              <w:adjustRightInd w:val="0"/>
              <w:spacing w:after="0" w:line="320" w:lineRule="atLeast"/>
              <w:ind w:left="60" w:right="60"/>
              <w:rPr>
                <w:color w:val="000000"/>
              </w:rPr>
            </w:pPr>
            <w:r w:rsidRPr="004C24E4">
              <w:rPr>
                <w:color w:val="000000"/>
              </w:rPr>
              <w:t>Model</w:t>
            </w:r>
          </w:p>
        </w:tc>
        <w:tc>
          <w:tcPr>
            <w:tcW w:w="1469" w:type="dxa"/>
            <w:tcBorders>
              <w:left w:val="nil"/>
              <w:right w:val="nil"/>
            </w:tcBorders>
            <w:shd w:val="clear" w:color="auto" w:fill="FFFFFF"/>
            <w:vAlign w:val="bottom"/>
          </w:tcPr>
          <w:p w:rsidR="00DA688B" w:rsidRPr="004C24E4" w:rsidRDefault="00DA688B" w:rsidP="00BA51DA">
            <w:pPr>
              <w:autoSpaceDE w:val="0"/>
              <w:autoSpaceDN w:val="0"/>
              <w:adjustRightInd w:val="0"/>
              <w:spacing w:after="0" w:line="320" w:lineRule="atLeast"/>
              <w:ind w:left="60" w:right="60"/>
              <w:jc w:val="center"/>
              <w:rPr>
                <w:color w:val="000000"/>
              </w:rPr>
            </w:pPr>
            <w:r w:rsidRPr="004C24E4">
              <w:rPr>
                <w:color w:val="000000"/>
              </w:rPr>
              <w:t>Sum of Squares</w:t>
            </w:r>
          </w:p>
        </w:tc>
        <w:tc>
          <w:tcPr>
            <w:tcW w:w="1025" w:type="dxa"/>
            <w:tcBorders>
              <w:left w:val="nil"/>
              <w:right w:val="nil"/>
            </w:tcBorders>
            <w:shd w:val="clear" w:color="auto" w:fill="FFFFFF"/>
            <w:vAlign w:val="bottom"/>
          </w:tcPr>
          <w:p w:rsidR="00DA688B" w:rsidRPr="004C24E4" w:rsidRDefault="00DA688B" w:rsidP="00BA51DA">
            <w:pPr>
              <w:autoSpaceDE w:val="0"/>
              <w:autoSpaceDN w:val="0"/>
              <w:adjustRightInd w:val="0"/>
              <w:spacing w:after="0" w:line="320" w:lineRule="atLeast"/>
              <w:ind w:left="60" w:right="60"/>
              <w:jc w:val="center"/>
              <w:rPr>
                <w:color w:val="000000"/>
              </w:rPr>
            </w:pPr>
            <w:r w:rsidRPr="004C24E4">
              <w:rPr>
                <w:color w:val="000000"/>
              </w:rPr>
              <w:t>df</w:t>
            </w:r>
          </w:p>
        </w:tc>
        <w:tc>
          <w:tcPr>
            <w:tcW w:w="1469" w:type="dxa"/>
            <w:tcBorders>
              <w:left w:val="nil"/>
              <w:right w:val="nil"/>
            </w:tcBorders>
            <w:shd w:val="clear" w:color="auto" w:fill="FFFFFF"/>
            <w:vAlign w:val="bottom"/>
          </w:tcPr>
          <w:p w:rsidR="00DA688B" w:rsidRPr="004C24E4" w:rsidRDefault="00DA688B" w:rsidP="00BA51DA">
            <w:pPr>
              <w:autoSpaceDE w:val="0"/>
              <w:autoSpaceDN w:val="0"/>
              <w:adjustRightInd w:val="0"/>
              <w:spacing w:after="0" w:line="320" w:lineRule="atLeast"/>
              <w:ind w:left="60" w:right="60"/>
              <w:jc w:val="center"/>
              <w:rPr>
                <w:color w:val="000000"/>
              </w:rPr>
            </w:pPr>
            <w:r w:rsidRPr="004C24E4">
              <w:rPr>
                <w:color w:val="000000"/>
              </w:rPr>
              <w:t>Mean Square</w:t>
            </w:r>
          </w:p>
        </w:tc>
        <w:tc>
          <w:tcPr>
            <w:tcW w:w="1025" w:type="dxa"/>
            <w:tcBorders>
              <w:left w:val="nil"/>
              <w:right w:val="nil"/>
            </w:tcBorders>
            <w:shd w:val="clear" w:color="auto" w:fill="FFFFFF"/>
            <w:vAlign w:val="bottom"/>
          </w:tcPr>
          <w:p w:rsidR="00DA688B" w:rsidRPr="004C24E4" w:rsidRDefault="00DA688B" w:rsidP="00BA51DA">
            <w:pPr>
              <w:autoSpaceDE w:val="0"/>
              <w:autoSpaceDN w:val="0"/>
              <w:adjustRightInd w:val="0"/>
              <w:spacing w:after="0" w:line="320" w:lineRule="atLeast"/>
              <w:ind w:left="60" w:right="60"/>
              <w:jc w:val="center"/>
              <w:rPr>
                <w:color w:val="000000"/>
              </w:rPr>
            </w:pPr>
            <w:r w:rsidRPr="004C24E4">
              <w:rPr>
                <w:color w:val="000000"/>
              </w:rPr>
              <w:t>F</w:t>
            </w:r>
          </w:p>
        </w:tc>
        <w:tc>
          <w:tcPr>
            <w:tcW w:w="1025" w:type="dxa"/>
            <w:tcBorders>
              <w:left w:val="nil"/>
              <w:right w:val="nil"/>
            </w:tcBorders>
            <w:shd w:val="clear" w:color="auto" w:fill="FFFFFF"/>
            <w:vAlign w:val="bottom"/>
          </w:tcPr>
          <w:p w:rsidR="00DA688B" w:rsidRPr="004C24E4" w:rsidRDefault="00DA688B" w:rsidP="00BA51DA">
            <w:pPr>
              <w:autoSpaceDE w:val="0"/>
              <w:autoSpaceDN w:val="0"/>
              <w:adjustRightInd w:val="0"/>
              <w:spacing w:after="0" w:line="320" w:lineRule="atLeast"/>
              <w:ind w:left="60" w:right="60"/>
              <w:jc w:val="center"/>
              <w:rPr>
                <w:color w:val="000000"/>
              </w:rPr>
            </w:pPr>
            <w:r w:rsidRPr="004C24E4">
              <w:rPr>
                <w:color w:val="000000"/>
              </w:rPr>
              <w:t>Sig.</w:t>
            </w:r>
          </w:p>
        </w:tc>
      </w:tr>
      <w:tr w:rsidR="00DA688B" w:rsidRPr="004C24E4" w:rsidTr="004A6093">
        <w:trPr>
          <w:cantSplit/>
        </w:trPr>
        <w:tc>
          <w:tcPr>
            <w:tcW w:w="733" w:type="dxa"/>
            <w:vMerge w:val="restart"/>
            <w:tcBorders>
              <w:left w:val="nil"/>
              <w:right w:val="nil"/>
            </w:tcBorders>
            <w:shd w:val="clear" w:color="auto" w:fill="FFFFFF"/>
          </w:tcPr>
          <w:p w:rsidR="00DA688B" w:rsidRPr="004C24E4" w:rsidRDefault="00DA688B" w:rsidP="00BA51DA">
            <w:pPr>
              <w:autoSpaceDE w:val="0"/>
              <w:autoSpaceDN w:val="0"/>
              <w:adjustRightInd w:val="0"/>
              <w:spacing w:after="0" w:line="320" w:lineRule="atLeast"/>
              <w:ind w:left="60" w:right="60"/>
              <w:rPr>
                <w:color w:val="000000"/>
              </w:rPr>
            </w:pPr>
            <w:r w:rsidRPr="004C24E4">
              <w:rPr>
                <w:color w:val="000000"/>
              </w:rPr>
              <w:t>1</w:t>
            </w:r>
          </w:p>
        </w:tc>
        <w:tc>
          <w:tcPr>
            <w:tcW w:w="1300" w:type="dxa"/>
            <w:tcBorders>
              <w:left w:val="nil"/>
              <w:bottom w:val="nil"/>
              <w:right w:val="nil"/>
            </w:tcBorders>
            <w:shd w:val="clear" w:color="auto" w:fill="FFFFFF"/>
          </w:tcPr>
          <w:p w:rsidR="00DA688B" w:rsidRPr="004C24E4" w:rsidRDefault="00DA688B" w:rsidP="00BA51DA">
            <w:pPr>
              <w:autoSpaceDE w:val="0"/>
              <w:autoSpaceDN w:val="0"/>
              <w:adjustRightInd w:val="0"/>
              <w:spacing w:after="0" w:line="320" w:lineRule="atLeast"/>
              <w:ind w:left="60" w:right="60"/>
              <w:rPr>
                <w:color w:val="000000"/>
              </w:rPr>
            </w:pPr>
            <w:r w:rsidRPr="004C24E4">
              <w:rPr>
                <w:color w:val="000000"/>
              </w:rPr>
              <w:t>Regression</w:t>
            </w:r>
          </w:p>
        </w:tc>
        <w:tc>
          <w:tcPr>
            <w:tcW w:w="1469" w:type="dxa"/>
            <w:tcBorders>
              <w:left w:val="nil"/>
              <w:bottom w:val="nil"/>
              <w:right w:val="nil"/>
            </w:tcBorders>
            <w:shd w:val="clear" w:color="auto" w:fill="FFFFFF"/>
          </w:tcPr>
          <w:p w:rsidR="00DA688B" w:rsidRPr="004C24E4" w:rsidRDefault="00DA688B" w:rsidP="00BA51DA">
            <w:pPr>
              <w:autoSpaceDE w:val="0"/>
              <w:autoSpaceDN w:val="0"/>
              <w:adjustRightInd w:val="0"/>
              <w:spacing w:after="0" w:line="320" w:lineRule="atLeast"/>
              <w:ind w:left="60" w:right="60"/>
              <w:jc w:val="right"/>
              <w:rPr>
                <w:color w:val="000000"/>
              </w:rPr>
            </w:pPr>
            <w:r w:rsidRPr="004C24E4">
              <w:rPr>
                <w:color w:val="000000"/>
              </w:rPr>
              <w:t>280.976</w:t>
            </w:r>
          </w:p>
        </w:tc>
        <w:tc>
          <w:tcPr>
            <w:tcW w:w="1025" w:type="dxa"/>
            <w:tcBorders>
              <w:left w:val="nil"/>
              <w:bottom w:val="nil"/>
              <w:right w:val="nil"/>
            </w:tcBorders>
            <w:shd w:val="clear" w:color="auto" w:fill="FFFFFF"/>
          </w:tcPr>
          <w:p w:rsidR="00DA688B" w:rsidRPr="004C24E4" w:rsidRDefault="00DA688B" w:rsidP="00BA51DA">
            <w:pPr>
              <w:autoSpaceDE w:val="0"/>
              <w:autoSpaceDN w:val="0"/>
              <w:adjustRightInd w:val="0"/>
              <w:spacing w:after="0" w:line="320" w:lineRule="atLeast"/>
              <w:ind w:left="60" w:right="60"/>
              <w:jc w:val="center"/>
              <w:rPr>
                <w:color w:val="000000"/>
              </w:rPr>
            </w:pPr>
            <w:r w:rsidRPr="004C24E4">
              <w:rPr>
                <w:color w:val="000000"/>
              </w:rPr>
              <w:t>3</w:t>
            </w:r>
          </w:p>
        </w:tc>
        <w:tc>
          <w:tcPr>
            <w:tcW w:w="1469" w:type="dxa"/>
            <w:tcBorders>
              <w:left w:val="nil"/>
              <w:bottom w:val="nil"/>
              <w:right w:val="nil"/>
            </w:tcBorders>
            <w:shd w:val="clear" w:color="auto" w:fill="FFFFFF"/>
          </w:tcPr>
          <w:p w:rsidR="00DA688B" w:rsidRPr="004C24E4" w:rsidRDefault="00DA688B" w:rsidP="00BA51DA">
            <w:pPr>
              <w:autoSpaceDE w:val="0"/>
              <w:autoSpaceDN w:val="0"/>
              <w:adjustRightInd w:val="0"/>
              <w:spacing w:after="0" w:line="320" w:lineRule="atLeast"/>
              <w:ind w:left="60" w:right="60"/>
              <w:jc w:val="right"/>
              <w:rPr>
                <w:color w:val="000000"/>
              </w:rPr>
            </w:pPr>
            <w:r w:rsidRPr="004C24E4">
              <w:rPr>
                <w:color w:val="000000"/>
              </w:rPr>
              <w:t>93.659</w:t>
            </w:r>
          </w:p>
        </w:tc>
        <w:tc>
          <w:tcPr>
            <w:tcW w:w="1025" w:type="dxa"/>
            <w:tcBorders>
              <w:left w:val="nil"/>
              <w:bottom w:val="nil"/>
              <w:right w:val="nil"/>
            </w:tcBorders>
            <w:shd w:val="clear" w:color="auto" w:fill="FFFFFF"/>
          </w:tcPr>
          <w:p w:rsidR="00DA688B" w:rsidRPr="004C24E4" w:rsidRDefault="00DA688B" w:rsidP="00BA51DA">
            <w:pPr>
              <w:autoSpaceDE w:val="0"/>
              <w:autoSpaceDN w:val="0"/>
              <w:adjustRightInd w:val="0"/>
              <w:spacing w:after="0" w:line="320" w:lineRule="atLeast"/>
              <w:ind w:left="60" w:right="60"/>
              <w:jc w:val="right"/>
              <w:rPr>
                <w:color w:val="000000"/>
              </w:rPr>
            </w:pPr>
            <w:r w:rsidRPr="004C24E4">
              <w:rPr>
                <w:color w:val="000000"/>
              </w:rPr>
              <w:t>7.154</w:t>
            </w:r>
          </w:p>
        </w:tc>
        <w:tc>
          <w:tcPr>
            <w:tcW w:w="1025" w:type="dxa"/>
            <w:tcBorders>
              <w:left w:val="nil"/>
              <w:bottom w:val="nil"/>
              <w:right w:val="nil"/>
            </w:tcBorders>
            <w:shd w:val="clear" w:color="auto" w:fill="FFFFFF"/>
          </w:tcPr>
          <w:p w:rsidR="00DA688B" w:rsidRPr="004C24E4" w:rsidRDefault="00DA688B" w:rsidP="00BA51DA">
            <w:pPr>
              <w:autoSpaceDE w:val="0"/>
              <w:autoSpaceDN w:val="0"/>
              <w:adjustRightInd w:val="0"/>
              <w:spacing w:after="0" w:line="320" w:lineRule="atLeast"/>
              <w:ind w:left="60" w:right="60"/>
              <w:jc w:val="right"/>
              <w:rPr>
                <w:color w:val="000000"/>
              </w:rPr>
            </w:pPr>
            <w:r w:rsidRPr="004C24E4">
              <w:rPr>
                <w:color w:val="000000"/>
              </w:rPr>
              <w:t>.000</w:t>
            </w:r>
            <w:r w:rsidRPr="004C24E4">
              <w:rPr>
                <w:color w:val="000000"/>
                <w:vertAlign w:val="superscript"/>
              </w:rPr>
              <w:t>b</w:t>
            </w:r>
          </w:p>
        </w:tc>
      </w:tr>
      <w:tr w:rsidR="00DA688B" w:rsidRPr="004C24E4" w:rsidTr="004A6093">
        <w:trPr>
          <w:cantSplit/>
        </w:trPr>
        <w:tc>
          <w:tcPr>
            <w:tcW w:w="733" w:type="dxa"/>
            <w:vMerge/>
            <w:tcBorders>
              <w:left w:val="nil"/>
              <w:right w:val="nil"/>
            </w:tcBorders>
            <w:shd w:val="clear" w:color="auto" w:fill="FFFFFF"/>
          </w:tcPr>
          <w:p w:rsidR="00DA688B" w:rsidRPr="004C24E4" w:rsidRDefault="00DA688B" w:rsidP="00BA51DA">
            <w:pPr>
              <w:autoSpaceDE w:val="0"/>
              <w:autoSpaceDN w:val="0"/>
              <w:adjustRightInd w:val="0"/>
              <w:spacing w:after="0"/>
              <w:rPr>
                <w:color w:val="000000"/>
              </w:rPr>
            </w:pPr>
          </w:p>
        </w:tc>
        <w:tc>
          <w:tcPr>
            <w:tcW w:w="1300" w:type="dxa"/>
            <w:tcBorders>
              <w:top w:val="nil"/>
              <w:left w:val="nil"/>
              <w:bottom w:val="nil"/>
              <w:right w:val="nil"/>
            </w:tcBorders>
            <w:shd w:val="clear" w:color="auto" w:fill="FFFFFF"/>
          </w:tcPr>
          <w:p w:rsidR="00DA688B" w:rsidRPr="004C24E4" w:rsidRDefault="00DA688B" w:rsidP="00BA51DA">
            <w:pPr>
              <w:autoSpaceDE w:val="0"/>
              <w:autoSpaceDN w:val="0"/>
              <w:adjustRightInd w:val="0"/>
              <w:spacing w:after="0" w:line="320" w:lineRule="atLeast"/>
              <w:ind w:left="60" w:right="60"/>
              <w:rPr>
                <w:color w:val="000000"/>
              </w:rPr>
            </w:pPr>
            <w:r w:rsidRPr="004C24E4">
              <w:rPr>
                <w:color w:val="000000"/>
              </w:rPr>
              <w:t>Residual</w:t>
            </w:r>
          </w:p>
        </w:tc>
        <w:tc>
          <w:tcPr>
            <w:tcW w:w="1469" w:type="dxa"/>
            <w:tcBorders>
              <w:top w:val="nil"/>
              <w:left w:val="nil"/>
              <w:bottom w:val="nil"/>
              <w:right w:val="nil"/>
            </w:tcBorders>
            <w:shd w:val="clear" w:color="auto" w:fill="FFFFFF"/>
          </w:tcPr>
          <w:p w:rsidR="00DA688B" w:rsidRPr="004C24E4" w:rsidRDefault="00DA688B" w:rsidP="00BA51DA">
            <w:pPr>
              <w:autoSpaceDE w:val="0"/>
              <w:autoSpaceDN w:val="0"/>
              <w:adjustRightInd w:val="0"/>
              <w:spacing w:after="0" w:line="320" w:lineRule="atLeast"/>
              <w:ind w:left="60" w:right="60"/>
              <w:jc w:val="right"/>
              <w:rPr>
                <w:color w:val="000000"/>
              </w:rPr>
            </w:pPr>
            <w:r w:rsidRPr="004C24E4">
              <w:rPr>
                <w:color w:val="000000"/>
              </w:rPr>
              <w:t>1256.784</w:t>
            </w:r>
          </w:p>
        </w:tc>
        <w:tc>
          <w:tcPr>
            <w:tcW w:w="1025" w:type="dxa"/>
            <w:tcBorders>
              <w:top w:val="nil"/>
              <w:left w:val="nil"/>
              <w:bottom w:val="nil"/>
              <w:right w:val="nil"/>
            </w:tcBorders>
            <w:shd w:val="clear" w:color="auto" w:fill="FFFFFF"/>
          </w:tcPr>
          <w:p w:rsidR="00DA688B" w:rsidRPr="004C24E4" w:rsidRDefault="00DA688B" w:rsidP="00BA51DA">
            <w:pPr>
              <w:autoSpaceDE w:val="0"/>
              <w:autoSpaceDN w:val="0"/>
              <w:adjustRightInd w:val="0"/>
              <w:spacing w:after="0" w:line="320" w:lineRule="atLeast"/>
              <w:ind w:left="60" w:right="60"/>
              <w:jc w:val="center"/>
              <w:rPr>
                <w:color w:val="000000"/>
              </w:rPr>
            </w:pPr>
            <w:r w:rsidRPr="004C24E4">
              <w:rPr>
                <w:color w:val="000000"/>
              </w:rPr>
              <w:t>96</w:t>
            </w:r>
          </w:p>
        </w:tc>
        <w:tc>
          <w:tcPr>
            <w:tcW w:w="1469" w:type="dxa"/>
            <w:tcBorders>
              <w:top w:val="nil"/>
              <w:left w:val="nil"/>
              <w:bottom w:val="nil"/>
              <w:right w:val="nil"/>
            </w:tcBorders>
            <w:shd w:val="clear" w:color="auto" w:fill="FFFFFF"/>
          </w:tcPr>
          <w:p w:rsidR="00DA688B" w:rsidRPr="004C24E4" w:rsidRDefault="00DA688B" w:rsidP="00BA51DA">
            <w:pPr>
              <w:autoSpaceDE w:val="0"/>
              <w:autoSpaceDN w:val="0"/>
              <w:adjustRightInd w:val="0"/>
              <w:spacing w:after="0" w:line="320" w:lineRule="atLeast"/>
              <w:ind w:left="60" w:right="60"/>
              <w:jc w:val="right"/>
              <w:rPr>
                <w:color w:val="000000"/>
              </w:rPr>
            </w:pPr>
            <w:r w:rsidRPr="004C24E4">
              <w:rPr>
                <w:color w:val="000000"/>
              </w:rPr>
              <w:t>13.091</w:t>
            </w:r>
          </w:p>
        </w:tc>
        <w:tc>
          <w:tcPr>
            <w:tcW w:w="1025" w:type="dxa"/>
            <w:tcBorders>
              <w:top w:val="nil"/>
              <w:left w:val="nil"/>
              <w:bottom w:val="nil"/>
              <w:right w:val="nil"/>
            </w:tcBorders>
            <w:shd w:val="clear" w:color="auto" w:fill="FFFFFF"/>
            <w:vAlign w:val="center"/>
          </w:tcPr>
          <w:p w:rsidR="00DA688B" w:rsidRPr="004C24E4" w:rsidRDefault="00DA688B" w:rsidP="00BA51DA">
            <w:pPr>
              <w:autoSpaceDE w:val="0"/>
              <w:autoSpaceDN w:val="0"/>
              <w:adjustRightInd w:val="0"/>
              <w:spacing w:after="0"/>
            </w:pPr>
          </w:p>
        </w:tc>
        <w:tc>
          <w:tcPr>
            <w:tcW w:w="1025" w:type="dxa"/>
            <w:tcBorders>
              <w:top w:val="nil"/>
              <w:left w:val="nil"/>
              <w:bottom w:val="nil"/>
              <w:right w:val="nil"/>
            </w:tcBorders>
            <w:shd w:val="clear" w:color="auto" w:fill="FFFFFF"/>
            <w:vAlign w:val="center"/>
          </w:tcPr>
          <w:p w:rsidR="00DA688B" w:rsidRPr="004C24E4" w:rsidRDefault="00DA688B" w:rsidP="00BA51DA">
            <w:pPr>
              <w:autoSpaceDE w:val="0"/>
              <w:autoSpaceDN w:val="0"/>
              <w:adjustRightInd w:val="0"/>
              <w:spacing w:after="0"/>
            </w:pPr>
          </w:p>
        </w:tc>
      </w:tr>
      <w:tr w:rsidR="00DA688B" w:rsidRPr="004C24E4" w:rsidTr="004A6093">
        <w:trPr>
          <w:cantSplit/>
        </w:trPr>
        <w:tc>
          <w:tcPr>
            <w:tcW w:w="733" w:type="dxa"/>
            <w:vMerge/>
            <w:tcBorders>
              <w:left w:val="nil"/>
              <w:right w:val="nil"/>
            </w:tcBorders>
            <w:shd w:val="clear" w:color="auto" w:fill="FFFFFF"/>
          </w:tcPr>
          <w:p w:rsidR="00DA688B" w:rsidRPr="004C24E4" w:rsidRDefault="00DA688B" w:rsidP="00BA51DA">
            <w:pPr>
              <w:autoSpaceDE w:val="0"/>
              <w:autoSpaceDN w:val="0"/>
              <w:adjustRightInd w:val="0"/>
              <w:spacing w:after="0"/>
            </w:pPr>
          </w:p>
        </w:tc>
        <w:tc>
          <w:tcPr>
            <w:tcW w:w="1300" w:type="dxa"/>
            <w:tcBorders>
              <w:top w:val="nil"/>
              <w:left w:val="nil"/>
              <w:right w:val="nil"/>
            </w:tcBorders>
            <w:shd w:val="clear" w:color="auto" w:fill="FFFFFF"/>
          </w:tcPr>
          <w:p w:rsidR="00DA688B" w:rsidRPr="004C24E4" w:rsidRDefault="00DA688B" w:rsidP="00BA51DA">
            <w:pPr>
              <w:autoSpaceDE w:val="0"/>
              <w:autoSpaceDN w:val="0"/>
              <w:adjustRightInd w:val="0"/>
              <w:spacing w:after="0" w:line="320" w:lineRule="atLeast"/>
              <w:ind w:left="60" w:right="60"/>
              <w:rPr>
                <w:color w:val="000000"/>
              </w:rPr>
            </w:pPr>
            <w:r w:rsidRPr="004C24E4">
              <w:rPr>
                <w:color w:val="000000"/>
              </w:rPr>
              <w:t>Total</w:t>
            </w:r>
          </w:p>
        </w:tc>
        <w:tc>
          <w:tcPr>
            <w:tcW w:w="1469" w:type="dxa"/>
            <w:tcBorders>
              <w:top w:val="nil"/>
              <w:left w:val="nil"/>
              <w:right w:val="nil"/>
            </w:tcBorders>
            <w:shd w:val="clear" w:color="auto" w:fill="FFFFFF"/>
          </w:tcPr>
          <w:p w:rsidR="00DA688B" w:rsidRPr="004C24E4" w:rsidRDefault="00DA688B" w:rsidP="00BA51DA">
            <w:pPr>
              <w:autoSpaceDE w:val="0"/>
              <w:autoSpaceDN w:val="0"/>
              <w:adjustRightInd w:val="0"/>
              <w:spacing w:after="0" w:line="320" w:lineRule="atLeast"/>
              <w:ind w:left="60" w:right="60"/>
              <w:jc w:val="right"/>
              <w:rPr>
                <w:color w:val="000000"/>
              </w:rPr>
            </w:pPr>
            <w:r w:rsidRPr="004C24E4">
              <w:rPr>
                <w:color w:val="000000"/>
              </w:rPr>
              <w:t>1537.760</w:t>
            </w:r>
          </w:p>
        </w:tc>
        <w:tc>
          <w:tcPr>
            <w:tcW w:w="1025" w:type="dxa"/>
            <w:tcBorders>
              <w:top w:val="nil"/>
              <w:left w:val="nil"/>
              <w:right w:val="nil"/>
            </w:tcBorders>
            <w:shd w:val="clear" w:color="auto" w:fill="FFFFFF"/>
          </w:tcPr>
          <w:p w:rsidR="00DA688B" w:rsidRPr="004C24E4" w:rsidRDefault="00DA688B" w:rsidP="00BA51DA">
            <w:pPr>
              <w:autoSpaceDE w:val="0"/>
              <w:autoSpaceDN w:val="0"/>
              <w:adjustRightInd w:val="0"/>
              <w:spacing w:after="0" w:line="320" w:lineRule="atLeast"/>
              <w:ind w:left="60" w:right="60"/>
              <w:jc w:val="center"/>
              <w:rPr>
                <w:color w:val="000000"/>
              </w:rPr>
            </w:pPr>
            <w:r w:rsidRPr="004C24E4">
              <w:rPr>
                <w:color w:val="000000"/>
              </w:rPr>
              <w:t>99</w:t>
            </w:r>
          </w:p>
        </w:tc>
        <w:tc>
          <w:tcPr>
            <w:tcW w:w="1469" w:type="dxa"/>
            <w:tcBorders>
              <w:top w:val="nil"/>
              <w:left w:val="nil"/>
              <w:right w:val="nil"/>
            </w:tcBorders>
            <w:shd w:val="clear" w:color="auto" w:fill="FFFFFF"/>
            <w:vAlign w:val="center"/>
          </w:tcPr>
          <w:p w:rsidR="00DA688B" w:rsidRPr="004C24E4" w:rsidRDefault="00DA688B" w:rsidP="00BA51DA">
            <w:pPr>
              <w:autoSpaceDE w:val="0"/>
              <w:autoSpaceDN w:val="0"/>
              <w:adjustRightInd w:val="0"/>
              <w:spacing w:after="0"/>
            </w:pPr>
          </w:p>
        </w:tc>
        <w:tc>
          <w:tcPr>
            <w:tcW w:w="1025" w:type="dxa"/>
            <w:tcBorders>
              <w:top w:val="nil"/>
              <w:left w:val="nil"/>
              <w:right w:val="nil"/>
            </w:tcBorders>
            <w:shd w:val="clear" w:color="auto" w:fill="FFFFFF"/>
            <w:vAlign w:val="center"/>
          </w:tcPr>
          <w:p w:rsidR="00DA688B" w:rsidRPr="004C24E4" w:rsidRDefault="00DA688B" w:rsidP="00BA51DA">
            <w:pPr>
              <w:autoSpaceDE w:val="0"/>
              <w:autoSpaceDN w:val="0"/>
              <w:adjustRightInd w:val="0"/>
              <w:spacing w:after="0"/>
            </w:pPr>
          </w:p>
        </w:tc>
        <w:tc>
          <w:tcPr>
            <w:tcW w:w="1025" w:type="dxa"/>
            <w:tcBorders>
              <w:top w:val="nil"/>
              <w:left w:val="nil"/>
              <w:right w:val="nil"/>
            </w:tcBorders>
            <w:shd w:val="clear" w:color="auto" w:fill="FFFFFF"/>
            <w:vAlign w:val="center"/>
          </w:tcPr>
          <w:p w:rsidR="00DA688B" w:rsidRPr="004C24E4" w:rsidRDefault="00DA688B" w:rsidP="00BA51DA">
            <w:pPr>
              <w:autoSpaceDE w:val="0"/>
              <w:autoSpaceDN w:val="0"/>
              <w:adjustRightInd w:val="0"/>
              <w:spacing w:after="0"/>
            </w:pPr>
          </w:p>
        </w:tc>
      </w:tr>
      <w:tr w:rsidR="00DA688B" w:rsidRPr="004C24E4" w:rsidTr="004A6093">
        <w:trPr>
          <w:cantSplit/>
        </w:trPr>
        <w:tc>
          <w:tcPr>
            <w:tcW w:w="8046" w:type="dxa"/>
            <w:gridSpan w:val="7"/>
            <w:tcBorders>
              <w:top w:val="nil"/>
              <w:left w:val="nil"/>
              <w:bottom w:val="nil"/>
              <w:right w:val="nil"/>
            </w:tcBorders>
            <w:shd w:val="clear" w:color="auto" w:fill="FFFFFF"/>
          </w:tcPr>
          <w:p w:rsidR="00DA688B" w:rsidRPr="004C24E4" w:rsidRDefault="00DA688B" w:rsidP="00BA51DA">
            <w:pPr>
              <w:autoSpaceDE w:val="0"/>
              <w:autoSpaceDN w:val="0"/>
              <w:adjustRightInd w:val="0"/>
              <w:spacing w:after="0"/>
              <w:ind w:left="60" w:right="60"/>
              <w:rPr>
                <w:color w:val="000000"/>
                <w:sz w:val="20"/>
                <w:szCs w:val="18"/>
              </w:rPr>
            </w:pPr>
            <w:r w:rsidRPr="004C24E4">
              <w:rPr>
                <w:color w:val="000000"/>
                <w:sz w:val="20"/>
                <w:szCs w:val="18"/>
              </w:rPr>
              <w:t>a. Dependent Variable: Exhaustion</w:t>
            </w:r>
          </w:p>
        </w:tc>
      </w:tr>
      <w:tr w:rsidR="00DA688B" w:rsidRPr="004C24E4" w:rsidTr="004A6093">
        <w:trPr>
          <w:cantSplit/>
        </w:trPr>
        <w:tc>
          <w:tcPr>
            <w:tcW w:w="8046" w:type="dxa"/>
            <w:gridSpan w:val="7"/>
            <w:tcBorders>
              <w:top w:val="nil"/>
              <w:left w:val="nil"/>
              <w:bottom w:val="nil"/>
              <w:right w:val="nil"/>
            </w:tcBorders>
            <w:shd w:val="clear" w:color="auto" w:fill="FFFFFF"/>
          </w:tcPr>
          <w:p w:rsidR="00DA688B" w:rsidRPr="004C24E4" w:rsidRDefault="00DA688B" w:rsidP="00BA51DA">
            <w:pPr>
              <w:autoSpaceDE w:val="0"/>
              <w:autoSpaceDN w:val="0"/>
              <w:adjustRightInd w:val="0"/>
              <w:spacing w:after="0"/>
              <w:ind w:left="60" w:right="60"/>
              <w:rPr>
                <w:color w:val="000000"/>
                <w:sz w:val="20"/>
                <w:szCs w:val="18"/>
              </w:rPr>
            </w:pPr>
            <w:r w:rsidRPr="004C24E4">
              <w:rPr>
                <w:color w:val="000000"/>
                <w:sz w:val="20"/>
                <w:szCs w:val="18"/>
              </w:rPr>
              <w:t>b. Predictors: (Constant), Pathways, Leader</w:t>
            </w:r>
            <w:r>
              <w:rPr>
                <w:color w:val="000000"/>
                <w:sz w:val="20"/>
                <w:szCs w:val="18"/>
              </w:rPr>
              <w:t xml:space="preserve"> </w:t>
            </w:r>
            <w:r w:rsidRPr="004C24E4">
              <w:rPr>
                <w:color w:val="000000"/>
                <w:sz w:val="20"/>
                <w:szCs w:val="18"/>
              </w:rPr>
              <w:t>Hope, Agency</w:t>
            </w:r>
          </w:p>
        </w:tc>
      </w:tr>
    </w:tbl>
    <w:p w:rsidR="00DA688B" w:rsidRDefault="00DA688B" w:rsidP="00DA688B">
      <w:pPr>
        <w:autoSpaceDE w:val="0"/>
        <w:autoSpaceDN w:val="0"/>
        <w:adjustRightInd w:val="0"/>
        <w:spacing w:after="0" w:line="400" w:lineRule="atLeast"/>
      </w:pPr>
    </w:p>
    <w:p w:rsidR="001D7D7E" w:rsidRDefault="001D7D7E">
      <w:r>
        <w:br w:type="page"/>
      </w:r>
    </w:p>
    <w:tbl>
      <w:tblPr>
        <w:tblW w:w="9100" w:type="dxa"/>
        <w:tblLook w:val="04A0" w:firstRow="1" w:lastRow="0" w:firstColumn="1" w:lastColumn="0" w:noHBand="0" w:noVBand="1"/>
      </w:tblPr>
      <w:tblGrid>
        <w:gridCol w:w="336"/>
        <w:gridCol w:w="1571"/>
        <w:gridCol w:w="971"/>
        <w:gridCol w:w="904"/>
        <w:gridCol w:w="1469"/>
        <w:gridCol w:w="962"/>
        <w:gridCol w:w="959"/>
        <w:gridCol w:w="964"/>
        <w:gridCol w:w="964"/>
      </w:tblGrid>
      <w:tr w:rsidR="00DA688B" w:rsidRPr="000C3257" w:rsidTr="00BA51DA">
        <w:trPr>
          <w:trHeight w:val="320"/>
        </w:trPr>
        <w:tc>
          <w:tcPr>
            <w:tcW w:w="9100" w:type="dxa"/>
            <w:gridSpan w:val="9"/>
            <w:tcBorders>
              <w:top w:val="nil"/>
              <w:left w:val="nil"/>
              <w:bottom w:val="single" w:sz="8" w:space="0" w:color="000000"/>
              <w:right w:val="nil"/>
            </w:tcBorders>
            <w:shd w:val="clear" w:color="auto" w:fill="auto"/>
            <w:vAlign w:val="center"/>
            <w:hideMark/>
          </w:tcPr>
          <w:p w:rsidR="001D7D7E" w:rsidRDefault="004A6093" w:rsidP="004A6093">
            <w:pPr>
              <w:pStyle w:val="Caption"/>
            </w:pPr>
            <w:bookmarkStart w:id="51" w:name="_Toc529354283"/>
            <w:r>
              <w:lastRenderedPageBreak/>
              <w:t xml:space="preserve">Table </w:t>
            </w:r>
            <w:r w:rsidR="004B1EDF">
              <w:rPr>
                <w:noProof/>
              </w:rPr>
              <w:fldChar w:fldCharType="begin"/>
            </w:r>
            <w:r w:rsidR="004B1EDF">
              <w:rPr>
                <w:noProof/>
              </w:rPr>
              <w:instrText xml:space="preserve"> SEQ Table \* ARABIC </w:instrText>
            </w:r>
            <w:r w:rsidR="004B1EDF">
              <w:rPr>
                <w:noProof/>
              </w:rPr>
              <w:fldChar w:fldCharType="separate"/>
            </w:r>
            <w:r w:rsidR="006B2461">
              <w:rPr>
                <w:noProof/>
              </w:rPr>
              <w:t>8</w:t>
            </w:r>
            <w:r w:rsidR="004B1EDF">
              <w:rPr>
                <w:noProof/>
              </w:rPr>
              <w:fldChar w:fldCharType="end"/>
            </w:r>
            <w:r>
              <w:t xml:space="preserve"> </w:t>
            </w:r>
          </w:p>
          <w:p w:rsidR="00DA688B" w:rsidRPr="000C3257" w:rsidRDefault="00DA688B" w:rsidP="004A6093">
            <w:pPr>
              <w:pStyle w:val="Caption"/>
              <w:rPr>
                <w:i/>
                <w:color w:val="000000"/>
              </w:rPr>
            </w:pPr>
            <w:r w:rsidRPr="000C3257">
              <w:rPr>
                <w:i/>
                <w:color w:val="000000"/>
              </w:rPr>
              <w:t>Coefficients</w:t>
            </w:r>
            <w:r w:rsidR="001D7D7E">
              <w:rPr>
                <w:i/>
                <w:color w:val="000000"/>
              </w:rPr>
              <w:t xml:space="preserve"> for Exhaustion </w:t>
            </w:r>
            <w:proofErr w:type="spellStart"/>
            <w:r w:rsidR="001D7D7E">
              <w:rPr>
                <w:i/>
                <w:color w:val="000000"/>
              </w:rPr>
              <w:t>Model</w:t>
            </w:r>
            <w:r w:rsidRPr="000C3257">
              <w:rPr>
                <w:i/>
                <w:color w:val="000000"/>
                <w:vertAlign w:val="superscript"/>
              </w:rPr>
              <w:t>a</w:t>
            </w:r>
            <w:bookmarkEnd w:id="51"/>
            <w:proofErr w:type="spellEnd"/>
          </w:p>
        </w:tc>
      </w:tr>
      <w:tr w:rsidR="00DA688B" w:rsidRPr="000C3257" w:rsidTr="004A6093">
        <w:trPr>
          <w:trHeight w:val="630"/>
        </w:trPr>
        <w:tc>
          <w:tcPr>
            <w:tcW w:w="1907" w:type="dxa"/>
            <w:gridSpan w:val="2"/>
            <w:vMerge w:val="restart"/>
            <w:tcBorders>
              <w:top w:val="single" w:sz="8" w:space="0" w:color="000000"/>
              <w:left w:val="nil"/>
              <w:bottom w:val="single" w:sz="8" w:space="0" w:color="000000"/>
              <w:right w:val="nil"/>
            </w:tcBorders>
            <w:shd w:val="clear" w:color="auto" w:fill="auto"/>
            <w:vAlign w:val="bottom"/>
            <w:hideMark/>
          </w:tcPr>
          <w:p w:rsidR="00DA688B" w:rsidRPr="000C3257" w:rsidRDefault="00DA688B" w:rsidP="00BA51DA">
            <w:pPr>
              <w:spacing w:after="0"/>
              <w:rPr>
                <w:color w:val="000000"/>
              </w:rPr>
            </w:pPr>
            <w:r w:rsidRPr="000C3257">
              <w:rPr>
                <w:color w:val="000000"/>
              </w:rPr>
              <w:t>Model</w:t>
            </w:r>
          </w:p>
        </w:tc>
        <w:tc>
          <w:tcPr>
            <w:tcW w:w="1875" w:type="dxa"/>
            <w:gridSpan w:val="2"/>
            <w:tcBorders>
              <w:top w:val="single" w:sz="8" w:space="0" w:color="000000"/>
              <w:left w:val="nil"/>
              <w:bottom w:val="single" w:sz="8" w:space="0" w:color="000000"/>
              <w:right w:val="nil"/>
            </w:tcBorders>
            <w:shd w:val="clear" w:color="auto" w:fill="auto"/>
            <w:vAlign w:val="bottom"/>
            <w:hideMark/>
          </w:tcPr>
          <w:p w:rsidR="00DA688B" w:rsidRPr="000C3257" w:rsidRDefault="00DA688B" w:rsidP="00BA51DA">
            <w:pPr>
              <w:spacing w:after="0"/>
              <w:jc w:val="center"/>
              <w:rPr>
                <w:color w:val="000000"/>
              </w:rPr>
            </w:pPr>
            <w:r w:rsidRPr="000C3257">
              <w:rPr>
                <w:color w:val="000000"/>
              </w:rPr>
              <w:t>Unstandardized Coefficients</w:t>
            </w:r>
          </w:p>
        </w:tc>
        <w:tc>
          <w:tcPr>
            <w:tcW w:w="1469" w:type="dxa"/>
            <w:tcBorders>
              <w:top w:val="nil"/>
              <w:left w:val="nil"/>
              <w:bottom w:val="single" w:sz="8" w:space="0" w:color="000000"/>
              <w:right w:val="nil"/>
            </w:tcBorders>
            <w:shd w:val="clear" w:color="auto" w:fill="auto"/>
            <w:vAlign w:val="bottom"/>
            <w:hideMark/>
          </w:tcPr>
          <w:p w:rsidR="00DA688B" w:rsidRPr="000C3257" w:rsidRDefault="00DA688B" w:rsidP="00BA51DA">
            <w:pPr>
              <w:spacing w:after="0"/>
              <w:jc w:val="center"/>
              <w:rPr>
                <w:color w:val="000000"/>
              </w:rPr>
            </w:pPr>
            <w:r w:rsidRPr="000C3257">
              <w:rPr>
                <w:color w:val="000000"/>
              </w:rPr>
              <w:t>Standardized Coefficients</w:t>
            </w:r>
          </w:p>
        </w:tc>
        <w:tc>
          <w:tcPr>
            <w:tcW w:w="962" w:type="dxa"/>
            <w:vMerge w:val="restart"/>
            <w:tcBorders>
              <w:top w:val="nil"/>
              <w:left w:val="nil"/>
              <w:bottom w:val="single" w:sz="8" w:space="0" w:color="000000"/>
              <w:right w:val="nil"/>
            </w:tcBorders>
            <w:shd w:val="clear" w:color="auto" w:fill="auto"/>
            <w:vAlign w:val="bottom"/>
            <w:hideMark/>
          </w:tcPr>
          <w:p w:rsidR="00DA688B" w:rsidRPr="000C3257" w:rsidRDefault="00DA688B" w:rsidP="00BA51DA">
            <w:pPr>
              <w:spacing w:after="0"/>
              <w:jc w:val="center"/>
              <w:rPr>
                <w:color w:val="000000"/>
              </w:rPr>
            </w:pPr>
            <w:r w:rsidRPr="000C3257">
              <w:rPr>
                <w:color w:val="000000"/>
              </w:rPr>
              <w:t>t</w:t>
            </w:r>
          </w:p>
        </w:tc>
        <w:tc>
          <w:tcPr>
            <w:tcW w:w="959" w:type="dxa"/>
            <w:vMerge w:val="restart"/>
            <w:tcBorders>
              <w:top w:val="nil"/>
              <w:left w:val="nil"/>
              <w:bottom w:val="single" w:sz="8" w:space="0" w:color="000000"/>
              <w:right w:val="nil"/>
            </w:tcBorders>
            <w:shd w:val="clear" w:color="auto" w:fill="auto"/>
            <w:vAlign w:val="bottom"/>
            <w:hideMark/>
          </w:tcPr>
          <w:p w:rsidR="00DA688B" w:rsidRPr="000C3257" w:rsidRDefault="00DA688B" w:rsidP="00BA51DA">
            <w:pPr>
              <w:spacing w:after="0"/>
              <w:jc w:val="center"/>
              <w:rPr>
                <w:color w:val="000000"/>
              </w:rPr>
            </w:pPr>
            <w:r w:rsidRPr="000C3257">
              <w:rPr>
                <w:color w:val="000000"/>
              </w:rPr>
              <w:t>Sig.</w:t>
            </w:r>
          </w:p>
        </w:tc>
        <w:tc>
          <w:tcPr>
            <w:tcW w:w="1928" w:type="dxa"/>
            <w:gridSpan w:val="2"/>
            <w:tcBorders>
              <w:top w:val="single" w:sz="8" w:space="0" w:color="000000"/>
              <w:left w:val="nil"/>
              <w:bottom w:val="single" w:sz="8" w:space="0" w:color="000000"/>
              <w:right w:val="nil"/>
            </w:tcBorders>
            <w:shd w:val="clear" w:color="auto" w:fill="auto"/>
            <w:vAlign w:val="bottom"/>
            <w:hideMark/>
          </w:tcPr>
          <w:p w:rsidR="00DA688B" w:rsidRPr="000C3257" w:rsidRDefault="00DA688B" w:rsidP="00BA51DA">
            <w:pPr>
              <w:spacing w:after="0"/>
              <w:jc w:val="center"/>
              <w:rPr>
                <w:color w:val="000000"/>
              </w:rPr>
            </w:pPr>
            <w:r w:rsidRPr="000C3257">
              <w:rPr>
                <w:color w:val="000000"/>
              </w:rPr>
              <w:t>95% Confidence Interval for B</w:t>
            </w:r>
          </w:p>
        </w:tc>
      </w:tr>
      <w:tr w:rsidR="00DA688B" w:rsidRPr="000C3257" w:rsidTr="004A6093">
        <w:trPr>
          <w:trHeight w:val="630"/>
        </w:trPr>
        <w:tc>
          <w:tcPr>
            <w:tcW w:w="1907" w:type="dxa"/>
            <w:gridSpan w:val="2"/>
            <w:vMerge/>
            <w:tcBorders>
              <w:left w:val="nil"/>
              <w:bottom w:val="single" w:sz="8" w:space="0" w:color="000000"/>
              <w:right w:val="nil"/>
            </w:tcBorders>
            <w:vAlign w:val="center"/>
            <w:hideMark/>
          </w:tcPr>
          <w:p w:rsidR="00DA688B" w:rsidRPr="000C3257" w:rsidRDefault="00DA688B" w:rsidP="00BA51DA">
            <w:pPr>
              <w:spacing w:after="0"/>
              <w:rPr>
                <w:color w:val="000000"/>
              </w:rPr>
            </w:pPr>
          </w:p>
        </w:tc>
        <w:tc>
          <w:tcPr>
            <w:tcW w:w="971" w:type="dxa"/>
            <w:tcBorders>
              <w:left w:val="nil"/>
              <w:bottom w:val="single" w:sz="8" w:space="0" w:color="000000"/>
              <w:right w:val="nil"/>
            </w:tcBorders>
            <w:shd w:val="clear" w:color="auto" w:fill="auto"/>
            <w:vAlign w:val="bottom"/>
            <w:hideMark/>
          </w:tcPr>
          <w:p w:rsidR="00DA688B" w:rsidRPr="000C3257" w:rsidRDefault="00DA688B" w:rsidP="00BA51DA">
            <w:pPr>
              <w:spacing w:after="0"/>
              <w:jc w:val="center"/>
              <w:rPr>
                <w:color w:val="000000"/>
              </w:rPr>
            </w:pPr>
            <w:r w:rsidRPr="000C3257">
              <w:rPr>
                <w:color w:val="000000"/>
              </w:rPr>
              <w:t>B</w:t>
            </w:r>
          </w:p>
        </w:tc>
        <w:tc>
          <w:tcPr>
            <w:tcW w:w="904" w:type="dxa"/>
            <w:tcBorders>
              <w:left w:val="nil"/>
              <w:bottom w:val="single" w:sz="8" w:space="0" w:color="000000"/>
              <w:right w:val="nil"/>
            </w:tcBorders>
            <w:shd w:val="clear" w:color="auto" w:fill="auto"/>
            <w:vAlign w:val="bottom"/>
            <w:hideMark/>
          </w:tcPr>
          <w:p w:rsidR="00DA688B" w:rsidRPr="000C3257" w:rsidRDefault="00DA688B" w:rsidP="00BA51DA">
            <w:pPr>
              <w:spacing w:after="0"/>
              <w:jc w:val="center"/>
              <w:rPr>
                <w:color w:val="000000"/>
              </w:rPr>
            </w:pPr>
            <w:r w:rsidRPr="000C3257">
              <w:rPr>
                <w:color w:val="000000"/>
              </w:rPr>
              <w:t>Std. Error</w:t>
            </w:r>
          </w:p>
        </w:tc>
        <w:tc>
          <w:tcPr>
            <w:tcW w:w="1469" w:type="dxa"/>
            <w:tcBorders>
              <w:left w:val="nil"/>
              <w:bottom w:val="single" w:sz="8" w:space="0" w:color="000000"/>
              <w:right w:val="nil"/>
            </w:tcBorders>
            <w:shd w:val="clear" w:color="auto" w:fill="auto"/>
            <w:vAlign w:val="bottom"/>
            <w:hideMark/>
          </w:tcPr>
          <w:p w:rsidR="00DA688B" w:rsidRPr="000C3257" w:rsidRDefault="00DA688B" w:rsidP="00BA51DA">
            <w:pPr>
              <w:spacing w:after="0"/>
              <w:jc w:val="center"/>
              <w:rPr>
                <w:color w:val="000000"/>
              </w:rPr>
            </w:pPr>
            <w:r w:rsidRPr="000C3257">
              <w:rPr>
                <w:color w:val="000000"/>
              </w:rPr>
              <w:t>Beta</w:t>
            </w:r>
          </w:p>
        </w:tc>
        <w:tc>
          <w:tcPr>
            <w:tcW w:w="962" w:type="dxa"/>
            <w:vMerge/>
            <w:tcBorders>
              <w:left w:val="nil"/>
              <w:bottom w:val="single" w:sz="8" w:space="0" w:color="000000"/>
              <w:right w:val="nil"/>
            </w:tcBorders>
            <w:vAlign w:val="center"/>
            <w:hideMark/>
          </w:tcPr>
          <w:p w:rsidR="00DA688B" w:rsidRPr="000C3257" w:rsidRDefault="00DA688B" w:rsidP="00BA51DA">
            <w:pPr>
              <w:spacing w:after="0"/>
              <w:rPr>
                <w:color w:val="000000"/>
              </w:rPr>
            </w:pPr>
          </w:p>
        </w:tc>
        <w:tc>
          <w:tcPr>
            <w:tcW w:w="959" w:type="dxa"/>
            <w:vMerge/>
            <w:tcBorders>
              <w:left w:val="nil"/>
              <w:bottom w:val="single" w:sz="8" w:space="0" w:color="000000"/>
              <w:right w:val="nil"/>
            </w:tcBorders>
            <w:vAlign w:val="center"/>
            <w:hideMark/>
          </w:tcPr>
          <w:p w:rsidR="00DA688B" w:rsidRPr="000C3257" w:rsidRDefault="00DA688B" w:rsidP="00BA51DA">
            <w:pPr>
              <w:spacing w:after="0"/>
              <w:rPr>
                <w:color w:val="000000"/>
              </w:rPr>
            </w:pPr>
          </w:p>
        </w:tc>
        <w:tc>
          <w:tcPr>
            <w:tcW w:w="964" w:type="dxa"/>
            <w:tcBorders>
              <w:top w:val="single" w:sz="8" w:space="0" w:color="000000"/>
              <w:left w:val="nil"/>
              <w:bottom w:val="single" w:sz="8" w:space="0" w:color="000000"/>
              <w:right w:val="nil"/>
            </w:tcBorders>
            <w:shd w:val="clear" w:color="auto" w:fill="auto"/>
            <w:vAlign w:val="bottom"/>
            <w:hideMark/>
          </w:tcPr>
          <w:p w:rsidR="00DA688B" w:rsidRPr="000C3257" w:rsidRDefault="00DA688B" w:rsidP="00BA51DA">
            <w:pPr>
              <w:spacing w:after="0"/>
              <w:jc w:val="center"/>
              <w:rPr>
                <w:color w:val="000000"/>
              </w:rPr>
            </w:pPr>
            <w:r w:rsidRPr="000C3257">
              <w:rPr>
                <w:color w:val="000000"/>
              </w:rPr>
              <w:t>Lower Bound</w:t>
            </w:r>
          </w:p>
        </w:tc>
        <w:tc>
          <w:tcPr>
            <w:tcW w:w="964" w:type="dxa"/>
            <w:tcBorders>
              <w:top w:val="single" w:sz="8" w:space="0" w:color="000000"/>
              <w:left w:val="nil"/>
              <w:bottom w:val="single" w:sz="8" w:space="0" w:color="000000"/>
              <w:right w:val="nil"/>
            </w:tcBorders>
            <w:shd w:val="clear" w:color="auto" w:fill="auto"/>
            <w:vAlign w:val="bottom"/>
            <w:hideMark/>
          </w:tcPr>
          <w:p w:rsidR="00DA688B" w:rsidRPr="000C3257" w:rsidRDefault="00DA688B" w:rsidP="00BA51DA">
            <w:pPr>
              <w:spacing w:after="0"/>
              <w:jc w:val="center"/>
              <w:rPr>
                <w:color w:val="000000"/>
              </w:rPr>
            </w:pPr>
            <w:r w:rsidRPr="000C3257">
              <w:rPr>
                <w:color w:val="000000"/>
              </w:rPr>
              <w:t>Upper Bound</w:t>
            </w:r>
          </w:p>
        </w:tc>
      </w:tr>
      <w:tr w:rsidR="00DA688B" w:rsidRPr="000C3257" w:rsidTr="004A6093">
        <w:trPr>
          <w:trHeight w:val="310"/>
        </w:trPr>
        <w:tc>
          <w:tcPr>
            <w:tcW w:w="336" w:type="dxa"/>
            <w:vMerge w:val="restart"/>
            <w:tcBorders>
              <w:top w:val="nil"/>
              <w:left w:val="nil"/>
              <w:bottom w:val="single" w:sz="8" w:space="0" w:color="000000"/>
              <w:right w:val="nil"/>
            </w:tcBorders>
            <w:shd w:val="clear" w:color="auto" w:fill="auto"/>
            <w:noWrap/>
            <w:hideMark/>
          </w:tcPr>
          <w:p w:rsidR="00DA688B" w:rsidRPr="000C3257" w:rsidRDefault="00DA688B" w:rsidP="00BA51DA">
            <w:pPr>
              <w:spacing w:after="0"/>
              <w:rPr>
                <w:color w:val="000000"/>
              </w:rPr>
            </w:pPr>
            <w:r w:rsidRPr="000C3257">
              <w:rPr>
                <w:color w:val="000000"/>
              </w:rPr>
              <w:t>1</w:t>
            </w:r>
          </w:p>
        </w:tc>
        <w:tc>
          <w:tcPr>
            <w:tcW w:w="1571" w:type="dxa"/>
            <w:tcBorders>
              <w:top w:val="nil"/>
              <w:left w:val="nil"/>
              <w:bottom w:val="nil"/>
              <w:right w:val="nil"/>
            </w:tcBorders>
            <w:shd w:val="clear" w:color="auto" w:fill="auto"/>
            <w:hideMark/>
          </w:tcPr>
          <w:p w:rsidR="00DA688B" w:rsidRPr="000C3257" w:rsidRDefault="00DA688B" w:rsidP="00BA51DA">
            <w:pPr>
              <w:spacing w:after="0"/>
              <w:rPr>
                <w:color w:val="000000"/>
              </w:rPr>
            </w:pPr>
            <w:r w:rsidRPr="000C3257">
              <w:rPr>
                <w:color w:val="000000"/>
              </w:rPr>
              <w:t>(Constant)</w:t>
            </w:r>
          </w:p>
        </w:tc>
        <w:tc>
          <w:tcPr>
            <w:tcW w:w="971" w:type="dxa"/>
            <w:tcBorders>
              <w:top w:val="nil"/>
              <w:left w:val="nil"/>
              <w:bottom w:val="nil"/>
              <w:right w:val="nil"/>
            </w:tcBorders>
            <w:shd w:val="clear" w:color="auto" w:fill="auto"/>
            <w:noWrap/>
            <w:hideMark/>
          </w:tcPr>
          <w:p w:rsidR="00DA688B" w:rsidRPr="000C3257" w:rsidRDefault="00DA688B" w:rsidP="00BA51DA">
            <w:pPr>
              <w:spacing w:after="0"/>
              <w:jc w:val="right"/>
              <w:rPr>
                <w:color w:val="000000"/>
              </w:rPr>
            </w:pPr>
            <w:r w:rsidRPr="000C3257">
              <w:rPr>
                <w:color w:val="000000"/>
              </w:rPr>
              <w:t>34.630</w:t>
            </w:r>
          </w:p>
        </w:tc>
        <w:tc>
          <w:tcPr>
            <w:tcW w:w="904" w:type="dxa"/>
            <w:tcBorders>
              <w:top w:val="nil"/>
              <w:left w:val="nil"/>
              <w:bottom w:val="nil"/>
              <w:right w:val="nil"/>
            </w:tcBorders>
            <w:shd w:val="clear" w:color="auto" w:fill="auto"/>
            <w:noWrap/>
            <w:hideMark/>
          </w:tcPr>
          <w:p w:rsidR="00DA688B" w:rsidRPr="000C3257" w:rsidRDefault="00DA688B" w:rsidP="00BA51DA">
            <w:pPr>
              <w:spacing w:after="0"/>
              <w:jc w:val="right"/>
              <w:rPr>
                <w:color w:val="000000"/>
              </w:rPr>
            </w:pPr>
            <w:r w:rsidRPr="000C3257">
              <w:rPr>
                <w:color w:val="000000"/>
              </w:rPr>
              <w:t>3.683</w:t>
            </w:r>
          </w:p>
        </w:tc>
        <w:tc>
          <w:tcPr>
            <w:tcW w:w="1469" w:type="dxa"/>
            <w:tcBorders>
              <w:top w:val="nil"/>
              <w:left w:val="nil"/>
              <w:bottom w:val="nil"/>
              <w:right w:val="nil"/>
            </w:tcBorders>
            <w:shd w:val="clear" w:color="auto" w:fill="auto"/>
            <w:hideMark/>
          </w:tcPr>
          <w:p w:rsidR="00DA688B" w:rsidRPr="000C3257" w:rsidRDefault="00DA688B" w:rsidP="00BA51DA">
            <w:pPr>
              <w:spacing w:after="0"/>
              <w:rPr>
                <w:color w:val="000000"/>
              </w:rPr>
            </w:pPr>
            <w:r w:rsidRPr="000C3257">
              <w:rPr>
                <w:color w:val="000000"/>
              </w:rPr>
              <w:t> </w:t>
            </w:r>
          </w:p>
        </w:tc>
        <w:tc>
          <w:tcPr>
            <w:tcW w:w="962" w:type="dxa"/>
            <w:tcBorders>
              <w:top w:val="nil"/>
              <w:left w:val="nil"/>
              <w:bottom w:val="nil"/>
              <w:right w:val="nil"/>
            </w:tcBorders>
            <w:shd w:val="clear" w:color="auto" w:fill="auto"/>
            <w:noWrap/>
            <w:hideMark/>
          </w:tcPr>
          <w:p w:rsidR="00DA688B" w:rsidRPr="000C3257" w:rsidRDefault="00DA688B" w:rsidP="00BA51DA">
            <w:pPr>
              <w:spacing w:after="0"/>
              <w:jc w:val="right"/>
              <w:rPr>
                <w:color w:val="000000"/>
              </w:rPr>
            </w:pPr>
            <w:r w:rsidRPr="000C3257">
              <w:rPr>
                <w:color w:val="000000"/>
              </w:rPr>
              <w:t>9.401</w:t>
            </w:r>
          </w:p>
        </w:tc>
        <w:tc>
          <w:tcPr>
            <w:tcW w:w="959" w:type="dxa"/>
            <w:tcBorders>
              <w:top w:val="nil"/>
              <w:left w:val="nil"/>
              <w:bottom w:val="nil"/>
              <w:right w:val="nil"/>
            </w:tcBorders>
            <w:shd w:val="clear" w:color="auto" w:fill="auto"/>
            <w:noWrap/>
            <w:hideMark/>
          </w:tcPr>
          <w:p w:rsidR="00DA688B" w:rsidRPr="000C3257" w:rsidRDefault="00DA688B" w:rsidP="00BA51DA">
            <w:pPr>
              <w:spacing w:after="0"/>
              <w:jc w:val="right"/>
              <w:rPr>
                <w:color w:val="000000"/>
              </w:rPr>
            </w:pPr>
            <w:r w:rsidRPr="000C3257">
              <w:rPr>
                <w:color w:val="000000"/>
              </w:rPr>
              <w:t>.000</w:t>
            </w:r>
          </w:p>
        </w:tc>
        <w:tc>
          <w:tcPr>
            <w:tcW w:w="964" w:type="dxa"/>
            <w:tcBorders>
              <w:top w:val="nil"/>
              <w:left w:val="nil"/>
              <w:bottom w:val="nil"/>
              <w:right w:val="nil"/>
            </w:tcBorders>
            <w:shd w:val="clear" w:color="auto" w:fill="auto"/>
            <w:noWrap/>
            <w:hideMark/>
          </w:tcPr>
          <w:p w:rsidR="00DA688B" w:rsidRPr="000C3257" w:rsidRDefault="00DA688B" w:rsidP="00BA51DA">
            <w:pPr>
              <w:spacing w:after="0"/>
              <w:jc w:val="right"/>
              <w:rPr>
                <w:color w:val="000000"/>
              </w:rPr>
            </w:pPr>
            <w:r w:rsidRPr="000C3257">
              <w:rPr>
                <w:color w:val="000000"/>
              </w:rPr>
              <w:t>27.318</w:t>
            </w:r>
          </w:p>
        </w:tc>
        <w:tc>
          <w:tcPr>
            <w:tcW w:w="964" w:type="dxa"/>
            <w:tcBorders>
              <w:top w:val="nil"/>
              <w:left w:val="nil"/>
              <w:bottom w:val="nil"/>
              <w:right w:val="nil"/>
            </w:tcBorders>
            <w:shd w:val="clear" w:color="auto" w:fill="auto"/>
            <w:noWrap/>
            <w:hideMark/>
          </w:tcPr>
          <w:p w:rsidR="00DA688B" w:rsidRPr="000C3257" w:rsidRDefault="00DA688B" w:rsidP="00BA51DA">
            <w:pPr>
              <w:spacing w:after="0"/>
              <w:jc w:val="right"/>
              <w:rPr>
                <w:color w:val="000000"/>
              </w:rPr>
            </w:pPr>
            <w:r w:rsidRPr="000C3257">
              <w:rPr>
                <w:color w:val="000000"/>
              </w:rPr>
              <w:t>41.941</w:t>
            </w:r>
          </w:p>
        </w:tc>
      </w:tr>
      <w:tr w:rsidR="00DA688B" w:rsidRPr="000C3257" w:rsidTr="004A6093">
        <w:trPr>
          <w:trHeight w:val="310"/>
        </w:trPr>
        <w:tc>
          <w:tcPr>
            <w:tcW w:w="336" w:type="dxa"/>
            <w:vMerge/>
            <w:tcBorders>
              <w:top w:val="nil"/>
              <w:left w:val="nil"/>
              <w:bottom w:val="single" w:sz="8" w:space="0" w:color="000000"/>
              <w:right w:val="nil"/>
            </w:tcBorders>
            <w:vAlign w:val="center"/>
            <w:hideMark/>
          </w:tcPr>
          <w:p w:rsidR="00DA688B" w:rsidRPr="000C3257" w:rsidRDefault="00DA688B" w:rsidP="00BA51DA">
            <w:pPr>
              <w:spacing w:after="0"/>
              <w:rPr>
                <w:color w:val="000000"/>
              </w:rPr>
            </w:pPr>
          </w:p>
        </w:tc>
        <w:tc>
          <w:tcPr>
            <w:tcW w:w="1571" w:type="dxa"/>
            <w:tcBorders>
              <w:top w:val="nil"/>
              <w:left w:val="nil"/>
              <w:bottom w:val="nil"/>
              <w:right w:val="nil"/>
            </w:tcBorders>
            <w:shd w:val="clear" w:color="auto" w:fill="auto"/>
            <w:hideMark/>
          </w:tcPr>
          <w:p w:rsidR="00DA688B" w:rsidRPr="000C3257" w:rsidRDefault="00DA688B" w:rsidP="00BA51DA">
            <w:pPr>
              <w:spacing w:after="0"/>
              <w:rPr>
                <w:color w:val="000000"/>
              </w:rPr>
            </w:pPr>
            <w:r w:rsidRPr="000C3257">
              <w:rPr>
                <w:color w:val="000000"/>
              </w:rPr>
              <w:t>Leader</w:t>
            </w:r>
            <w:r>
              <w:rPr>
                <w:color w:val="000000"/>
              </w:rPr>
              <w:t xml:space="preserve"> </w:t>
            </w:r>
            <w:r w:rsidRPr="000C3257">
              <w:rPr>
                <w:color w:val="000000"/>
              </w:rPr>
              <w:t>Hope</w:t>
            </w:r>
          </w:p>
        </w:tc>
        <w:tc>
          <w:tcPr>
            <w:tcW w:w="971" w:type="dxa"/>
            <w:tcBorders>
              <w:top w:val="nil"/>
              <w:left w:val="nil"/>
              <w:bottom w:val="nil"/>
              <w:right w:val="nil"/>
            </w:tcBorders>
            <w:shd w:val="clear" w:color="auto" w:fill="auto"/>
            <w:noWrap/>
            <w:hideMark/>
          </w:tcPr>
          <w:p w:rsidR="00DA688B" w:rsidRPr="000C3257" w:rsidRDefault="00DA688B" w:rsidP="00BA51DA">
            <w:pPr>
              <w:spacing w:after="0"/>
              <w:jc w:val="right"/>
              <w:rPr>
                <w:color w:val="000000"/>
              </w:rPr>
            </w:pPr>
            <w:r w:rsidRPr="000C3257">
              <w:rPr>
                <w:color w:val="000000"/>
              </w:rPr>
              <w:t>-.039</w:t>
            </w:r>
          </w:p>
        </w:tc>
        <w:tc>
          <w:tcPr>
            <w:tcW w:w="904" w:type="dxa"/>
            <w:tcBorders>
              <w:top w:val="nil"/>
              <w:left w:val="nil"/>
              <w:bottom w:val="nil"/>
              <w:right w:val="nil"/>
            </w:tcBorders>
            <w:shd w:val="clear" w:color="auto" w:fill="auto"/>
            <w:noWrap/>
            <w:hideMark/>
          </w:tcPr>
          <w:p w:rsidR="00DA688B" w:rsidRPr="000C3257" w:rsidRDefault="00DA688B" w:rsidP="00BA51DA">
            <w:pPr>
              <w:spacing w:after="0"/>
              <w:jc w:val="right"/>
              <w:rPr>
                <w:color w:val="000000"/>
              </w:rPr>
            </w:pPr>
            <w:r w:rsidRPr="000C3257">
              <w:rPr>
                <w:color w:val="000000"/>
              </w:rPr>
              <w:t>.044</w:t>
            </w:r>
          </w:p>
        </w:tc>
        <w:tc>
          <w:tcPr>
            <w:tcW w:w="1469" w:type="dxa"/>
            <w:tcBorders>
              <w:top w:val="nil"/>
              <w:left w:val="nil"/>
              <w:bottom w:val="nil"/>
              <w:right w:val="nil"/>
            </w:tcBorders>
            <w:shd w:val="clear" w:color="auto" w:fill="auto"/>
            <w:noWrap/>
            <w:hideMark/>
          </w:tcPr>
          <w:p w:rsidR="00DA688B" w:rsidRPr="000C3257" w:rsidRDefault="00DA688B" w:rsidP="00BA51DA">
            <w:pPr>
              <w:spacing w:after="0"/>
              <w:jc w:val="center"/>
              <w:rPr>
                <w:color w:val="000000"/>
              </w:rPr>
            </w:pPr>
            <w:r w:rsidRPr="000C3257">
              <w:rPr>
                <w:color w:val="000000"/>
              </w:rPr>
              <w:t>-.088</w:t>
            </w:r>
          </w:p>
        </w:tc>
        <w:tc>
          <w:tcPr>
            <w:tcW w:w="962" w:type="dxa"/>
            <w:tcBorders>
              <w:top w:val="nil"/>
              <w:left w:val="nil"/>
              <w:bottom w:val="nil"/>
              <w:right w:val="nil"/>
            </w:tcBorders>
            <w:shd w:val="clear" w:color="auto" w:fill="auto"/>
            <w:noWrap/>
            <w:hideMark/>
          </w:tcPr>
          <w:p w:rsidR="00DA688B" w:rsidRPr="000C3257" w:rsidRDefault="00DA688B" w:rsidP="00BA51DA">
            <w:pPr>
              <w:spacing w:after="0"/>
              <w:jc w:val="right"/>
              <w:rPr>
                <w:color w:val="000000"/>
              </w:rPr>
            </w:pPr>
            <w:r w:rsidRPr="000C3257">
              <w:rPr>
                <w:color w:val="000000"/>
              </w:rPr>
              <w:t>-.886</w:t>
            </w:r>
          </w:p>
        </w:tc>
        <w:tc>
          <w:tcPr>
            <w:tcW w:w="959" w:type="dxa"/>
            <w:tcBorders>
              <w:top w:val="nil"/>
              <w:left w:val="nil"/>
              <w:bottom w:val="nil"/>
              <w:right w:val="nil"/>
            </w:tcBorders>
            <w:shd w:val="clear" w:color="auto" w:fill="auto"/>
            <w:noWrap/>
            <w:hideMark/>
          </w:tcPr>
          <w:p w:rsidR="00DA688B" w:rsidRPr="000C3257" w:rsidRDefault="00DA688B" w:rsidP="00BA51DA">
            <w:pPr>
              <w:spacing w:after="0"/>
              <w:jc w:val="right"/>
              <w:rPr>
                <w:color w:val="000000"/>
              </w:rPr>
            </w:pPr>
            <w:r w:rsidRPr="000C3257">
              <w:rPr>
                <w:color w:val="000000"/>
              </w:rPr>
              <w:t>.378</w:t>
            </w:r>
          </w:p>
        </w:tc>
        <w:tc>
          <w:tcPr>
            <w:tcW w:w="964" w:type="dxa"/>
            <w:tcBorders>
              <w:top w:val="nil"/>
              <w:left w:val="nil"/>
              <w:bottom w:val="nil"/>
              <w:right w:val="nil"/>
            </w:tcBorders>
            <w:shd w:val="clear" w:color="auto" w:fill="auto"/>
            <w:noWrap/>
            <w:hideMark/>
          </w:tcPr>
          <w:p w:rsidR="00DA688B" w:rsidRPr="000C3257" w:rsidRDefault="00DA688B" w:rsidP="00BA51DA">
            <w:pPr>
              <w:spacing w:after="0"/>
              <w:jc w:val="right"/>
              <w:rPr>
                <w:color w:val="000000"/>
              </w:rPr>
            </w:pPr>
            <w:r w:rsidRPr="000C3257">
              <w:rPr>
                <w:color w:val="000000"/>
              </w:rPr>
              <w:t>-.127</w:t>
            </w:r>
          </w:p>
        </w:tc>
        <w:tc>
          <w:tcPr>
            <w:tcW w:w="964" w:type="dxa"/>
            <w:tcBorders>
              <w:top w:val="nil"/>
              <w:left w:val="nil"/>
              <w:bottom w:val="nil"/>
              <w:right w:val="nil"/>
            </w:tcBorders>
            <w:shd w:val="clear" w:color="auto" w:fill="auto"/>
            <w:noWrap/>
            <w:hideMark/>
          </w:tcPr>
          <w:p w:rsidR="00DA688B" w:rsidRPr="000C3257" w:rsidRDefault="00DA688B" w:rsidP="00BA51DA">
            <w:pPr>
              <w:spacing w:after="0"/>
              <w:jc w:val="right"/>
              <w:rPr>
                <w:color w:val="000000"/>
              </w:rPr>
            </w:pPr>
            <w:r w:rsidRPr="000C3257">
              <w:rPr>
                <w:color w:val="000000"/>
              </w:rPr>
              <w:t>.048</w:t>
            </w:r>
          </w:p>
        </w:tc>
      </w:tr>
      <w:tr w:rsidR="00DA688B" w:rsidRPr="000C3257" w:rsidTr="004A6093">
        <w:trPr>
          <w:trHeight w:val="310"/>
        </w:trPr>
        <w:tc>
          <w:tcPr>
            <w:tcW w:w="336" w:type="dxa"/>
            <w:vMerge/>
            <w:tcBorders>
              <w:top w:val="nil"/>
              <w:left w:val="nil"/>
              <w:bottom w:val="single" w:sz="8" w:space="0" w:color="000000"/>
              <w:right w:val="nil"/>
            </w:tcBorders>
            <w:vAlign w:val="center"/>
            <w:hideMark/>
          </w:tcPr>
          <w:p w:rsidR="00DA688B" w:rsidRPr="000C3257" w:rsidRDefault="00DA688B" w:rsidP="00BA51DA">
            <w:pPr>
              <w:spacing w:after="0"/>
              <w:rPr>
                <w:color w:val="000000"/>
              </w:rPr>
            </w:pPr>
          </w:p>
        </w:tc>
        <w:tc>
          <w:tcPr>
            <w:tcW w:w="1571" w:type="dxa"/>
            <w:tcBorders>
              <w:top w:val="nil"/>
              <w:left w:val="nil"/>
              <w:bottom w:val="nil"/>
              <w:right w:val="nil"/>
            </w:tcBorders>
            <w:shd w:val="clear" w:color="auto" w:fill="auto"/>
            <w:hideMark/>
          </w:tcPr>
          <w:p w:rsidR="00DA688B" w:rsidRPr="000C3257" w:rsidRDefault="00DA688B" w:rsidP="00BA51DA">
            <w:pPr>
              <w:spacing w:after="0"/>
              <w:rPr>
                <w:color w:val="000000"/>
              </w:rPr>
            </w:pPr>
            <w:r w:rsidRPr="000C3257">
              <w:rPr>
                <w:color w:val="000000"/>
              </w:rPr>
              <w:t>Agency</w:t>
            </w:r>
          </w:p>
        </w:tc>
        <w:tc>
          <w:tcPr>
            <w:tcW w:w="971" w:type="dxa"/>
            <w:tcBorders>
              <w:top w:val="nil"/>
              <w:left w:val="nil"/>
              <w:bottom w:val="nil"/>
              <w:right w:val="nil"/>
            </w:tcBorders>
            <w:shd w:val="clear" w:color="auto" w:fill="auto"/>
            <w:noWrap/>
            <w:hideMark/>
          </w:tcPr>
          <w:p w:rsidR="00DA688B" w:rsidRPr="000C3257" w:rsidRDefault="00DA688B" w:rsidP="00BA51DA">
            <w:pPr>
              <w:spacing w:after="0"/>
              <w:jc w:val="right"/>
              <w:rPr>
                <w:color w:val="000000"/>
              </w:rPr>
            </w:pPr>
            <w:r w:rsidRPr="000C3257">
              <w:rPr>
                <w:color w:val="000000"/>
              </w:rPr>
              <w:t>-.307</w:t>
            </w:r>
          </w:p>
        </w:tc>
        <w:tc>
          <w:tcPr>
            <w:tcW w:w="904" w:type="dxa"/>
            <w:tcBorders>
              <w:top w:val="nil"/>
              <w:left w:val="nil"/>
              <w:bottom w:val="nil"/>
              <w:right w:val="nil"/>
            </w:tcBorders>
            <w:shd w:val="clear" w:color="auto" w:fill="auto"/>
            <w:noWrap/>
            <w:hideMark/>
          </w:tcPr>
          <w:p w:rsidR="00DA688B" w:rsidRPr="000C3257" w:rsidRDefault="00DA688B" w:rsidP="00BA51DA">
            <w:pPr>
              <w:spacing w:after="0"/>
              <w:jc w:val="right"/>
              <w:rPr>
                <w:color w:val="000000"/>
              </w:rPr>
            </w:pPr>
            <w:r w:rsidRPr="000C3257">
              <w:rPr>
                <w:color w:val="000000"/>
              </w:rPr>
              <w:t>.119</w:t>
            </w:r>
          </w:p>
        </w:tc>
        <w:tc>
          <w:tcPr>
            <w:tcW w:w="1469" w:type="dxa"/>
            <w:tcBorders>
              <w:top w:val="nil"/>
              <w:left w:val="nil"/>
              <w:bottom w:val="nil"/>
              <w:right w:val="nil"/>
            </w:tcBorders>
            <w:shd w:val="clear" w:color="auto" w:fill="auto"/>
            <w:noWrap/>
            <w:hideMark/>
          </w:tcPr>
          <w:p w:rsidR="00DA688B" w:rsidRPr="000C3257" w:rsidRDefault="00DA688B" w:rsidP="00BA51DA">
            <w:pPr>
              <w:spacing w:after="0"/>
              <w:jc w:val="center"/>
              <w:rPr>
                <w:color w:val="000000"/>
              </w:rPr>
            </w:pPr>
            <w:r w:rsidRPr="000C3257">
              <w:rPr>
                <w:color w:val="000000"/>
              </w:rPr>
              <w:t>-.287</w:t>
            </w:r>
          </w:p>
        </w:tc>
        <w:tc>
          <w:tcPr>
            <w:tcW w:w="962" w:type="dxa"/>
            <w:tcBorders>
              <w:top w:val="nil"/>
              <w:left w:val="nil"/>
              <w:bottom w:val="nil"/>
              <w:right w:val="nil"/>
            </w:tcBorders>
            <w:shd w:val="clear" w:color="auto" w:fill="auto"/>
            <w:noWrap/>
            <w:hideMark/>
          </w:tcPr>
          <w:p w:rsidR="00DA688B" w:rsidRPr="000C3257" w:rsidRDefault="00DA688B" w:rsidP="00BA51DA">
            <w:pPr>
              <w:spacing w:after="0"/>
              <w:jc w:val="right"/>
              <w:rPr>
                <w:color w:val="000000"/>
              </w:rPr>
            </w:pPr>
            <w:r w:rsidRPr="000C3257">
              <w:rPr>
                <w:color w:val="000000"/>
              </w:rPr>
              <w:t>-2.582</w:t>
            </w:r>
          </w:p>
        </w:tc>
        <w:tc>
          <w:tcPr>
            <w:tcW w:w="959" w:type="dxa"/>
            <w:tcBorders>
              <w:top w:val="nil"/>
              <w:left w:val="nil"/>
              <w:bottom w:val="nil"/>
              <w:right w:val="nil"/>
            </w:tcBorders>
            <w:shd w:val="clear" w:color="auto" w:fill="auto"/>
            <w:noWrap/>
            <w:hideMark/>
          </w:tcPr>
          <w:p w:rsidR="00DA688B" w:rsidRPr="000C3257" w:rsidRDefault="00DA688B" w:rsidP="00BA51DA">
            <w:pPr>
              <w:spacing w:after="0"/>
              <w:jc w:val="right"/>
              <w:rPr>
                <w:color w:val="000000"/>
              </w:rPr>
            </w:pPr>
            <w:r w:rsidRPr="000C3257">
              <w:rPr>
                <w:color w:val="000000"/>
              </w:rPr>
              <w:t>.011</w:t>
            </w:r>
          </w:p>
        </w:tc>
        <w:tc>
          <w:tcPr>
            <w:tcW w:w="964" w:type="dxa"/>
            <w:tcBorders>
              <w:top w:val="nil"/>
              <w:left w:val="nil"/>
              <w:bottom w:val="nil"/>
              <w:right w:val="nil"/>
            </w:tcBorders>
            <w:shd w:val="clear" w:color="auto" w:fill="auto"/>
            <w:noWrap/>
            <w:hideMark/>
          </w:tcPr>
          <w:p w:rsidR="00DA688B" w:rsidRPr="000C3257" w:rsidRDefault="00DA688B" w:rsidP="00BA51DA">
            <w:pPr>
              <w:spacing w:after="0"/>
              <w:jc w:val="right"/>
              <w:rPr>
                <w:color w:val="000000"/>
              </w:rPr>
            </w:pPr>
            <w:r w:rsidRPr="000C3257">
              <w:rPr>
                <w:color w:val="000000"/>
              </w:rPr>
              <w:t>-.544</w:t>
            </w:r>
          </w:p>
        </w:tc>
        <w:tc>
          <w:tcPr>
            <w:tcW w:w="964" w:type="dxa"/>
            <w:tcBorders>
              <w:top w:val="nil"/>
              <w:left w:val="nil"/>
              <w:bottom w:val="nil"/>
              <w:right w:val="nil"/>
            </w:tcBorders>
            <w:shd w:val="clear" w:color="auto" w:fill="auto"/>
            <w:noWrap/>
            <w:hideMark/>
          </w:tcPr>
          <w:p w:rsidR="00DA688B" w:rsidRPr="000C3257" w:rsidRDefault="00DA688B" w:rsidP="00BA51DA">
            <w:pPr>
              <w:spacing w:after="0"/>
              <w:jc w:val="right"/>
              <w:rPr>
                <w:color w:val="000000"/>
              </w:rPr>
            </w:pPr>
            <w:r w:rsidRPr="000C3257">
              <w:rPr>
                <w:color w:val="000000"/>
              </w:rPr>
              <w:t>-.071</w:t>
            </w:r>
          </w:p>
        </w:tc>
      </w:tr>
      <w:tr w:rsidR="00DA688B" w:rsidRPr="000C3257" w:rsidTr="004A6093">
        <w:trPr>
          <w:trHeight w:val="320"/>
        </w:trPr>
        <w:tc>
          <w:tcPr>
            <w:tcW w:w="336" w:type="dxa"/>
            <w:vMerge/>
            <w:tcBorders>
              <w:top w:val="nil"/>
              <w:left w:val="nil"/>
              <w:bottom w:val="single" w:sz="8" w:space="0" w:color="000000"/>
              <w:right w:val="nil"/>
            </w:tcBorders>
            <w:vAlign w:val="center"/>
            <w:hideMark/>
          </w:tcPr>
          <w:p w:rsidR="00DA688B" w:rsidRPr="000C3257" w:rsidRDefault="00DA688B" w:rsidP="00BA51DA">
            <w:pPr>
              <w:spacing w:after="0"/>
              <w:rPr>
                <w:color w:val="000000"/>
              </w:rPr>
            </w:pPr>
          </w:p>
        </w:tc>
        <w:tc>
          <w:tcPr>
            <w:tcW w:w="1571" w:type="dxa"/>
            <w:tcBorders>
              <w:top w:val="nil"/>
              <w:left w:val="nil"/>
              <w:bottom w:val="single" w:sz="8" w:space="0" w:color="000000"/>
              <w:right w:val="nil"/>
            </w:tcBorders>
            <w:shd w:val="clear" w:color="auto" w:fill="auto"/>
            <w:hideMark/>
          </w:tcPr>
          <w:p w:rsidR="00DA688B" w:rsidRPr="000C3257" w:rsidRDefault="00DA688B" w:rsidP="00BA51DA">
            <w:pPr>
              <w:spacing w:after="0"/>
              <w:rPr>
                <w:color w:val="000000"/>
              </w:rPr>
            </w:pPr>
            <w:r w:rsidRPr="000C3257">
              <w:rPr>
                <w:color w:val="000000"/>
              </w:rPr>
              <w:t>Pathways</w:t>
            </w:r>
          </w:p>
        </w:tc>
        <w:tc>
          <w:tcPr>
            <w:tcW w:w="971" w:type="dxa"/>
            <w:tcBorders>
              <w:top w:val="nil"/>
              <w:left w:val="nil"/>
              <w:bottom w:val="single" w:sz="8" w:space="0" w:color="000000"/>
              <w:right w:val="nil"/>
            </w:tcBorders>
            <w:shd w:val="clear" w:color="auto" w:fill="auto"/>
            <w:noWrap/>
            <w:hideMark/>
          </w:tcPr>
          <w:p w:rsidR="00DA688B" w:rsidRPr="000C3257" w:rsidRDefault="00DA688B" w:rsidP="00BA51DA">
            <w:pPr>
              <w:spacing w:after="0"/>
              <w:jc w:val="right"/>
              <w:rPr>
                <w:color w:val="000000"/>
              </w:rPr>
            </w:pPr>
            <w:r w:rsidRPr="000C3257">
              <w:rPr>
                <w:color w:val="000000"/>
              </w:rPr>
              <w:t>-.194</w:t>
            </w:r>
          </w:p>
        </w:tc>
        <w:tc>
          <w:tcPr>
            <w:tcW w:w="904" w:type="dxa"/>
            <w:tcBorders>
              <w:top w:val="nil"/>
              <w:left w:val="nil"/>
              <w:bottom w:val="single" w:sz="8" w:space="0" w:color="000000"/>
              <w:right w:val="nil"/>
            </w:tcBorders>
            <w:shd w:val="clear" w:color="auto" w:fill="auto"/>
            <w:noWrap/>
            <w:hideMark/>
          </w:tcPr>
          <w:p w:rsidR="00DA688B" w:rsidRPr="000C3257" w:rsidRDefault="00DA688B" w:rsidP="00BA51DA">
            <w:pPr>
              <w:spacing w:after="0"/>
              <w:jc w:val="right"/>
              <w:rPr>
                <w:color w:val="000000"/>
              </w:rPr>
            </w:pPr>
            <w:r w:rsidRPr="000C3257">
              <w:rPr>
                <w:color w:val="000000"/>
              </w:rPr>
              <w:t>.145</w:t>
            </w:r>
          </w:p>
        </w:tc>
        <w:tc>
          <w:tcPr>
            <w:tcW w:w="1469" w:type="dxa"/>
            <w:tcBorders>
              <w:top w:val="nil"/>
              <w:left w:val="nil"/>
              <w:bottom w:val="single" w:sz="8" w:space="0" w:color="000000"/>
              <w:right w:val="nil"/>
            </w:tcBorders>
            <w:shd w:val="clear" w:color="auto" w:fill="auto"/>
            <w:noWrap/>
            <w:hideMark/>
          </w:tcPr>
          <w:p w:rsidR="00DA688B" w:rsidRPr="000C3257" w:rsidRDefault="00DA688B" w:rsidP="00BA51DA">
            <w:pPr>
              <w:spacing w:after="0"/>
              <w:jc w:val="center"/>
              <w:rPr>
                <w:color w:val="000000"/>
              </w:rPr>
            </w:pPr>
            <w:r w:rsidRPr="000C3257">
              <w:rPr>
                <w:color w:val="000000"/>
              </w:rPr>
              <w:t>-.157</w:t>
            </w:r>
          </w:p>
        </w:tc>
        <w:tc>
          <w:tcPr>
            <w:tcW w:w="962" w:type="dxa"/>
            <w:tcBorders>
              <w:top w:val="nil"/>
              <w:left w:val="nil"/>
              <w:bottom w:val="single" w:sz="8" w:space="0" w:color="000000"/>
              <w:right w:val="nil"/>
            </w:tcBorders>
            <w:shd w:val="clear" w:color="auto" w:fill="auto"/>
            <w:noWrap/>
            <w:hideMark/>
          </w:tcPr>
          <w:p w:rsidR="00DA688B" w:rsidRPr="000C3257" w:rsidRDefault="00DA688B" w:rsidP="00BA51DA">
            <w:pPr>
              <w:spacing w:after="0"/>
              <w:jc w:val="right"/>
              <w:rPr>
                <w:color w:val="000000"/>
              </w:rPr>
            </w:pPr>
            <w:r w:rsidRPr="000C3257">
              <w:rPr>
                <w:color w:val="000000"/>
              </w:rPr>
              <w:t>-1.336</w:t>
            </w:r>
          </w:p>
        </w:tc>
        <w:tc>
          <w:tcPr>
            <w:tcW w:w="959" w:type="dxa"/>
            <w:tcBorders>
              <w:top w:val="nil"/>
              <w:left w:val="nil"/>
              <w:bottom w:val="single" w:sz="8" w:space="0" w:color="000000"/>
              <w:right w:val="nil"/>
            </w:tcBorders>
            <w:shd w:val="clear" w:color="auto" w:fill="auto"/>
            <w:noWrap/>
            <w:hideMark/>
          </w:tcPr>
          <w:p w:rsidR="00DA688B" w:rsidRPr="000C3257" w:rsidRDefault="00DA688B" w:rsidP="00BA51DA">
            <w:pPr>
              <w:spacing w:after="0"/>
              <w:jc w:val="right"/>
              <w:rPr>
                <w:color w:val="000000"/>
              </w:rPr>
            </w:pPr>
            <w:r w:rsidRPr="000C3257">
              <w:rPr>
                <w:color w:val="000000"/>
              </w:rPr>
              <w:t>.185</w:t>
            </w:r>
          </w:p>
        </w:tc>
        <w:tc>
          <w:tcPr>
            <w:tcW w:w="964" w:type="dxa"/>
            <w:tcBorders>
              <w:top w:val="nil"/>
              <w:left w:val="nil"/>
              <w:bottom w:val="single" w:sz="8" w:space="0" w:color="000000"/>
              <w:right w:val="nil"/>
            </w:tcBorders>
            <w:shd w:val="clear" w:color="auto" w:fill="auto"/>
            <w:noWrap/>
            <w:hideMark/>
          </w:tcPr>
          <w:p w:rsidR="00DA688B" w:rsidRPr="000C3257" w:rsidRDefault="00DA688B" w:rsidP="00BA51DA">
            <w:pPr>
              <w:spacing w:after="0"/>
              <w:jc w:val="right"/>
              <w:rPr>
                <w:color w:val="000000"/>
              </w:rPr>
            </w:pPr>
            <w:r w:rsidRPr="000C3257">
              <w:rPr>
                <w:color w:val="000000"/>
              </w:rPr>
              <w:t>-.483</w:t>
            </w:r>
          </w:p>
        </w:tc>
        <w:tc>
          <w:tcPr>
            <w:tcW w:w="964" w:type="dxa"/>
            <w:tcBorders>
              <w:top w:val="nil"/>
              <w:left w:val="nil"/>
              <w:bottom w:val="single" w:sz="8" w:space="0" w:color="000000"/>
              <w:right w:val="nil"/>
            </w:tcBorders>
            <w:shd w:val="clear" w:color="auto" w:fill="auto"/>
            <w:noWrap/>
            <w:hideMark/>
          </w:tcPr>
          <w:p w:rsidR="00DA688B" w:rsidRPr="000C3257" w:rsidRDefault="00DA688B" w:rsidP="00BA51DA">
            <w:pPr>
              <w:spacing w:after="0"/>
              <w:jc w:val="right"/>
              <w:rPr>
                <w:color w:val="000000"/>
              </w:rPr>
            </w:pPr>
            <w:r w:rsidRPr="000C3257">
              <w:rPr>
                <w:color w:val="000000"/>
              </w:rPr>
              <w:t>.094</w:t>
            </w:r>
          </w:p>
        </w:tc>
      </w:tr>
      <w:tr w:rsidR="00DA688B" w:rsidRPr="000C3257" w:rsidTr="00BA51DA">
        <w:trPr>
          <w:trHeight w:val="310"/>
        </w:trPr>
        <w:tc>
          <w:tcPr>
            <w:tcW w:w="9100" w:type="dxa"/>
            <w:gridSpan w:val="9"/>
            <w:tcBorders>
              <w:top w:val="nil"/>
              <w:left w:val="nil"/>
              <w:bottom w:val="nil"/>
              <w:right w:val="nil"/>
            </w:tcBorders>
            <w:shd w:val="clear" w:color="auto" w:fill="auto"/>
            <w:hideMark/>
          </w:tcPr>
          <w:p w:rsidR="00DA688B" w:rsidRPr="000C3257" w:rsidRDefault="00DA688B" w:rsidP="00BA51DA">
            <w:pPr>
              <w:spacing w:after="0"/>
              <w:rPr>
                <w:color w:val="000000"/>
                <w:sz w:val="20"/>
                <w:szCs w:val="20"/>
              </w:rPr>
            </w:pPr>
            <w:r w:rsidRPr="000C3257">
              <w:rPr>
                <w:color w:val="000000"/>
                <w:sz w:val="20"/>
                <w:szCs w:val="20"/>
              </w:rPr>
              <w:t>a. Dependent Variable: Exhaustion</w:t>
            </w:r>
          </w:p>
        </w:tc>
      </w:tr>
    </w:tbl>
    <w:p w:rsidR="00DA688B" w:rsidRDefault="00DA688B" w:rsidP="00DA688B">
      <w:pPr>
        <w:autoSpaceDE w:val="0"/>
        <w:autoSpaceDN w:val="0"/>
        <w:adjustRightInd w:val="0"/>
        <w:spacing w:after="0"/>
      </w:pPr>
    </w:p>
    <w:p w:rsidR="00DA688B" w:rsidRDefault="00DA688B" w:rsidP="00DA688B">
      <w:pPr>
        <w:autoSpaceDE w:val="0"/>
        <w:autoSpaceDN w:val="0"/>
        <w:adjustRightInd w:val="0"/>
        <w:spacing w:after="0"/>
      </w:pPr>
    </w:p>
    <w:tbl>
      <w:tblPr>
        <w:tblW w:w="8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20"/>
        <w:gridCol w:w="1177"/>
        <w:gridCol w:w="1208"/>
        <w:gridCol w:w="1086"/>
        <w:gridCol w:w="1469"/>
        <w:gridCol w:w="1024"/>
      </w:tblGrid>
      <w:tr w:rsidR="00DA688B" w:rsidRPr="003848AB" w:rsidTr="006B2461">
        <w:trPr>
          <w:cantSplit/>
        </w:trPr>
        <w:tc>
          <w:tcPr>
            <w:tcW w:w="8184" w:type="dxa"/>
            <w:gridSpan w:val="6"/>
            <w:tcBorders>
              <w:top w:val="nil"/>
              <w:left w:val="nil"/>
              <w:bottom w:val="nil"/>
              <w:right w:val="nil"/>
            </w:tcBorders>
            <w:shd w:val="clear" w:color="auto" w:fill="FFFFFF"/>
            <w:vAlign w:val="center"/>
          </w:tcPr>
          <w:p w:rsidR="001D7D7E" w:rsidRDefault="006B2461" w:rsidP="006B2461">
            <w:pPr>
              <w:pStyle w:val="Caption"/>
            </w:pPr>
            <w:bookmarkStart w:id="52" w:name="_Toc529354284"/>
            <w:r>
              <w:t xml:space="preserve">Table </w:t>
            </w:r>
            <w:r w:rsidR="004B1EDF">
              <w:rPr>
                <w:noProof/>
              </w:rPr>
              <w:fldChar w:fldCharType="begin"/>
            </w:r>
            <w:r w:rsidR="004B1EDF">
              <w:rPr>
                <w:noProof/>
              </w:rPr>
              <w:instrText xml:space="preserve"> SEQ Table \* ARABIC </w:instrText>
            </w:r>
            <w:r w:rsidR="004B1EDF">
              <w:rPr>
                <w:noProof/>
              </w:rPr>
              <w:fldChar w:fldCharType="separate"/>
            </w:r>
            <w:r>
              <w:rPr>
                <w:noProof/>
              </w:rPr>
              <w:t>9</w:t>
            </w:r>
            <w:r w:rsidR="004B1EDF">
              <w:rPr>
                <w:noProof/>
              </w:rPr>
              <w:fldChar w:fldCharType="end"/>
            </w:r>
            <w:r>
              <w:t xml:space="preserve"> </w:t>
            </w:r>
          </w:p>
          <w:p w:rsidR="00DA688B" w:rsidRPr="003848AB" w:rsidRDefault="00DA688B" w:rsidP="006B2461">
            <w:pPr>
              <w:pStyle w:val="Caption"/>
              <w:rPr>
                <w:color w:val="000000"/>
              </w:rPr>
            </w:pPr>
            <w:r w:rsidRPr="003848AB">
              <w:rPr>
                <w:i/>
                <w:color w:val="000000"/>
              </w:rPr>
              <w:t>Residuals Statistics</w:t>
            </w:r>
            <w:r w:rsidR="001D7D7E">
              <w:rPr>
                <w:i/>
                <w:color w:val="000000"/>
              </w:rPr>
              <w:t xml:space="preserve"> for Exhaustion </w:t>
            </w:r>
            <w:proofErr w:type="spellStart"/>
            <w:r w:rsidR="001D7D7E">
              <w:rPr>
                <w:i/>
                <w:color w:val="000000"/>
              </w:rPr>
              <w:t>Model</w:t>
            </w:r>
            <w:r w:rsidRPr="003848AB">
              <w:rPr>
                <w:i/>
                <w:color w:val="000000"/>
                <w:vertAlign w:val="superscript"/>
              </w:rPr>
              <w:t>a</w:t>
            </w:r>
            <w:bookmarkEnd w:id="52"/>
            <w:proofErr w:type="spellEnd"/>
          </w:p>
        </w:tc>
      </w:tr>
      <w:tr w:rsidR="00DA688B" w:rsidRPr="003848AB" w:rsidTr="006B2461">
        <w:trPr>
          <w:cantSplit/>
        </w:trPr>
        <w:tc>
          <w:tcPr>
            <w:tcW w:w="2220" w:type="dxa"/>
            <w:tcBorders>
              <w:left w:val="nil"/>
              <w:right w:val="nil"/>
            </w:tcBorders>
            <w:shd w:val="clear" w:color="auto" w:fill="FFFFFF"/>
            <w:vAlign w:val="bottom"/>
          </w:tcPr>
          <w:p w:rsidR="00DA688B" w:rsidRPr="003848AB" w:rsidRDefault="00DA688B" w:rsidP="00BA51DA">
            <w:pPr>
              <w:autoSpaceDE w:val="0"/>
              <w:autoSpaceDN w:val="0"/>
              <w:adjustRightInd w:val="0"/>
              <w:spacing w:after="0"/>
            </w:pPr>
          </w:p>
        </w:tc>
        <w:tc>
          <w:tcPr>
            <w:tcW w:w="1177" w:type="dxa"/>
            <w:tcBorders>
              <w:left w:val="nil"/>
              <w:right w:val="nil"/>
            </w:tcBorders>
            <w:shd w:val="clear" w:color="auto" w:fill="FFFFFF"/>
            <w:vAlign w:val="bottom"/>
          </w:tcPr>
          <w:p w:rsidR="00DA688B" w:rsidRPr="003848AB" w:rsidRDefault="00DA688B" w:rsidP="00BA51DA">
            <w:pPr>
              <w:autoSpaceDE w:val="0"/>
              <w:autoSpaceDN w:val="0"/>
              <w:adjustRightInd w:val="0"/>
              <w:spacing w:after="0" w:line="320" w:lineRule="atLeast"/>
              <w:ind w:left="60" w:right="60"/>
              <w:jc w:val="center"/>
              <w:rPr>
                <w:color w:val="000000"/>
              </w:rPr>
            </w:pPr>
            <w:r w:rsidRPr="003848AB">
              <w:rPr>
                <w:color w:val="000000"/>
              </w:rPr>
              <w:t>Minimum</w:t>
            </w:r>
          </w:p>
        </w:tc>
        <w:tc>
          <w:tcPr>
            <w:tcW w:w="1208" w:type="dxa"/>
            <w:tcBorders>
              <w:left w:val="nil"/>
              <w:right w:val="nil"/>
            </w:tcBorders>
            <w:shd w:val="clear" w:color="auto" w:fill="FFFFFF"/>
            <w:vAlign w:val="bottom"/>
          </w:tcPr>
          <w:p w:rsidR="00DA688B" w:rsidRPr="003848AB" w:rsidRDefault="00DA688B" w:rsidP="00BA51DA">
            <w:pPr>
              <w:autoSpaceDE w:val="0"/>
              <w:autoSpaceDN w:val="0"/>
              <w:adjustRightInd w:val="0"/>
              <w:spacing w:after="0" w:line="320" w:lineRule="atLeast"/>
              <w:ind w:left="60" w:right="60"/>
              <w:jc w:val="center"/>
              <w:rPr>
                <w:color w:val="000000"/>
              </w:rPr>
            </w:pPr>
            <w:r w:rsidRPr="003848AB">
              <w:rPr>
                <w:color w:val="000000"/>
              </w:rPr>
              <w:t>Maximum</w:t>
            </w:r>
          </w:p>
        </w:tc>
        <w:tc>
          <w:tcPr>
            <w:tcW w:w="1086" w:type="dxa"/>
            <w:tcBorders>
              <w:left w:val="nil"/>
              <w:right w:val="nil"/>
            </w:tcBorders>
            <w:shd w:val="clear" w:color="auto" w:fill="FFFFFF"/>
            <w:vAlign w:val="bottom"/>
          </w:tcPr>
          <w:p w:rsidR="00DA688B" w:rsidRPr="003848AB" w:rsidRDefault="00DA688B" w:rsidP="00BA51DA">
            <w:pPr>
              <w:autoSpaceDE w:val="0"/>
              <w:autoSpaceDN w:val="0"/>
              <w:adjustRightInd w:val="0"/>
              <w:spacing w:after="0" w:line="320" w:lineRule="atLeast"/>
              <w:ind w:left="60" w:right="60"/>
              <w:jc w:val="center"/>
              <w:rPr>
                <w:color w:val="000000"/>
              </w:rPr>
            </w:pPr>
            <w:r w:rsidRPr="003848AB">
              <w:rPr>
                <w:color w:val="000000"/>
              </w:rPr>
              <w:t>Mean</w:t>
            </w:r>
          </w:p>
        </w:tc>
        <w:tc>
          <w:tcPr>
            <w:tcW w:w="1469" w:type="dxa"/>
            <w:tcBorders>
              <w:left w:val="nil"/>
              <w:right w:val="nil"/>
            </w:tcBorders>
            <w:shd w:val="clear" w:color="auto" w:fill="FFFFFF"/>
            <w:vAlign w:val="bottom"/>
          </w:tcPr>
          <w:p w:rsidR="00DA688B" w:rsidRPr="003848AB" w:rsidRDefault="00DA688B" w:rsidP="00BA51DA">
            <w:pPr>
              <w:autoSpaceDE w:val="0"/>
              <w:autoSpaceDN w:val="0"/>
              <w:adjustRightInd w:val="0"/>
              <w:spacing w:after="0" w:line="320" w:lineRule="atLeast"/>
              <w:ind w:left="60" w:right="60"/>
              <w:jc w:val="center"/>
              <w:rPr>
                <w:color w:val="000000"/>
              </w:rPr>
            </w:pPr>
            <w:r w:rsidRPr="003848AB">
              <w:rPr>
                <w:color w:val="000000"/>
              </w:rPr>
              <w:t>Std. Deviation</w:t>
            </w:r>
          </w:p>
        </w:tc>
        <w:tc>
          <w:tcPr>
            <w:tcW w:w="1024" w:type="dxa"/>
            <w:tcBorders>
              <w:left w:val="nil"/>
              <w:right w:val="nil"/>
            </w:tcBorders>
            <w:shd w:val="clear" w:color="auto" w:fill="FFFFFF"/>
            <w:vAlign w:val="bottom"/>
          </w:tcPr>
          <w:p w:rsidR="00DA688B" w:rsidRPr="003848AB" w:rsidRDefault="00DA688B" w:rsidP="00BA51DA">
            <w:pPr>
              <w:autoSpaceDE w:val="0"/>
              <w:autoSpaceDN w:val="0"/>
              <w:adjustRightInd w:val="0"/>
              <w:spacing w:after="0" w:line="320" w:lineRule="atLeast"/>
              <w:ind w:left="60" w:right="60"/>
              <w:jc w:val="center"/>
              <w:rPr>
                <w:color w:val="000000"/>
              </w:rPr>
            </w:pPr>
            <w:r w:rsidRPr="003848AB">
              <w:rPr>
                <w:color w:val="000000"/>
              </w:rPr>
              <w:t>N</w:t>
            </w:r>
          </w:p>
        </w:tc>
      </w:tr>
      <w:tr w:rsidR="00DA688B" w:rsidRPr="003848AB" w:rsidTr="006B2461">
        <w:trPr>
          <w:cantSplit/>
        </w:trPr>
        <w:tc>
          <w:tcPr>
            <w:tcW w:w="2220" w:type="dxa"/>
            <w:tcBorders>
              <w:left w:val="nil"/>
              <w:bottom w:val="nil"/>
              <w:right w:val="nil"/>
            </w:tcBorders>
            <w:shd w:val="clear" w:color="auto" w:fill="FFFFFF"/>
          </w:tcPr>
          <w:p w:rsidR="00DA688B" w:rsidRPr="003848AB" w:rsidRDefault="00DA688B" w:rsidP="00BA51DA">
            <w:pPr>
              <w:autoSpaceDE w:val="0"/>
              <w:autoSpaceDN w:val="0"/>
              <w:adjustRightInd w:val="0"/>
              <w:spacing w:after="0" w:line="320" w:lineRule="atLeast"/>
              <w:ind w:left="60" w:right="60"/>
              <w:rPr>
                <w:color w:val="000000"/>
              </w:rPr>
            </w:pPr>
            <w:r w:rsidRPr="003848AB">
              <w:rPr>
                <w:color w:val="000000"/>
              </w:rPr>
              <w:t>Predicted Value</w:t>
            </w:r>
          </w:p>
        </w:tc>
        <w:tc>
          <w:tcPr>
            <w:tcW w:w="1177" w:type="dxa"/>
            <w:tcBorders>
              <w:left w:val="nil"/>
              <w:bottom w:val="nil"/>
              <w:right w:val="nil"/>
            </w:tcBorders>
            <w:shd w:val="clear" w:color="auto" w:fill="FFFFFF"/>
          </w:tcPr>
          <w:p w:rsidR="00DA688B" w:rsidRPr="003848AB" w:rsidRDefault="00DA688B" w:rsidP="00BA51DA">
            <w:pPr>
              <w:autoSpaceDE w:val="0"/>
              <w:autoSpaceDN w:val="0"/>
              <w:adjustRightInd w:val="0"/>
              <w:spacing w:after="0" w:line="320" w:lineRule="atLeast"/>
              <w:ind w:left="60" w:right="60"/>
              <w:jc w:val="right"/>
              <w:rPr>
                <w:color w:val="000000"/>
              </w:rPr>
            </w:pPr>
            <w:r w:rsidRPr="003848AB">
              <w:rPr>
                <w:color w:val="000000"/>
              </w:rPr>
              <w:t>16.0747</w:t>
            </w:r>
          </w:p>
        </w:tc>
        <w:tc>
          <w:tcPr>
            <w:tcW w:w="1208" w:type="dxa"/>
            <w:tcBorders>
              <w:left w:val="nil"/>
              <w:bottom w:val="nil"/>
              <w:right w:val="nil"/>
            </w:tcBorders>
            <w:shd w:val="clear" w:color="auto" w:fill="FFFFFF"/>
          </w:tcPr>
          <w:p w:rsidR="00DA688B" w:rsidRPr="003848AB" w:rsidRDefault="00DA688B" w:rsidP="00BA51DA">
            <w:pPr>
              <w:autoSpaceDE w:val="0"/>
              <w:autoSpaceDN w:val="0"/>
              <w:adjustRightInd w:val="0"/>
              <w:spacing w:after="0" w:line="320" w:lineRule="atLeast"/>
              <w:ind w:left="60" w:right="60"/>
              <w:jc w:val="right"/>
              <w:rPr>
                <w:color w:val="000000"/>
              </w:rPr>
            </w:pPr>
            <w:r w:rsidRPr="003848AB">
              <w:rPr>
                <w:color w:val="000000"/>
              </w:rPr>
              <w:t>25.0796</w:t>
            </w:r>
          </w:p>
        </w:tc>
        <w:tc>
          <w:tcPr>
            <w:tcW w:w="1086" w:type="dxa"/>
            <w:tcBorders>
              <w:left w:val="nil"/>
              <w:bottom w:val="nil"/>
              <w:right w:val="nil"/>
            </w:tcBorders>
            <w:shd w:val="clear" w:color="auto" w:fill="FFFFFF"/>
          </w:tcPr>
          <w:p w:rsidR="00DA688B" w:rsidRPr="003848AB" w:rsidRDefault="00DA688B" w:rsidP="00BA51DA">
            <w:pPr>
              <w:autoSpaceDE w:val="0"/>
              <w:autoSpaceDN w:val="0"/>
              <w:adjustRightInd w:val="0"/>
              <w:spacing w:after="0" w:line="320" w:lineRule="atLeast"/>
              <w:ind w:left="60" w:right="60"/>
              <w:jc w:val="right"/>
              <w:rPr>
                <w:color w:val="000000"/>
              </w:rPr>
            </w:pPr>
            <w:r w:rsidRPr="003848AB">
              <w:rPr>
                <w:color w:val="000000"/>
              </w:rPr>
              <w:t>18.3200</w:t>
            </w:r>
          </w:p>
        </w:tc>
        <w:tc>
          <w:tcPr>
            <w:tcW w:w="1469" w:type="dxa"/>
            <w:tcBorders>
              <w:left w:val="nil"/>
              <w:bottom w:val="nil"/>
              <w:right w:val="nil"/>
            </w:tcBorders>
            <w:shd w:val="clear" w:color="auto" w:fill="FFFFFF"/>
          </w:tcPr>
          <w:p w:rsidR="00DA688B" w:rsidRPr="003848AB" w:rsidRDefault="00DA688B" w:rsidP="00BA51DA">
            <w:pPr>
              <w:autoSpaceDE w:val="0"/>
              <w:autoSpaceDN w:val="0"/>
              <w:adjustRightInd w:val="0"/>
              <w:spacing w:after="0" w:line="320" w:lineRule="atLeast"/>
              <w:ind w:left="60" w:right="60"/>
              <w:jc w:val="right"/>
              <w:rPr>
                <w:color w:val="000000"/>
              </w:rPr>
            </w:pPr>
            <w:r w:rsidRPr="003848AB">
              <w:rPr>
                <w:color w:val="000000"/>
              </w:rPr>
              <w:t>1.68468</w:t>
            </w:r>
          </w:p>
        </w:tc>
        <w:tc>
          <w:tcPr>
            <w:tcW w:w="1024" w:type="dxa"/>
            <w:tcBorders>
              <w:left w:val="nil"/>
              <w:bottom w:val="nil"/>
              <w:right w:val="nil"/>
            </w:tcBorders>
            <w:shd w:val="clear" w:color="auto" w:fill="FFFFFF"/>
          </w:tcPr>
          <w:p w:rsidR="00DA688B" w:rsidRPr="003848AB" w:rsidRDefault="00DA688B" w:rsidP="00BA51DA">
            <w:pPr>
              <w:autoSpaceDE w:val="0"/>
              <w:autoSpaceDN w:val="0"/>
              <w:adjustRightInd w:val="0"/>
              <w:spacing w:after="0" w:line="320" w:lineRule="atLeast"/>
              <w:ind w:left="60" w:right="60"/>
              <w:jc w:val="right"/>
              <w:rPr>
                <w:color w:val="000000"/>
              </w:rPr>
            </w:pPr>
            <w:r w:rsidRPr="003848AB">
              <w:rPr>
                <w:color w:val="000000"/>
              </w:rPr>
              <w:t>100</w:t>
            </w:r>
          </w:p>
        </w:tc>
      </w:tr>
      <w:tr w:rsidR="00DA688B" w:rsidRPr="003848AB" w:rsidTr="006B2461">
        <w:trPr>
          <w:cantSplit/>
        </w:trPr>
        <w:tc>
          <w:tcPr>
            <w:tcW w:w="2220" w:type="dxa"/>
            <w:tcBorders>
              <w:top w:val="nil"/>
              <w:left w:val="nil"/>
              <w:bottom w:val="nil"/>
              <w:right w:val="nil"/>
            </w:tcBorders>
            <w:shd w:val="clear" w:color="auto" w:fill="FFFFFF"/>
          </w:tcPr>
          <w:p w:rsidR="00DA688B" w:rsidRPr="003848AB" w:rsidRDefault="00DA688B" w:rsidP="00BA51DA">
            <w:pPr>
              <w:autoSpaceDE w:val="0"/>
              <w:autoSpaceDN w:val="0"/>
              <w:adjustRightInd w:val="0"/>
              <w:spacing w:after="0" w:line="320" w:lineRule="atLeast"/>
              <w:ind w:left="60" w:right="60"/>
              <w:rPr>
                <w:color w:val="000000"/>
              </w:rPr>
            </w:pPr>
            <w:r w:rsidRPr="003848AB">
              <w:rPr>
                <w:color w:val="000000"/>
              </w:rPr>
              <w:t>Residual</w:t>
            </w:r>
          </w:p>
        </w:tc>
        <w:tc>
          <w:tcPr>
            <w:tcW w:w="1177" w:type="dxa"/>
            <w:tcBorders>
              <w:top w:val="nil"/>
              <w:left w:val="nil"/>
              <w:bottom w:val="nil"/>
              <w:right w:val="nil"/>
            </w:tcBorders>
            <w:shd w:val="clear" w:color="auto" w:fill="FFFFFF"/>
          </w:tcPr>
          <w:p w:rsidR="00DA688B" w:rsidRPr="003848AB" w:rsidRDefault="00DA688B" w:rsidP="00BA51DA">
            <w:pPr>
              <w:autoSpaceDE w:val="0"/>
              <w:autoSpaceDN w:val="0"/>
              <w:adjustRightInd w:val="0"/>
              <w:spacing w:after="0" w:line="320" w:lineRule="atLeast"/>
              <w:ind w:left="60" w:right="60"/>
              <w:jc w:val="right"/>
              <w:rPr>
                <w:color w:val="000000"/>
              </w:rPr>
            </w:pPr>
            <w:r w:rsidRPr="003848AB">
              <w:rPr>
                <w:color w:val="000000"/>
              </w:rPr>
              <w:t>-6.78923</w:t>
            </w:r>
          </w:p>
        </w:tc>
        <w:tc>
          <w:tcPr>
            <w:tcW w:w="1208" w:type="dxa"/>
            <w:tcBorders>
              <w:top w:val="nil"/>
              <w:left w:val="nil"/>
              <w:bottom w:val="nil"/>
              <w:right w:val="nil"/>
            </w:tcBorders>
            <w:shd w:val="clear" w:color="auto" w:fill="FFFFFF"/>
          </w:tcPr>
          <w:p w:rsidR="00DA688B" w:rsidRPr="003848AB" w:rsidRDefault="00DA688B" w:rsidP="00BA51DA">
            <w:pPr>
              <w:autoSpaceDE w:val="0"/>
              <w:autoSpaceDN w:val="0"/>
              <w:adjustRightInd w:val="0"/>
              <w:spacing w:after="0" w:line="320" w:lineRule="atLeast"/>
              <w:ind w:left="60" w:right="60"/>
              <w:jc w:val="right"/>
              <w:rPr>
                <w:color w:val="000000"/>
              </w:rPr>
            </w:pPr>
            <w:r w:rsidRPr="003848AB">
              <w:rPr>
                <w:color w:val="000000"/>
              </w:rPr>
              <w:t>9.52996</w:t>
            </w:r>
          </w:p>
        </w:tc>
        <w:tc>
          <w:tcPr>
            <w:tcW w:w="1086" w:type="dxa"/>
            <w:tcBorders>
              <w:top w:val="nil"/>
              <w:left w:val="nil"/>
              <w:bottom w:val="nil"/>
              <w:right w:val="nil"/>
            </w:tcBorders>
            <w:shd w:val="clear" w:color="auto" w:fill="FFFFFF"/>
          </w:tcPr>
          <w:p w:rsidR="00DA688B" w:rsidRPr="003848AB" w:rsidRDefault="00DA688B" w:rsidP="00BA51DA">
            <w:pPr>
              <w:autoSpaceDE w:val="0"/>
              <w:autoSpaceDN w:val="0"/>
              <w:adjustRightInd w:val="0"/>
              <w:spacing w:after="0" w:line="320" w:lineRule="atLeast"/>
              <w:ind w:left="60" w:right="60"/>
              <w:jc w:val="right"/>
              <w:rPr>
                <w:color w:val="000000"/>
              </w:rPr>
            </w:pPr>
            <w:r w:rsidRPr="003848AB">
              <w:rPr>
                <w:color w:val="000000"/>
              </w:rPr>
              <w:t>.00000</w:t>
            </w:r>
          </w:p>
        </w:tc>
        <w:tc>
          <w:tcPr>
            <w:tcW w:w="1469" w:type="dxa"/>
            <w:tcBorders>
              <w:top w:val="nil"/>
              <w:left w:val="nil"/>
              <w:bottom w:val="nil"/>
              <w:right w:val="nil"/>
            </w:tcBorders>
            <w:shd w:val="clear" w:color="auto" w:fill="FFFFFF"/>
          </w:tcPr>
          <w:p w:rsidR="00DA688B" w:rsidRPr="003848AB" w:rsidRDefault="00DA688B" w:rsidP="00BA51DA">
            <w:pPr>
              <w:autoSpaceDE w:val="0"/>
              <w:autoSpaceDN w:val="0"/>
              <w:adjustRightInd w:val="0"/>
              <w:spacing w:after="0" w:line="320" w:lineRule="atLeast"/>
              <w:ind w:left="60" w:right="60"/>
              <w:jc w:val="right"/>
              <w:rPr>
                <w:color w:val="000000"/>
              </w:rPr>
            </w:pPr>
            <w:r w:rsidRPr="003848AB">
              <w:rPr>
                <w:color w:val="000000"/>
              </w:rPr>
              <w:t>3.56297</w:t>
            </w:r>
          </w:p>
        </w:tc>
        <w:tc>
          <w:tcPr>
            <w:tcW w:w="1024" w:type="dxa"/>
            <w:tcBorders>
              <w:top w:val="nil"/>
              <w:left w:val="nil"/>
              <w:bottom w:val="nil"/>
              <w:right w:val="nil"/>
            </w:tcBorders>
            <w:shd w:val="clear" w:color="auto" w:fill="FFFFFF"/>
          </w:tcPr>
          <w:p w:rsidR="00DA688B" w:rsidRPr="003848AB" w:rsidRDefault="00DA688B" w:rsidP="00BA51DA">
            <w:pPr>
              <w:autoSpaceDE w:val="0"/>
              <w:autoSpaceDN w:val="0"/>
              <w:adjustRightInd w:val="0"/>
              <w:spacing w:after="0" w:line="320" w:lineRule="atLeast"/>
              <w:ind w:left="60" w:right="60"/>
              <w:jc w:val="right"/>
              <w:rPr>
                <w:color w:val="000000"/>
              </w:rPr>
            </w:pPr>
            <w:r w:rsidRPr="003848AB">
              <w:rPr>
                <w:color w:val="000000"/>
              </w:rPr>
              <w:t>100</w:t>
            </w:r>
          </w:p>
        </w:tc>
      </w:tr>
      <w:tr w:rsidR="00DA688B" w:rsidRPr="003848AB" w:rsidTr="006B2461">
        <w:trPr>
          <w:cantSplit/>
        </w:trPr>
        <w:tc>
          <w:tcPr>
            <w:tcW w:w="2220" w:type="dxa"/>
            <w:tcBorders>
              <w:top w:val="nil"/>
              <w:left w:val="nil"/>
              <w:bottom w:val="nil"/>
              <w:right w:val="nil"/>
            </w:tcBorders>
            <w:shd w:val="clear" w:color="auto" w:fill="FFFFFF"/>
          </w:tcPr>
          <w:p w:rsidR="00DA688B" w:rsidRPr="003848AB" w:rsidRDefault="00DA688B" w:rsidP="00BA51DA">
            <w:pPr>
              <w:autoSpaceDE w:val="0"/>
              <w:autoSpaceDN w:val="0"/>
              <w:adjustRightInd w:val="0"/>
              <w:spacing w:after="0" w:line="320" w:lineRule="atLeast"/>
              <w:ind w:left="60" w:right="60"/>
              <w:rPr>
                <w:color w:val="000000"/>
              </w:rPr>
            </w:pPr>
            <w:r w:rsidRPr="003848AB">
              <w:rPr>
                <w:color w:val="000000"/>
              </w:rPr>
              <w:t>Std. Predicted Value</w:t>
            </w:r>
          </w:p>
        </w:tc>
        <w:tc>
          <w:tcPr>
            <w:tcW w:w="1177" w:type="dxa"/>
            <w:tcBorders>
              <w:top w:val="nil"/>
              <w:left w:val="nil"/>
              <w:bottom w:val="nil"/>
              <w:right w:val="nil"/>
            </w:tcBorders>
            <w:shd w:val="clear" w:color="auto" w:fill="FFFFFF"/>
          </w:tcPr>
          <w:p w:rsidR="00DA688B" w:rsidRPr="003848AB" w:rsidRDefault="00DA688B" w:rsidP="00BA51DA">
            <w:pPr>
              <w:autoSpaceDE w:val="0"/>
              <w:autoSpaceDN w:val="0"/>
              <w:adjustRightInd w:val="0"/>
              <w:spacing w:after="0" w:line="320" w:lineRule="atLeast"/>
              <w:ind w:left="60" w:right="60"/>
              <w:jc w:val="right"/>
              <w:rPr>
                <w:color w:val="000000"/>
              </w:rPr>
            </w:pPr>
            <w:r w:rsidRPr="003848AB">
              <w:rPr>
                <w:color w:val="000000"/>
              </w:rPr>
              <w:t>-1.333</w:t>
            </w:r>
          </w:p>
        </w:tc>
        <w:tc>
          <w:tcPr>
            <w:tcW w:w="1208" w:type="dxa"/>
            <w:tcBorders>
              <w:top w:val="nil"/>
              <w:left w:val="nil"/>
              <w:bottom w:val="nil"/>
              <w:right w:val="nil"/>
            </w:tcBorders>
            <w:shd w:val="clear" w:color="auto" w:fill="FFFFFF"/>
          </w:tcPr>
          <w:p w:rsidR="00DA688B" w:rsidRPr="003848AB" w:rsidRDefault="00DA688B" w:rsidP="00BA51DA">
            <w:pPr>
              <w:autoSpaceDE w:val="0"/>
              <w:autoSpaceDN w:val="0"/>
              <w:adjustRightInd w:val="0"/>
              <w:spacing w:after="0" w:line="320" w:lineRule="atLeast"/>
              <w:ind w:left="60" w:right="60"/>
              <w:jc w:val="right"/>
              <w:rPr>
                <w:color w:val="000000"/>
              </w:rPr>
            </w:pPr>
            <w:r w:rsidRPr="003848AB">
              <w:rPr>
                <w:color w:val="000000"/>
              </w:rPr>
              <w:t>4.012</w:t>
            </w:r>
          </w:p>
        </w:tc>
        <w:tc>
          <w:tcPr>
            <w:tcW w:w="1086" w:type="dxa"/>
            <w:tcBorders>
              <w:top w:val="nil"/>
              <w:left w:val="nil"/>
              <w:bottom w:val="nil"/>
              <w:right w:val="nil"/>
            </w:tcBorders>
            <w:shd w:val="clear" w:color="auto" w:fill="FFFFFF"/>
          </w:tcPr>
          <w:p w:rsidR="00DA688B" w:rsidRPr="003848AB" w:rsidRDefault="00DA688B" w:rsidP="00BA51DA">
            <w:pPr>
              <w:autoSpaceDE w:val="0"/>
              <w:autoSpaceDN w:val="0"/>
              <w:adjustRightInd w:val="0"/>
              <w:spacing w:after="0" w:line="320" w:lineRule="atLeast"/>
              <w:ind w:left="60" w:right="60"/>
              <w:jc w:val="right"/>
              <w:rPr>
                <w:color w:val="000000"/>
              </w:rPr>
            </w:pPr>
            <w:r w:rsidRPr="003848AB">
              <w:rPr>
                <w:color w:val="000000"/>
              </w:rPr>
              <w:t>.000</w:t>
            </w:r>
          </w:p>
        </w:tc>
        <w:tc>
          <w:tcPr>
            <w:tcW w:w="1469" w:type="dxa"/>
            <w:tcBorders>
              <w:top w:val="nil"/>
              <w:left w:val="nil"/>
              <w:bottom w:val="nil"/>
              <w:right w:val="nil"/>
            </w:tcBorders>
            <w:shd w:val="clear" w:color="auto" w:fill="FFFFFF"/>
          </w:tcPr>
          <w:p w:rsidR="00DA688B" w:rsidRPr="003848AB" w:rsidRDefault="00DA688B" w:rsidP="00BA51DA">
            <w:pPr>
              <w:autoSpaceDE w:val="0"/>
              <w:autoSpaceDN w:val="0"/>
              <w:adjustRightInd w:val="0"/>
              <w:spacing w:after="0" w:line="320" w:lineRule="atLeast"/>
              <w:ind w:left="60" w:right="60"/>
              <w:jc w:val="right"/>
              <w:rPr>
                <w:color w:val="000000"/>
              </w:rPr>
            </w:pPr>
            <w:r w:rsidRPr="003848AB">
              <w:rPr>
                <w:color w:val="000000"/>
              </w:rPr>
              <w:t>1.000</w:t>
            </w:r>
          </w:p>
        </w:tc>
        <w:tc>
          <w:tcPr>
            <w:tcW w:w="1024" w:type="dxa"/>
            <w:tcBorders>
              <w:top w:val="nil"/>
              <w:left w:val="nil"/>
              <w:bottom w:val="nil"/>
              <w:right w:val="nil"/>
            </w:tcBorders>
            <w:shd w:val="clear" w:color="auto" w:fill="FFFFFF"/>
          </w:tcPr>
          <w:p w:rsidR="00DA688B" w:rsidRPr="003848AB" w:rsidRDefault="00DA688B" w:rsidP="00BA51DA">
            <w:pPr>
              <w:autoSpaceDE w:val="0"/>
              <w:autoSpaceDN w:val="0"/>
              <w:adjustRightInd w:val="0"/>
              <w:spacing w:after="0" w:line="320" w:lineRule="atLeast"/>
              <w:ind w:left="60" w:right="60"/>
              <w:jc w:val="right"/>
              <w:rPr>
                <w:color w:val="000000"/>
              </w:rPr>
            </w:pPr>
            <w:r w:rsidRPr="003848AB">
              <w:rPr>
                <w:color w:val="000000"/>
              </w:rPr>
              <w:t>100</w:t>
            </w:r>
          </w:p>
        </w:tc>
      </w:tr>
      <w:tr w:rsidR="00DA688B" w:rsidRPr="003848AB" w:rsidTr="006B2461">
        <w:trPr>
          <w:cantSplit/>
        </w:trPr>
        <w:tc>
          <w:tcPr>
            <w:tcW w:w="2220" w:type="dxa"/>
            <w:tcBorders>
              <w:top w:val="nil"/>
              <w:left w:val="nil"/>
              <w:right w:val="nil"/>
            </w:tcBorders>
            <w:shd w:val="clear" w:color="auto" w:fill="FFFFFF"/>
          </w:tcPr>
          <w:p w:rsidR="00DA688B" w:rsidRPr="003848AB" w:rsidRDefault="00DA688B" w:rsidP="00BA51DA">
            <w:pPr>
              <w:autoSpaceDE w:val="0"/>
              <w:autoSpaceDN w:val="0"/>
              <w:adjustRightInd w:val="0"/>
              <w:spacing w:after="0" w:line="320" w:lineRule="atLeast"/>
              <w:ind w:left="60" w:right="60"/>
              <w:rPr>
                <w:color w:val="000000"/>
              </w:rPr>
            </w:pPr>
            <w:r w:rsidRPr="003848AB">
              <w:rPr>
                <w:color w:val="000000"/>
              </w:rPr>
              <w:t>Std. Residual</w:t>
            </w:r>
          </w:p>
        </w:tc>
        <w:tc>
          <w:tcPr>
            <w:tcW w:w="1177" w:type="dxa"/>
            <w:tcBorders>
              <w:top w:val="nil"/>
              <w:left w:val="nil"/>
              <w:right w:val="nil"/>
            </w:tcBorders>
            <w:shd w:val="clear" w:color="auto" w:fill="FFFFFF"/>
          </w:tcPr>
          <w:p w:rsidR="00DA688B" w:rsidRPr="003848AB" w:rsidRDefault="00DA688B" w:rsidP="00BA51DA">
            <w:pPr>
              <w:autoSpaceDE w:val="0"/>
              <w:autoSpaceDN w:val="0"/>
              <w:adjustRightInd w:val="0"/>
              <w:spacing w:after="0" w:line="320" w:lineRule="atLeast"/>
              <w:ind w:left="60" w:right="60"/>
              <w:jc w:val="right"/>
              <w:rPr>
                <w:color w:val="000000"/>
              </w:rPr>
            </w:pPr>
            <w:r w:rsidRPr="003848AB">
              <w:rPr>
                <w:color w:val="000000"/>
              </w:rPr>
              <w:t>-1.876</w:t>
            </w:r>
          </w:p>
        </w:tc>
        <w:tc>
          <w:tcPr>
            <w:tcW w:w="1208" w:type="dxa"/>
            <w:tcBorders>
              <w:top w:val="nil"/>
              <w:left w:val="nil"/>
              <w:right w:val="nil"/>
            </w:tcBorders>
            <w:shd w:val="clear" w:color="auto" w:fill="FFFFFF"/>
          </w:tcPr>
          <w:p w:rsidR="00DA688B" w:rsidRPr="003848AB" w:rsidRDefault="00DA688B" w:rsidP="00BA51DA">
            <w:pPr>
              <w:autoSpaceDE w:val="0"/>
              <w:autoSpaceDN w:val="0"/>
              <w:adjustRightInd w:val="0"/>
              <w:spacing w:after="0" w:line="320" w:lineRule="atLeast"/>
              <w:ind w:left="60" w:right="60"/>
              <w:jc w:val="right"/>
              <w:rPr>
                <w:color w:val="000000"/>
              </w:rPr>
            </w:pPr>
            <w:r w:rsidRPr="003848AB">
              <w:rPr>
                <w:color w:val="000000"/>
              </w:rPr>
              <w:t>2.634</w:t>
            </w:r>
          </w:p>
        </w:tc>
        <w:tc>
          <w:tcPr>
            <w:tcW w:w="1086" w:type="dxa"/>
            <w:tcBorders>
              <w:top w:val="nil"/>
              <w:left w:val="nil"/>
              <w:right w:val="nil"/>
            </w:tcBorders>
            <w:shd w:val="clear" w:color="auto" w:fill="FFFFFF"/>
          </w:tcPr>
          <w:p w:rsidR="00DA688B" w:rsidRPr="003848AB" w:rsidRDefault="00DA688B" w:rsidP="00BA51DA">
            <w:pPr>
              <w:autoSpaceDE w:val="0"/>
              <w:autoSpaceDN w:val="0"/>
              <w:adjustRightInd w:val="0"/>
              <w:spacing w:after="0" w:line="320" w:lineRule="atLeast"/>
              <w:ind w:left="60" w:right="60"/>
              <w:jc w:val="right"/>
              <w:rPr>
                <w:color w:val="000000"/>
              </w:rPr>
            </w:pPr>
            <w:r w:rsidRPr="003848AB">
              <w:rPr>
                <w:color w:val="000000"/>
              </w:rPr>
              <w:t>.000</w:t>
            </w:r>
          </w:p>
        </w:tc>
        <w:tc>
          <w:tcPr>
            <w:tcW w:w="1469" w:type="dxa"/>
            <w:tcBorders>
              <w:top w:val="nil"/>
              <w:left w:val="nil"/>
              <w:right w:val="nil"/>
            </w:tcBorders>
            <w:shd w:val="clear" w:color="auto" w:fill="FFFFFF"/>
          </w:tcPr>
          <w:p w:rsidR="00DA688B" w:rsidRPr="003848AB" w:rsidRDefault="00DA688B" w:rsidP="00BA51DA">
            <w:pPr>
              <w:autoSpaceDE w:val="0"/>
              <w:autoSpaceDN w:val="0"/>
              <w:adjustRightInd w:val="0"/>
              <w:spacing w:after="0" w:line="320" w:lineRule="atLeast"/>
              <w:ind w:left="60" w:right="60"/>
              <w:jc w:val="right"/>
              <w:rPr>
                <w:color w:val="000000"/>
              </w:rPr>
            </w:pPr>
            <w:r w:rsidRPr="003848AB">
              <w:rPr>
                <w:color w:val="000000"/>
              </w:rPr>
              <w:t>.985</w:t>
            </w:r>
          </w:p>
        </w:tc>
        <w:tc>
          <w:tcPr>
            <w:tcW w:w="1024" w:type="dxa"/>
            <w:tcBorders>
              <w:top w:val="nil"/>
              <w:left w:val="nil"/>
              <w:right w:val="nil"/>
            </w:tcBorders>
            <w:shd w:val="clear" w:color="auto" w:fill="FFFFFF"/>
          </w:tcPr>
          <w:p w:rsidR="00DA688B" w:rsidRPr="003848AB" w:rsidRDefault="00DA688B" w:rsidP="00BA51DA">
            <w:pPr>
              <w:autoSpaceDE w:val="0"/>
              <w:autoSpaceDN w:val="0"/>
              <w:adjustRightInd w:val="0"/>
              <w:spacing w:after="0" w:line="320" w:lineRule="atLeast"/>
              <w:ind w:left="60" w:right="60"/>
              <w:jc w:val="right"/>
              <w:rPr>
                <w:color w:val="000000"/>
              </w:rPr>
            </w:pPr>
            <w:r w:rsidRPr="003848AB">
              <w:rPr>
                <w:color w:val="000000"/>
              </w:rPr>
              <w:t>100</w:t>
            </w:r>
          </w:p>
        </w:tc>
      </w:tr>
      <w:tr w:rsidR="00DA688B" w:rsidRPr="003848AB" w:rsidTr="006B2461">
        <w:trPr>
          <w:cantSplit/>
        </w:trPr>
        <w:tc>
          <w:tcPr>
            <w:tcW w:w="8184" w:type="dxa"/>
            <w:gridSpan w:val="6"/>
            <w:tcBorders>
              <w:top w:val="nil"/>
              <w:left w:val="nil"/>
              <w:bottom w:val="nil"/>
              <w:right w:val="nil"/>
            </w:tcBorders>
            <w:shd w:val="clear" w:color="auto" w:fill="FFFFFF"/>
          </w:tcPr>
          <w:p w:rsidR="00DA688B" w:rsidRPr="003848AB" w:rsidRDefault="00DA688B" w:rsidP="00BA51DA">
            <w:pPr>
              <w:autoSpaceDE w:val="0"/>
              <w:autoSpaceDN w:val="0"/>
              <w:adjustRightInd w:val="0"/>
              <w:spacing w:after="0"/>
              <w:ind w:left="60" w:right="60"/>
              <w:rPr>
                <w:color w:val="000000"/>
                <w:sz w:val="18"/>
                <w:szCs w:val="18"/>
              </w:rPr>
            </w:pPr>
            <w:r w:rsidRPr="003848AB">
              <w:rPr>
                <w:color w:val="000000"/>
                <w:sz w:val="20"/>
                <w:szCs w:val="18"/>
              </w:rPr>
              <w:t>a. Dependent Variable: Exhaustion</w:t>
            </w:r>
          </w:p>
        </w:tc>
      </w:tr>
    </w:tbl>
    <w:p w:rsidR="00DA688B" w:rsidRDefault="00DA688B" w:rsidP="00DA688B">
      <w:pPr>
        <w:spacing w:after="0" w:line="480" w:lineRule="auto"/>
      </w:pPr>
    </w:p>
    <w:p w:rsidR="00A3402B" w:rsidRDefault="00DA688B" w:rsidP="00DA688B">
      <w:pPr>
        <w:spacing w:after="0" w:line="480" w:lineRule="auto"/>
      </w:pPr>
      <w:r>
        <w:tab/>
        <w:t xml:space="preserve">The third model used </w:t>
      </w:r>
      <w:r w:rsidR="001452DD">
        <w:t>d</w:t>
      </w:r>
      <w:r>
        <w:t xml:space="preserve">isengagement as the dependent variable and </w:t>
      </w:r>
      <w:r w:rsidR="001452DD">
        <w:t>a</w:t>
      </w:r>
      <w:r>
        <w:t xml:space="preserve">gency, </w:t>
      </w:r>
      <w:r w:rsidR="001452DD">
        <w:t>p</w:t>
      </w:r>
      <w:r>
        <w:t xml:space="preserve">athways and </w:t>
      </w:r>
      <w:r w:rsidR="001452DD">
        <w:t>l</w:t>
      </w:r>
      <w:r>
        <w:t xml:space="preserve">eader </w:t>
      </w:r>
      <w:r w:rsidR="001452DD">
        <w:t>h</w:t>
      </w:r>
      <w:r>
        <w:t xml:space="preserve">ope as independent variables.  In this model (Tables 10 thru 12), the independent variables accounted for 18.7% of the variation in the dependent variable, </w:t>
      </w:r>
      <w:r w:rsidR="001452DD">
        <w:t>d</w:t>
      </w:r>
      <w:r w:rsidR="00F90410">
        <w:t>isengagement</w:t>
      </w:r>
      <w:r>
        <w:t xml:space="preserve"> [</w:t>
      </w:r>
      <w:r w:rsidRPr="007A45F8">
        <w:rPr>
          <w:i/>
        </w:rPr>
        <w:t>R</w:t>
      </w:r>
      <w:r w:rsidRPr="007A45F8">
        <w:rPr>
          <w:i/>
          <w:vertAlign w:val="superscript"/>
        </w:rPr>
        <w:t>2</w:t>
      </w:r>
      <w:r>
        <w:rPr>
          <w:i/>
        </w:rPr>
        <w:t>(adj)</w:t>
      </w:r>
      <w:r>
        <w:t xml:space="preserve"> = .187; </w:t>
      </w:r>
      <w:r w:rsidRPr="007A45F8">
        <w:rPr>
          <w:i/>
        </w:rPr>
        <w:t>F</w:t>
      </w:r>
      <w:r>
        <w:rPr>
          <w:i/>
        </w:rPr>
        <w:t xml:space="preserve"> </w:t>
      </w:r>
      <w:r>
        <w:t xml:space="preserve">(3, 96) = 8.598; </w:t>
      </w:r>
      <w:r w:rsidRPr="007A45F8">
        <w:rPr>
          <w:i/>
        </w:rPr>
        <w:t>p</w:t>
      </w:r>
      <w:r>
        <w:t xml:space="preserve"> &lt; .001].  The data showed </w:t>
      </w:r>
      <w:r w:rsidR="001452DD">
        <w:t>a</w:t>
      </w:r>
      <w:r>
        <w:t>gency (</w:t>
      </w:r>
      <w:r w:rsidRPr="001638CA">
        <w:t>β</w:t>
      </w:r>
      <w:r>
        <w:t xml:space="preserve"> = -.232; </w:t>
      </w:r>
      <w:r w:rsidRPr="00E9366C">
        <w:rPr>
          <w:i/>
        </w:rPr>
        <w:t>p</w:t>
      </w:r>
      <w:r>
        <w:t xml:space="preserve"> = .032) was a significant predictor of </w:t>
      </w:r>
      <w:r w:rsidR="001452DD">
        <w:t>d</w:t>
      </w:r>
      <w:r>
        <w:t xml:space="preserve">isengagement, but </w:t>
      </w:r>
      <w:r w:rsidR="001452DD">
        <w:t>p</w:t>
      </w:r>
      <w:r>
        <w:t>athways (</w:t>
      </w:r>
      <w:r w:rsidRPr="001638CA">
        <w:t>β</w:t>
      </w:r>
      <w:r>
        <w:t xml:space="preserve"> = -.213; </w:t>
      </w:r>
      <w:r w:rsidRPr="00E9366C">
        <w:rPr>
          <w:i/>
        </w:rPr>
        <w:t>p</w:t>
      </w:r>
      <w:r>
        <w:t xml:space="preserve"> = .064, </w:t>
      </w:r>
      <w:r w:rsidRPr="008E1DED">
        <w:rPr>
          <w:i/>
        </w:rPr>
        <w:t>ns</w:t>
      </w:r>
      <w:r>
        <w:t xml:space="preserve">) and </w:t>
      </w:r>
      <w:r w:rsidR="001452DD">
        <w:t>l</w:t>
      </w:r>
      <w:r>
        <w:t xml:space="preserve">eader </w:t>
      </w:r>
      <w:r w:rsidR="001452DD">
        <w:t>h</w:t>
      </w:r>
      <w:r>
        <w:t>ope (</w:t>
      </w:r>
      <w:r w:rsidRPr="001638CA">
        <w:t>β</w:t>
      </w:r>
      <w:r>
        <w:t xml:space="preserve"> = -.158; </w:t>
      </w:r>
      <w:r w:rsidRPr="00E9366C">
        <w:rPr>
          <w:i/>
        </w:rPr>
        <w:t>p</w:t>
      </w:r>
      <w:r>
        <w:t xml:space="preserve"> = .108, </w:t>
      </w:r>
      <w:r w:rsidRPr="008E1DED">
        <w:rPr>
          <w:i/>
        </w:rPr>
        <w:t>ns</w:t>
      </w:r>
      <w:r>
        <w:t>) were not.</w:t>
      </w:r>
    </w:p>
    <w:p w:rsidR="00A3402B" w:rsidRDefault="00A3402B">
      <w:r>
        <w:br w:type="page"/>
      </w:r>
    </w:p>
    <w:p w:rsidR="00DA688B" w:rsidRDefault="00DA688B" w:rsidP="00DA688B">
      <w:pPr>
        <w:spacing w:after="0"/>
      </w:pPr>
    </w:p>
    <w:tbl>
      <w:tblPr>
        <w:tblW w:w="7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2"/>
        <w:gridCol w:w="1024"/>
        <w:gridCol w:w="1162"/>
        <w:gridCol w:w="1469"/>
        <w:gridCol w:w="1469"/>
        <w:gridCol w:w="1469"/>
      </w:tblGrid>
      <w:tr w:rsidR="00DA688B" w:rsidRPr="00957CDE" w:rsidTr="006B2461">
        <w:trPr>
          <w:cantSplit/>
        </w:trPr>
        <w:tc>
          <w:tcPr>
            <w:tcW w:w="7495" w:type="dxa"/>
            <w:gridSpan w:val="6"/>
            <w:tcBorders>
              <w:top w:val="nil"/>
              <w:left w:val="nil"/>
              <w:bottom w:val="nil"/>
              <w:right w:val="nil"/>
            </w:tcBorders>
            <w:shd w:val="clear" w:color="auto" w:fill="FFFFFF"/>
            <w:vAlign w:val="center"/>
          </w:tcPr>
          <w:p w:rsidR="001D7D7E" w:rsidRDefault="006B2461" w:rsidP="006B2461">
            <w:pPr>
              <w:pStyle w:val="Caption"/>
            </w:pPr>
            <w:bookmarkStart w:id="53" w:name="_Toc529354285"/>
            <w:r>
              <w:t xml:space="preserve">Table </w:t>
            </w:r>
            <w:r w:rsidR="004B1EDF">
              <w:rPr>
                <w:noProof/>
              </w:rPr>
              <w:fldChar w:fldCharType="begin"/>
            </w:r>
            <w:r w:rsidR="004B1EDF">
              <w:rPr>
                <w:noProof/>
              </w:rPr>
              <w:instrText xml:space="preserve"> SEQ Table \* ARABIC </w:instrText>
            </w:r>
            <w:r w:rsidR="004B1EDF">
              <w:rPr>
                <w:noProof/>
              </w:rPr>
              <w:fldChar w:fldCharType="separate"/>
            </w:r>
            <w:r>
              <w:rPr>
                <w:noProof/>
              </w:rPr>
              <w:t>10</w:t>
            </w:r>
            <w:r w:rsidR="004B1EDF">
              <w:rPr>
                <w:noProof/>
              </w:rPr>
              <w:fldChar w:fldCharType="end"/>
            </w:r>
            <w:r>
              <w:t xml:space="preserve"> </w:t>
            </w:r>
          </w:p>
          <w:p w:rsidR="00DA688B" w:rsidRPr="00957CDE" w:rsidRDefault="001D7D7E" w:rsidP="006B2461">
            <w:pPr>
              <w:pStyle w:val="Caption"/>
              <w:rPr>
                <w:color w:val="000000"/>
              </w:rPr>
            </w:pPr>
            <w:r>
              <w:rPr>
                <w:i/>
                <w:color w:val="000000"/>
              </w:rPr>
              <w:t xml:space="preserve">Disengagement </w:t>
            </w:r>
            <w:r w:rsidR="00DA688B" w:rsidRPr="00957CDE">
              <w:rPr>
                <w:i/>
                <w:color w:val="000000"/>
              </w:rPr>
              <w:t xml:space="preserve">Model </w:t>
            </w:r>
            <w:proofErr w:type="spellStart"/>
            <w:r w:rsidR="00DA688B" w:rsidRPr="00957CDE">
              <w:rPr>
                <w:i/>
                <w:color w:val="000000"/>
              </w:rPr>
              <w:t>Summary</w:t>
            </w:r>
            <w:r w:rsidR="00DA688B" w:rsidRPr="00957CDE">
              <w:rPr>
                <w:i/>
                <w:color w:val="000000"/>
                <w:vertAlign w:val="superscript"/>
              </w:rPr>
              <w:t>b</w:t>
            </w:r>
            <w:bookmarkEnd w:id="53"/>
            <w:proofErr w:type="spellEnd"/>
          </w:p>
        </w:tc>
      </w:tr>
      <w:tr w:rsidR="00DA688B" w:rsidRPr="00957CDE" w:rsidTr="006B2461">
        <w:trPr>
          <w:cantSplit/>
        </w:trPr>
        <w:tc>
          <w:tcPr>
            <w:tcW w:w="902" w:type="dxa"/>
            <w:tcBorders>
              <w:left w:val="nil"/>
              <w:right w:val="nil"/>
            </w:tcBorders>
            <w:shd w:val="clear" w:color="auto" w:fill="FFFFFF"/>
            <w:vAlign w:val="bottom"/>
          </w:tcPr>
          <w:p w:rsidR="00DA688B" w:rsidRPr="00957CDE" w:rsidRDefault="00DA688B" w:rsidP="00BA51DA">
            <w:pPr>
              <w:autoSpaceDE w:val="0"/>
              <w:autoSpaceDN w:val="0"/>
              <w:adjustRightInd w:val="0"/>
              <w:spacing w:after="0" w:line="320" w:lineRule="atLeast"/>
              <w:ind w:left="60" w:right="60"/>
              <w:rPr>
                <w:color w:val="000000"/>
              </w:rPr>
            </w:pPr>
            <w:r w:rsidRPr="00957CDE">
              <w:rPr>
                <w:color w:val="000000"/>
              </w:rPr>
              <w:t>Model</w:t>
            </w:r>
          </w:p>
        </w:tc>
        <w:tc>
          <w:tcPr>
            <w:tcW w:w="1024" w:type="dxa"/>
            <w:tcBorders>
              <w:left w:val="nil"/>
              <w:right w:val="nil"/>
            </w:tcBorders>
            <w:shd w:val="clear" w:color="auto" w:fill="FFFFFF"/>
            <w:vAlign w:val="bottom"/>
          </w:tcPr>
          <w:p w:rsidR="00DA688B" w:rsidRPr="00957CDE" w:rsidRDefault="00DA688B" w:rsidP="00BA51DA">
            <w:pPr>
              <w:autoSpaceDE w:val="0"/>
              <w:autoSpaceDN w:val="0"/>
              <w:adjustRightInd w:val="0"/>
              <w:spacing w:after="0" w:line="320" w:lineRule="atLeast"/>
              <w:ind w:left="60" w:right="60"/>
              <w:jc w:val="center"/>
              <w:rPr>
                <w:color w:val="000000"/>
              </w:rPr>
            </w:pPr>
            <w:r w:rsidRPr="00957CDE">
              <w:rPr>
                <w:color w:val="000000"/>
              </w:rPr>
              <w:t>R</w:t>
            </w:r>
          </w:p>
        </w:tc>
        <w:tc>
          <w:tcPr>
            <w:tcW w:w="1162" w:type="dxa"/>
            <w:tcBorders>
              <w:left w:val="nil"/>
              <w:right w:val="nil"/>
            </w:tcBorders>
            <w:shd w:val="clear" w:color="auto" w:fill="FFFFFF"/>
            <w:vAlign w:val="bottom"/>
          </w:tcPr>
          <w:p w:rsidR="00DA688B" w:rsidRPr="00957CDE" w:rsidRDefault="00DA688B" w:rsidP="00BA51DA">
            <w:pPr>
              <w:autoSpaceDE w:val="0"/>
              <w:autoSpaceDN w:val="0"/>
              <w:adjustRightInd w:val="0"/>
              <w:spacing w:after="0" w:line="320" w:lineRule="atLeast"/>
              <w:ind w:left="60" w:right="60"/>
              <w:jc w:val="center"/>
              <w:rPr>
                <w:color w:val="000000"/>
              </w:rPr>
            </w:pPr>
            <w:r w:rsidRPr="00957CDE">
              <w:rPr>
                <w:color w:val="000000"/>
              </w:rPr>
              <w:t>R Square</w:t>
            </w:r>
          </w:p>
        </w:tc>
        <w:tc>
          <w:tcPr>
            <w:tcW w:w="1469" w:type="dxa"/>
            <w:tcBorders>
              <w:left w:val="nil"/>
              <w:right w:val="nil"/>
            </w:tcBorders>
            <w:shd w:val="clear" w:color="auto" w:fill="FFFFFF"/>
            <w:vAlign w:val="bottom"/>
          </w:tcPr>
          <w:p w:rsidR="00DA688B" w:rsidRPr="00957CDE" w:rsidRDefault="00DA688B" w:rsidP="00BA51DA">
            <w:pPr>
              <w:autoSpaceDE w:val="0"/>
              <w:autoSpaceDN w:val="0"/>
              <w:adjustRightInd w:val="0"/>
              <w:spacing w:after="0" w:line="320" w:lineRule="atLeast"/>
              <w:ind w:left="60" w:right="60"/>
              <w:jc w:val="center"/>
              <w:rPr>
                <w:color w:val="000000"/>
              </w:rPr>
            </w:pPr>
            <w:r w:rsidRPr="00957CDE">
              <w:rPr>
                <w:color w:val="000000"/>
              </w:rPr>
              <w:t>Adjusted R Square</w:t>
            </w:r>
          </w:p>
        </w:tc>
        <w:tc>
          <w:tcPr>
            <w:tcW w:w="1469" w:type="dxa"/>
            <w:tcBorders>
              <w:left w:val="nil"/>
              <w:right w:val="nil"/>
            </w:tcBorders>
            <w:shd w:val="clear" w:color="auto" w:fill="FFFFFF"/>
            <w:vAlign w:val="bottom"/>
          </w:tcPr>
          <w:p w:rsidR="00DA688B" w:rsidRPr="00957CDE" w:rsidRDefault="00DA688B" w:rsidP="00BA51DA">
            <w:pPr>
              <w:autoSpaceDE w:val="0"/>
              <w:autoSpaceDN w:val="0"/>
              <w:adjustRightInd w:val="0"/>
              <w:spacing w:after="0" w:line="320" w:lineRule="atLeast"/>
              <w:ind w:left="60" w:right="60"/>
              <w:jc w:val="center"/>
              <w:rPr>
                <w:color w:val="000000"/>
              </w:rPr>
            </w:pPr>
            <w:r w:rsidRPr="00957CDE">
              <w:rPr>
                <w:color w:val="000000"/>
              </w:rPr>
              <w:t>Std. Error of the Estimate</w:t>
            </w:r>
          </w:p>
        </w:tc>
        <w:tc>
          <w:tcPr>
            <w:tcW w:w="1469" w:type="dxa"/>
            <w:tcBorders>
              <w:left w:val="nil"/>
              <w:right w:val="nil"/>
            </w:tcBorders>
            <w:shd w:val="clear" w:color="auto" w:fill="FFFFFF"/>
            <w:vAlign w:val="bottom"/>
          </w:tcPr>
          <w:p w:rsidR="00DA688B" w:rsidRPr="00957CDE" w:rsidRDefault="00DA688B" w:rsidP="00BA51DA">
            <w:pPr>
              <w:autoSpaceDE w:val="0"/>
              <w:autoSpaceDN w:val="0"/>
              <w:adjustRightInd w:val="0"/>
              <w:spacing w:after="0" w:line="320" w:lineRule="atLeast"/>
              <w:ind w:left="60" w:right="60"/>
              <w:jc w:val="center"/>
              <w:rPr>
                <w:color w:val="000000"/>
              </w:rPr>
            </w:pPr>
            <w:r w:rsidRPr="00957CDE">
              <w:rPr>
                <w:color w:val="000000"/>
              </w:rPr>
              <w:t>Durbin-Watson</w:t>
            </w:r>
          </w:p>
        </w:tc>
      </w:tr>
      <w:tr w:rsidR="00DA688B" w:rsidRPr="00957CDE" w:rsidTr="006B2461">
        <w:trPr>
          <w:cantSplit/>
        </w:trPr>
        <w:tc>
          <w:tcPr>
            <w:tcW w:w="902" w:type="dxa"/>
            <w:tcBorders>
              <w:left w:val="nil"/>
              <w:right w:val="nil"/>
            </w:tcBorders>
            <w:shd w:val="clear" w:color="auto" w:fill="FFFFFF"/>
          </w:tcPr>
          <w:p w:rsidR="00DA688B" w:rsidRPr="00957CDE" w:rsidRDefault="00DA688B" w:rsidP="00BA51DA">
            <w:pPr>
              <w:autoSpaceDE w:val="0"/>
              <w:autoSpaceDN w:val="0"/>
              <w:adjustRightInd w:val="0"/>
              <w:spacing w:after="0" w:line="320" w:lineRule="atLeast"/>
              <w:ind w:left="60" w:right="60"/>
              <w:rPr>
                <w:color w:val="000000"/>
              </w:rPr>
            </w:pPr>
            <w:r w:rsidRPr="00957CDE">
              <w:rPr>
                <w:color w:val="000000"/>
              </w:rPr>
              <w:t>1</w:t>
            </w:r>
          </w:p>
        </w:tc>
        <w:tc>
          <w:tcPr>
            <w:tcW w:w="1024" w:type="dxa"/>
            <w:tcBorders>
              <w:left w:val="nil"/>
              <w:right w:val="nil"/>
            </w:tcBorders>
            <w:shd w:val="clear" w:color="auto" w:fill="FFFFFF"/>
          </w:tcPr>
          <w:p w:rsidR="00DA688B" w:rsidRPr="00957CDE" w:rsidRDefault="00DA688B" w:rsidP="00BA51DA">
            <w:pPr>
              <w:autoSpaceDE w:val="0"/>
              <w:autoSpaceDN w:val="0"/>
              <w:adjustRightInd w:val="0"/>
              <w:spacing w:after="0" w:line="320" w:lineRule="atLeast"/>
              <w:ind w:left="60" w:right="60"/>
              <w:jc w:val="right"/>
              <w:rPr>
                <w:color w:val="000000"/>
              </w:rPr>
            </w:pPr>
            <w:r w:rsidRPr="00957CDE">
              <w:rPr>
                <w:color w:val="000000"/>
              </w:rPr>
              <w:t>.460</w:t>
            </w:r>
            <w:r w:rsidRPr="00957CDE">
              <w:rPr>
                <w:color w:val="000000"/>
                <w:vertAlign w:val="superscript"/>
              </w:rPr>
              <w:t>a</w:t>
            </w:r>
          </w:p>
        </w:tc>
        <w:tc>
          <w:tcPr>
            <w:tcW w:w="1162" w:type="dxa"/>
            <w:tcBorders>
              <w:left w:val="nil"/>
              <w:right w:val="nil"/>
            </w:tcBorders>
            <w:shd w:val="clear" w:color="auto" w:fill="FFFFFF"/>
          </w:tcPr>
          <w:p w:rsidR="00DA688B" w:rsidRPr="00957CDE" w:rsidRDefault="00DA688B" w:rsidP="00BA51DA">
            <w:pPr>
              <w:autoSpaceDE w:val="0"/>
              <w:autoSpaceDN w:val="0"/>
              <w:adjustRightInd w:val="0"/>
              <w:spacing w:after="0" w:line="320" w:lineRule="atLeast"/>
              <w:ind w:left="60" w:right="60"/>
              <w:jc w:val="right"/>
              <w:rPr>
                <w:color w:val="000000"/>
              </w:rPr>
            </w:pPr>
            <w:r w:rsidRPr="00957CDE">
              <w:rPr>
                <w:color w:val="000000"/>
              </w:rPr>
              <w:t>.212</w:t>
            </w:r>
          </w:p>
        </w:tc>
        <w:tc>
          <w:tcPr>
            <w:tcW w:w="1469" w:type="dxa"/>
            <w:tcBorders>
              <w:left w:val="nil"/>
              <w:right w:val="nil"/>
            </w:tcBorders>
            <w:shd w:val="clear" w:color="auto" w:fill="FFFFFF"/>
          </w:tcPr>
          <w:p w:rsidR="00DA688B" w:rsidRPr="00957CDE" w:rsidRDefault="00DA688B" w:rsidP="00BA51DA">
            <w:pPr>
              <w:autoSpaceDE w:val="0"/>
              <w:autoSpaceDN w:val="0"/>
              <w:adjustRightInd w:val="0"/>
              <w:spacing w:after="0" w:line="320" w:lineRule="atLeast"/>
              <w:ind w:left="60" w:right="60"/>
              <w:jc w:val="right"/>
              <w:rPr>
                <w:color w:val="000000"/>
              </w:rPr>
            </w:pPr>
            <w:r w:rsidRPr="00957CDE">
              <w:rPr>
                <w:color w:val="000000"/>
              </w:rPr>
              <w:t>.187</w:t>
            </w:r>
          </w:p>
        </w:tc>
        <w:tc>
          <w:tcPr>
            <w:tcW w:w="1469" w:type="dxa"/>
            <w:tcBorders>
              <w:left w:val="nil"/>
              <w:right w:val="nil"/>
            </w:tcBorders>
            <w:shd w:val="clear" w:color="auto" w:fill="FFFFFF"/>
          </w:tcPr>
          <w:p w:rsidR="00DA688B" w:rsidRPr="00957CDE" w:rsidRDefault="00DA688B" w:rsidP="00BA51DA">
            <w:pPr>
              <w:autoSpaceDE w:val="0"/>
              <w:autoSpaceDN w:val="0"/>
              <w:adjustRightInd w:val="0"/>
              <w:spacing w:after="0" w:line="320" w:lineRule="atLeast"/>
              <w:ind w:left="60" w:right="60"/>
              <w:jc w:val="right"/>
              <w:rPr>
                <w:color w:val="000000"/>
              </w:rPr>
            </w:pPr>
            <w:r w:rsidRPr="00957CDE">
              <w:rPr>
                <w:color w:val="000000"/>
              </w:rPr>
              <w:t>3.27172</w:t>
            </w:r>
          </w:p>
        </w:tc>
        <w:tc>
          <w:tcPr>
            <w:tcW w:w="1469" w:type="dxa"/>
            <w:tcBorders>
              <w:left w:val="nil"/>
              <w:right w:val="nil"/>
            </w:tcBorders>
            <w:shd w:val="clear" w:color="auto" w:fill="FFFFFF"/>
          </w:tcPr>
          <w:p w:rsidR="00DA688B" w:rsidRPr="00957CDE" w:rsidRDefault="00DA688B" w:rsidP="00BA51DA">
            <w:pPr>
              <w:autoSpaceDE w:val="0"/>
              <w:autoSpaceDN w:val="0"/>
              <w:adjustRightInd w:val="0"/>
              <w:spacing w:after="0" w:line="320" w:lineRule="atLeast"/>
              <w:ind w:left="60" w:right="60"/>
              <w:jc w:val="right"/>
              <w:rPr>
                <w:color w:val="000000"/>
              </w:rPr>
            </w:pPr>
            <w:r w:rsidRPr="00957CDE">
              <w:rPr>
                <w:color w:val="000000"/>
              </w:rPr>
              <w:t>2.042</w:t>
            </w:r>
          </w:p>
        </w:tc>
      </w:tr>
      <w:tr w:rsidR="00DA688B" w:rsidRPr="00957CDE" w:rsidTr="006B2461">
        <w:trPr>
          <w:cantSplit/>
        </w:trPr>
        <w:tc>
          <w:tcPr>
            <w:tcW w:w="7495" w:type="dxa"/>
            <w:gridSpan w:val="6"/>
            <w:tcBorders>
              <w:top w:val="nil"/>
              <w:left w:val="nil"/>
              <w:bottom w:val="nil"/>
              <w:right w:val="nil"/>
            </w:tcBorders>
            <w:shd w:val="clear" w:color="auto" w:fill="FFFFFF"/>
          </w:tcPr>
          <w:p w:rsidR="00DA688B" w:rsidRPr="00957CDE" w:rsidRDefault="00DA688B" w:rsidP="00BA51DA">
            <w:pPr>
              <w:autoSpaceDE w:val="0"/>
              <w:autoSpaceDN w:val="0"/>
              <w:adjustRightInd w:val="0"/>
              <w:spacing w:after="0"/>
              <w:ind w:left="60" w:right="60"/>
              <w:rPr>
                <w:color w:val="000000"/>
                <w:sz w:val="20"/>
                <w:szCs w:val="18"/>
              </w:rPr>
            </w:pPr>
            <w:r w:rsidRPr="00957CDE">
              <w:rPr>
                <w:color w:val="000000"/>
                <w:sz w:val="20"/>
                <w:szCs w:val="18"/>
              </w:rPr>
              <w:t>a. Predictors: (Constant), Pathways, Leader</w:t>
            </w:r>
            <w:r>
              <w:rPr>
                <w:color w:val="000000"/>
                <w:sz w:val="20"/>
                <w:szCs w:val="18"/>
              </w:rPr>
              <w:t xml:space="preserve"> </w:t>
            </w:r>
            <w:r w:rsidRPr="00957CDE">
              <w:rPr>
                <w:color w:val="000000"/>
                <w:sz w:val="20"/>
                <w:szCs w:val="18"/>
              </w:rPr>
              <w:t>Hope, Agency</w:t>
            </w:r>
          </w:p>
        </w:tc>
      </w:tr>
      <w:tr w:rsidR="00DA688B" w:rsidRPr="00957CDE" w:rsidTr="006B2461">
        <w:trPr>
          <w:cantSplit/>
        </w:trPr>
        <w:tc>
          <w:tcPr>
            <w:tcW w:w="7495" w:type="dxa"/>
            <w:gridSpan w:val="6"/>
            <w:tcBorders>
              <w:top w:val="nil"/>
              <w:left w:val="nil"/>
              <w:bottom w:val="nil"/>
              <w:right w:val="nil"/>
            </w:tcBorders>
            <w:shd w:val="clear" w:color="auto" w:fill="FFFFFF"/>
          </w:tcPr>
          <w:p w:rsidR="00DA688B" w:rsidRPr="00957CDE" w:rsidRDefault="00DA688B" w:rsidP="00BA51DA">
            <w:pPr>
              <w:autoSpaceDE w:val="0"/>
              <w:autoSpaceDN w:val="0"/>
              <w:adjustRightInd w:val="0"/>
              <w:spacing w:after="0"/>
              <w:ind w:left="60" w:right="60"/>
              <w:rPr>
                <w:color w:val="000000"/>
                <w:sz w:val="20"/>
                <w:szCs w:val="18"/>
              </w:rPr>
            </w:pPr>
            <w:r w:rsidRPr="00957CDE">
              <w:rPr>
                <w:color w:val="000000"/>
                <w:sz w:val="20"/>
                <w:szCs w:val="18"/>
              </w:rPr>
              <w:t>b. Dependent Variable: Disengagement</w:t>
            </w:r>
          </w:p>
        </w:tc>
      </w:tr>
    </w:tbl>
    <w:p w:rsidR="00DA688B" w:rsidRDefault="00DA688B" w:rsidP="00DA688B">
      <w:pPr>
        <w:autoSpaceDE w:val="0"/>
        <w:autoSpaceDN w:val="0"/>
        <w:adjustRightInd w:val="0"/>
        <w:spacing w:after="0" w:line="400" w:lineRule="atLeast"/>
      </w:pPr>
    </w:p>
    <w:p w:rsidR="00DA688B" w:rsidRDefault="00DA688B" w:rsidP="00DA688B">
      <w:pPr>
        <w:autoSpaceDE w:val="0"/>
        <w:autoSpaceDN w:val="0"/>
        <w:adjustRightInd w:val="0"/>
        <w:spacing w:after="0"/>
      </w:pPr>
    </w:p>
    <w:tbl>
      <w:tblPr>
        <w:tblW w:w="80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300"/>
        <w:gridCol w:w="1469"/>
        <w:gridCol w:w="1025"/>
        <w:gridCol w:w="1469"/>
        <w:gridCol w:w="1025"/>
        <w:gridCol w:w="1025"/>
      </w:tblGrid>
      <w:tr w:rsidR="00DA688B" w:rsidRPr="00C76BA0" w:rsidTr="006B2461">
        <w:trPr>
          <w:cantSplit/>
        </w:trPr>
        <w:tc>
          <w:tcPr>
            <w:tcW w:w="8046" w:type="dxa"/>
            <w:gridSpan w:val="7"/>
            <w:tcBorders>
              <w:top w:val="nil"/>
              <w:left w:val="nil"/>
              <w:bottom w:val="nil"/>
              <w:right w:val="nil"/>
            </w:tcBorders>
            <w:shd w:val="clear" w:color="auto" w:fill="FFFFFF"/>
            <w:vAlign w:val="center"/>
          </w:tcPr>
          <w:p w:rsidR="001D7D7E" w:rsidRDefault="006B2461" w:rsidP="006B2461">
            <w:pPr>
              <w:pStyle w:val="Caption"/>
            </w:pPr>
            <w:bookmarkStart w:id="54" w:name="_Toc529354286"/>
            <w:r>
              <w:t xml:space="preserve">Table </w:t>
            </w:r>
            <w:r w:rsidR="004B1EDF">
              <w:rPr>
                <w:noProof/>
              </w:rPr>
              <w:fldChar w:fldCharType="begin"/>
            </w:r>
            <w:r w:rsidR="004B1EDF">
              <w:rPr>
                <w:noProof/>
              </w:rPr>
              <w:instrText xml:space="preserve"> SEQ Table \* ARABIC </w:instrText>
            </w:r>
            <w:r w:rsidR="004B1EDF">
              <w:rPr>
                <w:noProof/>
              </w:rPr>
              <w:fldChar w:fldCharType="separate"/>
            </w:r>
            <w:r>
              <w:rPr>
                <w:noProof/>
              </w:rPr>
              <w:t>11</w:t>
            </w:r>
            <w:r w:rsidR="004B1EDF">
              <w:rPr>
                <w:noProof/>
              </w:rPr>
              <w:fldChar w:fldCharType="end"/>
            </w:r>
            <w:r>
              <w:t xml:space="preserve"> </w:t>
            </w:r>
          </w:p>
          <w:p w:rsidR="00DA688B" w:rsidRPr="00C76BA0" w:rsidRDefault="00DA688B" w:rsidP="006B2461">
            <w:pPr>
              <w:pStyle w:val="Caption"/>
              <w:rPr>
                <w:color w:val="000000"/>
              </w:rPr>
            </w:pPr>
            <w:r w:rsidRPr="00C76BA0">
              <w:rPr>
                <w:i/>
                <w:color w:val="000000"/>
              </w:rPr>
              <w:t>A</w:t>
            </w:r>
            <w:r w:rsidR="001D7D7E">
              <w:rPr>
                <w:i/>
                <w:color w:val="000000"/>
              </w:rPr>
              <w:t xml:space="preserve">nalysis of Variance for Disengagement </w:t>
            </w:r>
            <w:proofErr w:type="spellStart"/>
            <w:r w:rsidR="001D7D7E">
              <w:rPr>
                <w:i/>
                <w:color w:val="000000"/>
              </w:rPr>
              <w:t>Model</w:t>
            </w:r>
            <w:r w:rsidRPr="00C76BA0">
              <w:rPr>
                <w:i/>
                <w:color w:val="000000"/>
                <w:vertAlign w:val="superscript"/>
              </w:rPr>
              <w:t>a</w:t>
            </w:r>
            <w:bookmarkEnd w:id="54"/>
            <w:proofErr w:type="spellEnd"/>
          </w:p>
        </w:tc>
      </w:tr>
      <w:tr w:rsidR="00DA688B" w:rsidRPr="00C76BA0" w:rsidTr="006B2461">
        <w:trPr>
          <w:cantSplit/>
        </w:trPr>
        <w:tc>
          <w:tcPr>
            <w:tcW w:w="2033" w:type="dxa"/>
            <w:gridSpan w:val="2"/>
            <w:tcBorders>
              <w:left w:val="nil"/>
              <w:right w:val="nil"/>
            </w:tcBorders>
            <w:shd w:val="clear" w:color="auto" w:fill="FFFFFF"/>
            <w:vAlign w:val="bottom"/>
          </w:tcPr>
          <w:p w:rsidR="00DA688B" w:rsidRPr="00C76BA0" w:rsidRDefault="00DA688B" w:rsidP="00BA51DA">
            <w:pPr>
              <w:autoSpaceDE w:val="0"/>
              <w:autoSpaceDN w:val="0"/>
              <w:adjustRightInd w:val="0"/>
              <w:spacing w:after="0" w:line="320" w:lineRule="atLeast"/>
              <w:ind w:left="60" w:right="60"/>
              <w:rPr>
                <w:color w:val="000000"/>
              </w:rPr>
            </w:pPr>
            <w:r w:rsidRPr="00C76BA0">
              <w:rPr>
                <w:color w:val="000000"/>
              </w:rPr>
              <w:t>Model</w:t>
            </w:r>
          </w:p>
        </w:tc>
        <w:tc>
          <w:tcPr>
            <w:tcW w:w="1469" w:type="dxa"/>
            <w:tcBorders>
              <w:left w:val="nil"/>
              <w:right w:val="nil"/>
            </w:tcBorders>
            <w:shd w:val="clear" w:color="auto" w:fill="FFFFFF"/>
            <w:vAlign w:val="bottom"/>
          </w:tcPr>
          <w:p w:rsidR="00DA688B" w:rsidRPr="00C76BA0" w:rsidRDefault="00DA688B" w:rsidP="00BA51DA">
            <w:pPr>
              <w:autoSpaceDE w:val="0"/>
              <w:autoSpaceDN w:val="0"/>
              <w:adjustRightInd w:val="0"/>
              <w:spacing w:after="0" w:line="320" w:lineRule="atLeast"/>
              <w:ind w:left="60" w:right="60"/>
              <w:jc w:val="center"/>
              <w:rPr>
                <w:color w:val="000000"/>
              </w:rPr>
            </w:pPr>
            <w:r w:rsidRPr="00C76BA0">
              <w:rPr>
                <w:color w:val="000000"/>
              </w:rPr>
              <w:t>Sum of Squares</w:t>
            </w:r>
          </w:p>
        </w:tc>
        <w:tc>
          <w:tcPr>
            <w:tcW w:w="1025" w:type="dxa"/>
            <w:tcBorders>
              <w:left w:val="nil"/>
              <w:right w:val="nil"/>
            </w:tcBorders>
            <w:shd w:val="clear" w:color="auto" w:fill="FFFFFF"/>
            <w:vAlign w:val="bottom"/>
          </w:tcPr>
          <w:p w:rsidR="00DA688B" w:rsidRPr="00C76BA0" w:rsidRDefault="00DA688B" w:rsidP="00BA51DA">
            <w:pPr>
              <w:autoSpaceDE w:val="0"/>
              <w:autoSpaceDN w:val="0"/>
              <w:adjustRightInd w:val="0"/>
              <w:spacing w:after="0" w:line="320" w:lineRule="atLeast"/>
              <w:ind w:left="60" w:right="60"/>
              <w:jc w:val="center"/>
              <w:rPr>
                <w:color w:val="000000"/>
              </w:rPr>
            </w:pPr>
            <w:r w:rsidRPr="00C76BA0">
              <w:rPr>
                <w:color w:val="000000"/>
              </w:rPr>
              <w:t>df</w:t>
            </w:r>
          </w:p>
        </w:tc>
        <w:tc>
          <w:tcPr>
            <w:tcW w:w="1469" w:type="dxa"/>
            <w:tcBorders>
              <w:left w:val="nil"/>
              <w:right w:val="nil"/>
            </w:tcBorders>
            <w:shd w:val="clear" w:color="auto" w:fill="FFFFFF"/>
            <w:vAlign w:val="bottom"/>
          </w:tcPr>
          <w:p w:rsidR="00DA688B" w:rsidRPr="00C76BA0" w:rsidRDefault="00DA688B" w:rsidP="00BA51DA">
            <w:pPr>
              <w:autoSpaceDE w:val="0"/>
              <w:autoSpaceDN w:val="0"/>
              <w:adjustRightInd w:val="0"/>
              <w:spacing w:after="0" w:line="320" w:lineRule="atLeast"/>
              <w:ind w:left="60" w:right="60"/>
              <w:jc w:val="center"/>
              <w:rPr>
                <w:color w:val="000000"/>
              </w:rPr>
            </w:pPr>
            <w:r w:rsidRPr="00C76BA0">
              <w:rPr>
                <w:color w:val="000000"/>
              </w:rPr>
              <w:t>Mean Square</w:t>
            </w:r>
          </w:p>
        </w:tc>
        <w:tc>
          <w:tcPr>
            <w:tcW w:w="1025" w:type="dxa"/>
            <w:tcBorders>
              <w:left w:val="nil"/>
              <w:right w:val="nil"/>
            </w:tcBorders>
            <w:shd w:val="clear" w:color="auto" w:fill="FFFFFF"/>
            <w:vAlign w:val="bottom"/>
          </w:tcPr>
          <w:p w:rsidR="00DA688B" w:rsidRPr="00C76BA0" w:rsidRDefault="00DA688B" w:rsidP="00BA51DA">
            <w:pPr>
              <w:autoSpaceDE w:val="0"/>
              <w:autoSpaceDN w:val="0"/>
              <w:adjustRightInd w:val="0"/>
              <w:spacing w:after="0" w:line="320" w:lineRule="atLeast"/>
              <w:ind w:left="60" w:right="60"/>
              <w:jc w:val="center"/>
              <w:rPr>
                <w:color w:val="000000"/>
              </w:rPr>
            </w:pPr>
            <w:r w:rsidRPr="00C76BA0">
              <w:rPr>
                <w:color w:val="000000"/>
              </w:rPr>
              <w:t>F</w:t>
            </w:r>
          </w:p>
        </w:tc>
        <w:tc>
          <w:tcPr>
            <w:tcW w:w="1025" w:type="dxa"/>
            <w:tcBorders>
              <w:left w:val="nil"/>
              <w:right w:val="nil"/>
            </w:tcBorders>
            <w:shd w:val="clear" w:color="auto" w:fill="FFFFFF"/>
            <w:vAlign w:val="bottom"/>
          </w:tcPr>
          <w:p w:rsidR="00DA688B" w:rsidRPr="00C76BA0" w:rsidRDefault="00DA688B" w:rsidP="00BA51DA">
            <w:pPr>
              <w:autoSpaceDE w:val="0"/>
              <w:autoSpaceDN w:val="0"/>
              <w:adjustRightInd w:val="0"/>
              <w:spacing w:after="0" w:line="320" w:lineRule="atLeast"/>
              <w:ind w:left="60" w:right="60"/>
              <w:jc w:val="center"/>
              <w:rPr>
                <w:color w:val="000000"/>
              </w:rPr>
            </w:pPr>
            <w:r w:rsidRPr="00C76BA0">
              <w:rPr>
                <w:color w:val="000000"/>
              </w:rPr>
              <w:t>Sig.</w:t>
            </w:r>
          </w:p>
        </w:tc>
      </w:tr>
      <w:tr w:rsidR="00DA688B" w:rsidRPr="00C76BA0" w:rsidTr="006B2461">
        <w:trPr>
          <w:cantSplit/>
        </w:trPr>
        <w:tc>
          <w:tcPr>
            <w:tcW w:w="733" w:type="dxa"/>
            <w:vMerge w:val="restart"/>
            <w:tcBorders>
              <w:left w:val="nil"/>
              <w:right w:val="nil"/>
            </w:tcBorders>
            <w:shd w:val="clear" w:color="auto" w:fill="FFFFFF"/>
          </w:tcPr>
          <w:p w:rsidR="00DA688B" w:rsidRPr="00C76BA0" w:rsidRDefault="00DA688B" w:rsidP="00BA51DA">
            <w:pPr>
              <w:autoSpaceDE w:val="0"/>
              <w:autoSpaceDN w:val="0"/>
              <w:adjustRightInd w:val="0"/>
              <w:spacing w:after="0" w:line="320" w:lineRule="atLeast"/>
              <w:ind w:left="60" w:right="60"/>
              <w:rPr>
                <w:color w:val="000000"/>
              </w:rPr>
            </w:pPr>
            <w:r w:rsidRPr="00C76BA0">
              <w:rPr>
                <w:color w:val="000000"/>
              </w:rPr>
              <w:t>1</w:t>
            </w:r>
          </w:p>
        </w:tc>
        <w:tc>
          <w:tcPr>
            <w:tcW w:w="1300" w:type="dxa"/>
            <w:tcBorders>
              <w:left w:val="nil"/>
              <w:bottom w:val="nil"/>
              <w:right w:val="nil"/>
            </w:tcBorders>
            <w:shd w:val="clear" w:color="auto" w:fill="FFFFFF"/>
          </w:tcPr>
          <w:p w:rsidR="00DA688B" w:rsidRPr="00C76BA0" w:rsidRDefault="00DA688B" w:rsidP="00BA51DA">
            <w:pPr>
              <w:autoSpaceDE w:val="0"/>
              <w:autoSpaceDN w:val="0"/>
              <w:adjustRightInd w:val="0"/>
              <w:spacing w:after="0" w:line="320" w:lineRule="atLeast"/>
              <w:ind w:left="60" w:right="60"/>
              <w:rPr>
                <w:color w:val="000000"/>
              </w:rPr>
            </w:pPr>
            <w:r w:rsidRPr="00C76BA0">
              <w:rPr>
                <w:color w:val="000000"/>
              </w:rPr>
              <w:t>Regression</w:t>
            </w:r>
          </w:p>
        </w:tc>
        <w:tc>
          <w:tcPr>
            <w:tcW w:w="1469" w:type="dxa"/>
            <w:tcBorders>
              <w:left w:val="nil"/>
              <w:bottom w:val="nil"/>
              <w:right w:val="nil"/>
            </w:tcBorders>
            <w:shd w:val="clear" w:color="auto" w:fill="FFFFFF"/>
          </w:tcPr>
          <w:p w:rsidR="00DA688B" w:rsidRPr="00C76BA0" w:rsidRDefault="00DA688B" w:rsidP="00BA51DA">
            <w:pPr>
              <w:autoSpaceDE w:val="0"/>
              <w:autoSpaceDN w:val="0"/>
              <w:adjustRightInd w:val="0"/>
              <w:spacing w:after="0" w:line="320" w:lineRule="atLeast"/>
              <w:ind w:left="60" w:right="60"/>
              <w:jc w:val="right"/>
              <w:rPr>
                <w:color w:val="000000"/>
              </w:rPr>
            </w:pPr>
            <w:r w:rsidRPr="00C76BA0">
              <w:rPr>
                <w:color w:val="000000"/>
              </w:rPr>
              <w:t>276.111</w:t>
            </w:r>
          </w:p>
        </w:tc>
        <w:tc>
          <w:tcPr>
            <w:tcW w:w="1025" w:type="dxa"/>
            <w:tcBorders>
              <w:left w:val="nil"/>
              <w:bottom w:val="nil"/>
              <w:right w:val="nil"/>
            </w:tcBorders>
            <w:shd w:val="clear" w:color="auto" w:fill="FFFFFF"/>
          </w:tcPr>
          <w:p w:rsidR="00DA688B" w:rsidRPr="00C76BA0" w:rsidRDefault="00DA688B" w:rsidP="00BA51DA">
            <w:pPr>
              <w:autoSpaceDE w:val="0"/>
              <w:autoSpaceDN w:val="0"/>
              <w:adjustRightInd w:val="0"/>
              <w:spacing w:after="0" w:line="320" w:lineRule="atLeast"/>
              <w:ind w:left="60" w:right="60"/>
              <w:jc w:val="center"/>
              <w:rPr>
                <w:color w:val="000000"/>
              </w:rPr>
            </w:pPr>
            <w:r w:rsidRPr="00C76BA0">
              <w:rPr>
                <w:color w:val="000000"/>
              </w:rPr>
              <w:t>3</w:t>
            </w:r>
          </w:p>
        </w:tc>
        <w:tc>
          <w:tcPr>
            <w:tcW w:w="1469" w:type="dxa"/>
            <w:tcBorders>
              <w:left w:val="nil"/>
              <w:bottom w:val="nil"/>
              <w:right w:val="nil"/>
            </w:tcBorders>
            <w:shd w:val="clear" w:color="auto" w:fill="FFFFFF"/>
          </w:tcPr>
          <w:p w:rsidR="00DA688B" w:rsidRPr="00C76BA0" w:rsidRDefault="00DA688B" w:rsidP="00BA51DA">
            <w:pPr>
              <w:autoSpaceDE w:val="0"/>
              <w:autoSpaceDN w:val="0"/>
              <w:adjustRightInd w:val="0"/>
              <w:spacing w:after="0" w:line="320" w:lineRule="atLeast"/>
              <w:ind w:left="60" w:right="60"/>
              <w:jc w:val="right"/>
              <w:rPr>
                <w:color w:val="000000"/>
              </w:rPr>
            </w:pPr>
            <w:r w:rsidRPr="00C76BA0">
              <w:rPr>
                <w:color w:val="000000"/>
              </w:rPr>
              <w:t>92.037</w:t>
            </w:r>
          </w:p>
        </w:tc>
        <w:tc>
          <w:tcPr>
            <w:tcW w:w="1025" w:type="dxa"/>
            <w:tcBorders>
              <w:left w:val="nil"/>
              <w:bottom w:val="nil"/>
              <w:right w:val="nil"/>
            </w:tcBorders>
            <w:shd w:val="clear" w:color="auto" w:fill="FFFFFF"/>
          </w:tcPr>
          <w:p w:rsidR="00DA688B" w:rsidRPr="00C76BA0" w:rsidRDefault="00DA688B" w:rsidP="00BA51DA">
            <w:pPr>
              <w:autoSpaceDE w:val="0"/>
              <w:autoSpaceDN w:val="0"/>
              <w:adjustRightInd w:val="0"/>
              <w:spacing w:after="0" w:line="320" w:lineRule="atLeast"/>
              <w:ind w:left="60" w:right="60"/>
              <w:jc w:val="right"/>
              <w:rPr>
                <w:color w:val="000000"/>
              </w:rPr>
            </w:pPr>
            <w:r w:rsidRPr="00C76BA0">
              <w:rPr>
                <w:color w:val="000000"/>
              </w:rPr>
              <w:t>8.598</w:t>
            </w:r>
          </w:p>
        </w:tc>
        <w:tc>
          <w:tcPr>
            <w:tcW w:w="1025" w:type="dxa"/>
            <w:tcBorders>
              <w:left w:val="nil"/>
              <w:bottom w:val="nil"/>
              <w:right w:val="nil"/>
            </w:tcBorders>
            <w:shd w:val="clear" w:color="auto" w:fill="FFFFFF"/>
          </w:tcPr>
          <w:p w:rsidR="00DA688B" w:rsidRPr="00C76BA0" w:rsidRDefault="00DA688B" w:rsidP="00BA51DA">
            <w:pPr>
              <w:autoSpaceDE w:val="0"/>
              <w:autoSpaceDN w:val="0"/>
              <w:adjustRightInd w:val="0"/>
              <w:spacing w:after="0" w:line="320" w:lineRule="atLeast"/>
              <w:ind w:left="60" w:right="60"/>
              <w:jc w:val="right"/>
              <w:rPr>
                <w:color w:val="000000"/>
              </w:rPr>
            </w:pPr>
            <w:r w:rsidRPr="00C76BA0">
              <w:rPr>
                <w:color w:val="000000"/>
              </w:rPr>
              <w:t>.000</w:t>
            </w:r>
            <w:r w:rsidRPr="00C76BA0">
              <w:rPr>
                <w:color w:val="000000"/>
                <w:vertAlign w:val="superscript"/>
              </w:rPr>
              <w:t>b</w:t>
            </w:r>
          </w:p>
        </w:tc>
      </w:tr>
      <w:tr w:rsidR="00DA688B" w:rsidRPr="00C76BA0" w:rsidTr="006B2461">
        <w:trPr>
          <w:cantSplit/>
        </w:trPr>
        <w:tc>
          <w:tcPr>
            <w:tcW w:w="733" w:type="dxa"/>
            <w:vMerge/>
            <w:tcBorders>
              <w:left w:val="nil"/>
              <w:right w:val="nil"/>
            </w:tcBorders>
            <w:shd w:val="clear" w:color="auto" w:fill="FFFFFF"/>
          </w:tcPr>
          <w:p w:rsidR="00DA688B" w:rsidRPr="00C76BA0" w:rsidRDefault="00DA688B" w:rsidP="00BA51DA">
            <w:pPr>
              <w:autoSpaceDE w:val="0"/>
              <w:autoSpaceDN w:val="0"/>
              <w:adjustRightInd w:val="0"/>
              <w:spacing w:after="0"/>
              <w:rPr>
                <w:color w:val="000000"/>
              </w:rPr>
            </w:pPr>
          </w:p>
        </w:tc>
        <w:tc>
          <w:tcPr>
            <w:tcW w:w="1300" w:type="dxa"/>
            <w:tcBorders>
              <w:top w:val="nil"/>
              <w:left w:val="nil"/>
              <w:bottom w:val="nil"/>
              <w:right w:val="nil"/>
            </w:tcBorders>
            <w:shd w:val="clear" w:color="auto" w:fill="FFFFFF"/>
          </w:tcPr>
          <w:p w:rsidR="00DA688B" w:rsidRPr="00C76BA0" w:rsidRDefault="00DA688B" w:rsidP="00BA51DA">
            <w:pPr>
              <w:autoSpaceDE w:val="0"/>
              <w:autoSpaceDN w:val="0"/>
              <w:adjustRightInd w:val="0"/>
              <w:spacing w:after="0" w:line="320" w:lineRule="atLeast"/>
              <w:ind w:left="60" w:right="60"/>
              <w:rPr>
                <w:color w:val="000000"/>
              </w:rPr>
            </w:pPr>
            <w:r w:rsidRPr="00C76BA0">
              <w:rPr>
                <w:color w:val="000000"/>
              </w:rPr>
              <w:t>Residual</w:t>
            </w:r>
          </w:p>
        </w:tc>
        <w:tc>
          <w:tcPr>
            <w:tcW w:w="1469" w:type="dxa"/>
            <w:tcBorders>
              <w:top w:val="nil"/>
              <w:left w:val="nil"/>
              <w:bottom w:val="nil"/>
              <w:right w:val="nil"/>
            </w:tcBorders>
            <w:shd w:val="clear" w:color="auto" w:fill="FFFFFF"/>
          </w:tcPr>
          <w:p w:rsidR="00DA688B" w:rsidRPr="00C76BA0" w:rsidRDefault="00DA688B" w:rsidP="00BA51DA">
            <w:pPr>
              <w:autoSpaceDE w:val="0"/>
              <w:autoSpaceDN w:val="0"/>
              <w:adjustRightInd w:val="0"/>
              <w:spacing w:after="0" w:line="320" w:lineRule="atLeast"/>
              <w:ind w:left="60" w:right="60"/>
              <w:jc w:val="right"/>
              <w:rPr>
                <w:color w:val="000000"/>
              </w:rPr>
            </w:pPr>
            <w:r w:rsidRPr="00C76BA0">
              <w:rPr>
                <w:color w:val="000000"/>
              </w:rPr>
              <w:t>1027.599</w:t>
            </w:r>
          </w:p>
        </w:tc>
        <w:tc>
          <w:tcPr>
            <w:tcW w:w="1025" w:type="dxa"/>
            <w:tcBorders>
              <w:top w:val="nil"/>
              <w:left w:val="nil"/>
              <w:bottom w:val="nil"/>
              <w:right w:val="nil"/>
            </w:tcBorders>
            <w:shd w:val="clear" w:color="auto" w:fill="FFFFFF"/>
          </w:tcPr>
          <w:p w:rsidR="00DA688B" w:rsidRPr="00C76BA0" w:rsidRDefault="00DA688B" w:rsidP="00BA51DA">
            <w:pPr>
              <w:autoSpaceDE w:val="0"/>
              <w:autoSpaceDN w:val="0"/>
              <w:adjustRightInd w:val="0"/>
              <w:spacing w:after="0" w:line="320" w:lineRule="atLeast"/>
              <w:ind w:left="60" w:right="60"/>
              <w:jc w:val="center"/>
              <w:rPr>
                <w:color w:val="000000"/>
              </w:rPr>
            </w:pPr>
            <w:r w:rsidRPr="00C76BA0">
              <w:rPr>
                <w:color w:val="000000"/>
              </w:rPr>
              <w:t>96</w:t>
            </w:r>
          </w:p>
        </w:tc>
        <w:tc>
          <w:tcPr>
            <w:tcW w:w="1469" w:type="dxa"/>
            <w:tcBorders>
              <w:top w:val="nil"/>
              <w:left w:val="nil"/>
              <w:bottom w:val="nil"/>
              <w:right w:val="nil"/>
            </w:tcBorders>
            <w:shd w:val="clear" w:color="auto" w:fill="FFFFFF"/>
          </w:tcPr>
          <w:p w:rsidR="00DA688B" w:rsidRPr="00C76BA0" w:rsidRDefault="00DA688B" w:rsidP="00BA51DA">
            <w:pPr>
              <w:autoSpaceDE w:val="0"/>
              <w:autoSpaceDN w:val="0"/>
              <w:adjustRightInd w:val="0"/>
              <w:spacing w:after="0" w:line="320" w:lineRule="atLeast"/>
              <w:ind w:left="60" w:right="60"/>
              <w:jc w:val="right"/>
              <w:rPr>
                <w:color w:val="000000"/>
              </w:rPr>
            </w:pPr>
            <w:r w:rsidRPr="00C76BA0">
              <w:rPr>
                <w:color w:val="000000"/>
              </w:rPr>
              <w:t>10.704</w:t>
            </w:r>
          </w:p>
        </w:tc>
        <w:tc>
          <w:tcPr>
            <w:tcW w:w="1025" w:type="dxa"/>
            <w:tcBorders>
              <w:top w:val="nil"/>
              <w:left w:val="nil"/>
              <w:bottom w:val="nil"/>
              <w:right w:val="nil"/>
            </w:tcBorders>
            <w:shd w:val="clear" w:color="auto" w:fill="FFFFFF"/>
            <w:vAlign w:val="center"/>
          </w:tcPr>
          <w:p w:rsidR="00DA688B" w:rsidRPr="00C76BA0" w:rsidRDefault="00DA688B" w:rsidP="00BA51DA">
            <w:pPr>
              <w:autoSpaceDE w:val="0"/>
              <w:autoSpaceDN w:val="0"/>
              <w:adjustRightInd w:val="0"/>
              <w:spacing w:after="0"/>
            </w:pPr>
          </w:p>
        </w:tc>
        <w:tc>
          <w:tcPr>
            <w:tcW w:w="1025" w:type="dxa"/>
            <w:tcBorders>
              <w:top w:val="nil"/>
              <w:left w:val="nil"/>
              <w:bottom w:val="nil"/>
              <w:right w:val="nil"/>
            </w:tcBorders>
            <w:shd w:val="clear" w:color="auto" w:fill="FFFFFF"/>
            <w:vAlign w:val="center"/>
          </w:tcPr>
          <w:p w:rsidR="00DA688B" w:rsidRPr="00C76BA0" w:rsidRDefault="00DA688B" w:rsidP="00BA51DA">
            <w:pPr>
              <w:autoSpaceDE w:val="0"/>
              <w:autoSpaceDN w:val="0"/>
              <w:adjustRightInd w:val="0"/>
              <w:spacing w:after="0"/>
            </w:pPr>
          </w:p>
        </w:tc>
      </w:tr>
      <w:tr w:rsidR="00DA688B" w:rsidRPr="00C76BA0" w:rsidTr="006B2461">
        <w:trPr>
          <w:cantSplit/>
        </w:trPr>
        <w:tc>
          <w:tcPr>
            <w:tcW w:w="733" w:type="dxa"/>
            <w:vMerge/>
            <w:tcBorders>
              <w:left w:val="nil"/>
              <w:right w:val="nil"/>
            </w:tcBorders>
            <w:shd w:val="clear" w:color="auto" w:fill="FFFFFF"/>
          </w:tcPr>
          <w:p w:rsidR="00DA688B" w:rsidRPr="00C76BA0" w:rsidRDefault="00DA688B" w:rsidP="00BA51DA">
            <w:pPr>
              <w:autoSpaceDE w:val="0"/>
              <w:autoSpaceDN w:val="0"/>
              <w:adjustRightInd w:val="0"/>
              <w:spacing w:after="0"/>
            </w:pPr>
          </w:p>
        </w:tc>
        <w:tc>
          <w:tcPr>
            <w:tcW w:w="1300" w:type="dxa"/>
            <w:tcBorders>
              <w:top w:val="nil"/>
              <w:left w:val="nil"/>
              <w:right w:val="nil"/>
            </w:tcBorders>
            <w:shd w:val="clear" w:color="auto" w:fill="FFFFFF"/>
          </w:tcPr>
          <w:p w:rsidR="00DA688B" w:rsidRPr="00C76BA0" w:rsidRDefault="00DA688B" w:rsidP="00BA51DA">
            <w:pPr>
              <w:autoSpaceDE w:val="0"/>
              <w:autoSpaceDN w:val="0"/>
              <w:adjustRightInd w:val="0"/>
              <w:spacing w:after="0" w:line="320" w:lineRule="atLeast"/>
              <w:ind w:left="60" w:right="60"/>
              <w:rPr>
                <w:color w:val="000000"/>
              </w:rPr>
            </w:pPr>
            <w:r w:rsidRPr="00C76BA0">
              <w:rPr>
                <w:color w:val="000000"/>
              </w:rPr>
              <w:t>Total</w:t>
            </w:r>
          </w:p>
        </w:tc>
        <w:tc>
          <w:tcPr>
            <w:tcW w:w="1469" w:type="dxa"/>
            <w:tcBorders>
              <w:top w:val="nil"/>
              <w:left w:val="nil"/>
              <w:right w:val="nil"/>
            </w:tcBorders>
            <w:shd w:val="clear" w:color="auto" w:fill="FFFFFF"/>
          </w:tcPr>
          <w:p w:rsidR="00DA688B" w:rsidRPr="00C76BA0" w:rsidRDefault="00DA688B" w:rsidP="00BA51DA">
            <w:pPr>
              <w:autoSpaceDE w:val="0"/>
              <w:autoSpaceDN w:val="0"/>
              <w:adjustRightInd w:val="0"/>
              <w:spacing w:after="0" w:line="320" w:lineRule="atLeast"/>
              <w:ind w:left="60" w:right="60"/>
              <w:jc w:val="right"/>
              <w:rPr>
                <w:color w:val="000000"/>
              </w:rPr>
            </w:pPr>
            <w:r w:rsidRPr="00C76BA0">
              <w:rPr>
                <w:color w:val="000000"/>
              </w:rPr>
              <w:t>1303.710</w:t>
            </w:r>
          </w:p>
        </w:tc>
        <w:tc>
          <w:tcPr>
            <w:tcW w:w="1025" w:type="dxa"/>
            <w:tcBorders>
              <w:top w:val="nil"/>
              <w:left w:val="nil"/>
              <w:right w:val="nil"/>
            </w:tcBorders>
            <w:shd w:val="clear" w:color="auto" w:fill="FFFFFF"/>
          </w:tcPr>
          <w:p w:rsidR="00DA688B" w:rsidRPr="00C76BA0" w:rsidRDefault="00DA688B" w:rsidP="00BA51DA">
            <w:pPr>
              <w:autoSpaceDE w:val="0"/>
              <w:autoSpaceDN w:val="0"/>
              <w:adjustRightInd w:val="0"/>
              <w:spacing w:after="0" w:line="320" w:lineRule="atLeast"/>
              <w:ind w:left="60" w:right="60"/>
              <w:jc w:val="center"/>
              <w:rPr>
                <w:color w:val="000000"/>
              </w:rPr>
            </w:pPr>
            <w:r w:rsidRPr="00C76BA0">
              <w:rPr>
                <w:color w:val="000000"/>
              </w:rPr>
              <w:t>99</w:t>
            </w:r>
          </w:p>
        </w:tc>
        <w:tc>
          <w:tcPr>
            <w:tcW w:w="1469" w:type="dxa"/>
            <w:tcBorders>
              <w:top w:val="nil"/>
              <w:left w:val="nil"/>
              <w:right w:val="nil"/>
            </w:tcBorders>
            <w:shd w:val="clear" w:color="auto" w:fill="FFFFFF"/>
            <w:vAlign w:val="center"/>
          </w:tcPr>
          <w:p w:rsidR="00DA688B" w:rsidRPr="00C76BA0" w:rsidRDefault="00DA688B" w:rsidP="00BA51DA">
            <w:pPr>
              <w:autoSpaceDE w:val="0"/>
              <w:autoSpaceDN w:val="0"/>
              <w:adjustRightInd w:val="0"/>
              <w:spacing w:after="0"/>
            </w:pPr>
          </w:p>
        </w:tc>
        <w:tc>
          <w:tcPr>
            <w:tcW w:w="1025" w:type="dxa"/>
            <w:tcBorders>
              <w:top w:val="nil"/>
              <w:left w:val="nil"/>
              <w:right w:val="nil"/>
            </w:tcBorders>
            <w:shd w:val="clear" w:color="auto" w:fill="FFFFFF"/>
            <w:vAlign w:val="center"/>
          </w:tcPr>
          <w:p w:rsidR="00DA688B" w:rsidRPr="00C76BA0" w:rsidRDefault="00DA688B" w:rsidP="00BA51DA">
            <w:pPr>
              <w:autoSpaceDE w:val="0"/>
              <w:autoSpaceDN w:val="0"/>
              <w:adjustRightInd w:val="0"/>
              <w:spacing w:after="0"/>
            </w:pPr>
          </w:p>
        </w:tc>
        <w:tc>
          <w:tcPr>
            <w:tcW w:w="1025" w:type="dxa"/>
            <w:tcBorders>
              <w:top w:val="nil"/>
              <w:left w:val="nil"/>
              <w:right w:val="nil"/>
            </w:tcBorders>
            <w:shd w:val="clear" w:color="auto" w:fill="FFFFFF"/>
            <w:vAlign w:val="center"/>
          </w:tcPr>
          <w:p w:rsidR="00DA688B" w:rsidRPr="00C76BA0" w:rsidRDefault="00DA688B" w:rsidP="00BA51DA">
            <w:pPr>
              <w:autoSpaceDE w:val="0"/>
              <w:autoSpaceDN w:val="0"/>
              <w:adjustRightInd w:val="0"/>
              <w:spacing w:after="0"/>
            </w:pPr>
          </w:p>
        </w:tc>
      </w:tr>
      <w:tr w:rsidR="00DA688B" w:rsidRPr="00C76BA0" w:rsidTr="006B2461">
        <w:trPr>
          <w:cantSplit/>
        </w:trPr>
        <w:tc>
          <w:tcPr>
            <w:tcW w:w="8046" w:type="dxa"/>
            <w:gridSpan w:val="7"/>
            <w:tcBorders>
              <w:top w:val="nil"/>
              <w:left w:val="nil"/>
              <w:bottom w:val="nil"/>
              <w:right w:val="nil"/>
            </w:tcBorders>
            <w:shd w:val="clear" w:color="auto" w:fill="FFFFFF"/>
          </w:tcPr>
          <w:p w:rsidR="00DA688B" w:rsidRPr="00C76BA0" w:rsidRDefault="00DA688B" w:rsidP="00BA51DA">
            <w:pPr>
              <w:autoSpaceDE w:val="0"/>
              <w:autoSpaceDN w:val="0"/>
              <w:adjustRightInd w:val="0"/>
              <w:spacing w:after="0"/>
              <w:ind w:left="60" w:right="60"/>
              <w:rPr>
                <w:color w:val="000000"/>
                <w:sz w:val="20"/>
                <w:szCs w:val="18"/>
              </w:rPr>
            </w:pPr>
            <w:r w:rsidRPr="00C76BA0">
              <w:rPr>
                <w:color w:val="000000"/>
                <w:sz w:val="20"/>
                <w:szCs w:val="18"/>
              </w:rPr>
              <w:t>a. Dependent Variable: Disengagement</w:t>
            </w:r>
          </w:p>
        </w:tc>
      </w:tr>
      <w:tr w:rsidR="00DA688B" w:rsidRPr="00C76BA0" w:rsidTr="006B2461">
        <w:trPr>
          <w:cantSplit/>
        </w:trPr>
        <w:tc>
          <w:tcPr>
            <w:tcW w:w="8046" w:type="dxa"/>
            <w:gridSpan w:val="7"/>
            <w:tcBorders>
              <w:top w:val="nil"/>
              <w:left w:val="nil"/>
              <w:bottom w:val="nil"/>
              <w:right w:val="nil"/>
            </w:tcBorders>
            <w:shd w:val="clear" w:color="auto" w:fill="FFFFFF"/>
          </w:tcPr>
          <w:p w:rsidR="00DA688B" w:rsidRPr="00C76BA0" w:rsidRDefault="00DA688B" w:rsidP="00BA51DA">
            <w:pPr>
              <w:autoSpaceDE w:val="0"/>
              <w:autoSpaceDN w:val="0"/>
              <w:adjustRightInd w:val="0"/>
              <w:spacing w:after="0"/>
              <w:ind w:left="60" w:right="60"/>
              <w:rPr>
                <w:color w:val="000000"/>
                <w:sz w:val="20"/>
                <w:szCs w:val="18"/>
              </w:rPr>
            </w:pPr>
            <w:r w:rsidRPr="00C76BA0">
              <w:rPr>
                <w:color w:val="000000"/>
                <w:sz w:val="20"/>
                <w:szCs w:val="18"/>
              </w:rPr>
              <w:t>b. Predictors: (Constant), Pathways, Leader</w:t>
            </w:r>
            <w:r>
              <w:rPr>
                <w:color w:val="000000"/>
                <w:sz w:val="20"/>
                <w:szCs w:val="18"/>
              </w:rPr>
              <w:t xml:space="preserve"> </w:t>
            </w:r>
            <w:r w:rsidRPr="00C76BA0">
              <w:rPr>
                <w:color w:val="000000"/>
                <w:sz w:val="20"/>
                <w:szCs w:val="18"/>
              </w:rPr>
              <w:t>Hope, Agency</w:t>
            </w:r>
          </w:p>
        </w:tc>
      </w:tr>
    </w:tbl>
    <w:p w:rsidR="006B2461" w:rsidRDefault="006B2461" w:rsidP="00DA688B">
      <w:pPr>
        <w:autoSpaceDE w:val="0"/>
        <w:autoSpaceDN w:val="0"/>
        <w:adjustRightInd w:val="0"/>
        <w:spacing w:after="0" w:line="400" w:lineRule="atLeast"/>
      </w:pPr>
    </w:p>
    <w:p w:rsidR="001D7D7E" w:rsidRDefault="001D7D7E" w:rsidP="00DA688B">
      <w:pPr>
        <w:autoSpaceDE w:val="0"/>
        <w:autoSpaceDN w:val="0"/>
        <w:adjustRightInd w:val="0"/>
        <w:spacing w:after="0" w:line="400" w:lineRule="atLeast"/>
      </w:pPr>
    </w:p>
    <w:tbl>
      <w:tblPr>
        <w:tblW w:w="9100" w:type="dxa"/>
        <w:tblLook w:val="04A0" w:firstRow="1" w:lastRow="0" w:firstColumn="1" w:lastColumn="0" w:noHBand="0" w:noVBand="1"/>
      </w:tblPr>
      <w:tblGrid>
        <w:gridCol w:w="336"/>
        <w:gridCol w:w="1571"/>
        <w:gridCol w:w="971"/>
        <w:gridCol w:w="904"/>
        <w:gridCol w:w="1469"/>
        <w:gridCol w:w="962"/>
        <w:gridCol w:w="959"/>
        <w:gridCol w:w="964"/>
        <w:gridCol w:w="964"/>
      </w:tblGrid>
      <w:tr w:rsidR="00DA688B" w:rsidRPr="003E2C66" w:rsidTr="00BA51DA">
        <w:trPr>
          <w:trHeight w:val="320"/>
        </w:trPr>
        <w:tc>
          <w:tcPr>
            <w:tcW w:w="9100" w:type="dxa"/>
            <w:gridSpan w:val="9"/>
            <w:tcBorders>
              <w:top w:val="nil"/>
              <w:left w:val="nil"/>
              <w:bottom w:val="single" w:sz="8" w:space="0" w:color="000000"/>
              <w:right w:val="nil"/>
            </w:tcBorders>
            <w:shd w:val="clear" w:color="auto" w:fill="auto"/>
            <w:vAlign w:val="center"/>
            <w:hideMark/>
          </w:tcPr>
          <w:p w:rsidR="001D7D7E" w:rsidRDefault="006B2461" w:rsidP="006B2461">
            <w:pPr>
              <w:pStyle w:val="Caption"/>
            </w:pPr>
            <w:r>
              <w:br w:type="page"/>
            </w:r>
            <w:bookmarkStart w:id="55" w:name="_Toc529354287"/>
            <w:r>
              <w:t xml:space="preserve">Table </w:t>
            </w:r>
            <w:r w:rsidR="004B1EDF">
              <w:rPr>
                <w:noProof/>
              </w:rPr>
              <w:fldChar w:fldCharType="begin"/>
            </w:r>
            <w:r w:rsidR="004B1EDF">
              <w:rPr>
                <w:noProof/>
              </w:rPr>
              <w:instrText xml:space="preserve"> SEQ Table \* ARABIC </w:instrText>
            </w:r>
            <w:r w:rsidR="004B1EDF">
              <w:rPr>
                <w:noProof/>
              </w:rPr>
              <w:fldChar w:fldCharType="separate"/>
            </w:r>
            <w:r>
              <w:rPr>
                <w:noProof/>
              </w:rPr>
              <w:t>12</w:t>
            </w:r>
            <w:r w:rsidR="004B1EDF">
              <w:rPr>
                <w:noProof/>
              </w:rPr>
              <w:fldChar w:fldCharType="end"/>
            </w:r>
            <w:r>
              <w:t xml:space="preserve"> </w:t>
            </w:r>
          </w:p>
          <w:p w:rsidR="00DA688B" w:rsidRPr="003E2C66" w:rsidRDefault="00DA688B" w:rsidP="006B2461">
            <w:pPr>
              <w:pStyle w:val="Caption"/>
              <w:rPr>
                <w:i/>
                <w:color w:val="000000"/>
              </w:rPr>
            </w:pPr>
            <w:r w:rsidRPr="003E2C66">
              <w:rPr>
                <w:i/>
                <w:color w:val="000000"/>
              </w:rPr>
              <w:t>Coefficients</w:t>
            </w:r>
            <w:r w:rsidR="001D7D7E">
              <w:rPr>
                <w:i/>
                <w:color w:val="000000"/>
              </w:rPr>
              <w:t xml:space="preserve"> for Disengagement </w:t>
            </w:r>
            <w:proofErr w:type="spellStart"/>
            <w:r w:rsidR="001D7D7E">
              <w:rPr>
                <w:i/>
                <w:color w:val="000000"/>
              </w:rPr>
              <w:t>Model</w:t>
            </w:r>
            <w:r w:rsidRPr="003E2C66">
              <w:rPr>
                <w:i/>
                <w:color w:val="000000"/>
                <w:vertAlign w:val="superscript"/>
              </w:rPr>
              <w:t>a</w:t>
            </w:r>
            <w:bookmarkEnd w:id="55"/>
            <w:proofErr w:type="spellEnd"/>
          </w:p>
        </w:tc>
      </w:tr>
      <w:tr w:rsidR="00DA688B" w:rsidRPr="003E2C66" w:rsidTr="006B2461">
        <w:trPr>
          <w:trHeight w:val="630"/>
        </w:trPr>
        <w:tc>
          <w:tcPr>
            <w:tcW w:w="1907" w:type="dxa"/>
            <w:gridSpan w:val="2"/>
            <w:vMerge w:val="restart"/>
            <w:tcBorders>
              <w:top w:val="single" w:sz="8" w:space="0" w:color="000000"/>
              <w:left w:val="nil"/>
              <w:bottom w:val="single" w:sz="8" w:space="0" w:color="000000"/>
              <w:right w:val="nil"/>
            </w:tcBorders>
            <w:shd w:val="clear" w:color="auto" w:fill="auto"/>
            <w:vAlign w:val="bottom"/>
            <w:hideMark/>
          </w:tcPr>
          <w:p w:rsidR="00DA688B" w:rsidRPr="003E2C66" w:rsidRDefault="00DA688B" w:rsidP="00BA51DA">
            <w:pPr>
              <w:spacing w:after="0"/>
              <w:rPr>
                <w:color w:val="000000"/>
              </w:rPr>
            </w:pPr>
            <w:r w:rsidRPr="003E2C66">
              <w:rPr>
                <w:color w:val="000000"/>
              </w:rPr>
              <w:t>Model</w:t>
            </w:r>
          </w:p>
        </w:tc>
        <w:tc>
          <w:tcPr>
            <w:tcW w:w="1875" w:type="dxa"/>
            <w:gridSpan w:val="2"/>
            <w:tcBorders>
              <w:top w:val="single" w:sz="8" w:space="0" w:color="000000"/>
              <w:left w:val="nil"/>
              <w:bottom w:val="single" w:sz="8" w:space="0" w:color="000000"/>
              <w:right w:val="nil"/>
            </w:tcBorders>
            <w:shd w:val="clear" w:color="auto" w:fill="auto"/>
            <w:vAlign w:val="bottom"/>
            <w:hideMark/>
          </w:tcPr>
          <w:p w:rsidR="00DA688B" w:rsidRPr="003E2C66" w:rsidRDefault="00DA688B" w:rsidP="00BA51DA">
            <w:pPr>
              <w:spacing w:after="0"/>
              <w:jc w:val="center"/>
              <w:rPr>
                <w:color w:val="000000"/>
              </w:rPr>
            </w:pPr>
            <w:r w:rsidRPr="003E2C66">
              <w:rPr>
                <w:color w:val="000000"/>
              </w:rPr>
              <w:t>Unstandardized Coefficients</w:t>
            </w:r>
          </w:p>
        </w:tc>
        <w:tc>
          <w:tcPr>
            <w:tcW w:w="1469" w:type="dxa"/>
            <w:tcBorders>
              <w:top w:val="nil"/>
              <w:left w:val="nil"/>
              <w:bottom w:val="single" w:sz="8" w:space="0" w:color="000000"/>
              <w:right w:val="nil"/>
            </w:tcBorders>
            <w:shd w:val="clear" w:color="auto" w:fill="auto"/>
            <w:vAlign w:val="bottom"/>
            <w:hideMark/>
          </w:tcPr>
          <w:p w:rsidR="00DA688B" w:rsidRPr="003E2C66" w:rsidRDefault="00DA688B" w:rsidP="00BA51DA">
            <w:pPr>
              <w:spacing w:after="0"/>
              <w:jc w:val="center"/>
              <w:rPr>
                <w:color w:val="000000"/>
              </w:rPr>
            </w:pPr>
            <w:r w:rsidRPr="003E2C66">
              <w:rPr>
                <w:color w:val="000000"/>
              </w:rPr>
              <w:t>Standardized Coefficients</w:t>
            </w:r>
          </w:p>
        </w:tc>
        <w:tc>
          <w:tcPr>
            <w:tcW w:w="962" w:type="dxa"/>
            <w:vMerge w:val="restart"/>
            <w:tcBorders>
              <w:top w:val="nil"/>
              <w:left w:val="nil"/>
              <w:bottom w:val="single" w:sz="8" w:space="0" w:color="000000"/>
              <w:right w:val="nil"/>
            </w:tcBorders>
            <w:shd w:val="clear" w:color="auto" w:fill="auto"/>
            <w:vAlign w:val="bottom"/>
            <w:hideMark/>
          </w:tcPr>
          <w:p w:rsidR="00DA688B" w:rsidRPr="003E2C66" w:rsidRDefault="00DA688B" w:rsidP="00BA51DA">
            <w:pPr>
              <w:spacing w:after="0"/>
              <w:jc w:val="center"/>
              <w:rPr>
                <w:color w:val="000000"/>
              </w:rPr>
            </w:pPr>
            <w:r w:rsidRPr="003E2C66">
              <w:rPr>
                <w:color w:val="000000"/>
              </w:rPr>
              <w:t>t</w:t>
            </w:r>
          </w:p>
        </w:tc>
        <w:tc>
          <w:tcPr>
            <w:tcW w:w="959" w:type="dxa"/>
            <w:vMerge w:val="restart"/>
            <w:tcBorders>
              <w:top w:val="nil"/>
              <w:left w:val="nil"/>
              <w:bottom w:val="single" w:sz="8" w:space="0" w:color="000000"/>
              <w:right w:val="nil"/>
            </w:tcBorders>
            <w:shd w:val="clear" w:color="auto" w:fill="auto"/>
            <w:vAlign w:val="bottom"/>
            <w:hideMark/>
          </w:tcPr>
          <w:p w:rsidR="00DA688B" w:rsidRPr="003E2C66" w:rsidRDefault="00DA688B" w:rsidP="00BA51DA">
            <w:pPr>
              <w:spacing w:after="0"/>
              <w:jc w:val="center"/>
              <w:rPr>
                <w:color w:val="000000"/>
              </w:rPr>
            </w:pPr>
            <w:r w:rsidRPr="003E2C66">
              <w:rPr>
                <w:color w:val="000000"/>
              </w:rPr>
              <w:t>Sig.</w:t>
            </w:r>
          </w:p>
        </w:tc>
        <w:tc>
          <w:tcPr>
            <w:tcW w:w="1928" w:type="dxa"/>
            <w:gridSpan w:val="2"/>
            <w:tcBorders>
              <w:top w:val="single" w:sz="8" w:space="0" w:color="000000"/>
              <w:left w:val="nil"/>
              <w:bottom w:val="single" w:sz="8" w:space="0" w:color="000000"/>
              <w:right w:val="nil"/>
            </w:tcBorders>
            <w:shd w:val="clear" w:color="auto" w:fill="auto"/>
            <w:vAlign w:val="bottom"/>
            <w:hideMark/>
          </w:tcPr>
          <w:p w:rsidR="00DA688B" w:rsidRPr="003E2C66" w:rsidRDefault="00DA688B" w:rsidP="00BA51DA">
            <w:pPr>
              <w:spacing w:after="0"/>
              <w:jc w:val="center"/>
              <w:rPr>
                <w:color w:val="000000"/>
              </w:rPr>
            </w:pPr>
            <w:r w:rsidRPr="003E2C66">
              <w:rPr>
                <w:color w:val="000000"/>
              </w:rPr>
              <w:t>95% Confidence Interval for B</w:t>
            </w:r>
          </w:p>
        </w:tc>
      </w:tr>
      <w:tr w:rsidR="00DA688B" w:rsidRPr="003E2C66" w:rsidTr="006B2461">
        <w:trPr>
          <w:trHeight w:val="630"/>
        </w:trPr>
        <w:tc>
          <w:tcPr>
            <w:tcW w:w="1907" w:type="dxa"/>
            <w:gridSpan w:val="2"/>
            <w:vMerge/>
            <w:tcBorders>
              <w:top w:val="single" w:sz="8" w:space="0" w:color="000000"/>
              <w:left w:val="nil"/>
              <w:bottom w:val="single" w:sz="8" w:space="0" w:color="000000"/>
              <w:right w:val="nil"/>
            </w:tcBorders>
            <w:vAlign w:val="center"/>
            <w:hideMark/>
          </w:tcPr>
          <w:p w:rsidR="00DA688B" w:rsidRPr="003E2C66" w:rsidRDefault="00DA688B" w:rsidP="00BA51DA">
            <w:pPr>
              <w:spacing w:after="0"/>
              <w:rPr>
                <w:color w:val="000000"/>
              </w:rPr>
            </w:pPr>
          </w:p>
        </w:tc>
        <w:tc>
          <w:tcPr>
            <w:tcW w:w="971" w:type="dxa"/>
            <w:tcBorders>
              <w:top w:val="nil"/>
              <w:left w:val="nil"/>
              <w:bottom w:val="single" w:sz="8" w:space="0" w:color="000000"/>
              <w:right w:val="nil"/>
            </w:tcBorders>
            <w:shd w:val="clear" w:color="auto" w:fill="auto"/>
            <w:vAlign w:val="bottom"/>
            <w:hideMark/>
          </w:tcPr>
          <w:p w:rsidR="00DA688B" w:rsidRPr="003E2C66" w:rsidRDefault="00DA688B" w:rsidP="00BA51DA">
            <w:pPr>
              <w:spacing w:after="0"/>
              <w:jc w:val="center"/>
              <w:rPr>
                <w:color w:val="000000"/>
              </w:rPr>
            </w:pPr>
            <w:r w:rsidRPr="003E2C66">
              <w:rPr>
                <w:color w:val="000000"/>
              </w:rPr>
              <w:t>B</w:t>
            </w:r>
          </w:p>
        </w:tc>
        <w:tc>
          <w:tcPr>
            <w:tcW w:w="904" w:type="dxa"/>
            <w:tcBorders>
              <w:top w:val="nil"/>
              <w:left w:val="nil"/>
              <w:bottom w:val="single" w:sz="8" w:space="0" w:color="000000"/>
              <w:right w:val="nil"/>
            </w:tcBorders>
            <w:shd w:val="clear" w:color="auto" w:fill="auto"/>
            <w:vAlign w:val="bottom"/>
            <w:hideMark/>
          </w:tcPr>
          <w:p w:rsidR="00DA688B" w:rsidRPr="003E2C66" w:rsidRDefault="00DA688B" w:rsidP="00BA51DA">
            <w:pPr>
              <w:spacing w:after="0"/>
              <w:jc w:val="center"/>
              <w:rPr>
                <w:color w:val="000000"/>
              </w:rPr>
            </w:pPr>
            <w:r w:rsidRPr="003E2C66">
              <w:rPr>
                <w:color w:val="000000"/>
              </w:rPr>
              <w:t>Std. Error</w:t>
            </w:r>
          </w:p>
        </w:tc>
        <w:tc>
          <w:tcPr>
            <w:tcW w:w="1469" w:type="dxa"/>
            <w:tcBorders>
              <w:top w:val="nil"/>
              <w:left w:val="nil"/>
              <w:bottom w:val="single" w:sz="8" w:space="0" w:color="000000"/>
              <w:right w:val="nil"/>
            </w:tcBorders>
            <w:shd w:val="clear" w:color="auto" w:fill="auto"/>
            <w:vAlign w:val="bottom"/>
            <w:hideMark/>
          </w:tcPr>
          <w:p w:rsidR="00DA688B" w:rsidRPr="003E2C66" w:rsidRDefault="00DA688B" w:rsidP="00BA51DA">
            <w:pPr>
              <w:spacing w:after="0"/>
              <w:jc w:val="center"/>
              <w:rPr>
                <w:color w:val="000000"/>
              </w:rPr>
            </w:pPr>
            <w:r w:rsidRPr="003E2C66">
              <w:rPr>
                <w:color w:val="000000"/>
              </w:rPr>
              <w:t>Beta</w:t>
            </w:r>
          </w:p>
        </w:tc>
        <w:tc>
          <w:tcPr>
            <w:tcW w:w="962" w:type="dxa"/>
            <w:vMerge/>
            <w:tcBorders>
              <w:top w:val="nil"/>
              <w:left w:val="nil"/>
              <w:bottom w:val="single" w:sz="8" w:space="0" w:color="000000"/>
              <w:right w:val="nil"/>
            </w:tcBorders>
            <w:vAlign w:val="center"/>
            <w:hideMark/>
          </w:tcPr>
          <w:p w:rsidR="00DA688B" w:rsidRPr="003E2C66" w:rsidRDefault="00DA688B" w:rsidP="00BA51DA">
            <w:pPr>
              <w:spacing w:after="0"/>
              <w:rPr>
                <w:color w:val="000000"/>
              </w:rPr>
            </w:pPr>
          </w:p>
        </w:tc>
        <w:tc>
          <w:tcPr>
            <w:tcW w:w="959" w:type="dxa"/>
            <w:vMerge/>
            <w:tcBorders>
              <w:top w:val="nil"/>
              <w:left w:val="nil"/>
              <w:bottom w:val="single" w:sz="8" w:space="0" w:color="000000"/>
              <w:right w:val="nil"/>
            </w:tcBorders>
            <w:vAlign w:val="center"/>
            <w:hideMark/>
          </w:tcPr>
          <w:p w:rsidR="00DA688B" w:rsidRPr="003E2C66" w:rsidRDefault="00DA688B" w:rsidP="00BA51DA">
            <w:pPr>
              <w:spacing w:after="0"/>
              <w:rPr>
                <w:color w:val="000000"/>
              </w:rPr>
            </w:pPr>
          </w:p>
        </w:tc>
        <w:tc>
          <w:tcPr>
            <w:tcW w:w="964" w:type="dxa"/>
            <w:tcBorders>
              <w:top w:val="nil"/>
              <w:left w:val="nil"/>
              <w:bottom w:val="single" w:sz="8" w:space="0" w:color="000000"/>
              <w:right w:val="nil"/>
            </w:tcBorders>
            <w:shd w:val="clear" w:color="auto" w:fill="auto"/>
            <w:vAlign w:val="bottom"/>
            <w:hideMark/>
          </w:tcPr>
          <w:p w:rsidR="00DA688B" w:rsidRPr="003E2C66" w:rsidRDefault="00DA688B" w:rsidP="00BA51DA">
            <w:pPr>
              <w:spacing w:after="0"/>
              <w:jc w:val="center"/>
              <w:rPr>
                <w:color w:val="000000"/>
              </w:rPr>
            </w:pPr>
            <w:r w:rsidRPr="003E2C66">
              <w:rPr>
                <w:color w:val="000000"/>
              </w:rPr>
              <w:t>Lower Bound</w:t>
            </w:r>
          </w:p>
        </w:tc>
        <w:tc>
          <w:tcPr>
            <w:tcW w:w="964" w:type="dxa"/>
            <w:tcBorders>
              <w:top w:val="nil"/>
              <w:left w:val="nil"/>
              <w:bottom w:val="single" w:sz="8" w:space="0" w:color="000000"/>
              <w:right w:val="nil"/>
            </w:tcBorders>
            <w:shd w:val="clear" w:color="auto" w:fill="auto"/>
            <w:vAlign w:val="bottom"/>
            <w:hideMark/>
          </w:tcPr>
          <w:p w:rsidR="00DA688B" w:rsidRPr="003E2C66" w:rsidRDefault="00DA688B" w:rsidP="00BA51DA">
            <w:pPr>
              <w:spacing w:after="0"/>
              <w:jc w:val="center"/>
              <w:rPr>
                <w:color w:val="000000"/>
              </w:rPr>
            </w:pPr>
            <w:r w:rsidRPr="003E2C66">
              <w:rPr>
                <w:color w:val="000000"/>
              </w:rPr>
              <w:t>Upper Bound</w:t>
            </w:r>
          </w:p>
        </w:tc>
      </w:tr>
      <w:tr w:rsidR="00DA688B" w:rsidRPr="003E2C66" w:rsidTr="006B2461">
        <w:trPr>
          <w:trHeight w:val="310"/>
        </w:trPr>
        <w:tc>
          <w:tcPr>
            <w:tcW w:w="336" w:type="dxa"/>
            <w:vMerge w:val="restart"/>
            <w:tcBorders>
              <w:top w:val="nil"/>
              <w:left w:val="nil"/>
              <w:bottom w:val="single" w:sz="8" w:space="0" w:color="000000"/>
              <w:right w:val="nil"/>
            </w:tcBorders>
            <w:shd w:val="clear" w:color="auto" w:fill="auto"/>
            <w:noWrap/>
            <w:hideMark/>
          </w:tcPr>
          <w:p w:rsidR="00DA688B" w:rsidRPr="003E2C66" w:rsidRDefault="00DA688B" w:rsidP="00BA51DA">
            <w:pPr>
              <w:spacing w:after="0"/>
              <w:rPr>
                <w:color w:val="000000"/>
              </w:rPr>
            </w:pPr>
            <w:r w:rsidRPr="003E2C66">
              <w:rPr>
                <w:color w:val="000000"/>
              </w:rPr>
              <w:t>1</w:t>
            </w:r>
          </w:p>
        </w:tc>
        <w:tc>
          <w:tcPr>
            <w:tcW w:w="1571" w:type="dxa"/>
            <w:tcBorders>
              <w:top w:val="nil"/>
              <w:left w:val="nil"/>
              <w:bottom w:val="nil"/>
              <w:right w:val="nil"/>
            </w:tcBorders>
            <w:shd w:val="clear" w:color="auto" w:fill="auto"/>
            <w:hideMark/>
          </w:tcPr>
          <w:p w:rsidR="00DA688B" w:rsidRPr="003E2C66" w:rsidRDefault="00DA688B" w:rsidP="00BA51DA">
            <w:pPr>
              <w:spacing w:after="0"/>
              <w:rPr>
                <w:color w:val="000000"/>
              </w:rPr>
            </w:pPr>
            <w:r w:rsidRPr="003E2C66">
              <w:rPr>
                <w:color w:val="000000"/>
              </w:rPr>
              <w:t>(Constant)</w:t>
            </w:r>
          </w:p>
        </w:tc>
        <w:tc>
          <w:tcPr>
            <w:tcW w:w="971" w:type="dxa"/>
            <w:tcBorders>
              <w:top w:val="nil"/>
              <w:left w:val="nil"/>
              <w:bottom w:val="nil"/>
              <w:right w:val="nil"/>
            </w:tcBorders>
            <w:shd w:val="clear" w:color="auto" w:fill="auto"/>
            <w:noWrap/>
            <w:hideMark/>
          </w:tcPr>
          <w:p w:rsidR="00DA688B" w:rsidRPr="003E2C66" w:rsidRDefault="00DA688B" w:rsidP="00BA51DA">
            <w:pPr>
              <w:spacing w:after="0"/>
              <w:jc w:val="right"/>
              <w:rPr>
                <w:color w:val="000000"/>
              </w:rPr>
            </w:pPr>
            <w:r w:rsidRPr="003E2C66">
              <w:rPr>
                <w:color w:val="000000"/>
              </w:rPr>
              <w:t>33.046</w:t>
            </w:r>
          </w:p>
        </w:tc>
        <w:tc>
          <w:tcPr>
            <w:tcW w:w="904" w:type="dxa"/>
            <w:tcBorders>
              <w:top w:val="nil"/>
              <w:left w:val="nil"/>
              <w:bottom w:val="nil"/>
              <w:right w:val="nil"/>
            </w:tcBorders>
            <w:shd w:val="clear" w:color="auto" w:fill="auto"/>
            <w:noWrap/>
            <w:hideMark/>
          </w:tcPr>
          <w:p w:rsidR="00DA688B" w:rsidRPr="003E2C66" w:rsidRDefault="00DA688B" w:rsidP="00BA51DA">
            <w:pPr>
              <w:spacing w:after="0"/>
              <w:jc w:val="right"/>
              <w:rPr>
                <w:color w:val="000000"/>
              </w:rPr>
            </w:pPr>
            <w:r w:rsidRPr="003E2C66">
              <w:rPr>
                <w:color w:val="000000"/>
              </w:rPr>
              <w:t>3.331</w:t>
            </w:r>
          </w:p>
        </w:tc>
        <w:tc>
          <w:tcPr>
            <w:tcW w:w="1469" w:type="dxa"/>
            <w:tcBorders>
              <w:top w:val="nil"/>
              <w:left w:val="nil"/>
              <w:bottom w:val="nil"/>
              <w:right w:val="nil"/>
            </w:tcBorders>
            <w:shd w:val="clear" w:color="auto" w:fill="auto"/>
            <w:hideMark/>
          </w:tcPr>
          <w:p w:rsidR="00DA688B" w:rsidRPr="003E2C66" w:rsidRDefault="00DA688B" w:rsidP="00BA51DA">
            <w:pPr>
              <w:spacing w:after="0"/>
              <w:rPr>
                <w:color w:val="000000"/>
              </w:rPr>
            </w:pPr>
            <w:r w:rsidRPr="003E2C66">
              <w:rPr>
                <w:color w:val="000000"/>
              </w:rPr>
              <w:t> </w:t>
            </w:r>
          </w:p>
        </w:tc>
        <w:tc>
          <w:tcPr>
            <w:tcW w:w="962" w:type="dxa"/>
            <w:tcBorders>
              <w:top w:val="nil"/>
              <w:left w:val="nil"/>
              <w:bottom w:val="nil"/>
              <w:right w:val="nil"/>
            </w:tcBorders>
            <w:shd w:val="clear" w:color="auto" w:fill="auto"/>
            <w:noWrap/>
            <w:hideMark/>
          </w:tcPr>
          <w:p w:rsidR="00DA688B" w:rsidRPr="003E2C66" w:rsidRDefault="00DA688B" w:rsidP="00BA51DA">
            <w:pPr>
              <w:spacing w:after="0"/>
              <w:jc w:val="right"/>
              <w:rPr>
                <w:color w:val="000000"/>
              </w:rPr>
            </w:pPr>
            <w:r w:rsidRPr="003E2C66">
              <w:rPr>
                <w:color w:val="000000"/>
              </w:rPr>
              <w:t>9.922</w:t>
            </w:r>
          </w:p>
        </w:tc>
        <w:tc>
          <w:tcPr>
            <w:tcW w:w="959" w:type="dxa"/>
            <w:tcBorders>
              <w:top w:val="nil"/>
              <w:left w:val="nil"/>
              <w:bottom w:val="nil"/>
              <w:right w:val="nil"/>
            </w:tcBorders>
            <w:shd w:val="clear" w:color="auto" w:fill="auto"/>
            <w:noWrap/>
            <w:hideMark/>
          </w:tcPr>
          <w:p w:rsidR="00DA688B" w:rsidRPr="003E2C66" w:rsidRDefault="00DA688B" w:rsidP="00BA51DA">
            <w:pPr>
              <w:spacing w:after="0"/>
              <w:jc w:val="right"/>
              <w:rPr>
                <w:color w:val="000000"/>
              </w:rPr>
            </w:pPr>
            <w:r w:rsidRPr="003E2C66">
              <w:rPr>
                <w:color w:val="000000"/>
              </w:rPr>
              <w:t>0.000</w:t>
            </w:r>
          </w:p>
        </w:tc>
        <w:tc>
          <w:tcPr>
            <w:tcW w:w="964" w:type="dxa"/>
            <w:tcBorders>
              <w:top w:val="nil"/>
              <w:left w:val="nil"/>
              <w:bottom w:val="nil"/>
              <w:right w:val="nil"/>
            </w:tcBorders>
            <w:shd w:val="clear" w:color="auto" w:fill="auto"/>
            <w:noWrap/>
            <w:hideMark/>
          </w:tcPr>
          <w:p w:rsidR="00DA688B" w:rsidRPr="003E2C66" w:rsidRDefault="00DA688B" w:rsidP="00BA51DA">
            <w:pPr>
              <w:spacing w:after="0"/>
              <w:jc w:val="right"/>
              <w:rPr>
                <w:color w:val="000000"/>
              </w:rPr>
            </w:pPr>
            <w:r w:rsidRPr="003E2C66">
              <w:rPr>
                <w:color w:val="000000"/>
              </w:rPr>
              <w:t>26.434</w:t>
            </w:r>
          </w:p>
        </w:tc>
        <w:tc>
          <w:tcPr>
            <w:tcW w:w="964" w:type="dxa"/>
            <w:tcBorders>
              <w:top w:val="nil"/>
              <w:left w:val="nil"/>
              <w:bottom w:val="nil"/>
              <w:right w:val="nil"/>
            </w:tcBorders>
            <w:shd w:val="clear" w:color="auto" w:fill="auto"/>
            <w:noWrap/>
            <w:hideMark/>
          </w:tcPr>
          <w:p w:rsidR="00DA688B" w:rsidRPr="003E2C66" w:rsidRDefault="00DA688B" w:rsidP="00BA51DA">
            <w:pPr>
              <w:spacing w:after="0"/>
              <w:jc w:val="right"/>
              <w:rPr>
                <w:color w:val="000000"/>
              </w:rPr>
            </w:pPr>
            <w:r w:rsidRPr="003E2C66">
              <w:rPr>
                <w:color w:val="000000"/>
              </w:rPr>
              <w:t>39.657</w:t>
            </w:r>
          </w:p>
        </w:tc>
      </w:tr>
      <w:tr w:rsidR="00DA688B" w:rsidRPr="003E2C66" w:rsidTr="006B2461">
        <w:trPr>
          <w:trHeight w:val="310"/>
        </w:trPr>
        <w:tc>
          <w:tcPr>
            <w:tcW w:w="336" w:type="dxa"/>
            <w:vMerge/>
            <w:tcBorders>
              <w:top w:val="nil"/>
              <w:left w:val="nil"/>
              <w:bottom w:val="single" w:sz="8" w:space="0" w:color="000000"/>
              <w:right w:val="nil"/>
            </w:tcBorders>
            <w:vAlign w:val="center"/>
            <w:hideMark/>
          </w:tcPr>
          <w:p w:rsidR="00DA688B" w:rsidRPr="003E2C66" w:rsidRDefault="00DA688B" w:rsidP="00BA51DA">
            <w:pPr>
              <w:spacing w:after="0"/>
              <w:rPr>
                <w:color w:val="000000"/>
              </w:rPr>
            </w:pPr>
          </w:p>
        </w:tc>
        <w:tc>
          <w:tcPr>
            <w:tcW w:w="1571" w:type="dxa"/>
            <w:tcBorders>
              <w:top w:val="nil"/>
              <w:left w:val="nil"/>
              <w:bottom w:val="nil"/>
              <w:right w:val="nil"/>
            </w:tcBorders>
            <w:shd w:val="clear" w:color="auto" w:fill="auto"/>
            <w:hideMark/>
          </w:tcPr>
          <w:p w:rsidR="00DA688B" w:rsidRPr="003E2C66" w:rsidRDefault="00DA688B" w:rsidP="00BA51DA">
            <w:pPr>
              <w:spacing w:after="0"/>
              <w:rPr>
                <w:color w:val="000000"/>
              </w:rPr>
            </w:pPr>
            <w:r w:rsidRPr="003E2C66">
              <w:rPr>
                <w:color w:val="000000"/>
              </w:rPr>
              <w:t>Leader</w:t>
            </w:r>
            <w:r>
              <w:rPr>
                <w:color w:val="000000"/>
              </w:rPr>
              <w:t xml:space="preserve"> </w:t>
            </w:r>
            <w:r w:rsidRPr="003E2C66">
              <w:rPr>
                <w:color w:val="000000"/>
              </w:rPr>
              <w:t>Hope</w:t>
            </w:r>
          </w:p>
        </w:tc>
        <w:tc>
          <w:tcPr>
            <w:tcW w:w="971" w:type="dxa"/>
            <w:tcBorders>
              <w:top w:val="nil"/>
              <w:left w:val="nil"/>
              <w:bottom w:val="nil"/>
              <w:right w:val="nil"/>
            </w:tcBorders>
            <w:shd w:val="clear" w:color="auto" w:fill="auto"/>
            <w:noWrap/>
            <w:hideMark/>
          </w:tcPr>
          <w:p w:rsidR="00DA688B" w:rsidRPr="003E2C66" w:rsidRDefault="00DA688B" w:rsidP="00BA51DA">
            <w:pPr>
              <w:spacing w:after="0"/>
              <w:jc w:val="right"/>
              <w:rPr>
                <w:color w:val="000000"/>
              </w:rPr>
            </w:pPr>
            <w:r w:rsidRPr="003E2C66">
              <w:rPr>
                <w:color w:val="000000"/>
              </w:rPr>
              <w:t>-.065</w:t>
            </w:r>
          </w:p>
        </w:tc>
        <w:tc>
          <w:tcPr>
            <w:tcW w:w="904" w:type="dxa"/>
            <w:tcBorders>
              <w:top w:val="nil"/>
              <w:left w:val="nil"/>
              <w:bottom w:val="nil"/>
              <w:right w:val="nil"/>
            </w:tcBorders>
            <w:shd w:val="clear" w:color="auto" w:fill="auto"/>
            <w:noWrap/>
            <w:hideMark/>
          </w:tcPr>
          <w:p w:rsidR="00DA688B" w:rsidRPr="003E2C66" w:rsidRDefault="00DA688B" w:rsidP="00BA51DA">
            <w:pPr>
              <w:spacing w:after="0"/>
              <w:jc w:val="right"/>
              <w:rPr>
                <w:color w:val="000000"/>
              </w:rPr>
            </w:pPr>
            <w:r w:rsidRPr="003E2C66">
              <w:rPr>
                <w:color w:val="000000"/>
              </w:rPr>
              <w:t>.040</w:t>
            </w:r>
          </w:p>
        </w:tc>
        <w:tc>
          <w:tcPr>
            <w:tcW w:w="1469" w:type="dxa"/>
            <w:tcBorders>
              <w:top w:val="nil"/>
              <w:left w:val="nil"/>
              <w:bottom w:val="nil"/>
              <w:right w:val="nil"/>
            </w:tcBorders>
            <w:shd w:val="clear" w:color="auto" w:fill="auto"/>
            <w:noWrap/>
            <w:hideMark/>
          </w:tcPr>
          <w:p w:rsidR="00DA688B" w:rsidRPr="003E2C66" w:rsidRDefault="00DA688B" w:rsidP="00BA51DA">
            <w:pPr>
              <w:spacing w:after="0"/>
              <w:jc w:val="center"/>
              <w:rPr>
                <w:color w:val="000000"/>
              </w:rPr>
            </w:pPr>
            <w:r w:rsidRPr="003E2C66">
              <w:rPr>
                <w:color w:val="000000"/>
              </w:rPr>
              <w:t>-.158</w:t>
            </w:r>
          </w:p>
        </w:tc>
        <w:tc>
          <w:tcPr>
            <w:tcW w:w="962" w:type="dxa"/>
            <w:tcBorders>
              <w:top w:val="nil"/>
              <w:left w:val="nil"/>
              <w:bottom w:val="nil"/>
              <w:right w:val="nil"/>
            </w:tcBorders>
            <w:shd w:val="clear" w:color="auto" w:fill="auto"/>
            <w:noWrap/>
            <w:hideMark/>
          </w:tcPr>
          <w:p w:rsidR="00DA688B" w:rsidRPr="003E2C66" w:rsidRDefault="00DA688B" w:rsidP="00BA51DA">
            <w:pPr>
              <w:spacing w:after="0"/>
              <w:jc w:val="right"/>
              <w:rPr>
                <w:color w:val="000000"/>
              </w:rPr>
            </w:pPr>
            <w:r w:rsidRPr="003E2C66">
              <w:rPr>
                <w:color w:val="000000"/>
              </w:rPr>
              <w:t>-1.620</w:t>
            </w:r>
          </w:p>
        </w:tc>
        <w:tc>
          <w:tcPr>
            <w:tcW w:w="959" w:type="dxa"/>
            <w:tcBorders>
              <w:top w:val="nil"/>
              <w:left w:val="nil"/>
              <w:bottom w:val="nil"/>
              <w:right w:val="nil"/>
            </w:tcBorders>
            <w:shd w:val="clear" w:color="auto" w:fill="auto"/>
            <w:noWrap/>
            <w:hideMark/>
          </w:tcPr>
          <w:p w:rsidR="00DA688B" w:rsidRPr="003E2C66" w:rsidRDefault="00DA688B" w:rsidP="00BA51DA">
            <w:pPr>
              <w:spacing w:after="0"/>
              <w:jc w:val="right"/>
              <w:rPr>
                <w:color w:val="000000"/>
              </w:rPr>
            </w:pPr>
            <w:r w:rsidRPr="003E2C66">
              <w:rPr>
                <w:color w:val="000000"/>
              </w:rPr>
              <w:t>.108</w:t>
            </w:r>
          </w:p>
        </w:tc>
        <w:tc>
          <w:tcPr>
            <w:tcW w:w="964" w:type="dxa"/>
            <w:tcBorders>
              <w:top w:val="nil"/>
              <w:left w:val="nil"/>
              <w:bottom w:val="nil"/>
              <w:right w:val="nil"/>
            </w:tcBorders>
            <w:shd w:val="clear" w:color="auto" w:fill="auto"/>
            <w:noWrap/>
            <w:hideMark/>
          </w:tcPr>
          <w:p w:rsidR="00DA688B" w:rsidRPr="003E2C66" w:rsidRDefault="00DA688B" w:rsidP="00BA51DA">
            <w:pPr>
              <w:spacing w:after="0"/>
              <w:jc w:val="right"/>
              <w:rPr>
                <w:color w:val="000000"/>
              </w:rPr>
            </w:pPr>
            <w:r w:rsidRPr="003E2C66">
              <w:rPr>
                <w:color w:val="000000"/>
              </w:rPr>
              <w:t>-.144</w:t>
            </w:r>
          </w:p>
        </w:tc>
        <w:tc>
          <w:tcPr>
            <w:tcW w:w="964" w:type="dxa"/>
            <w:tcBorders>
              <w:top w:val="nil"/>
              <w:left w:val="nil"/>
              <w:bottom w:val="nil"/>
              <w:right w:val="nil"/>
            </w:tcBorders>
            <w:shd w:val="clear" w:color="auto" w:fill="auto"/>
            <w:noWrap/>
            <w:hideMark/>
          </w:tcPr>
          <w:p w:rsidR="00DA688B" w:rsidRPr="003E2C66" w:rsidRDefault="00DA688B" w:rsidP="00BA51DA">
            <w:pPr>
              <w:spacing w:after="0"/>
              <w:jc w:val="right"/>
              <w:rPr>
                <w:color w:val="000000"/>
              </w:rPr>
            </w:pPr>
            <w:r w:rsidRPr="003E2C66">
              <w:rPr>
                <w:color w:val="000000"/>
              </w:rPr>
              <w:t>.015</w:t>
            </w:r>
          </w:p>
        </w:tc>
      </w:tr>
      <w:tr w:rsidR="00DA688B" w:rsidRPr="003E2C66" w:rsidTr="006B2461">
        <w:trPr>
          <w:trHeight w:val="310"/>
        </w:trPr>
        <w:tc>
          <w:tcPr>
            <w:tcW w:w="336" w:type="dxa"/>
            <w:vMerge/>
            <w:tcBorders>
              <w:top w:val="nil"/>
              <w:left w:val="nil"/>
              <w:bottom w:val="single" w:sz="8" w:space="0" w:color="000000"/>
              <w:right w:val="nil"/>
            </w:tcBorders>
            <w:vAlign w:val="center"/>
            <w:hideMark/>
          </w:tcPr>
          <w:p w:rsidR="00DA688B" w:rsidRPr="003E2C66" w:rsidRDefault="00DA688B" w:rsidP="00BA51DA">
            <w:pPr>
              <w:spacing w:after="0"/>
              <w:rPr>
                <w:color w:val="000000"/>
              </w:rPr>
            </w:pPr>
          </w:p>
        </w:tc>
        <w:tc>
          <w:tcPr>
            <w:tcW w:w="1571" w:type="dxa"/>
            <w:tcBorders>
              <w:top w:val="nil"/>
              <w:left w:val="nil"/>
              <w:bottom w:val="nil"/>
              <w:right w:val="nil"/>
            </w:tcBorders>
            <w:shd w:val="clear" w:color="auto" w:fill="auto"/>
            <w:hideMark/>
          </w:tcPr>
          <w:p w:rsidR="00DA688B" w:rsidRPr="003E2C66" w:rsidRDefault="00DA688B" w:rsidP="00BA51DA">
            <w:pPr>
              <w:spacing w:after="0"/>
              <w:rPr>
                <w:color w:val="000000"/>
              </w:rPr>
            </w:pPr>
            <w:r w:rsidRPr="003E2C66">
              <w:rPr>
                <w:color w:val="000000"/>
              </w:rPr>
              <w:t>Agency</w:t>
            </w:r>
          </w:p>
        </w:tc>
        <w:tc>
          <w:tcPr>
            <w:tcW w:w="971" w:type="dxa"/>
            <w:tcBorders>
              <w:top w:val="nil"/>
              <w:left w:val="nil"/>
              <w:bottom w:val="nil"/>
              <w:right w:val="nil"/>
            </w:tcBorders>
            <w:shd w:val="clear" w:color="auto" w:fill="auto"/>
            <w:noWrap/>
            <w:hideMark/>
          </w:tcPr>
          <w:p w:rsidR="00DA688B" w:rsidRPr="003E2C66" w:rsidRDefault="00DA688B" w:rsidP="00BA51DA">
            <w:pPr>
              <w:spacing w:after="0"/>
              <w:jc w:val="right"/>
              <w:rPr>
                <w:color w:val="000000"/>
              </w:rPr>
            </w:pPr>
            <w:r w:rsidRPr="003E2C66">
              <w:rPr>
                <w:color w:val="000000"/>
              </w:rPr>
              <w:t>-.226</w:t>
            </w:r>
          </w:p>
        </w:tc>
        <w:tc>
          <w:tcPr>
            <w:tcW w:w="904" w:type="dxa"/>
            <w:tcBorders>
              <w:top w:val="nil"/>
              <w:left w:val="nil"/>
              <w:bottom w:val="nil"/>
              <w:right w:val="nil"/>
            </w:tcBorders>
            <w:shd w:val="clear" w:color="auto" w:fill="auto"/>
            <w:noWrap/>
            <w:hideMark/>
          </w:tcPr>
          <w:p w:rsidR="00DA688B" w:rsidRPr="003E2C66" w:rsidRDefault="00DA688B" w:rsidP="00BA51DA">
            <w:pPr>
              <w:spacing w:after="0"/>
              <w:jc w:val="right"/>
              <w:rPr>
                <w:color w:val="000000"/>
              </w:rPr>
            </w:pPr>
            <w:r w:rsidRPr="003E2C66">
              <w:rPr>
                <w:color w:val="000000"/>
              </w:rPr>
              <w:t>.104</w:t>
            </w:r>
          </w:p>
        </w:tc>
        <w:tc>
          <w:tcPr>
            <w:tcW w:w="1469" w:type="dxa"/>
            <w:tcBorders>
              <w:top w:val="nil"/>
              <w:left w:val="nil"/>
              <w:bottom w:val="nil"/>
              <w:right w:val="nil"/>
            </w:tcBorders>
            <w:shd w:val="clear" w:color="auto" w:fill="auto"/>
            <w:noWrap/>
            <w:hideMark/>
          </w:tcPr>
          <w:p w:rsidR="00DA688B" w:rsidRPr="003E2C66" w:rsidRDefault="00DA688B" w:rsidP="00BA51DA">
            <w:pPr>
              <w:spacing w:after="0"/>
              <w:jc w:val="center"/>
              <w:rPr>
                <w:color w:val="000000"/>
              </w:rPr>
            </w:pPr>
            <w:r w:rsidRPr="003E2C66">
              <w:rPr>
                <w:color w:val="000000"/>
              </w:rPr>
              <w:t>-.232</w:t>
            </w:r>
          </w:p>
        </w:tc>
        <w:tc>
          <w:tcPr>
            <w:tcW w:w="962" w:type="dxa"/>
            <w:tcBorders>
              <w:top w:val="nil"/>
              <w:left w:val="nil"/>
              <w:bottom w:val="nil"/>
              <w:right w:val="nil"/>
            </w:tcBorders>
            <w:shd w:val="clear" w:color="auto" w:fill="auto"/>
            <w:noWrap/>
            <w:hideMark/>
          </w:tcPr>
          <w:p w:rsidR="00DA688B" w:rsidRPr="003E2C66" w:rsidRDefault="00DA688B" w:rsidP="00BA51DA">
            <w:pPr>
              <w:spacing w:after="0"/>
              <w:jc w:val="right"/>
              <w:rPr>
                <w:color w:val="000000"/>
              </w:rPr>
            </w:pPr>
            <w:r w:rsidRPr="003E2C66">
              <w:rPr>
                <w:color w:val="000000"/>
              </w:rPr>
              <w:t>-2.171</w:t>
            </w:r>
          </w:p>
        </w:tc>
        <w:tc>
          <w:tcPr>
            <w:tcW w:w="959" w:type="dxa"/>
            <w:tcBorders>
              <w:top w:val="nil"/>
              <w:left w:val="nil"/>
              <w:bottom w:val="nil"/>
              <w:right w:val="nil"/>
            </w:tcBorders>
            <w:shd w:val="clear" w:color="auto" w:fill="auto"/>
            <w:noWrap/>
            <w:hideMark/>
          </w:tcPr>
          <w:p w:rsidR="00DA688B" w:rsidRPr="003E2C66" w:rsidRDefault="00DA688B" w:rsidP="00BA51DA">
            <w:pPr>
              <w:spacing w:after="0"/>
              <w:jc w:val="right"/>
              <w:rPr>
                <w:color w:val="000000"/>
              </w:rPr>
            </w:pPr>
            <w:r w:rsidRPr="003E2C66">
              <w:rPr>
                <w:color w:val="000000"/>
              </w:rPr>
              <w:t>.032</w:t>
            </w:r>
          </w:p>
        </w:tc>
        <w:tc>
          <w:tcPr>
            <w:tcW w:w="964" w:type="dxa"/>
            <w:tcBorders>
              <w:top w:val="nil"/>
              <w:left w:val="nil"/>
              <w:bottom w:val="nil"/>
              <w:right w:val="nil"/>
            </w:tcBorders>
            <w:shd w:val="clear" w:color="auto" w:fill="auto"/>
            <w:noWrap/>
            <w:hideMark/>
          </w:tcPr>
          <w:p w:rsidR="00DA688B" w:rsidRPr="003E2C66" w:rsidRDefault="00DA688B" w:rsidP="00BA51DA">
            <w:pPr>
              <w:spacing w:after="0"/>
              <w:jc w:val="right"/>
              <w:rPr>
                <w:color w:val="000000"/>
              </w:rPr>
            </w:pPr>
            <w:r w:rsidRPr="003E2C66">
              <w:rPr>
                <w:color w:val="000000"/>
              </w:rPr>
              <w:t>-.432</w:t>
            </w:r>
          </w:p>
        </w:tc>
        <w:tc>
          <w:tcPr>
            <w:tcW w:w="964" w:type="dxa"/>
            <w:tcBorders>
              <w:top w:val="nil"/>
              <w:left w:val="nil"/>
              <w:bottom w:val="nil"/>
              <w:right w:val="nil"/>
            </w:tcBorders>
            <w:shd w:val="clear" w:color="auto" w:fill="auto"/>
            <w:noWrap/>
            <w:hideMark/>
          </w:tcPr>
          <w:p w:rsidR="00DA688B" w:rsidRPr="003E2C66" w:rsidRDefault="00DA688B" w:rsidP="00BA51DA">
            <w:pPr>
              <w:spacing w:after="0"/>
              <w:jc w:val="right"/>
              <w:rPr>
                <w:color w:val="000000"/>
              </w:rPr>
            </w:pPr>
            <w:r w:rsidRPr="003E2C66">
              <w:rPr>
                <w:color w:val="000000"/>
              </w:rPr>
              <w:t>-.019</w:t>
            </w:r>
          </w:p>
        </w:tc>
      </w:tr>
      <w:tr w:rsidR="00DA688B" w:rsidRPr="003E2C66" w:rsidTr="006B2461">
        <w:trPr>
          <w:trHeight w:val="320"/>
        </w:trPr>
        <w:tc>
          <w:tcPr>
            <w:tcW w:w="336" w:type="dxa"/>
            <w:vMerge/>
            <w:tcBorders>
              <w:top w:val="nil"/>
              <w:left w:val="nil"/>
              <w:bottom w:val="single" w:sz="8" w:space="0" w:color="000000"/>
              <w:right w:val="nil"/>
            </w:tcBorders>
            <w:vAlign w:val="center"/>
            <w:hideMark/>
          </w:tcPr>
          <w:p w:rsidR="00DA688B" w:rsidRPr="003E2C66" w:rsidRDefault="00DA688B" w:rsidP="00BA51DA">
            <w:pPr>
              <w:spacing w:after="0"/>
              <w:rPr>
                <w:color w:val="000000"/>
              </w:rPr>
            </w:pPr>
          </w:p>
        </w:tc>
        <w:tc>
          <w:tcPr>
            <w:tcW w:w="1571" w:type="dxa"/>
            <w:tcBorders>
              <w:top w:val="nil"/>
              <w:left w:val="nil"/>
              <w:bottom w:val="single" w:sz="8" w:space="0" w:color="000000"/>
              <w:right w:val="nil"/>
            </w:tcBorders>
            <w:shd w:val="clear" w:color="auto" w:fill="auto"/>
            <w:hideMark/>
          </w:tcPr>
          <w:p w:rsidR="00DA688B" w:rsidRPr="003E2C66" w:rsidRDefault="00DA688B" w:rsidP="00BA51DA">
            <w:pPr>
              <w:spacing w:after="0"/>
              <w:rPr>
                <w:color w:val="000000"/>
              </w:rPr>
            </w:pPr>
            <w:r w:rsidRPr="003E2C66">
              <w:rPr>
                <w:color w:val="000000"/>
              </w:rPr>
              <w:t>Pathways</w:t>
            </w:r>
          </w:p>
        </w:tc>
        <w:tc>
          <w:tcPr>
            <w:tcW w:w="971" w:type="dxa"/>
            <w:tcBorders>
              <w:top w:val="nil"/>
              <w:left w:val="nil"/>
              <w:bottom w:val="single" w:sz="8" w:space="0" w:color="000000"/>
              <w:right w:val="nil"/>
            </w:tcBorders>
            <w:shd w:val="clear" w:color="auto" w:fill="auto"/>
            <w:noWrap/>
            <w:hideMark/>
          </w:tcPr>
          <w:p w:rsidR="00DA688B" w:rsidRPr="003E2C66" w:rsidRDefault="00DA688B" w:rsidP="00BA51DA">
            <w:pPr>
              <w:spacing w:after="0"/>
              <w:jc w:val="right"/>
              <w:rPr>
                <w:color w:val="000000"/>
              </w:rPr>
            </w:pPr>
            <w:r w:rsidRPr="003E2C66">
              <w:rPr>
                <w:color w:val="000000"/>
              </w:rPr>
              <w:t>-.241</w:t>
            </w:r>
          </w:p>
        </w:tc>
        <w:tc>
          <w:tcPr>
            <w:tcW w:w="904" w:type="dxa"/>
            <w:tcBorders>
              <w:top w:val="nil"/>
              <w:left w:val="nil"/>
              <w:bottom w:val="single" w:sz="8" w:space="0" w:color="000000"/>
              <w:right w:val="nil"/>
            </w:tcBorders>
            <w:shd w:val="clear" w:color="auto" w:fill="auto"/>
            <w:noWrap/>
            <w:hideMark/>
          </w:tcPr>
          <w:p w:rsidR="00DA688B" w:rsidRPr="003E2C66" w:rsidRDefault="00DA688B" w:rsidP="00BA51DA">
            <w:pPr>
              <w:spacing w:after="0"/>
              <w:jc w:val="right"/>
              <w:rPr>
                <w:color w:val="000000"/>
              </w:rPr>
            </w:pPr>
            <w:r w:rsidRPr="003E2C66">
              <w:rPr>
                <w:color w:val="000000"/>
              </w:rPr>
              <w:t>.129</w:t>
            </w:r>
          </w:p>
        </w:tc>
        <w:tc>
          <w:tcPr>
            <w:tcW w:w="1469" w:type="dxa"/>
            <w:tcBorders>
              <w:top w:val="nil"/>
              <w:left w:val="nil"/>
              <w:bottom w:val="single" w:sz="8" w:space="0" w:color="000000"/>
              <w:right w:val="nil"/>
            </w:tcBorders>
            <w:shd w:val="clear" w:color="auto" w:fill="auto"/>
            <w:noWrap/>
            <w:hideMark/>
          </w:tcPr>
          <w:p w:rsidR="00DA688B" w:rsidRPr="003E2C66" w:rsidRDefault="00DA688B" w:rsidP="00BA51DA">
            <w:pPr>
              <w:spacing w:after="0"/>
              <w:jc w:val="center"/>
              <w:rPr>
                <w:color w:val="000000"/>
              </w:rPr>
            </w:pPr>
            <w:r w:rsidRPr="003E2C66">
              <w:rPr>
                <w:color w:val="000000"/>
              </w:rPr>
              <w:t>-.213</w:t>
            </w:r>
          </w:p>
        </w:tc>
        <w:tc>
          <w:tcPr>
            <w:tcW w:w="962" w:type="dxa"/>
            <w:tcBorders>
              <w:top w:val="nil"/>
              <w:left w:val="nil"/>
              <w:bottom w:val="single" w:sz="8" w:space="0" w:color="000000"/>
              <w:right w:val="nil"/>
            </w:tcBorders>
            <w:shd w:val="clear" w:color="auto" w:fill="auto"/>
            <w:noWrap/>
            <w:hideMark/>
          </w:tcPr>
          <w:p w:rsidR="00DA688B" w:rsidRPr="003E2C66" w:rsidRDefault="00DA688B" w:rsidP="00BA51DA">
            <w:pPr>
              <w:spacing w:after="0"/>
              <w:jc w:val="right"/>
              <w:rPr>
                <w:color w:val="000000"/>
              </w:rPr>
            </w:pPr>
            <w:r w:rsidRPr="003E2C66">
              <w:rPr>
                <w:color w:val="000000"/>
              </w:rPr>
              <w:t>-1.877</w:t>
            </w:r>
          </w:p>
        </w:tc>
        <w:tc>
          <w:tcPr>
            <w:tcW w:w="959" w:type="dxa"/>
            <w:tcBorders>
              <w:top w:val="nil"/>
              <w:left w:val="nil"/>
              <w:bottom w:val="single" w:sz="8" w:space="0" w:color="000000"/>
              <w:right w:val="nil"/>
            </w:tcBorders>
            <w:shd w:val="clear" w:color="auto" w:fill="auto"/>
            <w:noWrap/>
            <w:hideMark/>
          </w:tcPr>
          <w:p w:rsidR="00DA688B" w:rsidRPr="003E2C66" w:rsidRDefault="00DA688B" w:rsidP="00BA51DA">
            <w:pPr>
              <w:spacing w:after="0"/>
              <w:jc w:val="right"/>
              <w:rPr>
                <w:color w:val="000000"/>
              </w:rPr>
            </w:pPr>
            <w:r w:rsidRPr="003E2C66">
              <w:rPr>
                <w:color w:val="000000"/>
              </w:rPr>
              <w:t>.064</w:t>
            </w:r>
          </w:p>
        </w:tc>
        <w:tc>
          <w:tcPr>
            <w:tcW w:w="964" w:type="dxa"/>
            <w:tcBorders>
              <w:top w:val="nil"/>
              <w:left w:val="nil"/>
              <w:bottom w:val="single" w:sz="8" w:space="0" w:color="000000"/>
              <w:right w:val="nil"/>
            </w:tcBorders>
            <w:shd w:val="clear" w:color="auto" w:fill="auto"/>
            <w:noWrap/>
            <w:hideMark/>
          </w:tcPr>
          <w:p w:rsidR="00DA688B" w:rsidRPr="003E2C66" w:rsidRDefault="00DA688B" w:rsidP="00BA51DA">
            <w:pPr>
              <w:spacing w:after="0"/>
              <w:jc w:val="right"/>
              <w:rPr>
                <w:color w:val="000000"/>
              </w:rPr>
            </w:pPr>
            <w:r w:rsidRPr="003E2C66">
              <w:rPr>
                <w:color w:val="000000"/>
              </w:rPr>
              <w:t>-.496</w:t>
            </w:r>
          </w:p>
        </w:tc>
        <w:tc>
          <w:tcPr>
            <w:tcW w:w="964" w:type="dxa"/>
            <w:tcBorders>
              <w:top w:val="nil"/>
              <w:left w:val="nil"/>
              <w:bottom w:val="single" w:sz="8" w:space="0" w:color="000000"/>
              <w:right w:val="nil"/>
            </w:tcBorders>
            <w:shd w:val="clear" w:color="auto" w:fill="auto"/>
            <w:noWrap/>
            <w:hideMark/>
          </w:tcPr>
          <w:p w:rsidR="00DA688B" w:rsidRPr="003E2C66" w:rsidRDefault="00DA688B" w:rsidP="00BA51DA">
            <w:pPr>
              <w:spacing w:after="0"/>
              <w:jc w:val="right"/>
              <w:rPr>
                <w:color w:val="000000"/>
              </w:rPr>
            </w:pPr>
            <w:r w:rsidRPr="003E2C66">
              <w:rPr>
                <w:color w:val="000000"/>
              </w:rPr>
              <w:t>.014</w:t>
            </w:r>
          </w:p>
        </w:tc>
      </w:tr>
      <w:tr w:rsidR="00DA688B" w:rsidRPr="003E2C66" w:rsidTr="00BA51DA">
        <w:trPr>
          <w:trHeight w:val="310"/>
        </w:trPr>
        <w:tc>
          <w:tcPr>
            <w:tcW w:w="9100" w:type="dxa"/>
            <w:gridSpan w:val="9"/>
            <w:tcBorders>
              <w:top w:val="nil"/>
              <w:left w:val="nil"/>
              <w:bottom w:val="nil"/>
              <w:right w:val="nil"/>
            </w:tcBorders>
            <w:shd w:val="clear" w:color="auto" w:fill="auto"/>
            <w:hideMark/>
          </w:tcPr>
          <w:p w:rsidR="00DA688B" w:rsidRPr="003E2C66" w:rsidRDefault="00DA688B" w:rsidP="00BA51DA">
            <w:pPr>
              <w:spacing w:after="0"/>
              <w:rPr>
                <w:color w:val="000000"/>
                <w:sz w:val="20"/>
                <w:szCs w:val="20"/>
              </w:rPr>
            </w:pPr>
            <w:r w:rsidRPr="003E2C66">
              <w:rPr>
                <w:color w:val="000000"/>
                <w:sz w:val="20"/>
                <w:szCs w:val="20"/>
              </w:rPr>
              <w:t>a. Dependent Variable: Disengagement</w:t>
            </w:r>
          </w:p>
        </w:tc>
      </w:tr>
    </w:tbl>
    <w:p w:rsidR="00DA688B" w:rsidRDefault="00DA688B" w:rsidP="00DA688B">
      <w:pPr>
        <w:autoSpaceDE w:val="0"/>
        <w:autoSpaceDN w:val="0"/>
        <w:adjustRightInd w:val="0"/>
        <w:spacing w:after="0"/>
      </w:pPr>
    </w:p>
    <w:p w:rsidR="001D7D7E" w:rsidRDefault="001D7D7E">
      <w:r>
        <w:br w:type="page"/>
      </w:r>
    </w:p>
    <w:tbl>
      <w:tblPr>
        <w:tblW w:w="8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20"/>
        <w:gridCol w:w="1177"/>
        <w:gridCol w:w="1208"/>
        <w:gridCol w:w="1086"/>
        <w:gridCol w:w="1469"/>
        <w:gridCol w:w="1024"/>
      </w:tblGrid>
      <w:tr w:rsidR="00DA688B" w:rsidRPr="0017342A" w:rsidTr="006B2461">
        <w:trPr>
          <w:cantSplit/>
        </w:trPr>
        <w:tc>
          <w:tcPr>
            <w:tcW w:w="8184" w:type="dxa"/>
            <w:gridSpan w:val="6"/>
            <w:tcBorders>
              <w:top w:val="nil"/>
              <w:left w:val="nil"/>
              <w:bottom w:val="nil"/>
              <w:right w:val="nil"/>
            </w:tcBorders>
            <w:shd w:val="clear" w:color="auto" w:fill="FFFFFF"/>
            <w:vAlign w:val="center"/>
          </w:tcPr>
          <w:p w:rsidR="001D7D7E" w:rsidRDefault="006B2461" w:rsidP="006B2461">
            <w:pPr>
              <w:pStyle w:val="Caption"/>
            </w:pPr>
            <w:bookmarkStart w:id="56" w:name="_Toc529354288"/>
            <w:r>
              <w:lastRenderedPageBreak/>
              <w:t xml:space="preserve">Table </w:t>
            </w:r>
            <w:r w:rsidR="004B1EDF">
              <w:rPr>
                <w:noProof/>
              </w:rPr>
              <w:fldChar w:fldCharType="begin"/>
            </w:r>
            <w:r w:rsidR="004B1EDF">
              <w:rPr>
                <w:noProof/>
              </w:rPr>
              <w:instrText xml:space="preserve"> SEQ Table \* ARABIC </w:instrText>
            </w:r>
            <w:r w:rsidR="004B1EDF">
              <w:rPr>
                <w:noProof/>
              </w:rPr>
              <w:fldChar w:fldCharType="separate"/>
            </w:r>
            <w:r>
              <w:rPr>
                <w:noProof/>
              </w:rPr>
              <w:t>13</w:t>
            </w:r>
            <w:r w:rsidR="004B1EDF">
              <w:rPr>
                <w:noProof/>
              </w:rPr>
              <w:fldChar w:fldCharType="end"/>
            </w:r>
            <w:r>
              <w:t xml:space="preserve"> </w:t>
            </w:r>
          </w:p>
          <w:p w:rsidR="00DA688B" w:rsidRPr="0017342A" w:rsidRDefault="00DA688B" w:rsidP="006B2461">
            <w:pPr>
              <w:pStyle w:val="Caption"/>
              <w:rPr>
                <w:color w:val="000000"/>
              </w:rPr>
            </w:pPr>
            <w:r w:rsidRPr="0017342A">
              <w:rPr>
                <w:i/>
                <w:color w:val="000000"/>
              </w:rPr>
              <w:t>Residuals Statistics</w:t>
            </w:r>
            <w:r w:rsidR="001D7D7E">
              <w:rPr>
                <w:i/>
                <w:color w:val="000000"/>
              </w:rPr>
              <w:t xml:space="preserve"> for Disengagement </w:t>
            </w:r>
            <w:proofErr w:type="spellStart"/>
            <w:r w:rsidR="001D7D7E">
              <w:rPr>
                <w:i/>
                <w:color w:val="000000"/>
              </w:rPr>
              <w:t>Model</w:t>
            </w:r>
            <w:r w:rsidRPr="0017342A">
              <w:rPr>
                <w:i/>
                <w:color w:val="000000"/>
                <w:vertAlign w:val="superscript"/>
              </w:rPr>
              <w:t>a</w:t>
            </w:r>
            <w:bookmarkEnd w:id="56"/>
            <w:proofErr w:type="spellEnd"/>
          </w:p>
        </w:tc>
      </w:tr>
      <w:tr w:rsidR="00DA688B" w:rsidRPr="0017342A" w:rsidTr="006B2461">
        <w:trPr>
          <w:cantSplit/>
        </w:trPr>
        <w:tc>
          <w:tcPr>
            <w:tcW w:w="2220" w:type="dxa"/>
            <w:tcBorders>
              <w:left w:val="nil"/>
              <w:right w:val="nil"/>
            </w:tcBorders>
            <w:shd w:val="clear" w:color="auto" w:fill="FFFFFF"/>
            <w:vAlign w:val="bottom"/>
          </w:tcPr>
          <w:p w:rsidR="00DA688B" w:rsidRPr="0017342A" w:rsidRDefault="00DA688B" w:rsidP="00BA51DA">
            <w:pPr>
              <w:autoSpaceDE w:val="0"/>
              <w:autoSpaceDN w:val="0"/>
              <w:adjustRightInd w:val="0"/>
              <w:spacing w:after="0"/>
            </w:pPr>
          </w:p>
        </w:tc>
        <w:tc>
          <w:tcPr>
            <w:tcW w:w="1177" w:type="dxa"/>
            <w:tcBorders>
              <w:left w:val="nil"/>
              <w:right w:val="nil"/>
            </w:tcBorders>
            <w:shd w:val="clear" w:color="auto" w:fill="FFFFFF"/>
            <w:vAlign w:val="bottom"/>
          </w:tcPr>
          <w:p w:rsidR="00DA688B" w:rsidRPr="0017342A" w:rsidRDefault="00DA688B" w:rsidP="00BA51DA">
            <w:pPr>
              <w:autoSpaceDE w:val="0"/>
              <w:autoSpaceDN w:val="0"/>
              <w:adjustRightInd w:val="0"/>
              <w:spacing w:after="0" w:line="320" w:lineRule="atLeast"/>
              <w:ind w:left="60" w:right="60"/>
              <w:jc w:val="center"/>
              <w:rPr>
                <w:color w:val="000000"/>
              </w:rPr>
            </w:pPr>
            <w:r w:rsidRPr="0017342A">
              <w:rPr>
                <w:color w:val="000000"/>
              </w:rPr>
              <w:t>Minimum</w:t>
            </w:r>
          </w:p>
        </w:tc>
        <w:tc>
          <w:tcPr>
            <w:tcW w:w="1208" w:type="dxa"/>
            <w:tcBorders>
              <w:left w:val="nil"/>
              <w:right w:val="nil"/>
            </w:tcBorders>
            <w:shd w:val="clear" w:color="auto" w:fill="FFFFFF"/>
            <w:vAlign w:val="bottom"/>
          </w:tcPr>
          <w:p w:rsidR="00DA688B" w:rsidRPr="0017342A" w:rsidRDefault="00DA688B" w:rsidP="00BA51DA">
            <w:pPr>
              <w:autoSpaceDE w:val="0"/>
              <w:autoSpaceDN w:val="0"/>
              <w:adjustRightInd w:val="0"/>
              <w:spacing w:after="0" w:line="320" w:lineRule="atLeast"/>
              <w:ind w:left="60" w:right="60"/>
              <w:jc w:val="center"/>
              <w:rPr>
                <w:color w:val="000000"/>
              </w:rPr>
            </w:pPr>
            <w:r w:rsidRPr="0017342A">
              <w:rPr>
                <w:color w:val="000000"/>
              </w:rPr>
              <w:t>Maximum</w:t>
            </w:r>
          </w:p>
        </w:tc>
        <w:tc>
          <w:tcPr>
            <w:tcW w:w="1086" w:type="dxa"/>
            <w:tcBorders>
              <w:left w:val="nil"/>
              <w:right w:val="nil"/>
            </w:tcBorders>
            <w:shd w:val="clear" w:color="auto" w:fill="FFFFFF"/>
            <w:vAlign w:val="bottom"/>
          </w:tcPr>
          <w:p w:rsidR="00DA688B" w:rsidRPr="0017342A" w:rsidRDefault="00DA688B" w:rsidP="00BA51DA">
            <w:pPr>
              <w:autoSpaceDE w:val="0"/>
              <w:autoSpaceDN w:val="0"/>
              <w:adjustRightInd w:val="0"/>
              <w:spacing w:after="0" w:line="320" w:lineRule="atLeast"/>
              <w:ind w:left="60" w:right="60"/>
              <w:jc w:val="center"/>
              <w:rPr>
                <w:color w:val="000000"/>
              </w:rPr>
            </w:pPr>
            <w:r w:rsidRPr="0017342A">
              <w:rPr>
                <w:color w:val="000000"/>
              </w:rPr>
              <w:t>Mean</w:t>
            </w:r>
          </w:p>
        </w:tc>
        <w:tc>
          <w:tcPr>
            <w:tcW w:w="1469" w:type="dxa"/>
            <w:tcBorders>
              <w:left w:val="nil"/>
              <w:right w:val="nil"/>
            </w:tcBorders>
            <w:shd w:val="clear" w:color="auto" w:fill="FFFFFF"/>
            <w:vAlign w:val="bottom"/>
          </w:tcPr>
          <w:p w:rsidR="00DA688B" w:rsidRPr="0017342A" w:rsidRDefault="00DA688B" w:rsidP="00BA51DA">
            <w:pPr>
              <w:autoSpaceDE w:val="0"/>
              <w:autoSpaceDN w:val="0"/>
              <w:adjustRightInd w:val="0"/>
              <w:spacing w:after="0" w:line="320" w:lineRule="atLeast"/>
              <w:ind w:left="60" w:right="60"/>
              <w:jc w:val="center"/>
              <w:rPr>
                <w:color w:val="000000"/>
              </w:rPr>
            </w:pPr>
            <w:r w:rsidRPr="0017342A">
              <w:rPr>
                <w:color w:val="000000"/>
              </w:rPr>
              <w:t>Std. Deviation</w:t>
            </w:r>
          </w:p>
        </w:tc>
        <w:tc>
          <w:tcPr>
            <w:tcW w:w="1024" w:type="dxa"/>
            <w:tcBorders>
              <w:left w:val="nil"/>
              <w:right w:val="nil"/>
            </w:tcBorders>
            <w:shd w:val="clear" w:color="auto" w:fill="FFFFFF"/>
            <w:vAlign w:val="bottom"/>
          </w:tcPr>
          <w:p w:rsidR="00DA688B" w:rsidRPr="0017342A" w:rsidRDefault="00DA688B" w:rsidP="00BA51DA">
            <w:pPr>
              <w:autoSpaceDE w:val="0"/>
              <w:autoSpaceDN w:val="0"/>
              <w:adjustRightInd w:val="0"/>
              <w:spacing w:after="0" w:line="320" w:lineRule="atLeast"/>
              <w:ind w:left="60" w:right="60"/>
              <w:jc w:val="center"/>
              <w:rPr>
                <w:color w:val="000000"/>
              </w:rPr>
            </w:pPr>
            <w:r w:rsidRPr="0017342A">
              <w:rPr>
                <w:color w:val="000000"/>
              </w:rPr>
              <w:t>N</w:t>
            </w:r>
          </w:p>
        </w:tc>
      </w:tr>
      <w:tr w:rsidR="00DA688B" w:rsidRPr="0017342A" w:rsidTr="006B2461">
        <w:trPr>
          <w:cantSplit/>
        </w:trPr>
        <w:tc>
          <w:tcPr>
            <w:tcW w:w="2220" w:type="dxa"/>
            <w:tcBorders>
              <w:left w:val="nil"/>
              <w:bottom w:val="nil"/>
              <w:right w:val="nil"/>
            </w:tcBorders>
            <w:shd w:val="clear" w:color="auto" w:fill="FFFFFF"/>
          </w:tcPr>
          <w:p w:rsidR="00DA688B" w:rsidRPr="0017342A" w:rsidRDefault="00DA688B" w:rsidP="00BA51DA">
            <w:pPr>
              <w:autoSpaceDE w:val="0"/>
              <w:autoSpaceDN w:val="0"/>
              <w:adjustRightInd w:val="0"/>
              <w:spacing w:after="0" w:line="320" w:lineRule="atLeast"/>
              <w:ind w:left="60" w:right="60"/>
              <w:rPr>
                <w:color w:val="000000"/>
              </w:rPr>
            </w:pPr>
            <w:r w:rsidRPr="0017342A">
              <w:rPr>
                <w:color w:val="000000"/>
              </w:rPr>
              <w:t>Predicted Value</w:t>
            </w:r>
          </w:p>
        </w:tc>
        <w:tc>
          <w:tcPr>
            <w:tcW w:w="1177" w:type="dxa"/>
            <w:tcBorders>
              <w:left w:val="nil"/>
              <w:bottom w:val="nil"/>
              <w:right w:val="nil"/>
            </w:tcBorders>
            <w:shd w:val="clear" w:color="auto" w:fill="FFFFFF"/>
          </w:tcPr>
          <w:p w:rsidR="00DA688B" w:rsidRPr="0017342A" w:rsidRDefault="00DA688B" w:rsidP="00BA51DA">
            <w:pPr>
              <w:autoSpaceDE w:val="0"/>
              <w:autoSpaceDN w:val="0"/>
              <w:adjustRightInd w:val="0"/>
              <w:spacing w:after="0" w:line="320" w:lineRule="atLeast"/>
              <w:ind w:left="60" w:right="60"/>
              <w:jc w:val="right"/>
              <w:rPr>
                <w:color w:val="000000"/>
              </w:rPr>
            </w:pPr>
            <w:r w:rsidRPr="0017342A">
              <w:rPr>
                <w:color w:val="000000"/>
              </w:rPr>
              <w:t>13.9644</w:t>
            </w:r>
          </w:p>
        </w:tc>
        <w:tc>
          <w:tcPr>
            <w:tcW w:w="1208" w:type="dxa"/>
            <w:tcBorders>
              <w:left w:val="nil"/>
              <w:bottom w:val="nil"/>
              <w:right w:val="nil"/>
            </w:tcBorders>
            <w:shd w:val="clear" w:color="auto" w:fill="FFFFFF"/>
          </w:tcPr>
          <w:p w:rsidR="00DA688B" w:rsidRPr="0017342A" w:rsidRDefault="00DA688B" w:rsidP="00BA51DA">
            <w:pPr>
              <w:autoSpaceDE w:val="0"/>
              <w:autoSpaceDN w:val="0"/>
              <w:adjustRightInd w:val="0"/>
              <w:spacing w:after="0" w:line="320" w:lineRule="atLeast"/>
              <w:ind w:left="60" w:right="60"/>
              <w:jc w:val="right"/>
              <w:rPr>
                <w:color w:val="000000"/>
              </w:rPr>
            </w:pPr>
            <w:r w:rsidRPr="0017342A">
              <w:rPr>
                <w:color w:val="000000"/>
              </w:rPr>
              <w:t>23.1346</w:t>
            </w:r>
          </w:p>
        </w:tc>
        <w:tc>
          <w:tcPr>
            <w:tcW w:w="1086" w:type="dxa"/>
            <w:tcBorders>
              <w:left w:val="nil"/>
              <w:bottom w:val="nil"/>
              <w:right w:val="nil"/>
            </w:tcBorders>
            <w:shd w:val="clear" w:color="auto" w:fill="FFFFFF"/>
          </w:tcPr>
          <w:p w:rsidR="00DA688B" w:rsidRPr="0017342A" w:rsidRDefault="00DA688B" w:rsidP="00BA51DA">
            <w:pPr>
              <w:autoSpaceDE w:val="0"/>
              <w:autoSpaceDN w:val="0"/>
              <w:adjustRightInd w:val="0"/>
              <w:spacing w:after="0" w:line="320" w:lineRule="atLeast"/>
              <w:ind w:left="60" w:right="60"/>
              <w:jc w:val="right"/>
              <w:rPr>
                <w:color w:val="000000"/>
              </w:rPr>
            </w:pPr>
            <w:r w:rsidRPr="0017342A">
              <w:rPr>
                <w:color w:val="000000"/>
              </w:rPr>
              <w:t>16.2700</w:t>
            </w:r>
          </w:p>
        </w:tc>
        <w:tc>
          <w:tcPr>
            <w:tcW w:w="1469" w:type="dxa"/>
            <w:tcBorders>
              <w:left w:val="nil"/>
              <w:bottom w:val="nil"/>
              <w:right w:val="nil"/>
            </w:tcBorders>
            <w:shd w:val="clear" w:color="auto" w:fill="FFFFFF"/>
          </w:tcPr>
          <w:p w:rsidR="00DA688B" w:rsidRPr="0017342A" w:rsidRDefault="00DA688B" w:rsidP="00BA51DA">
            <w:pPr>
              <w:autoSpaceDE w:val="0"/>
              <w:autoSpaceDN w:val="0"/>
              <w:adjustRightInd w:val="0"/>
              <w:spacing w:after="0" w:line="320" w:lineRule="atLeast"/>
              <w:ind w:left="60" w:right="60"/>
              <w:jc w:val="right"/>
              <w:rPr>
                <w:color w:val="000000"/>
              </w:rPr>
            </w:pPr>
            <w:r w:rsidRPr="0017342A">
              <w:rPr>
                <w:color w:val="000000"/>
              </w:rPr>
              <w:t>1.67003</w:t>
            </w:r>
          </w:p>
        </w:tc>
        <w:tc>
          <w:tcPr>
            <w:tcW w:w="1024" w:type="dxa"/>
            <w:tcBorders>
              <w:left w:val="nil"/>
              <w:bottom w:val="nil"/>
              <w:right w:val="nil"/>
            </w:tcBorders>
            <w:shd w:val="clear" w:color="auto" w:fill="FFFFFF"/>
          </w:tcPr>
          <w:p w:rsidR="00DA688B" w:rsidRPr="0017342A" w:rsidRDefault="00DA688B" w:rsidP="00BA51DA">
            <w:pPr>
              <w:autoSpaceDE w:val="0"/>
              <w:autoSpaceDN w:val="0"/>
              <w:adjustRightInd w:val="0"/>
              <w:spacing w:after="0" w:line="320" w:lineRule="atLeast"/>
              <w:ind w:left="60" w:right="60"/>
              <w:jc w:val="right"/>
              <w:rPr>
                <w:color w:val="000000"/>
              </w:rPr>
            </w:pPr>
            <w:r w:rsidRPr="0017342A">
              <w:rPr>
                <w:color w:val="000000"/>
              </w:rPr>
              <w:t>100</w:t>
            </w:r>
          </w:p>
        </w:tc>
      </w:tr>
      <w:tr w:rsidR="00DA688B" w:rsidRPr="0017342A" w:rsidTr="006B2461">
        <w:trPr>
          <w:cantSplit/>
        </w:trPr>
        <w:tc>
          <w:tcPr>
            <w:tcW w:w="2220" w:type="dxa"/>
            <w:tcBorders>
              <w:top w:val="nil"/>
              <w:left w:val="nil"/>
              <w:bottom w:val="nil"/>
              <w:right w:val="nil"/>
            </w:tcBorders>
            <w:shd w:val="clear" w:color="auto" w:fill="FFFFFF"/>
          </w:tcPr>
          <w:p w:rsidR="00DA688B" w:rsidRPr="0017342A" w:rsidRDefault="00DA688B" w:rsidP="00BA51DA">
            <w:pPr>
              <w:autoSpaceDE w:val="0"/>
              <w:autoSpaceDN w:val="0"/>
              <w:adjustRightInd w:val="0"/>
              <w:spacing w:after="0" w:line="320" w:lineRule="atLeast"/>
              <w:ind w:left="60" w:right="60"/>
              <w:rPr>
                <w:color w:val="000000"/>
              </w:rPr>
            </w:pPr>
            <w:r w:rsidRPr="0017342A">
              <w:rPr>
                <w:color w:val="000000"/>
              </w:rPr>
              <w:t>Residual</w:t>
            </w:r>
          </w:p>
        </w:tc>
        <w:tc>
          <w:tcPr>
            <w:tcW w:w="1177" w:type="dxa"/>
            <w:tcBorders>
              <w:top w:val="nil"/>
              <w:left w:val="nil"/>
              <w:bottom w:val="nil"/>
              <w:right w:val="nil"/>
            </w:tcBorders>
            <w:shd w:val="clear" w:color="auto" w:fill="FFFFFF"/>
          </w:tcPr>
          <w:p w:rsidR="00DA688B" w:rsidRPr="0017342A" w:rsidRDefault="00DA688B" w:rsidP="00BA51DA">
            <w:pPr>
              <w:autoSpaceDE w:val="0"/>
              <w:autoSpaceDN w:val="0"/>
              <w:adjustRightInd w:val="0"/>
              <w:spacing w:after="0" w:line="320" w:lineRule="atLeast"/>
              <w:ind w:left="60" w:right="60"/>
              <w:jc w:val="right"/>
              <w:rPr>
                <w:color w:val="000000"/>
              </w:rPr>
            </w:pPr>
            <w:r w:rsidRPr="0017342A">
              <w:rPr>
                <w:color w:val="000000"/>
              </w:rPr>
              <w:t>-8.49736</w:t>
            </w:r>
          </w:p>
        </w:tc>
        <w:tc>
          <w:tcPr>
            <w:tcW w:w="1208" w:type="dxa"/>
            <w:tcBorders>
              <w:top w:val="nil"/>
              <w:left w:val="nil"/>
              <w:bottom w:val="nil"/>
              <w:right w:val="nil"/>
            </w:tcBorders>
            <w:shd w:val="clear" w:color="auto" w:fill="FFFFFF"/>
          </w:tcPr>
          <w:p w:rsidR="00DA688B" w:rsidRPr="0017342A" w:rsidRDefault="00DA688B" w:rsidP="00BA51DA">
            <w:pPr>
              <w:autoSpaceDE w:val="0"/>
              <w:autoSpaceDN w:val="0"/>
              <w:adjustRightInd w:val="0"/>
              <w:spacing w:after="0" w:line="320" w:lineRule="atLeast"/>
              <w:ind w:left="60" w:right="60"/>
              <w:jc w:val="right"/>
              <w:rPr>
                <w:color w:val="000000"/>
              </w:rPr>
            </w:pPr>
            <w:r w:rsidRPr="0017342A">
              <w:rPr>
                <w:color w:val="000000"/>
              </w:rPr>
              <w:t>7.32725</w:t>
            </w:r>
          </w:p>
        </w:tc>
        <w:tc>
          <w:tcPr>
            <w:tcW w:w="1086" w:type="dxa"/>
            <w:tcBorders>
              <w:top w:val="nil"/>
              <w:left w:val="nil"/>
              <w:bottom w:val="nil"/>
              <w:right w:val="nil"/>
            </w:tcBorders>
            <w:shd w:val="clear" w:color="auto" w:fill="FFFFFF"/>
          </w:tcPr>
          <w:p w:rsidR="00DA688B" w:rsidRPr="0017342A" w:rsidRDefault="00DA688B" w:rsidP="00BA51DA">
            <w:pPr>
              <w:autoSpaceDE w:val="0"/>
              <w:autoSpaceDN w:val="0"/>
              <w:adjustRightInd w:val="0"/>
              <w:spacing w:after="0" w:line="320" w:lineRule="atLeast"/>
              <w:ind w:left="60" w:right="60"/>
              <w:jc w:val="right"/>
              <w:rPr>
                <w:color w:val="000000"/>
              </w:rPr>
            </w:pPr>
            <w:r w:rsidRPr="0017342A">
              <w:rPr>
                <w:color w:val="000000"/>
              </w:rPr>
              <w:t>.00000</w:t>
            </w:r>
          </w:p>
        </w:tc>
        <w:tc>
          <w:tcPr>
            <w:tcW w:w="1469" w:type="dxa"/>
            <w:tcBorders>
              <w:top w:val="nil"/>
              <w:left w:val="nil"/>
              <w:bottom w:val="nil"/>
              <w:right w:val="nil"/>
            </w:tcBorders>
            <w:shd w:val="clear" w:color="auto" w:fill="FFFFFF"/>
          </w:tcPr>
          <w:p w:rsidR="00DA688B" w:rsidRPr="0017342A" w:rsidRDefault="00DA688B" w:rsidP="00BA51DA">
            <w:pPr>
              <w:autoSpaceDE w:val="0"/>
              <w:autoSpaceDN w:val="0"/>
              <w:adjustRightInd w:val="0"/>
              <w:spacing w:after="0" w:line="320" w:lineRule="atLeast"/>
              <w:ind w:left="60" w:right="60"/>
              <w:jc w:val="right"/>
              <w:rPr>
                <w:color w:val="000000"/>
              </w:rPr>
            </w:pPr>
            <w:r w:rsidRPr="0017342A">
              <w:rPr>
                <w:color w:val="000000"/>
              </w:rPr>
              <w:t>3.22177</w:t>
            </w:r>
          </w:p>
        </w:tc>
        <w:tc>
          <w:tcPr>
            <w:tcW w:w="1024" w:type="dxa"/>
            <w:tcBorders>
              <w:top w:val="nil"/>
              <w:left w:val="nil"/>
              <w:bottom w:val="nil"/>
              <w:right w:val="nil"/>
            </w:tcBorders>
            <w:shd w:val="clear" w:color="auto" w:fill="FFFFFF"/>
          </w:tcPr>
          <w:p w:rsidR="00DA688B" w:rsidRPr="0017342A" w:rsidRDefault="00DA688B" w:rsidP="00BA51DA">
            <w:pPr>
              <w:autoSpaceDE w:val="0"/>
              <w:autoSpaceDN w:val="0"/>
              <w:adjustRightInd w:val="0"/>
              <w:spacing w:after="0" w:line="320" w:lineRule="atLeast"/>
              <w:ind w:left="60" w:right="60"/>
              <w:jc w:val="right"/>
              <w:rPr>
                <w:color w:val="000000"/>
              </w:rPr>
            </w:pPr>
            <w:r w:rsidRPr="0017342A">
              <w:rPr>
                <w:color w:val="000000"/>
              </w:rPr>
              <w:t>100</w:t>
            </w:r>
          </w:p>
        </w:tc>
      </w:tr>
      <w:tr w:rsidR="00DA688B" w:rsidRPr="0017342A" w:rsidTr="006B2461">
        <w:trPr>
          <w:cantSplit/>
        </w:trPr>
        <w:tc>
          <w:tcPr>
            <w:tcW w:w="2220" w:type="dxa"/>
            <w:tcBorders>
              <w:top w:val="nil"/>
              <w:left w:val="nil"/>
              <w:bottom w:val="nil"/>
              <w:right w:val="nil"/>
            </w:tcBorders>
            <w:shd w:val="clear" w:color="auto" w:fill="FFFFFF"/>
          </w:tcPr>
          <w:p w:rsidR="00DA688B" w:rsidRPr="0017342A" w:rsidRDefault="00DA688B" w:rsidP="00BA51DA">
            <w:pPr>
              <w:autoSpaceDE w:val="0"/>
              <w:autoSpaceDN w:val="0"/>
              <w:adjustRightInd w:val="0"/>
              <w:spacing w:after="0" w:line="320" w:lineRule="atLeast"/>
              <w:ind w:left="60" w:right="60"/>
              <w:rPr>
                <w:color w:val="000000"/>
              </w:rPr>
            </w:pPr>
            <w:r w:rsidRPr="0017342A">
              <w:rPr>
                <w:color w:val="000000"/>
              </w:rPr>
              <w:t>Std. Predicted Value</w:t>
            </w:r>
          </w:p>
        </w:tc>
        <w:tc>
          <w:tcPr>
            <w:tcW w:w="1177" w:type="dxa"/>
            <w:tcBorders>
              <w:top w:val="nil"/>
              <w:left w:val="nil"/>
              <w:bottom w:val="nil"/>
              <w:right w:val="nil"/>
            </w:tcBorders>
            <w:shd w:val="clear" w:color="auto" w:fill="FFFFFF"/>
          </w:tcPr>
          <w:p w:rsidR="00DA688B" w:rsidRPr="0017342A" w:rsidRDefault="00DA688B" w:rsidP="00BA51DA">
            <w:pPr>
              <w:autoSpaceDE w:val="0"/>
              <w:autoSpaceDN w:val="0"/>
              <w:adjustRightInd w:val="0"/>
              <w:spacing w:after="0" w:line="320" w:lineRule="atLeast"/>
              <w:ind w:left="60" w:right="60"/>
              <w:jc w:val="right"/>
              <w:rPr>
                <w:color w:val="000000"/>
              </w:rPr>
            </w:pPr>
            <w:r w:rsidRPr="0017342A">
              <w:rPr>
                <w:color w:val="000000"/>
              </w:rPr>
              <w:t>-1.381</w:t>
            </w:r>
          </w:p>
        </w:tc>
        <w:tc>
          <w:tcPr>
            <w:tcW w:w="1208" w:type="dxa"/>
            <w:tcBorders>
              <w:top w:val="nil"/>
              <w:left w:val="nil"/>
              <w:bottom w:val="nil"/>
              <w:right w:val="nil"/>
            </w:tcBorders>
            <w:shd w:val="clear" w:color="auto" w:fill="FFFFFF"/>
          </w:tcPr>
          <w:p w:rsidR="00DA688B" w:rsidRPr="0017342A" w:rsidRDefault="00DA688B" w:rsidP="00BA51DA">
            <w:pPr>
              <w:autoSpaceDE w:val="0"/>
              <w:autoSpaceDN w:val="0"/>
              <w:adjustRightInd w:val="0"/>
              <w:spacing w:after="0" w:line="320" w:lineRule="atLeast"/>
              <w:ind w:left="60" w:right="60"/>
              <w:jc w:val="right"/>
              <w:rPr>
                <w:color w:val="000000"/>
              </w:rPr>
            </w:pPr>
            <w:r w:rsidRPr="0017342A">
              <w:rPr>
                <w:color w:val="000000"/>
              </w:rPr>
              <w:t>4.110</w:t>
            </w:r>
          </w:p>
        </w:tc>
        <w:tc>
          <w:tcPr>
            <w:tcW w:w="1086" w:type="dxa"/>
            <w:tcBorders>
              <w:top w:val="nil"/>
              <w:left w:val="nil"/>
              <w:bottom w:val="nil"/>
              <w:right w:val="nil"/>
            </w:tcBorders>
            <w:shd w:val="clear" w:color="auto" w:fill="FFFFFF"/>
          </w:tcPr>
          <w:p w:rsidR="00DA688B" w:rsidRPr="0017342A" w:rsidRDefault="00DA688B" w:rsidP="00BA51DA">
            <w:pPr>
              <w:autoSpaceDE w:val="0"/>
              <w:autoSpaceDN w:val="0"/>
              <w:adjustRightInd w:val="0"/>
              <w:spacing w:after="0" w:line="320" w:lineRule="atLeast"/>
              <w:ind w:left="60" w:right="60"/>
              <w:jc w:val="right"/>
              <w:rPr>
                <w:color w:val="000000"/>
              </w:rPr>
            </w:pPr>
            <w:r w:rsidRPr="0017342A">
              <w:rPr>
                <w:color w:val="000000"/>
              </w:rPr>
              <w:t>.000</w:t>
            </w:r>
          </w:p>
        </w:tc>
        <w:tc>
          <w:tcPr>
            <w:tcW w:w="1469" w:type="dxa"/>
            <w:tcBorders>
              <w:top w:val="nil"/>
              <w:left w:val="nil"/>
              <w:bottom w:val="nil"/>
              <w:right w:val="nil"/>
            </w:tcBorders>
            <w:shd w:val="clear" w:color="auto" w:fill="FFFFFF"/>
          </w:tcPr>
          <w:p w:rsidR="00DA688B" w:rsidRPr="0017342A" w:rsidRDefault="00DA688B" w:rsidP="00BA51DA">
            <w:pPr>
              <w:autoSpaceDE w:val="0"/>
              <w:autoSpaceDN w:val="0"/>
              <w:adjustRightInd w:val="0"/>
              <w:spacing w:after="0" w:line="320" w:lineRule="atLeast"/>
              <w:ind w:left="60" w:right="60"/>
              <w:jc w:val="right"/>
              <w:rPr>
                <w:color w:val="000000"/>
              </w:rPr>
            </w:pPr>
            <w:r w:rsidRPr="0017342A">
              <w:rPr>
                <w:color w:val="000000"/>
              </w:rPr>
              <w:t>1.000</w:t>
            </w:r>
          </w:p>
        </w:tc>
        <w:tc>
          <w:tcPr>
            <w:tcW w:w="1024" w:type="dxa"/>
            <w:tcBorders>
              <w:top w:val="nil"/>
              <w:left w:val="nil"/>
              <w:bottom w:val="nil"/>
              <w:right w:val="nil"/>
            </w:tcBorders>
            <w:shd w:val="clear" w:color="auto" w:fill="FFFFFF"/>
          </w:tcPr>
          <w:p w:rsidR="00DA688B" w:rsidRPr="0017342A" w:rsidRDefault="00DA688B" w:rsidP="00BA51DA">
            <w:pPr>
              <w:autoSpaceDE w:val="0"/>
              <w:autoSpaceDN w:val="0"/>
              <w:adjustRightInd w:val="0"/>
              <w:spacing w:after="0" w:line="320" w:lineRule="atLeast"/>
              <w:ind w:left="60" w:right="60"/>
              <w:jc w:val="right"/>
              <w:rPr>
                <w:color w:val="000000"/>
              </w:rPr>
            </w:pPr>
            <w:r w:rsidRPr="0017342A">
              <w:rPr>
                <w:color w:val="000000"/>
              </w:rPr>
              <w:t>100</w:t>
            </w:r>
          </w:p>
        </w:tc>
      </w:tr>
      <w:tr w:rsidR="00DA688B" w:rsidRPr="0017342A" w:rsidTr="006B2461">
        <w:trPr>
          <w:cantSplit/>
        </w:trPr>
        <w:tc>
          <w:tcPr>
            <w:tcW w:w="2220" w:type="dxa"/>
            <w:tcBorders>
              <w:top w:val="nil"/>
              <w:left w:val="nil"/>
              <w:right w:val="nil"/>
            </w:tcBorders>
            <w:shd w:val="clear" w:color="auto" w:fill="FFFFFF"/>
          </w:tcPr>
          <w:p w:rsidR="00DA688B" w:rsidRPr="0017342A" w:rsidRDefault="00DA688B" w:rsidP="00BA51DA">
            <w:pPr>
              <w:autoSpaceDE w:val="0"/>
              <w:autoSpaceDN w:val="0"/>
              <w:adjustRightInd w:val="0"/>
              <w:spacing w:after="0" w:line="320" w:lineRule="atLeast"/>
              <w:ind w:left="60" w:right="60"/>
              <w:rPr>
                <w:color w:val="000000"/>
              </w:rPr>
            </w:pPr>
            <w:r w:rsidRPr="0017342A">
              <w:rPr>
                <w:color w:val="000000"/>
              </w:rPr>
              <w:t>Std. Residual</w:t>
            </w:r>
          </w:p>
        </w:tc>
        <w:tc>
          <w:tcPr>
            <w:tcW w:w="1177" w:type="dxa"/>
            <w:tcBorders>
              <w:top w:val="nil"/>
              <w:left w:val="nil"/>
              <w:right w:val="nil"/>
            </w:tcBorders>
            <w:shd w:val="clear" w:color="auto" w:fill="FFFFFF"/>
          </w:tcPr>
          <w:p w:rsidR="00DA688B" w:rsidRPr="0017342A" w:rsidRDefault="00DA688B" w:rsidP="00BA51DA">
            <w:pPr>
              <w:autoSpaceDE w:val="0"/>
              <w:autoSpaceDN w:val="0"/>
              <w:adjustRightInd w:val="0"/>
              <w:spacing w:after="0" w:line="320" w:lineRule="atLeast"/>
              <w:ind w:left="60" w:right="60"/>
              <w:jc w:val="right"/>
              <w:rPr>
                <w:color w:val="000000"/>
              </w:rPr>
            </w:pPr>
            <w:r w:rsidRPr="0017342A">
              <w:rPr>
                <w:color w:val="000000"/>
              </w:rPr>
              <w:t>-2.597</w:t>
            </w:r>
          </w:p>
        </w:tc>
        <w:tc>
          <w:tcPr>
            <w:tcW w:w="1208" w:type="dxa"/>
            <w:tcBorders>
              <w:top w:val="nil"/>
              <w:left w:val="nil"/>
              <w:right w:val="nil"/>
            </w:tcBorders>
            <w:shd w:val="clear" w:color="auto" w:fill="FFFFFF"/>
          </w:tcPr>
          <w:p w:rsidR="00DA688B" w:rsidRPr="0017342A" w:rsidRDefault="00DA688B" w:rsidP="00BA51DA">
            <w:pPr>
              <w:autoSpaceDE w:val="0"/>
              <w:autoSpaceDN w:val="0"/>
              <w:adjustRightInd w:val="0"/>
              <w:spacing w:after="0" w:line="320" w:lineRule="atLeast"/>
              <w:ind w:left="60" w:right="60"/>
              <w:jc w:val="right"/>
              <w:rPr>
                <w:color w:val="000000"/>
              </w:rPr>
            </w:pPr>
            <w:r w:rsidRPr="0017342A">
              <w:rPr>
                <w:color w:val="000000"/>
              </w:rPr>
              <w:t>2.240</w:t>
            </w:r>
          </w:p>
        </w:tc>
        <w:tc>
          <w:tcPr>
            <w:tcW w:w="1086" w:type="dxa"/>
            <w:tcBorders>
              <w:top w:val="nil"/>
              <w:left w:val="nil"/>
              <w:right w:val="nil"/>
            </w:tcBorders>
            <w:shd w:val="clear" w:color="auto" w:fill="FFFFFF"/>
          </w:tcPr>
          <w:p w:rsidR="00DA688B" w:rsidRPr="0017342A" w:rsidRDefault="00DA688B" w:rsidP="00BA51DA">
            <w:pPr>
              <w:autoSpaceDE w:val="0"/>
              <w:autoSpaceDN w:val="0"/>
              <w:adjustRightInd w:val="0"/>
              <w:spacing w:after="0" w:line="320" w:lineRule="atLeast"/>
              <w:ind w:left="60" w:right="60"/>
              <w:jc w:val="right"/>
              <w:rPr>
                <w:color w:val="000000"/>
              </w:rPr>
            </w:pPr>
            <w:r w:rsidRPr="0017342A">
              <w:rPr>
                <w:color w:val="000000"/>
              </w:rPr>
              <w:t>.000</w:t>
            </w:r>
          </w:p>
        </w:tc>
        <w:tc>
          <w:tcPr>
            <w:tcW w:w="1469" w:type="dxa"/>
            <w:tcBorders>
              <w:top w:val="nil"/>
              <w:left w:val="nil"/>
              <w:right w:val="nil"/>
            </w:tcBorders>
            <w:shd w:val="clear" w:color="auto" w:fill="FFFFFF"/>
          </w:tcPr>
          <w:p w:rsidR="00DA688B" w:rsidRPr="0017342A" w:rsidRDefault="00DA688B" w:rsidP="00BA51DA">
            <w:pPr>
              <w:autoSpaceDE w:val="0"/>
              <w:autoSpaceDN w:val="0"/>
              <w:adjustRightInd w:val="0"/>
              <w:spacing w:after="0" w:line="320" w:lineRule="atLeast"/>
              <w:ind w:left="60" w:right="60"/>
              <w:jc w:val="right"/>
              <w:rPr>
                <w:color w:val="000000"/>
              </w:rPr>
            </w:pPr>
            <w:r w:rsidRPr="0017342A">
              <w:rPr>
                <w:color w:val="000000"/>
              </w:rPr>
              <w:t>.985</w:t>
            </w:r>
          </w:p>
        </w:tc>
        <w:tc>
          <w:tcPr>
            <w:tcW w:w="1024" w:type="dxa"/>
            <w:tcBorders>
              <w:top w:val="nil"/>
              <w:left w:val="nil"/>
              <w:right w:val="nil"/>
            </w:tcBorders>
            <w:shd w:val="clear" w:color="auto" w:fill="FFFFFF"/>
          </w:tcPr>
          <w:p w:rsidR="00DA688B" w:rsidRPr="0017342A" w:rsidRDefault="00DA688B" w:rsidP="00BA51DA">
            <w:pPr>
              <w:autoSpaceDE w:val="0"/>
              <w:autoSpaceDN w:val="0"/>
              <w:adjustRightInd w:val="0"/>
              <w:spacing w:after="0" w:line="320" w:lineRule="atLeast"/>
              <w:ind w:left="60" w:right="60"/>
              <w:jc w:val="right"/>
              <w:rPr>
                <w:color w:val="000000"/>
              </w:rPr>
            </w:pPr>
            <w:r w:rsidRPr="0017342A">
              <w:rPr>
                <w:color w:val="000000"/>
              </w:rPr>
              <w:t>100</w:t>
            </w:r>
          </w:p>
        </w:tc>
      </w:tr>
      <w:tr w:rsidR="00DA688B" w:rsidRPr="0017342A" w:rsidTr="006B2461">
        <w:trPr>
          <w:cantSplit/>
        </w:trPr>
        <w:tc>
          <w:tcPr>
            <w:tcW w:w="8184" w:type="dxa"/>
            <w:gridSpan w:val="6"/>
            <w:tcBorders>
              <w:top w:val="nil"/>
              <w:left w:val="nil"/>
              <w:bottom w:val="nil"/>
              <w:right w:val="nil"/>
            </w:tcBorders>
            <w:shd w:val="clear" w:color="auto" w:fill="FFFFFF"/>
          </w:tcPr>
          <w:p w:rsidR="00DA688B" w:rsidRPr="0017342A" w:rsidRDefault="00DA688B" w:rsidP="00BA51DA">
            <w:pPr>
              <w:autoSpaceDE w:val="0"/>
              <w:autoSpaceDN w:val="0"/>
              <w:adjustRightInd w:val="0"/>
              <w:spacing w:after="0"/>
              <w:ind w:left="60" w:right="60"/>
              <w:rPr>
                <w:color w:val="000000"/>
                <w:sz w:val="20"/>
                <w:szCs w:val="18"/>
              </w:rPr>
            </w:pPr>
            <w:r w:rsidRPr="0017342A">
              <w:rPr>
                <w:color w:val="000000"/>
                <w:sz w:val="20"/>
                <w:szCs w:val="18"/>
              </w:rPr>
              <w:t>a. Dependent Variable: Disengagement</w:t>
            </w:r>
          </w:p>
        </w:tc>
      </w:tr>
    </w:tbl>
    <w:p w:rsidR="00DA688B" w:rsidRPr="00E95769" w:rsidRDefault="00DA688B" w:rsidP="00DA688B">
      <w:pPr>
        <w:spacing w:after="0" w:line="480" w:lineRule="auto"/>
      </w:pPr>
    </w:p>
    <w:p w:rsidR="00BA51DA" w:rsidRDefault="00DA688B" w:rsidP="00DA688B">
      <w:pPr>
        <w:spacing w:after="0" w:line="480" w:lineRule="auto"/>
      </w:pPr>
      <w:r>
        <w:tab/>
        <w:t xml:space="preserve">The fourth model used </w:t>
      </w:r>
      <w:r w:rsidR="001452DD">
        <w:t>p</w:t>
      </w:r>
      <w:r>
        <w:t xml:space="preserve">erceived </w:t>
      </w:r>
      <w:r w:rsidR="001452DD">
        <w:t>s</w:t>
      </w:r>
      <w:r>
        <w:t xml:space="preserve">tress as the dependent variable with the independent variables of </w:t>
      </w:r>
      <w:r w:rsidR="001452DD">
        <w:t>h</w:t>
      </w:r>
      <w:r>
        <w:t xml:space="preserve">ope and </w:t>
      </w:r>
      <w:r w:rsidR="001452DD">
        <w:t>l</w:t>
      </w:r>
      <w:r>
        <w:t xml:space="preserve">eader </w:t>
      </w:r>
      <w:r w:rsidR="001452DD">
        <w:t>h</w:t>
      </w:r>
      <w:r>
        <w:t xml:space="preserve">ope (Tables 14 thru16).  Interestingly, while a significant negative correlation between </w:t>
      </w:r>
      <w:r w:rsidR="001452DD">
        <w:t>l</w:t>
      </w:r>
      <w:r>
        <w:t xml:space="preserve">eader </w:t>
      </w:r>
      <w:r w:rsidR="001452DD">
        <w:t>h</w:t>
      </w:r>
      <w:r>
        <w:t xml:space="preserve">ope and </w:t>
      </w:r>
      <w:r w:rsidR="001452DD">
        <w:t>p</w:t>
      </w:r>
      <w:r>
        <w:t xml:space="preserve">erceived </w:t>
      </w:r>
      <w:r w:rsidR="001452DD">
        <w:t>s</w:t>
      </w:r>
      <w:r>
        <w:t>tress was observed (</w:t>
      </w:r>
      <w:r w:rsidRPr="00872BBB">
        <w:rPr>
          <w:i/>
        </w:rPr>
        <w:t>r</w:t>
      </w:r>
      <w:r>
        <w:t xml:space="preserve"> = -.26</w:t>
      </w:r>
      <w:r w:rsidR="00806019">
        <w:t>7</w:t>
      </w:r>
      <w:r>
        <w:t xml:space="preserve">; </w:t>
      </w:r>
      <w:r w:rsidRPr="00872BBB">
        <w:rPr>
          <w:i/>
        </w:rPr>
        <w:t>p</w:t>
      </w:r>
      <w:r>
        <w:t xml:space="preserve"> = .005), no predictive value was observed for </w:t>
      </w:r>
      <w:r w:rsidR="00266384">
        <w:t>l</w:t>
      </w:r>
      <w:r>
        <w:t xml:space="preserve">eader </w:t>
      </w:r>
      <w:r w:rsidR="00266384">
        <w:t>h</w:t>
      </w:r>
      <w:r>
        <w:t xml:space="preserve">ope when combined with </w:t>
      </w:r>
      <w:r w:rsidR="00266384">
        <w:t>h</w:t>
      </w:r>
      <w:r>
        <w:t xml:space="preserve">ope in a model to predict </w:t>
      </w:r>
      <w:r w:rsidR="00266384">
        <w:t>p</w:t>
      </w:r>
      <w:r>
        <w:t xml:space="preserve">erceived </w:t>
      </w:r>
      <w:r w:rsidR="00266384">
        <w:t>s</w:t>
      </w:r>
      <w:r>
        <w:t>tress [</w:t>
      </w:r>
      <w:r w:rsidRPr="007A45F8">
        <w:rPr>
          <w:i/>
        </w:rPr>
        <w:t>R</w:t>
      </w:r>
      <w:r w:rsidRPr="007A45F8">
        <w:rPr>
          <w:i/>
          <w:vertAlign w:val="superscript"/>
        </w:rPr>
        <w:t>2</w:t>
      </w:r>
      <w:r>
        <w:rPr>
          <w:i/>
        </w:rPr>
        <w:t>(adj)</w:t>
      </w:r>
      <w:r>
        <w:t xml:space="preserve"> = .255; </w:t>
      </w:r>
      <w:r w:rsidRPr="007A45F8">
        <w:rPr>
          <w:i/>
        </w:rPr>
        <w:t>F</w:t>
      </w:r>
      <w:r>
        <w:rPr>
          <w:i/>
        </w:rPr>
        <w:t xml:space="preserve"> </w:t>
      </w:r>
      <w:r>
        <w:t xml:space="preserve">(2, 94) = 17.444; </w:t>
      </w:r>
      <w:r w:rsidRPr="007A45F8">
        <w:rPr>
          <w:i/>
        </w:rPr>
        <w:t>p</w:t>
      </w:r>
      <w:r>
        <w:t xml:space="preserve"> &lt; .001].  Together, these independent variables accounted for 25.5% of the variance in </w:t>
      </w:r>
      <w:r w:rsidR="00266384">
        <w:t>p</w:t>
      </w:r>
      <w:r>
        <w:t xml:space="preserve">erceived </w:t>
      </w:r>
      <w:r w:rsidR="00266384">
        <w:t>s</w:t>
      </w:r>
      <w:r>
        <w:t xml:space="preserve">tress, however, </w:t>
      </w:r>
      <w:r w:rsidR="00266384">
        <w:t>h</w:t>
      </w:r>
      <w:r>
        <w:t xml:space="preserve">ope was a significant predictor of </w:t>
      </w:r>
      <w:r w:rsidR="00266384">
        <w:t>p</w:t>
      </w:r>
      <w:r>
        <w:t xml:space="preserve">erceived </w:t>
      </w:r>
      <w:r w:rsidR="00266384">
        <w:t>s</w:t>
      </w:r>
      <w:r>
        <w:t>tress (</w:t>
      </w:r>
      <w:r w:rsidRPr="001638CA">
        <w:t>β</w:t>
      </w:r>
      <w:r>
        <w:t xml:space="preserve"> = -.472; </w:t>
      </w:r>
      <w:r w:rsidRPr="00E9366C">
        <w:rPr>
          <w:i/>
        </w:rPr>
        <w:t>p</w:t>
      </w:r>
      <w:r>
        <w:t xml:space="preserve"> &lt; .001), </w:t>
      </w:r>
      <w:r w:rsidR="00266384">
        <w:t>l</w:t>
      </w:r>
      <w:r>
        <w:t xml:space="preserve">eader </w:t>
      </w:r>
      <w:r w:rsidR="00266384">
        <w:t>h</w:t>
      </w:r>
      <w:r>
        <w:t>ope was not (</w:t>
      </w:r>
      <w:r w:rsidRPr="001638CA">
        <w:t>β</w:t>
      </w:r>
      <w:r>
        <w:t xml:space="preserve"> = -.117; </w:t>
      </w:r>
      <w:r w:rsidRPr="00E9366C">
        <w:rPr>
          <w:i/>
        </w:rPr>
        <w:t>p</w:t>
      </w:r>
      <w:r>
        <w:t xml:space="preserve"> = .212, </w:t>
      </w:r>
      <w:r w:rsidRPr="0043731D">
        <w:rPr>
          <w:i/>
        </w:rPr>
        <w:t>ns</w:t>
      </w:r>
      <w:r>
        <w:t xml:space="preserve">).  </w:t>
      </w:r>
    </w:p>
    <w:tbl>
      <w:tblPr>
        <w:tblW w:w="74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2"/>
        <w:gridCol w:w="1024"/>
        <w:gridCol w:w="1162"/>
        <w:gridCol w:w="1469"/>
        <w:gridCol w:w="1469"/>
        <w:gridCol w:w="1469"/>
      </w:tblGrid>
      <w:tr w:rsidR="00DA688B" w:rsidRPr="00DB398F" w:rsidTr="006B2461">
        <w:trPr>
          <w:cantSplit/>
        </w:trPr>
        <w:tc>
          <w:tcPr>
            <w:tcW w:w="7495" w:type="dxa"/>
            <w:gridSpan w:val="6"/>
            <w:tcBorders>
              <w:top w:val="nil"/>
              <w:left w:val="nil"/>
              <w:bottom w:val="nil"/>
              <w:right w:val="nil"/>
            </w:tcBorders>
            <w:shd w:val="clear" w:color="auto" w:fill="FFFFFF"/>
            <w:vAlign w:val="center"/>
          </w:tcPr>
          <w:p w:rsidR="001D7D7E" w:rsidRDefault="00BA51DA" w:rsidP="006B2461">
            <w:pPr>
              <w:pStyle w:val="Caption"/>
            </w:pPr>
            <w:r>
              <w:br w:type="page"/>
            </w:r>
            <w:bookmarkStart w:id="57" w:name="_Toc529354289"/>
            <w:r w:rsidR="006B2461">
              <w:t xml:space="preserve">Table </w:t>
            </w:r>
            <w:r w:rsidR="004B1EDF">
              <w:rPr>
                <w:noProof/>
              </w:rPr>
              <w:fldChar w:fldCharType="begin"/>
            </w:r>
            <w:r w:rsidR="004B1EDF">
              <w:rPr>
                <w:noProof/>
              </w:rPr>
              <w:instrText xml:space="preserve"> SEQ Table \* ARABIC </w:instrText>
            </w:r>
            <w:r w:rsidR="004B1EDF">
              <w:rPr>
                <w:noProof/>
              </w:rPr>
              <w:fldChar w:fldCharType="separate"/>
            </w:r>
            <w:r w:rsidR="006B2461">
              <w:rPr>
                <w:noProof/>
              </w:rPr>
              <w:t>14</w:t>
            </w:r>
            <w:r w:rsidR="004B1EDF">
              <w:rPr>
                <w:noProof/>
              </w:rPr>
              <w:fldChar w:fldCharType="end"/>
            </w:r>
            <w:r w:rsidR="006B2461">
              <w:t xml:space="preserve"> </w:t>
            </w:r>
          </w:p>
          <w:p w:rsidR="00DA688B" w:rsidRPr="00DB398F" w:rsidRDefault="001D7D7E" w:rsidP="006B2461">
            <w:pPr>
              <w:pStyle w:val="Caption"/>
              <w:rPr>
                <w:color w:val="000000"/>
              </w:rPr>
            </w:pPr>
            <w:r>
              <w:rPr>
                <w:i/>
                <w:color w:val="000000"/>
              </w:rPr>
              <w:t xml:space="preserve">Perceived Stress </w:t>
            </w:r>
            <w:r w:rsidR="00DA688B" w:rsidRPr="00DB398F">
              <w:rPr>
                <w:i/>
                <w:color w:val="000000"/>
              </w:rPr>
              <w:t xml:space="preserve">Model </w:t>
            </w:r>
            <w:proofErr w:type="spellStart"/>
            <w:r w:rsidR="00DA688B" w:rsidRPr="00DB398F">
              <w:rPr>
                <w:i/>
                <w:color w:val="000000"/>
              </w:rPr>
              <w:t>Summary</w:t>
            </w:r>
            <w:r w:rsidR="00DA688B" w:rsidRPr="00DB398F">
              <w:rPr>
                <w:i/>
                <w:color w:val="000000"/>
                <w:vertAlign w:val="superscript"/>
              </w:rPr>
              <w:t>b</w:t>
            </w:r>
            <w:bookmarkEnd w:id="57"/>
            <w:proofErr w:type="spellEnd"/>
          </w:p>
        </w:tc>
      </w:tr>
      <w:tr w:rsidR="00DA688B" w:rsidRPr="00DB398F" w:rsidTr="006B2461">
        <w:trPr>
          <w:cantSplit/>
        </w:trPr>
        <w:tc>
          <w:tcPr>
            <w:tcW w:w="902" w:type="dxa"/>
            <w:tcBorders>
              <w:left w:val="nil"/>
              <w:right w:val="nil"/>
            </w:tcBorders>
            <w:shd w:val="clear" w:color="auto" w:fill="FFFFFF"/>
            <w:vAlign w:val="bottom"/>
          </w:tcPr>
          <w:p w:rsidR="00DA688B" w:rsidRPr="00DB398F" w:rsidRDefault="00DA688B" w:rsidP="00BA51DA">
            <w:pPr>
              <w:autoSpaceDE w:val="0"/>
              <w:autoSpaceDN w:val="0"/>
              <w:adjustRightInd w:val="0"/>
              <w:spacing w:after="0" w:line="320" w:lineRule="atLeast"/>
              <w:ind w:left="60" w:right="60"/>
              <w:rPr>
                <w:color w:val="000000"/>
              </w:rPr>
            </w:pPr>
            <w:r w:rsidRPr="00DB398F">
              <w:rPr>
                <w:color w:val="000000"/>
              </w:rPr>
              <w:t>Model</w:t>
            </w:r>
          </w:p>
        </w:tc>
        <w:tc>
          <w:tcPr>
            <w:tcW w:w="1024" w:type="dxa"/>
            <w:tcBorders>
              <w:left w:val="nil"/>
              <w:right w:val="nil"/>
            </w:tcBorders>
            <w:shd w:val="clear" w:color="auto" w:fill="FFFFFF"/>
            <w:vAlign w:val="bottom"/>
          </w:tcPr>
          <w:p w:rsidR="00DA688B" w:rsidRPr="00DB398F" w:rsidRDefault="00DA688B" w:rsidP="00BA51DA">
            <w:pPr>
              <w:autoSpaceDE w:val="0"/>
              <w:autoSpaceDN w:val="0"/>
              <w:adjustRightInd w:val="0"/>
              <w:spacing w:after="0" w:line="320" w:lineRule="atLeast"/>
              <w:ind w:left="60" w:right="60"/>
              <w:jc w:val="center"/>
              <w:rPr>
                <w:color w:val="000000"/>
              </w:rPr>
            </w:pPr>
            <w:r w:rsidRPr="00DB398F">
              <w:rPr>
                <w:color w:val="000000"/>
              </w:rPr>
              <w:t>R</w:t>
            </w:r>
          </w:p>
        </w:tc>
        <w:tc>
          <w:tcPr>
            <w:tcW w:w="1162" w:type="dxa"/>
            <w:tcBorders>
              <w:left w:val="nil"/>
              <w:right w:val="nil"/>
            </w:tcBorders>
            <w:shd w:val="clear" w:color="auto" w:fill="FFFFFF"/>
            <w:vAlign w:val="bottom"/>
          </w:tcPr>
          <w:p w:rsidR="00DA688B" w:rsidRPr="00DB398F" w:rsidRDefault="00DA688B" w:rsidP="00BA51DA">
            <w:pPr>
              <w:autoSpaceDE w:val="0"/>
              <w:autoSpaceDN w:val="0"/>
              <w:adjustRightInd w:val="0"/>
              <w:spacing w:after="0" w:line="320" w:lineRule="atLeast"/>
              <w:ind w:left="60" w:right="60"/>
              <w:jc w:val="center"/>
              <w:rPr>
                <w:color w:val="000000"/>
              </w:rPr>
            </w:pPr>
            <w:r w:rsidRPr="00DB398F">
              <w:rPr>
                <w:color w:val="000000"/>
              </w:rPr>
              <w:t>R Square</w:t>
            </w:r>
          </w:p>
        </w:tc>
        <w:tc>
          <w:tcPr>
            <w:tcW w:w="1469" w:type="dxa"/>
            <w:tcBorders>
              <w:left w:val="nil"/>
              <w:right w:val="nil"/>
            </w:tcBorders>
            <w:shd w:val="clear" w:color="auto" w:fill="FFFFFF"/>
            <w:vAlign w:val="bottom"/>
          </w:tcPr>
          <w:p w:rsidR="00DA688B" w:rsidRPr="00DB398F" w:rsidRDefault="00DA688B" w:rsidP="00BA51DA">
            <w:pPr>
              <w:autoSpaceDE w:val="0"/>
              <w:autoSpaceDN w:val="0"/>
              <w:adjustRightInd w:val="0"/>
              <w:spacing w:after="0" w:line="320" w:lineRule="atLeast"/>
              <w:ind w:left="60" w:right="60"/>
              <w:jc w:val="center"/>
              <w:rPr>
                <w:color w:val="000000"/>
              </w:rPr>
            </w:pPr>
            <w:r w:rsidRPr="00DB398F">
              <w:rPr>
                <w:color w:val="000000"/>
              </w:rPr>
              <w:t>Adjusted R Square</w:t>
            </w:r>
          </w:p>
        </w:tc>
        <w:tc>
          <w:tcPr>
            <w:tcW w:w="1469" w:type="dxa"/>
            <w:tcBorders>
              <w:left w:val="nil"/>
              <w:right w:val="nil"/>
            </w:tcBorders>
            <w:shd w:val="clear" w:color="auto" w:fill="FFFFFF"/>
            <w:vAlign w:val="bottom"/>
          </w:tcPr>
          <w:p w:rsidR="00DA688B" w:rsidRPr="00DB398F" w:rsidRDefault="00DA688B" w:rsidP="00BA51DA">
            <w:pPr>
              <w:autoSpaceDE w:val="0"/>
              <w:autoSpaceDN w:val="0"/>
              <w:adjustRightInd w:val="0"/>
              <w:spacing w:after="0" w:line="320" w:lineRule="atLeast"/>
              <w:ind w:left="60" w:right="60"/>
              <w:jc w:val="center"/>
              <w:rPr>
                <w:color w:val="000000"/>
              </w:rPr>
            </w:pPr>
            <w:r w:rsidRPr="00DB398F">
              <w:rPr>
                <w:color w:val="000000"/>
              </w:rPr>
              <w:t>Std. Error of the Estimate</w:t>
            </w:r>
          </w:p>
        </w:tc>
        <w:tc>
          <w:tcPr>
            <w:tcW w:w="1469" w:type="dxa"/>
            <w:tcBorders>
              <w:left w:val="nil"/>
              <w:right w:val="nil"/>
            </w:tcBorders>
            <w:shd w:val="clear" w:color="auto" w:fill="FFFFFF"/>
            <w:vAlign w:val="bottom"/>
          </w:tcPr>
          <w:p w:rsidR="00DA688B" w:rsidRPr="00DB398F" w:rsidRDefault="00DA688B" w:rsidP="00BA51DA">
            <w:pPr>
              <w:autoSpaceDE w:val="0"/>
              <w:autoSpaceDN w:val="0"/>
              <w:adjustRightInd w:val="0"/>
              <w:spacing w:after="0" w:line="320" w:lineRule="atLeast"/>
              <w:ind w:left="60" w:right="60"/>
              <w:jc w:val="center"/>
              <w:rPr>
                <w:color w:val="000000"/>
              </w:rPr>
            </w:pPr>
            <w:r w:rsidRPr="00DB398F">
              <w:rPr>
                <w:color w:val="000000"/>
              </w:rPr>
              <w:t>Durbin-Watson</w:t>
            </w:r>
          </w:p>
        </w:tc>
      </w:tr>
      <w:tr w:rsidR="00DA688B" w:rsidRPr="00DB398F" w:rsidTr="006B2461">
        <w:trPr>
          <w:cantSplit/>
        </w:trPr>
        <w:tc>
          <w:tcPr>
            <w:tcW w:w="902" w:type="dxa"/>
            <w:tcBorders>
              <w:left w:val="nil"/>
              <w:right w:val="nil"/>
            </w:tcBorders>
            <w:shd w:val="clear" w:color="auto" w:fill="FFFFFF"/>
          </w:tcPr>
          <w:p w:rsidR="00DA688B" w:rsidRPr="00DB398F" w:rsidRDefault="00DA688B" w:rsidP="00BA51DA">
            <w:pPr>
              <w:autoSpaceDE w:val="0"/>
              <w:autoSpaceDN w:val="0"/>
              <w:adjustRightInd w:val="0"/>
              <w:spacing w:after="0" w:line="320" w:lineRule="atLeast"/>
              <w:ind w:left="60" w:right="60"/>
              <w:rPr>
                <w:color w:val="000000"/>
              </w:rPr>
            </w:pPr>
            <w:r w:rsidRPr="00DB398F">
              <w:rPr>
                <w:color w:val="000000"/>
              </w:rPr>
              <w:t>1</w:t>
            </w:r>
          </w:p>
        </w:tc>
        <w:tc>
          <w:tcPr>
            <w:tcW w:w="1024" w:type="dxa"/>
            <w:tcBorders>
              <w:left w:val="nil"/>
              <w:right w:val="nil"/>
            </w:tcBorders>
            <w:shd w:val="clear" w:color="auto" w:fill="FFFFFF"/>
          </w:tcPr>
          <w:p w:rsidR="00DA688B" w:rsidRPr="00DB398F" w:rsidRDefault="00DA688B" w:rsidP="00BA51DA">
            <w:pPr>
              <w:autoSpaceDE w:val="0"/>
              <w:autoSpaceDN w:val="0"/>
              <w:adjustRightInd w:val="0"/>
              <w:spacing w:after="0" w:line="320" w:lineRule="atLeast"/>
              <w:ind w:left="60" w:right="60"/>
              <w:jc w:val="right"/>
              <w:rPr>
                <w:color w:val="000000"/>
              </w:rPr>
            </w:pPr>
            <w:r w:rsidRPr="00DB398F">
              <w:rPr>
                <w:color w:val="000000"/>
              </w:rPr>
              <w:t>.520</w:t>
            </w:r>
            <w:r w:rsidRPr="00DB398F">
              <w:rPr>
                <w:color w:val="000000"/>
                <w:vertAlign w:val="superscript"/>
              </w:rPr>
              <w:t>a</w:t>
            </w:r>
          </w:p>
        </w:tc>
        <w:tc>
          <w:tcPr>
            <w:tcW w:w="1162" w:type="dxa"/>
            <w:tcBorders>
              <w:left w:val="nil"/>
              <w:right w:val="nil"/>
            </w:tcBorders>
            <w:shd w:val="clear" w:color="auto" w:fill="FFFFFF"/>
          </w:tcPr>
          <w:p w:rsidR="00DA688B" w:rsidRPr="00DB398F" w:rsidRDefault="00DA688B" w:rsidP="00BA51DA">
            <w:pPr>
              <w:autoSpaceDE w:val="0"/>
              <w:autoSpaceDN w:val="0"/>
              <w:adjustRightInd w:val="0"/>
              <w:spacing w:after="0" w:line="320" w:lineRule="atLeast"/>
              <w:ind w:left="60" w:right="60"/>
              <w:jc w:val="right"/>
              <w:rPr>
                <w:color w:val="000000"/>
              </w:rPr>
            </w:pPr>
            <w:r w:rsidRPr="00DB398F">
              <w:rPr>
                <w:color w:val="000000"/>
              </w:rPr>
              <w:t>.271</w:t>
            </w:r>
          </w:p>
        </w:tc>
        <w:tc>
          <w:tcPr>
            <w:tcW w:w="1469" w:type="dxa"/>
            <w:tcBorders>
              <w:left w:val="nil"/>
              <w:right w:val="nil"/>
            </w:tcBorders>
            <w:shd w:val="clear" w:color="auto" w:fill="FFFFFF"/>
          </w:tcPr>
          <w:p w:rsidR="00DA688B" w:rsidRPr="00DB398F" w:rsidRDefault="00DA688B" w:rsidP="00BA51DA">
            <w:pPr>
              <w:autoSpaceDE w:val="0"/>
              <w:autoSpaceDN w:val="0"/>
              <w:adjustRightInd w:val="0"/>
              <w:spacing w:after="0" w:line="320" w:lineRule="atLeast"/>
              <w:ind w:left="60" w:right="60"/>
              <w:jc w:val="right"/>
              <w:rPr>
                <w:color w:val="000000"/>
              </w:rPr>
            </w:pPr>
            <w:r w:rsidRPr="00DB398F">
              <w:rPr>
                <w:color w:val="000000"/>
              </w:rPr>
              <w:t>.255</w:t>
            </w:r>
          </w:p>
        </w:tc>
        <w:tc>
          <w:tcPr>
            <w:tcW w:w="1469" w:type="dxa"/>
            <w:tcBorders>
              <w:left w:val="nil"/>
              <w:right w:val="nil"/>
            </w:tcBorders>
            <w:shd w:val="clear" w:color="auto" w:fill="FFFFFF"/>
          </w:tcPr>
          <w:p w:rsidR="00DA688B" w:rsidRPr="00DB398F" w:rsidRDefault="00DA688B" w:rsidP="00BA51DA">
            <w:pPr>
              <w:autoSpaceDE w:val="0"/>
              <w:autoSpaceDN w:val="0"/>
              <w:adjustRightInd w:val="0"/>
              <w:spacing w:after="0" w:line="320" w:lineRule="atLeast"/>
              <w:ind w:left="60" w:right="60"/>
              <w:jc w:val="right"/>
              <w:rPr>
                <w:color w:val="000000"/>
              </w:rPr>
            </w:pPr>
            <w:r w:rsidRPr="00DB398F">
              <w:rPr>
                <w:color w:val="000000"/>
              </w:rPr>
              <w:t>4.27755</w:t>
            </w:r>
          </w:p>
        </w:tc>
        <w:tc>
          <w:tcPr>
            <w:tcW w:w="1469" w:type="dxa"/>
            <w:tcBorders>
              <w:left w:val="nil"/>
              <w:right w:val="nil"/>
            </w:tcBorders>
            <w:shd w:val="clear" w:color="auto" w:fill="FFFFFF"/>
          </w:tcPr>
          <w:p w:rsidR="00DA688B" w:rsidRPr="00DB398F" w:rsidRDefault="00DA688B" w:rsidP="00BA51DA">
            <w:pPr>
              <w:autoSpaceDE w:val="0"/>
              <w:autoSpaceDN w:val="0"/>
              <w:adjustRightInd w:val="0"/>
              <w:spacing w:after="0" w:line="320" w:lineRule="atLeast"/>
              <w:ind w:left="60" w:right="60"/>
              <w:jc w:val="right"/>
              <w:rPr>
                <w:color w:val="000000"/>
              </w:rPr>
            </w:pPr>
            <w:r w:rsidRPr="00DB398F">
              <w:rPr>
                <w:color w:val="000000"/>
              </w:rPr>
              <w:t>1.467</w:t>
            </w:r>
          </w:p>
        </w:tc>
      </w:tr>
      <w:tr w:rsidR="00DA688B" w:rsidRPr="00DB398F" w:rsidTr="006B2461">
        <w:trPr>
          <w:cantSplit/>
        </w:trPr>
        <w:tc>
          <w:tcPr>
            <w:tcW w:w="7495" w:type="dxa"/>
            <w:gridSpan w:val="6"/>
            <w:tcBorders>
              <w:top w:val="nil"/>
              <w:left w:val="nil"/>
              <w:bottom w:val="nil"/>
              <w:right w:val="nil"/>
            </w:tcBorders>
            <w:shd w:val="clear" w:color="auto" w:fill="FFFFFF"/>
          </w:tcPr>
          <w:p w:rsidR="00DA688B" w:rsidRPr="00DB398F" w:rsidRDefault="00DA688B" w:rsidP="00BA51DA">
            <w:pPr>
              <w:autoSpaceDE w:val="0"/>
              <w:autoSpaceDN w:val="0"/>
              <w:adjustRightInd w:val="0"/>
              <w:spacing w:after="0"/>
              <w:ind w:left="60" w:right="60"/>
              <w:rPr>
                <w:color w:val="000000"/>
                <w:sz w:val="20"/>
                <w:szCs w:val="18"/>
              </w:rPr>
            </w:pPr>
            <w:r w:rsidRPr="00DB398F">
              <w:rPr>
                <w:color w:val="000000"/>
                <w:sz w:val="20"/>
                <w:szCs w:val="18"/>
              </w:rPr>
              <w:t>a. Predictors: (Constant), Hope, Leader</w:t>
            </w:r>
            <w:r>
              <w:rPr>
                <w:color w:val="000000"/>
                <w:sz w:val="20"/>
                <w:szCs w:val="18"/>
              </w:rPr>
              <w:t xml:space="preserve"> </w:t>
            </w:r>
            <w:r w:rsidRPr="00DB398F">
              <w:rPr>
                <w:color w:val="000000"/>
                <w:sz w:val="20"/>
                <w:szCs w:val="18"/>
              </w:rPr>
              <w:t>Hope</w:t>
            </w:r>
          </w:p>
        </w:tc>
      </w:tr>
      <w:tr w:rsidR="00DA688B" w:rsidRPr="00DB398F" w:rsidTr="006B2461">
        <w:trPr>
          <w:cantSplit/>
        </w:trPr>
        <w:tc>
          <w:tcPr>
            <w:tcW w:w="7495" w:type="dxa"/>
            <w:gridSpan w:val="6"/>
            <w:tcBorders>
              <w:top w:val="nil"/>
              <w:left w:val="nil"/>
              <w:bottom w:val="nil"/>
              <w:right w:val="nil"/>
            </w:tcBorders>
            <w:shd w:val="clear" w:color="auto" w:fill="FFFFFF"/>
          </w:tcPr>
          <w:p w:rsidR="00DA688B" w:rsidRPr="00DB398F" w:rsidRDefault="00DA688B" w:rsidP="00BA51DA">
            <w:pPr>
              <w:autoSpaceDE w:val="0"/>
              <w:autoSpaceDN w:val="0"/>
              <w:adjustRightInd w:val="0"/>
              <w:spacing w:after="0"/>
              <w:ind w:left="60" w:right="60"/>
              <w:rPr>
                <w:color w:val="000000"/>
                <w:sz w:val="20"/>
                <w:szCs w:val="18"/>
              </w:rPr>
            </w:pPr>
            <w:r w:rsidRPr="00DB398F">
              <w:rPr>
                <w:color w:val="000000"/>
                <w:sz w:val="20"/>
                <w:szCs w:val="18"/>
              </w:rPr>
              <w:t>b. Dependent Variable: Perceived</w:t>
            </w:r>
            <w:r>
              <w:rPr>
                <w:color w:val="000000"/>
                <w:sz w:val="20"/>
                <w:szCs w:val="18"/>
              </w:rPr>
              <w:t xml:space="preserve"> </w:t>
            </w:r>
            <w:r w:rsidRPr="00DB398F">
              <w:rPr>
                <w:color w:val="000000"/>
                <w:sz w:val="20"/>
                <w:szCs w:val="18"/>
              </w:rPr>
              <w:t>Stress</w:t>
            </w:r>
          </w:p>
        </w:tc>
      </w:tr>
    </w:tbl>
    <w:p w:rsidR="001D7D7E" w:rsidRDefault="001D7D7E" w:rsidP="00DA688B">
      <w:pPr>
        <w:autoSpaceDE w:val="0"/>
        <w:autoSpaceDN w:val="0"/>
        <w:adjustRightInd w:val="0"/>
        <w:spacing w:after="0" w:line="400" w:lineRule="atLeast"/>
      </w:pPr>
    </w:p>
    <w:p w:rsidR="001D7D7E" w:rsidRDefault="001D7D7E" w:rsidP="001D7D7E">
      <w:r>
        <w:br w:type="page"/>
      </w:r>
    </w:p>
    <w:tbl>
      <w:tblPr>
        <w:tblW w:w="80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300"/>
        <w:gridCol w:w="1469"/>
        <w:gridCol w:w="1025"/>
        <w:gridCol w:w="1469"/>
        <w:gridCol w:w="1025"/>
        <w:gridCol w:w="1025"/>
      </w:tblGrid>
      <w:tr w:rsidR="00DA688B" w:rsidRPr="00B03FD5" w:rsidTr="006B2461">
        <w:trPr>
          <w:cantSplit/>
        </w:trPr>
        <w:tc>
          <w:tcPr>
            <w:tcW w:w="8046" w:type="dxa"/>
            <w:gridSpan w:val="7"/>
            <w:tcBorders>
              <w:top w:val="nil"/>
              <w:left w:val="nil"/>
              <w:bottom w:val="nil"/>
              <w:right w:val="nil"/>
            </w:tcBorders>
            <w:shd w:val="clear" w:color="auto" w:fill="FFFFFF"/>
            <w:vAlign w:val="center"/>
          </w:tcPr>
          <w:p w:rsidR="001D7D7E" w:rsidRDefault="006B2461" w:rsidP="006B2461">
            <w:pPr>
              <w:pStyle w:val="Caption"/>
            </w:pPr>
            <w:bookmarkStart w:id="58" w:name="_Toc529354290"/>
            <w:r>
              <w:lastRenderedPageBreak/>
              <w:t xml:space="preserve">Table </w:t>
            </w:r>
            <w:r w:rsidR="004B1EDF">
              <w:rPr>
                <w:noProof/>
              </w:rPr>
              <w:fldChar w:fldCharType="begin"/>
            </w:r>
            <w:r w:rsidR="004B1EDF">
              <w:rPr>
                <w:noProof/>
              </w:rPr>
              <w:instrText xml:space="preserve"> SEQ Table \* ARABIC </w:instrText>
            </w:r>
            <w:r w:rsidR="004B1EDF">
              <w:rPr>
                <w:noProof/>
              </w:rPr>
              <w:fldChar w:fldCharType="separate"/>
            </w:r>
            <w:r>
              <w:rPr>
                <w:noProof/>
              </w:rPr>
              <w:t>15</w:t>
            </w:r>
            <w:r w:rsidR="004B1EDF">
              <w:rPr>
                <w:noProof/>
              </w:rPr>
              <w:fldChar w:fldCharType="end"/>
            </w:r>
            <w:r>
              <w:t xml:space="preserve"> </w:t>
            </w:r>
          </w:p>
          <w:p w:rsidR="00DA688B" w:rsidRPr="00B03FD5" w:rsidRDefault="00DA688B" w:rsidP="006B2461">
            <w:pPr>
              <w:pStyle w:val="Caption"/>
              <w:rPr>
                <w:color w:val="000000"/>
              </w:rPr>
            </w:pPr>
            <w:r w:rsidRPr="00B03FD5">
              <w:rPr>
                <w:i/>
                <w:color w:val="000000"/>
              </w:rPr>
              <w:t>A</w:t>
            </w:r>
            <w:r w:rsidR="001D7D7E">
              <w:rPr>
                <w:i/>
                <w:color w:val="000000"/>
              </w:rPr>
              <w:t xml:space="preserve">nalysis of Variance for Perceived Stress </w:t>
            </w:r>
            <w:proofErr w:type="spellStart"/>
            <w:r w:rsidR="001D7D7E">
              <w:rPr>
                <w:i/>
                <w:color w:val="000000"/>
              </w:rPr>
              <w:t>Model</w:t>
            </w:r>
            <w:r w:rsidRPr="00B03FD5">
              <w:rPr>
                <w:i/>
                <w:color w:val="000000"/>
                <w:vertAlign w:val="superscript"/>
              </w:rPr>
              <w:t>a</w:t>
            </w:r>
            <w:bookmarkEnd w:id="58"/>
            <w:proofErr w:type="spellEnd"/>
          </w:p>
        </w:tc>
      </w:tr>
      <w:tr w:rsidR="00DA688B" w:rsidRPr="00B03FD5" w:rsidTr="006B2461">
        <w:trPr>
          <w:cantSplit/>
        </w:trPr>
        <w:tc>
          <w:tcPr>
            <w:tcW w:w="2033" w:type="dxa"/>
            <w:gridSpan w:val="2"/>
            <w:tcBorders>
              <w:left w:val="nil"/>
              <w:right w:val="nil"/>
            </w:tcBorders>
            <w:shd w:val="clear" w:color="auto" w:fill="FFFFFF"/>
            <w:vAlign w:val="bottom"/>
          </w:tcPr>
          <w:p w:rsidR="00DA688B" w:rsidRPr="00B03FD5" w:rsidRDefault="00DA688B" w:rsidP="00BA51DA">
            <w:pPr>
              <w:autoSpaceDE w:val="0"/>
              <w:autoSpaceDN w:val="0"/>
              <w:adjustRightInd w:val="0"/>
              <w:spacing w:after="0" w:line="320" w:lineRule="atLeast"/>
              <w:ind w:left="60" w:right="60"/>
              <w:rPr>
                <w:color w:val="000000"/>
              </w:rPr>
            </w:pPr>
            <w:r w:rsidRPr="00B03FD5">
              <w:rPr>
                <w:color w:val="000000"/>
              </w:rPr>
              <w:t>Model</w:t>
            </w:r>
          </w:p>
        </w:tc>
        <w:tc>
          <w:tcPr>
            <w:tcW w:w="1469" w:type="dxa"/>
            <w:tcBorders>
              <w:left w:val="nil"/>
              <w:right w:val="nil"/>
            </w:tcBorders>
            <w:shd w:val="clear" w:color="auto" w:fill="FFFFFF"/>
            <w:vAlign w:val="bottom"/>
          </w:tcPr>
          <w:p w:rsidR="00DA688B" w:rsidRPr="00B03FD5" w:rsidRDefault="00DA688B" w:rsidP="00BA51DA">
            <w:pPr>
              <w:autoSpaceDE w:val="0"/>
              <w:autoSpaceDN w:val="0"/>
              <w:adjustRightInd w:val="0"/>
              <w:spacing w:after="0" w:line="320" w:lineRule="atLeast"/>
              <w:ind w:left="60" w:right="60"/>
              <w:jc w:val="center"/>
              <w:rPr>
                <w:color w:val="000000"/>
              </w:rPr>
            </w:pPr>
            <w:r w:rsidRPr="00B03FD5">
              <w:rPr>
                <w:color w:val="000000"/>
              </w:rPr>
              <w:t>Sum of Squares</w:t>
            </w:r>
          </w:p>
        </w:tc>
        <w:tc>
          <w:tcPr>
            <w:tcW w:w="1025" w:type="dxa"/>
            <w:tcBorders>
              <w:left w:val="nil"/>
              <w:right w:val="nil"/>
            </w:tcBorders>
            <w:shd w:val="clear" w:color="auto" w:fill="FFFFFF"/>
            <w:vAlign w:val="bottom"/>
          </w:tcPr>
          <w:p w:rsidR="00DA688B" w:rsidRPr="00B03FD5" w:rsidRDefault="00DA688B" w:rsidP="00BA51DA">
            <w:pPr>
              <w:autoSpaceDE w:val="0"/>
              <w:autoSpaceDN w:val="0"/>
              <w:adjustRightInd w:val="0"/>
              <w:spacing w:after="0" w:line="320" w:lineRule="atLeast"/>
              <w:ind w:left="60" w:right="60"/>
              <w:jc w:val="center"/>
              <w:rPr>
                <w:color w:val="000000"/>
              </w:rPr>
            </w:pPr>
            <w:r w:rsidRPr="00B03FD5">
              <w:rPr>
                <w:color w:val="000000"/>
              </w:rPr>
              <w:t>df</w:t>
            </w:r>
          </w:p>
        </w:tc>
        <w:tc>
          <w:tcPr>
            <w:tcW w:w="1469" w:type="dxa"/>
            <w:tcBorders>
              <w:left w:val="nil"/>
              <w:right w:val="nil"/>
            </w:tcBorders>
            <w:shd w:val="clear" w:color="auto" w:fill="FFFFFF"/>
            <w:vAlign w:val="bottom"/>
          </w:tcPr>
          <w:p w:rsidR="00DA688B" w:rsidRPr="00B03FD5" w:rsidRDefault="00DA688B" w:rsidP="00BA51DA">
            <w:pPr>
              <w:autoSpaceDE w:val="0"/>
              <w:autoSpaceDN w:val="0"/>
              <w:adjustRightInd w:val="0"/>
              <w:spacing w:after="0" w:line="320" w:lineRule="atLeast"/>
              <w:ind w:left="60" w:right="60"/>
              <w:jc w:val="center"/>
              <w:rPr>
                <w:color w:val="000000"/>
              </w:rPr>
            </w:pPr>
            <w:r w:rsidRPr="00B03FD5">
              <w:rPr>
                <w:color w:val="000000"/>
              </w:rPr>
              <w:t>Mean Square</w:t>
            </w:r>
          </w:p>
        </w:tc>
        <w:tc>
          <w:tcPr>
            <w:tcW w:w="1025" w:type="dxa"/>
            <w:tcBorders>
              <w:left w:val="nil"/>
              <w:right w:val="nil"/>
            </w:tcBorders>
            <w:shd w:val="clear" w:color="auto" w:fill="FFFFFF"/>
            <w:vAlign w:val="bottom"/>
          </w:tcPr>
          <w:p w:rsidR="00DA688B" w:rsidRPr="00B03FD5" w:rsidRDefault="00DA688B" w:rsidP="00BA51DA">
            <w:pPr>
              <w:autoSpaceDE w:val="0"/>
              <w:autoSpaceDN w:val="0"/>
              <w:adjustRightInd w:val="0"/>
              <w:spacing w:after="0" w:line="320" w:lineRule="atLeast"/>
              <w:ind w:left="60" w:right="60"/>
              <w:jc w:val="center"/>
              <w:rPr>
                <w:color w:val="000000"/>
              </w:rPr>
            </w:pPr>
            <w:r w:rsidRPr="00B03FD5">
              <w:rPr>
                <w:color w:val="000000"/>
              </w:rPr>
              <w:t>F</w:t>
            </w:r>
          </w:p>
        </w:tc>
        <w:tc>
          <w:tcPr>
            <w:tcW w:w="1025" w:type="dxa"/>
            <w:tcBorders>
              <w:left w:val="nil"/>
              <w:right w:val="nil"/>
            </w:tcBorders>
            <w:shd w:val="clear" w:color="auto" w:fill="FFFFFF"/>
            <w:vAlign w:val="bottom"/>
          </w:tcPr>
          <w:p w:rsidR="00DA688B" w:rsidRPr="00B03FD5" w:rsidRDefault="00DA688B" w:rsidP="00BA51DA">
            <w:pPr>
              <w:autoSpaceDE w:val="0"/>
              <w:autoSpaceDN w:val="0"/>
              <w:adjustRightInd w:val="0"/>
              <w:spacing w:after="0" w:line="320" w:lineRule="atLeast"/>
              <w:ind w:left="60" w:right="60"/>
              <w:jc w:val="center"/>
              <w:rPr>
                <w:color w:val="000000"/>
              </w:rPr>
            </w:pPr>
            <w:r w:rsidRPr="00B03FD5">
              <w:rPr>
                <w:color w:val="000000"/>
              </w:rPr>
              <w:t>Sig.</w:t>
            </w:r>
          </w:p>
        </w:tc>
      </w:tr>
      <w:tr w:rsidR="00DA688B" w:rsidRPr="00B03FD5" w:rsidTr="006B2461">
        <w:trPr>
          <w:cantSplit/>
        </w:trPr>
        <w:tc>
          <w:tcPr>
            <w:tcW w:w="733" w:type="dxa"/>
            <w:vMerge w:val="restart"/>
            <w:tcBorders>
              <w:left w:val="nil"/>
              <w:right w:val="nil"/>
            </w:tcBorders>
            <w:shd w:val="clear" w:color="auto" w:fill="FFFFFF"/>
          </w:tcPr>
          <w:p w:rsidR="00DA688B" w:rsidRPr="00B03FD5" w:rsidRDefault="00DA688B" w:rsidP="00BA51DA">
            <w:pPr>
              <w:autoSpaceDE w:val="0"/>
              <w:autoSpaceDN w:val="0"/>
              <w:adjustRightInd w:val="0"/>
              <w:spacing w:after="0" w:line="320" w:lineRule="atLeast"/>
              <w:ind w:left="60" w:right="60"/>
              <w:rPr>
                <w:color w:val="000000"/>
              </w:rPr>
            </w:pPr>
            <w:r w:rsidRPr="00B03FD5">
              <w:rPr>
                <w:color w:val="000000"/>
              </w:rPr>
              <w:t>1</w:t>
            </w:r>
          </w:p>
        </w:tc>
        <w:tc>
          <w:tcPr>
            <w:tcW w:w="1300" w:type="dxa"/>
            <w:tcBorders>
              <w:left w:val="nil"/>
              <w:bottom w:val="nil"/>
              <w:right w:val="nil"/>
            </w:tcBorders>
            <w:shd w:val="clear" w:color="auto" w:fill="FFFFFF"/>
          </w:tcPr>
          <w:p w:rsidR="00DA688B" w:rsidRPr="00B03FD5" w:rsidRDefault="00DA688B" w:rsidP="00BA51DA">
            <w:pPr>
              <w:autoSpaceDE w:val="0"/>
              <w:autoSpaceDN w:val="0"/>
              <w:adjustRightInd w:val="0"/>
              <w:spacing w:after="0" w:line="320" w:lineRule="atLeast"/>
              <w:ind w:left="60" w:right="60"/>
              <w:rPr>
                <w:color w:val="000000"/>
              </w:rPr>
            </w:pPr>
            <w:r w:rsidRPr="00B03FD5">
              <w:rPr>
                <w:color w:val="000000"/>
              </w:rPr>
              <w:t>Regression</w:t>
            </w:r>
          </w:p>
        </w:tc>
        <w:tc>
          <w:tcPr>
            <w:tcW w:w="1469" w:type="dxa"/>
            <w:tcBorders>
              <w:left w:val="nil"/>
              <w:bottom w:val="nil"/>
              <w:right w:val="nil"/>
            </w:tcBorders>
            <w:shd w:val="clear" w:color="auto" w:fill="FFFFFF"/>
          </w:tcPr>
          <w:p w:rsidR="00DA688B" w:rsidRPr="00B03FD5" w:rsidRDefault="00DA688B" w:rsidP="00BA51DA">
            <w:pPr>
              <w:autoSpaceDE w:val="0"/>
              <w:autoSpaceDN w:val="0"/>
              <w:adjustRightInd w:val="0"/>
              <w:spacing w:after="0" w:line="320" w:lineRule="atLeast"/>
              <w:ind w:left="60" w:right="60"/>
              <w:jc w:val="right"/>
              <w:rPr>
                <w:color w:val="000000"/>
              </w:rPr>
            </w:pPr>
            <w:r w:rsidRPr="00B03FD5">
              <w:rPr>
                <w:color w:val="000000"/>
              </w:rPr>
              <w:t>638.367</w:t>
            </w:r>
          </w:p>
        </w:tc>
        <w:tc>
          <w:tcPr>
            <w:tcW w:w="1025" w:type="dxa"/>
            <w:tcBorders>
              <w:left w:val="nil"/>
              <w:bottom w:val="nil"/>
              <w:right w:val="nil"/>
            </w:tcBorders>
            <w:shd w:val="clear" w:color="auto" w:fill="FFFFFF"/>
          </w:tcPr>
          <w:p w:rsidR="00DA688B" w:rsidRPr="00B03FD5" w:rsidRDefault="00DA688B" w:rsidP="00BA51DA">
            <w:pPr>
              <w:autoSpaceDE w:val="0"/>
              <w:autoSpaceDN w:val="0"/>
              <w:adjustRightInd w:val="0"/>
              <w:spacing w:after="0" w:line="320" w:lineRule="atLeast"/>
              <w:ind w:left="60" w:right="60"/>
              <w:jc w:val="center"/>
              <w:rPr>
                <w:color w:val="000000"/>
              </w:rPr>
            </w:pPr>
            <w:r w:rsidRPr="00B03FD5">
              <w:rPr>
                <w:color w:val="000000"/>
              </w:rPr>
              <w:t>2</w:t>
            </w:r>
          </w:p>
        </w:tc>
        <w:tc>
          <w:tcPr>
            <w:tcW w:w="1469" w:type="dxa"/>
            <w:tcBorders>
              <w:left w:val="nil"/>
              <w:bottom w:val="nil"/>
              <w:right w:val="nil"/>
            </w:tcBorders>
            <w:shd w:val="clear" w:color="auto" w:fill="FFFFFF"/>
          </w:tcPr>
          <w:p w:rsidR="00DA688B" w:rsidRPr="00B03FD5" w:rsidRDefault="00DA688B" w:rsidP="00BA51DA">
            <w:pPr>
              <w:autoSpaceDE w:val="0"/>
              <w:autoSpaceDN w:val="0"/>
              <w:adjustRightInd w:val="0"/>
              <w:spacing w:after="0" w:line="320" w:lineRule="atLeast"/>
              <w:ind w:left="60" w:right="60"/>
              <w:jc w:val="right"/>
              <w:rPr>
                <w:color w:val="000000"/>
              </w:rPr>
            </w:pPr>
            <w:r w:rsidRPr="00B03FD5">
              <w:rPr>
                <w:color w:val="000000"/>
              </w:rPr>
              <w:t>319.184</w:t>
            </w:r>
          </w:p>
        </w:tc>
        <w:tc>
          <w:tcPr>
            <w:tcW w:w="1025" w:type="dxa"/>
            <w:tcBorders>
              <w:left w:val="nil"/>
              <w:bottom w:val="nil"/>
              <w:right w:val="nil"/>
            </w:tcBorders>
            <w:shd w:val="clear" w:color="auto" w:fill="FFFFFF"/>
          </w:tcPr>
          <w:p w:rsidR="00DA688B" w:rsidRPr="00B03FD5" w:rsidRDefault="00DA688B" w:rsidP="00BA51DA">
            <w:pPr>
              <w:autoSpaceDE w:val="0"/>
              <w:autoSpaceDN w:val="0"/>
              <w:adjustRightInd w:val="0"/>
              <w:spacing w:after="0" w:line="320" w:lineRule="atLeast"/>
              <w:ind w:left="60" w:right="60"/>
              <w:jc w:val="right"/>
              <w:rPr>
                <w:color w:val="000000"/>
              </w:rPr>
            </w:pPr>
            <w:r w:rsidRPr="00B03FD5">
              <w:rPr>
                <w:color w:val="000000"/>
              </w:rPr>
              <w:t>17.444</w:t>
            </w:r>
          </w:p>
        </w:tc>
        <w:tc>
          <w:tcPr>
            <w:tcW w:w="1025" w:type="dxa"/>
            <w:tcBorders>
              <w:left w:val="nil"/>
              <w:bottom w:val="nil"/>
              <w:right w:val="nil"/>
            </w:tcBorders>
            <w:shd w:val="clear" w:color="auto" w:fill="FFFFFF"/>
          </w:tcPr>
          <w:p w:rsidR="00DA688B" w:rsidRPr="00B03FD5" w:rsidRDefault="00DA688B" w:rsidP="00BA51DA">
            <w:pPr>
              <w:autoSpaceDE w:val="0"/>
              <w:autoSpaceDN w:val="0"/>
              <w:adjustRightInd w:val="0"/>
              <w:spacing w:after="0" w:line="320" w:lineRule="atLeast"/>
              <w:ind w:left="60" w:right="60"/>
              <w:jc w:val="right"/>
              <w:rPr>
                <w:color w:val="000000"/>
              </w:rPr>
            </w:pPr>
            <w:r w:rsidRPr="00B03FD5">
              <w:rPr>
                <w:color w:val="000000"/>
              </w:rPr>
              <w:t>.000</w:t>
            </w:r>
            <w:r w:rsidRPr="00B03FD5">
              <w:rPr>
                <w:color w:val="000000"/>
                <w:vertAlign w:val="superscript"/>
              </w:rPr>
              <w:t>b</w:t>
            </w:r>
          </w:p>
        </w:tc>
      </w:tr>
      <w:tr w:rsidR="00DA688B" w:rsidRPr="00B03FD5" w:rsidTr="006B2461">
        <w:trPr>
          <w:cantSplit/>
        </w:trPr>
        <w:tc>
          <w:tcPr>
            <w:tcW w:w="733" w:type="dxa"/>
            <w:vMerge/>
            <w:tcBorders>
              <w:left w:val="nil"/>
              <w:right w:val="nil"/>
            </w:tcBorders>
            <w:shd w:val="clear" w:color="auto" w:fill="FFFFFF"/>
          </w:tcPr>
          <w:p w:rsidR="00DA688B" w:rsidRPr="00B03FD5" w:rsidRDefault="00DA688B" w:rsidP="00BA51DA">
            <w:pPr>
              <w:autoSpaceDE w:val="0"/>
              <w:autoSpaceDN w:val="0"/>
              <w:adjustRightInd w:val="0"/>
              <w:spacing w:after="0"/>
              <w:rPr>
                <w:color w:val="000000"/>
              </w:rPr>
            </w:pPr>
          </w:p>
        </w:tc>
        <w:tc>
          <w:tcPr>
            <w:tcW w:w="1300" w:type="dxa"/>
            <w:tcBorders>
              <w:top w:val="nil"/>
              <w:left w:val="nil"/>
              <w:bottom w:val="nil"/>
              <w:right w:val="nil"/>
            </w:tcBorders>
            <w:shd w:val="clear" w:color="auto" w:fill="FFFFFF"/>
          </w:tcPr>
          <w:p w:rsidR="00DA688B" w:rsidRPr="00B03FD5" w:rsidRDefault="00DA688B" w:rsidP="00BA51DA">
            <w:pPr>
              <w:autoSpaceDE w:val="0"/>
              <w:autoSpaceDN w:val="0"/>
              <w:adjustRightInd w:val="0"/>
              <w:spacing w:after="0" w:line="320" w:lineRule="atLeast"/>
              <w:ind w:left="60" w:right="60"/>
              <w:rPr>
                <w:color w:val="000000"/>
              </w:rPr>
            </w:pPr>
            <w:r w:rsidRPr="00B03FD5">
              <w:rPr>
                <w:color w:val="000000"/>
              </w:rPr>
              <w:t>Residual</w:t>
            </w:r>
          </w:p>
        </w:tc>
        <w:tc>
          <w:tcPr>
            <w:tcW w:w="1469" w:type="dxa"/>
            <w:tcBorders>
              <w:top w:val="nil"/>
              <w:left w:val="nil"/>
              <w:bottom w:val="nil"/>
              <w:right w:val="nil"/>
            </w:tcBorders>
            <w:shd w:val="clear" w:color="auto" w:fill="FFFFFF"/>
          </w:tcPr>
          <w:p w:rsidR="00DA688B" w:rsidRPr="00B03FD5" w:rsidRDefault="00DA688B" w:rsidP="00BA51DA">
            <w:pPr>
              <w:autoSpaceDE w:val="0"/>
              <w:autoSpaceDN w:val="0"/>
              <w:adjustRightInd w:val="0"/>
              <w:spacing w:after="0" w:line="320" w:lineRule="atLeast"/>
              <w:ind w:left="60" w:right="60"/>
              <w:jc w:val="right"/>
              <w:rPr>
                <w:color w:val="000000"/>
              </w:rPr>
            </w:pPr>
            <w:r w:rsidRPr="00B03FD5">
              <w:rPr>
                <w:color w:val="000000"/>
              </w:rPr>
              <w:t>1719.963</w:t>
            </w:r>
          </w:p>
        </w:tc>
        <w:tc>
          <w:tcPr>
            <w:tcW w:w="1025" w:type="dxa"/>
            <w:tcBorders>
              <w:top w:val="nil"/>
              <w:left w:val="nil"/>
              <w:bottom w:val="nil"/>
              <w:right w:val="nil"/>
            </w:tcBorders>
            <w:shd w:val="clear" w:color="auto" w:fill="FFFFFF"/>
          </w:tcPr>
          <w:p w:rsidR="00DA688B" w:rsidRPr="00B03FD5" w:rsidRDefault="00DA688B" w:rsidP="00BA51DA">
            <w:pPr>
              <w:autoSpaceDE w:val="0"/>
              <w:autoSpaceDN w:val="0"/>
              <w:adjustRightInd w:val="0"/>
              <w:spacing w:after="0" w:line="320" w:lineRule="atLeast"/>
              <w:ind w:left="60" w:right="60"/>
              <w:jc w:val="center"/>
              <w:rPr>
                <w:color w:val="000000"/>
              </w:rPr>
            </w:pPr>
            <w:r w:rsidRPr="00B03FD5">
              <w:rPr>
                <w:color w:val="000000"/>
              </w:rPr>
              <w:t>94</w:t>
            </w:r>
          </w:p>
        </w:tc>
        <w:tc>
          <w:tcPr>
            <w:tcW w:w="1469" w:type="dxa"/>
            <w:tcBorders>
              <w:top w:val="nil"/>
              <w:left w:val="nil"/>
              <w:bottom w:val="nil"/>
              <w:right w:val="nil"/>
            </w:tcBorders>
            <w:shd w:val="clear" w:color="auto" w:fill="FFFFFF"/>
          </w:tcPr>
          <w:p w:rsidR="00DA688B" w:rsidRPr="00B03FD5" w:rsidRDefault="00DA688B" w:rsidP="00BA51DA">
            <w:pPr>
              <w:autoSpaceDE w:val="0"/>
              <w:autoSpaceDN w:val="0"/>
              <w:adjustRightInd w:val="0"/>
              <w:spacing w:after="0" w:line="320" w:lineRule="atLeast"/>
              <w:ind w:left="60" w:right="60"/>
              <w:jc w:val="right"/>
              <w:rPr>
                <w:color w:val="000000"/>
              </w:rPr>
            </w:pPr>
            <w:r w:rsidRPr="00B03FD5">
              <w:rPr>
                <w:color w:val="000000"/>
              </w:rPr>
              <w:t>18.297</w:t>
            </w:r>
          </w:p>
        </w:tc>
        <w:tc>
          <w:tcPr>
            <w:tcW w:w="1025" w:type="dxa"/>
            <w:tcBorders>
              <w:top w:val="nil"/>
              <w:left w:val="nil"/>
              <w:bottom w:val="nil"/>
              <w:right w:val="nil"/>
            </w:tcBorders>
            <w:shd w:val="clear" w:color="auto" w:fill="FFFFFF"/>
            <w:vAlign w:val="center"/>
          </w:tcPr>
          <w:p w:rsidR="00DA688B" w:rsidRPr="00B03FD5" w:rsidRDefault="00DA688B" w:rsidP="00BA51DA">
            <w:pPr>
              <w:autoSpaceDE w:val="0"/>
              <w:autoSpaceDN w:val="0"/>
              <w:adjustRightInd w:val="0"/>
              <w:spacing w:after="0"/>
            </w:pPr>
          </w:p>
        </w:tc>
        <w:tc>
          <w:tcPr>
            <w:tcW w:w="1025" w:type="dxa"/>
            <w:tcBorders>
              <w:top w:val="nil"/>
              <w:left w:val="nil"/>
              <w:bottom w:val="nil"/>
              <w:right w:val="nil"/>
            </w:tcBorders>
            <w:shd w:val="clear" w:color="auto" w:fill="FFFFFF"/>
            <w:vAlign w:val="center"/>
          </w:tcPr>
          <w:p w:rsidR="00DA688B" w:rsidRPr="00B03FD5" w:rsidRDefault="00DA688B" w:rsidP="00BA51DA">
            <w:pPr>
              <w:autoSpaceDE w:val="0"/>
              <w:autoSpaceDN w:val="0"/>
              <w:adjustRightInd w:val="0"/>
              <w:spacing w:after="0"/>
            </w:pPr>
          </w:p>
        </w:tc>
      </w:tr>
      <w:tr w:rsidR="00DA688B" w:rsidRPr="00B03FD5" w:rsidTr="006B2461">
        <w:trPr>
          <w:cantSplit/>
        </w:trPr>
        <w:tc>
          <w:tcPr>
            <w:tcW w:w="733" w:type="dxa"/>
            <w:vMerge/>
            <w:tcBorders>
              <w:left w:val="nil"/>
              <w:right w:val="nil"/>
            </w:tcBorders>
            <w:shd w:val="clear" w:color="auto" w:fill="FFFFFF"/>
          </w:tcPr>
          <w:p w:rsidR="00DA688B" w:rsidRPr="00B03FD5" w:rsidRDefault="00DA688B" w:rsidP="00BA51DA">
            <w:pPr>
              <w:autoSpaceDE w:val="0"/>
              <w:autoSpaceDN w:val="0"/>
              <w:adjustRightInd w:val="0"/>
              <w:spacing w:after="0"/>
            </w:pPr>
          </w:p>
        </w:tc>
        <w:tc>
          <w:tcPr>
            <w:tcW w:w="1300" w:type="dxa"/>
            <w:tcBorders>
              <w:top w:val="nil"/>
              <w:left w:val="nil"/>
              <w:right w:val="nil"/>
            </w:tcBorders>
            <w:shd w:val="clear" w:color="auto" w:fill="FFFFFF"/>
          </w:tcPr>
          <w:p w:rsidR="00DA688B" w:rsidRPr="00B03FD5" w:rsidRDefault="00DA688B" w:rsidP="00BA51DA">
            <w:pPr>
              <w:autoSpaceDE w:val="0"/>
              <w:autoSpaceDN w:val="0"/>
              <w:adjustRightInd w:val="0"/>
              <w:spacing w:after="0" w:line="320" w:lineRule="atLeast"/>
              <w:ind w:left="60" w:right="60"/>
              <w:rPr>
                <w:color w:val="000000"/>
              </w:rPr>
            </w:pPr>
            <w:r w:rsidRPr="00B03FD5">
              <w:rPr>
                <w:color w:val="000000"/>
              </w:rPr>
              <w:t>Total</w:t>
            </w:r>
          </w:p>
        </w:tc>
        <w:tc>
          <w:tcPr>
            <w:tcW w:w="1469" w:type="dxa"/>
            <w:tcBorders>
              <w:top w:val="nil"/>
              <w:left w:val="nil"/>
              <w:right w:val="nil"/>
            </w:tcBorders>
            <w:shd w:val="clear" w:color="auto" w:fill="FFFFFF"/>
          </w:tcPr>
          <w:p w:rsidR="00DA688B" w:rsidRPr="00B03FD5" w:rsidRDefault="00DA688B" w:rsidP="00BA51DA">
            <w:pPr>
              <w:autoSpaceDE w:val="0"/>
              <w:autoSpaceDN w:val="0"/>
              <w:adjustRightInd w:val="0"/>
              <w:spacing w:after="0" w:line="320" w:lineRule="atLeast"/>
              <w:ind w:left="60" w:right="60"/>
              <w:jc w:val="right"/>
              <w:rPr>
                <w:color w:val="000000"/>
              </w:rPr>
            </w:pPr>
            <w:r w:rsidRPr="00B03FD5">
              <w:rPr>
                <w:color w:val="000000"/>
              </w:rPr>
              <w:t>2358.330</w:t>
            </w:r>
          </w:p>
        </w:tc>
        <w:tc>
          <w:tcPr>
            <w:tcW w:w="1025" w:type="dxa"/>
            <w:tcBorders>
              <w:top w:val="nil"/>
              <w:left w:val="nil"/>
              <w:right w:val="nil"/>
            </w:tcBorders>
            <w:shd w:val="clear" w:color="auto" w:fill="FFFFFF"/>
          </w:tcPr>
          <w:p w:rsidR="00DA688B" w:rsidRPr="00B03FD5" w:rsidRDefault="00DA688B" w:rsidP="00BA51DA">
            <w:pPr>
              <w:autoSpaceDE w:val="0"/>
              <w:autoSpaceDN w:val="0"/>
              <w:adjustRightInd w:val="0"/>
              <w:spacing w:after="0" w:line="320" w:lineRule="atLeast"/>
              <w:ind w:left="60" w:right="60"/>
              <w:jc w:val="center"/>
              <w:rPr>
                <w:color w:val="000000"/>
              </w:rPr>
            </w:pPr>
            <w:r w:rsidRPr="00B03FD5">
              <w:rPr>
                <w:color w:val="000000"/>
              </w:rPr>
              <w:t>96</w:t>
            </w:r>
          </w:p>
        </w:tc>
        <w:tc>
          <w:tcPr>
            <w:tcW w:w="1469" w:type="dxa"/>
            <w:tcBorders>
              <w:top w:val="nil"/>
              <w:left w:val="nil"/>
              <w:right w:val="nil"/>
            </w:tcBorders>
            <w:shd w:val="clear" w:color="auto" w:fill="FFFFFF"/>
            <w:vAlign w:val="center"/>
          </w:tcPr>
          <w:p w:rsidR="00DA688B" w:rsidRPr="00B03FD5" w:rsidRDefault="00DA688B" w:rsidP="00BA51DA">
            <w:pPr>
              <w:autoSpaceDE w:val="0"/>
              <w:autoSpaceDN w:val="0"/>
              <w:adjustRightInd w:val="0"/>
              <w:spacing w:after="0"/>
            </w:pPr>
          </w:p>
        </w:tc>
        <w:tc>
          <w:tcPr>
            <w:tcW w:w="1025" w:type="dxa"/>
            <w:tcBorders>
              <w:top w:val="nil"/>
              <w:left w:val="nil"/>
              <w:right w:val="nil"/>
            </w:tcBorders>
            <w:shd w:val="clear" w:color="auto" w:fill="FFFFFF"/>
            <w:vAlign w:val="center"/>
          </w:tcPr>
          <w:p w:rsidR="00DA688B" w:rsidRPr="00B03FD5" w:rsidRDefault="00DA688B" w:rsidP="00BA51DA">
            <w:pPr>
              <w:autoSpaceDE w:val="0"/>
              <w:autoSpaceDN w:val="0"/>
              <w:adjustRightInd w:val="0"/>
              <w:spacing w:after="0"/>
            </w:pPr>
          </w:p>
        </w:tc>
        <w:tc>
          <w:tcPr>
            <w:tcW w:w="1025" w:type="dxa"/>
            <w:tcBorders>
              <w:top w:val="nil"/>
              <w:left w:val="nil"/>
              <w:right w:val="nil"/>
            </w:tcBorders>
            <w:shd w:val="clear" w:color="auto" w:fill="FFFFFF"/>
            <w:vAlign w:val="center"/>
          </w:tcPr>
          <w:p w:rsidR="00DA688B" w:rsidRPr="00B03FD5" w:rsidRDefault="00DA688B" w:rsidP="00BA51DA">
            <w:pPr>
              <w:autoSpaceDE w:val="0"/>
              <w:autoSpaceDN w:val="0"/>
              <w:adjustRightInd w:val="0"/>
              <w:spacing w:after="0"/>
            </w:pPr>
          </w:p>
        </w:tc>
      </w:tr>
      <w:tr w:rsidR="00DA688B" w:rsidRPr="00B03FD5" w:rsidTr="006B2461">
        <w:trPr>
          <w:cantSplit/>
        </w:trPr>
        <w:tc>
          <w:tcPr>
            <w:tcW w:w="8046" w:type="dxa"/>
            <w:gridSpan w:val="7"/>
            <w:tcBorders>
              <w:top w:val="nil"/>
              <w:left w:val="nil"/>
              <w:bottom w:val="nil"/>
              <w:right w:val="nil"/>
            </w:tcBorders>
            <w:shd w:val="clear" w:color="auto" w:fill="FFFFFF"/>
          </w:tcPr>
          <w:p w:rsidR="00DA688B" w:rsidRPr="00B03FD5" w:rsidRDefault="00DA688B" w:rsidP="00BA51DA">
            <w:pPr>
              <w:autoSpaceDE w:val="0"/>
              <w:autoSpaceDN w:val="0"/>
              <w:adjustRightInd w:val="0"/>
              <w:spacing w:after="0"/>
              <w:ind w:left="60" w:right="60"/>
              <w:rPr>
                <w:color w:val="000000"/>
                <w:sz w:val="20"/>
                <w:szCs w:val="18"/>
              </w:rPr>
            </w:pPr>
            <w:r w:rsidRPr="00B03FD5">
              <w:rPr>
                <w:color w:val="000000"/>
                <w:sz w:val="20"/>
                <w:szCs w:val="18"/>
              </w:rPr>
              <w:t>a. Dependent Variable: Perceived</w:t>
            </w:r>
            <w:r>
              <w:rPr>
                <w:color w:val="000000"/>
                <w:sz w:val="20"/>
                <w:szCs w:val="18"/>
              </w:rPr>
              <w:t xml:space="preserve"> </w:t>
            </w:r>
            <w:r w:rsidRPr="00B03FD5">
              <w:rPr>
                <w:color w:val="000000"/>
                <w:sz w:val="20"/>
                <w:szCs w:val="18"/>
              </w:rPr>
              <w:t>Stress</w:t>
            </w:r>
          </w:p>
        </w:tc>
      </w:tr>
      <w:tr w:rsidR="00DA688B" w:rsidRPr="00B03FD5" w:rsidTr="006B2461">
        <w:trPr>
          <w:cantSplit/>
        </w:trPr>
        <w:tc>
          <w:tcPr>
            <w:tcW w:w="8046" w:type="dxa"/>
            <w:gridSpan w:val="7"/>
            <w:tcBorders>
              <w:top w:val="nil"/>
              <w:left w:val="nil"/>
              <w:bottom w:val="nil"/>
              <w:right w:val="nil"/>
            </w:tcBorders>
            <w:shd w:val="clear" w:color="auto" w:fill="FFFFFF"/>
          </w:tcPr>
          <w:p w:rsidR="00DA688B" w:rsidRPr="00B03FD5" w:rsidRDefault="00DA688B" w:rsidP="00BA51DA">
            <w:pPr>
              <w:autoSpaceDE w:val="0"/>
              <w:autoSpaceDN w:val="0"/>
              <w:adjustRightInd w:val="0"/>
              <w:spacing w:after="0"/>
              <w:ind w:left="60" w:right="60"/>
              <w:rPr>
                <w:color w:val="000000"/>
                <w:sz w:val="20"/>
                <w:szCs w:val="18"/>
              </w:rPr>
            </w:pPr>
            <w:r w:rsidRPr="00B03FD5">
              <w:rPr>
                <w:color w:val="000000"/>
                <w:sz w:val="20"/>
                <w:szCs w:val="18"/>
              </w:rPr>
              <w:t>b. Predictors: (Constant), Hope, Leader</w:t>
            </w:r>
            <w:r>
              <w:rPr>
                <w:color w:val="000000"/>
                <w:sz w:val="20"/>
                <w:szCs w:val="18"/>
              </w:rPr>
              <w:t xml:space="preserve"> </w:t>
            </w:r>
            <w:r w:rsidRPr="00B03FD5">
              <w:rPr>
                <w:color w:val="000000"/>
                <w:sz w:val="20"/>
                <w:szCs w:val="18"/>
              </w:rPr>
              <w:t>Hope</w:t>
            </w:r>
          </w:p>
        </w:tc>
      </w:tr>
    </w:tbl>
    <w:p w:rsidR="00DA688B" w:rsidRDefault="00DA688B" w:rsidP="00DA688B">
      <w:pPr>
        <w:autoSpaceDE w:val="0"/>
        <w:autoSpaceDN w:val="0"/>
        <w:adjustRightInd w:val="0"/>
        <w:spacing w:after="0" w:line="400" w:lineRule="atLeast"/>
      </w:pPr>
    </w:p>
    <w:tbl>
      <w:tblPr>
        <w:tblW w:w="9100" w:type="dxa"/>
        <w:tblLook w:val="04A0" w:firstRow="1" w:lastRow="0" w:firstColumn="1" w:lastColumn="0" w:noHBand="0" w:noVBand="1"/>
      </w:tblPr>
      <w:tblGrid>
        <w:gridCol w:w="336"/>
        <w:gridCol w:w="1573"/>
        <w:gridCol w:w="971"/>
        <w:gridCol w:w="904"/>
        <w:gridCol w:w="1469"/>
        <w:gridCol w:w="963"/>
        <w:gridCol w:w="958"/>
        <w:gridCol w:w="963"/>
        <w:gridCol w:w="963"/>
      </w:tblGrid>
      <w:tr w:rsidR="00DA688B" w:rsidRPr="00F03C6F" w:rsidTr="00BA51DA">
        <w:trPr>
          <w:trHeight w:val="320"/>
        </w:trPr>
        <w:tc>
          <w:tcPr>
            <w:tcW w:w="9100" w:type="dxa"/>
            <w:gridSpan w:val="9"/>
            <w:tcBorders>
              <w:top w:val="nil"/>
              <w:left w:val="nil"/>
              <w:bottom w:val="single" w:sz="8" w:space="0" w:color="000000"/>
              <w:right w:val="nil"/>
            </w:tcBorders>
            <w:shd w:val="clear" w:color="auto" w:fill="auto"/>
            <w:vAlign w:val="center"/>
            <w:hideMark/>
          </w:tcPr>
          <w:p w:rsidR="001D7D7E" w:rsidRDefault="006B2461" w:rsidP="006B2461">
            <w:pPr>
              <w:pStyle w:val="Caption"/>
            </w:pPr>
            <w:bookmarkStart w:id="59" w:name="_Toc529354291"/>
            <w:r>
              <w:t xml:space="preserve">Table </w:t>
            </w:r>
            <w:r w:rsidR="004B1EDF">
              <w:rPr>
                <w:noProof/>
              </w:rPr>
              <w:fldChar w:fldCharType="begin"/>
            </w:r>
            <w:r w:rsidR="004B1EDF">
              <w:rPr>
                <w:noProof/>
              </w:rPr>
              <w:instrText xml:space="preserve"> SEQ Table \* ARABIC </w:instrText>
            </w:r>
            <w:r w:rsidR="004B1EDF">
              <w:rPr>
                <w:noProof/>
              </w:rPr>
              <w:fldChar w:fldCharType="separate"/>
            </w:r>
            <w:r>
              <w:rPr>
                <w:noProof/>
              </w:rPr>
              <w:t>16</w:t>
            </w:r>
            <w:r w:rsidR="004B1EDF">
              <w:rPr>
                <w:noProof/>
              </w:rPr>
              <w:fldChar w:fldCharType="end"/>
            </w:r>
            <w:r>
              <w:t xml:space="preserve"> </w:t>
            </w:r>
          </w:p>
          <w:p w:rsidR="00DA688B" w:rsidRPr="00F03C6F" w:rsidRDefault="00DA688B" w:rsidP="006B2461">
            <w:pPr>
              <w:pStyle w:val="Caption"/>
              <w:rPr>
                <w:i/>
                <w:color w:val="000000"/>
              </w:rPr>
            </w:pPr>
            <w:r w:rsidRPr="00F03C6F">
              <w:rPr>
                <w:i/>
                <w:color w:val="000000"/>
              </w:rPr>
              <w:t>Coefficients</w:t>
            </w:r>
            <w:r w:rsidR="001D7D7E">
              <w:rPr>
                <w:i/>
                <w:color w:val="000000"/>
              </w:rPr>
              <w:t xml:space="preserve"> for Perceived Stress </w:t>
            </w:r>
            <w:proofErr w:type="spellStart"/>
            <w:r w:rsidR="001D7D7E">
              <w:rPr>
                <w:i/>
                <w:color w:val="000000"/>
              </w:rPr>
              <w:t>Model</w:t>
            </w:r>
            <w:r w:rsidRPr="00F03C6F">
              <w:rPr>
                <w:i/>
                <w:color w:val="000000"/>
                <w:vertAlign w:val="superscript"/>
              </w:rPr>
              <w:t>a</w:t>
            </w:r>
            <w:bookmarkEnd w:id="59"/>
            <w:proofErr w:type="spellEnd"/>
          </w:p>
        </w:tc>
      </w:tr>
      <w:tr w:rsidR="00DA688B" w:rsidRPr="00F03C6F" w:rsidTr="006B2461">
        <w:trPr>
          <w:trHeight w:val="630"/>
        </w:trPr>
        <w:tc>
          <w:tcPr>
            <w:tcW w:w="1909" w:type="dxa"/>
            <w:gridSpan w:val="2"/>
            <w:vMerge w:val="restart"/>
            <w:tcBorders>
              <w:top w:val="single" w:sz="8" w:space="0" w:color="000000"/>
              <w:left w:val="nil"/>
              <w:bottom w:val="single" w:sz="8" w:space="0" w:color="000000"/>
              <w:right w:val="nil"/>
            </w:tcBorders>
            <w:shd w:val="clear" w:color="auto" w:fill="auto"/>
            <w:vAlign w:val="bottom"/>
            <w:hideMark/>
          </w:tcPr>
          <w:p w:rsidR="00DA688B" w:rsidRPr="00F03C6F" w:rsidRDefault="00DA688B" w:rsidP="00BA51DA">
            <w:pPr>
              <w:spacing w:after="0"/>
              <w:rPr>
                <w:color w:val="000000"/>
              </w:rPr>
            </w:pPr>
            <w:r w:rsidRPr="00F03C6F">
              <w:rPr>
                <w:color w:val="000000"/>
              </w:rPr>
              <w:t>Model</w:t>
            </w:r>
          </w:p>
        </w:tc>
        <w:tc>
          <w:tcPr>
            <w:tcW w:w="1875" w:type="dxa"/>
            <w:gridSpan w:val="2"/>
            <w:tcBorders>
              <w:top w:val="single" w:sz="8" w:space="0" w:color="000000"/>
              <w:left w:val="nil"/>
              <w:bottom w:val="single" w:sz="8" w:space="0" w:color="000000"/>
              <w:right w:val="nil"/>
            </w:tcBorders>
            <w:shd w:val="clear" w:color="auto" w:fill="auto"/>
            <w:vAlign w:val="bottom"/>
            <w:hideMark/>
          </w:tcPr>
          <w:p w:rsidR="00DA688B" w:rsidRPr="00F03C6F" w:rsidRDefault="00DA688B" w:rsidP="00BA51DA">
            <w:pPr>
              <w:spacing w:after="0"/>
              <w:jc w:val="center"/>
              <w:rPr>
                <w:color w:val="000000"/>
              </w:rPr>
            </w:pPr>
            <w:r w:rsidRPr="00F03C6F">
              <w:rPr>
                <w:color w:val="000000"/>
              </w:rPr>
              <w:t>Unstandardized Coefficients</w:t>
            </w:r>
          </w:p>
        </w:tc>
        <w:tc>
          <w:tcPr>
            <w:tcW w:w="1469" w:type="dxa"/>
            <w:tcBorders>
              <w:top w:val="nil"/>
              <w:left w:val="nil"/>
              <w:bottom w:val="single" w:sz="8" w:space="0" w:color="000000"/>
              <w:right w:val="nil"/>
            </w:tcBorders>
            <w:shd w:val="clear" w:color="auto" w:fill="auto"/>
            <w:vAlign w:val="bottom"/>
            <w:hideMark/>
          </w:tcPr>
          <w:p w:rsidR="00DA688B" w:rsidRPr="00F03C6F" w:rsidRDefault="00DA688B" w:rsidP="00BA51DA">
            <w:pPr>
              <w:spacing w:after="0"/>
              <w:jc w:val="center"/>
              <w:rPr>
                <w:color w:val="000000"/>
              </w:rPr>
            </w:pPr>
            <w:r w:rsidRPr="00F03C6F">
              <w:rPr>
                <w:color w:val="000000"/>
              </w:rPr>
              <w:t>Standardized Coefficients</w:t>
            </w:r>
          </w:p>
        </w:tc>
        <w:tc>
          <w:tcPr>
            <w:tcW w:w="963" w:type="dxa"/>
            <w:vMerge w:val="restart"/>
            <w:tcBorders>
              <w:top w:val="nil"/>
              <w:left w:val="nil"/>
              <w:bottom w:val="single" w:sz="8" w:space="0" w:color="000000"/>
              <w:right w:val="nil"/>
            </w:tcBorders>
            <w:shd w:val="clear" w:color="auto" w:fill="auto"/>
            <w:vAlign w:val="bottom"/>
            <w:hideMark/>
          </w:tcPr>
          <w:p w:rsidR="00DA688B" w:rsidRPr="00F03C6F" w:rsidRDefault="00DA688B" w:rsidP="00BA51DA">
            <w:pPr>
              <w:spacing w:after="0"/>
              <w:jc w:val="center"/>
              <w:rPr>
                <w:color w:val="000000"/>
              </w:rPr>
            </w:pPr>
            <w:r w:rsidRPr="00F03C6F">
              <w:rPr>
                <w:color w:val="000000"/>
              </w:rPr>
              <w:t>t</w:t>
            </w:r>
          </w:p>
        </w:tc>
        <w:tc>
          <w:tcPr>
            <w:tcW w:w="958" w:type="dxa"/>
            <w:vMerge w:val="restart"/>
            <w:tcBorders>
              <w:top w:val="nil"/>
              <w:left w:val="nil"/>
              <w:bottom w:val="single" w:sz="8" w:space="0" w:color="000000"/>
              <w:right w:val="nil"/>
            </w:tcBorders>
            <w:shd w:val="clear" w:color="auto" w:fill="auto"/>
            <w:vAlign w:val="bottom"/>
            <w:hideMark/>
          </w:tcPr>
          <w:p w:rsidR="00DA688B" w:rsidRPr="00F03C6F" w:rsidRDefault="00DA688B" w:rsidP="00BA51DA">
            <w:pPr>
              <w:spacing w:after="0"/>
              <w:jc w:val="center"/>
              <w:rPr>
                <w:color w:val="000000"/>
              </w:rPr>
            </w:pPr>
            <w:r w:rsidRPr="00F03C6F">
              <w:rPr>
                <w:color w:val="000000"/>
              </w:rPr>
              <w:t>Sig.</w:t>
            </w:r>
          </w:p>
        </w:tc>
        <w:tc>
          <w:tcPr>
            <w:tcW w:w="1926" w:type="dxa"/>
            <w:gridSpan w:val="2"/>
            <w:tcBorders>
              <w:top w:val="single" w:sz="8" w:space="0" w:color="000000"/>
              <w:left w:val="nil"/>
              <w:bottom w:val="single" w:sz="8" w:space="0" w:color="000000"/>
              <w:right w:val="nil"/>
            </w:tcBorders>
            <w:shd w:val="clear" w:color="auto" w:fill="auto"/>
            <w:vAlign w:val="bottom"/>
            <w:hideMark/>
          </w:tcPr>
          <w:p w:rsidR="00DA688B" w:rsidRPr="00F03C6F" w:rsidRDefault="00DA688B" w:rsidP="00BA51DA">
            <w:pPr>
              <w:spacing w:after="0"/>
              <w:jc w:val="center"/>
              <w:rPr>
                <w:color w:val="000000"/>
              </w:rPr>
            </w:pPr>
            <w:r w:rsidRPr="00F03C6F">
              <w:rPr>
                <w:color w:val="000000"/>
              </w:rPr>
              <w:t xml:space="preserve">95% </w:t>
            </w:r>
            <w:r>
              <w:rPr>
                <w:color w:val="000000"/>
              </w:rPr>
              <w:t>C</w:t>
            </w:r>
            <w:r w:rsidRPr="00F03C6F">
              <w:rPr>
                <w:color w:val="000000"/>
              </w:rPr>
              <w:t>onfidence Interval for B</w:t>
            </w:r>
          </w:p>
        </w:tc>
      </w:tr>
      <w:tr w:rsidR="00DA688B" w:rsidRPr="00F03C6F" w:rsidTr="006B2461">
        <w:trPr>
          <w:trHeight w:val="630"/>
        </w:trPr>
        <w:tc>
          <w:tcPr>
            <w:tcW w:w="1909" w:type="dxa"/>
            <w:gridSpan w:val="2"/>
            <w:vMerge/>
            <w:tcBorders>
              <w:top w:val="single" w:sz="8" w:space="0" w:color="000000"/>
              <w:left w:val="nil"/>
              <w:bottom w:val="single" w:sz="8" w:space="0" w:color="000000"/>
              <w:right w:val="nil"/>
            </w:tcBorders>
            <w:vAlign w:val="center"/>
            <w:hideMark/>
          </w:tcPr>
          <w:p w:rsidR="00DA688B" w:rsidRPr="00F03C6F" w:rsidRDefault="00DA688B" w:rsidP="00BA51DA">
            <w:pPr>
              <w:spacing w:after="0"/>
              <w:rPr>
                <w:color w:val="000000"/>
              </w:rPr>
            </w:pPr>
          </w:p>
        </w:tc>
        <w:tc>
          <w:tcPr>
            <w:tcW w:w="971" w:type="dxa"/>
            <w:tcBorders>
              <w:top w:val="nil"/>
              <w:left w:val="nil"/>
              <w:bottom w:val="single" w:sz="8" w:space="0" w:color="000000"/>
              <w:right w:val="nil"/>
            </w:tcBorders>
            <w:shd w:val="clear" w:color="auto" w:fill="auto"/>
            <w:vAlign w:val="bottom"/>
            <w:hideMark/>
          </w:tcPr>
          <w:p w:rsidR="00DA688B" w:rsidRPr="00F03C6F" w:rsidRDefault="00DA688B" w:rsidP="00BA51DA">
            <w:pPr>
              <w:spacing w:after="0"/>
              <w:jc w:val="center"/>
              <w:rPr>
                <w:color w:val="000000"/>
              </w:rPr>
            </w:pPr>
            <w:r w:rsidRPr="00F03C6F">
              <w:rPr>
                <w:color w:val="000000"/>
              </w:rPr>
              <w:t>B</w:t>
            </w:r>
          </w:p>
        </w:tc>
        <w:tc>
          <w:tcPr>
            <w:tcW w:w="904" w:type="dxa"/>
            <w:tcBorders>
              <w:top w:val="nil"/>
              <w:left w:val="nil"/>
              <w:bottom w:val="single" w:sz="8" w:space="0" w:color="000000"/>
              <w:right w:val="nil"/>
            </w:tcBorders>
            <w:shd w:val="clear" w:color="auto" w:fill="auto"/>
            <w:vAlign w:val="bottom"/>
            <w:hideMark/>
          </w:tcPr>
          <w:p w:rsidR="00DA688B" w:rsidRPr="00F03C6F" w:rsidRDefault="00DA688B" w:rsidP="00BA51DA">
            <w:pPr>
              <w:spacing w:after="0"/>
              <w:jc w:val="center"/>
              <w:rPr>
                <w:color w:val="000000"/>
              </w:rPr>
            </w:pPr>
            <w:r w:rsidRPr="00F03C6F">
              <w:rPr>
                <w:color w:val="000000"/>
              </w:rPr>
              <w:t>Std. Error</w:t>
            </w:r>
          </w:p>
        </w:tc>
        <w:tc>
          <w:tcPr>
            <w:tcW w:w="1469" w:type="dxa"/>
            <w:tcBorders>
              <w:top w:val="nil"/>
              <w:left w:val="nil"/>
              <w:bottom w:val="single" w:sz="8" w:space="0" w:color="000000"/>
              <w:right w:val="nil"/>
            </w:tcBorders>
            <w:shd w:val="clear" w:color="auto" w:fill="auto"/>
            <w:vAlign w:val="bottom"/>
            <w:hideMark/>
          </w:tcPr>
          <w:p w:rsidR="00DA688B" w:rsidRPr="00F03C6F" w:rsidRDefault="00DA688B" w:rsidP="00BA51DA">
            <w:pPr>
              <w:spacing w:after="0"/>
              <w:jc w:val="center"/>
              <w:rPr>
                <w:color w:val="000000"/>
              </w:rPr>
            </w:pPr>
            <w:r w:rsidRPr="00F03C6F">
              <w:rPr>
                <w:color w:val="000000"/>
              </w:rPr>
              <w:t>Beta</w:t>
            </w:r>
          </w:p>
        </w:tc>
        <w:tc>
          <w:tcPr>
            <w:tcW w:w="963" w:type="dxa"/>
            <w:vMerge/>
            <w:tcBorders>
              <w:top w:val="nil"/>
              <w:left w:val="nil"/>
              <w:bottom w:val="single" w:sz="8" w:space="0" w:color="000000"/>
              <w:right w:val="nil"/>
            </w:tcBorders>
            <w:vAlign w:val="center"/>
            <w:hideMark/>
          </w:tcPr>
          <w:p w:rsidR="00DA688B" w:rsidRPr="00F03C6F" w:rsidRDefault="00DA688B" w:rsidP="00BA51DA">
            <w:pPr>
              <w:spacing w:after="0"/>
              <w:rPr>
                <w:color w:val="000000"/>
              </w:rPr>
            </w:pPr>
          </w:p>
        </w:tc>
        <w:tc>
          <w:tcPr>
            <w:tcW w:w="958" w:type="dxa"/>
            <w:vMerge/>
            <w:tcBorders>
              <w:top w:val="nil"/>
              <w:left w:val="nil"/>
              <w:bottom w:val="single" w:sz="8" w:space="0" w:color="000000"/>
              <w:right w:val="nil"/>
            </w:tcBorders>
            <w:vAlign w:val="center"/>
            <w:hideMark/>
          </w:tcPr>
          <w:p w:rsidR="00DA688B" w:rsidRPr="00F03C6F" w:rsidRDefault="00DA688B" w:rsidP="00BA51DA">
            <w:pPr>
              <w:spacing w:after="0"/>
              <w:rPr>
                <w:color w:val="000000"/>
              </w:rPr>
            </w:pPr>
          </w:p>
        </w:tc>
        <w:tc>
          <w:tcPr>
            <w:tcW w:w="963" w:type="dxa"/>
            <w:tcBorders>
              <w:top w:val="nil"/>
              <w:left w:val="nil"/>
              <w:bottom w:val="single" w:sz="8" w:space="0" w:color="000000"/>
              <w:right w:val="nil"/>
            </w:tcBorders>
            <w:shd w:val="clear" w:color="auto" w:fill="auto"/>
            <w:vAlign w:val="bottom"/>
            <w:hideMark/>
          </w:tcPr>
          <w:p w:rsidR="00DA688B" w:rsidRPr="00F03C6F" w:rsidRDefault="00DA688B" w:rsidP="00BA51DA">
            <w:pPr>
              <w:spacing w:after="0"/>
              <w:jc w:val="center"/>
              <w:rPr>
                <w:color w:val="000000"/>
              </w:rPr>
            </w:pPr>
            <w:r w:rsidRPr="00F03C6F">
              <w:rPr>
                <w:color w:val="000000"/>
              </w:rPr>
              <w:t>Lower Bound</w:t>
            </w:r>
          </w:p>
        </w:tc>
        <w:tc>
          <w:tcPr>
            <w:tcW w:w="963" w:type="dxa"/>
            <w:tcBorders>
              <w:top w:val="nil"/>
              <w:left w:val="nil"/>
              <w:bottom w:val="single" w:sz="8" w:space="0" w:color="000000"/>
              <w:right w:val="nil"/>
            </w:tcBorders>
            <w:shd w:val="clear" w:color="auto" w:fill="auto"/>
            <w:vAlign w:val="bottom"/>
            <w:hideMark/>
          </w:tcPr>
          <w:p w:rsidR="00DA688B" w:rsidRPr="00F03C6F" w:rsidRDefault="00DA688B" w:rsidP="00BA51DA">
            <w:pPr>
              <w:spacing w:after="0"/>
              <w:jc w:val="center"/>
              <w:rPr>
                <w:color w:val="000000"/>
              </w:rPr>
            </w:pPr>
            <w:r w:rsidRPr="00F03C6F">
              <w:rPr>
                <w:color w:val="000000"/>
              </w:rPr>
              <w:t>Upper Bound</w:t>
            </w:r>
          </w:p>
        </w:tc>
      </w:tr>
      <w:tr w:rsidR="00DA688B" w:rsidRPr="00F03C6F" w:rsidTr="006B2461">
        <w:trPr>
          <w:trHeight w:val="310"/>
        </w:trPr>
        <w:tc>
          <w:tcPr>
            <w:tcW w:w="336" w:type="dxa"/>
            <w:vMerge w:val="restart"/>
            <w:tcBorders>
              <w:top w:val="nil"/>
              <w:left w:val="nil"/>
              <w:bottom w:val="single" w:sz="8" w:space="0" w:color="000000"/>
              <w:right w:val="nil"/>
            </w:tcBorders>
            <w:shd w:val="clear" w:color="auto" w:fill="auto"/>
            <w:noWrap/>
            <w:hideMark/>
          </w:tcPr>
          <w:p w:rsidR="00DA688B" w:rsidRPr="00F03C6F" w:rsidRDefault="00DA688B" w:rsidP="00BA51DA">
            <w:pPr>
              <w:spacing w:after="0"/>
              <w:rPr>
                <w:color w:val="000000"/>
              </w:rPr>
            </w:pPr>
            <w:r w:rsidRPr="00F03C6F">
              <w:rPr>
                <w:color w:val="000000"/>
              </w:rPr>
              <w:t>1</w:t>
            </w:r>
          </w:p>
        </w:tc>
        <w:tc>
          <w:tcPr>
            <w:tcW w:w="1573" w:type="dxa"/>
            <w:tcBorders>
              <w:top w:val="nil"/>
              <w:left w:val="nil"/>
              <w:bottom w:val="nil"/>
              <w:right w:val="nil"/>
            </w:tcBorders>
            <w:shd w:val="clear" w:color="auto" w:fill="auto"/>
            <w:hideMark/>
          </w:tcPr>
          <w:p w:rsidR="00DA688B" w:rsidRPr="00F03C6F" w:rsidRDefault="00DA688B" w:rsidP="00BA51DA">
            <w:pPr>
              <w:spacing w:after="0"/>
              <w:rPr>
                <w:color w:val="000000"/>
              </w:rPr>
            </w:pPr>
            <w:r w:rsidRPr="00F03C6F">
              <w:rPr>
                <w:color w:val="000000"/>
              </w:rPr>
              <w:t>(Constant)</w:t>
            </w:r>
          </w:p>
        </w:tc>
        <w:tc>
          <w:tcPr>
            <w:tcW w:w="971" w:type="dxa"/>
            <w:tcBorders>
              <w:top w:val="nil"/>
              <w:left w:val="nil"/>
              <w:bottom w:val="nil"/>
              <w:right w:val="nil"/>
            </w:tcBorders>
            <w:shd w:val="clear" w:color="auto" w:fill="auto"/>
            <w:noWrap/>
            <w:hideMark/>
          </w:tcPr>
          <w:p w:rsidR="00DA688B" w:rsidRPr="00F03C6F" w:rsidRDefault="00DA688B" w:rsidP="00BA51DA">
            <w:pPr>
              <w:spacing w:after="0"/>
              <w:jc w:val="right"/>
              <w:rPr>
                <w:color w:val="000000"/>
              </w:rPr>
            </w:pPr>
            <w:r w:rsidRPr="00F03C6F">
              <w:rPr>
                <w:color w:val="000000"/>
              </w:rPr>
              <w:t>45.192</w:t>
            </w:r>
          </w:p>
        </w:tc>
        <w:tc>
          <w:tcPr>
            <w:tcW w:w="904" w:type="dxa"/>
            <w:tcBorders>
              <w:top w:val="nil"/>
              <w:left w:val="nil"/>
              <w:bottom w:val="nil"/>
              <w:right w:val="nil"/>
            </w:tcBorders>
            <w:shd w:val="clear" w:color="auto" w:fill="auto"/>
            <w:noWrap/>
            <w:hideMark/>
          </w:tcPr>
          <w:p w:rsidR="00DA688B" w:rsidRPr="00F03C6F" w:rsidRDefault="00DA688B" w:rsidP="00BA51DA">
            <w:pPr>
              <w:spacing w:after="0"/>
              <w:jc w:val="right"/>
              <w:rPr>
                <w:color w:val="000000"/>
              </w:rPr>
            </w:pPr>
            <w:r w:rsidRPr="00F03C6F">
              <w:rPr>
                <w:color w:val="000000"/>
              </w:rPr>
              <w:t>4.386</w:t>
            </w:r>
          </w:p>
        </w:tc>
        <w:tc>
          <w:tcPr>
            <w:tcW w:w="1469" w:type="dxa"/>
            <w:tcBorders>
              <w:top w:val="nil"/>
              <w:left w:val="nil"/>
              <w:bottom w:val="nil"/>
              <w:right w:val="nil"/>
            </w:tcBorders>
            <w:shd w:val="clear" w:color="auto" w:fill="auto"/>
            <w:hideMark/>
          </w:tcPr>
          <w:p w:rsidR="00DA688B" w:rsidRPr="00F03C6F" w:rsidRDefault="00DA688B" w:rsidP="00BA51DA">
            <w:pPr>
              <w:spacing w:after="0"/>
              <w:rPr>
                <w:color w:val="000000"/>
              </w:rPr>
            </w:pPr>
            <w:r w:rsidRPr="00F03C6F">
              <w:rPr>
                <w:color w:val="000000"/>
              </w:rPr>
              <w:t> </w:t>
            </w:r>
          </w:p>
        </w:tc>
        <w:tc>
          <w:tcPr>
            <w:tcW w:w="963" w:type="dxa"/>
            <w:tcBorders>
              <w:top w:val="nil"/>
              <w:left w:val="nil"/>
              <w:bottom w:val="nil"/>
              <w:right w:val="nil"/>
            </w:tcBorders>
            <w:shd w:val="clear" w:color="auto" w:fill="auto"/>
            <w:noWrap/>
            <w:hideMark/>
          </w:tcPr>
          <w:p w:rsidR="00DA688B" w:rsidRPr="00F03C6F" w:rsidRDefault="00DA688B" w:rsidP="00BA51DA">
            <w:pPr>
              <w:spacing w:after="0"/>
              <w:jc w:val="right"/>
              <w:rPr>
                <w:color w:val="000000"/>
              </w:rPr>
            </w:pPr>
            <w:r w:rsidRPr="00F03C6F">
              <w:rPr>
                <w:color w:val="000000"/>
              </w:rPr>
              <w:t>10.304</w:t>
            </w:r>
          </w:p>
        </w:tc>
        <w:tc>
          <w:tcPr>
            <w:tcW w:w="958" w:type="dxa"/>
            <w:tcBorders>
              <w:top w:val="nil"/>
              <w:left w:val="nil"/>
              <w:bottom w:val="nil"/>
              <w:right w:val="nil"/>
            </w:tcBorders>
            <w:shd w:val="clear" w:color="auto" w:fill="auto"/>
            <w:noWrap/>
            <w:hideMark/>
          </w:tcPr>
          <w:p w:rsidR="00DA688B" w:rsidRPr="00F03C6F" w:rsidRDefault="00DA688B" w:rsidP="00BA51DA">
            <w:pPr>
              <w:spacing w:after="0"/>
              <w:jc w:val="right"/>
              <w:rPr>
                <w:color w:val="000000"/>
              </w:rPr>
            </w:pPr>
            <w:r w:rsidRPr="00F03C6F">
              <w:rPr>
                <w:color w:val="000000"/>
              </w:rPr>
              <w:t>.000</w:t>
            </w:r>
          </w:p>
        </w:tc>
        <w:tc>
          <w:tcPr>
            <w:tcW w:w="963" w:type="dxa"/>
            <w:tcBorders>
              <w:top w:val="nil"/>
              <w:left w:val="nil"/>
              <w:bottom w:val="nil"/>
              <w:right w:val="nil"/>
            </w:tcBorders>
            <w:shd w:val="clear" w:color="auto" w:fill="auto"/>
            <w:noWrap/>
            <w:hideMark/>
          </w:tcPr>
          <w:p w:rsidR="00DA688B" w:rsidRPr="00F03C6F" w:rsidRDefault="00DA688B" w:rsidP="00BA51DA">
            <w:pPr>
              <w:spacing w:after="0"/>
              <w:jc w:val="right"/>
              <w:rPr>
                <w:color w:val="000000"/>
              </w:rPr>
            </w:pPr>
            <w:r w:rsidRPr="00F03C6F">
              <w:rPr>
                <w:color w:val="000000"/>
              </w:rPr>
              <w:t>36.484</w:t>
            </w:r>
          </w:p>
        </w:tc>
        <w:tc>
          <w:tcPr>
            <w:tcW w:w="963" w:type="dxa"/>
            <w:tcBorders>
              <w:top w:val="nil"/>
              <w:left w:val="nil"/>
              <w:bottom w:val="nil"/>
              <w:right w:val="nil"/>
            </w:tcBorders>
            <w:shd w:val="clear" w:color="auto" w:fill="auto"/>
            <w:noWrap/>
            <w:hideMark/>
          </w:tcPr>
          <w:p w:rsidR="00DA688B" w:rsidRPr="00F03C6F" w:rsidRDefault="00DA688B" w:rsidP="00BA51DA">
            <w:pPr>
              <w:spacing w:after="0"/>
              <w:jc w:val="right"/>
              <w:rPr>
                <w:color w:val="000000"/>
              </w:rPr>
            </w:pPr>
            <w:r w:rsidRPr="00F03C6F">
              <w:rPr>
                <w:color w:val="000000"/>
              </w:rPr>
              <w:t>53.900</w:t>
            </w:r>
          </w:p>
        </w:tc>
      </w:tr>
      <w:tr w:rsidR="00DA688B" w:rsidRPr="00F03C6F" w:rsidTr="006B2461">
        <w:trPr>
          <w:trHeight w:val="310"/>
        </w:trPr>
        <w:tc>
          <w:tcPr>
            <w:tcW w:w="336" w:type="dxa"/>
            <w:vMerge/>
            <w:tcBorders>
              <w:top w:val="nil"/>
              <w:left w:val="nil"/>
              <w:bottom w:val="single" w:sz="8" w:space="0" w:color="000000"/>
              <w:right w:val="nil"/>
            </w:tcBorders>
            <w:vAlign w:val="center"/>
            <w:hideMark/>
          </w:tcPr>
          <w:p w:rsidR="00DA688B" w:rsidRPr="00F03C6F" w:rsidRDefault="00DA688B" w:rsidP="00BA51DA">
            <w:pPr>
              <w:spacing w:after="0"/>
              <w:rPr>
                <w:color w:val="000000"/>
              </w:rPr>
            </w:pPr>
          </w:p>
        </w:tc>
        <w:tc>
          <w:tcPr>
            <w:tcW w:w="1573" w:type="dxa"/>
            <w:tcBorders>
              <w:top w:val="nil"/>
              <w:left w:val="nil"/>
              <w:bottom w:val="nil"/>
              <w:right w:val="nil"/>
            </w:tcBorders>
            <w:shd w:val="clear" w:color="auto" w:fill="auto"/>
            <w:hideMark/>
          </w:tcPr>
          <w:p w:rsidR="00DA688B" w:rsidRPr="00F03C6F" w:rsidRDefault="00DA688B" w:rsidP="00BA51DA">
            <w:pPr>
              <w:spacing w:after="0"/>
              <w:rPr>
                <w:color w:val="000000"/>
              </w:rPr>
            </w:pPr>
            <w:r w:rsidRPr="00F03C6F">
              <w:rPr>
                <w:color w:val="000000"/>
              </w:rPr>
              <w:t>Leader</w:t>
            </w:r>
            <w:r>
              <w:rPr>
                <w:color w:val="000000"/>
              </w:rPr>
              <w:t xml:space="preserve"> </w:t>
            </w:r>
            <w:r w:rsidRPr="00F03C6F">
              <w:rPr>
                <w:color w:val="000000"/>
              </w:rPr>
              <w:t>Hope</w:t>
            </w:r>
          </w:p>
        </w:tc>
        <w:tc>
          <w:tcPr>
            <w:tcW w:w="971" w:type="dxa"/>
            <w:tcBorders>
              <w:top w:val="nil"/>
              <w:left w:val="nil"/>
              <w:bottom w:val="nil"/>
              <w:right w:val="nil"/>
            </w:tcBorders>
            <w:shd w:val="clear" w:color="auto" w:fill="auto"/>
            <w:noWrap/>
            <w:hideMark/>
          </w:tcPr>
          <w:p w:rsidR="00DA688B" w:rsidRPr="00F03C6F" w:rsidRDefault="00DA688B" w:rsidP="00BA51DA">
            <w:pPr>
              <w:spacing w:after="0"/>
              <w:jc w:val="right"/>
              <w:rPr>
                <w:color w:val="000000"/>
              </w:rPr>
            </w:pPr>
            <w:r w:rsidRPr="00F03C6F">
              <w:rPr>
                <w:color w:val="000000"/>
              </w:rPr>
              <w:t>-.065</w:t>
            </w:r>
          </w:p>
        </w:tc>
        <w:tc>
          <w:tcPr>
            <w:tcW w:w="904" w:type="dxa"/>
            <w:tcBorders>
              <w:top w:val="nil"/>
              <w:left w:val="nil"/>
              <w:bottom w:val="nil"/>
              <w:right w:val="nil"/>
            </w:tcBorders>
            <w:shd w:val="clear" w:color="auto" w:fill="auto"/>
            <w:noWrap/>
            <w:hideMark/>
          </w:tcPr>
          <w:p w:rsidR="00DA688B" w:rsidRPr="00F03C6F" w:rsidRDefault="00DA688B" w:rsidP="00BA51DA">
            <w:pPr>
              <w:spacing w:after="0"/>
              <w:jc w:val="right"/>
              <w:rPr>
                <w:color w:val="000000"/>
              </w:rPr>
            </w:pPr>
            <w:r w:rsidRPr="00F03C6F">
              <w:rPr>
                <w:color w:val="000000"/>
              </w:rPr>
              <w:t>.052</w:t>
            </w:r>
          </w:p>
        </w:tc>
        <w:tc>
          <w:tcPr>
            <w:tcW w:w="1469" w:type="dxa"/>
            <w:tcBorders>
              <w:top w:val="nil"/>
              <w:left w:val="nil"/>
              <w:bottom w:val="nil"/>
              <w:right w:val="nil"/>
            </w:tcBorders>
            <w:shd w:val="clear" w:color="auto" w:fill="auto"/>
            <w:noWrap/>
            <w:hideMark/>
          </w:tcPr>
          <w:p w:rsidR="00DA688B" w:rsidRPr="00F03C6F" w:rsidRDefault="00DA688B" w:rsidP="00BA51DA">
            <w:pPr>
              <w:spacing w:after="0"/>
              <w:jc w:val="center"/>
              <w:rPr>
                <w:color w:val="000000"/>
              </w:rPr>
            </w:pPr>
            <w:r w:rsidRPr="00F03C6F">
              <w:rPr>
                <w:color w:val="000000"/>
              </w:rPr>
              <w:t>-.117</w:t>
            </w:r>
          </w:p>
        </w:tc>
        <w:tc>
          <w:tcPr>
            <w:tcW w:w="963" w:type="dxa"/>
            <w:tcBorders>
              <w:top w:val="nil"/>
              <w:left w:val="nil"/>
              <w:bottom w:val="nil"/>
              <w:right w:val="nil"/>
            </w:tcBorders>
            <w:shd w:val="clear" w:color="auto" w:fill="auto"/>
            <w:noWrap/>
            <w:hideMark/>
          </w:tcPr>
          <w:p w:rsidR="00DA688B" w:rsidRPr="00F03C6F" w:rsidRDefault="00DA688B" w:rsidP="00BA51DA">
            <w:pPr>
              <w:spacing w:after="0"/>
              <w:jc w:val="right"/>
              <w:rPr>
                <w:color w:val="000000"/>
              </w:rPr>
            </w:pPr>
            <w:r w:rsidRPr="00F03C6F">
              <w:rPr>
                <w:color w:val="000000"/>
              </w:rPr>
              <w:t>-1.256</w:t>
            </w:r>
          </w:p>
        </w:tc>
        <w:tc>
          <w:tcPr>
            <w:tcW w:w="958" w:type="dxa"/>
            <w:tcBorders>
              <w:top w:val="nil"/>
              <w:left w:val="nil"/>
              <w:bottom w:val="nil"/>
              <w:right w:val="nil"/>
            </w:tcBorders>
            <w:shd w:val="clear" w:color="auto" w:fill="auto"/>
            <w:noWrap/>
            <w:hideMark/>
          </w:tcPr>
          <w:p w:rsidR="00DA688B" w:rsidRPr="00F03C6F" w:rsidRDefault="00DA688B" w:rsidP="00BA51DA">
            <w:pPr>
              <w:spacing w:after="0"/>
              <w:jc w:val="right"/>
              <w:rPr>
                <w:color w:val="000000"/>
              </w:rPr>
            </w:pPr>
            <w:r w:rsidRPr="00F03C6F">
              <w:rPr>
                <w:color w:val="000000"/>
              </w:rPr>
              <w:t>.212</w:t>
            </w:r>
          </w:p>
        </w:tc>
        <w:tc>
          <w:tcPr>
            <w:tcW w:w="963" w:type="dxa"/>
            <w:tcBorders>
              <w:top w:val="nil"/>
              <w:left w:val="nil"/>
              <w:bottom w:val="nil"/>
              <w:right w:val="nil"/>
            </w:tcBorders>
            <w:shd w:val="clear" w:color="auto" w:fill="auto"/>
            <w:noWrap/>
            <w:hideMark/>
          </w:tcPr>
          <w:p w:rsidR="00DA688B" w:rsidRPr="00F03C6F" w:rsidRDefault="00DA688B" w:rsidP="00BA51DA">
            <w:pPr>
              <w:spacing w:after="0"/>
              <w:jc w:val="right"/>
              <w:rPr>
                <w:color w:val="000000"/>
              </w:rPr>
            </w:pPr>
            <w:r w:rsidRPr="00F03C6F">
              <w:rPr>
                <w:color w:val="000000"/>
              </w:rPr>
              <w:t>-.168</w:t>
            </w:r>
          </w:p>
        </w:tc>
        <w:tc>
          <w:tcPr>
            <w:tcW w:w="963" w:type="dxa"/>
            <w:tcBorders>
              <w:top w:val="nil"/>
              <w:left w:val="nil"/>
              <w:bottom w:val="nil"/>
              <w:right w:val="nil"/>
            </w:tcBorders>
            <w:shd w:val="clear" w:color="auto" w:fill="auto"/>
            <w:noWrap/>
            <w:hideMark/>
          </w:tcPr>
          <w:p w:rsidR="00DA688B" w:rsidRPr="00F03C6F" w:rsidRDefault="00DA688B" w:rsidP="00BA51DA">
            <w:pPr>
              <w:spacing w:after="0"/>
              <w:jc w:val="right"/>
              <w:rPr>
                <w:color w:val="000000"/>
              </w:rPr>
            </w:pPr>
            <w:r w:rsidRPr="00F03C6F">
              <w:rPr>
                <w:color w:val="000000"/>
              </w:rPr>
              <w:t>.038</w:t>
            </w:r>
          </w:p>
        </w:tc>
      </w:tr>
      <w:tr w:rsidR="00DA688B" w:rsidRPr="00F03C6F" w:rsidTr="006B2461">
        <w:trPr>
          <w:trHeight w:val="320"/>
        </w:trPr>
        <w:tc>
          <w:tcPr>
            <w:tcW w:w="336" w:type="dxa"/>
            <w:vMerge/>
            <w:tcBorders>
              <w:top w:val="nil"/>
              <w:left w:val="nil"/>
              <w:bottom w:val="single" w:sz="8" w:space="0" w:color="000000"/>
              <w:right w:val="nil"/>
            </w:tcBorders>
            <w:vAlign w:val="center"/>
            <w:hideMark/>
          </w:tcPr>
          <w:p w:rsidR="00DA688B" w:rsidRPr="00F03C6F" w:rsidRDefault="00DA688B" w:rsidP="00BA51DA">
            <w:pPr>
              <w:spacing w:after="0"/>
              <w:rPr>
                <w:color w:val="000000"/>
              </w:rPr>
            </w:pPr>
          </w:p>
        </w:tc>
        <w:tc>
          <w:tcPr>
            <w:tcW w:w="1573" w:type="dxa"/>
            <w:tcBorders>
              <w:top w:val="nil"/>
              <w:left w:val="nil"/>
              <w:bottom w:val="single" w:sz="8" w:space="0" w:color="000000"/>
              <w:right w:val="nil"/>
            </w:tcBorders>
            <w:shd w:val="clear" w:color="auto" w:fill="auto"/>
            <w:hideMark/>
          </w:tcPr>
          <w:p w:rsidR="00DA688B" w:rsidRPr="00F03C6F" w:rsidRDefault="00DA688B" w:rsidP="00BA51DA">
            <w:pPr>
              <w:spacing w:after="0"/>
              <w:rPr>
                <w:color w:val="000000"/>
              </w:rPr>
            </w:pPr>
            <w:r w:rsidRPr="00F03C6F">
              <w:rPr>
                <w:color w:val="000000"/>
              </w:rPr>
              <w:t>Hope</w:t>
            </w:r>
          </w:p>
        </w:tc>
        <w:tc>
          <w:tcPr>
            <w:tcW w:w="971" w:type="dxa"/>
            <w:tcBorders>
              <w:top w:val="nil"/>
              <w:left w:val="nil"/>
              <w:bottom w:val="single" w:sz="8" w:space="0" w:color="000000"/>
              <w:right w:val="nil"/>
            </w:tcBorders>
            <w:shd w:val="clear" w:color="auto" w:fill="auto"/>
            <w:noWrap/>
            <w:hideMark/>
          </w:tcPr>
          <w:p w:rsidR="00DA688B" w:rsidRPr="00F03C6F" w:rsidRDefault="00DA688B" w:rsidP="00BA51DA">
            <w:pPr>
              <w:spacing w:after="0"/>
              <w:jc w:val="right"/>
              <w:rPr>
                <w:color w:val="000000"/>
              </w:rPr>
            </w:pPr>
            <w:r w:rsidRPr="00F03C6F">
              <w:rPr>
                <w:color w:val="000000"/>
              </w:rPr>
              <w:t>-.387</w:t>
            </w:r>
          </w:p>
        </w:tc>
        <w:tc>
          <w:tcPr>
            <w:tcW w:w="904" w:type="dxa"/>
            <w:tcBorders>
              <w:top w:val="nil"/>
              <w:left w:val="nil"/>
              <w:bottom w:val="single" w:sz="8" w:space="0" w:color="000000"/>
              <w:right w:val="nil"/>
            </w:tcBorders>
            <w:shd w:val="clear" w:color="auto" w:fill="auto"/>
            <w:noWrap/>
            <w:hideMark/>
          </w:tcPr>
          <w:p w:rsidR="00DA688B" w:rsidRPr="00F03C6F" w:rsidRDefault="00DA688B" w:rsidP="00BA51DA">
            <w:pPr>
              <w:spacing w:after="0"/>
              <w:jc w:val="right"/>
              <w:rPr>
                <w:color w:val="000000"/>
              </w:rPr>
            </w:pPr>
            <w:r w:rsidRPr="00F03C6F">
              <w:rPr>
                <w:color w:val="000000"/>
              </w:rPr>
              <w:t>.076</w:t>
            </w:r>
          </w:p>
        </w:tc>
        <w:tc>
          <w:tcPr>
            <w:tcW w:w="1469" w:type="dxa"/>
            <w:tcBorders>
              <w:top w:val="nil"/>
              <w:left w:val="nil"/>
              <w:bottom w:val="single" w:sz="8" w:space="0" w:color="000000"/>
              <w:right w:val="nil"/>
            </w:tcBorders>
            <w:shd w:val="clear" w:color="auto" w:fill="auto"/>
            <w:noWrap/>
            <w:hideMark/>
          </w:tcPr>
          <w:p w:rsidR="00DA688B" w:rsidRPr="00F03C6F" w:rsidRDefault="00DA688B" w:rsidP="00BA51DA">
            <w:pPr>
              <w:spacing w:after="0"/>
              <w:jc w:val="center"/>
              <w:rPr>
                <w:color w:val="000000"/>
              </w:rPr>
            </w:pPr>
            <w:r w:rsidRPr="00F03C6F">
              <w:rPr>
                <w:color w:val="000000"/>
              </w:rPr>
              <w:t>-.472</w:t>
            </w:r>
          </w:p>
        </w:tc>
        <w:tc>
          <w:tcPr>
            <w:tcW w:w="963" w:type="dxa"/>
            <w:tcBorders>
              <w:top w:val="nil"/>
              <w:left w:val="nil"/>
              <w:bottom w:val="single" w:sz="8" w:space="0" w:color="000000"/>
              <w:right w:val="nil"/>
            </w:tcBorders>
            <w:shd w:val="clear" w:color="auto" w:fill="auto"/>
            <w:noWrap/>
            <w:hideMark/>
          </w:tcPr>
          <w:p w:rsidR="00DA688B" w:rsidRPr="00F03C6F" w:rsidRDefault="00DA688B" w:rsidP="00BA51DA">
            <w:pPr>
              <w:spacing w:after="0"/>
              <w:jc w:val="right"/>
              <w:rPr>
                <w:color w:val="000000"/>
              </w:rPr>
            </w:pPr>
            <w:r w:rsidRPr="00F03C6F">
              <w:rPr>
                <w:color w:val="000000"/>
              </w:rPr>
              <w:t>-5.090</w:t>
            </w:r>
          </w:p>
        </w:tc>
        <w:tc>
          <w:tcPr>
            <w:tcW w:w="958" w:type="dxa"/>
            <w:tcBorders>
              <w:top w:val="nil"/>
              <w:left w:val="nil"/>
              <w:bottom w:val="single" w:sz="8" w:space="0" w:color="000000"/>
              <w:right w:val="nil"/>
            </w:tcBorders>
            <w:shd w:val="clear" w:color="auto" w:fill="auto"/>
            <w:noWrap/>
            <w:hideMark/>
          </w:tcPr>
          <w:p w:rsidR="00DA688B" w:rsidRPr="00F03C6F" w:rsidRDefault="00DA688B" w:rsidP="00BA51DA">
            <w:pPr>
              <w:spacing w:after="0"/>
              <w:jc w:val="right"/>
              <w:rPr>
                <w:color w:val="000000"/>
              </w:rPr>
            </w:pPr>
            <w:r w:rsidRPr="00F03C6F">
              <w:rPr>
                <w:color w:val="000000"/>
              </w:rPr>
              <w:t>.000</w:t>
            </w:r>
          </w:p>
        </w:tc>
        <w:tc>
          <w:tcPr>
            <w:tcW w:w="963" w:type="dxa"/>
            <w:tcBorders>
              <w:top w:val="nil"/>
              <w:left w:val="nil"/>
              <w:bottom w:val="single" w:sz="8" w:space="0" w:color="000000"/>
              <w:right w:val="nil"/>
            </w:tcBorders>
            <w:shd w:val="clear" w:color="auto" w:fill="auto"/>
            <w:noWrap/>
            <w:hideMark/>
          </w:tcPr>
          <w:p w:rsidR="00DA688B" w:rsidRPr="00F03C6F" w:rsidRDefault="00DA688B" w:rsidP="00BA51DA">
            <w:pPr>
              <w:spacing w:after="0"/>
              <w:jc w:val="right"/>
              <w:rPr>
                <w:color w:val="000000"/>
              </w:rPr>
            </w:pPr>
            <w:r w:rsidRPr="00F03C6F">
              <w:rPr>
                <w:color w:val="000000"/>
              </w:rPr>
              <w:t>-.538</w:t>
            </w:r>
          </w:p>
        </w:tc>
        <w:tc>
          <w:tcPr>
            <w:tcW w:w="963" w:type="dxa"/>
            <w:tcBorders>
              <w:top w:val="nil"/>
              <w:left w:val="nil"/>
              <w:bottom w:val="single" w:sz="8" w:space="0" w:color="000000"/>
              <w:right w:val="nil"/>
            </w:tcBorders>
            <w:shd w:val="clear" w:color="auto" w:fill="auto"/>
            <w:noWrap/>
            <w:hideMark/>
          </w:tcPr>
          <w:p w:rsidR="00DA688B" w:rsidRPr="00F03C6F" w:rsidRDefault="00DA688B" w:rsidP="00BA51DA">
            <w:pPr>
              <w:spacing w:after="0"/>
              <w:jc w:val="right"/>
              <w:rPr>
                <w:color w:val="000000"/>
              </w:rPr>
            </w:pPr>
            <w:r w:rsidRPr="00F03C6F">
              <w:rPr>
                <w:color w:val="000000"/>
              </w:rPr>
              <w:t>-.236</w:t>
            </w:r>
          </w:p>
        </w:tc>
      </w:tr>
      <w:tr w:rsidR="00DA688B" w:rsidRPr="00F03C6F" w:rsidTr="00BA51DA">
        <w:trPr>
          <w:trHeight w:val="310"/>
        </w:trPr>
        <w:tc>
          <w:tcPr>
            <w:tcW w:w="9100" w:type="dxa"/>
            <w:gridSpan w:val="9"/>
            <w:tcBorders>
              <w:top w:val="nil"/>
              <w:left w:val="nil"/>
              <w:bottom w:val="nil"/>
              <w:right w:val="nil"/>
            </w:tcBorders>
            <w:shd w:val="clear" w:color="auto" w:fill="auto"/>
            <w:hideMark/>
          </w:tcPr>
          <w:p w:rsidR="00DA688B" w:rsidRPr="00F03C6F" w:rsidRDefault="00DA688B" w:rsidP="00BA51DA">
            <w:pPr>
              <w:spacing w:after="0"/>
              <w:rPr>
                <w:color w:val="000000"/>
                <w:sz w:val="20"/>
                <w:szCs w:val="20"/>
              </w:rPr>
            </w:pPr>
            <w:r w:rsidRPr="00F03C6F">
              <w:rPr>
                <w:color w:val="000000"/>
                <w:sz w:val="20"/>
                <w:szCs w:val="20"/>
              </w:rPr>
              <w:t>a. Dependent Variable: Perceived</w:t>
            </w:r>
            <w:r>
              <w:rPr>
                <w:color w:val="000000"/>
                <w:sz w:val="20"/>
                <w:szCs w:val="20"/>
              </w:rPr>
              <w:t xml:space="preserve"> </w:t>
            </w:r>
            <w:r w:rsidRPr="00F03C6F">
              <w:rPr>
                <w:color w:val="000000"/>
                <w:sz w:val="20"/>
                <w:szCs w:val="20"/>
              </w:rPr>
              <w:t>Stress</w:t>
            </w:r>
          </w:p>
        </w:tc>
      </w:tr>
    </w:tbl>
    <w:p w:rsidR="00724DF8" w:rsidRDefault="00724DF8" w:rsidP="00DA688B">
      <w:pPr>
        <w:autoSpaceDE w:val="0"/>
        <w:autoSpaceDN w:val="0"/>
        <w:adjustRightInd w:val="0"/>
        <w:spacing w:after="0" w:line="400" w:lineRule="atLeast"/>
      </w:pPr>
    </w:p>
    <w:p w:rsidR="00724DF8" w:rsidRDefault="00724DF8"/>
    <w:tbl>
      <w:tblPr>
        <w:tblW w:w="8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20"/>
        <w:gridCol w:w="1177"/>
        <w:gridCol w:w="1208"/>
        <w:gridCol w:w="1086"/>
        <w:gridCol w:w="1469"/>
        <w:gridCol w:w="1024"/>
      </w:tblGrid>
      <w:tr w:rsidR="00DA688B" w:rsidRPr="008F456F" w:rsidTr="006B2461">
        <w:trPr>
          <w:cantSplit/>
        </w:trPr>
        <w:tc>
          <w:tcPr>
            <w:tcW w:w="8184" w:type="dxa"/>
            <w:gridSpan w:val="6"/>
            <w:tcBorders>
              <w:top w:val="nil"/>
              <w:left w:val="nil"/>
              <w:bottom w:val="nil"/>
              <w:right w:val="nil"/>
            </w:tcBorders>
            <w:shd w:val="clear" w:color="auto" w:fill="FFFFFF"/>
            <w:vAlign w:val="center"/>
          </w:tcPr>
          <w:p w:rsidR="001D7D7E" w:rsidRDefault="006B2461" w:rsidP="006B2461">
            <w:pPr>
              <w:pStyle w:val="Caption"/>
            </w:pPr>
            <w:bookmarkStart w:id="60" w:name="_Toc529354292"/>
            <w:r>
              <w:t xml:space="preserve">Table </w:t>
            </w:r>
            <w:r w:rsidR="004B1EDF">
              <w:rPr>
                <w:noProof/>
              </w:rPr>
              <w:fldChar w:fldCharType="begin"/>
            </w:r>
            <w:r w:rsidR="004B1EDF">
              <w:rPr>
                <w:noProof/>
              </w:rPr>
              <w:instrText xml:space="preserve"> SEQ Table \* ARABIC </w:instrText>
            </w:r>
            <w:r w:rsidR="004B1EDF">
              <w:rPr>
                <w:noProof/>
              </w:rPr>
              <w:fldChar w:fldCharType="separate"/>
            </w:r>
            <w:r>
              <w:rPr>
                <w:noProof/>
              </w:rPr>
              <w:t>17</w:t>
            </w:r>
            <w:r w:rsidR="004B1EDF">
              <w:rPr>
                <w:noProof/>
              </w:rPr>
              <w:fldChar w:fldCharType="end"/>
            </w:r>
            <w:r>
              <w:t xml:space="preserve"> </w:t>
            </w:r>
          </w:p>
          <w:p w:rsidR="00DA688B" w:rsidRPr="008F456F" w:rsidRDefault="00DA688B" w:rsidP="006B2461">
            <w:pPr>
              <w:pStyle w:val="Caption"/>
              <w:rPr>
                <w:color w:val="000000"/>
              </w:rPr>
            </w:pPr>
            <w:r w:rsidRPr="008F456F">
              <w:rPr>
                <w:i/>
                <w:color w:val="000000"/>
              </w:rPr>
              <w:t>Residuals Statistics</w:t>
            </w:r>
            <w:r w:rsidR="001D7D7E">
              <w:rPr>
                <w:i/>
                <w:color w:val="000000"/>
              </w:rPr>
              <w:t xml:space="preserve"> for Perceived Stress </w:t>
            </w:r>
            <w:proofErr w:type="spellStart"/>
            <w:r w:rsidR="001D7D7E">
              <w:rPr>
                <w:i/>
                <w:color w:val="000000"/>
              </w:rPr>
              <w:t>Model</w:t>
            </w:r>
            <w:r w:rsidRPr="008F456F">
              <w:rPr>
                <w:i/>
                <w:color w:val="000000"/>
                <w:vertAlign w:val="superscript"/>
              </w:rPr>
              <w:t>a</w:t>
            </w:r>
            <w:bookmarkEnd w:id="60"/>
            <w:proofErr w:type="spellEnd"/>
          </w:p>
        </w:tc>
      </w:tr>
      <w:tr w:rsidR="00DA688B" w:rsidRPr="008F456F" w:rsidTr="006B2461">
        <w:trPr>
          <w:cantSplit/>
        </w:trPr>
        <w:tc>
          <w:tcPr>
            <w:tcW w:w="2220" w:type="dxa"/>
            <w:tcBorders>
              <w:left w:val="nil"/>
              <w:right w:val="nil"/>
            </w:tcBorders>
            <w:shd w:val="clear" w:color="auto" w:fill="FFFFFF"/>
            <w:vAlign w:val="bottom"/>
          </w:tcPr>
          <w:p w:rsidR="00DA688B" w:rsidRPr="008F456F" w:rsidRDefault="00DA688B" w:rsidP="00BA51DA">
            <w:pPr>
              <w:autoSpaceDE w:val="0"/>
              <w:autoSpaceDN w:val="0"/>
              <w:adjustRightInd w:val="0"/>
              <w:spacing w:after="0"/>
            </w:pPr>
          </w:p>
        </w:tc>
        <w:tc>
          <w:tcPr>
            <w:tcW w:w="1177" w:type="dxa"/>
            <w:tcBorders>
              <w:left w:val="nil"/>
              <w:right w:val="nil"/>
            </w:tcBorders>
            <w:shd w:val="clear" w:color="auto" w:fill="FFFFFF"/>
            <w:vAlign w:val="bottom"/>
          </w:tcPr>
          <w:p w:rsidR="00DA688B" w:rsidRPr="008F456F" w:rsidRDefault="00DA688B" w:rsidP="00BA51DA">
            <w:pPr>
              <w:autoSpaceDE w:val="0"/>
              <w:autoSpaceDN w:val="0"/>
              <w:adjustRightInd w:val="0"/>
              <w:spacing w:after="0" w:line="320" w:lineRule="atLeast"/>
              <w:ind w:left="60" w:right="60"/>
              <w:jc w:val="center"/>
              <w:rPr>
                <w:color w:val="000000"/>
              </w:rPr>
            </w:pPr>
            <w:r w:rsidRPr="008F456F">
              <w:rPr>
                <w:color w:val="000000"/>
              </w:rPr>
              <w:t>Minimum</w:t>
            </w:r>
          </w:p>
        </w:tc>
        <w:tc>
          <w:tcPr>
            <w:tcW w:w="1208" w:type="dxa"/>
            <w:tcBorders>
              <w:left w:val="nil"/>
              <w:right w:val="nil"/>
            </w:tcBorders>
            <w:shd w:val="clear" w:color="auto" w:fill="FFFFFF"/>
            <w:vAlign w:val="bottom"/>
          </w:tcPr>
          <w:p w:rsidR="00DA688B" w:rsidRPr="008F456F" w:rsidRDefault="00DA688B" w:rsidP="00BA51DA">
            <w:pPr>
              <w:autoSpaceDE w:val="0"/>
              <w:autoSpaceDN w:val="0"/>
              <w:adjustRightInd w:val="0"/>
              <w:spacing w:after="0" w:line="320" w:lineRule="atLeast"/>
              <w:ind w:left="60" w:right="60"/>
              <w:jc w:val="center"/>
              <w:rPr>
                <w:color w:val="000000"/>
              </w:rPr>
            </w:pPr>
            <w:r w:rsidRPr="008F456F">
              <w:rPr>
                <w:color w:val="000000"/>
              </w:rPr>
              <w:t>Maximum</w:t>
            </w:r>
          </w:p>
        </w:tc>
        <w:tc>
          <w:tcPr>
            <w:tcW w:w="1086" w:type="dxa"/>
            <w:tcBorders>
              <w:left w:val="nil"/>
              <w:right w:val="nil"/>
            </w:tcBorders>
            <w:shd w:val="clear" w:color="auto" w:fill="FFFFFF"/>
            <w:vAlign w:val="bottom"/>
          </w:tcPr>
          <w:p w:rsidR="00DA688B" w:rsidRPr="008F456F" w:rsidRDefault="00DA688B" w:rsidP="00BA51DA">
            <w:pPr>
              <w:autoSpaceDE w:val="0"/>
              <w:autoSpaceDN w:val="0"/>
              <w:adjustRightInd w:val="0"/>
              <w:spacing w:after="0" w:line="320" w:lineRule="atLeast"/>
              <w:ind w:left="60" w:right="60"/>
              <w:jc w:val="center"/>
              <w:rPr>
                <w:color w:val="000000"/>
              </w:rPr>
            </w:pPr>
            <w:r w:rsidRPr="008F456F">
              <w:rPr>
                <w:color w:val="000000"/>
              </w:rPr>
              <w:t>Mean</w:t>
            </w:r>
          </w:p>
        </w:tc>
        <w:tc>
          <w:tcPr>
            <w:tcW w:w="1469" w:type="dxa"/>
            <w:tcBorders>
              <w:left w:val="nil"/>
              <w:right w:val="nil"/>
            </w:tcBorders>
            <w:shd w:val="clear" w:color="auto" w:fill="FFFFFF"/>
            <w:vAlign w:val="bottom"/>
          </w:tcPr>
          <w:p w:rsidR="00DA688B" w:rsidRPr="008F456F" w:rsidRDefault="00DA688B" w:rsidP="00BA51DA">
            <w:pPr>
              <w:autoSpaceDE w:val="0"/>
              <w:autoSpaceDN w:val="0"/>
              <w:adjustRightInd w:val="0"/>
              <w:spacing w:after="0" w:line="320" w:lineRule="atLeast"/>
              <w:ind w:left="60" w:right="60"/>
              <w:jc w:val="center"/>
              <w:rPr>
                <w:color w:val="000000"/>
              </w:rPr>
            </w:pPr>
            <w:r w:rsidRPr="008F456F">
              <w:rPr>
                <w:color w:val="000000"/>
              </w:rPr>
              <w:t>Std. Deviation</w:t>
            </w:r>
          </w:p>
        </w:tc>
        <w:tc>
          <w:tcPr>
            <w:tcW w:w="1024" w:type="dxa"/>
            <w:tcBorders>
              <w:left w:val="nil"/>
              <w:right w:val="nil"/>
            </w:tcBorders>
            <w:shd w:val="clear" w:color="auto" w:fill="FFFFFF"/>
            <w:vAlign w:val="bottom"/>
          </w:tcPr>
          <w:p w:rsidR="00DA688B" w:rsidRPr="008F456F" w:rsidRDefault="00DA688B" w:rsidP="00BA51DA">
            <w:pPr>
              <w:autoSpaceDE w:val="0"/>
              <w:autoSpaceDN w:val="0"/>
              <w:adjustRightInd w:val="0"/>
              <w:spacing w:after="0" w:line="320" w:lineRule="atLeast"/>
              <w:ind w:left="60" w:right="60"/>
              <w:jc w:val="center"/>
              <w:rPr>
                <w:color w:val="000000"/>
              </w:rPr>
            </w:pPr>
            <w:r w:rsidRPr="008F456F">
              <w:rPr>
                <w:color w:val="000000"/>
              </w:rPr>
              <w:t>N</w:t>
            </w:r>
          </w:p>
        </w:tc>
      </w:tr>
      <w:tr w:rsidR="00DA688B" w:rsidRPr="008F456F" w:rsidTr="006B2461">
        <w:trPr>
          <w:cantSplit/>
        </w:trPr>
        <w:tc>
          <w:tcPr>
            <w:tcW w:w="2220" w:type="dxa"/>
            <w:tcBorders>
              <w:left w:val="nil"/>
              <w:bottom w:val="nil"/>
              <w:right w:val="nil"/>
            </w:tcBorders>
            <w:shd w:val="clear" w:color="auto" w:fill="FFFFFF"/>
          </w:tcPr>
          <w:p w:rsidR="00DA688B" w:rsidRPr="008F456F" w:rsidRDefault="00DA688B" w:rsidP="00BA51DA">
            <w:pPr>
              <w:autoSpaceDE w:val="0"/>
              <w:autoSpaceDN w:val="0"/>
              <w:adjustRightInd w:val="0"/>
              <w:spacing w:after="0" w:line="320" w:lineRule="atLeast"/>
              <w:ind w:left="60" w:right="60"/>
              <w:rPr>
                <w:color w:val="000000"/>
              </w:rPr>
            </w:pPr>
            <w:r w:rsidRPr="008F456F">
              <w:rPr>
                <w:color w:val="000000"/>
              </w:rPr>
              <w:t>Predicted Value</w:t>
            </w:r>
          </w:p>
        </w:tc>
        <w:tc>
          <w:tcPr>
            <w:tcW w:w="1177" w:type="dxa"/>
            <w:tcBorders>
              <w:left w:val="nil"/>
              <w:bottom w:val="nil"/>
              <w:right w:val="nil"/>
            </w:tcBorders>
            <w:shd w:val="clear" w:color="auto" w:fill="FFFFFF"/>
          </w:tcPr>
          <w:p w:rsidR="00DA688B" w:rsidRPr="008F456F" w:rsidRDefault="00DA688B" w:rsidP="00BA51DA">
            <w:pPr>
              <w:autoSpaceDE w:val="0"/>
              <w:autoSpaceDN w:val="0"/>
              <w:adjustRightInd w:val="0"/>
              <w:spacing w:after="0" w:line="320" w:lineRule="atLeast"/>
              <w:ind w:left="60" w:right="60"/>
              <w:jc w:val="right"/>
              <w:rPr>
                <w:color w:val="000000"/>
              </w:rPr>
            </w:pPr>
            <w:r w:rsidRPr="008F456F">
              <w:rPr>
                <w:color w:val="000000"/>
              </w:rPr>
              <w:t>16.2546</w:t>
            </w:r>
          </w:p>
        </w:tc>
        <w:tc>
          <w:tcPr>
            <w:tcW w:w="1208" w:type="dxa"/>
            <w:tcBorders>
              <w:left w:val="nil"/>
              <w:bottom w:val="nil"/>
              <w:right w:val="nil"/>
            </w:tcBorders>
            <w:shd w:val="clear" w:color="auto" w:fill="FFFFFF"/>
          </w:tcPr>
          <w:p w:rsidR="00DA688B" w:rsidRPr="008F456F" w:rsidRDefault="00DA688B" w:rsidP="00BA51DA">
            <w:pPr>
              <w:autoSpaceDE w:val="0"/>
              <w:autoSpaceDN w:val="0"/>
              <w:adjustRightInd w:val="0"/>
              <w:spacing w:after="0" w:line="320" w:lineRule="atLeast"/>
              <w:ind w:left="60" w:right="60"/>
              <w:jc w:val="right"/>
              <w:rPr>
                <w:color w:val="000000"/>
              </w:rPr>
            </w:pPr>
            <w:r w:rsidRPr="008F456F">
              <w:rPr>
                <w:color w:val="000000"/>
              </w:rPr>
              <w:t>30.2059</w:t>
            </w:r>
          </w:p>
        </w:tc>
        <w:tc>
          <w:tcPr>
            <w:tcW w:w="1086" w:type="dxa"/>
            <w:tcBorders>
              <w:left w:val="nil"/>
              <w:bottom w:val="nil"/>
              <w:right w:val="nil"/>
            </w:tcBorders>
            <w:shd w:val="clear" w:color="auto" w:fill="FFFFFF"/>
          </w:tcPr>
          <w:p w:rsidR="00DA688B" w:rsidRPr="008F456F" w:rsidRDefault="00DA688B" w:rsidP="00BA51DA">
            <w:pPr>
              <w:autoSpaceDE w:val="0"/>
              <w:autoSpaceDN w:val="0"/>
              <w:adjustRightInd w:val="0"/>
              <w:spacing w:after="0" w:line="320" w:lineRule="atLeast"/>
              <w:ind w:left="60" w:right="60"/>
              <w:jc w:val="right"/>
              <w:rPr>
                <w:color w:val="000000"/>
              </w:rPr>
            </w:pPr>
            <w:r w:rsidRPr="008F456F">
              <w:rPr>
                <w:color w:val="000000"/>
              </w:rPr>
              <w:t>19.7010</w:t>
            </w:r>
          </w:p>
        </w:tc>
        <w:tc>
          <w:tcPr>
            <w:tcW w:w="1469" w:type="dxa"/>
            <w:tcBorders>
              <w:left w:val="nil"/>
              <w:bottom w:val="nil"/>
              <w:right w:val="nil"/>
            </w:tcBorders>
            <w:shd w:val="clear" w:color="auto" w:fill="FFFFFF"/>
          </w:tcPr>
          <w:p w:rsidR="00DA688B" w:rsidRPr="008F456F" w:rsidRDefault="00DA688B" w:rsidP="00BA51DA">
            <w:pPr>
              <w:autoSpaceDE w:val="0"/>
              <w:autoSpaceDN w:val="0"/>
              <w:adjustRightInd w:val="0"/>
              <w:spacing w:after="0" w:line="320" w:lineRule="atLeast"/>
              <w:ind w:left="60" w:right="60"/>
              <w:jc w:val="right"/>
              <w:rPr>
                <w:color w:val="000000"/>
              </w:rPr>
            </w:pPr>
            <w:r w:rsidRPr="008F456F">
              <w:rPr>
                <w:color w:val="000000"/>
              </w:rPr>
              <w:t>2.57869</w:t>
            </w:r>
          </w:p>
        </w:tc>
        <w:tc>
          <w:tcPr>
            <w:tcW w:w="1024" w:type="dxa"/>
            <w:tcBorders>
              <w:left w:val="nil"/>
              <w:bottom w:val="nil"/>
              <w:right w:val="nil"/>
            </w:tcBorders>
            <w:shd w:val="clear" w:color="auto" w:fill="FFFFFF"/>
          </w:tcPr>
          <w:p w:rsidR="00DA688B" w:rsidRPr="008F456F" w:rsidRDefault="00DA688B" w:rsidP="00BA51DA">
            <w:pPr>
              <w:autoSpaceDE w:val="0"/>
              <w:autoSpaceDN w:val="0"/>
              <w:adjustRightInd w:val="0"/>
              <w:spacing w:after="0" w:line="320" w:lineRule="atLeast"/>
              <w:ind w:left="60" w:right="60"/>
              <w:jc w:val="right"/>
              <w:rPr>
                <w:color w:val="000000"/>
              </w:rPr>
            </w:pPr>
            <w:r w:rsidRPr="008F456F">
              <w:rPr>
                <w:color w:val="000000"/>
              </w:rPr>
              <w:t>97</w:t>
            </w:r>
          </w:p>
        </w:tc>
      </w:tr>
      <w:tr w:rsidR="00DA688B" w:rsidRPr="008F456F" w:rsidTr="006B2461">
        <w:trPr>
          <w:cantSplit/>
        </w:trPr>
        <w:tc>
          <w:tcPr>
            <w:tcW w:w="2220" w:type="dxa"/>
            <w:tcBorders>
              <w:top w:val="nil"/>
              <w:left w:val="nil"/>
              <w:bottom w:val="nil"/>
              <w:right w:val="nil"/>
            </w:tcBorders>
            <w:shd w:val="clear" w:color="auto" w:fill="FFFFFF"/>
          </w:tcPr>
          <w:p w:rsidR="00DA688B" w:rsidRPr="008F456F" w:rsidRDefault="00DA688B" w:rsidP="00BA51DA">
            <w:pPr>
              <w:autoSpaceDE w:val="0"/>
              <w:autoSpaceDN w:val="0"/>
              <w:adjustRightInd w:val="0"/>
              <w:spacing w:after="0" w:line="320" w:lineRule="atLeast"/>
              <w:ind w:left="60" w:right="60"/>
              <w:rPr>
                <w:color w:val="000000"/>
              </w:rPr>
            </w:pPr>
            <w:r w:rsidRPr="008F456F">
              <w:rPr>
                <w:color w:val="000000"/>
              </w:rPr>
              <w:t>Residual</w:t>
            </w:r>
          </w:p>
        </w:tc>
        <w:tc>
          <w:tcPr>
            <w:tcW w:w="1177" w:type="dxa"/>
            <w:tcBorders>
              <w:top w:val="nil"/>
              <w:left w:val="nil"/>
              <w:bottom w:val="nil"/>
              <w:right w:val="nil"/>
            </w:tcBorders>
            <w:shd w:val="clear" w:color="auto" w:fill="FFFFFF"/>
          </w:tcPr>
          <w:p w:rsidR="00DA688B" w:rsidRPr="008F456F" w:rsidRDefault="00DA688B" w:rsidP="00BA51DA">
            <w:pPr>
              <w:autoSpaceDE w:val="0"/>
              <w:autoSpaceDN w:val="0"/>
              <w:adjustRightInd w:val="0"/>
              <w:spacing w:after="0" w:line="320" w:lineRule="atLeast"/>
              <w:ind w:left="60" w:right="60"/>
              <w:jc w:val="right"/>
              <w:rPr>
                <w:color w:val="000000"/>
              </w:rPr>
            </w:pPr>
            <w:r w:rsidRPr="008F456F">
              <w:rPr>
                <w:color w:val="000000"/>
              </w:rPr>
              <w:t>-9.61121</w:t>
            </w:r>
          </w:p>
        </w:tc>
        <w:tc>
          <w:tcPr>
            <w:tcW w:w="1208" w:type="dxa"/>
            <w:tcBorders>
              <w:top w:val="nil"/>
              <w:left w:val="nil"/>
              <w:bottom w:val="nil"/>
              <w:right w:val="nil"/>
            </w:tcBorders>
            <w:shd w:val="clear" w:color="auto" w:fill="FFFFFF"/>
          </w:tcPr>
          <w:p w:rsidR="00DA688B" w:rsidRPr="008F456F" w:rsidRDefault="00DA688B" w:rsidP="00BA51DA">
            <w:pPr>
              <w:autoSpaceDE w:val="0"/>
              <w:autoSpaceDN w:val="0"/>
              <w:adjustRightInd w:val="0"/>
              <w:spacing w:after="0" w:line="320" w:lineRule="atLeast"/>
              <w:ind w:left="60" w:right="60"/>
              <w:jc w:val="right"/>
              <w:rPr>
                <w:color w:val="000000"/>
              </w:rPr>
            </w:pPr>
            <w:r w:rsidRPr="008F456F">
              <w:rPr>
                <w:color w:val="000000"/>
              </w:rPr>
              <w:t>12.06305</w:t>
            </w:r>
          </w:p>
        </w:tc>
        <w:tc>
          <w:tcPr>
            <w:tcW w:w="1086" w:type="dxa"/>
            <w:tcBorders>
              <w:top w:val="nil"/>
              <w:left w:val="nil"/>
              <w:bottom w:val="nil"/>
              <w:right w:val="nil"/>
            </w:tcBorders>
            <w:shd w:val="clear" w:color="auto" w:fill="FFFFFF"/>
          </w:tcPr>
          <w:p w:rsidR="00DA688B" w:rsidRPr="008F456F" w:rsidRDefault="00DA688B" w:rsidP="00BA51DA">
            <w:pPr>
              <w:autoSpaceDE w:val="0"/>
              <w:autoSpaceDN w:val="0"/>
              <w:adjustRightInd w:val="0"/>
              <w:spacing w:after="0" w:line="320" w:lineRule="atLeast"/>
              <w:ind w:left="60" w:right="60"/>
              <w:jc w:val="right"/>
              <w:rPr>
                <w:color w:val="000000"/>
              </w:rPr>
            </w:pPr>
            <w:r w:rsidRPr="008F456F">
              <w:rPr>
                <w:color w:val="000000"/>
              </w:rPr>
              <w:t>.00000</w:t>
            </w:r>
          </w:p>
        </w:tc>
        <w:tc>
          <w:tcPr>
            <w:tcW w:w="1469" w:type="dxa"/>
            <w:tcBorders>
              <w:top w:val="nil"/>
              <w:left w:val="nil"/>
              <w:bottom w:val="nil"/>
              <w:right w:val="nil"/>
            </w:tcBorders>
            <w:shd w:val="clear" w:color="auto" w:fill="FFFFFF"/>
          </w:tcPr>
          <w:p w:rsidR="00DA688B" w:rsidRPr="008F456F" w:rsidRDefault="00DA688B" w:rsidP="00BA51DA">
            <w:pPr>
              <w:autoSpaceDE w:val="0"/>
              <w:autoSpaceDN w:val="0"/>
              <w:adjustRightInd w:val="0"/>
              <w:spacing w:after="0" w:line="320" w:lineRule="atLeast"/>
              <w:ind w:left="60" w:right="60"/>
              <w:jc w:val="right"/>
              <w:rPr>
                <w:color w:val="000000"/>
              </w:rPr>
            </w:pPr>
            <w:r w:rsidRPr="008F456F">
              <w:rPr>
                <w:color w:val="000000"/>
              </w:rPr>
              <w:t>4.23276</w:t>
            </w:r>
          </w:p>
        </w:tc>
        <w:tc>
          <w:tcPr>
            <w:tcW w:w="1024" w:type="dxa"/>
            <w:tcBorders>
              <w:top w:val="nil"/>
              <w:left w:val="nil"/>
              <w:bottom w:val="nil"/>
              <w:right w:val="nil"/>
            </w:tcBorders>
            <w:shd w:val="clear" w:color="auto" w:fill="FFFFFF"/>
          </w:tcPr>
          <w:p w:rsidR="00DA688B" w:rsidRPr="008F456F" w:rsidRDefault="00DA688B" w:rsidP="00BA51DA">
            <w:pPr>
              <w:autoSpaceDE w:val="0"/>
              <w:autoSpaceDN w:val="0"/>
              <w:adjustRightInd w:val="0"/>
              <w:spacing w:after="0" w:line="320" w:lineRule="atLeast"/>
              <w:ind w:left="60" w:right="60"/>
              <w:jc w:val="right"/>
              <w:rPr>
                <w:color w:val="000000"/>
              </w:rPr>
            </w:pPr>
            <w:r w:rsidRPr="008F456F">
              <w:rPr>
                <w:color w:val="000000"/>
              </w:rPr>
              <w:t>97</w:t>
            </w:r>
          </w:p>
        </w:tc>
      </w:tr>
      <w:tr w:rsidR="00DA688B" w:rsidRPr="008F456F" w:rsidTr="006B2461">
        <w:trPr>
          <w:cantSplit/>
        </w:trPr>
        <w:tc>
          <w:tcPr>
            <w:tcW w:w="2220" w:type="dxa"/>
            <w:tcBorders>
              <w:top w:val="nil"/>
              <w:left w:val="nil"/>
              <w:bottom w:val="nil"/>
              <w:right w:val="nil"/>
            </w:tcBorders>
            <w:shd w:val="clear" w:color="auto" w:fill="FFFFFF"/>
          </w:tcPr>
          <w:p w:rsidR="00DA688B" w:rsidRPr="008F456F" w:rsidRDefault="00DA688B" w:rsidP="00BA51DA">
            <w:pPr>
              <w:autoSpaceDE w:val="0"/>
              <w:autoSpaceDN w:val="0"/>
              <w:adjustRightInd w:val="0"/>
              <w:spacing w:after="0" w:line="320" w:lineRule="atLeast"/>
              <w:ind w:left="60" w:right="60"/>
              <w:rPr>
                <w:color w:val="000000"/>
              </w:rPr>
            </w:pPr>
            <w:r w:rsidRPr="008F456F">
              <w:rPr>
                <w:color w:val="000000"/>
              </w:rPr>
              <w:t>Std. Predicted Value</w:t>
            </w:r>
          </w:p>
        </w:tc>
        <w:tc>
          <w:tcPr>
            <w:tcW w:w="1177" w:type="dxa"/>
            <w:tcBorders>
              <w:top w:val="nil"/>
              <w:left w:val="nil"/>
              <w:bottom w:val="nil"/>
              <w:right w:val="nil"/>
            </w:tcBorders>
            <w:shd w:val="clear" w:color="auto" w:fill="FFFFFF"/>
          </w:tcPr>
          <w:p w:rsidR="00DA688B" w:rsidRPr="008F456F" w:rsidRDefault="00DA688B" w:rsidP="00BA51DA">
            <w:pPr>
              <w:autoSpaceDE w:val="0"/>
              <w:autoSpaceDN w:val="0"/>
              <w:adjustRightInd w:val="0"/>
              <w:spacing w:after="0" w:line="320" w:lineRule="atLeast"/>
              <w:ind w:left="60" w:right="60"/>
              <w:jc w:val="right"/>
              <w:rPr>
                <w:color w:val="000000"/>
              </w:rPr>
            </w:pPr>
            <w:r w:rsidRPr="008F456F">
              <w:rPr>
                <w:color w:val="000000"/>
              </w:rPr>
              <w:t>-1.336</w:t>
            </w:r>
          </w:p>
        </w:tc>
        <w:tc>
          <w:tcPr>
            <w:tcW w:w="1208" w:type="dxa"/>
            <w:tcBorders>
              <w:top w:val="nil"/>
              <w:left w:val="nil"/>
              <w:bottom w:val="nil"/>
              <w:right w:val="nil"/>
            </w:tcBorders>
            <w:shd w:val="clear" w:color="auto" w:fill="FFFFFF"/>
          </w:tcPr>
          <w:p w:rsidR="00DA688B" w:rsidRPr="008F456F" w:rsidRDefault="00DA688B" w:rsidP="00BA51DA">
            <w:pPr>
              <w:autoSpaceDE w:val="0"/>
              <w:autoSpaceDN w:val="0"/>
              <w:adjustRightInd w:val="0"/>
              <w:spacing w:after="0" w:line="320" w:lineRule="atLeast"/>
              <w:ind w:left="60" w:right="60"/>
              <w:jc w:val="right"/>
              <w:rPr>
                <w:color w:val="000000"/>
              </w:rPr>
            </w:pPr>
            <w:r w:rsidRPr="008F456F">
              <w:rPr>
                <w:color w:val="000000"/>
              </w:rPr>
              <w:t>4.074</w:t>
            </w:r>
          </w:p>
        </w:tc>
        <w:tc>
          <w:tcPr>
            <w:tcW w:w="1086" w:type="dxa"/>
            <w:tcBorders>
              <w:top w:val="nil"/>
              <w:left w:val="nil"/>
              <w:bottom w:val="nil"/>
              <w:right w:val="nil"/>
            </w:tcBorders>
            <w:shd w:val="clear" w:color="auto" w:fill="FFFFFF"/>
          </w:tcPr>
          <w:p w:rsidR="00DA688B" w:rsidRPr="008F456F" w:rsidRDefault="00DA688B" w:rsidP="00BA51DA">
            <w:pPr>
              <w:autoSpaceDE w:val="0"/>
              <w:autoSpaceDN w:val="0"/>
              <w:adjustRightInd w:val="0"/>
              <w:spacing w:after="0" w:line="320" w:lineRule="atLeast"/>
              <w:ind w:left="60" w:right="60"/>
              <w:jc w:val="right"/>
              <w:rPr>
                <w:color w:val="000000"/>
              </w:rPr>
            </w:pPr>
            <w:r w:rsidRPr="008F456F">
              <w:rPr>
                <w:color w:val="000000"/>
              </w:rPr>
              <w:t>.000</w:t>
            </w:r>
          </w:p>
        </w:tc>
        <w:tc>
          <w:tcPr>
            <w:tcW w:w="1469" w:type="dxa"/>
            <w:tcBorders>
              <w:top w:val="nil"/>
              <w:left w:val="nil"/>
              <w:bottom w:val="nil"/>
              <w:right w:val="nil"/>
            </w:tcBorders>
            <w:shd w:val="clear" w:color="auto" w:fill="FFFFFF"/>
          </w:tcPr>
          <w:p w:rsidR="00DA688B" w:rsidRPr="008F456F" w:rsidRDefault="00DA688B" w:rsidP="00BA51DA">
            <w:pPr>
              <w:autoSpaceDE w:val="0"/>
              <w:autoSpaceDN w:val="0"/>
              <w:adjustRightInd w:val="0"/>
              <w:spacing w:after="0" w:line="320" w:lineRule="atLeast"/>
              <w:ind w:left="60" w:right="60"/>
              <w:jc w:val="right"/>
              <w:rPr>
                <w:color w:val="000000"/>
              </w:rPr>
            </w:pPr>
            <w:r w:rsidRPr="008F456F">
              <w:rPr>
                <w:color w:val="000000"/>
              </w:rPr>
              <w:t>1.000</w:t>
            </w:r>
          </w:p>
        </w:tc>
        <w:tc>
          <w:tcPr>
            <w:tcW w:w="1024" w:type="dxa"/>
            <w:tcBorders>
              <w:top w:val="nil"/>
              <w:left w:val="nil"/>
              <w:bottom w:val="nil"/>
              <w:right w:val="nil"/>
            </w:tcBorders>
            <w:shd w:val="clear" w:color="auto" w:fill="FFFFFF"/>
          </w:tcPr>
          <w:p w:rsidR="00DA688B" w:rsidRPr="008F456F" w:rsidRDefault="00DA688B" w:rsidP="00BA51DA">
            <w:pPr>
              <w:autoSpaceDE w:val="0"/>
              <w:autoSpaceDN w:val="0"/>
              <w:adjustRightInd w:val="0"/>
              <w:spacing w:after="0" w:line="320" w:lineRule="atLeast"/>
              <w:ind w:left="60" w:right="60"/>
              <w:jc w:val="right"/>
              <w:rPr>
                <w:color w:val="000000"/>
              </w:rPr>
            </w:pPr>
            <w:r w:rsidRPr="008F456F">
              <w:rPr>
                <w:color w:val="000000"/>
              </w:rPr>
              <w:t>97</w:t>
            </w:r>
          </w:p>
        </w:tc>
      </w:tr>
      <w:tr w:rsidR="00DA688B" w:rsidRPr="008F456F" w:rsidTr="006B2461">
        <w:trPr>
          <w:cantSplit/>
        </w:trPr>
        <w:tc>
          <w:tcPr>
            <w:tcW w:w="2220" w:type="dxa"/>
            <w:tcBorders>
              <w:top w:val="nil"/>
              <w:left w:val="nil"/>
              <w:right w:val="nil"/>
            </w:tcBorders>
            <w:shd w:val="clear" w:color="auto" w:fill="FFFFFF"/>
          </w:tcPr>
          <w:p w:rsidR="00DA688B" w:rsidRPr="008F456F" w:rsidRDefault="00DA688B" w:rsidP="00BA51DA">
            <w:pPr>
              <w:autoSpaceDE w:val="0"/>
              <w:autoSpaceDN w:val="0"/>
              <w:adjustRightInd w:val="0"/>
              <w:spacing w:after="0" w:line="320" w:lineRule="atLeast"/>
              <w:ind w:left="60" w:right="60"/>
              <w:rPr>
                <w:color w:val="000000"/>
              </w:rPr>
            </w:pPr>
            <w:r w:rsidRPr="008F456F">
              <w:rPr>
                <w:color w:val="000000"/>
              </w:rPr>
              <w:t>Std. Residual</w:t>
            </w:r>
          </w:p>
        </w:tc>
        <w:tc>
          <w:tcPr>
            <w:tcW w:w="1177" w:type="dxa"/>
            <w:tcBorders>
              <w:top w:val="nil"/>
              <w:left w:val="nil"/>
              <w:right w:val="nil"/>
            </w:tcBorders>
            <w:shd w:val="clear" w:color="auto" w:fill="FFFFFF"/>
          </w:tcPr>
          <w:p w:rsidR="00DA688B" w:rsidRPr="008F456F" w:rsidRDefault="00DA688B" w:rsidP="00BA51DA">
            <w:pPr>
              <w:autoSpaceDE w:val="0"/>
              <w:autoSpaceDN w:val="0"/>
              <w:adjustRightInd w:val="0"/>
              <w:spacing w:after="0" w:line="320" w:lineRule="atLeast"/>
              <w:ind w:left="60" w:right="60"/>
              <w:jc w:val="right"/>
              <w:rPr>
                <w:color w:val="000000"/>
              </w:rPr>
            </w:pPr>
            <w:r w:rsidRPr="008F456F">
              <w:rPr>
                <w:color w:val="000000"/>
              </w:rPr>
              <w:t>-2.247</w:t>
            </w:r>
          </w:p>
        </w:tc>
        <w:tc>
          <w:tcPr>
            <w:tcW w:w="1208" w:type="dxa"/>
            <w:tcBorders>
              <w:top w:val="nil"/>
              <w:left w:val="nil"/>
              <w:right w:val="nil"/>
            </w:tcBorders>
            <w:shd w:val="clear" w:color="auto" w:fill="FFFFFF"/>
          </w:tcPr>
          <w:p w:rsidR="00DA688B" w:rsidRPr="008F456F" w:rsidRDefault="00DA688B" w:rsidP="00BA51DA">
            <w:pPr>
              <w:autoSpaceDE w:val="0"/>
              <w:autoSpaceDN w:val="0"/>
              <w:adjustRightInd w:val="0"/>
              <w:spacing w:after="0" w:line="320" w:lineRule="atLeast"/>
              <w:ind w:left="60" w:right="60"/>
              <w:jc w:val="right"/>
              <w:rPr>
                <w:color w:val="000000"/>
              </w:rPr>
            </w:pPr>
            <w:r w:rsidRPr="008F456F">
              <w:rPr>
                <w:color w:val="000000"/>
              </w:rPr>
              <w:t>2.820</w:t>
            </w:r>
          </w:p>
        </w:tc>
        <w:tc>
          <w:tcPr>
            <w:tcW w:w="1086" w:type="dxa"/>
            <w:tcBorders>
              <w:top w:val="nil"/>
              <w:left w:val="nil"/>
              <w:right w:val="nil"/>
            </w:tcBorders>
            <w:shd w:val="clear" w:color="auto" w:fill="FFFFFF"/>
          </w:tcPr>
          <w:p w:rsidR="00DA688B" w:rsidRPr="008F456F" w:rsidRDefault="00DA688B" w:rsidP="00BA51DA">
            <w:pPr>
              <w:autoSpaceDE w:val="0"/>
              <w:autoSpaceDN w:val="0"/>
              <w:adjustRightInd w:val="0"/>
              <w:spacing w:after="0" w:line="320" w:lineRule="atLeast"/>
              <w:ind w:left="60" w:right="60"/>
              <w:jc w:val="right"/>
              <w:rPr>
                <w:color w:val="000000"/>
              </w:rPr>
            </w:pPr>
            <w:r w:rsidRPr="008F456F">
              <w:rPr>
                <w:color w:val="000000"/>
              </w:rPr>
              <w:t>.000</w:t>
            </w:r>
          </w:p>
        </w:tc>
        <w:tc>
          <w:tcPr>
            <w:tcW w:w="1469" w:type="dxa"/>
            <w:tcBorders>
              <w:top w:val="nil"/>
              <w:left w:val="nil"/>
              <w:right w:val="nil"/>
            </w:tcBorders>
            <w:shd w:val="clear" w:color="auto" w:fill="FFFFFF"/>
          </w:tcPr>
          <w:p w:rsidR="00DA688B" w:rsidRPr="008F456F" w:rsidRDefault="00DA688B" w:rsidP="00BA51DA">
            <w:pPr>
              <w:autoSpaceDE w:val="0"/>
              <w:autoSpaceDN w:val="0"/>
              <w:adjustRightInd w:val="0"/>
              <w:spacing w:after="0" w:line="320" w:lineRule="atLeast"/>
              <w:ind w:left="60" w:right="60"/>
              <w:jc w:val="right"/>
              <w:rPr>
                <w:color w:val="000000"/>
              </w:rPr>
            </w:pPr>
            <w:r w:rsidRPr="008F456F">
              <w:rPr>
                <w:color w:val="000000"/>
              </w:rPr>
              <w:t>.990</w:t>
            </w:r>
          </w:p>
        </w:tc>
        <w:tc>
          <w:tcPr>
            <w:tcW w:w="1024" w:type="dxa"/>
            <w:tcBorders>
              <w:top w:val="nil"/>
              <w:left w:val="nil"/>
              <w:right w:val="nil"/>
            </w:tcBorders>
            <w:shd w:val="clear" w:color="auto" w:fill="FFFFFF"/>
          </w:tcPr>
          <w:p w:rsidR="00DA688B" w:rsidRPr="008F456F" w:rsidRDefault="00DA688B" w:rsidP="00BA51DA">
            <w:pPr>
              <w:autoSpaceDE w:val="0"/>
              <w:autoSpaceDN w:val="0"/>
              <w:adjustRightInd w:val="0"/>
              <w:spacing w:after="0" w:line="320" w:lineRule="atLeast"/>
              <w:ind w:left="60" w:right="60"/>
              <w:jc w:val="right"/>
              <w:rPr>
                <w:color w:val="000000"/>
              </w:rPr>
            </w:pPr>
            <w:r w:rsidRPr="008F456F">
              <w:rPr>
                <w:color w:val="000000"/>
              </w:rPr>
              <w:t>97</w:t>
            </w:r>
          </w:p>
        </w:tc>
      </w:tr>
      <w:tr w:rsidR="00DA688B" w:rsidRPr="008F456F" w:rsidTr="006B2461">
        <w:trPr>
          <w:cantSplit/>
        </w:trPr>
        <w:tc>
          <w:tcPr>
            <w:tcW w:w="8184" w:type="dxa"/>
            <w:gridSpan w:val="6"/>
            <w:tcBorders>
              <w:top w:val="nil"/>
              <w:left w:val="nil"/>
              <w:bottom w:val="nil"/>
              <w:right w:val="nil"/>
            </w:tcBorders>
            <w:shd w:val="clear" w:color="auto" w:fill="FFFFFF"/>
          </w:tcPr>
          <w:p w:rsidR="00DA688B" w:rsidRPr="008F456F" w:rsidRDefault="00DA688B" w:rsidP="00BA51DA">
            <w:pPr>
              <w:autoSpaceDE w:val="0"/>
              <w:autoSpaceDN w:val="0"/>
              <w:adjustRightInd w:val="0"/>
              <w:spacing w:after="0"/>
              <w:ind w:left="60" w:right="60"/>
              <w:rPr>
                <w:color w:val="000000"/>
                <w:sz w:val="18"/>
                <w:szCs w:val="18"/>
              </w:rPr>
            </w:pPr>
            <w:r w:rsidRPr="008F456F">
              <w:rPr>
                <w:color w:val="000000"/>
                <w:sz w:val="20"/>
                <w:szCs w:val="18"/>
              </w:rPr>
              <w:t>a. Dependent Variable: Perceived</w:t>
            </w:r>
            <w:r>
              <w:rPr>
                <w:color w:val="000000"/>
                <w:sz w:val="20"/>
                <w:szCs w:val="18"/>
              </w:rPr>
              <w:t xml:space="preserve"> </w:t>
            </w:r>
            <w:r w:rsidRPr="008F456F">
              <w:rPr>
                <w:color w:val="000000"/>
                <w:sz w:val="20"/>
                <w:szCs w:val="18"/>
              </w:rPr>
              <w:t>Stress</w:t>
            </w:r>
          </w:p>
        </w:tc>
      </w:tr>
    </w:tbl>
    <w:p w:rsidR="001D7D7E" w:rsidRDefault="00DA688B" w:rsidP="00DA688B">
      <w:pPr>
        <w:spacing w:after="0" w:line="480" w:lineRule="auto"/>
      </w:pPr>
      <w:r>
        <w:tab/>
      </w:r>
    </w:p>
    <w:p w:rsidR="001D7D7E" w:rsidRDefault="001D7D7E" w:rsidP="001D7D7E">
      <w:r>
        <w:br w:type="page"/>
      </w:r>
    </w:p>
    <w:p w:rsidR="00DA688B" w:rsidRPr="001D0058" w:rsidRDefault="00DA688B" w:rsidP="000059B5">
      <w:pPr>
        <w:pStyle w:val="Heading2"/>
      </w:pPr>
      <w:bookmarkStart w:id="61" w:name="_Toc529979266"/>
      <w:r w:rsidRPr="00B677BE">
        <w:lastRenderedPageBreak/>
        <w:t>Conclusions</w:t>
      </w:r>
      <w:bookmarkEnd w:id="61"/>
      <w:r w:rsidRPr="00B677BE">
        <w:t xml:space="preserve">  </w:t>
      </w:r>
    </w:p>
    <w:p w:rsidR="00DA688B" w:rsidRDefault="00DA688B" w:rsidP="00DA688B">
      <w:pPr>
        <w:spacing w:after="0" w:line="480" w:lineRule="auto"/>
      </w:pPr>
      <w:r>
        <w:tab/>
        <w:t xml:space="preserve">The primary aim of this study, the overall relationship between </w:t>
      </w:r>
      <w:r w:rsidR="00266384">
        <w:t>h</w:t>
      </w:r>
      <w:r>
        <w:t xml:space="preserve">ope and </w:t>
      </w:r>
      <w:r w:rsidR="00266384">
        <w:t>b</w:t>
      </w:r>
      <w:r>
        <w:t xml:space="preserve">urnout in </w:t>
      </w:r>
      <w:r w:rsidR="00266384">
        <w:t>H</w:t>
      </w:r>
      <w:r>
        <w:t xml:space="preserve">ypothesis 1 was supported, </w:t>
      </w:r>
      <w:r w:rsidR="00A92594">
        <w:t>but</w:t>
      </w:r>
      <w:r>
        <w:t xml:space="preserve"> the strength of the relationship was moderate, with a Pearson’s coefficient of </w:t>
      </w:r>
      <w:r w:rsidRPr="00945E86">
        <w:rPr>
          <w:i/>
        </w:rPr>
        <w:t>r</w:t>
      </w:r>
      <w:r>
        <w:t xml:space="preserve"> = -.481 (</w:t>
      </w:r>
      <w:r w:rsidRPr="00945E86">
        <w:rPr>
          <w:i/>
        </w:rPr>
        <w:t>p</w:t>
      </w:r>
      <w:r>
        <w:t xml:space="preserve"> &lt; .000).  For every standard deviation increase in </w:t>
      </w:r>
      <w:r w:rsidR="00266384">
        <w:t>h</w:t>
      </w:r>
      <w:r>
        <w:t xml:space="preserve">ope, </w:t>
      </w:r>
      <w:r w:rsidR="00266384">
        <w:t>b</w:t>
      </w:r>
      <w:r>
        <w:t xml:space="preserve">urnout decreased by .192 standard deviations.  Respondents who reported higher levels of </w:t>
      </w:r>
      <w:r w:rsidR="00266384">
        <w:t>h</w:t>
      </w:r>
      <w:r>
        <w:t xml:space="preserve">ope, reported lower levels of </w:t>
      </w:r>
      <w:r w:rsidR="00266384">
        <w:t>b</w:t>
      </w:r>
      <w:r>
        <w:t xml:space="preserve">urnout.  These results lend additional support to the literature on the impact of </w:t>
      </w:r>
      <w:r w:rsidR="00266384">
        <w:t>h</w:t>
      </w:r>
      <w:r>
        <w:t xml:space="preserve">ope on </w:t>
      </w:r>
      <w:r w:rsidR="00266384">
        <w:t>b</w:t>
      </w:r>
      <w:r>
        <w:t>urnout.</w:t>
      </w:r>
    </w:p>
    <w:p w:rsidR="00DA688B" w:rsidRPr="00AC0EA6" w:rsidRDefault="00DA688B" w:rsidP="00DA688B">
      <w:pPr>
        <w:spacing w:after="0" w:line="480" w:lineRule="auto"/>
      </w:pPr>
      <w:r>
        <w:tab/>
      </w:r>
      <w:r w:rsidRPr="00AC0EA6">
        <w:t xml:space="preserve">Similar conclusions can be drawn regarding the effects of the separate components of </w:t>
      </w:r>
      <w:r w:rsidR="00266384">
        <w:t>h</w:t>
      </w:r>
      <w:r w:rsidRPr="00AC0EA6">
        <w:t>ope (</w:t>
      </w:r>
      <w:r w:rsidR="00266384">
        <w:t>a</w:t>
      </w:r>
      <w:r w:rsidRPr="00AC0EA6">
        <w:t xml:space="preserve">gency thinking, </w:t>
      </w:r>
      <w:r w:rsidR="00266384">
        <w:t>p</w:t>
      </w:r>
      <w:r w:rsidRPr="00AC0EA6">
        <w:t xml:space="preserve">athways thinking) on the separate dimensions of </w:t>
      </w:r>
      <w:r w:rsidR="00266384">
        <w:t>b</w:t>
      </w:r>
      <w:r w:rsidRPr="00AC0EA6">
        <w:t>urnout (</w:t>
      </w:r>
      <w:r w:rsidR="00266384">
        <w:t>e</w:t>
      </w:r>
      <w:r w:rsidRPr="00AC0EA6">
        <w:t xml:space="preserve">xhaustion, </w:t>
      </w:r>
      <w:r w:rsidR="00266384">
        <w:t>d</w:t>
      </w:r>
      <w:r w:rsidRPr="00AC0EA6">
        <w:t xml:space="preserve">isengagement) in correlation analyses of </w:t>
      </w:r>
      <w:r>
        <w:t>H</w:t>
      </w:r>
      <w:r w:rsidRPr="00AC0EA6">
        <w:t xml:space="preserve">ypotheses </w:t>
      </w:r>
      <w:r>
        <w:t>3</w:t>
      </w:r>
      <w:r w:rsidRPr="00AC0EA6">
        <w:t xml:space="preserve"> thru </w:t>
      </w:r>
      <w:r>
        <w:t>6</w:t>
      </w:r>
      <w:r w:rsidRPr="00AC0EA6">
        <w:t xml:space="preserve">.  In each case, a significant, moderate negative relationship was observed, as would be expected </w:t>
      </w:r>
      <w:r w:rsidR="00A92594">
        <w:t>based on</w:t>
      </w:r>
      <w:r w:rsidRPr="00AC0EA6">
        <w:t xml:space="preserve"> the literature.  Increases in </w:t>
      </w:r>
      <w:r w:rsidR="00266384">
        <w:t>a</w:t>
      </w:r>
      <w:r w:rsidRPr="00AC0EA6">
        <w:t xml:space="preserve">gency thinking and </w:t>
      </w:r>
      <w:r w:rsidR="00266384">
        <w:t>p</w:t>
      </w:r>
      <w:r w:rsidRPr="00AC0EA6">
        <w:t xml:space="preserve">athways thinking accounted similarly for decreases in </w:t>
      </w:r>
      <w:r w:rsidR="00266384">
        <w:t>e</w:t>
      </w:r>
      <w:r w:rsidRPr="00AC0EA6">
        <w:t xml:space="preserve">xhaustion and </w:t>
      </w:r>
      <w:r w:rsidR="00266384">
        <w:t>d</w:t>
      </w:r>
      <w:r w:rsidRPr="00AC0EA6">
        <w:t xml:space="preserve">isengagement.  One of these relationships stood slightly apart: </w:t>
      </w:r>
      <w:r w:rsidR="00266384">
        <w:t xml:space="preserve"> d</w:t>
      </w:r>
      <w:r w:rsidRPr="00AC0EA6">
        <w:t xml:space="preserve">isengagement and </w:t>
      </w:r>
      <w:r w:rsidR="00266384">
        <w:t>p</w:t>
      </w:r>
      <w:r w:rsidRPr="00AC0EA6">
        <w:t xml:space="preserve">athways thinking showed a stronger correlation when compared to the other component-dimension combinations at </w:t>
      </w:r>
      <w:r w:rsidRPr="00AC0EA6">
        <w:rPr>
          <w:i/>
        </w:rPr>
        <w:t>r</w:t>
      </w:r>
      <w:r w:rsidRPr="00AC0EA6">
        <w:t xml:space="preserve"> = -.428 (</w:t>
      </w:r>
      <w:r w:rsidRPr="00AC0EA6">
        <w:rPr>
          <w:i/>
        </w:rPr>
        <w:t>p</w:t>
      </w:r>
      <w:r w:rsidRPr="00AC0EA6">
        <w:t xml:space="preserve"> &lt; .000).  </w:t>
      </w:r>
    </w:p>
    <w:p w:rsidR="00DA688B" w:rsidRDefault="00DA688B" w:rsidP="00DA688B">
      <w:pPr>
        <w:spacing w:after="0" w:line="480" w:lineRule="auto"/>
        <w:ind w:firstLine="720"/>
      </w:pPr>
      <w:r w:rsidRPr="00AC0EA6">
        <w:t>These component-dimension combinations were compared to determine if the</w:t>
      </w:r>
      <w:r>
        <w:t xml:space="preserve"> </w:t>
      </w:r>
      <w:r w:rsidR="00266384">
        <w:t>a</w:t>
      </w:r>
      <w:r w:rsidRPr="00AC0EA6">
        <w:t>gency</w:t>
      </w:r>
      <w:r>
        <w:t>-</w:t>
      </w:r>
      <w:r w:rsidR="00266384">
        <w:t>e</w:t>
      </w:r>
      <w:r w:rsidRPr="00AC0EA6">
        <w:t>xhaustion</w:t>
      </w:r>
      <w:r>
        <w:t xml:space="preserve"> combination would be more strongly correlated to each other than </w:t>
      </w:r>
      <w:r w:rsidRPr="00AC0EA6">
        <w:t>the</w:t>
      </w:r>
      <w:r>
        <w:t xml:space="preserve"> </w:t>
      </w:r>
      <w:r w:rsidR="00266384">
        <w:t>p</w:t>
      </w:r>
      <w:r w:rsidRPr="00AC0EA6">
        <w:t>athways</w:t>
      </w:r>
      <w:r>
        <w:t>-</w:t>
      </w:r>
      <w:r w:rsidR="00266384">
        <w:t>d</w:t>
      </w:r>
      <w:r w:rsidRPr="00AC0EA6">
        <w:t>isengagement</w:t>
      </w:r>
      <w:r>
        <w:t xml:space="preserve"> combination, and vice versa.</w:t>
      </w:r>
      <w:r w:rsidRPr="00AC0EA6">
        <w:t xml:space="preserve">  There was only a small difference in correlations between </w:t>
      </w:r>
      <w:r w:rsidR="00266384">
        <w:t>a</w:t>
      </w:r>
      <w:r w:rsidRPr="00AC0EA6">
        <w:t>gency-</w:t>
      </w:r>
      <w:r w:rsidR="00266384">
        <w:t>e</w:t>
      </w:r>
      <w:r w:rsidRPr="00AC0EA6">
        <w:t>xhaustion (</w:t>
      </w:r>
      <w:r w:rsidRPr="00AC0EA6">
        <w:rPr>
          <w:i/>
        </w:rPr>
        <w:t>r</w:t>
      </w:r>
      <w:r w:rsidRPr="00AC0EA6">
        <w:t xml:space="preserve"> = -.381, </w:t>
      </w:r>
      <w:r w:rsidRPr="00AC0EA6">
        <w:rPr>
          <w:i/>
        </w:rPr>
        <w:t>p</w:t>
      </w:r>
      <w:r w:rsidRPr="00AC0EA6">
        <w:t xml:space="preserve"> &lt; </w:t>
      </w:r>
      <w:r w:rsidR="000873B2">
        <w:t>.</w:t>
      </w:r>
      <w:r w:rsidRPr="00AC0EA6">
        <w:t xml:space="preserve">000) and </w:t>
      </w:r>
      <w:r w:rsidR="00266384">
        <w:t>p</w:t>
      </w:r>
      <w:r w:rsidRPr="00AC0EA6">
        <w:t>athways-</w:t>
      </w:r>
      <w:r w:rsidR="00266384">
        <w:t>e</w:t>
      </w:r>
      <w:r w:rsidRPr="00AC0EA6">
        <w:t>xhaustion (</w:t>
      </w:r>
      <w:r w:rsidRPr="00AC0EA6">
        <w:rPr>
          <w:i/>
        </w:rPr>
        <w:t>r</w:t>
      </w:r>
      <w:r w:rsidRPr="00AC0EA6">
        <w:t xml:space="preserve"> = -.331; </w:t>
      </w:r>
      <w:r w:rsidRPr="00AC0EA6">
        <w:rPr>
          <w:i/>
        </w:rPr>
        <w:t>p</w:t>
      </w:r>
      <w:r w:rsidRPr="00AC0EA6">
        <w:t xml:space="preserve"> &lt; .000).  A larger difference was observed in the correlations between </w:t>
      </w:r>
      <w:r w:rsidR="00266384">
        <w:t>p</w:t>
      </w:r>
      <w:r w:rsidRPr="00AC0EA6">
        <w:t>athways-</w:t>
      </w:r>
      <w:r w:rsidR="00266384">
        <w:t>d</w:t>
      </w:r>
      <w:r w:rsidRPr="00AC0EA6">
        <w:t>isengagement (</w:t>
      </w:r>
      <w:r w:rsidRPr="00AC0EA6">
        <w:rPr>
          <w:i/>
        </w:rPr>
        <w:t>r</w:t>
      </w:r>
      <w:r w:rsidRPr="00AC0EA6">
        <w:t xml:space="preserve"> = -.428; </w:t>
      </w:r>
      <w:r w:rsidRPr="00AC0EA6">
        <w:rPr>
          <w:i/>
        </w:rPr>
        <w:t>p</w:t>
      </w:r>
      <w:r w:rsidRPr="00AC0EA6">
        <w:t xml:space="preserve"> &lt; .000) and </w:t>
      </w:r>
      <w:r w:rsidR="00266384">
        <w:t>a</w:t>
      </w:r>
      <w:r w:rsidRPr="00AC0EA6">
        <w:t>gency-</w:t>
      </w:r>
      <w:r w:rsidR="00266384">
        <w:t>d</w:t>
      </w:r>
      <w:r w:rsidRPr="00AC0EA6">
        <w:t>isengagement (</w:t>
      </w:r>
      <w:r w:rsidRPr="00AC0EA6">
        <w:rPr>
          <w:i/>
        </w:rPr>
        <w:t>r</w:t>
      </w:r>
      <w:r w:rsidRPr="00AC0EA6">
        <w:t xml:space="preserve"> = -.352; </w:t>
      </w:r>
      <w:r w:rsidRPr="00AC0EA6">
        <w:rPr>
          <w:i/>
        </w:rPr>
        <w:t>p</w:t>
      </w:r>
      <w:r w:rsidRPr="00AC0EA6">
        <w:t xml:space="preserve"> &lt; .000).  </w:t>
      </w:r>
      <w:bookmarkStart w:id="62" w:name="_Hlk529116760"/>
      <w:r w:rsidRPr="00AC0EA6">
        <w:t xml:space="preserve">This indicates that, among the </w:t>
      </w:r>
      <w:r w:rsidR="00266384">
        <w:t>h</w:t>
      </w:r>
      <w:r w:rsidRPr="00AC0EA6">
        <w:t xml:space="preserve">ope components and </w:t>
      </w:r>
      <w:r w:rsidR="00266384">
        <w:t>b</w:t>
      </w:r>
      <w:r w:rsidRPr="00AC0EA6">
        <w:t xml:space="preserve">urnout dimensions, the strongest relationship may exist between </w:t>
      </w:r>
      <w:r w:rsidR="00266384">
        <w:lastRenderedPageBreak/>
        <w:t>p</w:t>
      </w:r>
      <w:r w:rsidRPr="00AC0EA6">
        <w:t xml:space="preserve">athways thinking and </w:t>
      </w:r>
      <w:r w:rsidR="00266384">
        <w:t>d</w:t>
      </w:r>
      <w:r w:rsidRPr="00AC0EA6">
        <w:t xml:space="preserve">isengagement, which could help focus educational efforts when employing Hope </w:t>
      </w:r>
      <w:r w:rsidR="00A92594">
        <w:t>T</w:t>
      </w:r>
      <w:r w:rsidRPr="00AC0EA6">
        <w:t xml:space="preserve">heory to combat </w:t>
      </w:r>
      <w:r w:rsidR="00266384">
        <w:t>b</w:t>
      </w:r>
      <w:r w:rsidRPr="00AC0EA6">
        <w:t>urnout</w:t>
      </w:r>
      <w:r>
        <w:t xml:space="preserve"> in the work environment</w:t>
      </w:r>
      <w:r w:rsidRPr="00AC0EA6">
        <w:t>.</w:t>
      </w:r>
      <w:bookmarkEnd w:id="62"/>
    </w:p>
    <w:p w:rsidR="00DA688B" w:rsidRDefault="00DA688B" w:rsidP="00DA688B">
      <w:pPr>
        <w:spacing w:after="0" w:line="480" w:lineRule="auto"/>
        <w:ind w:firstLine="720"/>
      </w:pPr>
      <w:r>
        <w:t xml:space="preserve">The overall relationship between </w:t>
      </w:r>
      <w:r w:rsidR="00266384">
        <w:t>h</w:t>
      </w:r>
      <w:r>
        <w:t xml:space="preserve">ope and </w:t>
      </w:r>
      <w:r w:rsidR="00266384">
        <w:t>p</w:t>
      </w:r>
      <w:r>
        <w:t xml:space="preserve">erceived </w:t>
      </w:r>
      <w:r w:rsidR="00266384">
        <w:t>s</w:t>
      </w:r>
      <w:r>
        <w:t xml:space="preserve">tress in </w:t>
      </w:r>
      <w:r w:rsidRPr="00ED223A">
        <w:t>H</w:t>
      </w:r>
      <w:r>
        <w:t xml:space="preserve">ypothesis 2 </w:t>
      </w:r>
      <w:r w:rsidRPr="00ED223A">
        <w:t>was</w:t>
      </w:r>
      <w:r>
        <w:t xml:space="preserve"> also supported with a Pearson’s coefficient of </w:t>
      </w:r>
      <w:r w:rsidRPr="00945E86">
        <w:rPr>
          <w:i/>
        </w:rPr>
        <w:t>r</w:t>
      </w:r>
      <w:r>
        <w:t xml:space="preserve"> = -.508 (</w:t>
      </w:r>
      <w:r w:rsidRPr="00945E86">
        <w:rPr>
          <w:i/>
        </w:rPr>
        <w:t>p</w:t>
      </w:r>
      <w:r>
        <w:t xml:space="preserve"> &lt; .001).  Respondents who reported higher levels of </w:t>
      </w:r>
      <w:r w:rsidR="00266384">
        <w:t>h</w:t>
      </w:r>
      <w:r>
        <w:t xml:space="preserve">ope, reported lower levels of </w:t>
      </w:r>
      <w:r w:rsidR="00266384">
        <w:t>p</w:t>
      </w:r>
      <w:r>
        <w:t xml:space="preserve">erceived </w:t>
      </w:r>
      <w:r w:rsidR="00266384">
        <w:t>s</w:t>
      </w:r>
      <w:r>
        <w:t xml:space="preserve">tress.  These results lend additional support to the literature on the impact of </w:t>
      </w:r>
      <w:r w:rsidR="00266384">
        <w:t>h</w:t>
      </w:r>
      <w:r>
        <w:t xml:space="preserve">ope on </w:t>
      </w:r>
      <w:r w:rsidR="00266384">
        <w:t>p</w:t>
      </w:r>
      <w:r>
        <w:t xml:space="preserve">erceived </w:t>
      </w:r>
      <w:r w:rsidR="00266384">
        <w:t>s</w:t>
      </w:r>
      <w:r>
        <w:t>tress.</w:t>
      </w:r>
    </w:p>
    <w:p w:rsidR="00DA688B" w:rsidRDefault="00DA688B" w:rsidP="00DA688B">
      <w:pPr>
        <w:spacing w:after="0" w:line="480" w:lineRule="auto"/>
        <w:ind w:firstLine="720"/>
      </w:pPr>
      <w:r>
        <w:t xml:space="preserve">The secondary aim of this study – Hypothesis 7 -- was to determine if high levels of </w:t>
      </w:r>
      <w:r w:rsidR="00266384">
        <w:t>h</w:t>
      </w:r>
      <w:r>
        <w:t xml:space="preserve">ope reported in managers (aka, </w:t>
      </w:r>
      <w:r w:rsidR="00266384">
        <w:t>l</w:t>
      </w:r>
      <w:r>
        <w:t xml:space="preserve">eader </w:t>
      </w:r>
      <w:r w:rsidR="00266384">
        <w:t>h</w:t>
      </w:r>
      <w:r>
        <w:t xml:space="preserve">ope) was related to high levels of </w:t>
      </w:r>
      <w:r w:rsidR="00266384">
        <w:t>h</w:t>
      </w:r>
      <w:r>
        <w:t>ope in employees.  As stated previously, this hypothesis was supported; the data observed indicated a weak positive relationship (</w:t>
      </w:r>
      <w:r w:rsidRPr="005871DB">
        <w:rPr>
          <w:i/>
        </w:rPr>
        <w:t>r</w:t>
      </w:r>
      <w:r>
        <w:t xml:space="preserve"> = .302; </w:t>
      </w:r>
      <w:r w:rsidRPr="005871DB">
        <w:rPr>
          <w:i/>
        </w:rPr>
        <w:t>p</w:t>
      </w:r>
      <w:r>
        <w:t xml:space="preserve"> &lt; .001), where an increase in </w:t>
      </w:r>
      <w:r w:rsidR="00266384">
        <w:t>l</w:t>
      </w:r>
      <w:r>
        <w:t xml:space="preserve">eader </w:t>
      </w:r>
      <w:r w:rsidR="00266384">
        <w:t>h</w:t>
      </w:r>
      <w:r>
        <w:t xml:space="preserve">ope corresponded with an increase in employee </w:t>
      </w:r>
      <w:r w:rsidR="00266384">
        <w:t>h</w:t>
      </w:r>
      <w:r>
        <w:t xml:space="preserve">ope.  </w:t>
      </w:r>
      <w:r w:rsidR="00C042CF">
        <w:t>This data supports that l</w:t>
      </w:r>
      <w:r>
        <w:t xml:space="preserve">eaders can </w:t>
      </w:r>
      <w:r w:rsidR="00C042CF">
        <w:t>influence</w:t>
      </w:r>
      <w:r>
        <w:t xml:space="preserve"> their employees’ level of </w:t>
      </w:r>
      <w:r w:rsidR="00266384">
        <w:t>h</w:t>
      </w:r>
      <w:r>
        <w:t>ope</w:t>
      </w:r>
      <w:r w:rsidR="002D45C0">
        <w:t xml:space="preserve">.  </w:t>
      </w:r>
    </w:p>
    <w:p w:rsidR="00DA688B" w:rsidRDefault="00DA688B" w:rsidP="00DA688B">
      <w:pPr>
        <w:spacing w:after="0" w:line="480" w:lineRule="auto"/>
        <w:ind w:firstLine="720"/>
      </w:pPr>
      <w:r>
        <w:t xml:space="preserve">However, given the results of the multiple regressions conducted for this study, the researcher is led to believe that on its own, </w:t>
      </w:r>
      <w:r w:rsidR="00266384">
        <w:t>l</w:t>
      </w:r>
      <w:r>
        <w:t xml:space="preserve">eader </w:t>
      </w:r>
      <w:r w:rsidR="00266384">
        <w:t>h</w:t>
      </w:r>
      <w:r>
        <w:t xml:space="preserve">ope has insufficient explanatory or predictive power regarding </w:t>
      </w:r>
      <w:r w:rsidR="00266384">
        <w:t>b</w:t>
      </w:r>
      <w:r>
        <w:t xml:space="preserve">urnout, its components of </w:t>
      </w:r>
      <w:r w:rsidR="00266384">
        <w:t>e</w:t>
      </w:r>
      <w:r>
        <w:t xml:space="preserve">xhaustion and </w:t>
      </w:r>
      <w:r w:rsidR="00266384">
        <w:t>d</w:t>
      </w:r>
      <w:r>
        <w:t xml:space="preserve">isengagement, or </w:t>
      </w:r>
      <w:r w:rsidR="00266384">
        <w:t>p</w:t>
      </w:r>
      <w:r>
        <w:t xml:space="preserve">erceived </w:t>
      </w:r>
      <w:r w:rsidR="00266384">
        <w:t>s</w:t>
      </w:r>
      <w:r>
        <w:t xml:space="preserve">tress.  This has implications for further study and will be addressed in the </w:t>
      </w:r>
      <w:r w:rsidR="00266384">
        <w:t>d</w:t>
      </w:r>
      <w:r>
        <w:t>iscussion chapter.</w:t>
      </w:r>
    </w:p>
    <w:p w:rsidR="00DA688B" w:rsidRDefault="00DA688B">
      <w:r>
        <w:br w:type="page"/>
      </w:r>
    </w:p>
    <w:p w:rsidR="00DA688B" w:rsidRPr="009C1717" w:rsidRDefault="00DA688B" w:rsidP="00BD4146">
      <w:pPr>
        <w:pStyle w:val="Heading1"/>
      </w:pPr>
      <w:bookmarkStart w:id="63" w:name="_Toc529979267"/>
      <w:r w:rsidRPr="009C1717">
        <w:lastRenderedPageBreak/>
        <w:t>Chapter Five:  Discussion</w:t>
      </w:r>
      <w:bookmarkEnd w:id="63"/>
    </w:p>
    <w:p w:rsidR="00DA688B" w:rsidRDefault="00DA688B" w:rsidP="00DA688B">
      <w:pPr>
        <w:spacing w:after="0" w:line="480" w:lineRule="auto"/>
        <w:rPr>
          <w:b/>
        </w:rPr>
      </w:pPr>
      <w:r>
        <w:rPr>
          <w:b/>
        </w:rPr>
        <w:tab/>
      </w:r>
      <w:r w:rsidRPr="009C1717">
        <w:t xml:space="preserve">This study </w:t>
      </w:r>
      <w:r>
        <w:t xml:space="preserve">examined the relationship of hope and burnout within </w:t>
      </w:r>
      <w:r w:rsidR="000F24B6">
        <w:t xml:space="preserve">human services </w:t>
      </w:r>
      <w:r w:rsidR="00295947">
        <w:t>n</w:t>
      </w:r>
      <w:r>
        <w:t xml:space="preserve">onprofit </w:t>
      </w:r>
      <w:r w:rsidR="00295947">
        <w:t>o</w:t>
      </w:r>
      <w:r>
        <w:t>rganizations, specifically, the alliance of Family Justice Centers</w:t>
      </w:r>
      <w:r w:rsidR="00266384">
        <w:t xml:space="preserve"> in the United States</w:t>
      </w:r>
      <w:r>
        <w:t xml:space="preserve">.  The findings of the study aligned with the literature on hope theory and theories of burnout.  </w:t>
      </w:r>
      <w:r w:rsidRPr="0042295E">
        <w:t>There exists a relative dearth of research on hope itself, but especially on hope’s role in the workplace (Alarcon et al., 2013)</w:t>
      </w:r>
      <w:r>
        <w:t xml:space="preserve">.  The current study contributed new information on the nature of the relationship between hope and burnout in the workplace.  </w:t>
      </w:r>
    </w:p>
    <w:p w:rsidR="00DA688B" w:rsidRDefault="00DA688B" w:rsidP="000059B5">
      <w:pPr>
        <w:pStyle w:val="Heading2"/>
      </w:pPr>
      <w:bookmarkStart w:id="64" w:name="_Toc529979268"/>
      <w:r>
        <w:t>Review of Purpose, Research Questions, and Hypotheses</w:t>
      </w:r>
      <w:bookmarkEnd w:id="64"/>
    </w:p>
    <w:p w:rsidR="00DA688B" w:rsidRDefault="00DA688B" w:rsidP="00DA688B">
      <w:pPr>
        <w:spacing w:after="0" w:line="480" w:lineRule="auto"/>
      </w:pPr>
      <w:r w:rsidRPr="000D64E7">
        <w:tab/>
        <w:t>The p</w:t>
      </w:r>
      <w:r>
        <w:t xml:space="preserve">urpose of this study was to determine the relationship between hope and burnout in </w:t>
      </w:r>
      <w:r w:rsidR="00295947">
        <w:t>human services n</w:t>
      </w:r>
      <w:r>
        <w:t xml:space="preserve">onprofit </w:t>
      </w:r>
      <w:r w:rsidR="00295947">
        <w:t>o</w:t>
      </w:r>
      <w:r>
        <w:t xml:space="preserve">rganizations, and to further examine whether the components of hope individually affected the dimensions of burnout.  The study was informed by two overarching research questions that asked what the relationship was between hope and burnout in </w:t>
      </w:r>
      <w:r w:rsidR="00B02C45">
        <w:t>nonprofit</w:t>
      </w:r>
      <w:r>
        <w:t xml:space="preserve"> employees, and if there was a relationship between the perceived hope of managers and employee burnout.</w:t>
      </w:r>
    </w:p>
    <w:p w:rsidR="005C016A" w:rsidRDefault="00DA688B" w:rsidP="00DA688B">
      <w:pPr>
        <w:spacing w:after="0" w:line="480" w:lineRule="auto"/>
        <w:ind w:firstLine="720"/>
      </w:pPr>
      <w:r>
        <w:t>This study specifically examined seven directional hypotheses: (1) individuals who report higher levels of hope will report lower levels of burnout, (2) individuals who report higher levels of hope will report lower levels of stress, (3) exhaustion will decrease as agency thinking increases, (4) disengagement will decrease as agency thinking increases, (5) exhaustion will decrease as pathways thinking increases, (6) disengagement will decrease as pathways thinking increases, (7) individuals who perceive higher levels of hope in their manager will report higher levels of hope for themselves.</w:t>
      </w:r>
    </w:p>
    <w:p w:rsidR="005C016A" w:rsidRDefault="005C016A">
      <w:r>
        <w:br w:type="page"/>
      </w:r>
    </w:p>
    <w:p w:rsidR="00DA688B" w:rsidRDefault="00DA688B" w:rsidP="000059B5">
      <w:pPr>
        <w:pStyle w:val="Heading2"/>
      </w:pPr>
      <w:bookmarkStart w:id="65" w:name="_Toc529979269"/>
      <w:r w:rsidRPr="00035BC2">
        <w:lastRenderedPageBreak/>
        <w:t>Summary of Findings</w:t>
      </w:r>
      <w:bookmarkEnd w:id="65"/>
    </w:p>
    <w:p w:rsidR="00DA688B" w:rsidRPr="00992C71" w:rsidRDefault="00DA688B" w:rsidP="00DA688B">
      <w:pPr>
        <w:spacing w:after="0" w:line="480" w:lineRule="auto"/>
      </w:pPr>
      <w:r>
        <w:rPr>
          <w:b/>
        </w:rPr>
        <w:tab/>
      </w:r>
      <w:r>
        <w:t xml:space="preserve">The main research questions and all hypotheses were supported by the results of this cross-sectional, correlational study.  As employees’ levels of hope increased, their levels of burnout decreased.  This held true across the associated component-dimension combinations, </w:t>
      </w:r>
      <w:proofErr w:type="spellStart"/>
      <w:r>
        <w:t>where</w:t>
      </w:r>
      <w:r w:rsidR="0026087F">
        <w:t xml:space="preserve"> </w:t>
      </w:r>
      <w:r>
        <w:t>as</w:t>
      </w:r>
      <w:proofErr w:type="spellEnd"/>
      <w:r>
        <w:t xml:space="preserve"> the levels of agency thinking and pathways thinking increased, the dimensions of exhaustion and disengagement decreased.  When related to perceived stress, as levels of hope increased, employees’ stress levels decreased.  And finally, those who perceived higher levels of hope in their manager or leader, felt higher levels of hope in themselves.  Unfortunately, leader hope did not </w:t>
      </w:r>
      <w:r w:rsidR="00F31E3B">
        <w:t>show</w:t>
      </w:r>
      <w:r>
        <w:t xml:space="preserve"> any significant difference in burnout or its dimensions of exhaustion and disengagement.</w:t>
      </w:r>
    </w:p>
    <w:p w:rsidR="00DA688B" w:rsidRDefault="00DA688B" w:rsidP="000059B5">
      <w:pPr>
        <w:pStyle w:val="Heading2"/>
      </w:pPr>
      <w:bookmarkStart w:id="66" w:name="_Toc529979270"/>
      <w:r>
        <w:t>Implications for Research</w:t>
      </w:r>
      <w:bookmarkEnd w:id="66"/>
    </w:p>
    <w:p w:rsidR="00DA688B" w:rsidRDefault="00DA688B" w:rsidP="00DA688B">
      <w:pPr>
        <w:spacing w:after="0" w:line="480" w:lineRule="auto"/>
      </w:pPr>
      <w:r>
        <w:tab/>
        <w:t xml:space="preserve">The majority of the findings in this study correspond to expected findings from implementation of the hope, burnout, and perceived stress scales used.  However, the observed relationships were weaker than the researcher expected.  In the context of </w:t>
      </w:r>
      <w:r w:rsidR="008F4C5C">
        <w:t>nonprofits</w:t>
      </w:r>
      <w:r>
        <w:t xml:space="preserve">, hope may have a different baseline level depending on the type of work performed at the </w:t>
      </w:r>
      <w:r w:rsidR="008F4C5C">
        <w:t>nonprofit</w:t>
      </w:r>
      <w:r>
        <w:t xml:space="preserve"> organization, and therefore have less of an impact upon burnout.  For example, </w:t>
      </w:r>
      <w:r w:rsidR="008F4C5C">
        <w:t>nonprofit</w:t>
      </w:r>
      <w:r>
        <w:t xml:space="preserve"> employees may be predisposed to higher levels of hope, which could have been part of what initially drove them to work in areas like t</w:t>
      </w:r>
      <w:r w:rsidR="00D57406">
        <w:t>he</w:t>
      </w:r>
      <w:r>
        <w:t xml:space="preserve"> human services provided at Family Justice Centers.  They may have already been equipped to better handle stress, and stave off burnout; this moderating effect could have led to lower scores for stress and burnout than might have otherwise been reported.</w:t>
      </w:r>
    </w:p>
    <w:p w:rsidR="00DA688B" w:rsidRDefault="00DA688B" w:rsidP="00DA688B">
      <w:pPr>
        <w:spacing w:after="0" w:line="480" w:lineRule="auto"/>
      </w:pPr>
      <w:r>
        <w:tab/>
        <w:t xml:space="preserve">Perceived stress was included in the current study due to its recognized relationship to burnout, with stress occurring mainly from an initial perceived threat to a person’s resources, and </w:t>
      </w:r>
      <w:r>
        <w:lastRenderedPageBreak/>
        <w:t>burnout occurring from the prolonged existence of the threat (</w:t>
      </w:r>
      <w:r w:rsidRPr="00EB3E66">
        <w:t xml:space="preserve">Alarcon et al., 2013, Halbesleben &amp; Buckley, 2004; </w:t>
      </w:r>
      <w:proofErr w:type="spellStart"/>
      <w:r w:rsidRPr="003B253A">
        <w:t>Hobfoll</w:t>
      </w:r>
      <w:proofErr w:type="spellEnd"/>
      <w:r w:rsidRPr="003B253A">
        <w:t>, 2001</w:t>
      </w:r>
      <w:r w:rsidRPr="00EB3E66">
        <w:t>;</w:t>
      </w:r>
      <w:r>
        <w:t xml:space="preserve"> </w:t>
      </w:r>
      <w:proofErr w:type="spellStart"/>
      <w:r w:rsidRPr="00EB3E66">
        <w:t>Hobfoll</w:t>
      </w:r>
      <w:proofErr w:type="spellEnd"/>
      <w:r w:rsidRPr="00EB3E66">
        <w:t xml:space="preserve"> &amp; </w:t>
      </w:r>
      <w:proofErr w:type="spellStart"/>
      <w:r w:rsidRPr="00EB3E66">
        <w:t>Freedy</w:t>
      </w:r>
      <w:proofErr w:type="spellEnd"/>
      <w:r w:rsidRPr="00EB3E66">
        <w:t>, 1993</w:t>
      </w:r>
      <w:r>
        <w:t xml:space="preserve">).  </w:t>
      </w:r>
      <w:r w:rsidRPr="00C87A6B">
        <w:t>Stress is complex in that, though it is very situationally dependent, one individual can be predisposed to experience higher levels of stress than another person.  Personality and disposition play a role (Claussen, 2011).  People who have persistent negative thoughts bring stress with them to the workplace when they tell themselves they are going to fail, that the day is not going to go well, or that others will react negatively towards them (Maxon, 1999).  People with poor communication skills also tend to experience more stress because they cannot sufficiently convey their needs, concerns, ideas or provide feedback.  Others have higher individual needs for recognition or achievement that their workplace may not meet (Maslow, 1943; Maxon, 1999).</w:t>
      </w:r>
      <w:r>
        <w:t xml:space="preserve">  These individual differences can confound burnout research, and may have affected the results of this study. </w:t>
      </w:r>
    </w:p>
    <w:p w:rsidR="00DA688B" w:rsidRDefault="00DA688B" w:rsidP="00DA688B">
      <w:pPr>
        <w:spacing w:after="0" w:line="480" w:lineRule="auto"/>
        <w:ind w:firstLine="720"/>
      </w:pPr>
      <w:r w:rsidRPr="008A2E91">
        <w:t xml:space="preserve">Maslach &amp; Leiter </w:t>
      </w:r>
      <w:r w:rsidRPr="00745562">
        <w:t>(1997</w:t>
      </w:r>
      <w:r w:rsidRPr="008A2E91">
        <w:t xml:space="preserve">) saw that people react differently to burnout despite the presence of common organizational stressors, and suggested that personal attributes facilitated their relative fit to the environment.  Even the relationship between work hours and burnout is mediated by the individual’s preference for certain working hours (Halbesleben &amp; Buckley, 2004).  The </w:t>
      </w:r>
      <w:r w:rsidR="00D43390">
        <w:t>mediating</w:t>
      </w:r>
      <w:r w:rsidRPr="008A2E91">
        <w:t xml:space="preserve"> effect of personal </w:t>
      </w:r>
      <w:r w:rsidR="00D43390">
        <w:t>attributes and preferences</w:t>
      </w:r>
      <w:r w:rsidRPr="008A2E91">
        <w:t xml:space="preserve"> </w:t>
      </w:r>
      <w:r>
        <w:t>deserve more attention in similar research.</w:t>
      </w:r>
    </w:p>
    <w:p w:rsidR="00DA688B" w:rsidRDefault="00DA688B" w:rsidP="00DA688B">
      <w:pPr>
        <w:spacing w:after="0" w:line="480" w:lineRule="auto"/>
      </w:pPr>
      <w:r>
        <w:tab/>
        <w:t xml:space="preserve">The findings of the current study also suggest that </w:t>
      </w:r>
      <w:r w:rsidR="00ED32C3">
        <w:t>nonprofit</w:t>
      </w:r>
      <w:r>
        <w:t xml:space="preserve"> employees who are above a certain age or are managers either exhibit higher levels of hope or cope better with stress and burnout.  Over 66% of the respondents were above the age of </w:t>
      </w:r>
      <w:r w:rsidRPr="001E32F5">
        <w:t>35 and more than 4</w:t>
      </w:r>
      <w:r>
        <w:t>9</w:t>
      </w:r>
      <w:r w:rsidRPr="001E32F5">
        <w:t xml:space="preserve">% stated they were a manager or supervisor.  The literature supports both of these implications, </w:t>
      </w:r>
      <w:r>
        <w:t xml:space="preserve">since as people age or progress in their careers, they naturally amass more resources, whether personal or professional which give them a better sense of control and efficacy over their situation </w:t>
      </w:r>
      <w:r>
        <w:lastRenderedPageBreak/>
        <w:t>(</w:t>
      </w:r>
      <w:proofErr w:type="spellStart"/>
      <w:r>
        <w:t>Demerouti</w:t>
      </w:r>
      <w:proofErr w:type="spellEnd"/>
      <w:r>
        <w:t xml:space="preserve"> </w:t>
      </w:r>
      <w:r w:rsidR="0044252B">
        <w:t>et al.</w:t>
      </w:r>
      <w:r>
        <w:t>, 2001; Kouzes &amp; Posner, 2002; Bandura, 1982).  There are also implications for the observed effects of leader hope; since nearly half of the respondents were themselves leaders in their organization, they may have developed coping mechanisms for, or discovered ways to desensitize themselves to, the negative effects of stress</w:t>
      </w:r>
      <w:r w:rsidR="005D22A6">
        <w:t xml:space="preserve"> </w:t>
      </w:r>
      <w:r w:rsidR="009D2993">
        <w:t>in their workplace</w:t>
      </w:r>
      <w:r>
        <w:t xml:space="preserve">.   </w:t>
      </w:r>
    </w:p>
    <w:p w:rsidR="00DA688B" w:rsidRDefault="00DA688B" w:rsidP="00DA688B">
      <w:pPr>
        <w:spacing w:after="0" w:line="480" w:lineRule="auto"/>
      </w:pPr>
      <w:r>
        <w:tab/>
        <w:t xml:space="preserve">In the literature, hope has shown significant relationships to burnout and </w:t>
      </w:r>
      <w:r w:rsidRPr="00427F6C">
        <w:t>stress (Snyder, 1994)</w:t>
      </w:r>
      <w:r>
        <w:t>.</w:t>
      </w:r>
      <w:r w:rsidRPr="00427F6C">
        <w:t xml:space="preserve"> </w:t>
      </w:r>
      <w:r w:rsidRPr="0096056F">
        <w:t xml:space="preserve"> </w:t>
      </w:r>
      <w:r>
        <w:t>One of the primary research questions the current study sought to explore</w:t>
      </w:r>
      <w:r w:rsidR="00203BF0">
        <w:t xml:space="preserve"> was if</w:t>
      </w:r>
      <w:r>
        <w:t xml:space="preserve"> hope’s relationship to burnout extended to leader hope.  The results indicate that while leader hope does have a significant negative relationship to burnout (</w:t>
      </w:r>
      <w:r w:rsidRPr="00025BF9">
        <w:rPr>
          <w:i/>
        </w:rPr>
        <w:t>r</w:t>
      </w:r>
      <w:r>
        <w:t xml:space="preserve"> = -.283), unlike hope, it does not help explain or predict burnout.  This suggests that individual, dispositional hope may have more of an effect than leader hope on burnout in a nonprofit workplace.  This may demonstrate more about the power of hope than the impotence of leader hope. Many of the study limitations described below could have restricted evidence of leader hope’s effectiveness.  A more detailed examination of leader hope is warranted to determine how it is best perceived, most accurately measured, against what negative workplace phenomena it may be most effective, and if its impact is the same across different work contexts.</w:t>
      </w:r>
    </w:p>
    <w:p w:rsidR="00DA688B" w:rsidRDefault="00DA688B" w:rsidP="00DA688B">
      <w:pPr>
        <w:spacing w:after="0" w:line="480" w:lineRule="auto"/>
      </w:pPr>
      <w:r>
        <w:tab/>
        <w:t>The study results showed a significant relationship between the disengagement component of burnout and the pathways dimension of hope.  This was the strongest relationship noted among the component-dimension combinations</w:t>
      </w:r>
      <w:r w:rsidRPr="00AC0EA6">
        <w:t>.</w:t>
      </w:r>
      <w:r>
        <w:t xml:space="preserve">  The implication here is that this relationship may further inform methods to increase hope in employees through their pursuit of goals.  The pursuit of a goal is itself often motivating and engaging (</w:t>
      </w:r>
      <w:r w:rsidRPr="00FE4DCD">
        <w:t>Latham</w:t>
      </w:r>
      <w:r w:rsidR="00D06513">
        <w:t xml:space="preserve"> &amp; Locke</w:t>
      </w:r>
      <w:r w:rsidRPr="00FE4DCD">
        <w:t>, 1979; Robbins, 2005</w:t>
      </w:r>
      <w:r>
        <w:t xml:space="preserve">); developing a workers’ ability to conceptualize and activate different pathways when a goal is blocked will improve the goal pursuit experience.  The observed relationship </w:t>
      </w:r>
      <w:r>
        <w:lastRenderedPageBreak/>
        <w:t>suggests that the better a person is at pathways thinking the less they will disengage from their job.</w:t>
      </w:r>
    </w:p>
    <w:p w:rsidR="00DA688B" w:rsidRDefault="00DA688B" w:rsidP="00DA688B">
      <w:pPr>
        <w:spacing w:after="0" w:line="480" w:lineRule="auto"/>
      </w:pPr>
      <w:r>
        <w:tab/>
      </w:r>
      <w:r w:rsidRPr="00B9044C">
        <w:t xml:space="preserve">In terms of methodologies, burnout research has been conducted </w:t>
      </w:r>
      <w:r>
        <w:t>primarily</w:t>
      </w:r>
      <w:r w:rsidRPr="00B9044C">
        <w:t xml:space="preserve"> through case study designs, structural equation modeling, some longitudinal designs, and mostly cross-sectional</w:t>
      </w:r>
      <w:r>
        <w:t>,</w:t>
      </w:r>
      <w:r w:rsidRPr="00B9044C">
        <w:t xml:space="preserve"> correlational designs.  Cordes &amp; Dougherty (1993) recommended boosting research rigor by using multivariate analyses to clarify relationships with a third-variable.</w:t>
      </w:r>
      <w:r>
        <w:t xml:space="preserve">  Though the current study employed a cross-sectional, correlational design, the primary research questions were explored through multiple regression analysis thus making a small contribution towards understanding third variable relationships associated with burnout.</w:t>
      </w:r>
    </w:p>
    <w:p w:rsidR="00DA688B" w:rsidRDefault="00DA688B" w:rsidP="000059B5">
      <w:pPr>
        <w:pStyle w:val="Heading2"/>
      </w:pPr>
      <w:bookmarkStart w:id="67" w:name="_Toc529979271"/>
      <w:r>
        <w:t>Limitations and Recommendations for Future Research</w:t>
      </w:r>
      <w:bookmarkEnd w:id="67"/>
    </w:p>
    <w:p w:rsidR="00DA688B" w:rsidRDefault="00DA688B" w:rsidP="00DA688B">
      <w:pPr>
        <w:spacing w:after="0" w:line="480" w:lineRule="auto"/>
      </w:pPr>
      <w:r w:rsidRPr="00285A5E">
        <w:tab/>
        <w:t xml:space="preserve">The </w:t>
      </w:r>
      <w:r>
        <w:t xml:space="preserve">first observed limitation of this study is the small sample size.  The resulting correlation sample sizes ranging from </w:t>
      </w:r>
      <w:r w:rsidRPr="00285A5E">
        <w:rPr>
          <w:i/>
        </w:rPr>
        <w:t>n</w:t>
      </w:r>
      <w:r>
        <w:t xml:space="preserve"> = 95 to </w:t>
      </w:r>
      <w:r w:rsidRPr="00285A5E">
        <w:rPr>
          <w:i/>
        </w:rPr>
        <w:t>n</w:t>
      </w:r>
      <w:r>
        <w:t xml:space="preserve"> = 104, and the regression sample size of </w:t>
      </w:r>
      <w:r w:rsidRPr="00285A5E">
        <w:rPr>
          <w:i/>
        </w:rPr>
        <w:t>n</w:t>
      </w:r>
      <w:r>
        <w:t xml:space="preserve"> = 95, make it difficult to generalize the study results to the larger population of </w:t>
      </w:r>
      <w:r w:rsidR="00402896">
        <w:t>nonprofits</w:t>
      </w:r>
      <w:r>
        <w:t xml:space="preserve">.  Future research in this area should cast a wider net across more </w:t>
      </w:r>
      <w:r w:rsidR="00F83982">
        <w:t>nonprofit organizations</w:t>
      </w:r>
      <w:r>
        <w:t xml:space="preserve"> to collect a larger sample size.  Also, future survey instruments should reduce </w:t>
      </w:r>
      <w:r w:rsidR="002A1EF5">
        <w:t xml:space="preserve">the </w:t>
      </w:r>
      <w:r>
        <w:t xml:space="preserve">number of items as much as possible.  The researcher </w:t>
      </w:r>
      <w:r w:rsidR="00862B3A">
        <w:t xml:space="preserve">further </w:t>
      </w:r>
      <w:r>
        <w:t>posits that the lengthy informed consent message preceding the survey may have increased the fatigue or boredom some respondents potentially experienced, leading them to stop answering the survey scales prematurely.  Future survey instruments should employ a shorter version of the informed consent message.</w:t>
      </w:r>
    </w:p>
    <w:p w:rsidR="00DA688B" w:rsidRDefault="00DA688B" w:rsidP="00DA688B">
      <w:pPr>
        <w:spacing w:after="0" w:line="480" w:lineRule="auto"/>
      </w:pPr>
      <w:r>
        <w:tab/>
        <w:t>Second, the study employed a proxy measure for leader hope.  The modified hope scale has been reliably used in the past to obtain the level of hope of someone other than the survey respondent (</w:t>
      </w:r>
      <w:r w:rsidRPr="001F5BF8">
        <w:t>Snyder, 1994),</w:t>
      </w:r>
      <w:r>
        <w:t xml:space="preserve"> as was done in the current study.  </w:t>
      </w:r>
      <w:r w:rsidR="00B1594E">
        <w:t xml:space="preserve">However, such a proxy measure leaves the interpretation of a leader’s hope open to various influences, such as communication </w:t>
      </w:r>
      <w:r w:rsidR="00B1594E">
        <w:lastRenderedPageBreak/>
        <w:t xml:space="preserve">style differences between the leader and employee, or in-group/out-group biases.  </w:t>
      </w:r>
      <w:r>
        <w:t xml:space="preserve">A more accurate measure of leader hope, as separate from the respondents’ hope, would be to identify supervisor-employee pairs and administer individual dispositional hope scales to each.  </w:t>
      </w:r>
    </w:p>
    <w:p w:rsidR="00DA688B" w:rsidRDefault="00DA688B" w:rsidP="00DA688B">
      <w:pPr>
        <w:spacing w:after="0" w:line="480" w:lineRule="auto"/>
      </w:pPr>
      <w:r>
        <w:tab/>
        <w:t>Third, several work content, work context, and personal factors were not included in the current study.  The most notable of these is workload, which is the most cited cause for workplace stress and burnout in the literature (A</w:t>
      </w:r>
      <w:r w:rsidR="003916AB">
        <w:t xml:space="preserve">merican </w:t>
      </w:r>
      <w:r>
        <w:t>I</w:t>
      </w:r>
      <w:r w:rsidR="003916AB">
        <w:t xml:space="preserve">nstitute of </w:t>
      </w:r>
      <w:r>
        <w:t>S</w:t>
      </w:r>
      <w:r w:rsidR="003916AB">
        <w:t>tress</w:t>
      </w:r>
      <w:r>
        <w:t xml:space="preserve">, 2018; WHO, 2018; Claussen 2011).  It is not known what level of workload the respondents experienced, and how that impacted stress and burnout.  Related factors such as regional demographics, socio-economics, crime rate, urban or suburban settings, heavy commute areas, individual income, marital status, and parental status can also contribute to overall stress and burnout </w:t>
      </w:r>
      <w:r w:rsidRPr="004E7ABE">
        <w:t>(Maxon, 1999).</w:t>
      </w:r>
      <w:r>
        <w:t xml:space="preserve">  These were not included in this study and future research should take them into account. </w:t>
      </w:r>
    </w:p>
    <w:p w:rsidR="00DA688B" w:rsidRDefault="00DA688B" w:rsidP="00DA688B">
      <w:pPr>
        <w:spacing w:after="0" w:line="480" w:lineRule="auto"/>
      </w:pPr>
      <w:r>
        <w:tab/>
        <w:t>Fourth, several potentially moderating variables were not included in the current study, namely optimism, efficacy, and resilience.  Any one, or a combination of, these constructs could have significant impact on burnout as well as hope.  Luthans et al., (2007</w:t>
      </w:r>
      <w:r w:rsidR="0044252B">
        <w:t>b</w:t>
      </w:r>
      <w:r>
        <w:t>) proposed that a combination of these constructs has compounding motivational effects.  For example, resilient employees are thought to develop specific pathways by which to bounce back, thus overcoming setbacks which contributes to the additive nature of hope, builds self-efficacy, and increases an optimistic outlook in the individual.  The combination of these positive constructs in the survey respondents could have served as protective factors against burnout, over and above leader hope.  These constructs could additionally explain the observed variance in burnout, and shed light on the insufficient explanatory and predictive power of leader hope.  Future research in this area should include these constructs in the analysis.</w:t>
      </w:r>
    </w:p>
    <w:p w:rsidR="00DA688B" w:rsidRDefault="00DA688B" w:rsidP="00DA688B">
      <w:pPr>
        <w:spacing w:after="0" w:line="480" w:lineRule="auto"/>
      </w:pPr>
      <w:r>
        <w:lastRenderedPageBreak/>
        <w:tab/>
        <w:t xml:space="preserve">Fifth, the cross-sectional, correlational design of the study is a limitation to the generalizability of the study results.  Future similar research should employ a longitudinal design which would allow for more complex statistical analysis and for which results would be more generalizable to the </w:t>
      </w:r>
      <w:r w:rsidR="009B37BF">
        <w:t>nonprofits</w:t>
      </w:r>
      <w:r>
        <w:t xml:space="preserve"> population.</w:t>
      </w:r>
    </w:p>
    <w:p w:rsidR="00DA688B" w:rsidRDefault="00DA688B" w:rsidP="00DA688B">
      <w:pPr>
        <w:spacing w:after="0" w:line="480" w:lineRule="auto"/>
      </w:pPr>
      <w:r>
        <w:tab/>
        <w:t>Finally, a necessary limitation of using a survey instrument in a study is the reliance on self-report data, which may be more reflective of respondents’ beliefs about themselves or their desire to be seen in a certain light, versus their true nature.</w:t>
      </w:r>
    </w:p>
    <w:p w:rsidR="00DA688B" w:rsidRDefault="00DA688B" w:rsidP="00DA688B">
      <w:pPr>
        <w:spacing w:after="0" w:line="480" w:lineRule="auto"/>
      </w:pPr>
      <w:r>
        <w:tab/>
        <w:t xml:space="preserve">Along with what has already been suggested for future research, the researcher recommends a baseline of average hope scores be established across human services </w:t>
      </w:r>
      <w:r w:rsidR="00F84437">
        <w:t>nonprofit organizations</w:t>
      </w:r>
      <w:r>
        <w:t>.  Snyder, et al. (</w:t>
      </w:r>
      <w:r w:rsidRPr="00504927">
        <w:t>2000</w:t>
      </w:r>
      <w:r>
        <w:t xml:space="preserve">) determined the average hope score for college students was 48.  As a basis for comparison, it would be helpful to know the average </w:t>
      </w:r>
      <w:r w:rsidR="00B571DB">
        <w:t>human services nonprofit</w:t>
      </w:r>
      <w:r>
        <w:t xml:space="preserve"> employees’ hope score and, for that matter, their average burnout score.  In the current study, the average hope score was a 56.24, and the average burnout score was a 34.67.  Having a baseline would provide useful context by which to assess what is acceptable in a </w:t>
      </w:r>
      <w:r w:rsidR="00352719">
        <w:t>nonprofit</w:t>
      </w:r>
      <w:r>
        <w:t xml:space="preserve"> work environment versus another work environment.  It might also inform effectiveness assessments of efforts to increase employees’ hope or decrease their burnout, to know the expected range of burnout and predict how much it could be improved.</w:t>
      </w:r>
    </w:p>
    <w:p w:rsidR="00CB7525" w:rsidRDefault="00DA688B" w:rsidP="00DA688B">
      <w:pPr>
        <w:spacing w:after="0" w:line="480" w:lineRule="auto"/>
        <w:ind w:firstLine="720"/>
      </w:pPr>
      <w:r>
        <w:t xml:space="preserve">Research along these lines could also help determine if </w:t>
      </w:r>
      <w:r w:rsidR="002A4275">
        <w:t>nonprofit</w:t>
      </w:r>
      <w:r>
        <w:t xml:space="preserve"> employees are naturally more hopeful, and if that hopeful disposition was part of why they were drawn to nonprofit work.  Applicable to this current study, a naturally hopeful disposition could have been a protective factor against stress and burnout, over and above any impact of leader hope.  </w:t>
      </w:r>
      <w:r w:rsidR="00E52C30">
        <w:t xml:space="preserve">Past research has demonstrated that high-hope workers experience less stress, have superior coping skills, and report less burnout at work (Elliot et al., 1991; Sherwin et al., 1992; Snyder et al., 1991b; Snyder, </w:t>
      </w:r>
      <w:r w:rsidR="00E52C30">
        <w:lastRenderedPageBreak/>
        <w:t xml:space="preserve">1994).  </w:t>
      </w:r>
      <w:r w:rsidR="00CB7525">
        <w:t xml:space="preserve">Employee hope and leader hope could be related such that an increase in leader hope does not decrease burnout over and above employee hope, but instead, it boosts hope such that the employee is left even more resistant to burnout.  </w:t>
      </w:r>
    </w:p>
    <w:p w:rsidR="00DA688B" w:rsidRDefault="00CB7525" w:rsidP="00DA688B">
      <w:pPr>
        <w:spacing w:after="0" w:line="480" w:lineRule="auto"/>
        <w:ind w:firstLine="720"/>
      </w:pPr>
      <w:r>
        <w:t xml:space="preserve">A parallel can be drawn to the human immune system.  Some people naturally have stronger immune systems and rarely get ill, while others seem to catch every passing cold.  A daily vitamin supplement or a more nutritious diet may have no discernible effect on the first group, but the immune systems of the second group would likely benefit.  Their newly boosted immune systems would make them less susceptible to illness.  In a similar way, leader hope may have no discernible effect on a high-hope employee’s resistance to burnout, but could boost the resistance of a low-hope employee.  </w:t>
      </w:r>
      <w:r w:rsidR="00DA688B">
        <w:t xml:space="preserve">Future researchers should consider that </w:t>
      </w:r>
      <w:r w:rsidR="00255D50">
        <w:t>high-hope</w:t>
      </w:r>
      <w:r w:rsidR="00DA688B">
        <w:t xml:space="preserve"> employees may be less affected by their leaders’ level of hope than less hopeful employees.  To do this, a more accurate measure of leader hope should be developed.</w:t>
      </w:r>
    </w:p>
    <w:p w:rsidR="00DA688B" w:rsidRDefault="00DA688B" w:rsidP="00DA688B">
      <w:pPr>
        <w:spacing w:after="0" w:line="480" w:lineRule="auto"/>
        <w:ind w:firstLine="720"/>
      </w:pPr>
      <w:r>
        <w:t xml:space="preserve">Further analysis of the relationship between disengagement and pathways thinking is also needed.  Especially for NPOs with tight budgets and short timelines, being able to zero-in on effective and concise training solutions would be ideal.  If disengagement and pathways thinking are indeed strongly correlated, then increasing worker engagement by helping them develop skills to create new pathways or reformulate old ones could help keep burnout at bay.  This could be done by teaching nonprofit </w:t>
      </w:r>
      <w:proofErr w:type="gramStart"/>
      <w:r>
        <w:t>employees</w:t>
      </w:r>
      <w:proofErr w:type="gramEnd"/>
      <w:r>
        <w:t xml:space="preserve"> techniques for assessing failure of past strategies (e.g., root cause analysis, five Why’s analysis) and using lessons learned to methodically develop new pathways towards goal-attainment.  </w:t>
      </w:r>
    </w:p>
    <w:p w:rsidR="00DA688B" w:rsidRPr="00035BC2" w:rsidRDefault="00DA688B" w:rsidP="000059B5">
      <w:pPr>
        <w:pStyle w:val="Heading2"/>
      </w:pPr>
      <w:bookmarkStart w:id="68" w:name="_Toc529979272"/>
      <w:r>
        <w:t>Final Conclusions</w:t>
      </w:r>
      <w:bookmarkEnd w:id="68"/>
    </w:p>
    <w:p w:rsidR="00DA688B" w:rsidRDefault="00DA688B" w:rsidP="00DA688B">
      <w:pPr>
        <w:pStyle w:val="NormalWeb"/>
        <w:spacing w:before="0" w:beforeAutospacing="0" w:after="0" w:afterAutospacing="0" w:line="480" w:lineRule="auto"/>
      </w:pPr>
      <w:r>
        <w:tab/>
      </w:r>
      <w:r>
        <w:rPr>
          <w:color w:val="000000"/>
        </w:rPr>
        <w:t xml:space="preserve">A common theme in the nonprofit sector today is the sacrificing of one’s self in the service of others (Kanter &amp; Sherman, 2017). </w:t>
      </w:r>
      <w:r w:rsidR="00E02574">
        <w:rPr>
          <w:color w:val="000000"/>
        </w:rPr>
        <w:t xml:space="preserve"> </w:t>
      </w:r>
      <w:r>
        <w:rPr>
          <w:color w:val="000000"/>
        </w:rPr>
        <w:t xml:space="preserve">The missions of most nonprofits inspire passion </w:t>
      </w:r>
      <w:r>
        <w:rPr>
          <w:color w:val="000000"/>
        </w:rPr>
        <w:lastRenderedPageBreak/>
        <w:t xml:space="preserve">and drive to create awareness, improve others’ lives, and effect social change.  That passion often sustains </w:t>
      </w:r>
      <w:r w:rsidR="00E02574">
        <w:rPr>
          <w:color w:val="000000"/>
        </w:rPr>
        <w:t>nonprofit</w:t>
      </w:r>
      <w:r>
        <w:rPr>
          <w:color w:val="000000"/>
        </w:rPr>
        <w:t xml:space="preserve"> employees through the trials and tribulations of their work, but it can backfire if they are so driven that they don’t notice, or worse ignore, symptoms of burnout (Kanter &amp; Sherman, 2017).</w:t>
      </w:r>
    </w:p>
    <w:p w:rsidR="00DA688B" w:rsidRDefault="00DA688B" w:rsidP="00DA688B">
      <w:pPr>
        <w:pStyle w:val="NormalWeb"/>
        <w:spacing w:before="0" w:beforeAutospacing="0" w:after="0" w:afterAutospacing="0" w:line="480" w:lineRule="auto"/>
        <w:rPr>
          <w:color w:val="000000"/>
        </w:rPr>
      </w:pPr>
      <w:r>
        <w:rPr>
          <w:color w:val="000000"/>
        </w:rPr>
        <w:tab/>
        <w:t xml:space="preserve">While dedication is needed to make changes in a world that resists change, researchers point out the importance of distinguishing between sufficient hard work and making excessive personal sacrifices that lead to burnout (Kanter &amp; Sherman, 2017). </w:t>
      </w:r>
      <w:r w:rsidR="00B04577">
        <w:rPr>
          <w:color w:val="000000"/>
        </w:rPr>
        <w:t xml:space="preserve"> </w:t>
      </w:r>
      <w:r>
        <w:rPr>
          <w:color w:val="000000"/>
        </w:rPr>
        <w:t xml:space="preserve">To that end, there has been an increase of self-care awareness in nonprofit leadership development and coaching programs (Kanter &amp; Sherman, 2017).  </w:t>
      </w:r>
      <w:r w:rsidR="0085419B">
        <w:rPr>
          <w:color w:val="000000"/>
        </w:rPr>
        <w:t>These programs could incorporate t</w:t>
      </w:r>
      <w:r>
        <w:rPr>
          <w:color w:val="000000"/>
        </w:rPr>
        <w:t xml:space="preserve">raining </w:t>
      </w:r>
      <w:r w:rsidR="0085419B">
        <w:rPr>
          <w:color w:val="000000"/>
        </w:rPr>
        <w:t>on how to</w:t>
      </w:r>
      <w:r>
        <w:rPr>
          <w:color w:val="000000"/>
        </w:rPr>
        <w:t xml:space="preserve"> better recognize and decrease burnout</w:t>
      </w:r>
      <w:r w:rsidR="0085419B">
        <w:rPr>
          <w:color w:val="000000"/>
        </w:rPr>
        <w:t>, and how to</w:t>
      </w:r>
      <w:r>
        <w:rPr>
          <w:color w:val="000000"/>
        </w:rPr>
        <w:t xml:space="preserve"> boost levels of hope</w:t>
      </w:r>
      <w:r w:rsidR="0085419B">
        <w:rPr>
          <w:color w:val="000000"/>
        </w:rPr>
        <w:t>.  Leaders in any organization must remain cognizant of their responsibility to keep hope alive, strengthen their employees’ resiliency to burnout and boost overall performance.</w:t>
      </w:r>
    </w:p>
    <w:p w:rsidR="006B6A19" w:rsidRDefault="006B6A19" w:rsidP="00DA688B">
      <w:pPr>
        <w:pStyle w:val="NormalWeb"/>
        <w:spacing w:before="0" w:beforeAutospacing="0" w:after="0" w:afterAutospacing="0" w:line="480" w:lineRule="auto"/>
        <w:rPr>
          <w:color w:val="000000"/>
        </w:rPr>
      </w:pPr>
      <w:r>
        <w:rPr>
          <w:color w:val="000000"/>
        </w:rPr>
        <w:tab/>
      </w:r>
      <w:r w:rsidR="00BF2DCF">
        <w:rPr>
          <w:color w:val="000000"/>
        </w:rPr>
        <w:t xml:space="preserve">Another training component a leader can use to increase hope and boost performance is promoting employee autonomy.  </w:t>
      </w:r>
      <w:r w:rsidR="001662B5">
        <w:rPr>
          <w:color w:val="000000"/>
        </w:rPr>
        <w:t xml:space="preserve">By allowing employees the autonomy to set their own goals and create their own pathways to meet those goals, leaders increase employees’ hope, self-esteem, enthusiasm and overall efficiency (Snyder, 2000).  </w:t>
      </w:r>
      <w:r w:rsidR="00920DFF">
        <w:rPr>
          <w:color w:val="000000"/>
        </w:rPr>
        <w:t>Promoting autonomy in this way can feel like an uncomfortable loss of control for many leaders</w:t>
      </w:r>
      <w:r w:rsidR="00BF2DCF">
        <w:rPr>
          <w:color w:val="000000"/>
        </w:rPr>
        <w:t xml:space="preserve"> </w:t>
      </w:r>
      <w:r w:rsidR="00920DFF">
        <w:rPr>
          <w:color w:val="000000"/>
        </w:rPr>
        <w:t>and therefore requires</w:t>
      </w:r>
      <w:r w:rsidR="00BC6ECB">
        <w:rPr>
          <w:color w:val="000000"/>
        </w:rPr>
        <w:t xml:space="preserve"> formal</w:t>
      </w:r>
      <w:r w:rsidR="00920DFF">
        <w:rPr>
          <w:color w:val="000000"/>
        </w:rPr>
        <w:t xml:space="preserve"> education</w:t>
      </w:r>
      <w:r w:rsidR="00BC6ECB">
        <w:rPr>
          <w:color w:val="000000"/>
        </w:rPr>
        <w:t xml:space="preserve"> programs</w:t>
      </w:r>
      <w:r w:rsidR="00920DFF">
        <w:rPr>
          <w:color w:val="000000"/>
        </w:rPr>
        <w:t xml:space="preserve"> and practice.</w:t>
      </w:r>
    </w:p>
    <w:p w:rsidR="00DA688B" w:rsidRDefault="00DA688B" w:rsidP="00DA688B">
      <w:pPr>
        <w:pStyle w:val="NormalWeb"/>
        <w:spacing w:before="0" w:beforeAutospacing="0" w:after="0" w:afterAutospacing="0" w:line="480" w:lineRule="auto"/>
      </w:pPr>
      <w:r>
        <w:tab/>
        <w:t xml:space="preserve">This study provides insight into the effects of hope and leader hope on burnout in nonprofit organizations.  The study also highlights several areas for further empirical study on the impact of leader hope on employee burnout, as well as the correlations between </w:t>
      </w:r>
      <w:r w:rsidR="001E69B5">
        <w:t>dimensions</w:t>
      </w:r>
      <w:r>
        <w:t xml:space="preserve"> of burnout and </w:t>
      </w:r>
      <w:r w:rsidR="001E69B5">
        <w:t>components</w:t>
      </w:r>
      <w:r>
        <w:t xml:space="preserve"> of hope.  In retrospect, the scope of the study could have been larger in terms of survey respondents, types of </w:t>
      </w:r>
      <w:r w:rsidR="001C7F8C">
        <w:t>nonprofit</w:t>
      </w:r>
      <w:r>
        <w:t xml:space="preserve"> organizations involved, and number of </w:t>
      </w:r>
      <w:r>
        <w:lastRenderedPageBreak/>
        <w:t xml:space="preserve">variables analyzed.  However, it revealed interesting relationships that were not previously anticipated, </w:t>
      </w:r>
      <w:r w:rsidR="00550FE7">
        <w:t xml:space="preserve">illuminated a need for a specific measurement instrument of leader hope, and </w:t>
      </w:r>
      <w:r>
        <w:t xml:space="preserve">suggested practical training </w:t>
      </w:r>
      <w:r w:rsidR="00C33950">
        <w:t xml:space="preserve">and education </w:t>
      </w:r>
      <w:r>
        <w:t>application</w:t>
      </w:r>
      <w:r w:rsidR="00C33950">
        <w:t>s</w:t>
      </w:r>
      <w:r>
        <w:t>.  With no end in sight to the ever-increasing demands placed on modern nonprofit</w:t>
      </w:r>
      <w:r w:rsidR="0014520F">
        <w:t xml:space="preserve"> organizations</w:t>
      </w:r>
      <w:r>
        <w:t xml:space="preserve">, the need for research to inform development of tactics, techniques, and procedures to combat burnout will </w:t>
      </w:r>
      <w:r w:rsidR="009D36AA">
        <w:t xml:space="preserve">only </w:t>
      </w:r>
      <w:r>
        <w:t>continue to grow.</w:t>
      </w:r>
    </w:p>
    <w:p w:rsidR="00DA688B" w:rsidRDefault="00DA688B">
      <w:r>
        <w:br w:type="page"/>
      </w:r>
    </w:p>
    <w:p w:rsidR="006836BA" w:rsidRPr="000059B5" w:rsidRDefault="00AC603A" w:rsidP="00BD4146">
      <w:pPr>
        <w:pStyle w:val="Heading1"/>
      </w:pPr>
      <w:bookmarkStart w:id="69" w:name="_Toc529979273"/>
      <w:r w:rsidRPr="000059B5">
        <w:lastRenderedPageBreak/>
        <w:t>References</w:t>
      </w:r>
      <w:bookmarkEnd w:id="69"/>
      <w:r w:rsidRPr="000059B5">
        <w:t xml:space="preserve">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Adams, V. H., Snyder, C. R., Rand, K. L., King, E. A., </w:t>
      </w:r>
      <w:proofErr w:type="spellStart"/>
      <w:r>
        <w:rPr>
          <w:color w:val="000000"/>
        </w:rPr>
        <w:t>Sigman</w:t>
      </w:r>
      <w:proofErr w:type="spellEnd"/>
      <w:r>
        <w:rPr>
          <w:color w:val="000000"/>
        </w:rPr>
        <w:t xml:space="preserve">, D. R., &amp; </w:t>
      </w:r>
      <w:proofErr w:type="spellStart"/>
      <w:r>
        <w:rPr>
          <w:color w:val="000000"/>
        </w:rPr>
        <w:t>Pulvers</w:t>
      </w:r>
      <w:proofErr w:type="spellEnd"/>
      <w:r>
        <w:rPr>
          <w:color w:val="000000"/>
        </w:rPr>
        <w:t xml:space="preserve">, K. M. (2002). Hope in the workplace. In R. </w:t>
      </w:r>
      <w:proofErr w:type="spellStart"/>
      <w:r>
        <w:rPr>
          <w:color w:val="000000"/>
        </w:rPr>
        <w:t>Giacolone</w:t>
      </w:r>
      <w:proofErr w:type="spellEnd"/>
      <w:r>
        <w:rPr>
          <w:color w:val="000000"/>
        </w:rPr>
        <w:t xml:space="preserve">, &amp; C. </w:t>
      </w:r>
      <w:proofErr w:type="spellStart"/>
      <w:r>
        <w:rPr>
          <w:color w:val="000000"/>
        </w:rPr>
        <w:t>Jurkiewics</w:t>
      </w:r>
      <w:proofErr w:type="spellEnd"/>
      <w:r>
        <w:rPr>
          <w:color w:val="000000"/>
        </w:rPr>
        <w:t xml:space="preserve"> (Eds), </w:t>
      </w:r>
      <w:r w:rsidRPr="00470D18">
        <w:rPr>
          <w:i/>
          <w:color w:val="000000"/>
        </w:rPr>
        <w:t>Workplace Spirituality and Organization Performance</w:t>
      </w:r>
      <w:r>
        <w:rPr>
          <w:color w:val="000000"/>
        </w:rPr>
        <w:t>, New York, NY: Sharpe.</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Alarcon, G. M., Bowling, N. A., &amp; </w:t>
      </w:r>
      <w:proofErr w:type="spellStart"/>
      <w:r>
        <w:rPr>
          <w:color w:val="000000"/>
        </w:rPr>
        <w:t>Khazon</w:t>
      </w:r>
      <w:proofErr w:type="spellEnd"/>
      <w:r>
        <w:rPr>
          <w:color w:val="000000"/>
        </w:rPr>
        <w:t xml:space="preserve">, S. (2013). Great expectations: A meta-analytic examination of optimism and hope. </w:t>
      </w:r>
      <w:r>
        <w:rPr>
          <w:i/>
          <w:color w:val="000000"/>
        </w:rPr>
        <w:t>Personality and Individual Differences</w:t>
      </w:r>
      <w:r>
        <w:rPr>
          <w:color w:val="000000"/>
        </w:rPr>
        <w:t xml:space="preserve">, </w:t>
      </w:r>
      <w:r>
        <w:rPr>
          <w:i/>
          <w:color w:val="000000"/>
        </w:rPr>
        <w:t>54</w:t>
      </w:r>
      <w:r>
        <w:rPr>
          <w:color w:val="000000"/>
        </w:rPr>
        <w:t xml:space="preserve">, 821-827.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American Institute of Stress. (2018). </w:t>
      </w:r>
      <w:r>
        <w:rPr>
          <w:i/>
          <w:color w:val="000000"/>
        </w:rPr>
        <w:t>Workplace Stress</w:t>
      </w:r>
      <w:r>
        <w:rPr>
          <w:color w:val="000000"/>
        </w:rPr>
        <w:t>. Retrieved from https://www.stress.org/workplace-stress/.</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Atkinson, J. W. (1964). </w:t>
      </w:r>
      <w:r>
        <w:rPr>
          <w:i/>
          <w:color w:val="000000"/>
        </w:rPr>
        <w:t>An introduction to motivation</w:t>
      </w:r>
      <w:r>
        <w:rPr>
          <w:color w:val="000000"/>
        </w:rPr>
        <w:t xml:space="preserve">. New York, NY: Van </w:t>
      </w:r>
      <w:proofErr w:type="spellStart"/>
      <w:r>
        <w:rPr>
          <w:color w:val="000000"/>
        </w:rPr>
        <w:t>Norstrand</w:t>
      </w:r>
      <w:proofErr w:type="spellEnd"/>
      <w:r>
        <w:rPr>
          <w:color w:val="000000"/>
        </w:rPr>
        <w:t xml:space="preserve">.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t>Avey</w:t>
      </w:r>
      <w:proofErr w:type="spellEnd"/>
      <w:r>
        <w:rPr>
          <w:color w:val="000000"/>
        </w:rPr>
        <w:t xml:space="preserve">, J. M., Luthans, F., &amp; Jensen, S. M. (2009). Psychological capital: a positive resource for combating employee stress and turnover. </w:t>
      </w:r>
      <w:r w:rsidRPr="00DF7B4B">
        <w:rPr>
          <w:i/>
          <w:color w:val="000000"/>
        </w:rPr>
        <w:t>Human Resource Management, 48,</w:t>
      </w:r>
      <w:r>
        <w:rPr>
          <w:color w:val="000000"/>
        </w:rPr>
        <w:t xml:space="preserve"> 677-693.</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Avolio, B. J., &amp; Mhatre, K. H. (2012). Authentic leadership. In K. S. Cameron, &amp; G. M. </w:t>
      </w:r>
      <w:proofErr w:type="spellStart"/>
      <w:r>
        <w:rPr>
          <w:color w:val="000000"/>
        </w:rPr>
        <w:t>Spreitzer</w:t>
      </w:r>
      <w:proofErr w:type="spellEnd"/>
      <w:r>
        <w:rPr>
          <w:color w:val="000000"/>
        </w:rPr>
        <w:t xml:space="preserve"> (Eds.), </w:t>
      </w:r>
      <w:r>
        <w:rPr>
          <w:i/>
          <w:color w:val="000000"/>
        </w:rPr>
        <w:t>The Oxford handbook of positive organizational scholarship</w:t>
      </w:r>
      <w:r>
        <w:rPr>
          <w:color w:val="000000"/>
        </w:rPr>
        <w:t xml:space="preserve"> (pp. 773-783, Chapter xxvii, 1076 Pages). New York, NY: Oxford University Press.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Avolio, B. J., Luthans, F., &amp; Walumbwa, F. O. (2004a) Authentic leadership:  Theory-building for veritable sustained performance. Gallup Leadership Institute. University of Nebraska, Lincoln.</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Avolio, B. J., Gardner, W. L., Walumbwa, F. O., Luthans, F., &amp; May, D. R. (2004b). Unlocking the mask: A look at the process by which authentic leaders impact follower attitudes and behaviors. </w:t>
      </w:r>
      <w:r>
        <w:rPr>
          <w:i/>
          <w:color w:val="000000"/>
        </w:rPr>
        <w:t>The Leadership Quarterly,</w:t>
      </w:r>
      <w:r>
        <w:rPr>
          <w:color w:val="000000"/>
        </w:rPr>
        <w:t xml:space="preserve"> </w:t>
      </w:r>
      <w:r>
        <w:rPr>
          <w:i/>
          <w:color w:val="000000"/>
        </w:rPr>
        <w:t>15,</w:t>
      </w:r>
      <w:r>
        <w:rPr>
          <w:color w:val="000000"/>
        </w:rPr>
        <w:t xml:space="preserve"> 801-823.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Babyak, M. A., Snyder, C. R., &amp; Yoshinobu, L. (1993). Psychometric properties of the hope scale.</w:t>
      </w:r>
      <w:r>
        <w:rPr>
          <w:i/>
          <w:color w:val="000000"/>
        </w:rPr>
        <w:t xml:space="preserve"> Journal of Research in Personality, 27</w:t>
      </w:r>
      <w:r>
        <w:rPr>
          <w:color w:val="000000"/>
        </w:rPr>
        <w:t xml:space="preserve">, 154-169.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lastRenderedPageBreak/>
        <w:t>Bandura, A. (1982). Self-efficacy mechanism in human agency.</w:t>
      </w:r>
      <w:r>
        <w:rPr>
          <w:i/>
          <w:color w:val="000000"/>
        </w:rPr>
        <w:t xml:space="preserve"> American Psychologist, 37</w:t>
      </w:r>
      <w:r>
        <w:rPr>
          <w:color w:val="000000"/>
        </w:rPr>
        <w:t xml:space="preserve">(2), 122-147.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Bandura, A. (1989). Human agency in social cognitive theory.</w:t>
      </w:r>
      <w:r>
        <w:rPr>
          <w:i/>
          <w:color w:val="000000"/>
        </w:rPr>
        <w:t xml:space="preserve"> American Psychologist, 44</w:t>
      </w:r>
      <w:r>
        <w:rPr>
          <w:color w:val="000000"/>
        </w:rPr>
        <w:t xml:space="preserve">(9), 1175-1184.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Bandura, A. (1997). </w:t>
      </w:r>
      <w:r>
        <w:rPr>
          <w:i/>
          <w:color w:val="000000"/>
        </w:rPr>
        <w:t>Self-efficacy: The exercise of control</w:t>
      </w:r>
      <w:r>
        <w:rPr>
          <w:color w:val="000000"/>
        </w:rPr>
        <w:t xml:space="preserve">. New York: Freeman.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Bandura, A., &amp; Adams, N. E. (1977). Analysis of self-efficacy theory of behavioral change.</w:t>
      </w:r>
      <w:r>
        <w:rPr>
          <w:i/>
          <w:color w:val="000000"/>
        </w:rPr>
        <w:t xml:space="preserve"> Cognitive Therapy and Research, 1</w:t>
      </w:r>
      <w:r>
        <w:rPr>
          <w:color w:val="000000"/>
        </w:rPr>
        <w:t xml:space="preserve">, 287-308.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Bandura, A., &amp; </w:t>
      </w:r>
      <w:proofErr w:type="spellStart"/>
      <w:r>
        <w:rPr>
          <w:color w:val="000000"/>
        </w:rPr>
        <w:t>Cervone</w:t>
      </w:r>
      <w:proofErr w:type="spellEnd"/>
      <w:r>
        <w:rPr>
          <w:color w:val="000000"/>
        </w:rPr>
        <w:t>, D. (1983). Self-evaluative and self-efficacy mechanisms governing the motivational effects of goal systems.</w:t>
      </w:r>
      <w:r>
        <w:rPr>
          <w:i/>
          <w:color w:val="000000"/>
        </w:rPr>
        <w:t xml:space="preserve"> Journal of Personality and Social Psychology, 45</w:t>
      </w:r>
      <w:r>
        <w:rPr>
          <w:color w:val="000000"/>
        </w:rPr>
        <w:t xml:space="preserve">, 1017-1028.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Bass, B. M. (Ed.). (1990). </w:t>
      </w:r>
      <w:r>
        <w:rPr>
          <w:i/>
          <w:color w:val="000000"/>
        </w:rPr>
        <w:t>Bass &amp; Stogdill's handbook of leadership: Theory, research, and managerial applications</w:t>
      </w:r>
      <w:r>
        <w:rPr>
          <w:color w:val="000000"/>
        </w:rPr>
        <w:t xml:space="preserve"> (3rd ed.). New York, NY: The Free Press.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Bernstein, P. (1997). </w:t>
      </w:r>
      <w:r>
        <w:rPr>
          <w:i/>
          <w:color w:val="000000"/>
        </w:rPr>
        <w:t>Best Practices of Effective Nonprofit Organizations</w:t>
      </w:r>
      <w:r>
        <w:rPr>
          <w:color w:val="000000"/>
        </w:rPr>
        <w:t>. New York, NY: The Foundation Center.</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t>Bertaut</w:t>
      </w:r>
      <w:proofErr w:type="spellEnd"/>
      <w:r>
        <w:rPr>
          <w:color w:val="000000"/>
        </w:rPr>
        <w:t xml:space="preserve">, J. (1916). </w:t>
      </w:r>
      <w:r>
        <w:rPr>
          <w:i/>
          <w:color w:val="000000"/>
        </w:rPr>
        <w:t xml:space="preserve">A leader is a dealer in hope: Napoleon in his own words. </w:t>
      </w:r>
      <w:r w:rsidRPr="00E600A3">
        <w:rPr>
          <w:color w:val="000000"/>
        </w:rPr>
        <w:t>Vol. 4</w:t>
      </w:r>
      <w:r>
        <w:rPr>
          <w:color w:val="000000"/>
        </w:rPr>
        <w:t xml:space="preserve">. Chicago: A.C. McClurg.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Bryant, F. B., &amp; </w:t>
      </w:r>
      <w:proofErr w:type="spellStart"/>
      <w:r>
        <w:rPr>
          <w:color w:val="000000"/>
        </w:rPr>
        <w:t>Cvengros</w:t>
      </w:r>
      <w:proofErr w:type="spellEnd"/>
      <w:r>
        <w:rPr>
          <w:color w:val="000000"/>
        </w:rPr>
        <w:t>, J. A. (2004). Distinguishing hope and optimism: Two sides of a coin, or two separate coins?</w:t>
      </w:r>
      <w:r>
        <w:rPr>
          <w:i/>
          <w:color w:val="000000"/>
        </w:rPr>
        <w:t xml:space="preserve"> Journal of Social and Clinical Psychology, 23</w:t>
      </w:r>
      <w:r>
        <w:rPr>
          <w:color w:val="000000"/>
        </w:rPr>
        <w:t xml:space="preserve">(2), 273-302.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Burns, J. M. (1978). </w:t>
      </w:r>
      <w:r>
        <w:rPr>
          <w:i/>
          <w:color w:val="000000"/>
        </w:rPr>
        <w:t>Leadership.</w:t>
      </w:r>
      <w:r>
        <w:rPr>
          <w:color w:val="000000"/>
        </w:rPr>
        <w:t xml:space="preserve"> New York: Harper Collins.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Campbell, J. P., </w:t>
      </w:r>
      <w:proofErr w:type="spellStart"/>
      <w:r>
        <w:rPr>
          <w:color w:val="000000"/>
        </w:rPr>
        <w:t>Dunnette</w:t>
      </w:r>
      <w:proofErr w:type="spellEnd"/>
      <w:r>
        <w:rPr>
          <w:color w:val="000000"/>
        </w:rPr>
        <w:t xml:space="preserve">, M. D., Lawler, E. E., &amp; Weick, K. E. (1970). Expectancy Theory. In W. E. </w:t>
      </w:r>
      <w:proofErr w:type="spellStart"/>
      <w:r>
        <w:rPr>
          <w:color w:val="000000"/>
        </w:rPr>
        <w:t>Natemeyer</w:t>
      </w:r>
      <w:proofErr w:type="spellEnd"/>
      <w:r>
        <w:rPr>
          <w:color w:val="000000"/>
        </w:rPr>
        <w:t xml:space="preserve"> &amp; J. T. McMahon (Eds.), </w:t>
      </w:r>
      <w:r w:rsidRPr="00343E80">
        <w:rPr>
          <w:i/>
          <w:color w:val="000000"/>
        </w:rPr>
        <w:t xml:space="preserve">Classics of </w:t>
      </w:r>
      <w:r>
        <w:rPr>
          <w:i/>
          <w:color w:val="000000"/>
        </w:rPr>
        <w:t>O</w:t>
      </w:r>
      <w:r w:rsidRPr="00343E80">
        <w:rPr>
          <w:i/>
          <w:color w:val="000000"/>
        </w:rPr>
        <w:t xml:space="preserve">rganizational </w:t>
      </w:r>
      <w:r>
        <w:rPr>
          <w:i/>
          <w:color w:val="000000"/>
        </w:rPr>
        <w:t>B</w:t>
      </w:r>
      <w:r w:rsidRPr="00343E80">
        <w:rPr>
          <w:i/>
          <w:color w:val="000000"/>
        </w:rPr>
        <w:t>ehavior</w:t>
      </w:r>
      <w:r>
        <w:rPr>
          <w:color w:val="000000"/>
        </w:rPr>
        <w:t>. (pp. 96-101). Long Grove, IL: Waveland Press, Inc.</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lastRenderedPageBreak/>
        <w:t xml:space="preserve">Carnevale, D. (2003). </w:t>
      </w:r>
      <w:r>
        <w:rPr>
          <w:i/>
          <w:color w:val="000000"/>
        </w:rPr>
        <w:t>Organizational development in the public sector</w:t>
      </w:r>
      <w:r>
        <w:rPr>
          <w:color w:val="000000"/>
        </w:rPr>
        <w:t xml:space="preserve">. Boulder, CO: Westview Press.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Claussen, L. (2011). </w:t>
      </w:r>
      <w:r>
        <w:rPr>
          <w:i/>
          <w:color w:val="000000"/>
        </w:rPr>
        <w:t xml:space="preserve">Stress in the workplace. </w:t>
      </w:r>
      <w:proofErr w:type="spellStart"/>
      <w:r>
        <w:rPr>
          <w:i/>
          <w:color w:val="000000"/>
        </w:rPr>
        <w:t>Safety+Health</w:t>
      </w:r>
      <w:proofErr w:type="spellEnd"/>
      <w:r>
        <w:rPr>
          <w:i/>
          <w:color w:val="000000"/>
        </w:rPr>
        <w:t>: The Official Magazine of the NSC Congress &amp; Expo</w:t>
      </w:r>
      <w:r>
        <w:rPr>
          <w:color w:val="000000"/>
        </w:rPr>
        <w:t xml:space="preserve">.  National Safety Council. Retrieved from http://www.safetyandhealthmagazine.com/articles/stress-in-the-workplace-2. </w:t>
      </w:r>
    </w:p>
    <w:p w:rsidR="00E81C45" w:rsidRDefault="00E81C45" w:rsidP="00E81C45">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Cohen, J. (1992). A power primer. </w:t>
      </w:r>
      <w:r w:rsidRPr="00E751E7">
        <w:rPr>
          <w:i/>
          <w:color w:val="000000"/>
        </w:rPr>
        <w:t>Psychological Bulletin, 112</w:t>
      </w:r>
      <w:r>
        <w:rPr>
          <w:color w:val="000000"/>
        </w:rPr>
        <w:t>(1), 155-159.</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Cohen, S. (1994). Perceived Stress Scale. Mind Garden, Inc., Retrieved from </w:t>
      </w:r>
      <w:hyperlink r:id="rId14" w:history="1">
        <w:r w:rsidRPr="00F0798C">
          <w:rPr>
            <w:rStyle w:val="Hyperlink"/>
          </w:rPr>
          <w:t>www.mindgarden.com</w:t>
        </w:r>
      </w:hyperlink>
      <w:r>
        <w:rPr>
          <w:color w:val="000000"/>
        </w:rPr>
        <w:t xml:space="preserve">.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Cohen, S., </w:t>
      </w:r>
      <w:proofErr w:type="spellStart"/>
      <w:r>
        <w:rPr>
          <w:color w:val="000000"/>
        </w:rPr>
        <w:t>Kamarck</w:t>
      </w:r>
      <w:proofErr w:type="spellEnd"/>
      <w:r>
        <w:rPr>
          <w:color w:val="000000"/>
        </w:rPr>
        <w:t xml:space="preserve">, T.; </w:t>
      </w:r>
      <w:proofErr w:type="spellStart"/>
      <w:r>
        <w:rPr>
          <w:color w:val="000000"/>
        </w:rPr>
        <w:t>Mermelstein</w:t>
      </w:r>
      <w:proofErr w:type="spellEnd"/>
      <w:r>
        <w:rPr>
          <w:color w:val="000000"/>
        </w:rPr>
        <w:t xml:space="preserve">, R. (1983). A global measure of perceived stress.  </w:t>
      </w:r>
      <w:r>
        <w:rPr>
          <w:i/>
          <w:color w:val="000000"/>
        </w:rPr>
        <w:t>Journal of Health and Social Behavior, 24,</w:t>
      </w:r>
      <w:r>
        <w:rPr>
          <w:color w:val="000000"/>
        </w:rPr>
        <w:t xml:space="preserve"> 386-396.</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Cordes, C. L., &amp; Dougherty, T. W. (1993). A review and an integration of research on job burnout.</w:t>
      </w:r>
      <w:r>
        <w:rPr>
          <w:i/>
          <w:color w:val="000000"/>
        </w:rPr>
        <w:t xml:space="preserve"> Academy of Management. The Academy of Management Review, 18</w:t>
      </w:r>
      <w:r>
        <w:rPr>
          <w:color w:val="000000"/>
        </w:rPr>
        <w:t xml:space="preserve">(4), 621.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Concord Leadership Group (2016). Nonprofit sector leadership report. Retrieved from </w:t>
      </w:r>
      <w:r w:rsidRPr="00896B78">
        <w:rPr>
          <w:color w:val="000000"/>
        </w:rPr>
        <w:t>https://concordleadershipgroup.com/press/nonprofitsectorleadershipreport3dweb/</w:t>
      </w:r>
      <w:r>
        <w:rPr>
          <w:color w:val="000000"/>
        </w:rPr>
        <w:t>.</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Creswell, J. (2009). </w:t>
      </w:r>
      <w:r>
        <w:rPr>
          <w:i/>
          <w:color w:val="000000"/>
        </w:rPr>
        <w:t>Research design: Qualitative, quantitative and mixed methods approaches</w:t>
      </w:r>
      <w:r>
        <w:rPr>
          <w:color w:val="000000"/>
        </w:rPr>
        <w:t xml:space="preserve"> (3rd ed.) Sage Publications.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Curry, L. A. (1994). </w:t>
      </w:r>
      <w:r>
        <w:rPr>
          <w:i/>
          <w:color w:val="000000"/>
        </w:rPr>
        <w:t xml:space="preserve">The role of hope in sport-related goal-setting, goal-appraisal, goal-attainment, and as a predictor of sport performance </w:t>
      </w:r>
      <w:r>
        <w:rPr>
          <w:color w:val="000000"/>
        </w:rPr>
        <w:t xml:space="preserve">(Doctoral dissertation). Retrieved from ProQuest Dissertations &amp; Theses Global. (Order No. </w:t>
      </w:r>
      <w:r w:rsidRPr="00284A1F">
        <w:rPr>
          <w:color w:val="000000"/>
        </w:rPr>
        <w:t>9425900</w:t>
      </w:r>
      <w:r>
        <w:rPr>
          <w:color w:val="000000"/>
        </w:rPr>
        <w:t xml:space="preserve">).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t>Demerouti</w:t>
      </w:r>
      <w:proofErr w:type="spellEnd"/>
      <w:r>
        <w:rPr>
          <w:color w:val="000000"/>
        </w:rPr>
        <w:t>, E., &amp; Bakker, A. (2011). The Job Demands–Resources model: Challenges for future research.</w:t>
      </w:r>
      <w:r>
        <w:rPr>
          <w:i/>
          <w:color w:val="000000"/>
        </w:rPr>
        <w:t xml:space="preserve"> SA Journal of Industrial Psychology, 37</w:t>
      </w:r>
      <w:r>
        <w:rPr>
          <w:color w:val="000000"/>
        </w:rPr>
        <w:t>(2).</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lastRenderedPageBreak/>
        <w:t>Demerouti</w:t>
      </w:r>
      <w:proofErr w:type="spellEnd"/>
      <w:r>
        <w:rPr>
          <w:color w:val="000000"/>
        </w:rPr>
        <w:t>, E., Mostert, K., &amp; Bakker, A. B. (2010). Burnout and work engagement: A thorough investigation of the independency of both constructs.</w:t>
      </w:r>
      <w:r>
        <w:rPr>
          <w:i/>
          <w:color w:val="000000"/>
        </w:rPr>
        <w:t xml:space="preserve"> Journal of Occupational Health Psychology, 15</w:t>
      </w:r>
      <w:r>
        <w:rPr>
          <w:color w:val="000000"/>
        </w:rPr>
        <w:t xml:space="preserve">(3), 209-222.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t>Demerouti</w:t>
      </w:r>
      <w:proofErr w:type="spellEnd"/>
      <w:r>
        <w:rPr>
          <w:color w:val="000000"/>
        </w:rPr>
        <w:t xml:space="preserve">, E., &amp; Bakker, A. B., </w:t>
      </w:r>
      <w:proofErr w:type="spellStart"/>
      <w:r>
        <w:rPr>
          <w:color w:val="000000"/>
        </w:rPr>
        <w:t>Nachreiner</w:t>
      </w:r>
      <w:proofErr w:type="spellEnd"/>
      <w:r>
        <w:rPr>
          <w:color w:val="000000"/>
        </w:rPr>
        <w:t>, F., &amp; Schaufeli, W. B. (2000). A model of burnout and life satisfaction amongst nurses.</w:t>
      </w:r>
      <w:r>
        <w:rPr>
          <w:i/>
          <w:color w:val="000000"/>
        </w:rPr>
        <w:t xml:space="preserve"> Journal of Advanced Nursing, 32</w:t>
      </w:r>
      <w:r>
        <w:rPr>
          <w:color w:val="000000"/>
        </w:rPr>
        <w:t xml:space="preserve">(2), 454-464.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t>Demerouti</w:t>
      </w:r>
      <w:proofErr w:type="spellEnd"/>
      <w:r>
        <w:rPr>
          <w:color w:val="000000"/>
        </w:rPr>
        <w:t xml:space="preserve">, E., Bakker, A. B., </w:t>
      </w:r>
      <w:proofErr w:type="spellStart"/>
      <w:r>
        <w:rPr>
          <w:color w:val="000000"/>
        </w:rPr>
        <w:t>Nachreiner</w:t>
      </w:r>
      <w:proofErr w:type="spellEnd"/>
      <w:r>
        <w:rPr>
          <w:color w:val="000000"/>
        </w:rPr>
        <w:t>, F., &amp; Schaufeli, W. B. (2001). The job demands-resources model of burnout.</w:t>
      </w:r>
      <w:r>
        <w:rPr>
          <w:i/>
          <w:color w:val="000000"/>
        </w:rPr>
        <w:t xml:space="preserve"> Journal of Applied Psychology, 86</w:t>
      </w:r>
      <w:r>
        <w:rPr>
          <w:color w:val="000000"/>
        </w:rPr>
        <w:t xml:space="preserve">(3), 499-512.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t>Demerouti</w:t>
      </w:r>
      <w:proofErr w:type="spellEnd"/>
      <w:r>
        <w:rPr>
          <w:color w:val="000000"/>
        </w:rPr>
        <w:t xml:space="preserve">, E., Bakker, A. B., </w:t>
      </w:r>
      <w:proofErr w:type="spellStart"/>
      <w:r>
        <w:rPr>
          <w:color w:val="000000"/>
        </w:rPr>
        <w:t>Vardakou</w:t>
      </w:r>
      <w:proofErr w:type="spellEnd"/>
      <w:r>
        <w:rPr>
          <w:color w:val="000000"/>
        </w:rPr>
        <w:t xml:space="preserve">, I., &amp; </w:t>
      </w:r>
      <w:proofErr w:type="spellStart"/>
      <w:r>
        <w:rPr>
          <w:color w:val="000000"/>
        </w:rPr>
        <w:t>Kantas</w:t>
      </w:r>
      <w:proofErr w:type="spellEnd"/>
      <w:r>
        <w:rPr>
          <w:color w:val="000000"/>
        </w:rPr>
        <w:t xml:space="preserve">, A. (2003). The convergent validity of two burnout instruments:  A </w:t>
      </w:r>
      <w:proofErr w:type="spellStart"/>
      <w:r>
        <w:rPr>
          <w:color w:val="000000"/>
        </w:rPr>
        <w:t>multitrait</w:t>
      </w:r>
      <w:proofErr w:type="spellEnd"/>
      <w:r>
        <w:rPr>
          <w:color w:val="000000"/>
        </w:rPr>
        <w:t xml:space="preserve">-multimethod analysis. </w:t>
      </w:r>
      <w:r w:rsidRPr="007A58B1">
        <w:rPr>
          <w:i/>
          <w:color w:val="000000"/>
        </w:rPr>
        <w:t>European Journal of Psychological Assessment</w:t>
      </w:r>
      <w:r>
        <w:rPr>
          <w:color w:val="000000"/>
        </w:rPr>
        <w:t xml:space="preserve">, </w:t>
      </w:r>
      <w:r w:rsidRPr="007A58B1">
        <w:rPr>
          <w:i/>
          <w:color w:val="000000"/>
        </w:rPr>
        <w:t>19,</w:t>
      </w:r>
      <w:r>
        <w:rPr>
          <w:color w:val="000000"/>
        </w:rPr>
        <w:t xml:space="preserve"> 12-23.</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Diggory, J. C. (1966). </w:t>
      </w:r>
      <w:r>
        <w:rPr>
          <w:i/>
          <w:color w:val="000000"/>
        </w:rPr>
        <w:t>Self-evaluation: Concepts and studies</w:t>
      </w:r>
      <w:r>
        <w:rPr>
          <w:color w:val="000000"/>
        </w:rPr>
        <w:t xml:space="preserve">. New York, NY: Wiley.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Elliot, T. R., Witty, T. E., Herrick, S., &amp; Hoffman, J. T. (1991). Negotiating reality after physical loss: Hope, depression, and disability.</w:t>
      </w:r>
      <w:r>
        <w:rPr>
          <w:i/>
          <w:color w:val="000000"/>
        </w:rPr>
        <w:t xml:space="preserve"> Journal of Personality and Social Psychology, 61</w:t>
      </w:r>
      <w:r>
        <w:rPr>
          <w:color w:val="000000"/>
        </w:rPr>
        <w:t xml:space="preserve">, 608-613.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sidRPr="00BF0F38">
        <w:rPr>
          <w:color w:val="000000"/>
        </w:rPr>
        <w:t xml:space="preserve">Ellis, L. (2012). </w:t>
      </w:r>
      <w:r w:rsidRPr="00BB3416">
        <w:rPr>
          <w:i/>
          <w:color w:val="000000"/>
        </w:rPr>
        <w:t>Leading with honor: leadership lessons from the Hanoi Hilton</w:t>
      </w:r>
      <w:r w:rsidRPr="00BF0F38">
        <w:rPr>
          <w:color w:val="000000"/>
        </w:rPr>
        <w:t xml:space="preserve">. </w:t>
      </w:r>
      <w:proofErr w:type="spellStart"/>
      <w:r w:rsidRPr="00BF0F38">
        <w:rPr>
          <w:color w:val="000000"/>
        </w:rPr>
        <w:t>FreedomStar</w:t>
      </w:r>
      <w:proofErr w:type="spellEnd"/>
      <w:r w:rsidRPr="00BF0F38">
        <w:rPr>
          <w:color w:val="000000"/>
        </w:rPr>
        <w:t xml:space="preserve"> Media</w:t>
      </w:r>
      <w:r>
        <w:rPr>
          <w:color w:val="000000"/>
        </w:rPr>
        <w:t>.</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Faith Based Nonprofit Resource Center. (2012, March 5).</w:t>
      </w:r>
      <w:r>
        <w:rPr>
          <w:i/>
          <w:color w:val="000000"/>
        </w:rPr>
        <w:t xml:space="preserve"> The top 3 leadership challenges facing nonprofits</w:t>
      </w:r>
      <w:r>
        <w:rPr>
          <w:color w:val="000000"/>
        </w:rPr>
        <w:t>. Retrieved from http://non-profitconsultant.com/top-3-leadership-challenges-facing-nonprofits/.</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Feldman, D. B., &amp; Snyder, C. R. (1999). </w:t>
      </w:r>
      <w:r>
        <w:rPr>
          <w:i/>
          <w:color w:val="000000"/>
        </w:rPr>
        <w:t xml:space="preserve">Natural companions: Hope and meaning. University of Kansas, Lawrence. </w:t>
      </w:r>
      <w:r>
        <w:rPr>
          <w:color w:val="000000"/>
        </w:rPr>
        <w:t xml:space="preserve">Unpublished manuscript.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Frankl, V. (1986). </w:t>
      </w:r>
      <w:r>
        <w:rPr>
          <w:i/>
          <w:color w:val="000000"/>
        </w:rPr>
        <w:t>The doctor and the soul</w:t>
      </w:r>
      <w:r>
        <w:rPr>
          <w:color w:val="000000"/>
        </w:rPr>
        <w:t xml:space="preserve">. New York, NY: Vintage Books.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lastRenderedPageBreak/>
        <w:t>Frederickson, B. L. (2000). Extracting meaning from past affective experiences: The importance of peaks, ends and specific emotions.</w:t>
      </w:r>
      <w:r>
        <w:rPr>
          <w:i/>
          <w:color w:val="000000"/>
        </w:rPr>
        <w:t xml:space="preserve"> Cognition and Emotion, 14</w:t>
      </w:r>
      <w:r>
        <w:rPr>
          <w:color w:val="000000"/>
        </w:rPr>
        <w:t xml:space="preserve">, 577-606.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Fredrickson, B. L. (1998). What good are positive emotions?</w:t>
      </w:r>
      <w:r>
        <w:rPr>
          <w:i/>
          <w:color w:val="000000"/>
        </w:rPr>
        <w:t xml:space="preserve"> Review of General Psychology, 2</w:t>
      </w:r>
      <w:r>
        <w:rPr>
          <w:color w:val="000000"/>
        </w:rPr>
        <w:t xml:space="preserve">, 300-319.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Fredrickson, B. L. (2001). The role of positive emotions in positive psychology: The broaden-and build theory of positive emotions.</w:t>
      </w:r>
      <w:r>
        <w:rPr>
          <w:i/>
          <w:color w:val="000000"/>
        </w:rPr>
        <w:t xml:space="preserve"> American Psychologist, 56</w:t>
      </w:r>
      <w:r>
        <w:rPr>
          <w:color w:val="000000"/>
        </w:rPr>
        <w:t xml:space="preserve">, 218-226.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Fredrickson, B. L., &amp; Joiner, T. (2002). Positive emotions trigger upward spirals toward emotional well-being.</w:t>
      </w:r>
      <w:r>
        <w:rPr>
          <w:i/>
          <w:color w:val="000000"/>
        </w:rPr>
        <w:t xml:space="preserve"> Psychological Science, 13</w:t>
      </w:r>
      <w:r>
        <w:rPr>
          <w:color w:val="000000"/>
        </w:rPr>
        <w:t xml:space="preserve">, 172-175.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Fredrickson, B. L., &amp; Levenson, R. W. (1998). Positive emotions speed recovery from the cardiovascular sequelae of negative emotions.</w:t>
      </w:r>
      <w:r>
        <w:rPr>
          <w:i/>
          <w:color w:val="000000"/>
        </w:rPr>
        <w:t xml:space="preserve"> Cognitive and Emotion, 12</w:t>
      </w:r>
      <w:r>
        <w:rPr>
          <w:color w:val="000000"/>
        </w:rPr>
        <w:t xml:space="preserve">, 191-220.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French, T. M. (1952). </w:t>
      </w:r>
      <w:r>
        <w:rPr>
          <w:i/>
          <w:color w:val="000000"/>
        </w:rPr>
        <w:t>The integration of behavior: Vol. 1, basic postulates</w:t>
      </w:r>
      <w:r>
        <w:rPr>
          <w:color w:val="000000"/>
        </w:rPr>
        <w:t xml:space="preserve">. Chicago, IL: University of Chicago Press.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Forbes Nonprofit Council. (2016, May 17). </w:t>
      </w:r>
      <w:r w:rsidRPr="00C966F7">
        <w:rPr>
          <w:color w:val="000000"/>
        </w:rPr>
        <w:t>Five Challenges all nonprofit leaders must come to terms with</w:t>
      </w:r>
      <w:r>
        <w:rPr>
          <w:i/>
          <w:color w:val="000000"/>
        </w:rPr>
        <w:t>.</w:t>
      </w:r>
      <w:r>
        <w:rPr>
          <w:color w:val="000000"/>
        </w:rPr>
        <w:t xml:space="preserve"> </w:t>
      </w:r>
      <w:proofErr w:type="spellStart"/>
      <w:r>
        <w:rPr>
          <w:color w:val="000000"/>
        </w:rPr>
        <w:t>CommunityVoice</w:t>
      </w:r>
      <w:proofErr w:type="spellEnd"/>
      <w:r>
        <w:rPr>
          <w:color w:val="000000"/>
        </w:rPr>
        <w:t>. Retrieved from https://www.forbes.com/sites/forbesnonprofitcouncil/2016/05/17/5-challenges-all-nonprofit-leaders-need-to-come-to-terms-with/#4453c5f43a48.</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Gallagher, M. W., &amp; Lopez, S. J. (2009). Positive expectancies and mental health: Identifying the unique contributions of hope and optimism.</w:t>
      </w:r>
      <w:r>
        <w:rPr>
          <w:i/>
          <w:color w:val="000000"/>
        </w:rPr>
        <w:t xml:space="preserve"> The Journal of Positive Psychology, 4</w:t>
      </w:r>
      <w:r>
        <w:rPr>
          <w:color w:val="000000"/>
        </w:rPr>
        <w:t xml:space="preserve">, 548-556.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t>Ganster</w:t>
      </w:r>
      <w:proofErr w:type="spellEnd"/>
      <w:r>
        <w:rPr>
          <w:color w:val="000000"/>
        </w:rPr>
        <w:t xml:space="preserve">, D. C., &amp; </w:t>
      </w:r>
      <w:proofErr w:type="spellStart"/>
      <w:r>
        <w:rPr>
          <w:color w:val="000000"/>
        </w:rPr>
        <w:t>Schaubroeck</w:t>
      </w:r>
      <w:proofErr w:type="spellEnd"/>
      <w:r>
        <w:rPr>
          <w:color w:val="000000"/>
        </w:rPr>
        <w:t xml:space="preserve">, J. (1991). Work, stress and employee health. </w:t>
      </w:r>
      <w:r w:rsidRPr="00A75C54">
        <w:rPr>
          <w:i/>
          <w:color w:val="000000"/>
        </w:rPr>
        <w:t>Journal of Management, 17</w:t>
      </w:r>
      <w:r>
        <w:rPr>
          <w:color w:val="000000"/>
        </w:rPr>
        <w:t>, 183-211.</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Globe Newswire. (2013). </w:t>
      </w:r>
      <w:r>
        <w:rPr>
          <w:i/>
          <w:color w:val="000000"/>
        </w:rPr>
        <w:t>Workplace Stress on the Rise With 83% of Americans Frazzled by Something at Work.</w:t>
      </w:r>
      <w:r>
        <w:rPr>
          <w:color w:val="000000"/>
        </w:rPr>
        <w:t xml:space="preserve"> 2013 Work Stress Survey conducted by Harris Interactive on behalf of </w:t>
      </w:r>
      <w:r>
        <w:rPr>
          <w:color w:val="000000"/>
        </w:rPr>
        <w:lastRenderedPageBreak/>
        <w:t xml:space="preserve">Everest College. Retrieved from </w:t>
      </w:r>
      <w:hyperlink r:id="rId15">
        <w:r>
          <w:rPr>
            <w:color w:val="000000"/>
          </w:rPr>
          <w:t>http://globenewswire.com/news-release/2013/04/09/536945/10027728/en/Workplace-Stress-on-the-Rise-With-83-of-Americans-Frazzled-by-Something-at-Work.html</w:t>
        </w:r>
      </w:hyperlink>
      <w:r>
        <w:rPr>
          <w:color w:val="000000"/>
        </w:rPr>
        <w:t>.</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Goleman, D., Boyatzis, R., &amp; McKee, A. (2002). </w:t>
      </w:r>
      <w:r>
        <w:rPr>
          <w:i/>
          <w:color w:val="000000"/>
        </w:rPr>
        <w:t>Primal leadership: Realizing the power of emotional intelligence</w:t>
      </w:r>
      <w:r>
        <w:rPr>
          <w:color w:val="000000"/>
        </w:rPr>
        <w:t xml:space="preserve">. Boston, MA: Harvard Business School Press.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t>Guidestar</w:t>
      </w:r>
      <w:proofErr w:type="spellEnd"/>
      <w:r>
        <w:rPr>
          <w:color w:val="000000"/>
        </w:rPr>
        <w:t xml:space="preserve"> (2014, February 20).</w:t>
      </w:r>
      <w:r w:rsidRPr="00742E84">
        <w:rPr>
          <w:color w:val="000000"/>
        </w:rPr>
        <w:t xml:space="preserve"> Five Perennial Nonprofit Management Issues</w:t>
      </w:r>
      <w:r>
        <w:rPr>
          <w:color w:val="000000"/>
        </w:rPr>
        <w:t xml:space="preserve">. GuideStar Newsletter. Retrieved from </w:t>
      </w:r>
      <w:hyperlink r:id="rId16" w:history="1">
        <w:r w:rsidR="00E81C45" w:rsidRPr="00AB4C11">
          <w:rPr>
            <w:rStyle w:val="Hyperlink"/>
          </w:rPr>
          <w:t>https://trust.guidestar.org/blog/five-perennial-nonprofit-management-issues</w:t>
        </w:r>
      </w:hyperlink>
      <w:r>
        <w:rPr>
          <w:color w:val="000000"/>
        </w:rPr>
        <w:t>.</w:t>
      </w:r>
    </w:p>
    <w:p w:rsidR="00E81C45" w:rsidRDefault="00E81C45" w:rsidP="00E81C45">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Gwinn, C., &amp; Hellman, C. (2018). </w:t>
      </w:r>
      <w:r w:rsidRPr="00AB715D">
        <w:rPr>
          <w:i/>
          <w:color w:val="000000"/>
        </w:rPr>
        <w:t>Hope rising: how the science of hope can change your life.</w:t>
      </w:r>
      <w:r>
        <w:rPr>
          <w:color w:val="000000"/>
        </w:rPr>
        <w:t xml:space="preserve"> New York, NY: Morgan James Publishing.</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t>Hakanen</w:t>
      </w:r>
      <w:proofErr w:type="spellEnd"/>
      <w:r>
        <w:rPr>
          <w:color w:val="000000"/>
        </w:rPr>
        <w:t xml:space="preserve">, J. J., Schaufeli, W. B., &amp; </w:t>
      </w:r>
      <w:proofErr w:type="spellStart"/>
      <w:r>
        <w:rPr>
          <w:color w:val="000000"/>
        </w:rPr>
        <w:t>Ahola</w:t>
      </w:r>
      <w:proofErr w:type="spellEnd"/>
      <w:r>
        <w:rPr>
          <w:color w:val="000000"/>
        </w:rPr>
        <w:t>, K. (2008). The job demands-resources model: A three-year cross-lagged study of burnout, depression, commitment, and work engagement.</w:t>
      </w:r>
      <w:r>
        <w:rPr>
          <w:i/>
          <w:color w:val="000000"/>
        </w:rPr>
        <w:t xml:space="preserve"> Work &amp; Stress, 22</w:t>
      </w:r>
      <w:r>
        <w:rPr>
          <w:color w:val="000000"/>
        </w:rPr>
        <w:t xml:space="preserve">(3), 224-241.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Halbesleben, J. R. B., &amp; Buckley, M. R. (2004). Burnout in organizational life.</w:t>
      </w:r>
      <w:r>
        <w:rPr>
          <w:i/>
          <w:color w:val="000000"/>
        </w:rPr>
        <w:t xml:space="preserve"> Journal of Management, 30</w:t>
      </w:r>
      <w:r>
        <w:rPr>
          <w:color w:val="000000"/>
        </w:rPr>
        <w:t xml:space="preserve">(6), 859-879.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t>Helland</w:t>
      </w:r>
      <w:proofErr w:type="spellEnd"/>
      <w:r>
        <w:rPr>
          <w:color w:val="000000"/>
        </w:rPr>
        <w:t>, M. R., &amp; Winston, B. E. (2005). Towards a deeper understanding of hope and leadership.</w:t>
      </w:r>
      <w:r>
        <w:rPr>
          <w:i/>
          <w:color w:val="000000"/>
        </w:rPr>
        <w:t xml:space="preserve"> Journal of Leadership &amp; Organizational Studies, 12</w:t>
      </w:r>
      <w:r>
        <w:rPr>
          <w:color w:val="000000"/>
        </w:rPr>
        <w:t xml:space="preserve">(2), 42.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Hellman, C. M., Pittman, M. K., &amp; Munoz, R. T. (2013). The first twenty years of the will and the ways: An examination of score reliability distribution on Snyder's dispositional hope scale.</w:t>
      </w:r>
      <w:r>
        <w:rPr>
          <w:i/>
          <w:color w:val="000000"/>
        </w:rPr>
        <w:t xml:space="preserve"> Journal of Happiness Studies, 14</w:t>
      </w:r>
      <w:r>
        <w:rPr>
          <w:color w:val="000000"/>
        </w:rPr>
        <w:t xml:space="preserve">(3), 723-729.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Herman, R. D. (1994). </w:t>
      </w:r>
      <w:r>
        <w:rPr>
          <w:i/>
          <w:color w:val="000000"/>
        </w:rPr>
        <w:t>The Jossey-Bass Handbook of Nonprofit Leadership and Management.</w:t>
      </w:r>
      <w:r>
        <w:rPr>
          <w:color w:val="000000"/>
        </w:rPr>
        <w:t xml:space="preserve"> (1st Ed.). Hoboken, NJ: Jossey-Bass.</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lastRenderedPageBreak/>
        <w:t xml:space="preserve">Hickman, R. (2012). </w:t>
      </w:r>
      <w:r>
        <w:rPr>
          <w:i/>
          <w:color w:val="000000"/>
        </w:rPr>
        <w:t xml:space="preserve">There is hope: Examining the differences between perceived trait and state hope levels of middle school principals serving in high- and low-performing schools </w:t>
      </w:r>
      <w:r>
        <w:rPr>
          <w:color w:val="000000"/>
        </w:rPr>
        <w:t xml:space="preserve">(Doctoral dissertation). Retrieved from ProQuest Dissertations &amp; Theses Global. (Order No. </w:t>
      </w:r>
      <w:r w:rsidRPr="003C5640">
        <w:rPr>
          <w:color w:val="000000"/>
        </w:rPr>
        <w:t>3536339</w:t>
      </w:r>
      <w:r>
        <w:rPr>
          <w:color w:val="000000"/>
        </w:rPr>
        <w:t xml:space="preserve">).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t>Hobfoll</w:t>
      </w:r>
      <w:proofErr w:type="spellEnd"/>
      <w:r>
        <w:rPr>
          <w:color w:val="000000"/>
        </w:rPr>
        <w:t xml:space="preserve">, S. E. (2001). The influence of culture, community, and the nested self in the stress process:  advancing conservation of resources theory. </w:t>
      </w:r>
      <w:r w:rsidRPr="002465FF">
        <w:rPr>
          <w:i/>
          <w:color w:val="000000"/>
        </w:rPr>
        <w:t xml:space="preserve">Applied </w:t>
      </w:r>
      <w:r>
        <w:rPr>
          <w:i/>
          <w:color w:val="000000"/>
        </w:rPr>
        <w:t>P</w:t>
      </w:r>
      <w:r w:rsidRPr="002465FF">
        <w:rPr>
          <w:i/>
          <w:color w:val="000000"/>
        </w:rPr>
        <w:t xml:space="preserve">sychology: </w:t>
      </w:r>
      <w:proofErr w:type="gramStart"/>
      <w:r w:rsidRPr="002465FF">
        <w:rPr>
          <w:i/>
          <w:color w:val="000000"/>
        </w:rPr>
        <w:t>an</w:t>
      </w:r>
      <w:proofErr w:type="gramEnd"/>
      <w:r w:rsidRPr="002465FF">
        <w:rPr>
          <w:i/>
          <w:color w:val="000000"/>
        </w:rPr>
        <w:t xml:space="preserve"> </w:t>
      </w:r>
      <w:r>
        <w:rPr>
          <w:i/>
          <w:color w:val="000000"/>
        </w:rPr>
        <w:t>I</w:t>
      </w:r>
      <w:r w:rsidRPr="002465FF">
        <w:rPr>
          <w:i/>
          <w:color w:val="000000"/>
        </w:rPr>
        <w:t xml:space="preserve">nternational </w:t>
      </w:r>
      <w:r>
        <w:rPr>
          <w:i/>
          <w:color w:val="000000"/>
        </w:rPr>
        <w:t>R</w:t>
      </w:r>
      <w:r w:rsidRPr="002465FF">
        <w:rPr>
          <w:i/>
          <w:color w:val="000000"/>
        </w:rPr>
        <w:t>eview, 50</w:t>
      </w:r>
      <w:r>
        <w:rPr>
          <w:color w:val="000000"/>
        </w:rPr>
        <w:t xml:space="preserve"> (337-370).</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t>Hobfoll</w:t>
      </w:r>
      <w:proofErr w:type="spellEnd"/>
      <w:r>
        <w:rPr>
          <w:color w:val="000000"/>
        </w:rPr>
        <w:t xml:space="preserve">, S. E., &amp; </w:t>
      </w:r>
      <w:proofErr w:type="spellStart"/>
      <w:r>
        <w:rPr>
          <w:color w:val="000000"/>
        </w:rPr>
        <w:t>Freedy</w:t>
      </w:r>
      <w:proofErr w:type="spellEnd"/>
      <w:r>
        <w:rPr>
          <w:color w:val="000000"/>
        </w:rPr>
        <w:t>, J. (1993). Conservation of resources: A general stress theory applied to burnout.</w:t>
      </w:r>
      <w:r>
        <w:rPr>
          <w:i/>
          <w:color w:val="000000"/>
        </w:rPr>
        <w:t xml:space="preserve"> in W. B. Schaufeli, C. Maslach, &amp; T. Marek (eds.), Series in Applied Psychology: Social Issues and Questions: Professional Burnout: Recent developments in theory and research (pp. 115-133). </w:t>
      </w:r>
      <w:r>
        <w:rPr>
          <w:color w:val="000000"/>
        </w:rPr>
        <w:t xml:space="preserve">Philadelphia, PA, US: Taylor &amp; Francis.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sidRPr="001D4029">
        <w:rPr>
          <w:color w:val="000000"/>
        </w:rPr>
        <w:t xml:space="preserve">The Howell's Group. </w:t>
      </w:r>
      <w:r>
        <w:rPr>
          <w:color w:val="000000"/>
        </w:rPr>
        <w:t>(2017, July 24). Five</w:t>
      </w:r>
      <w:r w:rsidRPr="001D4029">
        <w:rPr>
          <w:color w:val="000000"/>
        </w:rPr>
        <w:t xml:space="preserve"> Essential Steps to Become a High Hope Leader. </w:t>
      </w:r>
      <w:r>
        <w:rPr>
          <w:color w:val="000000"/>
        </w:rPr>
        <w:t xml:space="preserve">Retrieved from </w:t>
      </w:r>
      <w:r w:rsidRPr="001D4029">
        <w:rPr>
          <w:color w:val="000000"/>
        </w:rPr>
        <w:t>http://thehowellsgroup.com/2017/07/5-essential-steps-to-become-a-high-hope-leader</w:t>
      </w:r>
      <w:r>
        <w:rPr>
          <w:color w:val="000000"/>
        </w:rPr>
        <w:t>.</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Jensen, S. M., Luthans, K. W., </w:t>
      </w:r>
      <w:proofErr w:type="spellStart"/>
      <w:r>
        <w:rPr>
          <w:color w:val="000000"/>
        </w:rPr>
        <w:t>Lebsack</w:t>
      </w:r>
      <w:proofErr w:type="spellEnd"/>
      <w:r>
        <w:rPr>
          <w:color w:val="000000"/>
        </w:rPr>
        <w:t xml:space="preserve">, S. A., &amp; </w:t>
      </w:r>
      <w:proofErr w:type="spellStart"/>
      <w:r>
        <w:rPr>
          <w:color w:val="000000"/>
        </w:rPr>
        <w:t>Lebsack</w:t>
      </w:r>
      <w:proofErr w:type="spellEnd"/>
      <w:r>
        <w:rPr>
          <w:color w:val="000000"/>
        </w:rPr>
        <w:t>, R. R. (2007). Optimism and employee performance in the banking industry.</w:t>
      </w:r>
      <w:r>
        <w:rPr>
          <w:i/>
          <w:color w:val="000000"/>
        </w:rPr>
        <w:t xml:space="preserve"> Journal of Applied Management and Entrepreneurship, 12</w:t>
      </w:r>
      <w:r>
        <w:rPr>
          <w:color w:val="000000"/>
        </w:rPr>
        <w:t xml:space="preserve">(3), 57-72.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Kanter, B., &amp; Sherman, A. (2016). </w:t>
      </w:r>
      <w:r>
        <w:rPr>
          <w:i/>
          <w:color w:val="000000"/>
        </w:rPr>
        <w:t>The happy, healthy nonprofit: Strategies for impact without burnout.</w:t>
      </w:r>
      <w:r>
        <w:rPr>
          <w:color w:val="000000"/>
        </w:rPr>
        <w:t xml:space="preserve"> Hoboken, NJ:  John Wiley &amp; Sons, Inc.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t>Karasek</w:t>
      </w:r>
      <w:proofErr w:type="spellEnd"/>
      <w:r>
        <w:rPr>
          <w:color w:val="000000"/>
        </w:rPr>
        <w:t>, R. A., Jr. (1979). Job demands, job decision latitude, and mental strain: Implications for job redesign.</w:t>
      </w:r>
      <w:r>
        <w:rPr>
          <w:i/>
          <w:color w:val="000000"/>
        </w:rPr>
        <w:t xml:space="preserve"> Administrative Science Quarterly, 24</w:t>
      </w:r>
      <w:r>
        <w:rPr>
          <w:color w:val="000000"/>
        </w:rPr>
        <w:t xml:space="preserve">(2), 285.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Kouzes, J. M., &amp; Posner, B. Z. (2002). </w:t>
      </w:r>
      <w:r>
        <w:rPr>
          <w:i/>
          <w:color w:val="000000"/>
        </w:rPr>
        <w:t xml:space="preserve">The leadership </w:t>
      </w:r>
      <w:proofErr w:type="gramStart"/>
      <w:r>
        <w:rPr>
          <w:i/>
          <w:color w:val="000000"/>
        </w:rPr>
        <w:t>challenge</w:t>
      </w:r>
      <w:proofErr w:type="gramEnd"/>
      <w:r>
        <w:rPr>
          <w:color w:val="000000"/>
        </w:rPr>
        <w:t xml:space="preserve">. Hoboken, NJ: Jossey-Bass.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pPr>
      <w:proofErr w:type="spellStart"/>
      <w:r>
        <w:lastRenderedPageBreak/>
        <w:t>Kunreuther</w:t>
      </w:r>
      <w:proofErr w:type="spellEnd"/>
      <w:r>
        <w:t xml:space="preserve">, F.; Kim, H., &amp; Rodriguez, R. (2009). </w:t>
      </w:r>
      <w:r>
        <w:rPr>
          <w:i/>
        </w:rPr>
        <w:t>Working Across Generations</w:t>
      </w:r>
      <w:r>
        <w:t>. Hoboken, NJ: Jossey-Bass.</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sidRPr="00031049">
        <w:rPr>
          <w:color w:val="000000"/>
        </w:rPr>
        <w:t xml:space="preserve">Larson, M., &amp; Luthans, F. (2006). Potential added value of psychological capital in predicting work attitudes. </w:t>
      </w:r>
      <w:r w:rsidRPr="00031049">
        <w:rPr>
          <w:i/>
          <w:color w:val="000000"/>
        </w:rPr>
        <w:t>Journal of Leadership &amp; Organizational Studies, 13</w:t>
      </w:r>
      <w:r w:rsidRPr="00031049">
        <w:rPr>
          <w:color w:val="000000"/>
        </w:rPr>
        <w:t xml:space="preserve">(1), 45-62. </w:t>
      </w:r>
      <w:proofErr w:type="gramStart"/>
      <w:r w:rsidRPr="00031049">
        <w:rPr>
          <w:color w:val="000000"/>
        </w:rPr>
        <w:t>doi:http://dx.doi.org.ezproxy.lib.ou.edu/10.1177/10717919070130010701</w:t>
      </w:r>
      <w:proofErr w:type="gramEnd"/>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Latham, G. P., &amp; Locke, E. A. (1979). Goal setting: a motivational technique that works. In W. E. </w:t>
      </w:r>
      <w:proofErr w:type="spellStart"/>
      <w:r>
        <w:rPr>
          <w:color w:val="000000"/>
        </w:rPr>
        <w:t>Natemeyer</w:t>
      </w:r>
      <w:proofErr w:type="spellEnd"/>
      <w:r>
        <w:rPr>
          <w:color w:val="000000"/>
        </w:rPr>
        <w:t xml:space="preserve"> &amp; J. T. McMahon (Eds.), </w:t>
      </w:r>
      <w:r w:rsidRPr="00343E80">
        <w:rPr>
          <w:i/>
          <w:color w:val="000000"/>
        </w:rPr>
        <w:t xml:space="preserve">Classics of </w:t>
      </w:r>
      <w:r>
        <w:rPr>
          <w:i/>
          <w:color w:val="000000"/>
        </w:rPr>
        <w:t>O</w:t>
      </w:r>
      <w:r w:rsidRPr="00343E80">
        <w:rPr>
          <w:i/>
          <w:color w:val="000000"/>
        </w:rPr>
        <w:t xml:space="preserve">rganizational </w:t>
      </w:r>
      <w:r>
        <w:rPr>
          <w:i/>
          <w:color w:val="000000"/>
        </w:rPr>
        <w:t>B</w:t>
      </w:r>
      <w:r w:rsidRPr="00343E80">
        <w:rPr>
          <w:i/>
          <w:color w:val="000000"/>
        </w:rPr>
        <w:t>ehavior</w:t>
      </w:r>
      <w:r>
        <w:rPr>
          <w:color w:val="000000"/>
        </w:rPr>
        <w:t>. (pp. 129-140). Long Grove, IL: Waveland Press, Inc.</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Lee, R. T., &amp; </w:t>
      </w:r>
      <w:proofErr w:type="spellStart"/>
      <w:r>
        <w:rPr>
          <w:color w:val="000000"/>
        </w:rPr>
        <w:t>Ashforth</w:t>
      </w:r>
      <w:proofErr w:type="spellEnd"/>
      <w:r>
        <w:rPr>
          <w:color w:val="000000"/>
        </w:rPr>
        <w:t xml:space="preserve">, B. E. (1996). A meta-analytic examination of managerial burnout: toward and integrated model. </w:t>
      </w:r>
      <w:r w:rsidRPr="00C86E3C">
        <w:rPr>
          <w:i/>
          <w:color w:val="000000"/>
        </w:rPr>
        <w:t>Journal of Organizational Behavior, 14,</w:t>
      </w:r>
      <w:r>
        <w:rPr>
          <w:color w:val="000000"/>
        </w:rPr>
        <w:t xml:space="preserve"> 13-20.</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t>Leedy</w:t>
      </w:r>
      <w:proofErr w:type="spellEnd"/>
      <w:r>
        <w:rPr>
          <w:color w:val="000000"/>
        </w:rPr>
        <w:t xml:space="preserve">, P., &amp; Ormrod, J. (2010). </w:t>
      </w:r>
      <w:r>
        <w:rPr>
          <w:i/>
          <w:color w:val="000000"/>
        </w:rPr>
        <w:t>Practical research: planning and design</w:t>
      </w:r>
      <w:r>
        <w:rPr>
          <w:color w:val="000000"/>
        </w:rPr>
        <w:t xml:space="preserve"> (9th ed.). Upper Saddle, NJ: Merrill.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Leiter, M., &amp; Schaufeli, W. (1996). Consistency of the burnout construct across occupations.</w:t>
      </w:r>
      <w:r>
        <w:rPr>
          <w:i/>
          <w:color w:val="000000"/>
        </w:rPr>
        <w:t xml:space="preserve"> Anxiety, Stress, and Coping, 9</w:t>
      </w:r>
      <w:r>
        <w:rPr>
          <w:color w:val="000000"/>
        </w:rPr>
        <w:t xml:space="preserve">(3), 229.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Leiter, M. P. (1991). Coping patterns as predictors of burnout: The function of control and escapist coping patterns.</w:t>
      </w:r>
      <w:r>
        <w:rPr>
          <w:i/>
          <w:color w:val="000000"/>
        </w:rPr>
        <w:t xml:space="preserve"> Journal of Organizational Behavior (1986-1998), 12</w:t>
      </w:r>
      <w:r>
        <w:rPr>
          <w:color w:val="000000"/>
        </w:rPr>
        <w:t xml:space="preserve">(2), 123.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Leiter, M. P. (1993). Burnout as a developmental process: Consideration of models.</w:t>
      </w:r>
      <w:r>
        <w:rPr>
          <w:i/>
          <w:color w:val="000000"/>
        </w:rPr>
        <w:t xml:space="preserve"> Professional Burnout: Recent Developments in Theory and Research. </w:t>
      </w:r>
      <w:r>
        <w:rPr>
          <w:color w:val="000000"/>
        </w:rPr>
        <w:t xml:space="preserve">237-250.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Lewin, K. (1951). </w:t>
      </w:r>
      <w:r>
        <w:rPr>
          <w:i/>
          <w:color w:val="000000"/>
        </w:rPr>
        <w:t>Field theory in social science</w:t>
      </w:r>
      <w:r>
        <w:rPr>
          <w:color w:val="000000"/>
        </w:rPr>
        <w:t xml:space="preserve">. New York, NY: Harper.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Locke, E. A., Frederick, E., Lee, C., &amp; </w:t>
      </w:r>
      <w:proofErr w:type="spellStart"/>
      <w:r>
        <w:rPr>
          <w:color w:val="000000"/>
        </w:rPr>
        <w:t>Bobko</w:t>
      </w:r>
      <w:proofErr w:type="spellEnd"/>
      <w:r>
        <w:rPr>
          <w:color w:val="000000"/>
        </w:rPr>
        <w:t>, P. (1984). Effect of self-efficacy, goals, and task strategies on task performance.</w:t>
      </w:r>
      <w:r>
        <w:rPr>
          <w:i/>
          <w:color w:val="000000"/>
        </w:rPr>
        <w:t xml:space="preserve"> Journal of Applied Psychology, 69</w:t>
      </w:r>
      <w:r>
        <w:rPr>
          <w:color w:val="000000"/>
        </w:rPr>
        <w:t xml:space="preserve">, 241-251.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Luthans, F. (2002). Positive organizational behavior (POB): developing and managing psychological strengths. </w:t>
      </w:r>
      <w:r w:rsidRPr="00B06CBF">
        <w:rPr>
          <w:i/>
          <w:color w:val="000000"/>
        </w:rPr>
        <w:t>Academy of Management Executive. 16</w:t>
      </w:r>
      <w:r>
        <w:rPr>
          <w:color w:val="000000"/>
        </w:rPr>
        <w:t>(1), 57-75.</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lastRenderedPageBreak/>
        <w:t xml:space="preserve">Luthans, F., &amp; Avolio, B. J. (2003). Authentic leadership: a positive developmental approach. In K.S. Cameron, J. E., Dutton, &amp; R. E. Quinn (Eds.), </w:t>
      </w:r>
      <w:r w:rsidRPr="006708C0">
        <w:rPr>
          <w:i/>
          <w:color w:val="000000"/>
        </w:rPr>
        <w:t>Positive Organizational Scholarship: foundations of a new discipline</w:t>
      </w:r>
      <w:r>
        <w:rPr>
          <w:color w:val="000000"/>
        </w:rPr>
        <w:t xml:space="preserve"> (pp. 241-258). San Francisco, CA: Berrett-Koehler.</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Luthans, F., &amp; Jensen, S. M. (2002). Hope: A new positive strength for human resource development.</w:t>
      </w:r>
      <w:r>
        <w:rPr>
          <w:i/>
          <w:color w:val="000000"/>
        </w:rPr>
        <w:t xml:space="preserve"> Human Resource Development Review, 1</w:t>
      </w:r>
      <w:r>
        <w:rPr>
          <w:color w:val="000000"/>
        </w:rPr>
        <w:t xml:space="preserve">(3), 304-322.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Luthans, F., Van </w:t>
      </w:r>
      <w:proofErr w:type="spellStart"/>
      <w:r>
        <w:rPr>
          <w:color w:val="000000"/>
        </w:rPr>
        <w:t>Wyk</w:t>
      </w:r>
      <w:proofErr w:type="spellEnd"/>
      <w:r>
        <w:rPr>
          <w:color w:val="000000"/>
        </w:rPr>
        <w:t>, R., &amp; Walumbwa, F. O. (2004). Recognition and development of hope for South African organizational leaders.</w:t>
      </w:r>
      <w:r>
        <w:rPr>
          <w:i/>
          <w:color w:val="000000"/>
        </w:rPr>
        <w:t xml:space="preserve"> Leadership &amp; Organization Development Journal, 25</w:t>
      </w:r>
      <w:r>
        <w:rPr>
          <w:color w:val="000000"/>
        </w:rPr>
        <w:t xml:space="preserve">(5/6), 512-527.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Luthans, F., Youssef, C. M., &amp; Avolio, B. J. (2007). </w:t>
      </w:r>
      <w:r>
        <w:rPr>
          <w:i/>
          <w:color w:val="000000"/>
        </w:rPr>
        <w:t>Psychological capital: Developing the human competitive edge</w:t>
      </w:r>
      <w:r>
        <w:rPr>
          <w:color w:val="000000"/>
        </w:rPr>
        <w:t xml:space="preserve">. New York, NY: Oxford University Press.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Luthans, F., Avolio, B. J., </w:t>
      </w:r>
      <w:proofErr w:type="spellStart"/>
      <w:r>
        <w:rPr>
          <w:color w:val="000000"/>
        </w:rPr>
        <w:t>Avey</w:t>
      </w:r>
      <w:proofErr w:type="spellEnd"/>
      <w:r>
        <w:rPr>
          <w:color w:val="000000"/>
        </w:rPr>
        <w:t>, J. B., &amp; Norman, S. M. (2007). Positive psychological capital: Measurement and relationship with performance and satisfaction.</w:t>
      </w:r>
      <w:r>
        <w:rPr>
          <w:i/>
          <w:color w:val="000000"/>
        </w:rPr>
        <w:t xml:space="preserve"> Personnel Psychology, 60</w:t>
      </w:r>
      <w:r>
        <w:rPr>
          <w:color w:val="000000"/>
        </w:rPr>
        <w:t xml:space="preserve">(3), 541-572.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sidRPr="00A12194">
        <w:rPr>
          <w:color w:val="000000"/>
        </w:rPr>
        <w:t xml:space="preserve">Luthans, F., Avolio, B. J., Walumbwa, F. O., &amp; Li, W. (2005). The psychological capital of </w:t>
      </w:r>
      <w:proofErr w:type="spellStart"/>
      <w:r w:rsidRPr="00A12194">
        <w:rPr>
          <w:color w:val="000000"/>
        </w:rPr>
        <w:t>chinese</w:t>
      </w:r>
      <w:proofErr w:type="spellEnd"/>
      <w:r w:rsidRPr="00A12194">
        <w:rPr>
          <w:color w:val="000000"/>
        </w:rPr>
        <w:t xml:space="preserve"> workers: Exploring the relationship with performance. </w:t>
      </w:r>
      <w:r w:rsidRPr="00A12194">
        <w:rPr>
          <w:i/>
          <w:color w:val="000000"/>
        </w:rPr>
        <w:t>Management and Organization Review</w:t>
      </w:r>
      <w:r w:rsidRPr="00A12194">
        <w:rPr>
          <w:color w:val="000000"/>
        </w:rPr>
        <w:t xml:space="preserve">, </w:t>
      </w:r>
      <w:r w:rsidRPr="00A12194">
        <w:rPr>
          <w:i/>
          <w:color w:val="000000"/>
        </w:rPr>
        <w:t>1</w:t>
      </w:r>
      <w:r w:rsidRPr="00A12194">
        <w:rPr>
          <w:color w:val="000000"/>
        </w:rPr>
        <w:t>(2), 249-271.</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Luthans, F., Luthans, K., Hodgetts, R., &amp; Luthans, B. (2001). Positive approach to leadership (PAL): implications for today’s organizations. </w:t>
      </w:r>
      <w:r w:rsidRPr="00657EB6">
        <w:rPr>
          <w:i/>
          <w:color w:val="000000"/>
        </w:rPr>
        <w:t>Journal of Leadership Studies, 8</w:t>
      </w:r>
      <w:r>
        <w:rPr>
          <w:color w:val="000000"/>
        </w:rPr>
        <w:t>(2), 3-20.</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Luthans, F., </w:t>
      </w:r>
      <w:proofErr w:type="spellStart"/>
      <w:r>
        <w:rPr>
          <w:color w:val="000000"/>
        </w:rPr>
        <w:t>Avey</w:t>
      </w:r>
      <w:proofErr w:type="spellEnd"/>
      <w:r>
        <w:rPr>
          <w:color w:val="000000"/>
        </w:rPr>
        <w:t>, J. B., Avolio, B. J., Norman, S., &amp; Combs, G. (2006). Psychological capital development: Toward a micro-intervention.</w:t>
      </w:r>
      <w:r>
        <w:rPr>
          <w:i/>
          <w:color w:val="000000"/>
        </w:rPr>
        <w:t xml:space="preserve"> Journal of Organizational Behavior, 27</w:t>
      </w:r>
      <w:r>
        <w:rPr>
          <w:color w:val="000000"/>
        </w:rPr>
        <w:t xml:space="preserve">, 387-393.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Maslach, C. (1982). </w:t>
      </w:r>
      <w:r>
        <w:rPr>
          <w:i/>
          <w:color w:val="000000"/>
        </w:rPr>
        <w:t>Burnout: The cost of caring</w:t>
      </w:r>
      <w:r>
        <w:rPr>
          <w:color w:val="000000"/>
        </w:rPr>
        <w:t>. Englewood Cliffs, NJ: Prentice Hall.</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lastRenderedPageBreak/>
        <w:t>Maslach, C., &amp; Jackson, S. E. (1981). The measurement of experienced burnout.</w:t>
      </w:r>
      <w:r>
        <w:rPr>
          <w:i/>
          <w:color w:val="000000"/>
        </w:rPr>
        <w:t xml:space="preserve"> Journal of Occupational Behavior (Pre-1986), 2</w:t>
      </w:r>
      <w:r>
        <w:rPr>
          <w:color w:val="000000"/>
        </w:rPr>
        <w:t xml:space="preserve">(2), 99.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Maslach, C., &amp; Jackson, S. E. (1986). The Maslach Burnout Inventory. Palo Alto, CA:  Consulting Psychologists Press.</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pPr>
      <w:r>
        <w:t xml:space="preserve">Maslach, C., &amp; Leiter, M. P. (1997).  </w:t>
      </w:r>
      <w:r>
        <w:rPr>
          <w:i/>
        </w:rPr>
        <w:t>The truth about burnout.</w:t>
      </w:r>
      <w:r>
        <w:t xml:space="preserve">  San Francisco: Jossey-Bass.</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Maslow, A. H. (1943). A theory of human motivation. In W. E. </w:t>
      </w:r>
      <w:proofErr w:type="spellStart"/>
      <w:r>
        <w:rPr>
          <w:color w:val="000000"/>
        </w:rPr>
        <w:t>Natemeyer</w:t>
      </w:r>
      <w:proofErr w:type="spellEnd"/>
      <w:r>
        <w:rPr>
          <w:color w:val="000000"/>
        </w:rPr>
        <w:t xml:space="preserve"> &amp; J. T. McMahon (Eds.), </w:t>
      </w:r>
      <w:r w:rsidRPr="00343E80">
        <w:rPr>
          <w:i/>
          <w:color w:val="000000"/>
        </w:rPr>
        <w:t xml:space="preserve">Classics of </w:t>
      </w:r>
      <w:r>
        <w:rPr>
          <w:i/>
          <w:color w:val="000000"/>
        </w:rPr>
        <w:t>O</w:t>
      </w:r>
      <w:r w:rsidRPr="00343E80">
        <w:rPr>
          <w:i/>
          <w:color w:val="000000"/>
        </w:rPr>
        <w:t xml:space="preserve">rganizational </w:t>
      </w:r>
      <w:r>
        <w:rPr>
          <w:i/>
          <w:color w:val="000000"/>
        </w:rPr>
        <w:t>B</w:t>
      </w:r>
      <w:r w:rsidRPr="00343E80">
        <w:rPr>
          <w:i/>
          <w:color w:val="000000"/>
        </w:rPr>
        <w:t>ehavior</w:t>
      </w:r>
      <w:r>
        <w:rPr>
          <w:color w:val="000000"/>
        </w:rPr>
        <w:t>. (pp. 55-72). Long Grove, IL: Waveland Press, Inc.</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t>Masten</w:t>
      </w:r>
      <w:proofErr w:type="spellEnd"/>
      <w:r>
        <w:rPr>
          <w:color w:val="000000"/>
        </w:rPr>
        <w:t>, A. S. (2001). Ordinary magic: Resilience processes in development.</w:t>
      </w:r>
      <w:r>
        <w:rPr>
          <w:i/>
          <w:color w:val="000000"/>
        </w:rPr>
        <w:t xml:space="preserve"> American Psychologist, 56</w:t>
      </w:r>
      <w:r>
        <w:rPr>
          <w:color w:val="000000"/>
        </w:rPr>
        <w:t xml:space="preserve">(3), 227-238.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t>Masten</w:t>
      </w:r>
      <w:proofErr w:type="spellEnd"/>
      <w:r>
        <w:rPr>
          <w:color w:val="000000"/>
        </w:rPr>
        <w:t xml:space="preserve">, A. S., &amp; Reed, M. J. (2002). Resilience in development. In C. R. Snyder, &amp; S. Lopez (Eds.), </w:t>
      </w:r>
      <w:r>
        <w:rPr>
          <w:i/>
          <w:color w:val="000000"/>
        </w:rPr>
        <w:t>Handbook of positive psychology</w:t>
      </w:r>
      <w:r>
        <w:rPr>
          <w:color w:val="000000"/>
        </w:rPr>
        <w:t xml:space="preserve"> (pp. 74-88). Oxford, UK: Oxford University Press.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Maxon, R. (1999). Stress in the workplace: A costly epidemic.</w:t>
      </w:r>
      <w:r>
        <w:rPr>
          <w:i/>
          <w:color w:val="000000"/>
        </w:rPr>
        <w:t xml:space="preserve"> Fairleigh Dickinson University Publications. </w:t>
      </w:r>
      <w:r>
        <w:rPr>
          <w:color w:val="000000"/>
        </w:rPr>
        <w:t xml:space="preserve">Summer 1999. Retrieved from </w:t>
      </w:r>
      <w:hyperlink r:id="rId17" w:history="1">
        <w:r w:rsidRPr="002676A7">
          <w:rPr>
            <w:rStyle w:val="Hyperlink"/>
          </w:rPr>
          <w:t>http://www.fdu.edu/newspubs/magazine/99su/stress.html</w:t>
        </w:r>
      </w:hyperlink>
      <w:r>
        <w:rPr>
          <w:color w:val="000000"/>
        </w:rPr>
        <w:t>.</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McGrath, J. E. (1976). Stress and behavior in organizations. In M. D. Dunnett (Ed.), </w:t>
      </w:r>
      <w:r w:rsidRPr="00CF41A4">
        <w:rPr>
          <w:i/>
          <w:color w:val="000000"/>
        </w:rPr>
        <w:t xml:space="preserve">Handbook of </w:t>
      </w:r>
      <w:r>
        <w:rPr>
          <w:i/>
          <w:color w:val="000000"/>
        </w:rPr>
        <w:t>I</w:t>
      </w:r>
      <w:r w:rsidRPr="00CF41A4">
        <w:rPr>
          <w:i/>
          <w:color w:val="000000"/>
        </w:rPr>
        <w:t xml:space="preserve">ndustrial and </w:t>
      </w:r>
      <w:r>
        <w:rPr>
          <w:i/>
          <w:color w:val="000000"/>
        </w:rPr>
        <w:t>O</w:t>
      </w:r>
      <w:r w:rsidRPr="00CF41A4">
        <w:rPr>
          <w:i/>
          <w:color w:val="000000"/>
        </w:rPr>
        <w:t xml:space="preserve">rganizational </w:t>
      </w:r>
      <w:r>
        <w:rPr>
          <w:i/>
          <w:color w:val="000000"/>
        </w:rPr>
        <w:t>P</w:t>
      </w:r>
      <w:r w:rsidRPr="00CF41A4">
        <w:rPr>
          <w:i/>
          <w:color w:val="000000"/>
        </w:rPr>
        <w:t>sychology</w:t>
      </w:r>
      <w:r>
        <w:rPr>
          <w:i/>
          <w:color w:val="000000"/>
        </w:rPr>
        <w:t xml:space="preserve"> </w:t>
      </w:r>
      <w:r w:rsidRPr="00CF41A4">
        <w:rPr>
          <w:color w:val="000000"/>
        </w:rPr>
        <w:t>(pp</w:t>
      </w:r>
      <w:r>
        <w:rPr>
          <w:i/>
          <w:color w:val="000000"/>
        </w:rPr>
        <w:t>.</w:t>
      </w:r>
      <w:r>
        <w:rPr>
          <w:color w:val="000000"/>
        </w:rPr>
        <w:t>1352-1396). Chicago, IL: Rand-McNally.</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McClelland, D. C. (1966). Achievement motivation. In W. E. </w:t>
      </w:r>
      <w:proofErr w:type="spellStart"/>
      <w:r>
        <w:rPr>
          <w:color w:val="000000"/>
        </w:rPr>
        <w:t>Natemeyer</w:t>
      </w:r>
      <w:proofErr w:type="spellEnd"/>
      <w:r>
        <w:rPr>
          <w:color w:val="000000"/>
        </w:rPr>
        <w:t xml:space="preserve"> &amp; J. T. McMahon (Eds.), </w:t>
      </w:r>
      <w:r w:rsidRPr="00343E80">
        <w:rPr>
          <w:i/>
          <w:color w:val="000000"/>
        </w:rPr>
        <w:t xml:space="preserve">Classics of </w:t>
      </w:r>
      <w:r>
        <w:rPr>
          <w:i/>
          <w:color w:val="000000"/>
        </w:rPr>
        <w:t>O</w:t>
      </w:r>
      <w:r w:rsidRPr="00343E80">
        <w:rPr>
          <w:i/>
          <w:color w:val="000000"/>
        </w:rPr>
        <w:t xml:space="preserve">rganizational </w:t>
      </w:r>
      <w:r>
        <w:rPr>
          <w:i/>
          <w:color w:val="000000"/>
        </w:rPr>
        <w:t>B</w:t>
      </w:r>
      <w:r w:rsidRPr="00343E80">
        <w:rPr>
          <w:i/>
          <w:color w:val="000000"/>
        </w:rPr>
        <w:t>ehavior</w:t>
      </w:r>
      <w:r>
        <w:rPr>
          <w:color w:val="000000"/>
        </w:rPr>
        <w:t>. (pp. 73-80). Long Grove, IL: Waveland Press, Inc.</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Miller, J. F., &amp; Powers, M. J. (1988). Development of an instrument to measure hope. </w:t>
      </w:r>
      <w:r w:rsidRPr="004A198E">
        <w:rPr>
          <w:i/>
          <w:color w:val="000000"/>
        </w:rPr>
        <w:t>Nursing Research. 37</w:t>
      </w:r>
      <w:r>
        <w:rPr>
          <w:color w:val="000000"/>
        </w:rPr>
        <w:t>, 6-10.</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Myers, D. (1994). </w:t>
      </w:r>
      <w:r>
        <w:rPr>
          <w:i/>
          <w:color w:val="000000"/>
        </w:rPr>
        <w:t>Exploring social psychology</w:t>
      </w:r>
      <w:r>
        <w:rPr>
          <w:color w:val="000000"/>
        </w:rPr>
        <w:t xml:space="preserve">. New York, NY: McGraw-Hill, Inc.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lastRenderedPageBreak/>
        <w:t>Nanus</w:t>
      </w:r>
      <w:proofErr w:type="spellEnd"/>
      <w:r>
        <w:rPr>
          <w:color w:val="000000"/>
        </w:rPr>
        <w:t xml:space="preserve">, B; &amp; Dobbs, S. (1999). </w:t>
      </w:r>
      <w:r>
        <w:rPr>
          <w:i/>
          <w:color w:val="000000"/>
        </w:rPr>
        <w:t>Leaders who make a difference: essential strategies for meeting the nonprofit challenge</w:t>
      </w:r>
      <w:r>
        <w:rPr>
          <w:color w:val="000000"/>
        </w:rPr>
        <w:t>. Hoboken, NJ: Jossey-Bass.</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Norman, S., Luthans, B., &amp; Luthans, K. (2005). The proposed contagion effect of hopeful leaders on the resiliency of employees and organizations.</w:t>
      </w:r>
      <w:r>
        <w:rPr>
          <w:i/>
          <w:color w:val="000000"/>
        </w:rPr>
        <w:t xml:space="preserve"> Journal of Leadership &amp; Organizational Studies, 12</w:t>
      </w:r>
      <w:r>
        <w:rPr>
          <w:color w:val="000000"/>
        </w:rPr>
        <w:t xml:space="preserve">(2), 55.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Nunn, K. P. (1996). Personal hopefulness: A conceptual review of the relevance of the perceived future to psychiatry.</w:t>
      </w:r>
      <w:r>
        <w:rPr>
          <w:i/>
          <w:color w:val="000000"/>
        </w:rPr>
        <w:t xml:space="preserve"> British Journal of Medical Psychology, 69</w:t>
      </w:r>
      <w:r>
        <w:rPr>
          <w:color w:val="000000"/>
        </w:rPr>
        <w:t xml:space="preserve">(3), 227-245.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t>Olinske</w:t>
      </w:r>
      <w:proofErr w:type="spellEnd"/>
      <w:r>
        <w:rPr>
          <w:color w:val="000000"/>
        </w:rPr>
        <w:t xml:space="preserve">, J. L. (2009). </w:t>
      </w:r>
      <w:r>
        <w:rPr>
          <w:i/>
          <w:color w:val="000000"/>
        </w:rPr>
        <w:t xml:space="preserve">Board impact on nonprofit executive director burnout </w:t>
      </w:r>
      <w:r>
        <w:rPr>
          <w:color w:val="000000"/>
        </w:rPr>
        <w:t xml:space="preserve">(Doctoral dissertation). Retrieved from ProQuest Dissertations &amp; Theses Global (Order No. </w:t>
      </w:r>
      <w:r w:rsidRPr="00C65C14">
        <w:rPr>
          <w:color w:val="000000"/>
        </w:rPr>
        <w:t>3387636</w:t>
      </w:r>
      <w:r>
        <w:rPr>
          <w:color w:val="000000"/>
        </w:rPr>
        <w:t xml:space="preserve">).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t>Pervin</w:t>
      </w:r>
      <w:proofErr w:type="spellEnd"/>
      <w:r>
        <w:rPr>
          <w:color w:val="000000"/>
        </w:rPr>
        <w:t xml:space="preserve">, L. A., ed. (1989). </w:t>
      </w:r>
      <w:r>
        <w:rPr>
          <w:i/>
          <w:color w:val="000000"/>
        </w:rPr>
        <w:t>Goal concepts in personality and social psychology</w:t>
      </w:r>
      <w:r>
        <w:rPr>
          <w:color w:val="000000"/>
        </w:rPr>
        <w:t xml:space="preserve">. Hillsdale, NJ: Erlbaum.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Peterson, C. (2000). The future of optimism.</w:t>
      </w:r>
      <w:r>
        <w:rPr>
          <w:i/>
          <w:color w:val="000000"/>
        </w:rPr>
        <w:t xml:space="preserve"> American Psychologist, 55</w:t>
      </w:r>
      <w:r>
        <w:rPr>
          <w:color w:val="000000"/>
        </w:rPr>
        <w:t xml:space="preserve">(1), 44-55.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Peterson, C. (2006). </w:t>
      </w:r>
      <w:r>
        <w:rPr>
          <w:i/>
          <w:color w:val="000000"/>
        </w:rPr>
        <w:t>A primer in positive psychology</w:t>
      </w:r>
      <w:r>
        <w:rPr>
          <w:color w:val="000000"/>
        </w:rPr>
        <w:t xml:space="preserve">. New York, NY: Oxford University Press.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Peterson, S. J., &amp; Luthans, F. (2003). The positive impact and development of hopeful leaders.</w:t>
      </w:r>
      <w:r>
        <w:rPr>
          <w:i/>
          <w:color w:val="000000"/>
        </w:rPr>
        <w:t xml:space="preserve"> Leadership &amp; Organization Development Journal, 24</w:t>
      </w:r>
      <w:r>
        <w:rPr>
          <w:color w:val="000000"/>
        </w:rPr>
        <w:t xml:space="preserve">(1/2), 26-31.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Pink, D. H. (2009). Drive:  The surprising truth about what motivates us. New York, NY: Riverhead Books.</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Podsakoff, P. M., &amp; Organ, D. W. (1986). Self-reports in organizational research: Problems and prospects.</w:t>
      </w:r>
      <w:r>
        <w:rPr>
          <w:i/>
          <w:color w:val="000000"/>
        </w:rPr>
        <w:t xml:space="preserve"> Journal of Management, 12</w:t>
      </w:r>
      <w:r>
        <w:rPr>
          <w:color w:val="000000"/>
        </w:rPr>
        <w:t xml:space="preserve">(4), 531.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Rieger, E. (1993). </w:t>
      </w:r>
      <w:r>
        <w:rPr>
          <w:i/>
          <w:color w:val="000000"/>
        </w:rPr>
        <w:t xml:space="preserve">Correlates of adult hope, including high- and low-hope adults' recollections of parents </w:t>
      </w:r>
      <w:r>
        <w:rPr>
          <w:color w:val="000000"/>
        </w:rPr>
        <w:t xml:space="preserve">(Honors Thesis, University of Kansas, Lawrence).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sidRPr="009C1710">
        <w:rPr>
          <w:color w:val="000000"/>
        </w:rPr>
        <w:t>Roethlisberger, F. J. (1941). Management and morale</w:t>
      </w:r>
      <w:r>
        <w:rPr>
          <w:color w:val="000000"/>
        </w:rPr>
        <w:t>.</w:t>
      </w:r>
      <w:r w:rsidRPr="009C1710">
        <w:rPr>
          <w:color w:val="000000"/>
        </w:rPr>
        <w:t xml:space="preserve"> </w:t>
      </w:r>
      <w:r w:rsidRPr="0092672E">
        <w:rPr>
          <w:i/>
          <w:color w:val="000000"/>
        </w:rPr>
        <w:t>Harvard University Press</w:t>
      </w:r>
      <w:r>
        <w:rPr>
          <w:color w:val="000000"/>
        </w:rPr>
        <w:t>.</w:t>
      </w:r>
      <w:r w:rsidRPr="009C1710">
        <w:rPr>
          <w:color w:val="000000"/>
        </w:rPr>
        <w:t xml:space="preserve"> Retrieved from https://search-proquest-com.ezproxy.lib.ou.edu/docview/615110351?accountid=12964</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lastRenderedPageBreak/>
        <w:t xml:space="preserve">Robbins, S. P. (2005). </w:t>
      </w:r>
      <w:r>
        <w:rPr>
          <w:i/>
          <w:color w:val="000000"/>
        </w:rPr>
        <w:t>Essentials of organizational behavior</w:t>
      </w:r>
      <w:r>
        <w:rPr>
          <w:color w:val="000000"/>
        </w:rPr>
        <w:t xml:space="preserve">. Upper Saddle River, NJ: Pearson Prentice Hall.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Ross, L., &amp; Nisbett, R. (1991). </w:t>
      </w:r>
      <w:r>
        <w:rPr>
          <w:i/>
          <w:color w:val="000000"/>
        </w:rPr>
        <w:t>The person and the situation: Perspectives on social psychology</w:t>
      </w:r>
      <w:r>
        <w:rPr>
          <w:color w:val="000000"/>
        </w:rPr>
        <w:t xml:space="preserve">. New York, NY: McGraw-Hill, Inc.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Rotter, J. B. (1954). </w:t>
      </w:r>
      <w:r>
        <w:rPr>
          <w:i/>
          <w:color w:val="000000"/>
        </w:rPr>
        <w:t>Social learning and clinical psychology</w:t>
      </w:r>
      <w:r>
        <w:rPr>
          <w:color w:val="000000"/>
        </w:rPr>
        <w:t xml:space="preserve">. New York, NY: Prentice Hall.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t>Rusaw</w:t>
      </w:r>
      <w:proofErr w:type="spellEnd"/>
      <w:r>
        <w:rPr>
          <w:color w:val="000000"/>
        </w:rPr>
        <w:t xml:space="preserve">, A. C. (2001). </w:t>
      </w:r>
      <w:r>
        <w:rPr>
          <w:i/>
          <w:color w:val="000000"/>
        </w:rPr>
        <w:t>Leading public organizations: An interactive approach</w:t>
      </w:r>
      <w:r>
        <w:rPr>
          <w:color w:val="000000"/>
        </w:rPr>
        <w:t xml:space="preserve">. Ft. Worth, TX: Harcourt College Publishers.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t>Sangtani</w:t>
      </w:r>
      <w:proofErr w:type="spellEnd"/>
      <w:r>
        <w:rPr>
          <w:color w:val="000000"/>
        </w:rPr>
        <w:t xml:space="preserve">, V., &amp; </w:t>
      </w:r>
      <w:proofErr w:type="spellStart"/>
      <w:r>
        <w:rPr>
          <w:color w:val="000000"/>
        </w:rPr>
        <w:t>Murshed</w:t>
      </w:r>
      <w:proofErr w:type="spellEnd"/>
      <w:r>
        <w:rPr>
          <w:color w:val="000000"/>
        </w:rPr>
        <w:t>, F. (2017). Product knowledge and salesperson performance: Rethinking the role of optimism.</w:t>
      </w:r>
      <w:r>
        <w:rPr>
          <w:i/>
          <w:color w:val="000000"/>
        </w:rPr>
        <w:t xml:space="preserve"> Marketing Intelligence &amp; Planning, 35</w:t>
      </w:r>
      <w:r>
        <w:rPr>
          <w:color w:val="000000"/>
        </w:rPr>
        <w:t xml:space="preserve">(6), 724-739.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Schaufeli, W. B., &amp; Bakker, A. B. (2004). Job demands, job resources, and their relationship with burnout and engagement: a multi-sample study. </w:t>
      </w:r>
      <w:r w:rsidRPr="00C553BA">
        <w:rPr>
          <w:i/>
          <w:color w:val="000000"/>
        </w:rPr>
        <w:t xml:space="preserve">Journal of Organizational Behavior, 25, </w:t>
      </w:r>
      <w:r>
        <w:rPr>
          <w:color w:val="000000"/>
        </w:rPr>
        <w:t>293-315.</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Schaufeli, W. B., &amp; </w:t>
      </w:r>
      <w:proofErr w:type="spellStart"/>
      <w:r>
        <w:rPr>
          <w:color w:val="000000"/>
        </w:rPr>
        <w:t>Taris</w:t>
      </w:r>
      <w:proofErr w:type="spellEnd"/>
      <w:r>
        <w:rPr>
          <w:color w:val="000000"/>
        </w:rPr>
        <w:t>, T. W. (2005). The conceptualization and measurement of burnout: common ground and worlds apart.</w:t>
      </w:r>
      <w:r>
        <w:rPr>
          <w:i/>
          <w:color w:val="000000"/>
        </w:rPr>
        <w:t xml:space="preserve"> Work &amp; Stress, 19</w:t>
      </w:r>
      <w:r>
        <w:rPr>
          <w:color w:val="000000"/>
        </w:rPr>
        <w:t xml:space="preserve">(3), 256.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t>Scheier</w:t>
      </w:r>
      <w:proofErr w:type="spellEnd"/>
      <w:r>
        <w:rPr>
          <w:color w:val="000000"/>
        </w:rPr>
        <w:t>, M. F., &amp; Carver, C. S. (1987). Dispositional optimism and physical well-being: The influence of generalized outcome expectancies on health.</w:t>
      </w:r>
      <w:r>
        <w:rPr>
          <w:i/>
          <w:color w:val="000000"/>
        </w:rPr>
        <w:t xml:space="preserve"> Journal of Personality, 55</w:t>
      </w:r>
      <w:r>
        <w:rPr>
          <w:color w:val="000000"/>
        </w:rPr>
        <w:t xml:space="preserve">, 169-210.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t>Scheier</w:t>
      </w:r>
      <w:proofErr w:type="spellEnd"/>
      <w:r>
        <w:rPr>
          <w:color w:val="000000"/>
        </w:rPr>
        <w:t>, M. F., Carver, C. S., &amp; Bridges, M. W. (1994). Distinguishing optimism from neuroticism (and trait anxiety, self-mastery, and self-esteem): A reevaluation of the life orientation test.</w:t>
      </w:r>
      <w:r>
        <w:rPr>
          <w:i/>
          <w:color w:val="000000"/>
        </w:rPr>
        <w:t xml:space="preserve"> Journal of Personality and Social Psychology, 67</w:t>
      </w:r>
      <w:r>
        <w:rPr>
          <w:color w:val="000000"/>
        </w:rPr>
        <w:t xml:space="preserve">, 1063-1078.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t>Scheier</w:t>
      </w:r>
      <w:proofErr w:type="spellEnd"/>
      <w:r>
        <w:rPr>
          <w:color w:val="000000"/>
        </w:rPr>
        <w:t>, M. F., &amp; Carver, C. S. (1985). Optimism, coping, and health: Assessment and implications of generalized outcome expectancies.</w:t>
      </w:r>
      <w:r>
        <w:rPr>
          <w:i/>
          <w:color w:val="000000"/>
        </w:rPr>
        <w:t xml:space="preserve"> Health Psychology, 4</w:t>
      </w:r>
      <w:r>
        <w:rPr>
          <w:color w:val="000000"/>
        </w:rPr>
        <w:t xml:space="preserve">(3), 219-247.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lastRenderedPageBreak/>
        <w:t>Schneider, S. L. (2001). In search of realistic optimism: Meaning, knowledge, and warm fuzzies.</w:t>
      </w:r>
      <w:r>
        <w:rPr>
          <w:i/>
          <w:color w:val="000000"/>
        </w:rPr>
        <w:t xml:space="preserve"> American Psychologist, 56</w:t>
      </w:r>
      <w:r>
        <w:rPr>
          <w:color w:val="000000"/>
        </w:rPr>
        <w:t xml:space="preserve">, 250-263.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Schuler, R. S. (1980). Definition and conceptualization of stress in organizations. </w:t>
      </w:r>
      <w:r w:rsidRPr="00A559A7">
        <w:rPr>
          <w:i/>
          <w:color w:val="000000"/>
        </w:rPr>
        <w:t xml:space="preserve">Organization </w:t>
      </w:r>
      <w:r>
        <w:rPr>
          <w:i/>
          <w:color w:val="000000"/>
        </w:rPr>
        <w:t>B</w:t>
      </w:r>
      <w:r w:rsidRPr="00A559A7">
        <w:rPr>
          <w:i/>
          <w:color w:val="000000"/>
        </w:rPr>
        <w:t xml:space="preserve">ehavior and </w:t>
      </w:r>
      <w:r>
        <w:rPr>
          <w:i/>
          <w:color w:val="000000"/>
        </w:rPr>
        <w:t>H</w:t>
      </w:r>
      <w:r w:rsidRPr="00A559A7">
        <w:rPr>
          <w:i/>
          <w:color w:val="000000"/>
        </w:rPr>
        <w:t xml:space="preserve">uman </w:t>
      </w:r>
      <w:r>
        <w:rPr>
          <w:i/>
          <w:color w:val="000000"/>
        </w:rPr>
        <w:t>P</w:t>
      </w:r>
      <w:r w:rsidRPr="00A559A7">
        <w:rPr>
          <w:i/>
          <w:color w:val="000000"/>
        </w:rPr>
        <w:t xml:space="preserve">erformance, 25, </w:t>
      </w:r>
      <w:r>
        <w:rPr>
          <w:color w:val="000000"/>
        </w:rPr>
        <w:t>184-215.</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Seligman, M. (1998). </w:t>
      </w:r>
      <w:r>
        <w:rPr>
          <w:i/>
          <w:color w:val="000000"/>
        </w:rPr>
        <w:t>Learned optimism</w:t>
      </w:r>
      <w:r>
        <w:rPr>
          <w:color w:val="000000"/>
        </w:rPr>
        <w:t xml:space="preserve">. New York, NY: Pocket Books.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Seligman, M. (2002). </w:t>
      </w:r>
      <w:r>
        <w:rPr>
          <w:i/>
          <w:color w:val="000000"/>
        </w:rPr>
        <w:t>Authentic happiness: Using the new positive psychology to realize your potential for lasting fulfillment</w:t>
      </w:r>
      <w:r>
        <w:rPr>
          <w:color w:val="000000"/>
        </w:rPr>
        <w:t xml:space="preserve">. New York, NY: Atria.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Sherwin, E. D., Elliot, T. R., </w:t>
      </w:r>
      <w:proofErr w:type="spellStart"/>
      <w:r>
        <w:rPr>
          <w:color w:val="000000"/>
        </w:rPr>
        <w:t>Rybarczyk</w:t>
      </w:r>
      <w:proofErr w:type="spellEnd"/>
      <w:r>
        <w:rPr>
          <w:color w:val="000000"/>
        </w:rPr>
        <w:t>, B. D., Frank, R. G., Hanson, S., &amp; Hoffman, J. (1992). Negotiation the reality of care giving: Hope, burnout, and nursing.</w:t>
      </w:r>
      <w:r>
        <w:rPr>
          <w:i/>
          <w:color w:val="000000"/>
        </w:rPr>
        <w:t xml:space="preserve"> Journal of Social and Clinical Psychology, 11</w:t>
      </w:r>
      <w:r>
        <w:rPr>
          <w:color w:val="000000"/>
        </w:rPr>
        <w:t xml:space="preserve">, 129-139.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t>Shirom</w:t>
      </w:r>
      <w:proofErr w:type="spellEnd"/>
      <w:r>
        <w:rPr>
          <w:color w:val="000000"/>
        </w:rPr>
        <w:t xml:space="preserve">, A. (1989). Burnout in work organizations. In C. L. Cooper &amp; I. Robertson (Eds.), </w:t>
      </w:r>
      <w:r w:rsidRPr="00C27F95">
        <w:rPr>
          <w:i/>
          <w:color w:val="000000"/>
        </w:rPr>
        <w:t xml:space="preserve">International </w:t>
      </w:r>
      <w:r>
        <w:rPr>
          <w:i/>
          <w:color w:val="000000"/>
        </w:rPr>
        <w:t>R</w:t>
      </w:r>
      <w:r w:rsidRPr="00C27F95">
        <w:rPr>
          <w:i/>
          <w:color w:val="000000"/>
        </w:rPr>
        <w:t xml:space="preserve">eview of </w:t>
      </w:r>
      <w:r>
        <w:rPr>
          <w:i/>
          <w:color w:val="000000"/>
        </w:rPr>
        <w:t>I</w:t>
      </w:r>
      <w:r w:rsidRPr="00C27F95">
        <w:rPr>
          <w:i/>
          <w:color w:val="000000"/>
        </w:rPr>
        <w:t xml:space="preserve">ndustrial and </w:t>
      </w:r>
      <w:r>
        <w:rPr>
          <w:i/>
          <w:color w:val="000000"/>
        </w:rPr>
        <w:t>O</w:t>
      </w:r>
      <w:r w:rsidRPr="00C27F95">
        <w:rPr>
          <w:i/>
          <w:color w:val="000000"/>
        </w:rPr>
        <w:t xml:space="preserve">rganizational </w:t>
      </w:r>
      <w:r>
        <w:rPr>
          <w:i/>
          <w:color w:val="000000"/>
        </w:rPr>
        <w:t>P</w:t>
      </w:r>
      <w:r w:rsidRPr="00C27F95">
        <w:rPr>
          <w:i/>
          <w:color w:val="000000"/>
        </w:rPr>
        <w:t>sychology</w:t>
      </w:r>
      <w:r>
        <w:rPr>
          <w:color w:val="000000"/>
        </w:rPr>
        <w:t>. (pp. 25-28). New York, NY: Wiley.</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t>Shorey</w:t>
      </w:r>
      <w:proofErr w:type="spellEnd"/>
      <w:r>
        <w:rPr>
          <w:color w:val="000000"/>
        </w:rPr>
        <w:t>, H. S., &amp; Snyder, C. R. (2004). Hope as a common process in effective leadership. Paper presented at the UNL Gallup Leadership Institute Summit, June 10-12, 2004.</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t>Shorey</w:t>
      </w:r>
      <w:proofErr w:type="spellEnd"/>
      <w:r>
        <w:rPr>
          <w:color w:val="000000"/>
        </w:rPr>
        <w:t>, H. S., Snyder, C. R., Yang, X., &amp; Lewin, M. R. (2003). The role of hope as a mediator in recollected parenting, adult attachment, and mental health.</w:t>
      </w:r>
      <w:r>
        <w:rPr>
          <w:i/>
          <w:color w:val="000000"/>
        </w:rPr>
        <w:t xml:space="preserve"> Journal of Social and Clinical Psychology, 22</w:t>
      </w:r>
      <w:r>
        <w:rPr>
          <w:color w:val="000000"/>
        </w:rPr>
        <w:t xml:space="preserve">, 685-715.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Sinek, S. (2009). </w:t>
      </w:r>
      <w:r w:rsidRPr="00F239DB">
        <w:rPr>
          <w:i/>
          <w:color w:val="000000"/>
        </w:rPr>
        <w:t>Start with why:  How great leaders inspire everyone to take action</w:t>
      </w:r>
      <w:r>
        <w:rPr>
          <w:color w:val="000000"/>
        </w:rPr>
        <w:t>. New York, NY: Penguin Group.</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Sinek, S. (2014). </w:t>
      </w:r>
      <w:r>
        <w:rPr>
          <w:i/>
          <w:color w:val="000000"/>
        </w:rPr>
        <w:t>Leaders eat last: Why some teams pull together and others don't</w:t>
      </w:r>
      <w:r>
        <w:rPr>
          <w:color w:val="000000"/>
        </w:rPr>
        <w:t xml:space="preserve">. New York, NY: Penguin Group.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lastRenderedPageBreak/>
        <w:t xml:space="preserve">Snyder, C. R. (1994). </w:t>
      </w:r>
      <w:r>
        <w:rPr>
          <w:i/>
          <w:color w:val="000000"/>
        </w:rPr>
        <w:t>Psychology of hope: You can get there from here</w:t>
      </w:r>
      <w:r>
        <w:rPr>
          <w:color w:val="000000"/>
        </w:rPr>
        <w:t xml:space="preserve">. New York, NY: Free Press.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Snyder, C. R. (1997). Hope: an individual motive for social commerce. </w:t>
      </w:r>
      <w:r w:rsidRPr="00742A67">
        <w:rPr>
          <w:i/>
          <w:color w:val="000000"/>
        </w:rPr>
        <w:t>Group Dynamics, 1</w:t>
      </w:r>
      <w:r>
        <w:rPr>
          <w:color w:val="000000"/>
        </w:rPr>
        <w:t>(2). 107-118.</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Snyder, C. R. (2000). </w:t>
      </w:r>
      <w:r>
        <w:rPr>
          <w:i/>
          <w:color w:val="000000"/>
        </w:rPr>
        <w:t>Handbook of hope: Theory, measures, and applications</w:t>
      </w:r>
      <w:r>
        <w:rPr>
          <w:color w:val="000000"/>
        </w:rPr>
        <w:t xml:space="preserve">. San Diego, CA: Academic Press. </w:t>
      </w:r>
    </w:p>
    <w:p w:rsidR="00271D97" w:rsidRDefault="00271D97"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Snyder, C. R. (2002). Hope theory: rainbows in the mind. </w:t>
      </w:r>
      <w:r w:rsidRPr="00EF756D">
        <w:rPr>
          <w:i/>
          <w:color w:val="000000"/>
        </w:rPr>
        <w:t>Psychological Inquiry, 13</w:t>
      </w:r>
      <w:r>
        <w:rPr>
          <w:color w:val="000000"/>
        </w:rPr>
        <w:t>(4), 249-275.</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Snyder, C. R., &amp; </w:t>
      </w:r>
      <w:proofErr w:type="spellStart"/>
      <w:r>
        <w:rPr>
          <w:color w:val="000000"/>
        </w:rPr>
        <w:t>Shorey</w:t>
      </w:r>
      <w:proofErr w:type="spellEnd"/>
      <w:r>
        <w:rPr>
          <w:color w:val="000000"/>
        </w:rPr>
        <w:t xml:space="preserve">, H. S. (2004). Hope. In G. R. Goethals, G. J. Sorenson &amp; J. M. Burns (Eds.), </w:t>
      </w:r>
      <w:r>
        <w:rPr>
          <w:i/>
          <w:color w:val="000000"/>
        </w:rPr>
        <w:t>Encyclopedia of leadership</w:t>
      </w:r>
      <w:r>
        <w:rPr>
          <w:color w:val="000000"/>
        </w:rPr>
        <w:t xml:space="preserve"> (pp. 257-276). Thousand Oaks, CA: Sage.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sidRPr="00265FD8">
        <w:rPr>
          <w:color w:val="000000"/>
        </w:rPr>
        <w:t>Snyder, C. R., Irving, L. M., &amp; Anderson, J. R. (1991</w:t>
      </w:r>
      <w:r w:rsidRPr="004C2A26">
        <w:rPr>
          <w:color w:val="000000"/>
        </w:rPr>
        <w:t>a</w:t>
      </w:r>
      <w:r w:rsidRPr="00265FD8">
        <w:rPr>
          <w:color w:val="000000"/>
        </w:rPr>
        <w:t xml:space="preserve">). Hope and health. In C. R. Snyder, &amp; D. R. Forsyth (Eds.), </w:t>
      </w:r>
      <w:r w:rsidRPr="00F360FF">
        <w:rPr>
          <w:i/>
          <w:color w:val="000000"/>
        </w:rPr>
        <w:t>Handbook of social and clinical psychology: The health perspective; handbook of social and clinical psychology</w:t>
      </w:r>
      <w:r>
        <w:rPr>
          <w:i/>
          <w:color w:val="000000"/>
        </w:rPr>
        <w:t>.</w:t>
      </w:r>
      <w:r>
        <w:rPr>
          <w:color w:val="000000"/>
        </w:rPr>
        <w:t xml:space="preserve"> </w:t>
      </w:r>
      <w:r w:rsidRPr="00265FD8">
        <w:rPr>
          <w:color w:val="000000"/>
        </w:rPr>
        <w:t>(pp. 285-305)</w:t>
      </w:r>
      <w:r>
        <w:rPr>
          <w:color w:val="000000"/>
        </w:rPr>
        <w:t>.</w:t>
      </w:r>
      <w:r w:rsidRPr="00265FD8">
        <w:rPr>
          <w:color w:val="000000"/>
        </w:rPr>
        <w:t xml:space="preserve"> Elmsford, NY</w:t>
      </w:r>
      <w:r>
        <w:rPr>
          <w:color w:val="000000"/>
        </w:rPr>
        <w:t>: Pergamon Press</w:t>
      </w:r>
      <w:r w:rsidRPr="00265FD8">
        <w:rPr>
          <w:color w:val="000000"/>
        </w:rPr>
        <w:t>. Retrieved from https://search-proquest-com.ezproxy.lib.ou.edu/docview/618037994?accountid=12964</w:t>
      </w:r>
      <w:r>
        <w:rPr>
          <w:color w:val="000000"/>
        </w:rPr>
        <w:t>.</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Snyder, C. R., Rand, K. L., &amp; </w:t>
      </w:r>
      <w:proofErr w:type="spellStart"/>
      <w:r>
        <w:rPr>
          <w:color w:val="000000"/>
        </w:rPr>
        <w:t>Sigmon</w:t>
      </w:r>
      <w:proofErr w:type="spellEnd"/>
      <w:r>
        <w:rPr>
          <w:color w:val="000000"/>
        </w:rPr>
        <w:t xml:space="preserve">, D. R. (2002). Hope theory. In C. R. Snyder, &amp; S. Lopez (Eds.), </w:t>
      </w:r>
      <w:r>
        <w:rPr>
          <w:i/>
          <w:color w:val="000000"/>
        </w:rPr>
        <w:t>Handbook of positive psychology</w:t>
      </w:r>
      <w:r>
        <w:rPr>
          <w:color w:val="000000"/>
        </w:rPr>
        <w:t xml:space="preserve"> (pp. 382-394). New York, NY: Oxford University Press.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Snyder, C. R., </w:t>
      </w:r>
      <w:proofErr w:type="spellStart"/>
      <w:r>
        <w:rPr>
          <w:color w:val="000000"/>
        </w:rPr>
        <w:t>Sympson</w:t>
      </w:r>
      <w:proofErr w:type="spellEnd"/>
      <w:r>
        <w:rPr>
          <w:color w:val="000000"/>
        </w:rPr>
        <w:t xml:space="preserve">, S. C., Michael, S. T., &amp; </w:t>
      </w:r>
      <w:proofErr w:type="spellStart"/>
      <w:r>
        <w:rPr>
          <w:color w:val="000000"/>
        </w:rPr>
        <w:t>Cheavens</w:t>
      </w:r>
      <w:proofErr w:type="spellEnd"/>
      <w:r>
        <w:rPr>
          <w:color w:val="000000"/>
        </w:rPr>
        <w:t xml:space="preserve">, J. (2001). The optimism and hope constructs: Variants on a positive expectancy theme. In E. Chang (Ed.) </w:t>
      </w:r>
      <w:r w:rsidRPr="004454EA">
        <w:rPr>
          <w:i/>
          <w:color w:val="000000"/>
        </w:rPr>
        <w:t>Optimism and pessimism</w:t>
      </w:r>
      <w:r>
        <w:rPr>
          <w:color w:val="000000"/>
        </w:rPr>
        <w:t xml:space="preserve"> (pp. 101-125). Washington DC: American Psychological Association.</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Snyder, C. R., </w:t>
      </w:r>
      <w:proofErr w:type="spellStart"/>
      <w:r>
        <w:rPr>
          <w:color w:val="000000"/>
        </w:rPr>
        <w:t>Sympson</w:t>
      </w:r>
      <w:proofErr w:type="spellEnd"/>
      <w:r>
        <w:rPr>
          <w:color w:val="000000"/>
        </w:rPr>
        <w:t xml:space="preserve">, S. C., </w:t>
      </w:r>
      <w:proofErr w:type="spellStart"/>
      <w:r>
        <w:rPr>
          <w:color w:val="000000"/>
        </w:rPr>
        <w:t>Ybasco</w:t>
      </w:r>
      <w:proofErr w:type="spellEnd"/>
      <w:r>
        <w:rPr>
          <w:color w:val="000000"/>
        </w:rPr>
        <w:t>, F. C., Borders, T. F., Babyak, M. A., &amp; Higgins, R. L. (1996). Development and validation of the state hope scale.</w:t>
      </w:r>
      <w:r>
        <w:rPr>
          <w:i/>
          <w:color w:val="000000"/>
        </w:rPr>
        <w:t xml:space="preserve"> Journal of Personality and Social Psychology, 70</w:t>
      </w:r>
      <w:r>
        <w:rPr>
          <w:color w:val="000000"/>
        </w:rPr>
        <w:t xml:space="preserve">(2), 321-335.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sidRPr="00023C1D">
        <w:rPr>
          <w:color w:val="000000"/>
        </w:rPr>
        <w:lastRenderedPageBreak/>
        <w:t xml:space="preserve">Snyder, C., Thuy, T., Schroeder, L., </w:t>
      </w:r>
      <w:proofErr w:type="spellStart"/>
      <w:r w:rsidRPr="00023C1D">
        <w:rPr>
          <w:color w:val="000000"/>
        </w:rPr>
        <w:t>Pulvers</w:t>
      </w:r>
      <w:proofErr w:type="spellEnd"/>
      <w:r w:rsidRPr="00023C1D">
        <w:rPr>
          <w:color w:val="000000"/>
        </w:rPr>
        <w:t xml:space="preserve">, K., Adams, V., &amp; </w:t>
      </w:r>
      <w:proofErr w:type="spellStart"/>
      <w:r w:rsidRPr="00023C1D">
        <w:rPr>
          <w:color w:val="000000"/>
        </w:rPr>
        <w:t>Laub</w:t>
      </w:r>
      <w:proofErr w:type="spellEnd"/>
      <w:r w:rsidRPr="00023C1D">
        <w:rPr>
          <w:color w:val="000000"/>
        </w:rPr>
        <w:t>, L. (2008</w:t>
      </w:r>
      <w:r>
        <w:rPr>
          <w:color w:val="000000"/>
        </w:rPr>
        <w:t>, March</w:t>
      </w:r>
      <w:r w:rsidRPr="00023C1D">
        <w:rPr>
          <w:color w:val="000000"/>
        </w:rPr>
        <w:t xml:space="preserve">). Teaching the hope recipe: Setting goals, finding pathways to those goals and getting motivated.  </w:t>
      </w:r>
      <w:proofErr w:type="spellStart"/>
      <w:r w:rsidRPr="00023C1D">
        <w:rPr>
          <w:color w:val="000000"/>
        </w:rPr>
        <w:t>eJournal</w:t>
      </w:r>
      <w:proofErr w:type="spellEnd"/>
      <w:r w:rsidRPr="00023C1D">
        <w:rPr>
          <w:color w:val="000000"/>
        </w:rPr>
        <w:t xml:space="preserve"> of the International Child and Youth Care Network (CYC-Net). Issue 109. </w:t>
      </w:r>
      <w:r>
        <w:rPr>
          <w:color w:val="000000"/>
        </w:rPr>
        <w:t>Retrieved from</w:t>
      </w:r>
      <w:r w:rsidRPr="00023C1D">
        <w:rPr>
          <w:color w:val="000000"/>
        </w:rPr>
        <w:t xml:space="preserve"> http://www.cyc-net.org/cyc-online/cycol-0308-snyderetal.html.</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Snyder, C., Tran, T., Schroeder, L., </w:t>
      </w:r>
      <w:proofErr w:type="spellStart"/>
      <w:r>
        <w:rPr>
          <w:color w:val="000000"/>
        </w:rPr>
        <w:t>Pulvers</w:t>
      </w:r>
      <w:proofErr w:type="spellEnd"/>
      <w:r>
        <w:rPr>
          <w:color w:val="000000"/>
        </w:rPr>
        <w:t xml:space="preserve">, K., Adams, J., &amp; </w:t>
      </w:r>
      <w:proofErr w:type="spellStart"/>
      <w:r>
        <w:rPr>
          <w:color w:val="000000"/>
        </w:rPr>
        <w:t>Laub</w:t>
      </w:r>
      <w:proofErr w:type="spellEnd"/>
      <w:r>
        <w:rPr>
          <w:color w:val="000000"/>
        </w:rPr>
        <w:t>, L. (2000). Teaching the hope recipe: Setting goals, finding pathways to those goals, and getting motivated.</w:t>
      </w:r>
      <w:r>
        <w:rPr>
          <w:i/>
          <w:color w:val="000000"/>
        </w:rPr>
        <w:t xml:space="preserve"> National Education Service</w:t>
      </w:r>
      <w:r>
        <w:rPr>
          <w:color w:val="000000"/>
        </w:rPr>
        <w:t xml:space="preserve">, 46-50.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sidRPr="001C3F29">
        <w:rPr>
          <w:color w:val="000000"/>
        </w:rPr>
        <w:t xml:space="preserve">Snyder, C., Harris, C., Anderson, J., </w:t>
      </w:r>
      <w:proofErr w:type="spellStart"/>
      <w:r w:rsidRPr="001C3F29">
        <w:rPr>
          <w:color w:val="000000"/>
        </w:rPr>
        <w:t>Holleran</w:t>
      </w:r>
      <w:proofErr w:type="spellEnd"/>
      <w:r w:rsidRPr="001C3F29">
        <w:rPr>
          <w:color w:val="000000"/>
        </w:rPr>
        <w:t xml:space="preserve">, S., Irving, L., </w:t>
      </w:r>
      <w:proofErr w:type="spellStart"/>
      <w:r w:rsidRPr="001C3F29">
        <w:rPr>
          <w:color w:val="000000"/>
        </w:rPr>
        <w:t>Sigmon</w:t>
      </w:r>
      <w:proofErr w:type="spellEnd"/>
      <w:r w:rsidRPr="001C3F29">
        <w:rPr>
          <w:color w:val="000000"/>
        </w:rPr>
        <w:t xml:space="preserve">, S., Yoshinobu, L., Gibb, J., </w:t>
      </w:r>
      <w:proofErr w:type="spellStart"/>
      <w:r w:rsidRPr="001C3F29">
        <w:rPr>
          <w:color w:val="000000"/>
        </w:rPr>
        <w:t>Langelle</w:t>
      </w:r>
      <w:proofErr w:type="spellEnd"/>
      <w:r w:rsidRPr="001C3F29">
        <w:rPr>
          <w:color w:val="000000"/>
        </w:rPr>
        <w:t xml:space="preserve">, C., &amp; Harney, P. </w:t>
      </w:r>
      <w:r>
        <w:rPr>
          <w:color w:val="000000"/>
        </w:rPr>
        <w:t>(1991</w:t>
      </w:r>
      <w:r w:rsidRPr="004C2A26">
        <w:rPr>
          <w:color w:val="000000"/>
        </w:rPr>
        <w:t>b</w:t>
      </w:r>
      <w:r>
        <w:rPr>
          <w:color w:val="000000"/>
        </w:rPr>
        <w:t>). The will and the ways: Development and validation of an individual-differences measure of hope.</w:t>
      </w:r>
      <w:r>
        <w:rPr>
          <w:i/>
          <w:color w:val="000000"/>
        </w:rPr>
        <w:t xml:space="preserve"> Journal of Personality and Social Psychology, 60</w:t>
      </w:r>
      <w:r>
        <w:rPr>
          <w:color w:val="000000"/>
        </w:rPr>
        <w:t xml:space="preserve">(4), 570-585.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t>Staats</w:t>
      </w:r>
      <w:proofErr w:type="spellEnd"/>
      <w:r>
        <w:rPr>
          <w:color w:val="000000"/>
        </w:rPr>
        <w:t>, S. (1987). Hope: Expected positive affect in an adult sample.</w:t>
      </w:r>
      <w:r>
        <w:rPr>
          <w:i/>
          <w:color w:val="000000"/>
        </w:rPr>
        <w:t xml:space="preserve"> The Journal of Genetic Psychology: Research and Theory on Human Development, 148</w:t>
      </w:r>
      <w:r>
        <w:rPr>
          <w:color w:val="000000"/>
        </w:rPr>
        <w:t xml:space="preserve">(3), 357-364.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t>Stajkovic</w:t>
      </w:r>
      <w:proofErr w:type="spellEnd"/>
      <w:r>
        <w:rPr>
          <w:color w:val="000000"/>
        </w:rPr>
        <w:t>, A. D., &amp; Luthans, F. (1998). Self-efficacy and work-related performance: A meta-analysis.</w:t>
      </w:r>
      <w:r>
        <w:rPr>
          <w:i/>
          <w:color w:val="000000"/>
        </w:rPr>
        <w:t xml:space="preserve"> Psychological Bulletin, 124</w:t>
      </w:r>
      <w:r>
        <w:rPr>
          <w:color w:val="000000"/>
        </w:rPr>
        <w:t xml:space="preserve">, 240-261.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t>Stotland</w:t>
      </w:r>
      <w:proofErr w:type="spellEnd"/>
      <w:r>
        <w:rPr>
          <w:color w:val="000000"/>
        </w:rPr>
        <w:t xml:space="preserve">, E. (1969). </w:t>
      </w:r>
      <w:r>
        <w:rPr>
          <w:i/>
          <w:color w:val="000000"/>
        </w:rPr>
        <w:t>The psychology of hope</w:t>
      </w:r>
      <w:r>
        <w:rPr>
          <w:color w:val="000000"/>
        </w:rPr>
        <w:t xml:space="preserve">. San Francisco, CA: Jossey-Bass, Inc.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t>Strack</w:t>
      </w:r>
      <w:proofErr w:type="spellEnd"/>
      <w:r>
        <w:rPr>
          <w:color w:val="000000"/>
        </w:rPr>
        <w:t>, S., Carver, C. S., &amp; Blaney, P. H. (1987). Predicting successful completion of an aftercare program following treatment for alcoholism: The role of dispositional optimism.</w:t>
      </w:r>
      <w:r>
        <w:rPr>
          <w:i/>
          <w:color w:val="000000"/>
        </w:rPr>
        <w:t xml:space="preserve"> Journal of Personality and Social Psychology, 53</w:t>
      </w:r>
      <w:r>
        <w:rPr>
          <w:color w:val="000000"/>
        </w:rPr>
        <w:t xml:space="preserve">, 579-584.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Taylor, M. S., Locke, E. A., Lee, C., &amp; Gist, M. E. (1984). Type A behavior and faculty research productivity: What are the mechanisms?</w:t>
      </w:r>
      <w:r>
        <w:rPr>
          <w:i/>
          <w:color w:val="000000"/>
        </w:rPr>
        <w:t xml:space="preserve"> Organizational Behavior &amp; Human Performance, 34</w:t>
      </w:r>
      <w:r>
        <w:rPr>
          <w:color w:val="000000"/>
        </w:rPr>
        <w:t xml:space="preserve">, 402-418.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lastRenderedPageBreak/>
        <w:t xml:space="preserve">Third Sector New England. (2014). Valuing our nonprofit workforce 2014: A compensation and benefits survey of and for nonprofits in Massachusetts, Rhode Island and adjoining communities. United States: Bob </w:t>
      </w:r>
      <w:proofErr w:type="spellStart"/>
      <w:r>
        <w:rPr>
          <w:color w:val="000000"/>
        </w:rPr>
        <w:t>Orser</w:t>
      </w:r>
      <w:proofErr w:type="spellEnd"/>
      <w:r>
        <w:rPr>
          <w:color w:val="000000"/>
        </w:rPr>
        <w:t xml:space="preserve"> &amp; Rita </w:t>
      </w:r>
      <w:proofErr w:type="spellStart"/>
      <w:r>
        <w:rPr>
          <w:color w:val="000000"/>
        </w:rPr>
        <w:t>Haronian</w:t>
      </w:r>
      <w:proofErr w:type="spellEnd"/>
      <w:r>
        <w:rPr>
          <w:color w:val="000000"/>
        </w:rPr>
        <w:t>, Nonprofit Compensation Associates.</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Tiger, L. (1979). </w:t>
      </w:r>
      <w:r>
        <w:rPr>
          <w:i/>
          <w:color w:val="000000"/>
        </w:rPr>
        <w:t>Optimism: The biology of hope</w:t>
      </w:r>
      <w:r>
        <w:rPr>
          <w:color w:val="000000"/>
        </w:rPr>
        <w:t xml:space="preserve">. New York, NY: Simon and Schuster.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Tremblay, M. A., &amp; </w:t>
      </w:r>
      <w:proofErr w:type="spellStart"/>
      <w:r>
        <w:rPr>
          <w:color w:val="000000"/>
        </w:rPr>
        <w:t>Messervey</w:t>
      </w:r>
      <w:proofErr w:type="spellEnd"/>
      <w:r>
        <w:rPr>
          <w:color w:val="000000"/>
        </w:rPr>
        <w:t>, D. (2011). The job demands-resources model: Further evidence for the buffering effect of personal resources.</w:t>
      </w:r>
      <w:r>
        <w:rPr>
          <w:i/>
          <w:color w:val="000000"/>
        </w:rPr>
        <w:t xml:space="preserve"> SA Journal of Industrial Psychology, 37</w:t>
      </w:r>
      <w:r>
        <w:rPr>
          <w:color w:val="000000"/>
        </w:rPr>
        <w:t xml:space="preserve">(2), 10-19.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proofErr w:type="spellStart"/>
      <w:r>
        <w:rPr>
          <w:color w:val="000000"/>
        </w:rPr>
        <w:t>Tuten</w:t>
      </w:r>
      <w:proofErr w:type="spellEnd"/>
      <w:r>
        <w:rPr>
          <w:color w:val="000000"/>
        </w:rPr>
        <w:t xml:space="preserve">, T. L., &amp; </w:t>
      </w:r>
      <w:proofErr w:type="spellStart"/>
      <w:r>
        <w:rPr>
          <w:color w:val="000000"/>
        </w:rPr>
        <w:t>Neidermeyer</w:t>
      </w:r>
      <w:proofErr w:type="spellEnd"/>
      <w:r>
        <w:rPr>
          <w:color w:val="000000"/>
        </w:rPr>
        <w:t>, P. E. (2004). Performance, satisfaction and turnover in call centers.</w:t>
      </w:r>
      <w:r>
        <w:rPr>
          <w:i/>
          <w:color w:val="000000"/>
        </w:rPr>
        <w:t xml:space="preserve"> Journal of Business Research, 57</w:t>
      </w:r>
      <w:r>
        <w:rPr>
          <w:color w:val="000000"/>
        </w:rPr>
        <w:t xml:space="preserve">, 26-34.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Van </w:t>
      </w:r>
      <w:proofErr w:type="spellStart"/>
      <w:r>
        <w:rPr>
          <w:color w:val="000000"/>
        </w:rPr>
        <w:t>Eerde</w:t>
      </w:r>
      <w:proofErr w:type="spellEnd"/>
      <w:r>
        <w:rPr>
          <w:color w:val="000000"/>
        </w:rPr>
        <w:t>, W., &amp; Thierry, H. (1996). Vroom's expectancy models and work-related criteria: A meta-analysis.</w:t>
      </w:r>
      <w:r>
        <w:rPr>
          <w:i/>
          <w:color w:val="000000"/>
        </w:rPr>
        <w:t xml:space="preserve"> Journal of Applied Psychology, 81</w:t>
      </w:r>
      <w:r>
        <w:rPr>
          <w:color w:val="000000"/>
        </w:rPr>
        <w:t xml:space="preserve">(5), 575-586.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Wallace, J.E., &amp; Brinkerhoff, M.B. (1991). The measurement of burnout revisited.  </w:t>
      </w:r>
      <w:r>
        <w:rPr>
          <w:i/>
          <w:color w:val="000000"/>
        </w:rPr>
        <w:t>Journal of Social Service Research, 14,</w:t>
      </w:r>
      <w:r>
        <w:rPr>
          <w:color w:val="000000"/>
        </w:rPr>
        <w:t xml:space="preserve"> 85-111.</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Weiner, B. (1971).  Attribution theory, achievement motivation, and the educational process. Review of Educational Research, 42(2), 203-215. Retrieved from </w:t>
      </w:r>
      <w:r w:rsidRPr="009A38E7">
        <w:rPr>
          <w:color w:val="000000"/>
        </w:rPr>
        <w:t>https://www.researchgate.net/profile/Bernard_Weiner/publication/270334287_Attribution_Theory_Achievement_Motivation_and_the_Educational_Process/links/5519b8840cf244e9a4584b8a.pdf</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Weiss, H. W., &amp; </w:t>
      </w:r>
      <w:proofErr w:type="spellStart"/>
      <w:r>
        <w:rPr>
          <w:color w:val="000000"/>
        </w:rPr>
        <w:t>Cropanzano</w:t>
      </w:r>
      <w:proofErr w:type="spellEnd"/>
      <w:r>
        <w:rPr>
          <w:color w:val="000000"/>
        </w:rPr>
        <w:t>, R. (1996). Affective events theory: A theoretical discussion of the structure, causes and consequences of affective experiences at work.</w:t>
      </w:r>
      <w:r>
        <w:rPr>
          <w:i/>
          <w:color w:val="000000"/>
        </w:rPr>
        <w:t xml:space="preserve"> Research in Organizational Behavior, 18</w:t>
      </w:r>
      <w:r>
        <w:rPr>
          <w:color w:val="000000"/>
        </w:rPr>
        <w:t xml:space="preserve">, 1-74.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lastRenderedPageBreak/>
        <w:t xml:space="preserve">Word, J., &amp; Norton, L. (2011).  </w:t>
      </w:r>
      <w:r w:rsidRPr="00230006">
        <w:rPr>
          <w:i/>
          <w:color w:val="000000"/>
        </w:rPr>
        <w:t>Engaging the nonprofit workforce: Mission, management and emotion.  A Research Report from OpportunityKnocks.org.</w:t>
      </w:r>
      <w:r w:rsidRPr="00230006">
        <w:rPr>
          <w:color w:val="000000"/>
        </w:rPr>
        <w:t xml:space="preserve"> Retrieved from ResearchGate (Order No. 263425576)</w:t>
      </w:r>
      <w:r>
        <w:rPr>
          <w:color w:val="000000"/>
        </w:rPr>
        <w:t xml:space="preserve">.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World Health Organization. (2018). </w:t>
      </w:r>
      <w:r>
        <w:rPr>
          <w:i/>
          <w:color w:val="000000"/>
        </w:rPr>
        <w:t>Stress at the workplace</w:t>
      </w:r>
      <w:r>
        <w:rPr>
          <w:color w:val="000000"/>
        </w:rPr>
        <w:t xml:space="preserve">. Retrieved from </w:t>
      </w:r>
      <w:hyperlink r:id="rId18" w:history="1">
        <w:r w:rsidRPr="00F0798C">
          <w:rPr>
            <w:rStyle w:val="Hyperlink"/>
          </w:rPr>
          <w:t>http://www.who.int/occupational_health/topics/stressatwp/en/</w:t>
        </w:r>
      </w:hyperlink>
      <w:r>
        <w:rPr>
          <w:color w:val="000000"/>
        </w:rPr>
        <w:t>.</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 xml:space="preserve">Wortman, C., &amp; Loftus, E. (1992). </w:t>
      </w:r>
      <w:r>
        <w:rPr>
          <w:i/>
          <w:color w:val="000000"/>
        </w:rPr>
        <w:t>Psychology</w:t>
      </w:r>
      <w:r>
        <w:rPr>
          <w:color w:val="000000"/>
        </w:rPr>
        <w:t xml:space="preserve">. New York, NY: McGraw-Hill, Inc. </w:t>
      </w:r>
    </w:p>
    <w:p w:rsidR="004C2A26" w:rsidRDefault="004C2A26" w:rsidP="004C2A26">
      <w:pPr>
        <w:pBdr>
          <w:top w:val="none" w:sz="0" w:space="0" w:color="000000"/>
          <w:left w:val="none" w:sz="0" w:space="0" w:color="000000"/>
          <w:bottom w:val="none" w:sz="0" w:space="0" w:color="000000"/>
          <w:right w:val="none" w:sz="0" w:space="0" w:color="000000"/>
          <w:between w:val="none" w:sz="0" w:space="0" w:color="000000"/>
        </w:pBdr>
        <w:spacing w:after="280" w:line="480" w:lineRule="auto"/>
        <w:ind w:left="450" w:hanging="450"/>
        <w:contextualSpacing/>
        <w:rPr>
          <w:color w:val="000000"/>
        </w:rPr>
      </w:pPr>
      <w:r>
        <w:rPr>
          <w:color w:val="000000"/>
        </w:rPr>
        <w:t>Youssef, C., &amp; Luthans, F. (2007). Positive organizational behavior in the workplace.</w:t>
      </w:r>
      <w:r>
        <w:rPr>
          <w:i/>
          <w:color w:val="000000"/>
        </w:rPr>
        <w:t xml:space="preserve"> Journal of Management, 33</w:t>
      </w:r>
      <w:r>
        <w:rPr>
          <w:color w:val="000000"/>
        </w:rPr>
        <w:t xml:space="preserve">(5), 774. </w:t>
      </w:r>
    </w:p>
    <w:p w:rsidR="006836BA" w:rsidRDefault="00AC603A">
      <w:pPr>
        <w:spacing w:after="0" w:line="480" w:lineRule="auto"/>
        <w:jc w:val="center"/>
      </w:pPr>
      <w:r>
        <w:br w:type="page"/>
      </w:r>
    </w:p>
    <w:p w:rsidR="0085409F" w:rsidRDefault="0085409F" w:rsidP="00BD4146">
      <w:pPr>
        <w:pStyle w:val="Heading1"/>
      </w:pPr>
      <w:bookmarkStart w:id="70" w:name="_Toc529979274"/>
      <w:r w:rsidRPr="0085409F">
        <w:rPr>
          <w:rFonts w:ascii="Arial" w:eastAsia="Arial" w:hAnsi="Arial" w:cs="Arial"/>
          <w:noProof/>
          <w:color w:val="000000"/>
          <w:sz w:val="20"/>
          <w:szCs w:val="22"/>
        </w:rPr>
        <w:lastRenderedPageBreak/>
        <w:drawing>
          <wp:anchor distT="0" distB="0" distL="114300" distR="114300" simplePos="0" relativeHeight="251663360" behindDoc="0" locked="0" layoutInCell="1" allowOverlap="0" wp14:anchorId="433881AA" wp14:editId="69D31FE3">
            <wp:simplePos x="0" y="0"/>
            <wp:positionH relativeFrom="page">
              <wp:posOffset>2552700</wp:posOffset>
            </wp:positionH>
            <wp:positionV relativeFrom="page">
              <wp:posOffset>1225550</wp:posOffset>
            </wp:positionV>
            <wp:extent cx="2743200" cy="419100"/>
            <wp:effectExtent l="0" t="0" r="0" b="0"/>
            <wp:wrapTopAndBottom/>
            <wp:docPr id="6" name="Picture 6"/>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9"/>
                    <a:stretch>
                      <a:fillRect/>
                    </a:stretch>
                  </pic:blipFill>
                  <pic:spPr>
                    <a:xfrm>
                      <a:off x="0" y="0"/>
                      <a:ext cx="2743200" cy="419100"/>
                    </a:xfrm>
                    <a:prstGeom prst="rect">
                      <a:avLst/>
                    </a:prstGeom>
                  </pic:spPr>
                </pic:pic>
              </a:graphicData>
            </a:graphic>
          </wp:anchor>
        </w:drawing>
      </w:r>
      <w:r w:rsidR="009D7FD9" w:rsidRPr="00A20125">
        <w:t>Appendix A</w:t>
      </w:r>
      <w:bookmarkEnd w:id="70"/>
    </w:p>
    <w:p w:rsidR="0085409F" w:rsidRPr="0085409F" w:rsidRDefault="0085409F" w:rsidP="0085409F"/>
    <w:p w:rsidR="0085409F" w:rsidRPr="0085409F" w:rsidRDefault="0085409F" w:rsidP="0085409F">
      <w:pPr>
        <w:keepNext/>
        <w:keepLines/>
        <w:spacing w:after="100" w:line="259" w:lineRule="auto"/>
        <w:ind w:left="44" w:hanging="10"/>
        <w:jc w:val="center"/>
        <w:outlineLvl w:val="0"/>
        <w:rPr>
          <w:rFonts w:ascii="Arial" w:eastAsia="Arial" w:hAnsi="Arial" w:cs="Arial"/>
          <w:b/>
          <w:color w:val="C00000"/>
          <w:sz w:val="22"/>
          <w:szCs w:val="22"/>
        </w:rPr>
      </w:pPr>
      <w:bookmarkStart w:id="71" w:name="_Toc529979275"/>
      <w:r w:rsidRPr="0085409F">
        <w:rPr>
          <w:rFonts w:ascii="Arial" w:eastAsia="Arial" w:hAnsi="Arial" w:cs="Arial"/>
          <w:b/>
          <w:color w:val="C00000"/>
          <w:sz w:val="22"/>
          <w:szCs w:val="22"/>
        </w:rPr>
        <w:t>Institutional Review Board for the Protection of Human Subjects</w:t>
      </w:r>
      <w:bookmarkEnd w:id="71"/>
    </w:p>
    <w:p w:rsidR="0085409F" w:rsidRPr="0085409F" w:rsidRDefault="0085409F" w:rsidP="0085409F">
      <w:pPr>
        <w:spacing w:after="0" w:line="259" w:lineRule="auto"/>
        <w:ind w:left="44" w:hanging="10"/>
        <w:jc w:val="center"/>
        <w:rPr>
          <w:rFonts w:ascii="Arial" w:eastAsia="Arial" w:hAnsi="Arial" w:cs="Arial"/>
          <w:color w:val="000000"/>
          <w:sz w:val="20"/>
          <w:szCs w:val="22"/>
        </w:rPr>
      </w:pPr>
      <w:r w:rsidRPr="0085409F">
        <w:rPr>
          <w:rFonts w:ascii="Arial" w:eastAsia="Arial" w:hAnsi="Arial" w:cs="Arial"/>
          <w:b/>
          <w:color w:val="000000"/>
          <w:sz w:val="22"/>
          <w:szCs w:val="22"/>
        </w:rPr>
        <w:t>Approval of Initial Submission – Exempt from IRB Review – AP01</w:t>
      </w:r>
    </w:p>
    <w:p w:rsidR="0085409F" w:rsidRPr="0085409F" w:rsidRDefault="0085409F" w:rsidP="0085409F">
      <w:pPr>
        <w:spacing w:after="0" w:line="259" w:lineRule="auto"/>
        <w:ind w:left="34"/>
        <w:jc w:val="center"/>
        <w:rPr>
          <w:rFonts w:ascii="Arial" w:eastAsia="Arial" w:hAnsi="Arial" w:cs="Arial"/>
          <w:color w:val="000000"/>
          <w:sz w:val="20"/>
          <w:szCs w:val="22"/>
        </w:rPr>
      </w:pPr>
      <w:r w:rsidRPr="0085409F">
        <w:rPr>
          <w:rFonts w:ascii="Arial" w:eastAsia="Arial" w:hAnsi="Arial" w:cs="Arial"/>
          <w:b/>
          <w:color w:val="000000"/>
          <w:sz w:val="22"/>
          <w:szCs w:val="22"/>
        </w:rPr>
        <w:t xml:space="preserve"> </w:t>
      </w:r>
    </w:p>
    <w:p w:rsidR="0085409F" w:rsidRPr="0085409F" w:rsidRDefault="0085409F" w:rsidP="0085409F">
      <w:pPr>
        <w:tabs>
          <w:tab w:val="center" w:pos="2128"/>
          <w:tab w:val="center" w:pos="6021"/>
          <w:tab w:val="center" w:pos="6702"/>
        </w:tabs>
        <w:spacing w:after="4" w:line="250" w:lineRule="auto"/>
        <w:ind w:left="-15"/>
        <w:rPr>
          <w:rFonts w:ascii="Arial" w:eastAsia="Arial" w:hAnsi="Arial" w:cs="Arial"/>
          <w:color w:val="000000"/>
          <w:sz w:val="20"/>
          <w:szCs w:val="22"/>
        </w:rPr>
      </w:pPr>
      <w:r w:rsidRPr="0085409F">
        <w:rPr>
          <w:rFonts w:ascii="Arial" w:eastAsia="Arial" w:hAnsi="Arial" w:cs="Arial"/>
          <w:b/>
          <w:color w:val="000000"/>
          <w:sz w:val="20"/>
          <w:szCs w:val="22"/>
        </w:rPr>
        <w:t>Date:</w:t>
      </w:r>
      <w:r w:rsidRPr="0085409F">
        <w:rPr>
          <w:rFonts w:ascii="Arial" w:eastAsia="Arial" w:hAnsi="Arial" w:cs="Arial"/>
          <w:b/>
          <w:color w:val="000000"/>
          <w:sz w:val="20"/>
          <w:szCs w:val="22"/>
        </w:rPr>
        <w:tab/>
      </w:r>
      <w:r w:rsidRPr="0085409F">
        <w:rPr>
          <w:rFonts w:ascii="Arial" w:eastAsia="Arial" w:hAnsi="Arial" w:cs="Arial"/>
          <w:color w:val="000000"/>
          <w:sz w:val="20"/>
          <w:szCs w:val="22"/>
        </w:rPr>
        <w:t>August 21, 2018</w:t>
      </w:r>
      <w:r w:rsidRPr="0085409F">
        <w:rPr>
          <w:rFonts w:ascii="Arial" w:eastAsia="Arial" w:hAnsi="Arial" w:cs="Arial"/>
          <w:b/>
          <w:color w:val="000000"/>
          <w:sz w:val="20"/>
          <w:szCs w:val="22"/>
        </w:rPr>
        <w:t xml:space="preserve"> </w:t>
      </w:r>
      <w:r w:rsidRPr="0085409F">
        <w:rPr>
          <w:rFonts w:ascii="Arial" w:eastAsia="Arial" w:hAnsi="Arial" w:cs="Arial"/>
          <w:b/>
          <w:color w:val="000000"/>
          <w:sz w:val="20"/>
          <w:szCs w:val="22"/>
        </w:rPr>
        <w:tab/>
        <w:t>IRB#:</w:t>
      </w:r>
      <w:r w:rsidRPr="0085409F">
        <w:rPr>
          <w:rFonts w:ascii="Arial" w:eastAsia="Arial" w:hAnsi="Arial" w:cs="Arial"/>
          <w:b/>
          <w:color w:val="000000"/>
          <w:sz w:val="20"/>
          <w:szCs w:val="22"/>
        </w:rPr>
        <w:tab/>
      </w:r>
      <w:r w:rsidRPr="0085409F">
        <w:rPr>
          <w:rFonts w:ascii="Arial" w:eastAsia="Arial" w:hAnsi="Arial" w:cs="Arial"/>
          <w:color w:val="000000"/>
          <w:sz w:val="20"/>
          <w:szCs w:val="22"/>
        </w:rPr>
        <w:t>9609</w:t>
      </w:r>
    </w:p>
    <w:p w:rsidR="0085409F" w:rsidRPr="0085409F" w:rsidRDefault="0085409F" w:rsidP="0085409F">
      <w:pPr>
        <w:spacing w:after="0" w:line="259" w:lineRule="auto"/>
        <w:rPr>
          <w:rFonts w:ascii="Arial" w:eastAsia="Arial" w:hAnsi="Arial" w:cs="Arial"/>
          <w:color w:val="000000"/>
          <w:sz w:val="20"/>
          <w:szCs w:val="22"/>
        </w:rPr>
      </w:pPr>
      <w:r w:rsidRPr="0085409F">
        <w:rPr>
          <w:rFonts w:ascii="Arial" w:eastAsia="Arial" w:hAnsi="Arial" w:cs="Arial"/>
          <w:b/>
          <w:color w:val="000000"/>
          <w:sz w:val="20"/>
          <w:szCs w:val="22"/>
        </w:rPr>
        <w:t xml:space="preserve"> </w:t>
      </w:r>
    </w:p>
    <w:p w:rsidR="0085409F" w:rsidRPr="0085409F" w:rsidRDefault="0085409F" w:rsidP="0085409F">
      <w:pPr>
        <w:tabs>
          <w:tab w:val="center" w:pos="7000"/>
        </w:tabs>
        <w:spacing w:after="3" w:line="259" w:lineRule="auto"/>
        <w:ind w:left="-15"/>
        <w:rPr>
          <w:rFonts w:ascii="Arial" w:eastAsia="Arial" w:hAnsi="Arial" w:cs="Arial"/>
          <w:color w:val="000000"/>
          <w:sz w:val="20"/>
          <w:szCs w:val="22"/>
        </w:rPr>
      </w:pPr>
      <w:r w:rsidRPr="0085409F">
        <w:rPr>
          <w:rFonts w:ascii="Arial" w:eastAsia="Arial" w:hAnsi="Arial" w:cs="Arial"/>
          <w:b/>
          <w:color w:val="000000"/>
          <w:sz w:val="20"/>
          <w:szCs w:val="22"/>
        </w:rPr>
        <w:t>Principal</w:t>
      </w:r>
      <w:r w:rsidRPr="0085409F">
        <w:rPr>
          <w:rFonts w:ascii="Arial" w:eastAsia="Arial" w:hAnsi="Arial" w:cs="Arial"/>
          <w:b/>
          <w:color w:val="000000"/>
          <w:sz w:val="20"/>
          <w:szCs w:val="22"/>
        </w:rPr>
        <w:tab/>
        <w:t xml:space="preserve">Approval Date: </w:t>
      </w:r>
      <w:r w:rsidRPr="0085409F">
        <w:rPr>
          <w:rFonts w:ascii="Arial" w:eastAsia="Arial" w:hAnsi="Arial" w:cs="Arial"/>
          <w:color w:val="000000"/>
          <w:sz w:val="20"/>
          <w:szCs w:val="22"/>
        </w:rPr>
        <w:t>08/20/2018</w:t>
      </w:r>
    </w:p>
    <w:p w:rsidR="0085409F" w:rsidRPr="0085409F" w:rsidRDefault="0085409F" w:rsidP="0085409F">
      <w:pPr>
        <w:tabs>
          <w:tab w:val="center" w:pos="1985"/>
        </w:tabs>
        <w:spacing w:after="218" w:line="259" w:lineRule="auto"/>
        <w:ind w:left="-15"/>
        <w:rPr>
          <w:rFonts w:ascii="Arial" w:eastAsia="Arial" w:hAnsi="Arial" w:cs="Arial"/>
          <w:color w:val="000000"/>
          <w:sz w:val="20"/>
          <w:szCs w:val="22"/>
        </w:rPr>
      </w:pPr>
      <w:r w:rsidRPr="0085409F">
        <w:rPr>
          <w:rFonts w:ascii="Arial" w:eastAsia="Arial" w:hAnsi="Arial" w:cs="Arial"/>
          <w:b/>
          <w:color w:val="000000"/>
          <w:sz w:val="20"/>
          <w:szCs w:val="22"/>
        </w:rPr>
        <w:t>Investigator:</w:t>
      </w:r>
      <w:r w:rsidRPr="0085409F">
        <w:rPr>
          <w:rFonts w:ascii="Arial" w:eastAsia="Arial" w:hAnsi="Arial" w:cs="Arial"/>
          <w:b/>
          <w:color w:val="000000"/>
          <w:sz w:val="20"/>
          <w:szCs w:val="22"/>
        </w:rPr>
        <w:tab/>
      </w:r>
      <w:r w:rsidRPr="0085409F">
        <w:rPr>
          <w:rFonts w:ascii="Arial" w:eastAsia="Arial" w:hAnsi="Arial" w:cs="Arial"/>
          <w:color w:val="000000"/>
          <w:sz w:val="20"/>
          <w:szCs w:val="22"/>
        </w:rPr>
        <w:t>Yira Y Muse</w:t>
      </w:r>
    </w:p>
    <w:p w:rsidR="0085409F" w:rsidRPr="0085409F" w:rsidRDefault="0085409F" w:rsidP="0085409F">
      <w:pPr>
        <w:spacing w:after="3" w:line="259" w:lineRule="auto"/>
        <w:ind w:left="-5" w:hanging="10"/>
        <w:rPr>
          <w:rFonts w:ascii="Arial" w:eastAsia="Arial" w:hAnsi="Arial" w:cs="Arial"/>
          <w:color w:val="000000"/>
          <w:sz w:val="20"/>
          <w:szCs w:val="22"/>
        </w:rPr>
      </w:pPr>
      <w:r w:rsidRPr="0085409F">
        <w:rPr>
          <w:rFonts w:ascii="Arial" w:eastAsia="Arial" w:hAnsi="Arial" w:cs="Arial"/>
          <w:b/>
          <w:color w:val="000000"/>
          <w:sz w:val="20"/>
          <w:szCs w:val="22"/>
        </w:rPr>
        <w:t xml:space="preserve">Exempt Category: </w:t>
      </w:r>
      <w:r w:rsidRPr="0085409F">
        <w:rPr>
          <w:rFonts w:ascii="Arial" w:eastAsia="Arial" w:hAnsi="Arial" w:cs="Arial"/>
          <w:color w:val="000000"/>
          <w:sz w:val="20"/>
          <w:szCs w:val="22"/>
        </w:rPr>
        <w:t>2</w:t>
      </w:r>
    </w:p>
    <w:p w:rsidR="0085409F" w:rsidRPr="0085409F" w:rsidRDefault="0085409F" w:rsidP="0085409F">
      <w:pPr>
        <w:spacing w:after="0" w:line="259" w:lineRule="auto"/>
        <w:rPr>
          <w:rFonts w:ascii="Arial" w:eastAsia="Arial" w:hAnsi="Arial" w:cs="Arial"/>
          <w:color w:val="000000"/>
          <w:sz w:val="20"/>
          <w:szCs w:val="22"/>
        </w:rPr>
      </w:pPr>
      <w:r w:rsidRPr="0085409F">
        <w:rPr>
          <w:rFonts w:ascii="Arial" w:eastAsia="Arial" w:hAnsi="Arial" w:cs="Arial"/>
          <w:color w:val="000000"/>
          <w:sz w:val="20"/>
          <w:szCs w:val="22"/>
        </w:rPr>
        <w:t xml:space="preserve"> </w:t>
      </w:r>
    </w:p>
    <w:p w:rsidR="0085409F" w:rsidRPr="0085409F" w:rsidRDefault="0085409F" w:rsidP="0085409F">
      <w:pPr>
        <w:tabs>
          <w:tab w:val="center" w:pos="4641"/>
        </w:tabs>
        <w:spacing w:after="4" w:line="250" w:lineRule="auto"/>
        <w:ind w:left="-15"/>
        <w:rPr>
          <w:rFonts w:ascii="Arial" w:eastAsia="Arial" w:hAnsi="Arial" w:cs="Arial"/>
          <w:color w:val="000000"/>
          <w:sz w:val="20"/>
          <w:szCs w:val="22"/>
        </w:rPr>
      </w:pPr>
      <w:r w:rsidRPr="0085409F">
        <w:rPr>
          <w:rFonts w:ascii="Arial" w:eastAsia="Arial" w:hAnsi="Arial" w:cs="Arial"/>
          <w:b/>
          <w:color w:val="000000"/>
          <w:sz w:val="20"/>
          <w:szCs w:val="22"/>
        </w:rPr>
        <w:t>Study Title:</w:t>
      </w:r>
      <w:r w:rsidRPr="0085409F">
        <w:rPr>
          <w:rFonts w:ascii="Arial" w:eastAsia="Arial" w:hAnsi="Arial" w:cs="Arial"/>
          <w:b/>
          <w:color w:val="000000"/>
          <w:sz w:val="20"/>
          <w:szCs w:val="22"/>
        </w:rPr>
        <w:tab/>
      </w:r>
      <w:r w:rsidRPr="0085409F">
        <w:rPr>
          <w:rFonts w:ascii="Arial" w:eastAsia="Arial" w:hAnsi="Arial" w:cs="Arial"/>
          <w:color w:val="000000"/>
          <w:sz w:val="20"/>
          <w:szCs w:val="22"/>
        </w:rPr>
        <w:t>Sacrificing for the Mission: Hope for Burnout in Non-profit Organizations.</w:t>
      </w:r>
    </w:p>
    <w:p w:rsidR="0085409F" w:rsidRPr="0085409F" w:rsidRDefault="0085409F" w:rsidP="0085409F">
      <w:pPr>
        <w:spacing w:after="0" w:line="259" w:lineRule="auto"/>
        <w:rPr>
          <w:rFonts w:ascii="Arial" w:eastAsia="Arial" w:hAnsi="Arial" w:cs="Arial"/>
          <w:color w:val="000000"/>
          <w:sz w:val="20"/>
          <w:szCs w:val="22"/>
        </w:rPr>
      </w:pPr>
      <w:r w:rsidRPr="0085409F">
        <w:rPr>
          <w:rFonts w:ascii="Arial" w:eastAsia="Arial" w:hAnsi="Arial" w:cs="Arial"/>
          <w:color w:val="000000"/>
          <w:sz w:val="20"/>
          <w:szCs w:val="22"/>
        </w:rPr>
        <w:t xml:space="preserve"> </w:t>
      </w:r>
    </w:p>
    <w:p w:rsidR="0085409F" w:rsidRPr="0085409F" w:rsidRDefault="0085409F" w:rsidP="0085409F">
      <w:pPr>
        <w:spacing w:after="4" w:line="250" w:lineRule="auto"/>
        <w:ind w:left="-5" w:hanging="10"/>
        <w:rPr>
          <w:rFonts w:ascii="Arial" w:eastAsia="Arial" w:hAnsi="Arial" w:cs="Arial"/>
          <w:color w:val="000000"/>
          <w:sz w:val="20"/>
          <w:szCs w:val="22"/>
        </w:rPr>
      </w:pPr>
      <w:r w:rsidRPr="0085409F">
        <w:rPr>
          <w:rFonts w:ascii="Arial" w:eastAsia="Arial" w:hAnsi="Arial" w:cs="Arial"/>
          <w:color w:val="000000"/>
          <w:sz w:val="20"/>
          <w:szCs w:val="22"/>
        </w:rPr>
        <w:t xml:space="preserve">On behalf of the Institutional Review Board (IRB), I have reviewed the above-referenced research study and determined that it meets the criteria for exemption from IRB review. To view the documents approved for this submission, open this study from the </w:t>
      </w:r>
      <w:r w:rsidRPr="0085409F">
        <w:rPr>
          <w:rFonts w:ascii="Arial" w:eastAsia="Arial" w:hAnsi="Arial" w:cs="Arial"/>
          <w:i/>
          <w:color w:val="000000"/>
          <w:sz w:val="20"/>
          <w:szCs w:val="22"/>
        </w:rPr>
        <w:t>My Studies</w:t>
      </w:r>
      <w:r w:rsidRPr="0085409F">
        <w:rPr>
          <w:rFonts w:ascii="Arial" w:eastAsia="Arial" w:hAnsi="Arial" w:cs="Arial"/>
          <w:color w:val="000000"/>
          <w:sz w:val="20"/>
          <w:szCs w:val="22"/>
        </w:rPr>
        <w:t xml:space="preserve"> option, go to </w:t>
      </w:r>
      <w:r w:rsidRPr="0085409F">
        <w:rPr>
          <w:rFonts w:ascii="Arial" w:eastAsia="Arial" w:hAnsi="Arial" w:cs="Arial"/>
          <w:i/>
          <w:color w:val="000000"/>
          <w:sz w:val="20"/>
          <w:szCs w:val="22"/>
        </w:rPr>
        <w:t>Submission History</w:t>
      </w:r>
      <w:r w:rsidRPr="0085409F">
        <w:rPr>
          <w:rFonts w:ascii="Arial" w:eastAsia="Arial" w:hAnsi="Arial" w:cs="Arial"/>
          <w:color w:val="000000"/>
          <w:sz w:val="20"/>
          <w:szCs w:val="22"/>
        </w:rPr>
        <w:t xml:space="preserve">, go to </w:t>
      </w:r>
      <w:r w:rsidRPr="0085409F">
        <w:rPr>
          <w:rFonts w:ascii="Arial" w:eastAsia="Arial" w:hAnsi="Arial" w:cs="Arial"/>
          <w:i/>
          <w:color w:val="000000"/>
          <w:sz w:val="20"/>
          <w:szCs w:val="22"/>
        </w:rPr>
        <w:t>Completed Submissions</w:t>
      </w:r>
      <w:r w:rsidRPr="0085409F">
        <w:rPr>
          <w:rFonts w:ascii="Arial" w:eastAsia="Arial" w:hAnsi="Arial" w:cs="Arial"/>
          <w:color w:val="000000"/>
          <w:sz w:val="20"/>
          <w:szCs w:val="22"/>
        </w:rPr>
        <w:t xml:space="preserve"> tab and then click the </w:t>
      </w:r>
      <w:r w:rsidRPr="0085409F">
        <w:rPr>
          <w:rFonts w:ascii="Arial" w:eastAsia="Arial" w:hAnsi="Arial" w:cs="Arial"/>
          <w:i/>
          <w:color w:val="000000"/>
          <w:sz w:val="20"/>
          <w:szCs w:val="22"/>
        </w:rPr>
        <w:t>Details</w:t>
      </w:r>
      <w:r w:rsidRPr="0085409F">
        <w:rPr>
          <w:rFonts w:ascii="Arial" w:eastAsia="Arial" w:hAnsi="Arial" w:cs="Arial"/>
          <w:color w:val="000000"/>
          <w:sz w:val="20"/>
          <w:szCs w:val="22"/>
        </w:rPr>
        <w:t xml:space="preserve"> icon.</w:t>
      </w:r>
    </w:p>
    <w:p w:rsidR="0085409F" w:rsidRPr="0085409F" w:rsidRDefault="0085409F" w:rsidP="0085409F">
      <w:pPr>
        <w:spacing w:after="0" w:line="259" w:lineRule="auto"/>
        <w:rPr>
          <w:rFonts w:ascii="Arial" w:eastAsia="Arial" w:hAnsi="Arial" w:cs="Arial"/>
          <w:color w:val="000000"/>
          <w:sz w:val="20"/>
          <w:szCs w:val="22"/>
        </w:rPr>
      </w:pPr>
      <w:r w:rsidRPr="0085409F">
        <w:rPr>
          <w:rFonts w:ascii="Arial" w:eastAsia="Arial" w:hAnsi="Arial" w:cs="Arial"/>
          <w:color w:val="000000"/>
          <w:sz w:val="20"/>
          <w:szCs w:val="22"/>
        </w:rPr>
        <w:t xml:space="preserve"> </w:t>
      </w:r>
    </w:p>
    <w:p w:rsidR="0085409F" w:rsidRPr="0085409F" w:rsidRDefault="0085409F" w:rsidP="0085409F">
      <w:pPr>
        <w:spacing w:after="4" w:line="250" w:lineRule="auto"/>
        <w:ind w:left="-5" w:hanging="10"/>
        <w:rPr>
          <w:rFonts w:ascii="Arial" w:eastAsia="Arial" w:hAnsi="Arial" w:cs="Arial"/>
          <w:color w:val="000000"/>
          <w:sz w:val="20"/>
          <w:szCs w:val="22"/>
        </w:rPr>
      </w:pPr>
      <w:r w:rsidRPr="0085409F">
        <w:rPr>
          <w:rFonts w:ascii="Arial" w:eastAsia="Arial" w:hAnsi="Arial" w:cs="Arial"/>
          <w:color w:val="000000"/>
          <w:sz w:val="20"/>
          <w:szCs w:val="22"/>
        </w:rPr>
        <w:t>As principal investigator of this research study, you are responsible to:</w:t>
      </w:r>
    </w:p>
    <w:p w:rsidR="0085409F" w:rsidRPr="0085409F" w:rsidRDefault="0085409F" w:rsidP="0085409F">
      <w:pPr>
        <w:numPr>
          <w:ilvl w:val="0"/>
          <w:numId w:val="1"/>
        </w:numPr>
        <w:spacing w:after="4" w:line="250" w:lineRule="auto"/>
        <w:ind w:hanging="360"/>
        <w:rPr>
          <w:rFonts w:ascii="Arial" w:eastAsia="Arial" w:hAnsi="Arial" w:cs="Arial"/>
          <w:color w:val="000000"/>
          <w:sz w:val="20"/>
          <w:szCs w:val="22"/>
        </w:rPr>
      </w:pPr>
      <w:r w:rsidRPr="0085409F">
        <w:rPr>
          <w:rFonts w:ascii="Arial" w:eastAsia="Arial" w:hAnsi="Arial" w:cs="Arial"/>
          <w:color w:val="000000"/>
          <w:sz w:val="20"/>
          <w:szCs w:val="22"/>
        </w:rPr>
        <w:t>Conduct the research study in a manner consistent with the requirements of the IRB and federal regulations 45 CFR 46.</w:t>
      </w:r>
    </w:p>
    <w:p w:rsidR="0085409F" w:rsidRPr="0085409F" w:rsidRDefault="0085409F" w:rsidP="0085409F">
      <w:pPr>
        <w:numPr>
          <w:ilvl w:val="0"/>
          <w:numId w:val="1"/>
        </w:numPr>
        <w:spacing w:after="4" w:line="250" w:lineRule="auto"/>
        <w:ind w:hanging="360"/>
        <w:rPr>
          <w:rFonts w:ascii="Arial" w:eastAsia="Arial" w:hAnsi="Arial" w:cs="Arial"/>
          <w:color w:val="000000"/>
          <w:sz w:val="20"/>
          <w:szCs w:val="22"/>
        </w:rPr>
      </w:pPr>
      <w:r w:rsidRPr="0085409F">
        <w:rPr>
          <w:rFonts w:ascii="Arial" w:eastAsia="Arial" w:hAnsi="Arial" w:cs="Arial"/>
          <w:color w:val="000000"/>
          <w:sz w:val="20"/>
          <w:szCs w:val="22"/>
        </w:rPr>
        <w:t>Request approval from the IRB prior to implementing any/all modifications as changes could affect the exempt status determination.</w:t>
      </w:r>
    </w:p>
    <w:p w:rsidR="0085409F" w:rsidRPr="0085409F" w:rsidRDefault="0085409F" w:rsidP="0085409F">
      <w:pPr>
        <w:numPr>
          <w:ilvl w:val="0"/>
          <w:numId w:val="1"/>
        </w:numPr>
        <w:spacing w:after="242" w:line="250" w:lineRule="auto"/>
        <w:ind w:hanging="360"/>
        <w:rPr>
          <w:rFonts w:ascii="Arial" w:eastAsia="Arial" w:hAnsi="Arial" w:cs="Arial"/>
          <w:color w:val="000000"/>
          <w:sz w:val="20"/>
          <w:szCs w:val="22"/>
        </w:rPr>
      </w:pPr>
      <w:r w:rsidRPr="0085409F">
        <w:rPr>
          <w:rFonts w:ascii="Arial" w:eastAsia="Arial" w:hAnsi="Arial" w:cs="Arial"/>
          <w:color w:val="000000"/>
          <w:sz w:val="20"/>
          <w:szCs w:val="22"/>
        </w:rPr>
        <w:t xml:space="preserve">Maintain accurate and complete study records for evaluation by the HRPP Quality Improvement Program and, if applicable, inspection by regulatory agencies and/or the study sponsor. </w:t>
      </w:r>
      <w:r w:rsidRPr="0085409F">
        <w:rPr>
          <w:rFonts w:ascii="Segoe UI Symbol" w:eastAsia="Segoe UI Symbol" w:hAnsi="Segoe UI Symbol" w:cs="Segoe UI Symbol"/>
          <w:color w:val="000000"/>
          <w:sz w:val="20"/>
          <w:szCs w:val="22"/>
        </w:rPr>
        <w:t xml:space="preserve"> </w:t>
      </w:r>
      <w:r w:rsidRPr="0085409F">
        <w:rPr>
          <w:rFonts w:ascii="Arial" w:eastAsia="Arial" w:hAnsi="Arial" w:cs="Arial"/>
          <w:color w:val="000000"/>
          <w:sz w:val="20"/>
          <w:szCs w:val="22"/>
        </w:rPr>
        <w:t>Notify the IRB at the completion of the project.</w:t>
      </w:r>
    </w:p>
    <w:p w:rsidR="0085409F" w:rsidRPr="0085409F" w:rsidRDefault="0085409F" w:rsidP="0085409F">
      <w:pPr>
        <w:spacing w:after="272" w:line="250" w:lineRule="auto"/>
        <w:ind w:left="-5" w:hanging="10"/>
        <w:rPr>
          <w:rFonts w:ascii="Arial" w:eastAsia="Arial" w:hAnsi="Arial" w:cs="Arial"/>
          <w:color w:val="000000"/>
          <w:sz w:val="20"/>
          <w:szCs w:val="22"/>
        </w:rPr>
      </w:pPr>
      <w:r w:rsidRPr="0085409F">
        <w:rPr>
          <w:rFonts w:ascii="Arial" w:eastAsia="Arial" w:hAnsi="Arial" w:cs="Arial"/>
          <w:color w:val="000000"/>
          <w:sz w:val="20"/>
          <w:szCs w:val="22"/>
        </w:rPr>
        <w:t xml:space="preserve">If you have questions about this notification or using </w:t>
      </w:r>
      <w:proofErr w:type="spellStart"/>
      <w:r w:rsidRPr="0085409F">
        <w:rPr>
          <w:rFonts w:ascii="Arial" w:eastAsia="Arial" w:hAnsi="Arial" w:cs="Arial"/>
          <w:color w:val="000000"/>
          <w:sz w:val="20"/>
          <w:szCs w:val="22"/>
        </w:rPr>
        <w:t>iRIS</w:t>
      </w:r>
      <w:proofErr w:type="spellEnd"/>
      <w:r w:rsidRPr="0085409F">
        <w:rPr>
          <w:rFonts w:ascii="Arial" w:eastAsia="Arial" w:hAnsi="Arial" w:cs="Arial"/>
          <w:color w:val="000000"/>
          <w:sz w:val="20"/>
          <w:szCs w:val="22"/>
        </w:rPr>
        <w:t xml:space="preserve">, contact the IRB @ 405-325-8110 or </w:t>
      </w:r>
      <w:r w:rsidRPr="0085409F">
        <w:rPr>
          <w:rFonts w:ascii="Arial" w:eastAsia="Arial" w:hAnsi="Arial" w:cs="Arial"/>
          <w:color w:val="0000FF"/>
          <w:sz w:val="20"/>
          <w:szCs w:val="22"/>
          <w:u w:val="single" w:color="0000FF"/>
        </w:rPr>
        <w:t>irb@ou.edu</w:t>
      </w:r>
      <w:r w:rsidRPr="0085409F">
        <w:rPr>
          <w:rFonts w:ascii="Arial" w:eastAsia="Arial" w:hAnsi="Arial" w:cs="Arial"/>
          <w:color w:val="000000"/>
          <w:sz w:val="20"/>
          <w:szCs w:val="22"/>
        </w:rPr>
        <w:t>.</w:t>
      </w:r>
    </w:p>
    <w:p w:rsidR="0085409F" w:rsidRPr="0085409F" w:rsidRDefault="0085409F" w:rsidP="0085409F">
      <w:pPr>
        <w:spacing w:after="221" w:line="250" w:lineRule="auto"/>
        <w:ind w:left="-5" w:hanging="10"/>
        <w:rPr>
          <w:rFonts w:ascii="Arial" w:eastAsia="Arial" w:hAnsi="Arial" w:cs="Arial"/>
          <w:color w:val="000000"/>
          <w:sz w:val="20"/>
          <w:szCs w:val="22"/>
        </w:rPr>
      </w:pPr>
      <w:r w:rsidRPr="0085409F">
        <w:rPr>
          <w:rFonts w:ascii="Arial" w:eastAsia="Arial" w:hAnsi="Arial" w:cs="Arial"/>
          <w:color w:val="000000"/>
          <w:sz w:val="20"/>
          <w:szCs w:val="22"/>
        </w:rPr>
        <w:t>Cordially,</w:t>
      </w:r>
    </w:p>
    <w:p w:rsidR="0085409F" w:rsidRPr="0085409F" w:rsidRDefault="0085409F" w:rsidP="0085409F">
      <w:pPr>
        <w:spacing w:after="261" w:line="259" w:lineRule="auto"/>
        <w:rPr>
          <w:rFonts w:ascii="Arial" w:eastAsia="Arial" w:hAnsi="Arial" w:cs="Arial"/>
          <w:color w:val="000000"/>
          <w:sz w:val="20"/>
          <w:szCs w:val="22"/>
        </w:rPr>
      </w:pPr>
      <w:r w:rsidRPr="0085409F">
        <w:rPr>
          <w:color w:val="000000"/>
          <w:sz w:val="20"/>
          <w:szCs w:val="22"/>
        </w:rPr>
        <w:t xml:space="preserve"> </w:t>
      </w:r>
      <w:r w:rsidRPr="0085409F">
        <w:rPr>
          <w:rFonts w:ascii="Arial" w:eastAsia="Arial" w:hAnsi="Arial" w:cs="Arial"/>
          <w:noProof/>
          <w:color w:val="000000"/>
          <w:sz w:val="20"/>
          <w:szCs w:val="22"/>
        </w:rPr>
        <w:drawing>
          <wp:inline distT="0" distB="0" distL="0" distR="0" wp14:anchorId="637B2C17" wp14:editId="07576C63">
            <wp:extent cx="2781300" cy="857250"/>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0"/>
                    <a:stretch>
                      <a:fillRect/>
                    </a:stretch>
                  </pic:blipFill>
                  <pic:spPr>
                    <a:xfrm>
                      <a:off x="0" y="0"/>
                      <a:ext cx="2781300" cy="857250"/>
                    </a:xfrm>
                    <a:prstGeom prst="rect">
                      <a:avLst/>
                    </a:prstGeom>
                  </pic:spPr>
                </pic:pic>
              </a:graphicData>
            </a:graphic>
          </wp:inline>
        </w:drawing>
      </w:r>
    </w:p>
    <w:p w:rsidR="0085409F" w:rsidRPr="0085409F" w:rsidRDefault="0085409F" w:rsidP="0085409F">
      <w:pPr>
        <w:spacing w:after="4" w:line="250" w:lineRule="auto"/>
        <w:ind w:left="-5" w:hanging="10"/>
        <w:rPr>
          <w:rFonts w:ascii="Arial" w:eastAsia="Arial" w:hAnsi="Arial" w:cs="Arial"/>
          <w:color w:val="000000"/>
          <w:sz w:val="20"/>
          <w:szCs w:val="22"/>
        </w:rPr>
      </w:pPr>
      <w:proofErr w:type="spellStart"/>
      <w:r w:rsidRPr="0085409F">
        <w:rPr>
          <w:rFonts w:ascii="Arial" w:eastAsia="Arial" w:hAnsi="Arial" w:cs="Arial"/>
          <w:color w:val="000000"/>
          <w:sz w:val="20"/>
          <w:szCs w:val="22"/>
        </w:rPr>
        <w:t>Ioana</w:t>
      </w:r>
      <w:proofErr w:type="spellEnd"/>
      <w:r w:rsidRPr="0085409F">
        <w:rPr>
          <w:rFonts w:ascii="Arial" w:eastAsia="Arial" w:hAnsi="Arial" w:cs="Arial"/>
          <w:color w:val="000000"/>
          <w:sz w:val="20"/>
          <w:szCs w:val="22"/>
        </w:rPr>
        <w:t xml:space="preserve"> </w:t>
      </w:r>
      <w:proofErr w:type="spellStart"/>
      <w:r w:rsidRPr="0085409F">
        <w:rPr>
          <w:rFonts w:ascii="Arial" w:eastAsia="Arial" w:hAnsi="Arial" w:cs="Arial"/>
          <w:color w:val="000000"/>
          <w:sz w:val="20"/>
          <w:szCs w:val="22"/>
        </w:rPr>
        <w:t>Cionea</w:t>
      </w:r>
      <w:proofErr w:type="spellEnd"/>
      <w:r w:rsidRPr="0085409F">
        <w:rPr>
          <w:rFonts w:ascii="Arial" w:eastAsia="Arial" w:hAnsi="Arial" w:cs="Arial"/>
          <w:color w:val="000000"/>
          <w:sz w:val="20"/>
          <w:szCs w:val="22"/>
        </w:rPr>
        <w:t>, Ph.D.</w:t>
      </w:r>
    </w:p>
    <w:p w:rsidR="0085409F" w:rsidRPr="0085409F" w:rsidRDefault="0085409F" w:rsidP="0085409F">
      <w:pPr>
        <w:spacing w:after="4" w:line="250" w:lineRule="auto"/>
        <w:ind w:left="-5" w:hanging="10"/>
        <w:rPr>
          <w:rFonts w:ascii="Arial" w:eastAsia="Arial" w:hAnsi="Arial" w:cs="Arial"/>
          <w:color w:val="000000"/>
          <w:sz w:val="20"/>
          <w:szCs w:val="22"/>
        </w:rPr>
      </w:pPr>
      <w:r w:rsidRPr="0085409F">
        <w:rPr>
          <w:rFonts w:ascii="Arial" w:eastAsia="Arial" w:hAnsi="Arial" w:cs="Arial"/>
          <w:color w:val="000000"/>
          <w:sz w:val="20"/>
          <w:szCs w:val="22"/>
        </w:rPr>
        <w:t>Vice Chair, Institutional Review Board</w:t>
      </w:r>
    </w:p>
    <w:p w:rsidR="0085409F" w:rsidRDefault="0085409F" w:rsidP="0085409F">
      <w:pPr>
        <w:spacing w:after="0" w:line="259" w:lineRule="auto"/>
        <w:ind w:left="34"/>
        <w:jc w:val="center"/>
        <w:rPr>
          <w:rFonts w:ascii="Arial" w:eastAsia="Arial" w:hAnsi="Arial" w:cs="Arial"/>
          <w:b/>
          <w:color w:val="000000"/>
          <w:szCs w:val="22"/>
        </w:rPr>
      </w:pPr>
      <w:r w:rsidRPr="0085409F">
        <w:rPr>
          <w:rFonts w:ascii="Arial" w:eastAsia="Arial" w:hAnsi="Arial" w:cs="Arial"/>
          <w:b/>
          <w:color w:val="000000"/>
          <w:szCs w:val="22"/>
        </w:rPr>
        <w:t xml:space="preserve"> </w:t>
      </w:r>
    </w:p>
    <w:p w:rsidR="0085409F" w:rsidRDefault="0085409F">
      <w:pPr>
        <w:rPr>
          <w:rFonts w:ascii="Arial" w:eastAsia="Arial" w:hAnsi="Arial" w:cs="Arial"/>
          <w:b/>
          <w:color w:val="000000"/>
          <w:szCs w:val="22"/>
        </w:rPr>
      </w:pPr>
      <w:r>
        <w:rPr>
          <w:rFonts w:ascii="Arial" w:eastAsia="Arial" w:hAnsi="Arial" w:cs="Arial"/>
          <w:b/>
          <w:color w:val="000000"/>
          <w:szCs w:val="22"/>
        </w:rPr>
        <w:br w:type="page"/>
      </w:r>
    </w:p>
    <w:p w:rsidR="0085409F" w:rsidRDefault="0085409F" w:rsidP="0085409F">
      <w:pPr>
        <w:spacing w:after="0" w:line="259" w:lineRule="auto"/>
        <w:ind w:left="34"/>
        <w:jc w:val="center"/>
        <w:rPr>
          <w:rFonts w:ascii="Arial" w:eastAsia="Arial" w:hAnsi="Arial" w:cs="Arial"/>
          <w:color w:val="000000"/>
          <w:sz w:val="20"/>
          <w:szCs w:val="22"/>
        </w:rPr>
      </w:pPr>
    </w:p>
    <w:p w:rsidR="0085409F" w:rsidRDefault="0085409F" w:rsidP="0085409F">
      <w:pPr>
        <w:spacing w:after="0" w:line="259" w:lineRule="auto"/>
        <w:ind w:left="34"/>
        <w:jc w:val="center"/>
        <w:rPr>
          <w:rFonts w:ascii="Arial" w:eastAsia="Arial" w:hAnsi="Arial" w:cs="Arial"/>
          <w:color w:val="000000"/>
          <w:sz w:val="20"/>
          <w:szCs w:val="22"/>
        </w:rPr>
      </w:pPr>
      <w:r w:rsidRPr="0085409F">
        <w:rPr>
          <w:rFonts w:ascii="Arial" w:eastAsia="Arial" w:hAnsi="Arial" w:cs="Arial"/>
          <w:noProof/>
          <w:color w:val="000000"/>
          <w:sz w:val="20"/>
          <w:szCs w:val="22"/>
        </w:rPr>
        <w:drawing>
          <wp:anchor distT="0" distB="0" distL="114300" distR="114300" simplePos="0" relativeHeight="251664384" behindDoc="0" locked="0" layoutInCell="1" allowOverlap="0" wp14:anchorId="3FE5D95F" wp14:editId="6FD0EF52">
            <wp:simplePos x="0" y="0"/>
            <wp:positionH relativeFrom="page">
              <wp:posOffset>2559050</wp:posOffset>
            </wp:positionH>
            <wp:positionV relativeFrom="page">
              <wp:posOffset>1308100</wp:posOffset>
            </wp:positionV>
            <wp:extent cx="2743200" cy="419100"/>
            <wp:effectExtent l="0" t="0" r="0" b="0"/>
            <wp:wrapTopAndBottom/>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19"/>
                    <a:stretch>
                      <a:fillRect/>
                    </a:stretch>
                  </pic:blipFill>
                  <pic:spPr>
                    <a:xfrm>
                      <a:off x="0" y="0"/>
                      <a:ext cx="2743200" cy="419100"/>
                    </a:xfrm>
                    <a:prstGeom prst="rect">
                      <a:avLst/>
                    </a:prstGeom>
                  </pic:spPr>
                </pic:pic>
              </a:graphicData>
            </a:graphic>
          </wp:anchor>
        </w:drawing>
      </w:r>
    </w:p>
    <w:p w:rsidR="0085409F" w:rsidRPr="0085409F" w:rsidRDefault="0085409F" w:rsidP="0085409F">
      <w:pPr>
        <w:spacing w:after="0" w:line="259" w:lineRule="auto"/>
        <w:ind w:left="34"/>
        <w:jc w:val="center"/>
        <w:rPr>
          <w:rFonts w:ascii="Arial" w:eastAsia="Arial" w:hAnsi="Arial" w:cs="Arial"/>
          <w:color w:val="000000"/>
          <w:sz w:val="20"/>
          <w:szCs w:val="22"/>
        </w:rPr>
      </w:pPr>
    </w:p>
    <w:p w:rsidR="0085409F" w:rsidRPr="0085409F" w:rsidRDefault="0085409F" w:rsidP="0085409F">
      <w:pPr>
        <w:keepNext/>
        <w:keepLines/>
        <w:spacing w:after="100" w:line="259" w:lineRule="auto"/>
        <w:ind w:left="44" w:hanging="10"/>
        <w:jc w:val="center"/>
        <w:outlineLvl w:val="0"/>
        <w:rPr>
          <w:rFonts w:ascii="Arial" w:eastAsia="Arial" w:hAnsi="Arial" w:cs="Arial"/>
          <w:b/>
          <w:color w:val="C00000"/>
          <w:sz w:val="22"/>
          <w:szCs w:val="22"/>
        </w:rPr>
      </w:pPr>
      <w:bookmarkStart w:id="72" w:name="_Toc529979276"/>
      <w:r w:rsidRPr="0085409F">
        <w:rPr>
          <w:rFonts w:ascii="Arial" w:eastAsia="Arial" w:hAnsi="Arial" w:cs="Arial"/>
          <w:b/>
          <w:color w:val="C00000"/>
          <w:sz w:val="22"/>
          <w:szCs w:val="22"/>
        </w:rPr>
        <w:t>Institutional Review Board for the Protection of Human Subjects</w:t>
      </w:r>
      <w:bookmarkEnd w:id="72"/>
    </w:p>
    <w:p w:rsidR="0085409F" w:rsidRPr="0085409F" w:rsidRDefault="0085409F" w:rsidP="0085409F">
      <w:pPr>
        <w:spacing w:after="0" w:line="259" w:lineRule="auto"/>
        <w:ind w:left="44" w:hanging="10"/>
        <w:jc w:val="center"/>
        <w:rPr>
          <w:rFonts w:ascii="Arial" w:eastAsia="Arial" w:hAnsi="Arial" w:cs="Arial"/>
          <w:color w:val="000000"/>
          <w:sz w:val="20"/>
          <w:szCs w:val="22"/>
        </w:rPr>
      </w:pPr>
      <w:r w:rsidRPr="0085409F">
        <w:rPr>
          <w:rFonts w:ascii="Arial" w:eastAsia="Arial" w:hAnsi="Arial" w:cs="Arial"/>
          <w:b/>
          <w:color w:val="000000"/>
          <w:sz w:val="22"/>
          <w:szCs w:val="22"/>
        </w:rPr>
        <w:t>Approval of Study Modification – Expedited Review – AP0</w:t>
      </w:r>
    </w:p>
    <w:p w:rsidR="0085409F" w:rsidRPr="0085409F" w:rsidRDefault="0085409F" w:rsidP="0085409F">
      <w:pPr>
        <w:spacing w:after="0" w:line="259" w:lineRule="auto"/>
        <w:rPr>
          <w:rFonts w:ascii="Arial" w:eastAsia="Arial" w:hAnsi="Arial" w:cs="Arial"/>
          <w:color w:val="000000"/>
          <w:sz w:val="20"/>
          <w:szCs w:val="22"/>
        </w:rPr>
      </w:pPr>
      <w:r w:rsidRPr="0085409F">
        <w:rPr>
          <w:rFonts w:ascii="Arial" w:eastAsia="Arial" w:hAnsi="Arial" w:cs="Arial"/>
          <w:b/>
          <w:color w:val="000000"/>
          <w:sz w:val="22"/>
          <w:szCs w:val="22"/>
        </w:rPr>
        <w:t xml:space="preserve"> </w:t>
      </w:r>
    </w:p>
    <w:p w:rsidR="0085409F" w:rsidRPr="0085409F" w:rsidRDefault="0085409F" w:rsidP="0085409F">
      <w:pPr>
        <w:spacing w:after="0" w:line="259" w:lineRule="auto"/>
        <w:rPr>
          <w:rFonts w:ascii="Arial" w:eastAsia="Arial" w:hAnsi="Arial" w:cs="Arial"/>
          <w:color w:val="000000"/>
          <w:sz w:val="20"/>
          <w:szCs w:val="22"/>
        </w:rPr>
      </w:pPr>
      <w:r w:rsidRPr="0085409F">
        <w:rPr>
          <w:rFonts w:ascii="Arial" w:eastAsia="Arial" w:hAnsi="Arial" w:cs="Arial"/>
          <w:b/>
          <w:color w:val="000000"/>
          <w:sz w:val="20"/>
          <w:szCs w:val="22"/>
        </w:rPr>
        <w:t xml:space="preserve"> </w:t>
      </w:r>
    </w:p>
    <w:p w:rsidR="0085409F" w:rsidRPr="0085409F" w:rsidRDefault="0085409F" w:rsidP="0085409F">
      <w:pPr>
        <w:tabs>
          <w:tab w:val="center" w:pos="3901"/>
        </w:tabs>
        <w:spacing w:after="4" w:line="250" w:lineRule="auto"/>
        <w:ind w:left="-15"/>
        <w:rPr>
          <w:rFonts w:ascii="Arial" w:eastAsia="Arial" w:hAnsi="Arial" w:cs="Arial"/>
          <w:color w:val="000000"/>
          <w:sz w:val="20"/>
          <w:szCs w:val="22"/>
        </w:rPr>
      </w:pPr>
      <w:r w:rsidRPr="0085409F">
        <w:rPr>
          <w:rFonts w:ascii="Arial" w:eastAsia="Arial" w:hAnsi="Arial" w:cs="Arial"/>
          <w:b/>
          <w:color w:val="000000"/>
          <w:sz w:val="20"/>
          <w:szCs w:val="22"/>
        </w:rPr>
        <w:t>Date:</w:t>
      </w:r>
      <w:r w:rsidRPr="0085409F">
        <w:rPr>
          <w:rFonts w:ascii="Arial" w:eastAsia="Arial" w:hAnsi="Arial" w:cs="Arial"/>
          <w:b/>
          <w:color w:val="000000"/>
          <w:sz w:val="20"/>
          <w:szCs w:val="22"/>
        </w:rPr>
        <w:tab/>
      </w:r>
      <w:r w:rsidRPr="0085409F">
        <w:rPr>
          <w:rFonts w:ascii="Arial" w:eastAsia="Arial" w:hAnsi="Arial" w:cs="Arial"/>
          <w:color w:val="000000"/>
          <w:sz w:val="20"/>
          <w:szCs w:val="22"/>
        </w:rPr>
        <w:t xml:space="preserve">September 05, 2018                                  </w:t>
      </w:r>
      <w:r w:rsidRPr="0085409F">
        <w:rPr>
          <w:rFonts w:ascii="Arial" w:eastAsia="Arial" w:hAnsi="Arial" w:cs="Arial"/>
          <w:b/>
          <w:color w:val="000000"/>
          <w:sz w:val="20"/>
          <w:szCs w:val="22"/>
        </w:rPr>
        <w:t xml:space="preserve">IRB#:      </w:t>
      </w:r>
      <w:r w:rsidRPr="0085409F">
        <w:rPr>
          <w:rFonts w:ascii="Arial" w:eastAsia="Arial" w:hAnsi="Arial" w:cs="Arial"/>
          <w:color w:val="000000"/>
          <w:sz w:val="20"/>
          <w:szCs w:val="22"/>
        </w:rPr>
        <w:t>9609</w:t>
      </w:r>
    </w:p>
    <w:p w:rsidR="0085409F" w:rsidRPr="0085409F" w:rsidRDefault="0085409F" w:rsidP="0085409F">
      <w:pPr>
        <w:spacing w:after="0" w:line="259" w:lineRule="auto"/>
        <w:rPr>
          <w:rFonts w:ascii="Arial" w:eastAsia="Arial" w:hAnsi="Arial" w:cs="Arial"/>
          <w:color w:val="000000"/>
          <w:sz w:val="20"/>
          <w:szCs w:val="22"/>
        </w:rPr>
      </w:pPr>
      <w:r w:rsidRPr="0085409F">
        <w:rPr>
          <w:rFonts w:ascii="Arial" w:eastAsia="Arial" w:hAnsi="Arial" w:cs="Arial"/>
          <w:b/>
          <w:color w:val="000000"/>
          <w:sz w:val="20"/>
          <w:szCs w:val="22"/>
        </w:rPr>
        <w:t xml:space="preserve"> </w:t>
      </w:r>
    </w:p>
    <w:p w:rsidR="0085409F" w:rsidRPr="0085409F" w:rsidRDefault="0085409F" w:rsidP="0085409F">
      <w:pPr>
        <w:tabs>
          <w:tab w:val="center" w:pos="6107"/>
        </w:tabs>
        <w:spacing w:after="3" w:line="259" w:lineRule="auto"/>
        <w:ind w:left="-15"/>
        <w:rPr>
          <w:rFonts w:ascii="Arial" w:eastAsia="Arial" w:hAnsi="Arial" w:cs="Arial"/>
          <w:color w:val="000000"/>
          <w:sz w:val="20"/>
          <w:szCs w:val="22"/>
        </w:rPr>
      </w:pPr>
      <w:r w:rsidRPr="0085409F">
        <w:rPr>
          <w:rFonts w:ascii="Arial" w:eastAsia="Arial" w:hAnsi="Arial" w:cs="Arial"/>
          <w:b/>
          <w:color w:val="000000"/>
          <w:sz w:val="20"/>
          <w:szCs w:val="22"/>
        </w:rPr>
        <w:t xml:space="preserve">Principal </w:t>
      </w:r>
      <w:r w:rsidRPr="0085409F">
        <w:rPr>
          <w:rFonts w:ascii="Arial" w:eastAsia="Arial" w:hAnsi="Arial" w:cs="Arial"/>
          <w:b/>
          <w:color w:val="000000"/>
          <w:sz w:val="20"/>
          <w:szCs w:val="22"/>
        </w:rPr>
        <w:tab/>
        <w:t>Reference No:  682975</w:t>
      </w:r>
    </w:p>
    <w:p w:rsidR="0085409F" w:rsidRPr="0085409F" w:rsidRDefault="0085409F" w:rsidP="0085409F">
      <w:pPr>
        <w:spacing w:after="229" w:line="259" w:lineRule="auto"/>
        <w:ind w:left="-5" w:hanging="10"/>
        <w:rPr>
          <w:rFonts w:ascii="Arial" w:eastAsia="Arial" w:hAnsi="Arial" w:cs="Arial"/>
          <w:color w:val="000000"/>
          <w:sz w:val="20"/>
          <w:szCs w:val="22"/>
        </w:rPr>
      </w:pPr>
      <w:r w:rsidRPr="0085409F">
        <w:rPr>
          <w:rFonts w:ascii="Arial" w:eastAsia="Arial" w:hAnsi="Arial" w:cs="Arial"/>
          <w:b/>
          <w:color w:val="000000"/>
          <w:sz w:val="20"/>
          <w:szCs w:val="22"/>
        </w:rPr>
        <w:t xml:space="preserve">Investigator: </w:t>
      </w:r>
      <w:r w:rsidRPr="0085409F">
        <w:rPr>
          <w:rFonts w:ascii="Arial" w:eastAsia="Arial" w:hAnsi="Arial" w:cs="Arial"/>
          <w:color w:val="000000"/>
          <w:sz w:val="20"/>
          <w:szCs w:val="22"/>
        </w:rPr>
        <w:t>Yira Y Muse</w:t>
      </w:r>
    </w:p>
    <w:p w:rsidR="0085409F" w:rsidRPr="0085409F" w:rsidRDefault="0085409F" w:rsidP="0085409F">
      <w:pPr>
        <w:tabs>
          <w:tab w:val="center" w:pos="4692"/>
        </w:tabs>
        <w:spacing w:after="4" w:line="250" w:lineRule="auto"/>
        <w:ind w:left="-15"/>
        <w:rPr>
          <w:rFonts w:ascii="Arial" w:eastAsia="Arial" w:hAnsi="Arial" w:cs="Arial"/>
          <w:color w:val="000000"/>
          <w:sz w:val="20"/>
          <w:szCs w:val="22"/>
        </w:rPr>
      </w:pPr>
      <w:r w:rsidRPr="0085409F">
        <w:rPr>
          <w:rFonts w:ascii="Arial" w:eastAsia="Arial" w:hAnsi="Arial" w:cs="Arial"/>
          <w:b/>
          <w:color w:val="000000"/>
          <w:sz w:val="20"/>
          <w:szCs w:val="22"/>
        </w:rPr>
        <w:t>Study Title:</w:t>
      </w:r>
      <w:r w:rsidRPr="0085409F">
        <w:rPr>
          <w:rFonts w:ascii="Arial" w:eastAsia="Arial" w:hAnsi="Arial" w:cs="Arial"/>
          <w:b/>
          <w:color w:val="000000"/>
          <w:sz w:val="20"/>
          <w:szCs w:val="22"/>
        </w:rPr>
        <w:tab/>
      </w:r>
      <w:r w:rsidRPr="0085409F">
        <w:rPr>
          <w:rFonts w:ascii="Arial" w:eastAsia="Arial" w:hAnsi="Arial" w:cs="Arial"/>
          <w:color w:val="000000"/>
          <w:sz w:val="20"/>
          <w:szCs w:val="22"/>
        </w:rPr>
        <w:t>Sacrificing for the Mission: Hope and Burnout in Non-profit Organizations.</w:t>
      </w:r>
    </w:p>
    <w:p w:rsidR="0085409F" w:rsidRPr="0085409F" w:rsidRDefault="0085409F" w:rsidP="0085409F">
      <w:pPr>
        <w:spacing w:after="0" w:line="259" w:lineRule="auto"/>
        <w:rPr>
          <w:rFonts w:ascii="Arial" w:eastAsia="Arial" w:hAnsi="Arial" w:cs="Arial"/>
          <w:color w:val="000000"/>
          <w:sz w:val="20"/>
          <w:szCs w:val="22"/>
        </w:rPr>
      </w:pPr>
      <w:r w:rsidRPr="0085409F">
        <w:rPr>
          <w:rFonts w:ascii="Arial" w:eastAsia="Arial" w:hAnsi="Arial" w:cs="Arial"/>
          <w:b/>
          <w:color w:val="000000"/>
          <w:sz w:val="20"/>
          <w:szCs w:val="22"/>
        </w:rPr>
        <w:t xml:space="preserve"> </w:t>
      </w:r>
    </w:p>
    <w:p w:rsidR="0085409F" w:rsidRPr="0085409F" w:rsidRDefault="0085409F" w:rsidP="0085409F">
      <w:pPr>
        <w:spacing w:after="3" w:line="259" w:lineRule="auto"/>
        <w:ind w:left="-5" w:hanging="10"/>
        <w:rPr>
          <w:rFonts w:ascii="Arial" w:eastAsia="Arial" w:hAnsi="Arial" w:cs="Arial"/>
          <w:color w:val="000000"/>
          <w:sz w:val="20"/>
          <w:szCs w:val="22"/>
        </w:rPr>
      </w:pPr>
      <w:r w:rsidRPr="0085409F">
        <w:rPr>
          <w:rFonts w:ascii="Arial" w:eastAsia="Arial" w:hAnsi="Arial" w:cs="Arial"/>
          <w:b/>
          <w:color w:val="000000"/>
          <w:sz w:val="20"/>
          <w:szCs w:val="22"/>
        </w:rPr>
        <w:t xml:space="preserve">Approval Date: </w:t>
      </w:r>
      <w:r w:rsidRPr="0085409F">
        <w:rPr>
          <w:rFonts w:ascii="Arial" w:eastAsia="Arial" w:hAnsi="Arial" w:cs="Arial"/>
          <w:color w:val="000000"/>
          <w:sz w:val="20"/>
          <w:szCs w:val="22"/>
        </w:rPr>
        <w:t>09/04/2018</w:t>
      </w:r>
    </w:p>
    <w:p w:rsidR="0085409F" w:rsidRPr="0085409F" w:rsidRDefault="0085409F" w:rsidP="0085409F">
      <w:pPr>
        <w:spacing w:after="0" w:line="259" w:lineRule="auto"/>
        <w:rPr>
          <w:rFonts w:ascii="Arial" w:eastAsia="Arial" w:hAnsi="Arial" w:cs="Arial"/>
          <w:color w:val="000000"/>
          <w:sz w:val="20"/>
          <w:szCs w:val="22"/>
        </w:rPr>
      </w:pPr>
      <w:r w:rsidRPr="0085409F">
        <w:rPr>
          <w:rFonts w:ascii="Arial" w:eastAsia="Arial" w:hAnsi="Arial" w:cs="Arial"/>
          <w:b/>
          <w:color w:val="000000"/>
          <w:sz w:val="20"/>
          <w:szCs w:val="22"/>
        </w:rPr>
        <w:t xml:space="preserve"> </w:t>
      </w:r>
    </w:p>
    <w:p w:rsidR="0085409F" w:rsidRPr="0085409F" w:rsidRDefault="0085409F" w:rsidP="0085409F">
      <w:pPr>
        <w:spacing w:after="3" w:line="259" w:lineRule="auto"/>
        <w:ind w:left="-5" w:hanging="10"/>
        <w:rPr>
          <w:rFonts w:ascii="Arial" w:eastAsia="Arial" w:hAnsi="Arial" w:cs="Arial"/>
          <w:color w:val="000000"/>
          <w:sz w:val="20"/>
          <w:szCs w:val="22"/>
        </w:rPr>
      </w:pPr>
      <w:r w:rsidRPr="0085409F">
        <w:rPr>
          <w:rFonts w:ascii="Arial" w:eastAsia="Arial" w:hAnsi="Arial" w:cs="Arial"/>
          <w:b/>
          <w:color w:val="000000"/>
          <w:sz w:val="20"/>
          <w:szCs w:val="22"/>
        </w:rPr>
        <w:t xml:space="preserve">Modification Description: </w:t>
      </w:r>
    </w:p>
    <w:p w:rsidR="0085409F" w:rsidRPr="0085409F" w:rsidRDefault="0085409F" w:rsidP="0085409F">
      <w:pPr>
        <w:spacing w:after="4" w:line="250" w:lineRule="auto"/>
        <w:ind w:left="-5" w:hanging="10"/>
        <w:rPr>
          <w:rFonts w:ascii="Arial" w:eastAsia="Arial" w:hAnsi="Arial" w:cs="Arial"/>
          <w:color w:val="000000"/>
          <w:sz w:val="20"/>
          <w:szCs w:val="22"/>
        </w:rPr>
      </w:pPr>
      <w:r w:rsidRPr="0085409F">
        <w:rPr>
          <w:rFonts w:ascii="Arial" w:eastAsia="Arial" w:hAnsi="Arial" w:cs="Arial"/>
          <w:color w:val="000000"/>
          <w:sz w:val="20"/>
          <w:szCs w:val="22"/>
        </w:rPr>
        <w:t>We would like to add three scales to the approved survey. These include a psychological stress scale, flourishing scale, and collective hope scale.</w:t>
      </w:r>
    </w:p>
    <w:p w:rsidR="0085409F" w:rsidRPr="0085409F" w:rsidRDefault="0085409F" w:rsidP="0085409F">
      <w:pPr>
        <w:spacing w:after="0" w:line="259" w:lineRule="auto"/>
        <w:rPr>
          <w:rFonts w:ascii="Arial" w:eastAsia="Arial" w:hAnsi="Arial" w:cs="Arial"/>
          <w:color w:val="000000"/>
          <w:sz w:val="20"/>
          <w:szCs w:val="22"/>
        </w:rPr>
      </w:pPr>
      <w:r w:rsidRPr="0085409F">
        <w:rPr>
          <w:color w:val="000000"/>
          <w:sz w:val="20"/>
          <w:szCs w:val="22"/>
        </w:rPr>
        <w:t xml:space="preserve"> </w:t>
      </w:r>
    </w:p>
    <w:p w:rsidR="0085409F" w:rsidRPr="0085409F" w:rsidRDefault="0085409F" w:rsidP="0085409F">
      <w:pPr>
        <w:spacing w:after="0" w:line="259" w:lineRule="auto"/>
        <w:rPr>
          <w:rFonts w:ascii="Arial" w:eastAsia="Arial" w:hAnsi="Arial" w:cs="Arial"/>
          <w:color w:val="000000"/>
          <w:sz w:val="20"/>
          <w:szCs w:val="22"/>
        </w:rPr>
      </w:pPr>
      <w:r w:rsidRPr="0085409F">
        <w:rPr>
          <w:rFonts w:ascii="Arial" w:eastAsia="Arial" w:hAnsi="Arial" w:cs="Arial"/>
          <w:color w:val="000000"/>
          <w:sz w:val="20"/>
          <w:szCs w:val="22"/>
        </w:rPr>
        <w:t xml:space="preserve"> </w:t>
      </w:r>
    </w:p>
    <w:p w:rsidR="0085409F" w:rsidRPr="0085409F" w:rsidRDefault="0085409F" w:rsidP="0085409F">
      <w:pPr>
        <w:spacing w:after="4" w:line="250" w:lineRule="auto"/>
        <w:ind w:left="-5" w:hanging="10"/>
        <w:rPr>
          <w:rFonts w:ascii="Arial" w:eastAsia="Arial" w:hAnsi="Arial" w:cs="Arial"/>
          <w:color w:val="000000"/>
          <w:sz w:val="20"/>
          <w:szCs w:val="22"/>
        </w:rPr>
      </w:pPr>
      <w:r w:rsidRPr="0085409F">
        <w:rPr>
          <w:rFonts w:ascii="Arial" w:eastAsia="Arial" w:hAnsi="Arial" w:cs="Arial"/>
          <w:color w:val="000000"/>
          <w:sz w:val="20"/>
          <w:szCs w:val="22"/>
        </w:rPr>
        <w:t>The review and approval of this submission is based on the determination that the study, as amended, will continue to be conducted in a manner consistent with the requirements of 45 CFR 46.</w:t>
      </w:r>
    </w:p>
    <w:p w:rsidR="0085409F" w:rsidRPr="0085409F" w:rsidRDefault="0085409F" w:rsidP="0085409F">
      <w:pPr>
        <w:spacing w:after="0" w:line="259" w:lineRule="auto"/>
        <w:rPr>
          <w:rFonts w:ascii="Arial" w:eastAsia="Arial" w:hAnsi="Arial" w:cs="Arial"/>
          <w:color w:val="000000"/>
          <w:sz w:val="20"/>
          <w:szCs w:val="22"/>
        </w:rPr>
      </w:pPr>
      <w:r w:rsidRPr="0085409F">
        <w:rPr>
          <w:rFonts w:ascii="Arial" w:eastAsia="Arial" w:hAnsi="Arial" w:cs="Arial"/>
          <w:color w:val="000000"/>
          <w:sz w:val="20"/>
          <w:szCs w:val="22"/>
        </w:rPr>
        <w:t xml:space="preserve"> </w:t>
      </w:r>
    </w:p>
    <w:p w:rsidR="0085409F" w:rsidRPr="0085409F" w:rsidRDefault="0085409F" w:rsidP="0085409F">
      <w:pPr>
        <w:spacing w:after="4" w:line="250" w:lineRule="auto"/>
        <w:ind w:left="-5" w:hanging="10"/>
        <w:rPr>
          <w:rFonts w:ascii="Arial" w:eastAsia="Arial" w:hAnsi="Arial" w:cs="Arial"/>
          <w:color w:val="000000"/>
          <w:sz w:val="20"/>
          <w:szCs w:val="22"/>
        </w:rPr>
      </w:pPr>
      <w:r w:rsidRPr="0085409F">
        <w:rPr>
          <w:rFonts w:ascii="Arial" w:eastAsia="Arial" w:hAnsi="Arial" w:cs="Arial"/>
          <w:color w:val="000000"/>
          <w:sz w:val="20"/>
          <w:szCs w:val="22"/>
        </w:rPr>
        <w:t>To view the approved documents for this submission, open this study from the My Studies option, go to Submission History, go to Completed Submissions tab and then click the Details icon.</w:t>
      </w:r>
    </w:p>
    <w:p w:rsidR="0085409F" w:rsidRPr="0085409F" w:rsidRDefault="0085409F" w:rsidP="0085409F">
      <w:pPr>
        <w:spacing w:after="0" w:line="259" w:lineRule="auto"/>
        <w:rPr>
          <w:rFonts w:ascii="Arial" w:eastAsia="Arial" w:hAnsi="Arial" w:cs="Arial"/>
          <w:color w:val="000000"/>
          <w:sz w:val="20"/>
          <w:szCs w:val="22"/>
        </w:rPr>
      </w:pPr>
      <w:r w:rsidRPr="0085409F">
        <w:rPr>
          <w:rFonts w:ascii="Arial" w:eastAsia="Arial" w:hAnsi="Arial" w:cs="Arial"/>
          <w:color w:val="000000"/>
          <w:sz w:val="20"/>
          <w:szCs w:val="22"/>
        </w:rPr>
        <w:t xml:space="preserve"> </w:t>
      </w:r>
    </w:p>
    <w:p w:rsidR="0085409F" w:rsidRPr="0085409F" w:rsidRDefault="0085409F" w:rsidP="0085409F">
      <w:pPr>
        <w:spacing w:after="272" w:line="250" w:lineRule="auto"/>
        <w:ind w:left="-5" w:hanging="10"/>
        <w:rPr>
          <w:rFonts w:ascii="Arial" w:eastAsia="Arial" w:hAnsi="Arial" w:cs="Arial"/>
          <w:color w:val="000000"/>
          <w:sz w:val="20"/>
          <w:szCs w:val="22"/>
        </w:rPr>
      </w:pPr>
      <w:r w:rsidRPr="0085409F">
        <w:rPr>
          <w:rFonts w:ascii="Arial" w:eastAsia="Arial" w:hAnsi="Arial" w:cs="Arial"/>
          <w:color w:val="000000"/>
          <w:sz w:val="20"/>
          <w:szCs w:val="22"/>
        </w:rPr>
        <w:t>If the consent form(s) were revised as a part of this modification, discontinue use of all previous versions of the consent form.</w:t>
      </w:r>
    </w:p>
    <w:p w:rsidR="0085409F" w:rsidRPr="0085409F" w:rsidRDefault="0085409F" w:rsidP="0085409F">
      <w:pPr>
        <w:spacing w:after="91" w:line="386" w:lineRule="auto"/>
        <w:ind w:left="-5" w:right="188" w:hanging="10"/>
        <w:rPr>
          <w:rFonts w:ascii="Arial" w:eastAsia="Arial" w:hAnsi="Arial" w:cs="Arial"/>
          <w:color w:val="000000"/>
          <w:sz w:val="20"/>
          <w:szCs w:val="22"/>
        </w:rPr>
      </w:pPr>
      <w:r w:rsidRPr="0085409F">
        <w:rPr>
          <w:rFonts w:ascii="Arial" w:eastAsia="Arial" w:hAnsi="Arial" w:cs="Arial"/>
          <w:color w:val="000000"/>
          <w:sz w:val="20"/>
          <w:szCs w:val="22"/>
        </w:rPr>
        <w:t xml:space="preserve">If you have questions about this notification or using </w:t>
      </w:r>
      <w:proofErr w:type="spellStart"/>
      <w:r w:rsidRPr="0085409F">
        <w:rPr>
          <w:rFonts w:ascii="Arial" w:eastAsia="Arial" w:hAnsi="Arial" w:cs="Arial"/>
          <w:color w:val="000000"/>
          <w:sz w:val="20"/>
          <w:szCs w:val="22"/>
        </w:rPr>
        <w:t>iRIS</w:t>
      </w:r>
      <w:proofErr w:type="spellEnd"/>
      <w:r w:rsidRPr="0085409F">
        <w:rPr>
          <w:rFonts w:ascii="Arial" w:eastAsia="Arial" w:hAnsi="Arial" w:cs="Arial"/>
          <w:color w:val="000000"/>
          <w:sz w:val="20"/>
          <w:szCs w:val="22"/>
        </w:rPr>
        <w:t xml:space="preserve">, contact the HRPP office at (405) 325-8110 or </w:t>
      </w:r>
      <w:r w:rsidRPr="0085409F">
        <w:rPr>
          <w:rFonts w:ascii="Arial" w:eastAsia="Arial" w:hAnsi="Arial" w:cs="Arial"/>
          <w:color w:val="0000FF"/>
          <w:sz w:val="20"/>
          <w:szCs w:val="22"/>
          <w:u w:val="single" w:color="0000FF"/>
        </w:rPr>
        <w:t>irb@ou.edu</w:t>
      </w:r>
      <w:r w:rsidRPr="0085409F">
        <w:rPr>
          <w:rFonts w:ascii="Arial" w:eastAsia="Arial" w:hAnsi="Arial" w:cs="Arial"/>
          <w:color w:val="000000"/>
          <w:sz w:val="20"/>
          <w:szCs w:val="22"/>
        </w:rPr>
        <w:t>.  The HRPP Administrator assigned for this submission: Karen Braswell. Cordially,</w:t>
      </w:r>
    </w:p>
    <w:p w:rsidR="0085409F" w:rsidRPr="0085409F" w:rsidRDefault="0085409F" w:rsidP="0085409F">
      <w:pPr>
        <w:spacing w:after="261" w:line="259" w:lineRule="auto"/>
        <w:rPr>
          <w:rFonts w:ascii="Arial" w:eastAsia="Arial" w:hAnsi="Arial" w:cs="Arial"/>
          <w:color w:val="000000"/>
          <w:sz w:val="20"/>
          <w:szCs w:val="22"/>
        </w:rPr>
      </w:pPr>
      <w:r w:rsidRPr="0085409F">
        <w:rPr>
          <w:color w:val="000000"/>
          <w:sz w:val="20"/>
          <w:szCs w:val="22"/>
        </w:rPr>
        <w:t xml:space="preserve"> </w:t>
      </w:r>
      <w:r w:rsidRPr="0085409F">
        <w:rPr>
          <w:rFonts w:ascii="Arial" w:eastAsia="Arial" w:hAnsi="Arial" w:cs="Arial"/>
          <w:noProof/>
          <w:color w:val="000000"/>
          <w:sz w:val="20"/>
          <w:szCs w:val="22"/>
        </w:rPr>
        <w:drawing>
          <wp:inline distT="0" distB="0" distL="0" distR="0" wp14:anchorId="3D7A0683" wp14:editId="0D58B4D2">
            <wp:extent cx="2781300" cy="857250"/>
            <wp:effectExtent l="0" t="0" r="0" b="0"/>
            <wp:docPr id="104" name="Picture 104"/>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21"/>
                    <a:stretch>
                      <a:fillRect/>
                    </a:stretch>
                  </pic:blipFill>
                  <pic:spPr>
                    <a:xfrm>
                      <a:off x="0" y="0"/>
                      <a:ext cx="2781300" cy="857250"/>
                    </a:xfrm>
                    <a:prstGeom prst="rect">
                      <a:avLst/>
                    </a:prstGeom>
                  </pic:spPr>
                </pic:pic>
              </a:graphicData>
            </a:graphic>
          </wp:inline>
        </w:drawing>
      </w:r>
    </w:p>
    <w:p w:rsidR="0085409F" w:rsidRPr="0085409F" w:rsidRDefault="0085409F" w:rsidP="0085409F">
      <w:pPr>
        <w:spacing w:after="4" w:line="250" w:lineRule="auto"/>
        <w:ind w:left="-5" w:hanging="10"/>
        <w:rPr>
          <w:rFonts w:ascii="Arial" w:eastAsia="Arial" w:hAnsi="Arial" w:cs="Arial"/>
          <w:color w:val="000000"/>
          <w:sz w:val="20"/>
          <w:szCs w:val="22"/>
        </w:rPr>
      </w:pPr>
      <w:proofErr w:type="spellStart"/>
      <w:r w:rsidRPr="0085409F">
        <w:rPr>
          <w:rFonts w:ascii="Arial" w:eastAsia="Arial" w:hAnsi="Arial" w:cs="Arial"/>
          <w:color w:val="000000"/>
          <w:sz w:val="20"/>
          <w:szCs w:val="22"/>
        </w:rPr>
        <w:t>Ioana</w:t>
      </w:r>
      <w:proofErr w:type="spellEnd"/>
      <w:r w:rsidRPr="0085409F">
        <w:rPr>
          <w:rFonts w:ascii="Arial" w:eastAsia="Arial" w:hAnsi="Arial" w:cs="Arial"/>
          <w:color w:val="000000"/>
          <w:sz w:val="20"/>
          <w:szCs w:val="22"/>
        </w:rPr>
        <w:t xml:space="preserve"> </w:t>
      </w:r>
      <w:proofErr w:type="spellStart"/>
      <w:r w:rsidRPr="0085409F">
        <w:rPr>
          <w:rFonts w:ascii="Arial" w:eastAsia="Arial" w:hAnsi="Arial" w:cs="Arial"/>
          <w:color w:val="000000"/>
          <w:sz w:val="20"/>
          <w:szCs w:val="22"/>
        </w:rPr>
        <w:t>Cionea</w:t>
      </w:r>
      <w:proofErr w:type="spellEnd"/>
      <w:r w:rsidRPr="0085409F">
        <w:rPr>
          <w:rFonts w:ascii="Arial" w:eastAsia="Arial" w:hAnsi="Arial" w:cs="Arial"/>
          <w:color w:val="000000"/>
          <w:sz w:val="20"/>
          <w:szCs w:val="22"/>
        </w:rPr>
        <w:t>, Ph.D.</w:t>
      </w:r>
    </w:p>
    <w:p w:rsidR="0085409F" w:rsidRPr="0085409F" w:rsidRDefault="0085409F" w:rsidP="0085409F">
      <w:pPr>
        <w:spacing w:after="4" w:line="250" w:lineRule="auto"/>
        <w:ind w:left="-5" w:hanging="10"/>
        <w:rPr>
          <w:rFonts w:ascii="Arial" w:eastAsia="Arial" w:hAnsi="Arial" w:cs="Arial"/>
          <w:color w:val="000000"/>
          <w:sz w:val="20"/>
          <w:szCs w:val="22"/>
        </w:rPr>
      </w:pPr>
      <w:r w:rsidRPr="0085409F">
        <w:rPr>
          <w:rFonts w:ascii="Arial" w:eastAsia="Arial" w:hAnsi="Arial" w:cs="Arial"/>
          <w:color w:val="000000"/>
          <w:sz w:val="20"/>
          <w:szCs w:val="22"/>
        </w:rPr>
        <w:t>Vice Chair, Institutional Review Board</w:t>
      </w:r>
    </w:p>
    <w:p w:rsidR="00AB37BF" w:rsidRDefault="00AB37BF">
      <w:r>
        <w:br w:type="page"/>
      </w:r>
    </w:p>
    <w:p w:rsidR="00AB37BF" w:rsidRPr="00AB37BF" w:rsidRDefault="00AB37BF" w:rsidP="00AB37BF">
      <w:pPr>
        <w:spacing w:after="168" w:line="259" w:lineRule="auto"/>
        <w:ind w:left="93"/>
        <w:jc w:val="center"/>
        <w:rPr>
          <w:rFonts w:ascii="Arial" w:eastAsia="Arial" w:hAnsi="Arial" w:cs="Arial"/>
          <w:color w:val="000000"/>
          <w:sz w:val="20"/>
          <w:szCs w:val="22"/>
        </w:rPr>
      </w:pPr>
      <w:r w:rsidRPr="00AB37BF">
        <w:rPr>
          <w:rFonts w:ascii="Arial" w:eastAsia="Arial" w:hAnsi="Arial" w:cs="Arial"/>
          <w:noProof/>
          <w:color w:val="000000"/>
          <w:sz w:val="20"/>
          <w:szCs w:val="22"/>
        </w:rPr>
        <w:lastRenderedPageBreak/>
        <w:drawing>
          <wp:inline distT="0" distB="0" distL="0" distR="0" wp14:anchorId="00D46AB6" wp14:editId="700E7765">
            <wp:extent cx="2743200" cy="41783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2"/>
                    <a:stretch>
                      <a:fillRect/>
                    </a:stretch>
                  </pic:blipFill>
                  <pic:spPr>
                    <a:xfrm>
                      <a:off x="0" y="0"/>
                      <a:ext cx="2743200" cy="417830"/>
                    </a:xfrm>
                    <a:prstGeom prst="rect">
                      <a:avLst/>
                    </a:prstGeom>
                  </pic:spPr>
                </pic:pic>
              </a:graphicData>
            </a:graphic>
          </wp:inline>
        </w:drawing>
      </w:r>
      <w:r w:rsidRPr="00AB37BF">
        <w:rPr>
          <w:rFonts w:ascii="Arial" w:eastAsia="Arial" w:hAnsi="Arial" w:cs="Arial"/>
          <w:b/>
          <w:color w:val="000000"/>
          <w:szCs w:val="22"/>
        </w:rPr>
        <w:t xml:space="preserve"> </w:t>
      </w:r>
    </w:p>
    <w:p w:rsidR="00AB37BF" w:rsidRPr="00AB37BF" w:rsidRDefault="00AB37BF" w:rsidP="00AB37BF">
      <w:pPr>
        <w:spacing w:after="100" w:line="259" w:lineRule="auto"/>
        <w:ind w:left="20"/>
        <w:jc w:val="center"/>
        <w:rPr>
          <w:rFonts w:ascii="Arial" w:eastAsia="Arial" w:hAnsi="Arial" w:cs="Arial"/>
          <w:color w:val="000000"/>
          <w:sz w:val="20"/>
          <w:szCs w:val="22"/>
        </w:rPr>
      </w:pPr>
      <w:r w:rsidRPr="00AB37BF">
        <w:rPr>
          <w:rFonts w:ascii="Arial" w:eastAsia="Arial" w:hAnsi="Arial" w:cs="Arial"/>
          <w:b/>
          <w:color w:val="C00000"/>
          <w:szCs w:val="22"/>
        </w:rPr>
        <w:t xml:space="preserve">Institutional Review Board for the Protection of Human Subjects </w:t>
      </w:r>
    </w:p>
    <w:p w:rsidR="00AB37BF" w:rsidRPr="00AB37BF" w:rsidRDefault="00AB37BF" w:rsidP="00AB37BF">
      <w:pPr>
        <w:spacing w:after="0" w:line="259" w:lineRule="auto"/>
        <w:ind w:left="24"/>
        <w:jc w:val="center"/>
        <w:rPr>
          <w:rFonts w:ascii="Arial" w:eastAsia="Arial" w:hAnsi="Arial" w:cs="Arial"/>
          <w:color w:val="000000"/>
          <w:sz w:val="20"/>
          <w:szCs w:val="22"/>
        </w:rPr>
      </w:pPr>
      <w:r w:rsidRPr="00AB37BF">
        <w:rPr>
          <w:rFonts w:ascii="Arial" w:eastAsia="Arial" w:hAnsi="Arial" w:cs="Arial"/>
          <w:b/>
          <w:color w:val="000000"/>
          <w:szCs w:val="22"/>
        </w:rPr>
        <w:t xml:space="preserve">Quality Improvement Evaluation Report </w:t>
      </w:r>
    </w:p>
    <w:p w:rsidR="00AB37BF" w:rsidRPr="00AB37BF" w:rsidRDefault="00AB37BF" w:rsidP="00AB37BF">
      <w:pPr>
        <w:spacing w:after="0" w:line="259" w:lineRule="auto"/>
        <w:ind w:left="93"/>
        <w:jc w:val="center"/>
        <w:rPr>
          <w:rFonts w:ascii="Arial" w:eastAsia="Arial" w:hAnsi="Arial" w:cs="Arial"/>
          <w:color w:val="000000"/>
          <w:sz w:val="20"/>
          <w:szCs w:val="22"/>
        </w:rPr>
      </w:pPr>
      <w:r w:rsidRPr="00AB37BF">
        <w:rPr>
          <w:rFonts w:ascii="Arial" w:eastAsia="Arial" w:hAnsi="Arial" w:cs="Arial"/>
          <w:b/>
          <w:color w:val="000000"/>
          <w:szCs w:val="22"/>
        </w:rPr>
        <w:t xml:space="preserve"> </w:t>
      </w:r>
    </w:p>
    <w:p w:rsidR="00AB37BF" w:rsidRPr="00AB37BF" w:rsidRDefault="00AB37BF" w:rsidP="00AB37BF">
      <w:pPr>
        <w:spacing w:after="10" w:line="249" w:lineRule="auto"/>
        <w:ind w:left="10" w:hanging="10"/>
        <w:rPr>
          <w:rFonts w:ascii="Arial" w:eastAsia="Arial" w:hAnsi="Arial" w:cs="Arial"/>
          <w:color w:val="000000"/>
          <w:sz w:val="20"/>
          <w:szCs w:val="22"/>
        </w:rPr>
      </w:pPr>
      <w:r w:rsidRPr="00AB37BF">
        <w:rPr>
          <w:rFonts w:ascii="Arial" w:eastAsia="Arial" w:hAnsi="Arial" w:cs="Arial"/>
          <w:color w:val="000000"/>
          <w:sz w:val="20"/>
          <w:szCs w:val="22"/>
        </w:rPr>
        <w:t>October 15</w:t>
      </w:r>
      <w:r w:rsidRPr="00AB37BF">
        <w:rPr>
          <w:rFonts w:ascii="Arial" w:eastAsia="Arial" w:hAnsi="Arial" w:cs="Arial"/>
          <w:color w:val="000000"/>
          <w:sz w:val="20"/>
          <w:szCs w:val="22"/>
          <w:vertAlign w:val="superscript"/>
        </w:rPr>
        <w:t>th</w:t>
      </w:r>
      <w:r w:rsidRPr="00AB37BF">
        <w:rPr>
          <w:rFonts w:ascii="Arial" w:eastAsia="Arial" w:hAnsi="Arial" w:cs="Arial"/>
          <w:color w:val="000000"/>
          <w:sz w:val="20"/>
          <w:szCs w:val="22"/>
        </w:rPr>
        <w:t xml:space="preserve">, 2018 </w:t>
      </w:r>
    </w:p>
    <w:p w:rsidR="00AB37BF" w:rsidRPr="00AB37BF" w:rsidRDefault="00AB37BF" w:rsidP="00AB37BF">
      <w:pPr>
        <w:spacing w:after="0" w:line="259" w:lineRule="auto"/>
        <w:rPr>
          <w:rFonts w:ascii="Arial" w:eastAsia="Arial" w:hAnsi="Arial" w:cs="Arial"/>
          <w:color w:val="000000"/>
          <w:sz w:val="20"/>
          <w:szCs w:val="22"/>
        </w:rPr>
      </w:pPr>
      <w:r w:rsidRPr="00AB37BF">
        <w:rPr>
          <w:rFonts w:ascii="Arial" w:eastAsia="Arial" w:hAnsi="Arial" w:cs="Arial"/>
          <w:color w:val="000000"/>
          <w:sz w:val="20"/>
          <w:szCs w:val="22"/>
        </w:rPr>
        <w:t xml:space="preserve"> </w:t>
      </w:r>
    </w:p>
    <w:p w:rsidR="00AB37BF" w:rsidRPr="00AB37BF" w:rsidRDefault="00AB37BF" w:rsidP="00AB37BF">
      <w:pPr>
        <w:spacing w:after="0" w:line="259" w:lineRule="auto"/>
        <w:rPr>
          <w:rFonts w:ascii="Arial" w:eastAsia="Arial" w:hAnsi="Arial" w:cs="Arial"/>
          <w:color w:val="000000"/>
          <w:sz w:val="20"/>
          <w:szCs w:val="22"/>
        </w:rPr>
      </w:pPr>
      <w:r w:rsidRPr="00AB37BF">
        <w:rPr>
          <w:rFonts w:ascii="Arial" w:eastAsia="Arial" w:hAnsi="Arial" w:cs="Arial"/>
          <w:color w:val="000000"/>
          <w:sz w:val="20"/>
          <w:szCs w:val="22"/>
        </w:rPr>
        <w:t xml:space="preserve"> </w:t>
      </w:r>
    </w:p>
    <w:p w:rsidR="00AB37BF" w:rsidRPr="00AB37BF" w:rsidRDefault="00AB37BF" w:rsidP="00AB37BF">
      <w:pPr>
        <w:tabs>
          <w:tab w:val="center" w:pos="1440"/>
        </w:tabs>
        <w:spacing w:after="10" w:line="249" w:lineRule="auto"/>
        <w:rPr>
          <w:rFonts w:ascii="Arial" w:eastAsia="Arial" w:hAnsi="Arial" w:cs="Arial"/>
          <w:color w:val="000000"/>
          <w:sz w:val="20"/>
          <w:szCs w:val="22"/>
        </w:rPr>
      </w:pPr>
      <w:r w:rsidRPr="00AB37BF">
        <w:rPr>
          <w:rFonts w:ascii="Arial" w:eastAsia="Arial" w:hAnsi="Arial" w:cs="Arial"/>
          <w:color w:val="000000"/>
          <w:sz w:val="20"/>
          <w:szCs w:val="22"/>
        </w:rPr>
        <w:t xml:space="preserve">Yira Muse </w:t>
      </w:r>
      <w:r w:rsidRPr="00AB37BF">
        <w:rPr>
          <w:rFonts w:ascii="Arial" w:eastAsia="Arial" w:hAnsi="Arial" w:cs="Arial"/>
          <w:color w:val="000000"/>
          <w:sz w:val="20"/>
          <w:szCs w:val="22"/>
        </w:rPr>
        <w:tab/>
        <w:t xml:space="preserve"> </w:t>
      </w:r>
    </w:p>
    <w:p w:rsidR="00AB37BF" w:rsidRPr="00AB37BF" w:rsidRDefault="00AB37BF" w:rsidP="00AB37BF">
      <w:pPr>
        <w:spacing w:after="10" w:line="249" w:lineRule="auto"/>
        <w:ind w:left="10" w:hanging="10"/>
        <w:rPr>
          <w:rFonts w:ascii="Arial" w:eastAsia="Arial" w:hAnsi="Arial" w:cs="Arial"/>
          <w:color w:val="000000"/>
          <w:sz w:val="20"/>
          <w:szCs w:val="22"/>
        </w:rPr>
      </w:pPr>
      <w:r w:rsidRPr="00AB37BF">
        <w:rPr>
          <w:rFonts w:ascii="Arial" w:eastAsia="Arial" w:hAnsi="Arial" w:cs="Arial"/>
          <w:color w:val="000000"/>
          <w:sz w:val="20"/>
          <w:szCs w:val="22"/>
        </w:rPr>
        <w:t xml:space="preserve">Advanced Programs </w:t>
      </w:r>
    </w:p>
    <w:p w:rsidR="00AB37BF" w:rsidRPr="00AB37BF" w:rsidRDefault="00AB37BF" w:rsidP="00AB37BF">
      <w:pPr>
        <w:spacing w:after="10" w:line="249" w:lineRule="auto"/>
        <w:ind w:left="10" w:hanging="10"/>
        <w:rPr>
          <w:rFonts w:ascii="Arial" w:eastAsia="Arial" w:hAnsi="Arial" w:cs="Arial"/>
          <w:color w:val="000000"/>
          <w:sz w:val="20"/>
          <w:szCs w:val="22"/>
        </w:rPr>
      </w:pPr>
      <w:r w:rsidRPr="00AB37BF">
        <w:rPr>
          <w:rFonts w:ascii="Arial" w:eastAsia="Arial" w:hAnsi="Arial" w:cs="Arial"/>
          <w:color w:val="000000"/>
          <w:sz w:val="20"/>
          <w:szCs w:val="22"/>
        </w:rPr>
        <w:t xml:space="preserve">University of Oklahoma </w:t>
      </w:r>
    </w:p>
    <w:p w:rsidR="00AB37BF" w:rsidRPr="00AB37BF" w:rsidRDefault="00AB37BF" w:rsidP="00AB37BF">
      <w:pPr>
        <w:spacing w:after="10" w:line="249" w:lineRule="auto"/>
        <w:ind w:left="10" w:hanging="10"/>
        <w:rPr>
          <w:rFonts w:ascii="Arial" w:eastAsia="Arial" w:hAnsi="Arial" w:cs="Arial"/>
          <w:color w:val="000000"/>
          <w:sz w:val="20"/>
          <w:szCs w:val="22"/>
        </w:rPr>
      </w:pPr>
      <w:r w:rsidRPr="00AB37BF">
        <w:rPr>
          <w:rFonts w:ascii="Arial" w:eastAsia="Arial" w:hAnsi="Arial" w:cs="Arial"/>
          <w:color w:val="000000"/>
          <w:sz w:val="20"/>
          <w:szCs w:val="22"/>
        </w:rPr>
        <w:t xml:space="preserve">Norman, OK 73019 </w:t>
      </w:r>
    </w:p>
    <w:p w:rsidR="00AB37BF" w:rsidRPr="00AB37BF" w:rsidRDefault="00AB37BF" w:rsidP="00AB37BF">
      <w:pPr>
        <w:spacing w:after="0" w:line="259" w:lineRule="auto"/>
        <w:rPr>
          <w:rFonts w:ascii="Arial" w:eastAsia="Arial" w:hAnsi="Arial" w:cs="Arial"/>
          <w:color w:val="000000"/>
          <w:sz w:val="20"/>
          <w:szCs w:val="22"/>
        </w:rPr>
      </w:pPr>
      <w:r w:rsidRPr="00AB37BF">
        <w:rPr>
          <w:rFonts w:ascii="Arial" w:eastAsia="Arial" w:hAnsi="Arial" w:cs="Arial"/>
          <w:color w:val="000000"/>
          <w:sz w:val="20"/>
          <w:szCs w:val="22"/>
        </w:rPr>
        <w:t xml:space="preserve"> </w:t>
      </w:r>
    </w:p>
    <w:p w:rsidR="00AB37BF" w:rsidRPr="00AB37BF" w:rsidRDefault="00AB37BF" w:rsidP="00AB37BF">
      <w:pPr>
        <w:spacing w:after="0" w:line="259" w:lineRule="auto"/>
        <w:rPr>
          <w:rFonts w:ascii="Arial" w:eastAsia="Arial" w:hAnsi="Arial" w:cs="Arial"/>
          <w:color w:val="000000"/>
          <w:sz w:val="20"/>
          <w:szCs w:val="22"/>
        </w:rPr>
      </w:pPr>
      <w:r w:rsidRPr="00AB37BF">
        <w:rPr>
          <w:rFonts w:ascii="Arial" w:eastAsia="Arial" w:hAnsi="Arial" w:cs="Arial"/>
          <w:color w:val="000000"/>
          <w:sz w:val="20"/>
          <w:szCs w:val="22"/>
        </w:rPr>
        <w:t xml:space="preserve"> </w:t>
      </w:r>
    </w:p>
    <w:p w:rsidR="00AB37BF" w:rsidRPr="00AB37BF" w:rsidRDefault="00AB37BF" w:rsidP="00AB37BF">
      <w:pPr>
        <w:spacing w:after="0" w:line="259" w:lineRule="auto"/>
        <w:ind w:left="-5" w:hanging="10"/>
        <w:rPr>
          <w:rFonts w:ascii="Arial" w:eastAsia="Arial" w:hAnsi="Arial" w:cs="Arial"/>
          <w:color w:val="000000"/>
          <w:sz w:val="20"/>
          <w:szCs w:val="22"/>
        </w:rPr>
      </w:pPr>
      <w:r w:rsidRPr="00AB37BF">
        <w:rPr>
          <w:rFonts w:ascii="Arial" w:eastAsia="Arial" w:hAnsi="Arial" w:cs="Arial"/>
          <w:b/>
          <w:color w:val="000000"/>
          <w:sz w:val="20"/>
          <w:szCs w:val="22"/>
        </w:rPr>
        <w:t xml:space="preserve">RE:  IRB No. 9609 “Sacrificing for the Mission: Hope and Burnout in Non-profit Organizations.” </w:t>
      </w:r>
    </w:p>
    <w:p w:rsidR="00AB37BF" w:rsidRPr="00AB37BF" w:rsidRDefault="00AB37BF" w:rsidP="00AB37BF">
      <w:pPr>
        <w:spacing w:after="0" w:line="259" w:lineRule="auto"/>
        <w:ind w:left="720"/>
        <w:rPr>
          <w:rFonts w:ascii="Arial" w:eastAsia="Arial" w:hAnsi="Arial" w:cs="Arial"/>
          <w:color w:val="000000"/>
          <w:sz w:val="20"/>
          <w:szCs w:val="22"/>
        </w:rPr>
      </w:pPr>
      <w:r w:rsidRPr="00AB37BF">
        <w:rPr>
          <w:rFonts w:ascii="Arial" w:eastAsia="Arial" w:hAnsi="Arial" w:cs="Arial"/>
          <w:b/>
          <w:color w:val="000000"/>
          <w:sz w:val="20"/>
          <w:szCs w:val="22"/>
        </w:rPr>
        <w:t xml:space="preserve"> </w:t>
      </w:r>
      <w:r w:rsidRPr="00AB37BF">
        <w:rPr>
          <w:rFonts w:ascii="Arial" w:eastAsia="Arial" w:hAnsi="Arial" w:cs="Arial"/>
          <w:b/>
          <w:color w:val="000000"/>
          <w:sz w:val="20"/>
          <w:szCs w:val="22"/>
        </w:rPr>
        <w:tab/>
        <w:t xml:space="preserve"> </w:t>
      </w:r>
      <w:r w:rsidRPr="00AB37BF">
        <w:rPr>
          <w:rFonts w:ascii="Arial" w:eastAsia="Arial" w:hAnsi="Arial" w:cs="Arial"/>
          <w:b/>
          <w:color w:val="000000"/>
          <w:sz w:val="20"/>
          <w:szCs w:val="22"/>
        </w:rPr>
        <w:tab/>
        <w:t xml:space="preserve"> </w:t>
      </w:r>
      <w:r w:rsidRPr="00AB37BF">
        <w:rPr>
          <w:rFonts w:ascii="Arial" w:eastAsia="Arial" w:hAnsi="Arial" w:cs="Arial"/>
          <w:b/>
          <w:color w:val="000000"/>
          <w:sz w:val="20"/>
          <w:szCs w:val="22"/>
        </w:rPr>
        <w:tab/>
        <w:t xml:space="preserve"> </w:t>
      </w:r>
      <w:r w:rsidRPr="00AB37BF">
        <w:rPr>
          <w:rFonts w:ascii="Arial" w:eastAsia="Arial" w:hAnsi="Arial" w:cs="Arial"/>
          <w:b/>
          <w:color w:val="000000"/>
          <w:sz w:val="20"/>
          <w:szCs w:val="22"/>
        </w:rPr>
        <w:tab/>
      </w:r>
      <w:r w:rsidRPr="00AB37BF">
        <w:rPr>
          <w:rFonts w:ascii="Arial" w:eastAsia="Arial" w:hAnsi="Arial" w:cs="Arial"/>
          <w:color w:val="000000"/>
          <w:sz w:val="20"/>
          <w:szCs w:val="22"/>
        </w:rPr>
        <w:t xml:space="preserve">  </w:t>
      </w:r>
    </w:p>
    <w:p w:rsidR="00AB37BF" w:rsidRPr="00AB37BF" w:rsidRDefault="00AB37BF" w:rsidP="00AB37BF">
      <w:pPr>
        <w:spacing w:after="10" w:line="249" w:lineRule="auto"/>
        <w:ind w:left="10" w:hanging="10"/>
        <w:rPr>
          <w:rFonts w:ascii="Arial" w:eastAsia="Arial" w:hAnsi="Arial" w:cs="Arial"/>
          <w:color w:val="000000"/>
          <w:sz w:val="20"/>
          <w:szCs w:val="22"/>
        </w:rPr>
      </w:pPr>
      <w:r w:rsidRPr="00AB37BF">
        <w:rPr>
          <w:rFonts w:ascii="Arial" w:eastAsia="Arial" w:hAnsi="Arial" w:cs="Arial"/>
          <w:color w:val="000000"/>
          <w:sz w:val="20"/>
          <w:szCs w:val="22"/>
        </w:rPr>
        <w:t xml:space="preserve">Ms. Muse, </w:t>
      </w:r>
    </w:p>
    <w:p w:rsidR="00AB37BF" w:rsidRPr="00AB37BF" w:rsidRDefault="00AB37BF" w:rsidP="00AB37BF">
      <w:pPr>
        <w:spacing w:after="0" w:line="259" w:lineRule="auto"/>
        <w:ind w:left="720"/>
        <w:rPr>
          <w:rFonts w:ascii="Arial" w:eastAsia="Arial" w:hAnsi="Arial" w:cs="Arial"/>
          <w:color w:val="000000"/>
          <w:sz w:val="20"/>
          <w:szCs w:val="22"/>
        </w:rPr>
      </w:pPr>
      <w:r w:rsidRPr="00AB37BF">
        <w:rPr>
          <w:rFonts w:ascii="Arial" w:eastAsia="Arial" w:hAnsi="Arial" w:cs="Arial"/>
          <w:color w:val="000000"/>
          <w:sz w:val="20"/>
          <w:szCs w:val="22"/>
        </w:rPr>
        <w:t xml:space="preserve"> </w:t>
      </w:r>
    </w:p>
    <w:p w:rsidR="00AB37BF" w:rsidRPr="00AB37BF" w:rsidRDefault="00AB37BF" w:rsidP="00AB37BF">
      <w:pPr>
        <w:spacing w:after="10" w:line="249" w:lineRule="auto"/>
        <w:ind w:left="10" w:hanging="10"/>
        <w:rPr>
          <w:rFonts w:ascii="Arial" w:eastAsia="Arial" w:hAnsi="Arial" w:cs="Arial"/>
          <w:color w:val="000000"/>
          <w:sz w:val="20"/>
          <w:szCs w:val="22"/>
        </w:rPr>
      </w:pPr>
      <w:r w:rsidRPr="00AB37BF">
        <w:rPr>
          <w:rFonts w:ascii="Arial" w:eastAsia="Arial" w:hAnsi="Arial" w:cs="Arial"/>
          <w:color w:val="000000"/>
          <w:sz w:val="20"/>
          <w:szCs w:val="22"/>
        </w:rPr>
        <w:t xml:space="preserve">Thank you for cooperating with the Office of Human Research Participant Protection (OHRPP) – Quality Improvement Program during the routine evaluation conducted on </w:t>
      </w:r>
      <w:r w:rsidRPr="00AB37BF">
        <w:rPr>
          <w:rFonts w:ascii="Arial" w:eastAsia="Arial" w:hAnsi="Arial" w:cs="Arial"/>
          <w:b/>
          <w:color w:val="000000"/>
          <w:sz w:val="20"/>
          <w:szCs w:val="22"/>
        </w:rPr>
        <w:t>October 15</w:t>
      </w:r>
      <w:r w:rsidRPr="00AB37BF">
        <w:rPr>
          <w:rFonts w:ascii="Arial" w:eastAsia="Arial" w:hAnsi="Arial" w:cs="Arial"/>
          <w:b/>
          <w:color w:val="000000"/>
          <w:sz w:val="20"/>
          <w:szCs w:val="22"/>
          <w:vertAlign w:val="superscript"/>
        </w:rPr>
        <w:t>th</w:t>
      </w:r>
      <w:r w:rsidRPr="00AB37BF">
        <w:rPr>
          <w:rFonts w:ascii="Arial" w:eastAsia="Arial" w:hAnsi="Arial" w:cs="Arial"/>
          <w:b/>
          <w:color w:val="000000"/>
          <w:sz w:val="20"/>
          <w:szCs w:val="22"/>
        </w:rPr>
        <w:t>, 2018</w:t>
      </w:r>
      <w:r w:rsidRPr="00AB37BF">
        <w:rPr>
          <w:rFonts w:ascii="Arial" w:eastAsia="Arial" w:hAnsi="Arial" w:cs="Arial"/>
          <w:color w:val="000000"/>
          <w:sz w:val="20"/>
          <w:szCs w:val="22"/>
        </w:rPr>
        <w:t xml:space="preserve"> for the study noted above.   </w:t>
      </w:r>
    </w:p>
    <w:p w:rsidR="00AB37BF" w:rsidRPr="00AB37BF" w:rsidRDefault="00AB37BF" w:rsidP="00AB37BF">
      <w:pPr>
        <w:spacing w:after="0" w:line="259" w:lineRule="auto"/>
        <w:ind w:left="720"/>
        <w:rPr>
          <w:rFonts w:ascii="Arial" w:eastAsia="Arial" w:hAnsi="Arial" w:cs="Arial"/>
          <w:color w:val="000000"/>
          <w:sz w:val="20"/>
          <w:szCs w:val="22"/>
        </w:rPr>
      </w:pPr>
      <w:r w:rsidRPr="00AB37BF">
        <w:rPr>
          <w:rFonts w:ascii="Arial" w:eastAsia="Arial" w:hAnsi="Arial" w:cs="Arial"/>
          <w:color w:val="000000"/>
          <w:sz w:val="20"/>
          <w:szCs w:val="22"/>
        </w:rPr>
        <w:t xml:space="preserve"> </w:t>
      </w:r>
    </w:p>
    <w:p w:rsidR="00AB37BF" w:rsidRPr="00AB37BF" w:rsidRDefault="00AB37BF" w:rsidP="00AB37BF">
      <w:pPr>
        <w:spacing w:after="10" w:line="249" w:lineRule="auto"/>
        <w:ind w:left="10" w:hanging="10"/>
        <w:rPr>
          <w:rFonts w:ascii="Arial" w:eastAsia="Arial" w:hAnsi="Arial" w:cs="Arial"/>
          <w:color w:val="000000"/>
          <w:sz w:val="20"/>
          <w:szCs w:val="22"/>
        </w:rPr>
      </w:pPr>
      <w:r w:rsidRPr="00AB37BF">
        <w:rPr>
          <w:rFonts w:ascii="Arial" w:eastAsia="Arial" w:hAnsi="Arial" w:cs="Arial"/>
          <w:color w:val="000000"/>
          <w:sz w:val="20"/>
          <w:szCs w:val="22"/>
        </w:rPr>
        <w:t xml:space="preserve">The OHRPP at the University of Oklahoma is committed to the improvement of the quality, efficiency, and integrity of our research activities. In pursuit of this commitment, the main objective of the Quality Improvement Program is to ensure the quality of research, proper documentation, record keeping, data analysis, and compliance to all components that constitute good academic research practices. </w:t>
      </w:r>
    </w:p>
    <w:p w:rsidR="00AB37BF" w:rsidRPr="00AB37BF" w:rsidRDefault="00AB37BF" w:rsidP="00AB37BF">
      <w:pPr>
        <w:spacing w:after="0" w:line="259" w:lineRule="auto"/>
        <w:ind w:left="720"/>
        <w:rPr>
          <w:rFonts w:ascii="Arial" w:eastAsia="Arial" w:hAnsi="Arial" w:cs="Arial"/>
          <w:color w:val="000000"/>
          <w:sz w:val="20"/>
          <w:szCs w:val="22"/>
        </w:rPr>
      </w:pPr>
      <w:r w:rsidRPr="00AB37BF">
        <w:rPr>
          <w:rFonts w:ascii="Arial" w:eastAsia="Arial" w:hAnsi="Arial" w:cs="Arial"/>
          <w:color w:val="000000"/>
          <w:sz w:val="20"/>
          <w:szCs w:val="22"/>
        </w:rPr>
        <w:t xml:space="preserve"> </w:t>
      </w:r>
    </w:p>
    <w:p w:rsidR="00AB37BF" w:rsidRPr="00AB37BF" w:rsidRDefault="00AB37BF" w:rsidP="00AB37BF">
      <w:pPr>
        <w:spacing w:after="10" w:line="249" w:lineRule="auto"/>
        <w:ind w:left="10" w:hanging="10"/>
        <w:rPr>
          <w:rFonts w:ascii="Arial" w:eastAsia="Arial" w:hAnsi="Arial" w:cs="Arial"/>
          <w:color w:val="000000"/>
          <w:sz w:val="20"/>
          <w:szCs w:val="22"/>
        </w:rPr>
      </w:pPr>
      <w:r w:rsidRPr="00AB37BF">
        <w:rPr>
          <w:rFonts w:ascii="Arial" w:eastAsia="Arial" w:hAnsi="Arial" w:cs="Arial"/>
          <w:color w:val="000000"/>
          <w:sz w:val="20"/>
          <w:szCs w:val="22"/>
        </w:rPr>
        <w:t xml:space="preserve">Listed below are the categories reviewed with comments and/or corrective action taken to address each issue: </w:t>
      </w:r>
    </w:p>
    <w:p w:rsidR="00AB37BF" w:rsidRPr="00AB37BF" w:rsidRDefault="00AB37BF" w:rsidP="00AB37BF">
      <w:pPr>
        <w:spacing w:after="0" w:line="259" w:lineRule="auto"/>
        <w:ind w:left="720"/>
        <w:rPr>
          <w:rFonts w:ascii="Arial" w:eastAsia="Arial" w:hAnsi="Arial" w:cs="Arial"/>
          <w:color w:val="000000"/>
          <w:sz w:val="20"/>
          <w:szCs w:val="22"/>
        </w:rPr>
      </w:pPr>
      <w:r w:rsidRPr="00AB37BF">
        <w:rPr>
          <w:rFonts w:ascii="Arial" w:eastAsia="Arial" w:hAnsi="Arial" w:cs="Arial"/>
          <w:color w:val="000000"/>
          <w:sz w:val="20"/>
          <w:szCs w:val="22"/>
        </w:rPr>
        <w:t xml:space="preserve"> </w:t>
      </w:r>
    </w:p>
    <w:p w:rsidR="00AB37BF" w:rsidRPr="00AB37BF" w:rsidRDefault="00AB37BF" w:rsidP="00AB37BF">
      <w:pPr>
        <w:spacing w:after="9" w:line="249" w:lineRule="auto"/>
        <w:ind w:left="-5" w:right="4720" w:hanging="10"/>
        <w:rPr>
          <w:rFonts w:ascii="Arial" w:eastAsia="Arial" w:hAnsi="Arial" w:cs="Arial"/>
          <w:color w:val="000000"/>
          <w:sz w:val="20"/>
          <w:szCs w:val="22"/>
        </w:rPr>
      </w:pPr>
      <w:r w:rsidRPr="00AB37BF">
        <w:rPr>
          <w:rFonts w:ascii="Arial" w:eastAsia="Arial" w:hAnsi="Arial" w:cs="Arial"/>
          <w:b/>
          <w:color w:val="000000"/>
          <w:sz w:val="20"/>
          <w:szCs w:val="22"/>
          <w:u w:val="single" w:color="000000"/>
        </w:rPr>
        <w:t>STUDY SUMMARY</w:t>
      </w:r>
      <w:r w:rsidRPr="00AB37BF">
        <w:rPr>
          <w:rFonts w:ascii="Arial" w:eastAsia="Arial" w:hAnsi="Arial" w:cs="Arial"/>
          <w:b/>
          <w:color w:val="000000"/>
          <w:sz w:val="20"/>
          <w:szCs w:val="22"/>
        </w:rPr>
        <w:t xml:space="preserve"> </w:t>
      </w:r>
    </w:p>
    <w:p w:rsidR="00AB37BF" w:rsidRPr="00AB37BF" w:rsidRDefault="00AB37BF" w:rsidP="00AB37BF">
      <w:pPr>
        <w:numPr>
          <w:ilvl w:val="0"/>
          <w:numId w:val="2"/>
        </w:numPr>
        <w:spacing w:after="10" w:line="249" w:lineRule="auto"/>
        <w:rPr>
          <w:rFonts w:ascii="Arial" w:eastAsia="Arial" w:hAnsi="Arial" w:cs="Arial"/>
          <w:color w:val="000000"/>
          <w:sz w:val="20"/>
          <w:szCs w:val="22"/>
        </w:rPr>
      </w:pPr>
      <w:r w:rsidRPr="00AB37BF">
        <w:rPr>
          <w:rFonts w:ascii="Arial" w:eastAsia="Arial" w:hAnsi="Arial" w:cs="Arial"/>
          <w:color w:val="000000"/>
          <w:sz w:val="20"/>
          <w:szCs w:val="22"/>
        </w:rPr>
        <w:t xml:space="preserve">The purpose of this research is to determine the relationship between hope and burnout in employees of non-profit organizations, in addition to examining whether the components of hope individually affect the dimensions of burnout. - </w:t>
      </w:r>
      <w:r w:rsidRPr="00AB37BF">
        <w:rPr>
          <w:rFonts w:ascii="Arial" w:eastAsia="Arial" w:hAnsi="Arial" w:cs="Arial"/>
          <w:color w:val="000000"/>
          <w:sz w:val="20"/>
          <w:szCs w:val="22"/>
        </w:rPr>
        <w:tab/>
        <w:t xml:space="preserve">Participants will complete an online survey. </w:t>
      </w:r>
    </w:p>
    <w:p w:rsidR="00AB37BF" w:rsidRPr="00AB37BF" w:rsidRDefault="00AB37BF" w:rsidP="00AB37BF">
      <w:pPr>
        <w:spacing w:after="0" w:line="259" w:lineRule="auto"/>
        <w:rPr>
          <w:rFonts w:ascii="Arial" w:eastAsia="Arial" w:hAnsi="Arial" w:cs="Arial"/>
          <w:color w:val="000000"/>
          <w:sz w:val="20"/>
          <w:szCs w:val="22"/>
        </w:rPr>
      </w:pPr>
      <w:r w:rsidRPr="00AB37BF">
        <w:rPr>
          <w:rFonts w:ascii="Arial" w:eastAsia="Arial" w:hAnsi="Arial" w:cs="Arial"/>
          <w:color w:val="000000"/>
          <w:sz w:val="20"/>
          <w:szCs w:val="22"/>
        </w:rPr>
        <w:t xml:space="preserve"> </w:t>
      </w:r>
    </w:p>
    <w:p w:rsidR="00AB37BF" w:rsidRPr="00AB37BF" w:rsidRDefault="00AB37BF" w:rsidP="00AB37BF">
      <w:pPr>
        <w:spacing w:after="9" w:line="249" w:lineRule="auto"/>
        <w:ind w:left="-5" w:right="4720" w:hanging="10"/>
        <w:rPr>
          <w:rFonts w:ascii="Arial" w:eastAsia="Arial" w:hAnsi="Arial" w:cs="Arial"/>
          <w:color w:val="000000"/>
          <w:sz w:val="20"/>
          <w:szCs w:val="22"/>
        </w:rPr>
      </w:pPr>
      <w:r w:rsidRPr="00AB37BF">
        <w:rPr>
          <w:rFonts w:ascii="Arial" w:eastAsia="Arial" w:hAnsi="Arial" w:cs="Arial"/>
          <w:b/>
          <w:color w:val="000000"/>
          <w:sz w:val="20"/>
          <w:szCs w:val="22"/>
          <w:u w:val="single" w:color="000000"/>
        </w:rPr>
        <w:t>EDUCATION</w:t>
      </w:r>
      <w:r w:rsidRPr="00AB37BF">
        <w:rPr>
          <w:rFonts w:ascii="Arial" w:eastAsia="Arial" w:hAnsi="Arial" w:cs="Arial"/>
          <w:b/>
          <w:color w:val="000000"/>
          <w:sz w:val="20"/>
          <w:szCs w:val="22"/>
        </w:rPr>
        <w:t xml:space="preserve"> </w:t>
      </w:r>
    </w:p>
    <w:p w:rsidR="00AB37BF" w:rsidRPr="00AB37BF" w:rsidRDefault="00AB37BF" w:rsidP="00AB37BF">
      <w:pPr>
        <w:numPr>
          <w:ilvl w:val="0"/>
          <w:numId w:val="2"/>
        </w:numPr>
        <w:spacing w:after="10" w:line="249" w:lineRule="auto"/>
        <w:rPr>
          <w:rFonts w:ascii="Arial" w:eastAsia="Arial" w:hAnsi="Arial" w:cs="Arial"/>
          <w:color w:val="000000"/>
          <w:sz w:val="20"/>
          <w:szCs w:val="22"/>
        </w:rPr>
      </w:pPr>
      <w:r w:rsidRPr="00AB37BF">
        <w:rPr>
          <w:rFonts w:ascii="Arial" w:eastAsia="Arial" w:hAnsi="Arial" w:cs="Arial"/>
          <w:color w:val="000000"/>
          <w:sz w:val="20"/>
          <w:szCs w:val="22"/>
        </w:rPr>
        <w:t xml:space="preserve">All key study personnel are up-to-date on training.  </w:t>
      </w:r>
    </w:p>
    <w:p w:rsidR="00AB37BF" w:rsidRPr="00AB37BF" w:rsidRDefault="00AB37BF" w:rsidP="00AB37BF">
      <w:pPr>
        <w:spacing w:after="0" w:line="259" w:lineRule="auto"/>
        <w:rPr>
          <w:rFonts w:ascii="Arial" w:eastAsia="Arial" w:hAnsi="Arial" w:cs="Arial"/>
          <w:color w:val="000000"/>
          <w:sz w:val="20"/>
          <w:szCs w:val="22"/>
        </w:rPr>
      </w:pPr>
      <w:r w:rsidRPr="00AB37BF">
        <w:rPr>
          <w:rFonts w:ascii="Arial" w:eastAsia="Arial" w:hAnsi="Arial" w:cs="Arial"/>
          <w:color w:val="000000"/>
          <w:sz w:val="20"/>
          <w:szCs w:val="22"/>
        </w:rPr>
        <w:t xml:space="preserve"> </w:t>
      </w:r>
    </w:p>
    <w:p w:rsidR="00AB37BF" w:rsidRPr="00AB37BF" w:rsidRDefault="00AB37BF" w:rsidP="00AB37BF">
      <w:pPr>
        <w:spacing w:after="9" w:line="249" w:lineRule="auto"/>
        <w:ind w:left="705" w:right="2723" w:hanging="720"/>
        <w:rPr>
          <w:rFonts w:ascii="Arial" w:eastAsia="Arial" w:hAnsi="Arial" w:cs="Arial"/>
          <w:color w:val="000000"/>
          <w:sz w:val="20"/>
          <w:szCs w:val="22"/>
        </w:rPr>
      </w:pPr>
      <w:r w:rsidRPr="00AB37BF">
        <w:rPr>
          <w:rFonts w:ascii="Arial" w:eastAsia="Arial" w:hAnsi="Arial" w:cs="Arial"/>
          <w:b/>
          <w:color w:val="000000"/>
          <w:sz w:val="20"/>
          <w:szCs w:val="22"/>
          <w:u w:val="single" w:color="000000"/>
        </w:rPr>
        <w:t>REGULATORY/IRB DOCUMENTATION (RECORD KEEPING)</w:t>
      </w:r>
      <w:r w:rsidRPr="00AB37BF">
        <w:rPr>
          <w:rFonts w:ascii="Arial" w:eastAsia="Arial" w:hAnsi="Arial" w:cs="Arial"/>
          <w:b/>
          <w:color w:val="000000"/>
          <w:sz w:val="20"/>
          <w:szCs w:val="22"/>
        </w:rPr>
        <w:t xml:space="preserve"> </w:t>
      </w:r>
      <w:r w:rsidRPr="00AB37BF">
        <w:rPr>
          <w:rFonts w:ascii="Arial" w:eastAsia="Arial" w:hAnsi="Arial" w:cs="Arial"/>
          <w:color w:val="000000"/>
          <w:sz w:val="20"/>
          <w:szCs w:val="22"/>
          <w:u w:val="single" w:color="000000"/>
        </w:rPr>
        <w:t>Summary:</w:t>
      </w:r>
      <w:r w:rsidRPr="00AB37BF">
        <w:rPr>
          <w:rFonts w:ascii="Arial" w:eastAsia="Arial" w:hAnsi="Arial" w:cs="Arial"/>
          <w:color w:val="000000"/>
          <w:sz w:val="20"/>
          <w:szCs w:val="22"/>
        </w:rPr>
        <w:t xml:space="preserve"> </w:t>
      </w:r>
    </w:p>
    <w:p w:rsidR="00AB37BF" w:rsidRPr="00AB37BF" w:rsidRDefault="00AB37BF" w:rsidP="00AB37BF">
      <w:pPr>
        <w:numPr>
          <w:ilvl w:val="0"/>
          <w:numId w:val="2"/>
        </w:numPr>
        <w:spacing w:after="10" w:line="249" w:lineRule="auto"/>
        <w:rPr>
          <w:rFonts w:ascii="Arial" w:eastAsia="Arial" w:hAnsi="Arial" w:cs="Arial"/>
          <w:color w:val="000000"/>
          <w:sz w:val="20"/>
          <w:szCs w:val="22"/>
        </w:rPr>
      </w:pPr>
      <w:r w:rsidRPr="00AB37BF">
        <w:rPr>
          <w:rFonts w:ascii="Arial" w:eastAsia="Arial" w:hAnsi="Arial" w:cs="Arial"/>
          <w:color w:val="000000"/>
          <w:sz w:val="20"/>
          <w:szCs w:val="22"/>
        </w:rPr>
        <w:t xml:space="preserve">All data will be obtained online and stored on the Qualtrics secured server.   </w:t>
      </w:r>
    </w:p>
    <w:p w:rsidR="00AB37BF" w:rsidRPr="00AB37BF" w:rsidRDefault="00AB37BF" w:rsidP="00AB37BF">
      <w:pPr>
        <w:numPr>
          <w:ilvl w:val="0"/>
          <w:numId w:val="2"/>
        </w:numPr>
        <w:spacing w:after="10" w:line="249" w:lineRule="auto"/>
        <w:rPr>
          <w:rFonts w:ascii="Arial" w:eastAsia="Arial" w:hAnsi="Arial" w:cs="Arial"/>
          <w:color w:val="000000"/>
          <w:sz w:val="20"/>
          <w:szCs w:val="22"/>
        </w:rPr>
      </w:pPr>
      <w:r w:rsidRPr="00AB37BF">
        <w:rPr>
          <w:rFonts w:ascii="Arial" w:eastAsia="Arial" w:hAnsi="Arial" w:cs="Arial"/>
          <w:color w:val="000000"/>
          <w:sz w:val="20"/>
          <w:szCs w:val="22"/>
        </w:rPr>
        <w:t xml:space="preserve">Data downloaded from Qualtrics will be stored on the researcher’s and faculty sponsor’s password protected computers. </w:t>
      </w:r>
    </w:p>
    <w:p w:rsidR="00AB37BF" w:rsidRPr="00AB37BF" w:rsidRDefault="00AB37BF" w:rsidP="00AB37BF">
      <w:pPr>
        <w:numPr>
          <w:ilvl w:val="0"/>
          <w:numId w:val="2"/>
        </w:numPr>
        <w:spacing w:after="10" w:line="249" w:lineRule="auto"/>
        <w:rPr>
          <w:rFonts w:ascii="Arial" w:eastAsia="Arial" w:hAnsi="Arial" w:cs="Arial"/>
          <w:color w:val="000000"/>
          <w:sz w:val="20"/>
          <w:szCs w:val="22"/>
        </w:rPr>
      </w:pPr>
      <w:r w:rsidRPr="00AB37BF">
        <w:rPr>
          <w:rFonts w:ascii="Arial" w:eastAsia="Arial" w:hAnsi="Arial" w:cs="Arial"/>
          <w:color w:val="000000"/>
          <w:sz w:val="20"/>
          <w:szCs w:val="22"/>
        </w:rPr>
        <w:t xml:space="preserve">There will be no hard copy materials used in this study. </w:t>
      </w:r>
    </w:p>
    <w:p w:rsidR="00AB37BF" w:rsidRPr="00AB37BF" w:rsidRDefault="00AB37BF" w:rsidP="00AB37BF">
      <w:pPr>
        <w:numPr>
          <w:ilvl w:val="0"/>
          <w:numId w:val="2"/>
        </w:numPr>
        <w:spacing w:after="10" w:line="249" w:lineRule="auto"/>
        <w:rPr>
          <w:rFonts w:ascii="Arial" w:eastAsia="Arial" w:hAnsi="Arial" w:cs="Arial"/>
          <w:color w:val="000000"/>
          <w:sz w:val="20"/>
          <w:szCs w:val="22"/>
        </w:rPr>
      </w:pPr>
      <w:r w:rsidRPr="00AB37BF">
        <w:rPr>
          <w:rFonts w:ascii="Arial" w:eastAsia="Arial" w:hAnsi="Arial" w:cs="Arial"/>
          <w:color w:val="000000"/>
          <w:sz w:val="20"/>
          <w:szCs w:val="22"/>
        </w:rPr>
        <w:t xml:space="preserve">The researcher will retain the data for approximately five years after the study has concluded. </w:t>
      </w:r>
    </w:p>
    <w:p w:rsidR="00AB37BF" w:rsidRDefault="00AB37BF" w:rsidP="00AB37BF">
      <w:pPr>
        <w:spacing w:after="0" w:line="259" w:lineRule="auto"/>
        <w:ind w:left="720"/>
        <w:rPr>
          <w:rFonts w:ascii="Arial" w:eastAsia="Arial" w:hAnsi="Arial" w:cs="Arial"/>
          <w:color w:val="000000"/>
          <w:sz w:val="20"/>
          <w:szCs w:val="22"/>
        </w:rPr>
      </w:pPr>
      <w:r w:rsidRPr="00AB37BF">
        <w:rPr>
          <w:rFonts w:ascii="Arial" w:eastAsia="Arial" w:hAnsi="Arial" w:cs="Arial"/>
          <w:color w:val="000000"/>
          <w:sz w:val="20"/>
          <w:szCs w:val="22"/>
        </w:rPr>
        <w:t xml:space="preserve"> </w:t>
      </w:r>
    </w:p>
    <w:p w:rsidR="00AB37BF" w:rsidRPr="00AB37BF" w:rsidRDefault="00AB37BF" w:rsidP="00AB37BF">
      <w:pPr>
        <w:spacing w:after="0" w:line="259" w:lineRule="auto"/>
        <w:ind w:left="715" w:hanging="10"/>
        <w:rPr>
          <w:rFonts w:ascii="Arial" w:eastAsia="Arial" w:hAnsi="Arial" w:cs="Arial"/>
          <w:color w:val="000000"/>
          <w:sz w:val="20"/>
          <w:szCs w:val="22"/>
        </w:rPr>
      </w:pPr>
      <w:r w:rsidRPr="00AB37BF">
        <w:rPr>
          <w:rFonts w:ascii="Arial" w:eastAsia="Arial" w:hAnsi="Arial" w:cs="Arial"/>
          <w:color w:val="000000"/>
          <w:sz w:val="20"/>
          <w:szCs w:val="22"/>
          <w:u w:val="single" w:color="000000"/>
        </w:rPr>
        <w:t>Findings:</w:t>
      </w:r>
      <w:r w:rsidRPr="00AB37BF">
        <w:rPr>
          <w:rFonts w:ascii="Arial" w:eastAsia="Arial" w:hAnsi="Arial" w:cs="Arial"/>
          <w:color w:val="000000"/>
          <w:sz w:val="20"/>
          <w:szCs w:val="22"/>
        </w:rPr>
        <w:t xml:space="preserve"> </w:t>
      </w:r>
    </w:p>
    <w:p w:rsidR="00AB37BF" w:rsidRPr="00AB37BF" w:rsidRDefault="00AB37BF" w:rsidP="00AB37BF">
      <w:pPr>
        <w:numPr>
          <w:ilvl w:val="0"/>
          <w:numId w:val="2"/>
        </w:numPr>
        <w:spacing w:after="10" w:line="249" w:lineRule="auto"/>
        <w:rPr>
          <w:rFonts w:ascii="Arial" w:eastAsia="Arial" w:hAnsi="Arial" w:cs="Arial"/>
          <w:color w:val="000000"/>
          <w:sz w:val="20"/>
          <w:szCs w:val="22"/>
        </w:rPr>
      </w:pPr>
      <w:r w:rsidRPr="00AB37BF">
        <w:rPr>
          <w:rFonts w:ascii="Arial" w:eastAsia="Arial" w:hAnsi="Arial" w:cs="Arial"/>
          <w:color w:val="000000"/>
          <w:sz w:val="20"/>
          <w:szCs w:val="22"/>
        </w:rPr>
        <w:t xml:space="preserve">The researcher has stored all files according to the approved protocol. </w:t>
      </w:r>
    </w:p>
    <w:p w:rsidR="00AB37BF" w:rsidRPr="00AB37BF" w:rsidRDefault="00AB37BF" w:rsidP="00AB37BF">
      <w:pPr>
        <w:spacing w:after="0" w:line="259" w:lineRule="auto"/>
        <w:ind w:left="720"/>
        <w:rPr>
          <w:rFonts w:ascii="Arial" w:eastAsia="Arial" w:hAnsi="Arial" w:cs="Arial"/>
          <w:color w:val="000000"/>
          <w:sz w:val="20"/>
          <w:szCs w:val="22"/>
        </w:rPr>
      </w:pPr>
      <w:r w:rsidRPr="00AB37BF">
        <w:rPr>
          <w:rFonts w:ascii="Arial" w:eastAsia="Arial" w:hAnsi="Arial" w:cs="Arial"/>
          <w:color w:val="000000"/>
          <w:sz w:val="20"/>
          <w:szCs w:val="22"/>
        </w:rPr>
        <w:t xml:space="preserve"> </w:t>
      </w:r>
    </w:p>
    <w:p w:rsidR="00AB37BF" w:rsidRPr="00AB37BF" w:rsidRDefault="00AB37BF" w:rsidP="00AB37BF">
      <w:pPr>
        <w:spacing w:after="0" w:line="259" w:lineRule="auto"/>
        <w:ind w:left="715" w:hanging="10"/>
        <w:rPr>
          <w:rFonts w:ascii="Arial" w:eastAsia="Arial" w:hAnsi="Arial" w:cs="Arial"/>
          <w:color w:val="000000"/>
          <w:sz w:val="20"/>
          <w:szCs w:val="22"/>
        </w:rPr>
      </w:pPr>
      <w:r w:rsidRPr="00AB37BF">
        <w:rPr>
          <w:rFonts w:ascii="Arial" w:eastAsia="Arial" w:hAnsi="Arial" w:cs="Arial"/>
          <w:color w:val="000000"/>
          <w:sz w:val="20"/>
          <w:szCs w:val="22"/>
          <w:u w:val="single" w:color="000000"/>
        </w:rPr>
        <w:lastRenderedPageBreak/>
        <w:t>Recommendations:</w:t>
      </w:r>
      <w:r w:rsidRPr="00AB37BF">
        <w:rPr>
          <w:rFonts w:ascii="Arial" w:eastAsia="Arial" w:hAnsi="Arial" w:cs="Arial"/>
          <w:color w:val="000000"/>
          <w:sz w:val="20"/>
          <w:szCs w:val="22"/>
        </w:rPr>
        <w:t xml:space="preserve"> </w:t>
      </w:r>
    </w:p>
    <w:p w:rsidR="00AB37BF" w:rsidRPr="00AB37BF" w:rsidRDefault="00AB37BF" w:rsidP="00AB37BF">
      <w:pPr>
        <w:numPr>
          <w:ilvl w:val="0"/>
          <w:numId w:val="2"/>
        </w:numPr>
        <w:spacing w:after="2" w:line="259" w:lineRule="auto"/>
        <w:rPr>
          <w:rFonts w:ascii="Arial" w:eastAsia="Arial" w:hAnsi="Arial" w:cs="Arial"/>
          <w:color w:val="000000"/>
          <w:sz w:val="20"/>
          <w:szCs w:val="22"/>
        </w:rPr>
      </w:pPr>
      <w:r w:rsidRPr="00AB37BF">
        <w:rPr>
          <w:rFonts w:ascii="Arial" w:eastAsia="Arial" w:hAnsi="Arial" w:cs="Arial"/>
          <w:i/>
          <w:color w:val="000000"/>
          <w:sz w:val="20"/>
          <w:szCs w:val="22"/>
        </w:rPr>
        <w:t xml:space="preserve">No action required. </w:t>
      </w:r>
    </w:p>
    <w:p w:rsidR="00AB37BF" w:rsidRPr="00AB37BF" w:rsidRDefault="00AB37BF" w:rsidP="00AB37BF">
      <w:pPr>
        <w:spacing w:after="0" w:line="259" w:lineRule="auto"/>
        <w:ind w:left="720"/>
        <w:rPr>
          <w:rFonts w:ascii="Arial" w:eastAsia="Arial" w:hAnsi="Arial" w:cs="Arial"/>
          <w:color w:val="000000"/>
          <w:sz w:val="20"/>
          <w:szCs w:val="22"/>
        </w:rPr>
      </w:pPr>
      <w:r w:rsidRPr="00AB37BF">
        <w:rPr>
          <w:rFonts w:ascii="Arial" w:eastAsia="Arial" w:hAnsi="Arial" w:cs="Arial"/>
          <w:b/>
          <w:color w:val="000000"/>
          <w:sz w:val="20"/>
          <w:szCs w:val="22"/>
        </w:rPr>
        <w:t xml:space="preserve"> </w:t>
      </w:r>
    </w:p>
    <w:p w:rsidR="00AB37BF" w:rsidRPr="00AB37BF" w:rsidRDefault="00AB37BF" w:rsidP="00AB37BF">
      <w:pPr>
        <w:spacing w:after="0" w:line="259" w:lineRule="auto"/>
        <w:rPr>
          <w:rFonts w:ascii="Arial" w:eastAsia="Arial" w:hAnsi="Arial" w:cs="Arial"/>
          <w:color w:val="000000"/>
          <w:sz w:val="20"/>
          <w:szCs w:val="22"/>
        </w:rPr>
      </w:pPr>
      <w:r w:rsidRPr="00AB37BF">
        <w:rPr>
          <w:rFonts w:ascii="Arial" w:eastAsia="Arial" w:hAnsi="Arial" w:cs="Arial"/>
          <w:b/>
          <w:color w:val="000000"/>
          <w:sz w:val="20"/>
          <w:szCs w:val="22"/>
        </w:rPr>
        <w:t xml:space="preserve"> </w:t>
      </w:r>
      <w:r w:rsidRPr="00AB37BF">
        <w:rPr>
          <w:rFonts w:ascii="Arial" w:eastAsia="Arial" w:hAnsi="Arial" w:cs="Arial"/>
          <w:b/>
          <w:color w:val="000000"/>
          <w:sz w:val="20"/>
          <w:szCs w:val="22"/>
          <w:u w:val="single" w:color="000000"/>
        </w:rPr>
        <w:t>DATA COLLECTION &amp; SOURCE DOCUMENTS</w:t>
      </w:r>
      <w:r w:rsidRPr="00AB37BF">
        <w:rPr>
          <w:rFonts w:ascii="Arial" w:eastAsia="Arial" w:hAnsi="Arial" w:cs="Arial"/>
          <w:b/>
          <w:color w:val="000000"/>
          <w:sz w:val="20"/>
          <w:szCs w:val="22"/>
        </w:rPr>
        <w:t xml:space="preserve"> </w:t>
      </w:r>
      <w:r w:rsidRPr="00AB37BF">
        <w:rPr>
          <w:rFonts w:ascii="Arial" w:eastAsia="Arial" w:hAnsi="Arial" w:cs="Arial"/>
          <w:color w:val="000000"/>
          <w:sz w:val="20"/>
          <w:szCs w:val="22"/>
          <w:u w:val="single" w:color="000000"/>
        </w:rPr>
        <w:t>Summary:</w:t>
      </w:r>
      <w:r w:rsidRPr="00AB37BF">
        <w:rPr>
          <w:rFonts w:ascii="Arial" w:eastAsia="Arial" w:hAnsi="Arial" w:cs="Arial"/>
          <w:color w:val="000000"/>
          <w:sz w:val="20"/>
          <w:szCs w:val="22"/>
        </w:rPr>
        <w:t xml:space="preserve"> </w:t>
      </w:r>
    </w:p>
    <w:p w:rsidR="00AB37BF" w:rsidRPr="00AB37BF" w:rsidRDefault="00AB37BF" w:rsidP="00AB37BF">
      <w:pPr>
        <w:numPr>
          <w:ilvl w:val="0"/>
          <w:numId w:val="2"/>
        </w:numPr>
        <w:spacing w:after="10" w:line="249" w:lineRule="auto"/>
        <w:rPr>
          <w:rFonts w:ascii="Arial" w:eastAsia="Arial" w:hAnsi="Arial" w:cs="Arial"/>
          <w:color w:val="000000"/>
          <w:sz w:val="20"/>
          <w:szCs w:val="22"/>
        </w:rPr>
      </w:pPr>
      <w:r w:rsidRPr="00AB37BF">
        <w:rPr>
          <w:rFonts w:ascii="Arial" w:eastAsia="Arial" w:hAnsi="Arial" w:cs="Arial"/>
          <w:color w:val="000000"/>
          <w:sz w:val="20"/>
          <w:szCs w:val="22"/>
        </w:rPr>
        <w:t xml:space="preserve">Participants will complete a 10 to 15-minute online survey.  </w:t>
      </w:r>
    </w:p>
    <w:p w:rsidR="00AB37BF" w:rsidRPr="00AB37BF" w:rsidRDefault="00AB37BF" w:rsidP="00AB37BF">
      <w:pPr>
        <w:spacing w:after="0" w:line="259" w:lineRule="auto"/>
        <w:ind w:left="720"/>
        <w:rPr>
          <w:rFonts w:ascii="Arial" w:eastAsia="Arial" w:hAnsi="Arial" w:cs="Arial"/>
          <w:color w:val="000000"/>
          <w:sz w:val="20"/>
          <w:szCs w:val="22"/>
        </w:rPr>
      </w:pPr>
      <w:r w:rsidRPr="00AB37BF">
        <w:rPr>
          <w:rFonts w:ascii="Arial" w:eastAsia="Arial" w:hAnsi="Arial" w:cs="Arial"/>
          <w:color w:val="000000"/>
          <w:sz w:val="20"/>
          <w:szCs w:val="22"/>
        </w:rPr>
        <w:t xml:space="preserve"> </w:t>
      </w:r>
    </w:p>
    <w:p w:rsidR="00AB37BF" w:rsidRPr="00AB37BF" w:rsidRDefault="00AB37BF" w:rsidP="00AB37BF">
      <w:pPr>
        <w:spacing w:after="0" w:line="259" w:lineRule="auto"/>
        <w:ind w:left="715" w:hanging="10"/>
        <w:rPr>
          <w:rFonts w:ascii="Arial" w:eastAsia="Arial" w:hAnsi="Arial" w:cs="Arial"/>
          <w:color w:val="000000"/>
          <w:sz w:val="20"/>
          <w:szCs w:val="22"/>
        </w:rPr>
      </w:pPr>
      <w:r w:rsidRPr="00AB37BF">
        <w:rPr>
          <w:rFonts w:ascii="Arial" w:eastAsia="Arial" w:hAnsi="Arial" w:cs="Arial"/>
          <w:color w:val="000000"/>
          <w:sz w:val="20"/>
          <w:szCs w:val="22"/>
          <w:u w:val="single" w:color="000000"/>
        </w:rPr>
        <w:t>Findings:</w:t>
      </w:r>
      <w:r w:rsidRPr="00AB37BF">
        <w:rPr>
          <w:rFonts w:ascii="Arial" w:eastAsia="Arial" w:hAnsi="Arial" w:cs="Arial"/>
          <w:color w:val="000000"/>
          <w:sz w:val="20"/>
          <w:szCs w:val="22"/>
        </w:rPr>
        <w:t xml:space="preserve"> </w:t>
      </w:r>
    </w:p>
    <w:p w:rsidR="00AB37BF" w:rsidRPr="00AB37BF" w:rsidRDefault="00AB37BF" w:rsidP="00AB37BF">
      <w:pPr>
        <w:numPr>
          <w:ilvl w:val="0"/>
          <w:numId w:val="2"/>
        </w:numPr>
        <w:spacing w:after="10" w:line="249" w:lineRule="auto"/>
        <w:rPr>
          <w:rFonts w:ascii="Arial" w:eastAsia="Arial" w:hAnsi="Arial" w:cs="Arial"/>
          <w:color w:val="000000"/>
          <w:sz w:val="20"/>
          <w:szCs w:val="22"/>
        </w:rPr>
      </w:pPr>
      <w:r w:rsidRPr="00AB37BF">
        <w:rPr>
          <w:rFonts w:ascii="Arial" w:eastAsia="Arial" w:hAnsi="Arial" w:cs="Arial"/>
          <w:color w:val="000000"/>
          <w:sz w:val="20"/>
          <w:szCs w:val="22"/>
        </w:rPr>
        <w:t xml:space="preserve">The currently approved protocol is active within </w:t>
      </w:r>
      <w:proofErr w:type="spellStart"/>
      <w:r w:rsidRPr="00AB37BF">
        <w:rPr>
          <w:rFonts w:ascii="Arial" w:eastAsia="Arial" w:hAnsi="Arial" w:cs="Arial"/>
          <w:color w:val="000000"/>
          <w:sz w:val="20"/>
          <w:szCs w:val="22"/>
        </w:rPr>
        <w:t>iRIS</w:t>
      </w:r>
      <w:proofErr w:type="spellEnd"/>
      <w:r w:rsidRPr="00AB37BF">
        <w:rPr>
          <w:rFonts w:ascii="Arial" w:eastAsia="Arial" w:hAnsi="Arial" w:cs="Arial"/>
          <w:color w:val="000000"/>
          <w:sz w:val="20"/>
          <w:szCs w:val="22"/>
        </w:rPr>
        <w:t xml:space="preserve">.  </w:t>
      </w:r>
    </w:p>
    <w:p w:rsidR="00AB37BF" w:rsidRPr="00AB37BF" w:rsidRDefault="00AB37BF" w:rsidP="00AB37BF">
      <w:pPr>
        <w:spacing w:after="0" w:line="259" w:lineRule="auto"/>
        <w:ind w:left="1440"/>
        <w:rPr>
          <w:rFonts w:ascii="Arial" w:eastAsia="Arial" w:hAnsi="Arial" w:cs="Arial"/>
          <w:color w:val="000000"/>
          <w:sz w:val="20"/>
          <w:szCs w:val="22"/>
        </w:rPr>
      </w:pPr>
      <w:r w:rsidRPr="00AB37BF">
        <w:rPr>
          <w:rFonts w:ascii="Arial" w:eastAsia="Arial" w:hAnsi="Arial" w:cs="Arial"/>
          <w:color w:val="000000"/>
          <w:sz w:val="20"/>
          <w:szCs w:val="22"/>
        </w:rPr>
        <w:t xml:space="preserve"> </w:t>
      </w:r>
    </w:p>
    <w:p w:rsidR="00AB37BF" w:rsidRPr="00AB37BF" w:rsidRDefault="00AB37BF" w:rsidP="00AB37BF">
      <w:pPr>
        <w:spacing w:after="0" w:line="259" w:lineRule="auto"/>
        <w:ind w:left="715" w:hanging="10"/>
        <w:rPr>
          <w:rFonts w:ascii="Arial" w:eastAsia="Arial" w:hAnsi="Arial" w:cs="Arial"/>
          <w:color w:val="000000"/>
          <w:sz w:val="20"/>
          <w:szCs w:val="22"/>
        </w:rPr>
      </w:pPr>
      <w:r w:rsidRPr="00AB37BF">
        <w:rPr>
          <w:rFonts w:ascii="Arial" w:eastAsia="Arial" w:hAnsi="Arial" w:cs="Arial"/>
          <w:color w:val="000000"/>
          <w:sz w:val="20"/>
          <w:szCs w:val="22"/>
          <w:u w:val="single" w:color="000000"/>
        </w:rPr>
        <w:t>Recommendations:</w:t>
      </w:r>
      <w:r w:rsidRPr="00AB37BF">
        <w:rPr>
          <w:rFonts w:ascii="Arial" w:eastAsia="Arial" w:hAnsi="Arial" w:cs="Arial"/>
          <w:color w:val="000000"/>
          <w:sz w:val="20"/>
          <w:szCs w:val="22"/>
        </w:rPr>
        <w:t xml:space="preserve"> </w:t>
      </w:r>
    </w:p>
    <w:p w:rsidR="00AB37BF" w:rsidRPr="00AB37BF" w:rsidRDefault="00AB37BF" w:rsidP="00AB37BF">
      <w:pPr>
        <w:numPr>
          <w:ilvl w:val="0"/>
          <w:numId w:val="2"/>
        </w:numPr>
        <w:spacing w:after="2" w:line="259" w:lineRule="auto"/>
        <w:rPr>
          <w:rFonts w:ascii="Arial" w:eastAsia="Arial" w:hAnsi="Arial" w:cs="Arial"/>
          <w:color w:val="000000"/>
          <w:sz w:val="20"/>
          <w:szCs w:val="22"/>
        </w:rPr>
      </w:pPr>
      <w:r w:rsidRPr="00AB37BF">
        <w:rPr>
          <w:rFonts w:ascii="Arial" w:eastAsia="Arial" w:hAnsi="Arial" w:cs="Arial"/>
          <w:i/>
          <w:color w:val="000000"/>
          <w:sz w:val="20"/>
          <w:szCs w:val="22"/>
        </w:rPr>
        <w:t xml:space="preserve">No action required. </w:t>
      </w:r>
    </w:p>
    <w:p w:rsidR="00AB37BF" w:rsidRPr="00AB37BF" w:rsidRDefault="00AB37BF" w:rsidP="00AB37BF">
      <w:pPr>
        <w:spacing w:after="0" w:line="259" w:lineRule="auto"/>
        <w:ind w:left="1440"/>
        <w:rPr>
          <w:rFonts w:ascii="Arial" w:eastAsia="Arial" w:hAnsi="Arial" w:cs="Arial"/>
          <w:color w:val="000000"/>
          <w:sz w:val="20"/>
          <w:szCs w:val="22"/>
        </w:rPr>
      </w:pPr>
      <w:r w:rsidRPr="00AB37BF">
        <w:rPr>
          <w:rFonts w:ascii="Arial" w:eastAsia="Arial" w:hAnsi="Arial" w:cs="Arial"/>
          <w:i/>
          <w:color w:val="000000"/>
          <w:sz w:val="20"/>
          <w:szCs w:val="22"/>
        </w:rPr>
        <w:t xml:space="preserve"> </w:t>
      </w:r>
      <w:r w:rsidRPr="00AB37BF">
        <w:rPr>
          <w:rFonts w:ascii="Arial" w:eastAsia="Arial" w:hAnsi="Arial" w:cs="Arial"/>
          <w:i/>
          <w:color w:val="000000"/>
          <w:sz w:val="20"/>
          <w:szCs w:val="22"/>
        </w:rPr>
        <w:tab/>
      </w:r>
      <w:r w:rsidRPr="00AB37BF">
        <w:rPr>
          <w:rFonts w:ascii="Arial" w:eastAsia="Arial" w:hAnsi="Arial" w:cs="Arial"/>
          <w:b/>
          <w:i/>
          <w:color w:val="000000"/>
          <w:sz w:val="20"/>
          <w:szCs w:val="22"/>
        </w:rPr>
        <w:t xml:space="preserve"> </w:t>
      </w:r>
    </w:p>
    <w:p w:rsidR="00AB37BF" w:rsidRDefault="00AB37BF" w:rsidP="00AB37BF">
      <w:pPr>
        <w:spacing w:after="9" w:line="249" w:lineRule="auto"/>
        <w:ind w:left="705" w:right="5176" w:hanging="720"/>
        <w:rPr>
          <w:rFonts w:ascii="Arial" w:eastAsia="Arial" w:hAnsi="Arial" w:cs="Arial"/>
          <w:b/>
          <w:color w:val="000000"/>
          <w:sz w:val="20"/>
          <w:szCs w:val="22"/>
        </w:rPr>
      </w:pPr>
      <w:r w:rsidRPr="00AB37BF">
        <w:rPr>
          <w:rFonts w:ascii="Arial" w:eastAsia="Arial" w:hAnsi="Arial" w:cs="Arial"/>
          <w:b/>
          <w:color w:val="000000"/>
          <w:sz w:val="20"/>
          <w:szCs w:val="22"/>
          <w:u w:val="single" w:color="000000"/>
        </w:rPr>
        <w:t>INFORMED CONSENT PROCESS</w:t>
      </w:r>
      <w:r w:rsidRPr="00AB37BF">
        <w:rPr>
          <w:rFonts w:ascii="Arial" w:eastAsia="Arial" w:hAnsi="Arial" w:cs="Arial"/>
          <w:b/>
          <w:color w:val="000000"/>
          <w:sz w:val="20"/>
          <w:szCs w:val="22"/>
        </w:rPr>
        <w:t xml:space="preserve">  </w:t>
      </w:r>
    </w:p>
    <w:p w:rsidR="00AB37BF" w:rsidRPr="00AB37BF" w:rsidRDefault="00AB37BF" w:rsidP="00AB37BF">
      <w:pPr>
        <w:spacing w:after="9" w:line="249" w:lineRule="auto"/>
        <w:ind w:left="705" w:right="5176" w:hanging="720"/>
        <w:rPr>
          <w:rFonts w:ascii="Arial" w:eastAsia="Arial" w:hAnsi="Arial" w:cs="Arial"/>
          <w:color w:val="000000"/>
          <w:sz w:val="20"/>
          <w:szCs w:val="22"/>
        </w:rPr>
      </w:pPr>
      <w:r w:rsidRPr="00AB37BF">
        <w:rPr>
          <w:rFonts w:ascii="Arial" w:eastAsia="Arial" w:hAnsi="Arial" w:cs="Arial"/>
          <w:color w:val="000000"/>
          <w:sz w:val="20"/>
          <w:szCs w:val="22"/>
          <w:u w:color="000000"/>
        </w:rPr>
        <w:tab/>
      </w:r>
      <w:r w:rsidRPr="00AB37BF">
        <w:rPr>
          <w:rFonts w:ascii="Arial" w:eastAsia="Arial" w:hAnsi="Arial" w:cs="Arial"/>
          <w:color w:val="000000"/>
          <w:sz w:val="20"/>
          <w:szCs w:val="22"/>
          <w:u w:val="single" w:color="000000"/>
        </w:rPr>
        <w:t>Summary:</w:t>
      </w:r>
      <w:r w:rsidRPr="00AB37BF">
        <w:rPr>
          <w:rFonts w:ascii="Arial" w:eastAsia="Arial" w:hAnsi="Arial" w:cs="Arial"/>
          <w:color w:val="000000"/>
          <w:sz w:val="20"/>
          <w:szCs w:val="22"/>
        </w:rPr>
        <w:t xml:space="preserve"> </w:t>
      </w:r>
    </w:p>
    <w:p w:rsidR="00AB37BF" w:rsidRPr="00AB37BF" w:rsidRDefault="00AB37BF" w:rsidP="00AB37BF">
      <w:pPr>
        <w:numPr>
          <w:ilvl w:val="0"/>
          <w:numId w:val="2"/>
        </w:numPr>
        <w:spacing w:after="10" w:line="249" w:lineRule="auto"/>
        <w:rPr>
          <w:rFonts w:ascii="Arial" w:eastAsia="Arial" w:hAnsi="Arial" w:cs="Arial"/>
          <w:color w:val="000000"/>
          <w:sz w:val="20"/>
          <w:szCs w:val="22"/>
        </w:rPr>
      </w:pPr>
      <w:r w:rsidRPr="00AB37BF">
        <w:rPr>
          <w:rFonts w:ascii="Arial" w:eastAsia="Arial" w:hAnsi="Arial" w:cs="Arial"/>
          <w:color w:val="000000"/>
          <w:sz w:val="20"/>
          <w:szCs w:val="22"/>
        </w:rPr>
        <w:t xml:space="preserve">The consent process for this study involves an online unsigned consent form. </w:t>
      </w:r>
    </w:p>
    <w:p w:rsidR="00AB37BF" w:rsidRPr="00AB37BF" w:rsidRDefault="00AB37BF" w:rsidP="00AB37BF">
      <w:pPr>
        <w:numPr>
          <w:ilvl w:val="0"/>
          <w:numId w:val="2"/>
        </w:numPr>
        <w:spacing w:after="10" w:line="249" w:lineRule="auto"/>
        <w:rPr>
          <w:rFonts w:ascii="Arial" w:eastAsia="Arial" w:hAnsi="Arial" w:cs="Arial"/>
          <w:color w:val="000000"/>
          <w:sz w:val="20"/>
          <w:szCs w:val="22"/>
        </w:rPr>
      </w:pPr>
      <w:r w:rsidRPr="00AB37BF">
        <w:rPr>
          <w:rFonts w:ascii="Arial" w:eastAsia="Arial" w:hAnsi="Arial" w:cs="Arial"/>
          <w:color w:val="000000"/>
          <w:sz w:val="20"/>
          <w:szCs w:val="22"/>
        </w:rPr>
        <w:t xml:space="preserve">Participants must read the consent form prior to completing the survey. </w:t>
      </w:r>
    </w:p>
    <w:p w:rsidR="00AB37BF" w:rsidRPr="00AB37BF" w:rsidRDefault="00AB37BF" w:rsidP="00AB37BF">
      <w:pPr>
        <w:numPr>
          <w:ilvl w:val="0"/>
          <w:numId w:val="2"/>
        </w:numPr>
        <w:spacing w:after="10" w:line="249" w:lineRule="auto"/>
        <w:rPr>
          <w:rFonts w:ascii="Arial" w:eastAsia="Arial" w:hAnsi="Arial" w:cs="Arial"/>
          <w:color w:val="000000"/>
          <w:sz w:val="20"/>
          <w:szCs w:val="22"/>
        </w:rPr>
      </w:pPr>
      <w:r w:rsidRPr="00AB37BF">
        <w:rPr>
          <w:rFonts w:ascii="Arial" w:eastAsia="Arial" w:hAnsi="Arial" w:cs="Arial"/>
          <w:color w:val="000000"/>
          <w:sz w:val="20"/>
          <w:szCs w:val="22"/>
        </w:rPr>
        <w:t xml:space="preserve">Participants must agree to participate in the research via the online consent form before they are forwarded on to the survey. </w:t>
      </w:r>
    </w:p>
    <w:p w:rsidR="00AB37BF" w:rsidRPr="00AB37BF" w:rsidRDefault="00AB37BF" w:rsidP="00AB37BF">
      <w:pPr>
        <w:numPr>
          <w:ilvl w:val="0"/>
          <w:numId w:val="2"/>
        </w:numPr>
        <w:spacing w:after="10" w:line="249" w:lineRule="auto"/>
        <w:rPr>
          <w:rFonts w:ascii="Arial" w:eastAsia="Arial" w:hAnsi="Arial" w:cs="Arial"/>
          <w:color w:val="000000"/>
          <w:sz w:val="20"/>
          <w:szCs w:val="22"/>
        </w:rPr>
      </w:pPr>
      <w:r w:rsidRPr="00AB37BF">
        <w:rPr>
          <w:rFonts w:ascii="Arial" w:eastAsia="Arial" w:hAnsi="Arial" w:cs="Arial"/>
          <w:color w:val="000000"/>
          <w:sz w:val="20"/>
          <w:szCs w:val="22"/>
        </w:rPr>
        <w:t xml:space="preserve">Participants can choose to leave the survey at any time before completion and without penalty. </w:t>
      </w:r>
    </w:p>
    <w:p w:rsidR="00AB37BF" w:rsidRPr="00AB37BF" w:rsidRDefault="00AB37BF" w:rsidP="00AB37BF">
      <w:pPr>
        <w:spacing w:after="0" w:line="259" w:lineRule="auto"/>
        <w:ind w:left="721"/>
        <w:rPr>
          <w:rFonts w:ascii="Arial" w:eastAsia="Arial" w:hAnsi="Arial" w:cs="Arial"/>
          <w:color w:val="000000"/>
          <w:sz w:val="20"/>
          <w:szCs w:val="22"/>
        </w:rPr>
      </w:pPr>
      <w:r w:rsidRPr="00AB37BF">
        <w:rPr>
          <w:rFonts w:ascii="Arial" w:eastAsia="Arial" w:hAnsi="Arial" w:cs="Arial"/>
          <w:color w:val="000000"/>
          <w:sz w:val="20"/>
          <w:szCs w:val="22"/>
        </w:rPr>
        <w:t xml:space="preserve"> </w:t>
      </w:r>
    </w:p>
    <w:p w:rsidR="00AB37BF" w:rsidRPr="00AB37BF" w:rsidRDefault="00AB37BF" w:rsidP="00AB37BF">
      <w:pPr>
        <w:spacing w:after="0" w:line="259" w:lineRule="auto"/>
        <w:ind w:left="715" w:hanging="10"/>
        <w:rPr>
          <w:rFonts w:ascii="Arial" w:eastAsia="Arial" w:hAnsi="Arial" w:cs="Arial"/>
          <w:color w:val="000000"/>
          <w:sz w:val="20"/>
          <w:szCs w:val="22"/>
        </w:rPr>
      </w:pPr>
      <w:r w:rsidRPr="00AB37BF">
        <w:rPr>
          <w:rFonts w:ascii="Arial" w:eastAsia="Arial" w:hAnsi="Arial" w:cs="Arial"/>
          <w:color w:val="000000"/>
          <w:sz w:val="20"/>
          <w:szCs w:val="22"/>
          <w:u w:val="single" w:color="000000"/>
        </w:rPr>
        <w:t>Findings:</w:t>
      </w:r>
      <w:r w:rsidRPr="00AB37BF">
        <w:rPr>
          <w:rFonts w:ascii="Arial" w:eastAsia="Arial" w:hAnsi="Arial" w:cs="Arial"/>
          <w:color w:val="000000"/>
          <w:sz w:val="20"/>
          <w:szCs w:val="22"/>
        </w:rPr>
        <w:t xml:space="preserve"> </w:t>
      </w:r>
    </w:p>
    <w:p w:rsidR="00AB37BF" w:rsidRPr="00AB37BF" w:rsidRDefault="00AB37BF" w:rsidP="00AB37BF">
      <w:pPr>
        <w:numPr>
          <w:ilvl w:val="0"/>
          <w:numId w:val="2"/>
        </w:numPr>
        <w:spacing w:after="10" w:line="249" w:lineRule="auto"/>
        <w:rPr>
          <w:rFonts w:ascii="Arial" w:eastAsia="Arial" w:hAnsi="Arial" w:cs="Arial"/>
          <w:color w:val="000000"/>
          <w:sz w:val="20"/>
          <w:szCs w:val="22"/>
        </w:rPr>
      </w:pPr>
      <w:r w:rsidRPr="00AB37BF">
        <w:rPr>
          <w:rFonts w:ascii="Arial" w:eastAsia="Arial" w:hAnsi="Arial" w:cs="Arial"/>
          <w:color w:val="000000"/>
          <w:sz w:val="20"/>
          <w:szCs w:val="22"/>
        </w:rPr>
        <w:t xml:space="preserve">The currently approved consent form is active within </w:t>
      </w:r>
      <w:proofErr w:type="spellStart"/>
      <w:r w:rsidRPr="00AB37BF">
        <w:rPr>
          <w:rFonts w:ascii="Arial" w:eastAsia="Arial" w:hAnsi="Arial" w:cs="Arial"/>
          <w:color w:val="000000"/>
          <w:sz w:val="20"/>
          <w:szCs w:val="22"/>
        </w:rPr>
        <w:t>iRIS</w:t>
      </w:r>
      <w:proofErr w:type="spellEnd"/>
      <w:r w:rsidRPr="00AB37BF">
        <w:rPr>
          <w:rFonts w:ascii="Arial" w:eastAsia="Arial" w:hAnsi="Arial" w:cs="Arial"/>
          <w:color w:val="000000"/>
          <w:sz w:val="20"/>
          <w:szCs w:val="22"/>
        </w:rPr>
        <w:t xml:space="preserve">.  </w:t>
      </w:r>
    </w:p>
    <w:p w:rsidR="00AB37BF" w:rsidRPr="00AB37BF" w:rsidRDefault="00AB37BF" w:rsidP="00AB37BF">
      <w:pPr>
        <w:spacing w:after="0" w:line="259" w:lineRule="auto"/>
        <w:ind w:left="1440"/>
        <w:rPr>
          <w:rFonts w:ascii="Arial" w:eastAsia="Arial" w:hAnsi="Arial" w:cs="Arial"/>
          <w:color w:val="000000"/>
          <w:sz w:val="20"/>
          <w:szCs w:val="22"/>
        </w:rPr>
      </w:pPr>
      <w:r w:rsidRPr="00AB37BF">
        <w:rPr>
          <w:rFonts w:ascii="Arial" w:eastAsia="Arial" w:hAnsi="Arial" w:cs="Arial"/>
          <w:color w:val="000000"/>
          <w:sz w:val="20"/>
          <w:szCs w:val="22"/>
        </w:rPr>
        <w:t xml:space="preserve"> </w:t>
      </w:r>
    </w:p>
    <w:p w:rsidR="00AB37BF" w:rsidRPr="00AB37BF" w:rsidRDefault="00AB37BF" w:rsidP="00AB37BF">
      <w:pPr>
        <w:spacing w:after="0" w:line="259" w:lineRule="auto"/>
        <w:ind w:left="715" w:hanging="10"/>
        <w:rPr>
          <w:rFonts w:ascii="Arial" w:eastAsia="Arial" w:hAnsi="Arial" w:cs="Arial"/>
          <w:color w:val="000000"/>
          <w:sz w:val="20"/>
          <w:szCs w:val="22"/>
        </w:rPr>
      </w:pPr>
      <w:r w:rsidRPr="00AB37BF">
        <w:rPr>
          <w:rFonts w:ascii="Arial" w:eastAsia="Arial" w:hAnsi="Arial" w:cs="Arial"/>
          <w:color w:val="000000"/>
          <w:sz w:val="20"/>
          <w:szCs w:val="22"/>
          <w:u w:val="single" w:color="000000"/>
        </w:rPr>
        <w:t>Recommendations:</w:t>
      </w:r>
      <w:r w:rsidRPr="00AB37BF">
        <w:rPr>
          <w:rFonts w:ascii="Arial" w:eastAsia="Arial" w:hAnsi="Arial" w:cs="Arial"/>
          <w:color w:val="000000"/>
          <w:sz w:val="20"/>
          <w:szCs w:val="22"/>
        </w:rPr>
        <w:t xml:space="preserve"> </w:t>
      </w:r>
    </w:p>
    <w:p w:rsidR="00AB37BF" w:rsidRPr="00AB37BF" w:rsidRDefault="00AB37BF" w:rsidP="00AB37BF">
      <w:pPr>
        <w:numPr>
          <w:ilvl w:val="0"/>
          <w:numId w:val="2"/>
        </w:numPr>
        <w:spacing w:after="2" w:line="259" w:lineRule="auto"/>
        <w:rPr>
          <w:rFonts w:ascii="Arial" w:eastAsia="Arial" w:hAnsi="Arial" w:cs="Arial"/>
          <w:color w:val="000000"/>
          <w:sz w:val="20"/>
          <w:szCs w:val="22"/>
        </w:rPr>
      </w:pPr>
      <w:r w:rsidRPr="00AB37BF">
        <w:rPr>
          <w:rFonts w:ascii="Arial" w:eastAsia="Arial" w:hAnsi="Arial" w:cs="Arial"/>
          <w:i/>
          <w:color w:val="000000"/>
          <w:sz w:val="20"/>
          <w:szCs w:val="22"/>
        </w:rPr>
        <w:t xml:space="preserve">No action required. </w:t>
      </w:r>
    </w:p>
    <w:p w:rsidR="00AB37BF" w:rsidRPr="00AB37BF" w:rsidRDefault="00AB37BF" w:rsidP="00AB37BF">
      <w:pPr>
        <w:spacing w:after="0" w:line="259" w:lineRule="auto"/>
        <w:ind w:left="720"/>
        <w:rPr>
          <w:rFonts w:ascii="Arial" w:eastAsia="Arial" w:hAnsi="Arial" w:cs="Arial"/>
          <w:color w:val="000000"/>
          <w:sz w:val="20"/>
          <w:szCs w:val="22"/>
        </w:rPr>
      </w:pPr>
      <w:r w:rsidRPr="00AB37BF">
        <w:rPr>
          <w:rFonts w:ascii="Arial" w:eastAsia="Arial" w:hAnsi="Arial" w:cs="Arial"/>
          <w:b/>
          <w:color w:val="000000"/>
          <w:sz w:val="20"/>
          <w:szCs w:val="22"/>
        </w:rPr>
        <w:t xml:space="preserve"> </w:t>
      </w:r>
    </w:p>
    <w:p w:rsidR="00AB37BF" w:rsidRDefault="00AB37BF" w:rsidP="00AB37BF">
      <w:pPr>
        <w:spacing w:after="9" w:line="249" w:lineRule="auto"/>
        <w:ind w:left="705" w:right="4720" w:hanging="720"/>
        <w:rPr>
          <w:rFonts w:ascii="Arial" w:eastAsia="Arial" w:hAnsi="Arial" w:cs="Arial"/>
          <w:color w:val="000000"/>
          <w:sz w:val="20"/>
          <w:szCs w:val="22"/>
        </w:rPr>
      </w:pPr>
      <w:r w:rsidRPr="00AB37BF">
        <w:rPr>
          <w:rFonts w:ascii="Arial" w:eastAsia="Arial" w:hAnsi="Arial" w:cs="Arial"/>
          <w:b/>
          <w:color w:val="000000"/>
          <w:sz w:val="20"/>
          <w:szCs w:val="22"/>
          <w:u w:val="single" w:color="000000"/>
        </w:rPr>
        <w:t>SUBJECT RECRUITMENT/SELECTION</w:t>
      </w:r>
      <w:r w:rsidRPr="00AB37BF">
        <w:rPr>
          <w:rFonts w:ascii="Arial" w:eastAsia="Arial" w:hAnsi="Arial" w:cs="Arial"/>
          <w:color w:val="000000"/>
          <w:sz w:val="20"/>
          <w:szCs w:val="22"/>
        </w:rPr>
        <w:t xml:space="preserve"> </w:t>
      </w:r>
    </w:p>
    <w:p w:rsidR="00AB37BF" w:rsidRPr="00AB37BF" w:rsidRDefault="00AB37BF" w:rsidP="00AB37BF">
      <w:pPr>
        <w:spacing w:after="9" w:line="249" w:lineRule="auto"/>
        <w:ind w:left="705" w:right="4720" w:hanging="720"/>
        <w:rPr>
          <w:rFonts w:ascii="Arial" w:eastAsia="Arial" w:hAnsi="Arial" w:cs="Arial"/>
          <w:color w:val="000000"/>
          <w:sz w:val="20"/>
          <w:szCs w:val="22"/>
        </w:rPr>
      </w:pPr>
      <w:r w:rsidRPr="00AB37BF">
        <w:rPr>
          <w:rFonts w:ascii="Arial" w:eastAsia="Arial" w:hAnsi="Arial" w:cs="Arial"/>
          <w:color w:val="000000"/>
          <w:sz w:val="20"/>
          <w:szCs w:val="22"/>
          <w:u w:color="000000"/>
        </w:rPr>
        <w:tab/>
      </w:r>
      <w:r w:rsidRPr="00AB37BF">
        <w:rPr>
          <w:rFonts w:ascii="Arial" w:eastAsia="Arial" w:hAnsi="Arial" w:cs="Arial"/>
          <w:color w:val="000000"/>
          <w:sz w:val="20"/>
          <w:szCs w:val="22"/>
          <w:u w:val="single" w:color="000000"/>
        </w:rPr>
        <w:t>Summary:</w:t>
      </w:r>
      <w:r w:rsidRPr="00AB37BF">
        <w:rPr>
          <w:rFonts w:ascii="Arial" w:eastAsia="Arial" w:hAnsi="Arial" w:cs="Arial"/>
          <w:color w:val="000000"/>
          <w:sz w:val="20"/>
          <w:szCs w:val="22"/>
        </w:rPr>
        <w:t xml:space="preserve"> </w:t>
      </w:r>
    </w:p>
    <w:p w:rsidR="00AB37BF" w:rsidRPr="00AB37BF" w:rsidRDefault="00AB37BF" w:rsidP="00AB37BF">
      <w:pPr>
        <w:numPr>
          <w:ilvl w:val="0"/>
          <w:numId w:val="2"/>
        </w:numPr>
        <w:spacing w:after="10" w:line="249" w:lineRule="auto"/>
        <w:rPr>
          <w:rFonts w:ascii="Arial" w:eastAsia="Arial" w:hAnsi="Arial" w:cs="Arial"/>
          <w:color w:val="000000"/>
          <w:sz w:val="20"/>
          <w:szCs w:val="22"/>
        </w:rPr>
      </w:pPr>
      <w:r w:rsidRPr="00AB37BF">
        <w:rPr>
          <w:rFonts w:ascii="Arial" w:eastAsia="Arial" w:hAnsi="Arial" w:cs="Arial"/>
          <w:color w:val="000000"/>
          <w:sz w:val="20"/>
          <w:szCs w:val="22"/>
        </w:rPr>
        <w:t xml:space="preserve">Participants consist of adult employees of health and human services non-profit organizations in the state of Oklahoma. </w:t>
      </w:r>
    </w:p>
    <w:p w:rsidR="00AB37BF" w:rsidRPr="00AB37BF" w:rsidRDefault="00AB37BF" w:rsidP="00AB37BF">
      <w:pPr>
        <w:numPr>
          <w:ilvl w:val="0"/>
          <w:numId w:val="2"/>
        </w:numPr>
        <w:spacing w:after="10" w:line="249" w:lineRule="auto"/>
        <w:rPr>
          <w:rFonts w:ascii="Arial" w:eastAsia="Arial" w:hAnsi="Arial" w:cs="Arial"/>
          <w:color w:val="000000"/>
          <w:sz w:val="20"/>
          <w:szCs w:val="22"/>
        </w:rPr>
      </w:pPr>
      <w:r w:rsidRPr="00AB37BF">
        <w:rPr>
          <w:rFonts w:ascii="Arial" w:eastAsia="Arial" w:hAnsi="Arial" w:cs="Arial"/>
          <w:color w:val="000000"/>
          <w:sz w:val="20"/>
          <w:szCs w:val="22"/>
        </w:rPr>
        <w:t xml:space="preserve">The Tulsa Area United Way, along with other non-profit organizations in the Tulsa area, will distribute a recruitment email from the researcher to potential participants. </w:t>
      </w:r>
    </w:p>
    <w:p w:rsidR="00AB37BF" w:rsidRPr="00AB37BF" w:rsidRDefault="00AB37BF" w:rsidP="00AB37BF">
      <w:pPr>
        <w:numPr>
          <w:ilvl w:val="0"/>
          <w:numId w:val="2"/>
        </w:numPr>
        <w:spacing w:after="10" w:line="249" w:lineRule="auto"/>
        <w:rPr>
          <w:rFonts w:ascii="Arial" w:eastAsia="Arial" w:hAnsi="Arial" w:cs="Arial"/>
          <w:color w:val="000000"/>
          <w:sz w:val="20"/>
          <w:szCs w:val="22"/>
        </w:rPr>
      </w:pPr>
      <w:r w:rsidRPr="00AB37BF">
        <w:rPr>
          <w:rFonts w:ascii="Arial" w:eastAsia="Arial" w:hAnsi="Arial" w:cs="Arial"/>
          <w:color w:val="000000"/>
          <w:sz w:val="20"/>
          <w:szCs w:val="22"/>
        </w:rPr>
        <w:t xml:space="preserve">The identities of the participants will be unknown to the researcher, and the researcher will have no direct contact with participants. </w:t>
      </w:r>
    </w:p>
    <w:p w:rsidR="00AB37BF" w:rsidRPr="00AB37BF" w:rsidRDefault="00AB37BF" w:rsidP="00AB37BF">
      <w:pPr>
        <w:numPr>
          <w:ilvl w:val="0"/>
          <w:numId w:val="2"/>
        </w:numPr>
        <w:spacing w:after="10" w:line="249" w:lineRule="auto"/>
        <w:rPr>
          <w:rFonts w:ascii="Arial" w:eastAsia="Arial" w:hAnsi="Arial" w:cs="Arial"/>
          <w:color w:val="000000"/>
          <w:sz w:val="20"/>
          <w:szCs w:val="22"/>
        </w:rPr>
      </w:pPr>
      <w:r w:rsidRPr="00AB37BF">
        <w:rPr>
          <w:rFonts w:ascii="Arial" w:eastAsia="Arial" w:hAnsi="Arial" w:cs="Arial"/>
          <w:color w:val="000000"/>
          <w:sz w:val="20"/>
          <w:szCs w:val="22"/>
        </w:rPr>
        <w:t xml:space="preserve">The study is approved for a maximum of 1000 participants. </w:t>
      </w:r>
    </w:p>
    <w:p w:rsidR="00AB37BF" w:rsidRPr="00AB37BF" w:rsidRDefault="00AB37BF" w:rsidP="00AB37BF">
      <w:pPr>
        <w:spacing w:after="0" w:line="259" w:lineRule="auto"/>
        <w:ind w:left="1"/>
        <w:rPr>
          <w:rFonts w:ascii="Arial" w:eastAsia="Arial" w:hAnsi="Arial" w:cs="Arial"/>
          <w:color w:val="000000"/>
          <w:sz w:val="20"/>
          <w:szCs w:val="22"/>
        </w:rPr>
      </w:pPr>
      <w:r w:rsidRPr="00AB37BF">
        <w:rPr>
          <w:rFonts w:ascii="Arial" w:eastAsia="Arial" w:hAnsi="Arial" w:cs="Arial"/>
          <w:color w:val="000000"/>
          <w:sz w:val="20"/>
          <w:szCs w:val="22"/>
        </w:rPr>
        <w:t xml:space="preserve"> </w:t>
      </w:r>
    </w:p>
    <w:p w:rsidR="00AB37BF" w:rsidRPr="00AB37BF" w:rsidRDefault="00AB37BF" w:rsidP="00AB37BF">
      <w:pPr>
        <w:spacing w:after="0" w:line="259" w:lineRule="auto"/>
        <w:ind w:left="715" w:hanging="10"/>
        <w:rPr>
          <w:rFonts w:ascii="Arial" w:eastAsia="Arial" w:hAnsi="Arial" w:cs="Arial"/>
          <w:color w:val="000000"/>
          <w:sz w:val="20"/>
          <w:szCs w:val="22"/>
        </w:rPr>
      </w:pPr>
      <w:r w:rsidRPr="00AB37BF">
        <w:rPr>
          <w:rFonts w:ascii="Arial" w:eastAsia="Arial" w:hAnsi="Arial" w:cs="Arial"/>
          <w:color w:val="000000"/>
          <w:sz w:val="20"/>
          <w:szCs w:val="22"/>
          <w:u w:val="single" w:color="000000"/>
        </w:rPr>
        <w:t>Findings:</w:t>
      </w:r>
      <w:r w:rsidRPr="00AB37BF">
        <w:rPr>
          <w:rFonts w:ascii="Arial" w:eastAsia="Arial" w:hAnsi="Arial" w:cs="Arial"/>
          <w:color w:val="000000"/>
          <w:sz w:val="20"/>
          <w:szCs w:val="22"/>
        </w:rPr>
        <w:t xml:space="preserve"> </w:t>
      </w:r>
    </w:p>
    <w:p w:rsidR="00AB37BF" w:rsidRPr="00AB37BF" w:rsidRDefault="00AB37BF" w:rsidP="00AB37BF">
      <w:pPr>
        <w:numPr>
          <w:ilvl w:val="0"/>
          <w:numId w:val="2"/>
        </w:numPr>
        <w:spacing w:after="10" w:line="249" w:lineRule="auto"/>
        <w:rPr>
          <w:rFonts w:ascii="Arial" w:eastAsia="Arial" w:hAnsi="Arial" w:cs="Arial"/>
          <w:color w:val="000000"/>
          <w:sz w:val="20"/>
          <w:szCs w:val="22"/>
        </w:rPr>
      </w:pPr>
      <w:r w:rsidRPr="00AB37BF">
        <w:rPr>
          <w:rFonts w:ascii="Arial" w:eastAsia="Arial" w:hAnsi="Arial" w:cs="Arial"/>
          <w:color w:val="000000"/>
          <w:sz w:val="20"/>
          <w:szCs w:val="22"/>
        </w:rPr>
        <w:t xml:space="preserve">A total of 134 participants have been enrolled to date. </w:t>
      </w:r>
    </w:p>
    <w:p w:rsidR="00AB37BF" w:rsidRPr="00AB37BF" w:rsidRDefault="00AB37BF" w:rsidP="00AB37BF">
      <w:pPr>
        <w:numPr>
          <w:ilvl w:val="0"/>
          <w:numId w:val="2"/>
        </w:numPr>
        <w:spacing w:after="10" w:line="249" w:lineRule="auto"/>
        <w:rPr>
          <w:rFonts w:ascii="Arial" w:eastAsia="Arial" w:hAnsi="Arial" w:cs="Arial"/>
          <w:color w:val="000000"/>
          <w:sz w:val="20"/>
          <w:szCs w:val="22"/>
        </w:rPr>
      </w:pPr>
      <w:r w:rsidRPr="00AB37BF">
        <w:rPr>
          <w:rFonts w:ascii="Arial" w:eastAsia="Arial" w:hAnsi="Arial" w:cs="Arial"/>
          <w:color w:val="000000"/>
          <w:sz w:val="20"/>
          <w:szCs w:val="22"/>
        </w:rPr>
        <w:t xml:space="preserve">The researcher has followed the approved recruitment methods. </w:t>
      </w:r>
    </w:p>
    <w:p w:rsidR="00AB37BF" w:rsidRPr="00AB37BF" w:rsidRDefault="00AB37BF" w:rsidP="00AB37BF">
      <w:pPr>
        <w:numPr>
          <w:ilvl w:val="0"/>
          <w:numId w:val="2"/>
        </w:numPr>
        <w:spacing w:after="10" w:line="249" w:lineRule="auto"/>
        <w:rPr>
          <w:rFonts w:ascii="Arial" w:eastAsia="Arial" w:hAnsi="Arial" w:cs="Arial"/>
          <w:color w:val="000000"/>
          <w:sz w:val="20"/>
          <w:szCs w:val="22"/>
        </w:rPr>
      </w:pPr>
      <w:r w:rsidRPr="00AB37BF">
        <w:rPr>
          <w:rFonts w:ascii="Arial" w:eastAsia="Arial" w:hAnsi="Arial" w:cs="Arial"/>
          <w:color w:val="000000"/>
          <w:sz w:val="20"/>
          <w:szCs w:val="22"/>
        </w:rPr>
        <w:t xml:space="preserve">The study is open to enrollment. </w:t>
      </w:r>
    </w:p>
    <w:p w:rsidR="00AB37BF" w:rsidRPr="00AB37BF" w:rsidRDefault="00AB37BF" w:rsidP="00AB37BF">
      <w:pPr>
        <w:spacing w:after="0" w:line="259" w:lineRule="auto"/>
        <w:ind w:left="1440"/>
        <w:rPr>
          <w:rFonts w:ascii="Arial" w:eastAsia="Arial" w:hAnsi="Arial" w:cs="Arial"/>
          <w:color w:val="000000"/>
          <w:sz w:val="20"/>
          <w:szCs w:val="22"/>
        </w:rPr>
      </w:pPr>
      <w:r w:rsidRPr="00AB37BF">
        <w:rPr>
          <w:rFonts w:ascii="Arial" w:eastAsia="Arial" w:hAnsi="Arial" w:cs="Arial"/>
          <w:color w:val="000000"/>
          <w:sz w:val="20"/>
          <w:szCs w:val="22"/>
        </w:rPr>
        <w:t xml:space="preserve"> </w:t>
      </w:r>
    </w:p>
    <w:p w:rsidR="00AB37BF" w:rsidRPr="00AB37BF" w:rsidRDefault="00AB37BF" w:rsidP="00AB37BF">
      <w:pPr>
        <w:spacing w:after="0" w:line="259" w:lineRule="auto"/>
        <w:ind w:left="715" w:hanging="10"/>
        <w:rPr>
          <w:rFonts w:ascii="Arial" w:eastAsia="Arial" w:hAnsi="Arial" w:cs="Arial"/>
          <w:color w:val="000000"/>
          <w:sz w:val="20"/>
          <w:szCs w:val="22"/>
        </w:rPr>
      </w:pPr>
      <w:r w:rsidRPr="00AB37BF">
        <w:rPr>
          <w:rFonts w:ascii="Arial" w:eastAsia="Arial" w:hAnsi="Arial" w:cs="Arial"/>
          <w:color w:val="000000"/>
          <w:sz w:val="20"/>
          <w:szCs w:val="22"/>
          <w:u w:val="single" w:color="000000"/>
        </w:rPr>
        <w:t>Recommendations:</w:t>
      </w:r>
      <w:r w:rsidRPr="00AB37BF">
        <w:rPr>
          <w:rFonts w:ascii="Arial" w:eastAsia="Arial" w:hAnsi="Arial" w:cs="Arial"/>
          <w:color w:val="000000"/>
          <w:sz w:val="20"/>
          <w:szCs w:val="22"/>
        </w:rPr>
        <w:t xml:space="preserve"> </w:t>
      </w:r>
    </w:p>
    <w:p w:rsidR="00AB37BF" w:rsidRPr="00AB37BF" w:rsidRDefault="00AB37BF" w:rsidP="00AB37BF">
      <w:pPr>
        <w:numPr>
          <w:ilvl w:val="0"/>
          <w:numId w:val="2"/>
        </w:numPr>
        <w:spacing w:after="2" w:line="259" w:lineRule="auto"/>
        <w:rPr>
          <w:rFonts w:ascii="Arial" w:eastAsia="Arial" w:hAnsi="Arial" w:cs="Arial"/>
          <w:color w:val="000000"/>
          <w:sz w:val="20"/>
          <w:szCs w:val="22"/>
        </w:rPr>
      </w:pPr>
      <w:r w:rsidRPr="00AB37BF">
        <w:rPr>
          <w:rFonts w:ascii="Arial" w:eastAsia="Arial" w:hAnsi="Arial" w:cs="Arial"/>
          <w:i/>
          <w:color w:val="000000"/>
          <w:sz w:val="20"/>
          <w:szCs w:val="22"/>
        </w:rPr>
        <w:t xml:space="preserve">No action required. </w:t>
      </w:r>
    </w:p>
    <w:p w:rsidR="00AB37BF" w:rsidRPr="00AB37BF" w:rsidRDefault="00AB37BF" w:rsidP="00AB37BF">
      <w:pPr>
        <w:spacing w:after="0" w:line="259" w:lineRule="auto"/>
        <w:rPr>
          <w:rFonts w:ascii="Arial" w:eastAsia="Arial" w:hAnsi="Arial" w:cs="Arial"/>
          <w:color w:val="000000"/>
          <w:sz w:val="20"/>
          <w:szCs w:val="22"/>
        </w:rPr>
      </w:pPr>
      <w:r w:rsidRPr="00AB37BF">
        <w:rPr>
          <w:rFonts w:ascii="Arial" w:eastAsia="Arial" w:hAnsi="Arial" w:cs="Arial"/>
          <w:b/>
          <w:color w:val="000000"/>
          <w:sz w:val="20"/>
          <w:szCs w:val="22"/>
        </w:rPr>
        <w:t xml:space="preserve"> </w:t>
      </w:r>
    </w:p>
    <w:p w:rsidR="00AB37BF" w:rsidRPr="00AB37BF" w:rsidRDefault="00AB37BF" w:rsidP="00AB37BF">
      <w:pPr>
        <w:spacing w:after="9" w:line="249" w:lineRule="auto"/>
        <w:ind w:left="-5" w:right="4720" w:hanging="10"/>
        <w:rPr>
          <w:rFonts w:ascii="Arial" w:eastAsia="Arial" w:hAnsi="Arial" w:cs="Arial"/>
          <w:color w:val="000000"/>
          <w:sz w:val="20"/>
          <w:szCs w:val="22"/>
        </w:rPr>
      </w:pPr>
      <w:r w:rsidRPr="00AB37BF">
        <w:rPr>
          <w:rFonts w:ascii="Arial" w:eastAsia="Arial" w:hAnsi="Arial" w:cs="Arial"/>
          <w:b/>
          <w:color w:val="000000"/>
          <w:sz w:val="20"/>
          <w:szCs w:val="22"/>
          <w:u w:val="single" w:color="000000"/>
        </w:rPr>
        <w:t>PROTOCOL DEVIATIONS</w:t>
      </w:r>
      <w:r w:rsidRPr="00AB37BF">
        <w:rPr>
          <w:rFonts w:ascii="Arial" w:eastAsia="Arial" w:hAnsi="Arial" w:cs="Arial"/>
          <w:b/>
          <w:color w:val="000000"/>
          <w:sz w:val="20"/>
          <w:szCs w:val="22"/>
        </w:rPr>
        <w:t xml:space="preserve"> </w:t>
      </w:r>
    </w:p>
    <w:p w:rsidR="00AB37BF" w:rsidRPr="00AB37BF" w:rsidRDefault="00AB37BF" w:rsidP="00AB37BF">
      <w:pPr>
        <w:numPr>
          <w:ilvl w:val="0"/>
          <w:numId w:val="2"/>
        </w:numPr>
        <w:spacing w:after="2" w:line="259" w:lineRule="auto"/>
        <w:rPr>
          <w:rFonts w:ascii="Arial" w:eastAsia="Arial" w:hAnsi="Arial" w:cs="Arial"/>
          <w:color w:val="000000"/>
          <w:sz w:val="20"/>
          <w:szCs w:val="22"/>
        </w:rPr>
      </w:pPr>
      <w:r w:rsidRPr="00AB37BF">
        <w:rPr>
          <w:rFonts w:ascii="Arial" w:eastAsia="Arial" w:hAnsi="Arial" w:cs="Arial"/>
          <w:i/>
          <w:color w:val="000000"/>
          <w:sz w:val="20"/>
          <w:szCs w:val="22"/>
        </w:rPr>
        <w:t xml:space="preserve">None reported </w:t>
      </w:r>
    </w:p>
    <w:p w:rsidR="00AB37BF" w:rsidRPr="00AB37BF" w:rsidRDefault="00AB37BF" w:rsidP="00AB37BF">
      <w:pPr>
        <w:spacing w:after="0" w:line="259" w:lineRule="auto"/>
        <w:rPr>
          <w:rFonts w:ascii="Arial" w:eastAsia="Arial" w:hAnsi="Arial" w:cs="Arial"/>
          <w:color w:val="000000"/>
          <w:sz w:val="20"/>
          <w:szCs w:val="22"/>
        </w:rPr>
      </w:pPr>
      <w:r w:rsidRPr="00AB37BF">
        <w:rPr>
          <w:rFonts w:ascii="Arial" w:eastAsia="Arial" w:hAnsi="Arial" w:cs="Arial"/>
          <w:b/>
          <w:color w:val="000000"/>
          <w:sz w:val="20"/>
          <w:szCs w:val="22"/>
        </w:rPr>
        <w:t xml:space="preserve"> </w:t>
      </w:r>
    </w:p>
    <w:p w:rsidR="00AB37BF" w:rsidRPr="00AB37BF" w:rsidRDefault="00AB37BF" w:rsidP="00AB37BF">
      <w:pPr>
        <w:spacing w:after="9" w:line="249" w:lineRule="auto"/>
        <w:ind w:left="-5" w:right="4720" w:hanging="10"/>
        <w:rPr>
          <w:rFonts w:ascii="Arial" w:eastAsia="Arial" w:hAnsi="Arial" w:cs="Arial"/>
          <w:color w:val="000000"/>
          <w:sz w:val="20"/>
          <w:szCs w:val="22"/>
        </w:rPr>
      </w:pPr>
      <w:r w:rsidRPr="00AB37BF">
        <w:rPr>
          <w:rFonts w:ascii="Arial" w:eastAsia="Arial" w:hAnsi="Arial" w:cs="Arial"/>
          <w:b/>
          <w:color w:val="000000"/>
          <w:sz w:val="20"/>
          <w:szCs w:val="22"/>
          <w:u w:val="single" w:color="000000"/>
        </w:rPr>
        <w:t>UNANTICIPATED PROBLEMS</w:t>
      </w:r>
      <w:r w:rsidRPr="00AB37BF">
        <w:rPr>
          <w:rFonts w:ascii="Arial" w:eastAsia="Arial" w:hAnsi="Arial" w:cs="Arial"/>
          <w:b/>
          <w:color w:val="000000"/>
          <w:sz w:val="20"/>
          <w:szCs w:val="22"/>
        </w:rPr>
        <w:t xml:space="preserve"> </w:t>
      </w:r>
    </w:p>
    <w:p w:rsidR="00AB37BF" w:rsidRPr="00AB37BF" w:rsidRDefault="00AB37BF" w:rsidP="00AB37BF">
      <w:pPr>
        <w:numPr>
          <w:ilvl w:val="0"/>
          <w:numId w:val="2"/>
        </w:numPr>
        <w:spacing w:after="2" w:line="259" w:lineRule="auto"/>
        <w:rPr>
          <w:rFonts w:ascii="Arial" w:eastAsia="Arial" w:hAnsi="Arial" w:cs="Arial"/>
          <w:color w:val="000000"/>
          <w:sz w:val="20"/>
          <w:szCs w:val="22"/>
        </w:rPr>
      </w:pPr>
      <w:r w:rsidRPr="00AB37BF">
        <w:rPr>
          <w:rFonts w:ascii="Arial" w:eastAsia="Arial" w:hAnsi="Arial" w:cs="Arial"/>
          <w:i/>
          <w:color w:val="000000"/>
          <w:sz w:val="20"/>
          <w:szCs w:val="22"/>
        </w:rPr>
        <w:t xml:space="preserve">None reported </w:t>
      </w:r>
    </w:p>
    <w:p w:rsidR="00AB37BF" w:rsidRPr="00AB37BF" w:rsidRDefault="00AB37BF" w:rsidP="00AB37BF">
      <w:pPr>
        <w:spacing w:after="0" w:line="259" w:lineRule="auto"/>
        <w:rPr>
          <w:rFonts w:ascii="Arial" w:eastAsia="Arial" w:hAnsi="Arial" w:cs="Arial"/>
          <w:color w:val="000000"/>
          <w:sz w:val="20"/>
          <w:szCs w:val="22"/>
        </w:rPr>
      </w:pPr>
      <w:r w:rsidRPr="00AB37BF">
        <w:rPr>
          <w:rFonts w:ascii="Arial" w:eastAsia="Arial" w:hAnsi="Arial" w:cs="Arial"/>
          <w:i/>
          <w:color w:val="000000"/>
          <w:sz w:val="20"/>
          <w:szCs w:val="22"/>
        </w:rPr>
        <w:t xml:space="preserve"> </w:t>
      </w:r>
    </w:p>
    <w:p w:rsidR="00AB37BF" w:rsidRPr="00AB37BF" w:rsidRDefault="00AB37BF" w:rsidP="00AB37BF">
      <w:pPr>
        <w:spacing w:after="0" w:line="259" w:lineRule="auto"/>
        <w:rPr>
          <w:rFonts w:ascii="Arial" w:eastAsia="Arial" w:hAnsi="Arial" w:cs="Arial"/>
          <w:color w:val="000000"/>
          <w:sz w:val="20"/>
          <w:szCs w:val="22"/>
        </w:rPr>
      </w:pPr>
      <w:r w:rsidRPr="00AB37BF">
        <w:rPr>
          <w:rFonts w:ascii="Arial" w:eastAsia="Arial" w:hAnsi="Arial" w:cs="Arial"/>
          <w:b/>
          <w:color w:val="000000"/>
          <w:sz w:val="20"/>
          <w:szCs w:val="22"/>
        </w:rPr>
        <w:t xml:space="preserve">  </w:t>
      </w:r>
      <w:r w:rsidRPr="00AB37BF">
        <w:rPr>
          <w:rFonts w:ascii="Arial" w:eastAsia="Arial" w:hAnsi="Arial" w:cs="Arial"/>
          <w:b/>
          <w:color w:val="000000"/>
          <w:sz w:val="20"/>
          <w:szCs w:val="22"/>
          <w:u w:val="single" w:color="000000"/>
        </w:rPr>
        <w:t>ALLOCATIONS OF RESPONSIBILITIES</w:t>
      </w:r>
      <w:r w:rsidRPr="00AB37BF">
        <w:rPr>
          <w:rFonts w:ascii="Arial" w:eastAsia="Arial" w:hAnsi="Arial" w:cs="Arial"/>
          <w:b/>
          <w:color w:val="000000"/>
          <w:sz w:val="20"/>
          <w:szCs w:val="22"/>
        </w:rPr>
        <w:t xml:space="preserve"> </w:t>
      </w:r>
    </w:p>
    <w:p w:rsidR="00AB37BF" w:rsidRPr="00AB37BF" w:rsidRDefault="00AB37BF" w:rsidP="00AB37BF">
      <w:pPr>
        <w:numPr>
          <w:ilvl w:val="0"/>
          <w:numId w:val="2"/>
        </w:numPr>
        <w:spacing w:after="10" w:line="249" w:lineRule="auto"/>
        <w:rPr>
          <w:rFonts w:ascii="Arial" w:eastAsia="Arial" w:hAnsi="Arial" w:cs="Arial"/>
          <w:color w:val="000000"/>
          <w:sz w:val="20"/>
          <w:szCs w:val="22"/>
        </w:rPr>
      </w:pPr>
      <w:r w:rsidRPr="00AB37BF">
        <w:rPr>
          <w:rFonts w:ascii="Arial" w:eastAsia="Arial" w:hAnsi="Arial" w:cs="Arial"/>
          <w:color w:val="000000"/>
          <w:sz w:val="20"/>
          <w:szCs w:val="22"/>
        </w:rPr>
        <w:lastRenderedPageBreak/>
        <w:t xml:space="preserve">The principal investigator and faculty sponsor work together on the project and maintain weekly communication regarding the progress of the study and any problems or issues that may arise. </w:t>
      </w:r>
    </w:p>
    <w:p w:rsidR="00AB37BF" w:rsidRPr="00AB37BF" w:rsidRDefault="00AB37BF" w:rsidP="00AB37BF">
      <w:pPr>
        <w:numPr>
          <w:ilvl w:val="0"/>
          <w:numId w:val="2"/>
        </w:numPr>
        <w:spacing w:after="10" w:line="249" w:lineRule="auto"/>
        <w:rPr>
          <w:rFonts w:ascii="Arial" w:eastAsia="Arial" w:hAnsi="Arial" w:cs="Arial"/>
          <w:color w:val="000000"/>
          <w:sz w:val="20"/>
          <w:szCs w:val="22"/>
        </w:rPr>
      </w:pPr>
      <w:r w:rsidRPr="00AB37BF">
        <w:rPr>
          <w:rFonts w:ascii="Arial" w:eastAsia="Arial" w:hAnsi="Arial" w:cs="Arial"/>
          <w:color w:val="000000"/>
          <w:sz w:val="20"/>
          <w:szCs w:val="22"/>
        </w:rPr>
        <w:t xml:space="preserve">The principal investigator and faculty sponsor both submit forms through the </w:t>
      </w:r>
      <w:proofErr w:type="spellStart"/>
      <w:r w:rsidRPr="00AB37BF">
        <w:rPr>
          <w:rFonts w:ascii="Arial" w:eastAsia="Arial" w:hAnsi="Arial" w:cs="Arial"/>
          <w:color w:val="000000"/>
          <w:sz w:val="20"/>
          <w:szCs w:val="22"/>
        </w:rPr>
        <w:t>iRIS</w:t>
      </w:r>
      <w:proofErr w:type="spellEnd"/>
      <w:r w:rsidRPr="00AB37BF">
        <w:rPr>
          <w:rFonts w:ascii="Arial" w:eastAsia="Arial" w:hAnsi="Arial" w:cs="Arial"/>
          <w:color w:val="000000"/>
          <w:sz w:val="20"/>
          <w:szCs w:val="22"/>
        </w:rPr>
        <w:t xml:space="preserve"> system as needed. </w:t>
      </w:r>
    </w:p>
    <w:p w:rsidR="00AB37BF" w:rsidRPr="00AB37BF" w:rsidRDefault="00AB37BF" w:rsidP="00AB37BF">
      <w:pPr>
        <w:spacing w:after="0" w:line="259" w:lineRule="auto"/>
        <w:rPr>
          <w:rFonts w:ascii="Arial" w:eastAsia="Arial" w:hAnsi="Arial" w:cs="Arial"/>
          <w:color w:val="000000"/>
          <w:sz w:val="20"/>
          <w:szCs w:val="22"/>
        </w:rPr>
      </w:pPr>
      <w:r w:rsidRPr="00AB37BF">
        <w:rPr>
          <w:rFonts w:ascii="Arial" w:eastAsia="Arial" w:hAnsi="Arial" w:cs="Arial"/>
          <w:b/>
          <w:color w:val="000000"/>
          <w:sz w:val="20"/>
          <w:szCs w:val="22"/>
        </w:rPr>
        <w:t xml:space="preserve"> </w:t>
      </w:r>
    </w:p>
    <w:p w:rsidR="00AB37BF" w:rsidRPr="00AB37BF" w:rsidRDefault="00AB37BF" w:rsidP="00AB37BF">
      <w:pPr>
        <w:spacing w:after="0" w:line="259" w:lineRule="auto"/>
        <w:rPr>
          <w:rFonts w:ascii="Arial" w:eastAsia="Arial" w:hAnsi="Arial" w:cs="Arial"/>
          <w:color w:val="000000"/>
          <w:sz w:val="20"/>
          <w:szCs w:val="22"/>
        </w:rPr>
      </w:pPr>
      <w:r w:rsidRPr="00AB37BF">
        <w:rPr>
          <w:rFonts w:ascii="Arial" w:eastAsia="Arial" w:hAnsi="Arial" w:cs="Arial"/>
          <w:b/>
          <w:color w:val="FF0000"/>
          <w:sz w:val="20"/>
          <w:szCs w:val="22"/>
        </w:rPr>
        <w:t>EVALUATION SCORE:</w:t>
      </w:r>
      <w:r w:rsidRPr="00AB37BF">
        <w:rPr>
          <w:rFonts w:ascii="Arial" w:eastAsia="Arial" w:hAnsi="Arial" w:cs="Arial"/>
          <w:b/>
          <w:color w:val="000000"/>
          <w:sz w:val="20"/>
          <w:szCs w:val="22"/>
        </w:rPr>
        <w:t xml:space="preserve"> 100/100 </w:t>
      </w:r>
    </w:p>
    <w:p w:rsidR="00AB37BF" w:rsidRPr="00AB37BF" w:rsidRDefault="00AB37BF" w:rsidP="00AB37BF">
      <w:pPr>
        <w:spacing w:after="0" w:line="259" w:lineRule="auto"/>
        <w:rPr>
          <w:rFonts w:ascii="Arial" w:eastAsia="Arial" w:hAnsi="Arial" w:cs="Arial"/>
          <w:color w:val="000000"/>
          <w:sz w:val="20"/>
          <w:szCs w:val="22"/>
        </w:rPr>
      </w:pPr>
      <w:r w:rsidRPr="00AB37BF">
        <w:rPr>
          <w:rFonts w:ascii="Arial" w:eastAsia="Arial" w:hAnsi="Arial" w:cs="Arial"/>
          <w:b/>
          <w:color w:val="FF0000"/>
          <w:sz w:val="22"/>
          <w:szCs w:val="22"/>
        </w:rPr>
        <w:t xml:space="preserve"> </w:t>
      </w:r>
    </w:p>
    <w:p w:rsidR="00AB37BF" w:rsidRPr="00AB37BF" w:rsidRDefault="00AB37BF" w:rsidP="00AB37BF">
      <w:pPr>
        <w:spacing w:after="0" w:line="259" w:lineRule="auto"/>
        <w:rPr>
          <w:rFonts w:ascii="Arial" w:eastAsia="Arial" w:hAnsi="Arial" w:cs="Arial"/>
          <w:color w:val="000000"/>
          <w:sz w:val="20"/>
          <w:szCs w:val="22"/>
        </w:rPr>
      </w:pPr>
      <w:r w:rsidRPr="00AB37BF">
        <w:rPr>
          <w:rFonts w:ascii="Arial" w:eastAsia="Arial" w:hAnsi="Arial" w:cs="Arial"/>
          <w:b/>
          <w:color w:val="FF0000"/>
          <w:sz w:val="20"/>
          <w:szCs w:val="22"/>
          <w:u w:val="single" w:color="FF0000"/>
        </w:rPr>
        <w:t>CORRECTIVE ACTION PLAN</w:t>
      </w:r>
      <w:r w:rsidRPr="00AB37BF">
        <w:rPr>
          <w:rFonts w:ascii="Arial" w:eastAsia="Arial" w:hAnsi="Arial" w:cs="Arial"/>
          <w:b/>
          <w:color w:val="FF0000"/>
          <w:sz w:val="20"/>
          <w:szCs w:val="22"/>
        </w:rPr>
        <w:t xml:space="preserve"> </w:t>
      </w:r>
    </w:p>
    <w:p w:rsidR="00AB37BF" w:rsidRPr="00AB37BF" w:rsidRDefault="00AB37BF" w:rsidP="00AB37BF">
      <w:pPr>
        <w:numPr>
          <w:ilvl w:val="0"/>
          <w:numId w:val="2"/>
        </w:numPr>
        <w:spacing w:after="0" w:line="259" w:lineRule="auto"/>
        <w:rPr>
          <w:rFonts w:ascii="Arial" w:eastAsia="Arial" w:hAnsi="Arial" w:cs="Arial"/>
          <w:color w:val="000000"/>
          <w:sz w:val="20"/>
          <w:szCs w:val="22"/>
        </w:rPr>
      </w:pPr>
      <w:r w:rsidRPr="00AB37BF">
        <w:rPr>
          <w:rFonts w:ascii="Arial" w:eastAsia="Arial" w:hAnsi="Arial" w:cs="Arial"/>
          <w:b/>
          <w:color w:val="000000"/>
          <w:sz w:val="20"/>
          <w:szCs w:val="22"/>
        </w:rPr>
        <w:t xml:space="preserve">No corrective action plan needed. </w:t>
      </w:r>
    </w:p>
    <w:p w:rsidR="00AB37BF" w:rsidRPr="00AB37BF" w:rsidRDefault="00AB37BF" w:rsidP="00AB37BF">
      <w:pPr>
        <w:spacing w:after="0" w:line="259" w:lineRule="auto"/>
        <w:rPr>
          <w:rFonts w:ascii="Arial" w:eastAsia="Arial" w:hAnsi="Arial" w:cs="Arial"/>
          <w:color w:val="000000"/>
          <w:sz w:val="20"/>
          <w:szCs w:val="22"/>
        </w:rPr>
      </w:pPr>
      <w:r w:rsidRPr="00AB37BF">
        <w:rPr>
          <w:rFonts w:ascii="Arial" w:eastAsia="Arial" w:hAnsi="Arial" w:cs="Arial"/>
          <w:b/>
          <w:color w:val="FF0000"/>
          <w:sz w:val="20"/>
          <w:szCs w:val="22"/>
        </w:rPr>
        <w:t xml:space="preserve"> </w:t>
      </w:r>
    </w:p>
    <w:p w:rsidR="00AB37BF" w:rsidRPr="00AB37BF" w:rsidRDefault="00AB37BF" w:rsidP="00AB37BF">
      <w:pPr>
        <w:spacing w:after="10" w:line="249" w:lineRule="auto"/>
        <w:ind w:left="10" w:hanging="10"/>
        <w:rPr>
          <w:rFonts w:ascii="Arial" w:eastAsia="Arial" w:hAnsi="Arial" w:cs="Arial"/>
          <w:color w:val="000000"/>
          <w:sz w:val="20"/>
          <w:szCs w:val="22"/>
        </w:rPr>
      </w:pPr>
      <w:r w:rsidRPr="00AB37BF">
        <w:rPr>
          <w:rFonts w:ascii="Arial" w:eastAsia="Arial" w:hAnsi="Arial" w:cs="Arial"/>
          <w:color w:val="000000"/>
          <w:sz w:val="20"/>
          <w:szCs w:val="22"/>
        </w:rPr>
        <w:t xml:space="preserve">All documentation and confirmation for the corrective action(s) must be addressed and submitted to the HRPP Office within 30 calendar days of receiving this report. If the corrective actions include submitting a modification or reporting a deviation, this must be completed by using the appropriate forms in </w:t>
      </w:r>
      <w:proofErr w:type="spellStart"/>
      <w:r w:rsidRPr="00AB37BF">
        <w:rPr>
          <w:rFonts w:ascii="Arial" w:eastAsia="Arial" w:hAnsi="Arial" w:cs="Arial"/>
          <w:color w:val="000000"/>
          <w:sz w:val="20"/>
          <w:szCs w:val="22"/>
        </w:rPr>
        <w:t>iRIS</w:t>
      </w:r>
      <w:proofErr w:type="spellEnd"/>
      <w:r w:rsidRPr="00AB37BF">
        <w:rPr>
          <w:rFonts w:ascii="Arial" w:eastAsia="Arial" w:hAnsi="Arial" w:cs="Arial"/>
          <w:color w:val="000000"/>
          <w:sz w:val="20"/>
          <w:szCs w:val="22"/>
        </w:rPr>
        <w:t xml:space="preserve">.  </w:t>
      </w:r>
    </w:p>
    <w:p w:rsidR="00AB37BF" w:rsidRPr="00AB37BF" w:rsidRDefault="00AB37BF" w:rsidP="00AB37BF">
      <w:pPr>
        <w:spacing w:after="0" w:line="259" w:lineRule="auto"/>
        <w:rPr>
          <w:rFonts w:ascii="Arial" w:eastAsia="Arial" w:hAnsi="Arial" w:cs="Arial"/>
          <w:color w:val="000000"/>
          <w:sz w:val="20"/>
          <w:szCs w:val="22"/>
        </w:rPr>
      </w:pPr>
      <w:r w:rsidRPr="00AB37BF">
        <w:rPr>
          <w:rFonts w:ascii="Arial" w:eastAsia="Arial" w:hAnsi="Arial" w:cs="Arial"/>
          <w:color w:val="000000"/>
          <w:sz w:val="20"/>
          <w:szCs w:val="22"/>
        </w:rPr>
        <w:t xml:space="preserve"> </w:t>
      </w:r>
    </w:p>
    <w:p w:rsidR="00AB37BF" w:rsidRPr="00AB37BF" w:rsidRDefault="00AB37BF" w:rsidP="00AB37BF">
      <w:pPr>
        <w:spacing w:after="0" w:line="239" w:lineRule="auto"/>
        <w:jc w:val="both"/>
        <w:rPr>
          <w:rFonts w:ascii="Arial" w:eastAsia="Arial" w:hAnsi="Arial" w:cs="Arial"/>
          <w:color w:val="000000"/>
          <w:sz w:val="20"/>
          <w:szCs w:val="22"/>
        </w:rPr>
      </w:pPr>
      <w:r w:rsidRPr="00AB37BF">
        <w:rPr>
          <w:rFonts w:ascii="Arial" w:eastAsia="Arial" w:hAnsi="Arial" w:cs="Arial"/>
          <w:color w:val="000000"/>
          <w:sz w:val="20"/>
          <w:szCs w:val="22"/>
        </w:rPr>
        <w:t xml:space="preserve">We appreciate your commitment to the Office of Human Research Participant Protection.  If you have any questions or concerns regarding this evaluation report, please feel free to contact me at (405) 325-8110 or by email at </w:t>
      </w:r>
      <w:r w:rsidRPr="00AB37BF">
        <w:rPr>
          <w:rFonts w:ascii="Arial" w:eastAsia="Arial" w:hAnsi="Arial" w:cs="Arial"/>
          <w:color w:val="0000FF"/>
          <w:sz w:val="20"/>
          <w:szCs w:val="22"/>
          <w:u w:val="single" w:color="0000FF"/>
        </w:rPr>
        <w:t>kbraswell@ou.edu</w:t>
      </w:r>
      <w:r w:rsidRPr="00AB37BF">
        <w:rPr>
          <w:rFonts w:ascii="Arial" w:eastAsia="Arial" w:hAnsi="Arial" w:cs="Arial"/>
          <w:color w:val="000000"/>
          <w:sz w:val="20"/>
          <w:szCs w:val="22"/>
        </w:rPr>
        <w:t xml:space="preserve">. </w:t>
      </w:r>
    </w:p>
    <w:p w:rsidR="00AB37BF" w:rsidRPr="00AB37BF" w:rsidRDefault="00AB37BF" w:rsidP="00AB37BF">
      <w:pPr>
        <w:spacing w:after="0" w:line="259" w:lineRule="auto"/>
        <w:rPr>
          <w:rFonts w:ascii="Arial" w:eastAsia="Arial" w:hAnsi="Arial" w:cs="Arial"/>
          <w:color w:val="000000"/>
          <w:sz w:val="20"/>
          <w:szCs w:val="22"/>
        </w:rPr>
      </w:pPr>
      <w:r w:rsidRPr="00AB37BF">
        <w:rPr>
          <w:rFonts w:ascii="Arial" w:eastAsia="Arial" w:hAnsi="Arial" w:cs="Arial"/>
          <w:color w:val="000000"/>
          <w:sz w:val="20"/>
          <w:szCs w:val="22"/>
        </w:rPr>
        <w:t xml:space="preserve"> </w:t>
      </w:r>
    </w:p>
    <w:p w:rsidR="00AB37BF" w:rsidRPr="00AB37BF" w:rsidRDefault="00AB37BF" w:rsidP="00AB37BF">
      <w:pPr>
        <w:spacing w:after="10" w:line="249" w:lineRule="auto"/>
        <w:ind w:left="10" w:hanging="10"/>
        <w:rPr>
          <w:rFonts w:ascii="Arial" w:eastAsia="Arial" w:hAnsi="Arial" w:cs="Arial"/>
          <w:color w:val="000000"/>
          <w:sz w:val="20"/>
          <w:szCs w:val="22"/>
        </w:rPr>
      </w:pPr>
      <w:r w:rsidRPr="00AB37BF">
        <w:rPr>
          <w:rFonts w:ascii="Arial" w:eastAsia="Arial" w:hAnsi="Arial" w:cs="Arial"/>
          <w:color w:val="000000"/>
          <w:sz w:val="20"/>
          <w:szCs w:val="22"/>
        </w:rPr>
        <w:t xml:space="preserve">Sincerely, </w:t>
      </w:r>
    </w:p>
    <w:p w:rsidR="00AB37BF" w:rsidRPr="00AB37BF" w:rsidRDefault="00AB37BF" w:rsidP="00AB37BF">
      <w:pPr>
        <w:spacing w:after="0" w:line="259" w:lineRule="auto"/>
        <w:rPr>
          <w:rFonts w:ascii="Arial" w:eastAsia="Arial" w:hAnsi="Arial" w:cs="Arial"/>
          <w:color w:val="000000"/>
          <w:sz w:val="20"/>
          <w:szCs w:val="22"/>
        </w:rPr>
      </w:pPr>
      <w:r w:rsidRPr="00AB37BF">
        <w:rPr>
          <w:rFonts w:ascii="Arial" w:eastAsia="Arial" w:hAnsi="Arial" w:cs="Arial"/>
          <w:color w:val="000000"/>
          <w:sz w:val="20"/>
          <w:szCs w:val="22"/>
        </w:rPr>
        <w:t xml:space="preserve"> </w:t>
      </w:r>
    </w:p>
    <w:p w:rsidR="00AB37BF" w:rsidRPr="00AB37BF" w:rsidRDefault="00AB37BF" w:rsidP="00AB37BF">
      <w:pPr>
        <w:spacing w:after="0" w:line="259" w:lineRule="auto"/>
        <w:rPr>
          <w:rFonts w:ascii="Arial" w:eastAsia="Arial" w:hAnsi="Arial" w:cs="Arial"/>
          <w:color w:val="000000"/>
          <w:sz w:val="20"/>
          <w:szCs w:val="22"/>
        </w:rPr>
      </w:pPr>
      <w:r w:rsidRPr="00AB37BF">
        <w:rPr>
          <w:rFonts w:ascii="Arial" w:eastAsia="Arial" w:hAnsi="Arial" w:cs="Arial"/>
          <w:color w:val="000000"/>
          <w:sz w:val="20"/>
          <w:szCs w:val="22"/>
        </w:rPr>
        <w:t xml:space="preserve"> </w:t>
      </w:r>
    </w:p>
    <w:p w:rsidR="00AB37BF" w:rsidRPr="00AB37BF" w:rsidRDefault="00AB37BF" w:rsidP="00AB37BF">
      <w:pPr>
        <w:spacing w:after="10" w:line="249" w:lineRule="auto"/>
        <w:ind w:left="10" w:hanging="10"/>
        <w:rPr>
          <w:rFonts w:ascii="Arial" w:eastAsia="Arial" w:hAnsi="Arial" w:cs="Arial"/>
          <w:color w:val="000000"/>
          <w:sz w:val="20"/>
          <w:szCs w:val="22"/>
        </w:rPr>
      </w:pPr>
      <w:r w:rsidRPr="00AB37BF">
        <w:rPr>
          <w:rFonts w:ascii="Arial" w:eastAsia="Arial" w:hAnsi="Arial" w:cs="Arial"/>
          <w:color w:val="000000"/>
          <w:sz w:val="20"/>
          <w:szCs w:val="22"/>
        </w:rPr>
        <w:t xml:space="preserve">Karen Braswell </w:t>
      </w:r>
    </w:p>
    <w:p w:rsidR="00AB37BF" w:rsidRPr="00AB37BF" w:rsidRDefault="00AB37BF" w:rsidP="00AB37BF">
      <w:pPr>
        <w:spacing w:after="10" w:line="249" w:lineRule="auto"/>
        <w:ind w:left="10" w:hanging="10"/>
        <w:rPr>
          <w:rFonts w:ascii="Arial" w:eastAsia="Arial" w:hAnsi="Arial" w:cs="Arial"/>
          <w:color w:val="000000"/>
          <w:sz w:val="20"/>
          <w:szCs w:val="22"/>
        </w:rPr>
      </w:pPr>
      <w:proofErr w:type="spellStart"/>
      <w:r w:rsidRPr="00AB37BF">
        <w:rPr>
          <w:rFonts w:ascii="Arial" w:eastAsia="Arial" w:hAnsi="Arial" w:cs="Arial"/>
          <w:color w:val="000000"/>
          <w:sz w:val="20"/>
          <w:szCs w:val="22"/>
        </w:rPr>
        <w:t>Quaility</w:t>
      </w:r>
      <w:proofErr w:type="spellEnd"/>
      <w:r w:rsidRPr="00AB37BF">
        <w:rPr>
          <w:rFonts w:ascii="Arial" w:eastAsia="Arial" w:hAnsi="Arial" w:cs="Arial"/>
          <w:color w:val="000000"/>
          <w:sz w:val="20"/>
          <w:szCs w:val="22"/>
        </w:rPr>
        <w:t xml:space="preserve"> Improvement, Education &amp; Training Coordinator </w:t>
      </w:r>
    </w:p>
    <w:p w:rsidR="00AB37BF" w:rsidRPr="00AB37BF" w:rsidRDefault="00AB37BF" w:rsidP="00AB37BF">
      <w:pPr>
        <w:spacing w:after="10" w:line="249" w:lineRule="auto"/>
        <w:ind w:left="10" w:hanging="10"/>
        <w:rPr>
          <w:rFonts w:ascii="Arial" w:eastAsia="Arial" w:hAnsi="Arial" w:cs="Arial"/>
          <w:color w:val="000000"/>
          <w:sz w:val="20"/>
          <w:szCs w:val="22"/>
        </w:rPr>
      </w:pPr>
      <w:r w:rsidRPr="00AB37BF">
        <w:rPr>
          <w:rFonts w:ascii="Arial" w:eastAsia="Arial" w:hAnsi="Arial" w:cs="Arial"/>
          <w:color w:val="000000"/>
          <w:sz w:val="20"/>
          <w:szCs w:val="22"/>
        </w:rPr>
        <w:t xml:space="preserve">Office of Human Research Participant Protection </w:t>
      </w:r>
    </w:p>
    <w:p w:rsidR="00AB37BF" w:rsidRPr="00AB37BF" w:rsidRDefault="00AB37BF" w:rsidP="00AB37BF">
      <w:pPr>
        <w:spacing w:after="10" w:line="249" w:lineRule="auto"/>
        <w:ind w:left="10" w:hanging="10"/>
        <w:rPr>
          <w:rFonts w:ascii="Arial" w:eastAsia="Arial" w:hAnsi="Arial" w:cs="Arial"/>
          <w:color w:val="000000"/>
          <w:sz w:val="20"/>
          <w:szCs w:val="22"/>
        </w:rPr>
      </w:pPr>
      <w:r w:rsidRPr="00AB37BF">
        <w:rPr>
          <w:rFonts w:ascii="Arial" w:eastAsia="Arial" w:hAnsi="Arial" w:cs="Arial"/>
          <w:color w:val="000000"/>
          <w:sz w:val="20"/>
          <w:szCs w:val="22"/>
        </w:rPr>
        <w:t xml:space="preserve">University of Oklahoma </w:t>
      </w:r>
    </w:p>
    <w:p w:rsidR="00AB37BF" w:rsidRPr="00AB37BF" w:rsidRDefault="00AB37BF" w:rsidP="00AB37BF">
      <w:pPr>
        <w:spacing w:after="0" w:line="259" w:lineRule="auto"/>
        <w:rPr>
          <w:rFonts w:ascii="Arial" w:eastAsia="Arial" w:hAnsi="Arial" w:cs="Arial"/>
          <w:color w:val="000000"/>
          <w:sz w:val="20"/>
          <w:szCs w:val="22"/>
        </w:rPr>
      </w:pPr>
      <w:r w:rsidRPr="00AB37BF">
        <w:rPr>
          <w:rFonts w:ascii="Arial" w:eastAsia="Arial" w:hAnsi="Arial" w:cs="Arial"/>
          <w:color w:val="000000"/>
          <w:sz w:val="20"/>
          <w:szCs w:val="22"/>
        </w:rPr>
        <w:t xml:space="preserve"> </w:t>
      </w:r>
    </w:p>
    <w:p w:rsidR="00AB37BF" w:rsidRPr="00AB37BF" w:rsidRDefault="00AB37BF" w:rsidP="00AB37BF">
      <w:pPr>
        <w:spacing w:after="0" w:line="259" w:lineRule="auto"/>
        <w:rPr>
          <w:rFonts w:ascii="Arial" w:eastAsia="Arial" w:hAnsi="Arial" w:cs="Arial"/>
          <w:color w:val="000000"/>
          <w:sz w:val="20"/>
          <w:szCs w:val="22"/>
        </w:rPr>
      </w:pPr>
      <w:r w:rsidRPr="00AB37BF">
        <w:rPr>
          <w:rFonts w:ascii="Arial" w:eastAsia="Arial" w:hAnsi="Arial" w:cs="Arial"/>
          <w:color w:val="000000"/>
          <w:sz w:val="20"/>
          <w:szCs w:val="22"/>
        </w:rPr>
        <w:t xml:space="preserve"> </w:t>
      </w:r>
    </w:p>
    <w:p w:rsidR="00AB37BF" w:rsidRPr="00AB37BF" w:rsidRDefault="00AB37BF" w:rsidP="00AB37BF">
      <w:pPr>
        <w:tabs>
          <w:tab w:val="center" w:pos="720"/>
        </w:tabs>
        <w:spacing w:after="10" w:line="249" w:lineRule="auto"/>
        <w:rPr>
          <w:rFonts w:ascii="Arial" w:eastAsia="Arial" w:hAnsi="Arial" w:cs="Arial"/>
          <w:color w:val="000000"/>
          <w:sz w:val="20"/>
          <w:szCs w:val="22"/>
        </w:rPr>
      </w:pPr>
      <w:r w:rsidRPr="00AB37BF">
        <w:rPr>
          <w:rFonts w:ascii="Arial" w:eastAsia="Arial" w:hAnsi="Arial" w:cs="Arial"/>
          <w:color w:val="000000"/>
          <w:sz w:val="20"/>
          <w:szCs w:val="22"/>
        </w:rPr>
        <w:t xml:space="preserve">cc:    </w:t>
      </w:r>
      <w:r w:rsidRPr="00AB37BF">
        <w:rPr>
          <w:rFonts w:ascii="Arial" w:eastAsia="Arial" w:hAnsi="Arial" w:cs="Arial"/>
          <w:color w:val="000000"/>
          <w:sz w:val="20"/>
          <w:szCs w:val="22"/>
        </w:rPr>
        <w:tab/>
        <w:t xml:space="preserve"> </w:t>
      </w:r>
    </w:p>
    <w:p w:rsidR="00AB37BF" w:rsidRPr="00AB37BF" w:rsidRDefault="00AB37BF" w:rsidP="00AB37BF">
      <w:pPr>
        <w:tabs>
          <w:tab w:val="center" w:pos="2261"/>
        </w:tabs>
        <w:spacing w:after="10" w:line="249" w:lineRule="auto"/>
        <w:rPr>
          <w:rFonts w:ascii="Arial" w:eastAsia="Arial" w:hAnsi="Arial" w:cs="Arial"/>
          <w:color w:val="000000"/>
          <w:sz w:val="20"/>
          <w:szCs w:val="22"/>
        </w:rPr>
      </w:pPr>
      <w:r w:rsidRPr="00AB37BF">
        <w:rPr>
          <w:rFonts w:ascii="Arial" w:eastAsia="Arial" w:hAnsi="Arial" w:cs="Arial"/>
          <w:color w:val="000000"/>
          <w:sz w:val="20"/>
          <w:szCs w:val="22"/>
        </w:rPr>
        <w:t xml:space="preserve"> </w:t>
      </w:r>
      <w:r w:rsidRPr="00AB37BF">
        <w:rPr>
          <w:rFonts w:ascii="Arial" w:eastAsia="Arial" w:hAnsi="Arial" w:cs="Arial"/>
          <w:color w:val="000000"/>
          <w:sz w:val="20"/>
          <w:szCs w:val="22"/>
        </w:rPr>
        <w:tab/>
        <w:t xml:space="preserve">Sierra Smith – Director, IRB/HRPP </w:t>
      </w:r>
    </w:p>
    <w:p w:rsidR="00AB37BF" w:rsidRPr="00AB37BF" w:rsidRDefault="00AB37BF" w:rsidP="00AB37BF">
      <w:pPr>
        <w:tabs>
          <w:tab w:val="center" w:pos="2591"/>
        </w:tabs>
        <w:spacing w:after="10" w:line="249" w:lineRule="auto"/>
        <w:rPr>
          <w:rFonts w:ascii="Arial" w:eastAsia="Arial" w:hAnsi="Arial" w:cs="Arial"/>
          <w:color w:val="000000"/>
          <w:sz w:val="20"/>
          <w:szCs w:val="22"/>
        </w:rPr>
      </w:pPr>
      <w:r w:rsidRPr="00AB37BF">
        <w:rPr>
          <w:rFonts w:ascii="Arial" w:eastAsia="Arial" w:hAnsi="Arial" w:cs="Arial"/>
          <w:color w:val="000000"/>
          <w:sz w:val="20"/>
          <w:szCs w:val="22"/>
        </w:rPr>
        <w:t xml:space="preserve">         </w:t>
      </w:r>
      <w:r w:rsidRPr="00AB37BF">
        <w:rPr>
          <w:rFonts w:ascii="Arial" w:eastAsia="Arial" w:hAnsi="Arial" w:cs="Arial"/>
          <w:color w:val="000000"/>
          <w:sz w:val="20"/>
          <w:szCs w:val="22"/>
        </w:rPr>
        <w:tab/>
        <w:t xml:space="preserve">Aimee Franklin, PhD – IRB Chair, Board 1 </w:t>
      </w:r>
    </w:p>
    <w:p w:rsidR="00AB37BF" w:rsidRPr="00AB37BF" w:rsidRDefault="00AB37BF" w:rsidP="00AB37BF">
      <w:pPr>
        <w:tabs>
          <w:tab w:val="center" w:pos="2740"/>
        </w:tabs>
        <w:spacing w:after="10" w:line="249" w:lineRule="auto"/>
        <w:rPr>
          <w:rFonts w:ascii="Arial" w:eastAsia="Arial" w:hAnsi="Arial" w:cs="Arial"/>
          <w:color w:val="000000"/>
          <w:sz w:val="20"/>
          <w:szCs w:val="22"/>
        </w:rPr>
      </w:pPr>
      <w:r w:rsidRPr="00AB37BF">
        <w:rPr>
          <w:rFonts w:ascii="Arial" w:eastAsia="Arial" w:hAnsi="Arial" w:cs="Arial"/>
          <w:color w:val="000000"/>
          <w:sz w:val="20"/>
          <w:szCs w:val="22"/>
        </w:rPr>
        <w:t xml:space="preserve"> </w:t>
      </w:r>
      <w:r w:rsidRPr="00AB37BF">
        <w:rPr>
          <w:rFonts w:ascii="Arial" w:eastAsia="Arial" w:hAnsi="Arial" w:cs="Arial"/>
          <w:color w:val="000000"/>
          <w:sz w:val="20"/>
          <w:szCs w:val="22"/>
        </w:rPr>
        <w:tab/>
      </w:r>
      <w:proofErr w:type="spellStart"/>
      <w:r w:rsidRPr="00AB37BF">
        <w:rPr>
          <w:rFonts w:ascii="Arial" w:eastAsia="Arial" w:hAnsi="Arial" w:cs="Arial"/>
          <w:color w:val="000000"/>
          <w:sz w:val="20"/>
          <w:szCs w:val="22"/>
        </w:rPr>
        <w:t>Ioana</w:t>
      </w:r>
      <w:proofErr w:type="spellEnd"/>
      <w:r w:rsidRPr="00AB37BF">
        <w:rPr>
          <w:rFonts w:ascii="Arial" w:eastAsia="Arial" w:hAnsi="Arial" w:cs="Arial"/>
          <w:color w:val="000000"/>
          <w:sz w:val="20"/>
          <w:szCs w:val="22"/>
        </w:rPr>
        <w:t xml:space="preserve"> </w:t>
      </w:r>
      <w:proofErr w:type="spellStart"/>
      <w:r w:rsidRPr="00AB37BF">
        <w:rPr>
          <w:rFonts w:ascii="Arial" w:eastAsia="Arial" w:hAnsi="Arial" w:cs="Arial"/>
          <w:color w:val="000000"/>
          <w:sz w:val="20"/>
          <w:szCs w:val="22"/>
        </w:rPr>
        <w:t>Cionea</w:t>
      </w:r>
      <w:proofErr w:type="spellEnd"/>
      <w:r w:rsidRPr="00AB37BF">
        <w:rPr>
          <w:rFonts w:ascii="Arial" w:eastAsia="Arial" w:hAnsi="Arial" w:cs="Arial"/>
          <w:color w:val="000000"/>
          <w:sz w:val="20"/>
          <w:szCs w:val="22"/>
        </w:rPr>
        <w:t xml:space="preserve">, PhD – IRB Vice Chair, Board 1  </w:t>
      </w:r>
    </w:p>
    <w:p w:rsidR="00AB37BF" w:rsidRPr="00AB37BF" w:rsidRDefault="00AB37BF" w:rsidP="00AB37BF">
      <w:pPr>
        <w:spacing w:after="10" w:line="249" w:lineRule="auto"/>
        <w:ind w:left="731" w:hanging="10"/>
        <w:rPr>
          <w:rFonts w:ascii="Arial" w:eastAsia="Arial" w:hAnsi="Arial" w:cs="Arial"/>
          <w:color w:val="000000"/>
          <w:sz w:val="20"/>
          <w:szCs w:val="22"/>
        </w:rPr>
      </w:pPr>
      <w:r w:rsidRPr="00AB37BF">
        <w:rPr>
          <w:rFonts w:ascii="Arial" w:eastAsia="Arial" w:hAnsi="Arial" w:cs="Arial"/>
          <w:color w:val="000000"/>
          <w:sz w:val="20"/>
          <w:szCs w:val="22"/>
        </w:rPr>
        <w:t xml:space="preserve">Nicole Cunningham – IRB Administrator </w:t>
      </w:r>
    </w:p>
    <w:p w:rsidR="00AB37BF" w:rsidRPr="00AB37BF" w:rsidRDefault="00AB37BF" w:rsidP="00AB37BF">
      <w:pPr>
        <w:spacing w:after="10" w:line="249" w:lineRule="auto"/>
        <w:ind w:left="731" w:hanging="10"/>
        <w:rPr>
          <w:rFonts w:ascii="Arial" w:eastAsia="Arial" w:hAnsi="Arial" w:cs="Arial"/>
          <w:color w:val="000000"/>
          <w:sz w:val="20"/>
          <w:szCs w:val="22"/>
        </w:rPr>
      </w:pPr>
      <w:r w:rsidRPr="00AB37BF">
        <w:rPr>
          <w:rFonts w:ascii="Arial" w:eastAsia="Arial" w:hAnsi="Arial" w:cs="Arial"/>
          <w:color w:val="000000"/>
          <w:sz w:val="20"/>
          <w:szCs w:val="22"/>
        </w:rPr>
        <w:t xml:space="preserve">Chan Hellman, PhD – Faculty Sponsor </w:t>
      </w:r>
    </w:p>
    <w:p w:rsidR="00AB37BF" w:rsidRPr="00AB37BF" w:rsidRDefault="00AB37BF" w:rsidP="00AB37BF">
      <w:pPr>
        <w:spacing w:after="4" w:line="259" w:lineRule="auto"/>
        <w:ind w:left="1"/>
        <w:rPr>
          <w:rFonts w:ascii="Arial" w:eastAsia="Arial" w:hAnsi="Arial" w:cs="Arial"/>
          <w:color w:val="000000"/>
          <w:sz w:val="20"/>
          <w:szCs w:val="22"/>
        </w:rPr>
      </w:pPr>
      <w:r w:rsidRPr="00AB37BF">
        <w:rPr>
          <w:rFonts w:ascii="Arial" w:eastAsia="Arial" w:hAnsi="Arial" w:cs="Arial"/>
          <w:color w:val="000000"/>
          <w:sz w:val="20"/>
          <w:szCs w:val="22"/>
        </w:rPr>
        <w:t xml:space="preserve"> </w:t>
      </w:r>
      <w:r w:rsidRPr="00AB37BF">
        <w:rPr>
          <w:rFonts w:ascii="Arial" w:eastAsia="Arial" w:hAnsi="Arial" w:cs="Arial"/>
          <w:color w:val="000000"/>
          <w:sz w:val="20"/>
          <w:szCs w:val="22"/>
        </w:rPr>
        <w:tab/>
        <w:t xml:space="preserve"> </w:t>
      </w:r>
    </w:p>
    <w:p w:rsidR="00AB37BF" w:rsidRPr="00AB37BF" w:rsidRDefault="00AB37BF" w:rsidP="00AB37BF">
      <w:pPr>
        <w:spacing w:after="0" w:line="259" w:lineRule="auto"/>
        <w:ind w:left="1"/>
        <w:rPr>
          <w:rFonts w:ascii="Arial" w:eastAsia="Arial" w:hAnsi="Arial" w:cs="Arial"/>
          <w:color w:val="000000"/>
          <w:sz w:val="20"/>
          <w:szCs w:val="22"/>
        </w:rPr>
      </w:pPr>
      <w:r w:rsidRPr="00AB37BF">
        <w:rPr>
          <w:rFonts w:ascii="Arial" w:eastAsia="Arial" w:hAnsi="Arial" w:cs="Arial"/>
          <w:color w:val="000000"/>
          <w:sz w:val="20"/>
          <w:szCs w:val="22"/>
        </w:rPr>
        <w:t xml:space="preserve"> </w:t>
      </w:r>
      <w:r w:rsidRPr="00AB37BF">
        <w:rPr>
          <w:rFonts w:ascii="Arial" w:eastAsia="Arial" w:hAnsi="Arial" w:cs="Arial"/>
          <w:color w:val="000000"/>
          <w:sz w:val="20"/>
          <w:szCs w:val="22"/>
        </w:rPr>
        <w:tab/>
        <w:t xml:space="preserve"> </w:t>
      </w:r>
    </w:p>
    <w:p w:rsidR="0085409F" w:rsidRDefault="00AB37BF" w:rsidP="00AB37BF">
      <w:pPr>
        <w:spacing w:after="0" w:line="259" w:lineRule="auto"/>
        <w:ind w:left="1"/>
        <w:rPr>
          <w:sz w:val="28"/>
        </w:rPr>
      </w:pPr>
      <w:r w:rsidRPr="00AB37BF">
        <w:rPr>
          <w:rFonts w:ascii="Arial" w:eastAsia="Arial" w:hAnsi="Arial" w:cs="Arial"/>
          <w:color w:val="000000"/>
          <w:sz w:val="20"/>
          <w:szCs w:val="22"/>
        </w:rPr>
        <w:t xml:space="preserve"> </w:t>
      </w:r>
      <w:r w:rsidR="0085409F">
        <w:br w:type="page"/>
      </w:r>
    </w:p>
    <w:p w:rsidR="00A20125" w:rsidRDefault="0085409F" w:rsidP="00FA7DD5">
      <w:pPr>
        <w:pStyle w:val="Heading1"/>
      </w:pPr>
      <w:bookmarkStart w:id="73" w:name="_Toc529979277"/>
      <w:r>
        <w:lastRenderedPageBreak/>
        <w:t>Appendix B</w:t>
      </w:r>
      <w:bookmarkEnd w:id="73"/>
    </w:p>
    <w:p w:rsidR="009D7FD9" w:rsidRDefault="00A20125" w:rsidP="00A20125">
      <w:pPr>
        <w:spacing w:after="0" w:line="480" w:lineRule="auto"/>
      </w:pPr>
      <w:r>
        <w:t>C.R. Snyder’s Full Hope Model (2002)</w:t>
      </w:r>
    </w:p>
    <w:p w:rsidR="009D7FD9" w:rsidRDefault="00A20125">
      <w:pPr>
        <w:spacing w:after="0" w:line="480" w:lineRule="auto"/>
        <w:jc w:val="center"/>
      </w:pPr>
      <w:r w:rsidRPr="00D970F1">
        <w:rPr>
          <w:noProof/>
        </w:rPr>
        <w:drawing>
          <wp:inline distT="0" distB="0" distL="0" distR="0" wp14:anchorId="0C3956CF" wp14:editId="0EC40524">
            <wp:extent cx="5943600" cy="3032125"/>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3032125"/>
                    </a:xfrm>
                    <a:prstGeom prst="rect">
                      <a:avLst/>
                    </a:prstGeom>
                  </pic:spPr>
                </pic:pic>
              </a:graphicData>
            </a:graphic>
          </wp:inline>
        </w:drawing>
      </w:r>
    </w:p>
    <w:p w:rsidR="009D7FD9" w:rsidRDefault="009D7FD9">
      <w:pPr>
        <w:spacing w:after="0" w:line="480" w:lineRule="auto"/>
        <w:jc w:val="center"/>
      </w:pPr>
    </w:p>
    <w:p w:rsidR="009D7FD9" w:rsidRDefault="009D7FD9">
      <w:pPr>
        <w:spacing w:after="0" w:line="480" w:lineRule="auto"/>
        <w:jc w:val="center"/>
      </w:pPr>
    </w:p>
    <w:p w:rsidR="009D7FD9" w:rsidRPr="009D7FD9" w:rsidRDefault="009D7FD9">
      <w:pPr>
        <w:spacing w:after="0" w:line="480" w:lineRule="auto"/>
        <w:jc w:val="center"/>
      </w:pPr>
    </w:p>
    <w:p w:rsidR="009D7FD9" w:rsidRPr="009D7FD9" w:rsidRDefault="009D7FD9">
      <w:pPr>
        <w:spacing w:after="0" w:line="480" w:lineRule="auto"/>
        <w:jc w:val="center"/>
      </w:pPr>
    </w:p>
    <w:p w:rsidR="009D7FD9" w:rsidRDefault="009D7FD9">
      <w:pPr>
        <w:rPr>
          <w:b/>
        </w:rPr>
      </w:pPr>
      <w:r>
        <w:rPr>
          <w:b/>
        </w:rPr>
        <w:br w:type="page"/>
      </w:r>
    </w:p>
    <w:p w:rsidR="006836BA" w:rsidRPr="000059B5" w:rsidRDefault="00AC603A" w:rsidP="00BD4146">
      <w:pPr>
        <w:pStyle w:val="Heading1"/>
      </w:pPr>
      <w:bookmarkStart w:id="74" w:name="_Toc529979278"/>
      <w:r w:rsidRPr="000059B5">
        <w:lastRenderedPageBreak/>
        <w:t xml:space="preserve">Appendix </w:t>
      </w:r>
      <w:r w:rsidR="00FA7DD5">
        <w:t>C</w:t>
      </w:r>
      <w:bookmarkEnd w:id="74"/>
    </w:p>
    <w:p w:rsidR="006836BA" w:rsidRDefault="00AC603A">
      <w:pPr>
        <w:spacing w:after="0"/>
      </w:pPr>
      <w:r>
        <w:t>The Adult Hope Scale (AHS; Snyder,</w:t>
      </w:r>
      <w:r w:rsidR="003D6DD5">
        <w:t xml:space="preserve"> et al.</w:t>
      </w:r>
      <w:r>
        <w:t>, 1991</w:t>
      </w:r>
      <w:r w:rsidR="003D6DD5">
        <w:t>b</w:t>
      </w:r>
      <w:r>
        <w:t>)</w:t>
      </w:r>
    </w:p>
    <w:p w:rsidR="006836BA" w:rsidRDefault="006836BA">
      <w:pPr>
        <w:spacing w:after="0"/>
      </w:pPr>
    </w:p>
    <w:p w:rsidR="006836BA" w:rsidRDefault="00AC603A">
      <w:pPr>
        <w:spacing w:after="0"/>
      </w:pPr>
      <w:r>
        <w:t>Directions: Read each item carefully. Using the scale shown below, please select the number that best describes YOU and put that number in the blank provided.</w:t>
      </w:r>
    </w:p>
    <w:p w:rsidR="006836BA" w:rsidRDefault="006836BA">
      <w:pPr>
        <w:spacing w:after="0"/>
      </w:pPr>
    </w:p>
    <w:p w:rsidR="006836BA" w:rsidRDefault="00AC603A">
      <w:pPr>
        <w:spacing w:after="0"/>
      </w:pPr>
      <w:r>
        <w:t>1 = Definitely False</w:t>
      </w:r>
    </w:p>
    <w:p w:rsidR="006836BA" w:rsidRDefault="00AC603A">
      <w:pPr>
        <w:spacing w:after="0"/>
      </w:pPr>
      <w:r>
        <w:t>2 = Mostly False</w:t>
      </w:r>
    </w:p>
    <w:p w:rsidR="006836BA" w:rsidRDefault="00AC603A">
      <w:pPr>
        <w:spacing w:after="0"/>
      </w:pPr>
      <w:r>
        <w:t>3 = Somewhat False</w:t>
      </w:r>
    </w:p>
    <w:p w:rsidR="006836BA" w:rsidRDefault="00AC603A">
      <w:pPr>
        <w:spacing w:after="0"/>
      </w:pPr>
      <w:r>
        <w:t>4 = Slightly False</w:t>
      </w:r>
    </w:p>
    <w:p w:rsidR="006836BA" w:rsidRDefault="00AC603A">
      <w:pPr>
        <w:spacing w:after="0"/>
      </w:pPr>
      <w:r>
        <w:t>5 = Slightly True</w:t>
      </w:r>
    </w:p>
    <w:p w:rsidR="006836BA" w:rsidRDefault="00AC603A">
      <w:pPr>
        <w:spacing w:after="0"/>
      </w:pPr>
      <w:r>
        <w:t>6 = Somewhat True</w:t>
      </w:r>
    </w:p>
    <w:p w:rsidR="006836BA" w:rsidRDefault="00AC603A">
      <w:pPr>
        <w:spacing w:after="0"/>
      </w:pPr>
      <w:r>
        <w:t>7 = Mostly True</w:t>
      </w:r>
    </w:p>
    <w:p w:rsidR="006836BA" w:rsidRDefault="00AC603A">
      <w:pPr>
        <w:spacing w:after="0"/>
      </w:pPr>
      <w:r>
        <w:t>8 = Definitely True</w:t>
      </w:r>
    </w:p>
    <w:p w:rsidR="006836BA" w:rsidRDefault="006836BA">
      <w:pPr>
        <w:spacing w:after="0"/>
      </w:pPr>
    </w:p>
    <w:p w:rsidR="006836BA" w:rsidRDefault="00AC603A">
      <w:pPr>
        <w:spacing w:after="0"/>
      </w:pPr>
      <w:r>
        <w:t>____ 1. I can think of many ways to get out of a jam.</w:t>
      </w:r>
    </w:p>
    <w:p w:rsidR="006836BA" w:rsidRDefault="00AC603A">
      <w:pPr>
        <w:spacing w:after="0"/>
      </w:pPr>
      <w:r>
        <w:t>____ 2. I energetically pursue my goals.</w:t>
      </w:r>
    </w:p>
    <w:p w:rsidR="006836BA" w:rsidRDefault="00AC603A">
      <w:pPr>
        <w:spacing w:after="0"/>
      </w:pPr>
      <w:r>
        <w:t xml:space="preserve">____ </w:t>
      </w:r>
      <w:r w:rsidR="007F6F99">
        <w:t>3</w:t>
      </w:r>
      <w:r>
        <w:t>. There are lots of ways around any problem.</w:t>
      </w:r>
    </w:p>
    <w:p w:rsidR="006836BA" w:rsidRDefault="00AC603A">
      <w:pPr>
        <w:spacing w:after="0"/>
      </w:pPr>
      <w:r>
        <w:t xml:space="preserve">____ </w:t>
      </w:r>
      <w:r w:rsidR="007F6F99">
        <w:t>4</w:t>
      </w:r>
      <w:r>
        <w:t>. I can think of many ways to get the things in life that are most important to me.</w:t>
      </w:r>
    </w:p>
    <w:p w:rsidR="006836BA" w:rsidRDefault="00AC603A">
      <w:pPr>
        <w:spacing w:after="0"/>
      </w:pPr>
      <w:r>
        <w:t xml:space="preserve">____ </w:t>
      </w:r>
      <w:r w:rsidR="007F6F99">
        <w:t>5</w:t>
      </w:r>
      <w:r>
        <w:t>. Even when others get discouraged, I know I can find a way to solve the problem.</w:t>
      </w:r>
    </w:p>
    <w:p w:rsidR="006836BA" w:rsidRDefault="00AC603A">
      <w:pPr>
        <w:spacing w:after="0"/>
      </w:pPr>
      <w:r>
        <w:t xml:space="preserve">____ </w:t>
      </w:r>
      <w:r w:rsidR="007F6F99">
        <w:t>6</w:t>
      </w:r>
      <w:r>
        <w:t>. My past experiences have prepared me well for my future.</w:t>
      </w:r>
    </w:p>
    <w:p w:rsidR="006836BA" w:rsidRDefault="00AC603A">
      <w:pPr>
        <w:spacing w:after="0"/>
      </w:pPr>
      <w:r>
        <w:t>____</w:t>
      </w:r>
      <w:r w:rsidR="007F6F99">
        <w:t xml:space="preserve"> 7</w:t>
      </w:r>
      <w:r>
        <w:t>. I’ve been pretty successful in life.</w:t>
      </w:r>
    </w:p>
    <w:p w:rsidR="006836BA" w:rsidRDefault="00AC603A">
      <w:pPr>
        <w:spacing w:after="0"/>
      </w:pPr>
      <w:r>
        <w:t>____</w:t>
      </w:r>
      <w:r w:rsidR="007F6F99">
        <w:t xml:space="preserve"> 8</w:t>
      </w:r>
      <w:r>
        <w:t>. I meet the goals that I set for myself.</w:t>
      </w:r>
    </w:p>
    <w:p w:rsidR="006836BA" w:rsidRDefault="006836BA">
      <w:pPr>
        <w:spacing w:after="0"/>
      </w:pPr>
    </w:p>
    <w:p w:rsidR="009E3DFF" w:rsidRDefault="00AC603A" w:rsidP="009E3DFF">
      <w:pPr>
        <w:spacing w:after="0"/>
      </w:pPr>
      <w:r>
        <w:t xml:space="preserve">When administering the scale, it is called The Future Scale. The agency subscale score is derived by summing items 2, </w:t>
      </w:r>
      <w:r w:rsidR="007F6F99">
        <w:t>6</w:t>
      </w:r>
      <w:r>
        <w:t xml:space="preserve">, </w:t>
      </w:r>
      <w:r w:rsidR="007F6F99">
        <w:t>7</w:t>
      </w:r>
      <w:r>
        <w:t xml:space="preserve">, and </w:t>
      </w:r>
      <w:r w:rsidR="007F6F99">
        <w:t>8</w:t>
      </w:r>
      <w:r>
        <w:t xml:space="preserve">; the pathway subscale score is derived by adding items 1, </w:t>
      </w:r>
      <w:r w:rsidR="007F6F99">
        <w:t>3</w:t>
      </w:r>
      <w:r>
        <w:t xml:space="preserve">, </w:t>
      </w:r>
      <w:r w:rsidR="007F6F99">
        <w:t>4</w:t>
      </w:r>
      <w:r>
        <w:t xml:space="preserve">, and </w:t>
      </w:r>
      <w:r w:rsidR="007F6F99">
        <w:t>5</w:t>
      </w:r>
      <w:r>
        <w:t>. The total Hope Scale score is derived by summing the four agency and the four pathway items.</w:t>
      </w:r>
    </w:p>
    <w:p w:rsidR="009E3DFF" w:rsidRDefault="009E3DFF">
      <w:r>
        <w:br w:type="page"/>
      </w:r>
    </w:p>
    <w:p w:rsidR="006836BA" w:rsidRPr="000059B5" w:rsidRDefault="00AC603A" w:rsidP="00BD4146">
      <w:pPr>
        <w:pStyle w:val="Heading1"/>
      </w:pPr>
      <w:bookmarkStart w:id="75" w:name="_Toc529979279"/>
      <w:r w:rsidRPr="000059B5">
        <w:lastRenderedPageBreak/>
        <w:t xml:space="preserve">Appendix </w:t>
      </w:r>
      <w:r w:rsidR="00FA7DD5">
        <w:t>D</w:t>
      </w:r>
      <w:bookmarkEnd w:id="75"/>
    </w:p>
    <w:p w:rsidR="006836BA" w:rsidRDefault="00AC603A">
      <w:pPr>
        <w:spacing w:after="0"/>
      </w:pPr>
      <w:r>
        <w:t>The Modified Hope Scale (MHS; Snyder, 1994)</w:t>
      </w:r>
    </w:p>
    <w:p w:rsidR="006836BA" w:rsidRDefault="006836BA">
      <w:pPr>
        <w:spacing w:after="0"/>
      </w:pPr>
    </w:p>
    <w:p w:rsidR="006836BA" w:rsidRDefault="00D61BD7">
      <w:pPr>
        <w:spacing w:after="0"/>
      </w:pPr>
      <w:r w:rsidRPr="00D61BD7">
        <w:t>Directions: Read each item carefully.  Please select the choice that best describes your IMMEDIATE SUPERVISOR.  Don’t try to think how your supervisor would respond to each item, but rather make your judgment about what you perceive about them based on your observance.</w:t>
      </w:r>
    </w:p>
    <w:p w:rsidR="00D61BD7" w:rsidRDefault="00D61BD7">
      <w:pPr>
        <w:spacing w:after="0"/>
      </w:pPr>
    </w:p>
    <w:p w:rsidR="006836BA" w:rsidRDefault="00AC603A">
      <w:pPr>
        <w:spacing w:after="0"/>
      </w:pPr>
      <w:r>
        <w:t>1 = Definitely False</w:t>
      </w:r>
    </w:p>
    <w:p w:rsidR="006836BA" w:rsidRDefault="00AC603A">
      <w:pPr>
        <w:spacing w:after="0"/>
      </w:pPr>
      <w:r>
        <w:t>2 = Mostly False</w:t>
      </w:r>
    </w:p>
    <w:p w:rsidR="006836BA" w:rsidRDefault="00AC603A">
      <w:pPr>
        <w:spacing w:after="0"/>
      </w:pPr>
      <w:r>
        <w:t>3 = Mostly True</w:t>
      </w:r>
    </w:p>
    <w:p w:rsidR="006836BA" w:rsidRDefault="00AC603A">
      <w:pPr>
        <w:spacing w:after="0"/>
      </w:pPr>
      <w:r>
        <w:t>4 = Definitely True</w:t>
      </w:r>
    </w:p>
    <w:p w:rsidR="006836BA" w:rsidRDefault="006836BA">
      <w:pPr>
        <w:spacing w:after="0"/>
      </w:pPr>
    </w:p>
    <w:p w:rsidR="006836BA" w:rsidRDefault="00AC603A">
      <w:pPr>
        <w:spacing w:after="0"/>
      </w:pPr>
      <w:r>
        <w:t>____ 1. This person energetically pursues personal goals.</w:t>
      </w:r>
    </w:p>
    <w:p w:rsidR="006836BA" w:rsidRDefault="00AC603A">
      <w:pPr>
        <w:spacing w:after="0"/>
      </w:pPr>
      <w:r>
        <w:t>____ 2. This person can think of many ways to get out of a jam.</w:t>
      </w:r>
    </w:p>
    <w:p w:rsidR="006836BA" w:rsidRDefault="00AC603A">
      <w:pPr>
        <w:spacing w:after="0"/>
      </w:pPr>
      <w:r>
        <w:t>____ 3. Past experiences have prepared this person well for the future.</w:t>
      </w:r>
    </w:p>
    <w:p w:rsidR="006836BA" w:rsidRDefault="00AC603A">
      <w:pPr>
        <w:spacing w:after="0"/>
      </w:pPr>
      <w:r>
        <w:t>____ 4. This person believes that there are lots of ways around any problem.</w:t>
      </w:r>
    </w:p>
    <w:p w:rsidR="006836BA" w:rsidRDefault="00AC603A">
      <w:pPr>
        <w:spacing w:after="0"/>
      </w:pPr>
      <w:r>
        <w:t>____ 5. This person has been pretty successful in life.</w:t>
      </w:r>
    </w:p>
    <w:p w:rsidR="006836BA" w:rsidRDefault="00AC603A">
      <w:pPr>
        <w:spacing w:after="0"/>
      </w:pPr>
      <w:r>
        <w:t>____ 6. This person can think of many ways to get the things in life that are most important.</w:t>
      </w:r>
    </w:p>
    <w:p w:rsidR="006836BA" w:rsidRDefault="00AC603A">
      <w:pPr>
        <w:spacing w:after="0"/>
      </w:pPr>
      <w:r>
        <w:t>____ 7. This person meets personal goals.</w:t>
      </w:r>
    </w:p>
    <w:p w:rsidR="006836BA" w:rsidRDefault="00AC603A">
      <w:pPr>
        <w:spacing w:after="0"/>
      </w:pPr>
      <w:r>
        <w:t>____ 8. Even when others get discouraged, this person has no doubts about finding a way to solve the problem.</w:t>
      </w:r>
    </w:p>
    <w:p w:rsidR="006836BA" w:rsidRDefault="006836BA">
      <w:pPr>
        <w:spacing w:after="0"/>
      </w:pPr>
    </w:p>
    <w:p w:rsidR="006836BA" w:rsidRDefault="006836BA">
      <w:pPr>
        <w:spacing w:after="0"/>
      </w:pPr>
    </w:p>
    <w:p w:rsidR="006836BA" w:rsidRDefault="006836BA">
      <w:pPr>
        <w:spacing w:after="0"/>
      </w:pPr>
    </w:p>
    <w:p w:rsidR="006836BA" w:rsidRDefault="006836BA">
      <w:pPr>
        <w:spacing w:after="0"/>
      </w:pPr>
    </w:p>
    <w:p w:rsidR="006836BA" w:rsidRDefault="00AC603A">
      <w:pPr>
        <w:spacing w:after="0"/>
        <w:jc w:val="center"/>
        <w:rPr>
          <w:b/>
        </w:rPr>
      </w:pPr>
      <w:r>
        <w:br w:type="page"/>
      </w:r>
    </w:p>
    <w:p w:rsidR="006836BA" w:rsidRPr="000059B5" w:rsidRDefault="00AC603A" w:rsidP="00BD4146">
      <w:pPr>
        <w:pStyle w:val="Heading1"/>
      </w:pPr>
      <w:bookmarkStart w:id="76" w:name="_Toc529979280"/>
      <w:r w:rsidRPr="000059B5">
        <w:lastRenderedPageBreak/>
        <w:t xml:space="preserve">Appendix </w:t>
      </w:r>
      <w:r w:rsidR="00FA7DD5">
        <w:t>E</w:t>
      </w:r>
      <w:bookmarkEnd w:id="76"/>
    </w:p>
    <w:p w:rsidR="006836BA" w:rsidRDefault="006836BA">
      <w:pPr>
        <w:spacing w:after="0"/>
        <w:rPr>
          <w:b/>
        </w:rPr>
      </w:pPr>
    </w:p>
    <w:p w:rsidR="006836BA" w:rsidRDefault="00AC603A">
      <w:pPr>
        <w:spacing w:after="0"/>
      </w:pPr>
      <w:r>
        <w:t>The Oldenburg Burnout Inventory (</w:t>
      </w:r>
      <w:r w:rsidR="00221105">
        <w:t xml:space="preserve">OLBI, </w:t>
      </w:r>
      <w:proofErr w:type="spellStart"/>
      <w:r>
        <w:t>Demerouti</w:t>
      </w:r>
      <w:proofErr w:type="spellEnd"/>
      <w:r w:rsidR="00B77356">
        <w:t>, Mostert, &amp; Bakker</w:t>
      </w:r>
      <w:r>
        <w:t>, 2010)</w:t>
      </w:r>
    </w:p>
    <w:p w:rsidR="006836BA" w:rsidRDefault="006836BA">
      <w:pPr>
        <w:spacing w:after="0"/>
      </w:pPr>
    </w:p>
    <w:p w:rsidR="006836BA" w:rsidRDefault="00AC603A">
      <w:pPr>
        <w:spacing w:after="0" w:line="276" w:lineRule="auto"/>
      </w:pPr>
      <w:r>
        <w:t>Instruction: Below you find a series of statements with which you may agree or disagree.  Using the scale, please indicate the degree of your agreement by selecting the number that corresponds with each statement.</w:t>
      </w:r>
    </w:p>
    <w:p w:rsidR="006836BA" w:rsidRDefault="00AC603A">
      <w:pPr>
        <w:spacing w:after="0" w:line="276" w:lineRule="auto"/>
      </w:pPr>
      <w:r>
        <w:t xml:space="preserve"> </w:t>
      </w:r>
    </w:p>
    <w:p w:rsidR="006836BA" w:rsidRDefault="00AC603A">
      <w:pPr>
        <w:spacing w:after="0" w:line="276" w:lineRule="auto"/>
      </w:pPr>
      <w:r>
        <w:t>1 = Strongly Agree</w:t>
      </w:r>
    </w:p>
    <w:p w:rsidR="006836BA" w:rsidRDefault="00AC603A">
      <w:pPr>
        <w:spacing w:after="0" w:line="276" w:lineRule="auto"/>
      </w:pPr>
      <w:r>
        <w:t>2 = Agree</w:t>
      </w:r>
    </w:p>
    <w:p w:rsidR="006836BA" w:rsidRDefault="00AC603A">
      <w:pPr>
        <w:spacing w:after="0" w:line="276" w:lineRule="auto"/>
      </w:pPr>
      <w:r>
        <w:t>3 = Disagree</w:t>
      </w:r>
    </w:p>
    <w:p w:rsidR="006836BA" w:rsidRDefault="00AC603A">
      <w:pPr>
        <w:spacing w:after="0" w:line="276" w:lineRule="auto"/>
      </w:pPr>
      <w:r>
        <w:t>4 = Strongly Disagree</w:t>
      </w:r>
    </w:p>
    <w:p w:rsidR="006836BA" w:rsidRDefault="006836BA">
      <w:pPr>
        <w:spacing w:after="0" w:line="276" w:lineRule="auto"/>
      </w:pPr>
    </w:p>
    <w:p w:rsidR="006836BA" w:rsidRDefault="00AC603A">
      <w:pPr>
        <w:spacing w:after="0" w:line="276" w:lineRule="auto"/>
      </w:pPr>
      <w:r>
        <w:t>____ 1. I always find new and interesting aspects in my work.</w:t>
      </w:r>
    </w:p>
    <w:p w:rsidR="006836BA" w:rsidRDefault="00AC603A">
      <w:pPr>
        <w:spacing w:after="0" w:line="276" w:lineRule="auto"/>
      </w:pPr>
      <w:r>
        <w:t>____ 2. There are days when I feel tired before I arrive at work.</w:t>
      </w:r>
    </w:p>
    <w:p w:rsidR="006836BA" w:rsidRDefault="00AC603A">
      <w:pPr>
        <w:spacing w:after="0" w:line="276" w:lineRule="auto"/>
      </w:pPr>
      <w:r>
        <w:t>____ 3. It happens more and more often that I talk about my work in a negative way.</w:t>
      </w:r>
    </w:p>
    <w:p w:rsidR="006836BA" w:rsidRDefault="00AC603A">
      <w:pPr>
        <w:spacing w:after="0" w:line="276" w:lineRule="auto"/>
      </w:pPr>
      <w:r>
        <w:t>____ 4. After work, I tend to need more time than in the past in order to relax and feel better.</w:t>
      </w:r>
    </w:p>
    <w:p w:rsidR="006836BA" w:rsidRDefault="00AC603A">
      <w:pPr>
        <w:spacing w:after="0" w:line="276" w:lineRule="auto"/>
      </w:pPr>
      <w:r>
        <w:t>____ 5. I can tolerate the pressure of my work well.</w:t>
      </w:r>
    </w:p>
    <w:p w:rsidR="006836BA" w:rsidRDefault="00AC603A">
      <w:pPr>
        <w:spacing w:after="0" w:line="276" w:lineRule="auto"/>
      </w:pPr>
      <w:r>
        <w:t>____ 6. Lately, I tend to think less at work and do my job almost mechanically.</w:t>
      </w:r>
    </w:p>
    <w:p w:rsidR="006836BA" w:rsidRDefault="00AC603A">
      <w:pPr>
        <w:spacing w:after="0" w:line="276" w:lineRule="auto"/>
      </w:pPr>
      <w:r>
        <w:t>____ 7. I find my work to be a positive challenge.</w:t>
      </w:r>
    </w:p>
    <w:p w:rsidR="006836BA" w:rsidRDefault="00AC603A">
      <w:pPr>
        <w:spacing w:after="0" w:line="276" w:lineRule="auto"/>
      </w:pPr>
      <w:r>
        <w:t>____ 8. During my work, I often feel emotionally drained.</w:t>
      </w:r>
    </w:p>
    <w:p w:rsidR="006836BA" w:rsidRDefault="00AC603A">
      <w:pPr>
        <w:spacing w:after="0" w:line="276" w:lineRule="auto"/>
      </w:pPr>
      <w:r>
        <w:t>____ 9. Over time, one can become disconnected from this type of work.</w:t>
      </w:r>
    </w:p>
    <w:p w:rsidR="006836BA" w:rsidRDefault="00AC603A">
      <w:pPr>
        <w:spacing w:after="0" w:line="276" w:lineRule="auto"/>
      </w:pPr>
      <w:r>
        <w:t>____ 10. After working, I have enough energy for my leisure activities.</w:t>
      </w:r>
    </w:p>
    <w:p w:rsidR="006836BA" w:rsidRDefault="00AC603A">
      <w:pPr>
        <w:spacing w:after="0" w:line="276" w:lineRule="auto"/>
      </w:pPr>
      <w:r>
        <w:t>____ 11. Sometimes I feel sickened by my work tasks.</w:t>
      </w:r>
    </w:p>
    <w:p w:rsidR="006836BA" w:rsidRDefault="00AC603A">
      <w:pPr>
        <w:spacing w:after="0" w:line="276" w:lineRule="auto"/>
      </w:pPr>
      <w:r>
        <w:t>____ 12. After my work, I usually feel worn out and weary.</w:t>
      </w:r>
    </w:p>
    <w:p w:rsidR="006836BA" w:rsidRDefault="00AC603A">
      <w:pPr>
        <w:spacing w:after="0" w:line="276" w:lineRule="auto"/>
      </w:pPr>
      <w:r>
        <w:t>____ 13. This is the only type of work that I can imagine myself doing.</w:t>
      </w:r>
    </w:p>
    <w:p w:rsidR="006836BA" w:rsidRDefault="00AC603A">
      <w:pPr>
        <w:spacing w:after="0" w:line="276" w:lineRule="auto"/>
      </w:pPr>
      <w:r>
        <w:t>____ 14. Usually, I can manage the amount of my work well.</w:t>
      </w:r>
    </w:p>
    <w:p w:rsidR="006836BA" w:rsidRDefault="00AC603A">
      <w:pPr>
        <w:spacing w:after="0" w:line="276" w:lineRule="auto"/>
      </w:pPr>
      <w:r>
        <w:t>____ 15. I feel more and more engaged in my work.</w:t>
      </w:r>
    </w:p>
    <w:p w:rsidR="006836BA" w:rsidRDefault="00AC603A">
      <w:pPr>
        <w:spacing w:after="0" w:line="276" w:lineRule="auto"/>
      </w:pPr>
      <w:r>
        <w:t>____ 16. When I work, I usually feel energized.</w:t>
      </w:r>
    </w:p>
    <w:p w:rsidR="006836BA" w:rsidRDefault="006836BA">
      <w:pPr>
        <w:spacing w:after="0" w:line="276" w:lineRule="auto"/>
      </w:pPr>
    </w:p>
    <w:p w:rsidR="009E3DFF" w:rsidRDefault="00AC603A">
      <w:pPr>
        <w:spacing w:after="0" w:line="276" w:lineRule="auto"/>
      </w:pPr>
      <w:r>
        <w:rPr>
          <w:i/>
        </w:rPr>
        <w:t>Note</w:t>
      </w:r>
      <w:r>
        <w:t xml:space="preserve">: Disengagement items are 1, 3(R), 6(R), 7, 9(R), 11(R), 13, 15.  Exhaustion items are 2(R), 4(R), 5, 8(R), 10, </w:t>
      </w:r>
      <w:r w:rsidR="005756A7">
        <w:t>12</w:t>
      </w:r>
      <w:r w:rsidR="006230D7">
        <w:t>(R)</w:t>
      </w:r>
      <w:r w:rsidR="005756A7">
        <w:t xml:space="preserve">, </w:t>
      </w:r>
      <w:r>
        <w:t>14, 16. (R) means reversed item when the scores should be such that higher scores indicate more burnout.</w:t>
      </w:r>
    </w:p>
    <w:p w:rsidR="009E3DFF" w:rsidRDefault="009E3DFF">
      <w:r>
        <w:br w:type="page"/>
      </w:r>
    </w:p>
    <w:p w:rsidR="006836BA" w:rsidRPr="000059B5" w:rsidRDefault="00AC603A" w:rsidP="00BD4146">
      <w:pPr>
        <w:pStyle w:val="Heading1"/>
      </w:pPr>
      <w:bookmarkStart w:id="77" w:name="_Toc529979281"/>
      <w:r w:rsidRPr="000059B5">
        <w:lastRenderedPageBreak/>
        <w:t xml:space="preserve">Appendix </w:t>
      </w:r>
      <w:r w:rsidR="00FA7DD5">
        <w:t>F</w:t>
      </w:r>
      <w:bookmarkEnd w:id="77"/>
    </w:p>
    <w:p w:rsidR="006836BA" w:rsidRDefault="006836BA">
      <w:pPr>
        <w:spacing w:after="0"/>
      </w:pPr>
    </w:p>
    <w:p w:rsidR="006836BA" w:rsidRDefault="00AC603A">
      <w:pPr>
        <w:spacing w:after="0"/>
      </w:pPr>
      <w:r>
        <w:t xml:space="preserve">The Perceived Stress Scale (PSS; Cohen, </w:t>
      </w:r>
      <w:proofErr w:type="spellStart"/>
      <w:r w:rsidR="00221105">
        <w:t>Kamarck</w:t>
      </w:r>
      <w:proofErr w:type="spellEnd"/>
      <w:r w:rsidR="00221105">
        <w:t xml:space="preserve">, </w:t>
      </w:r>
      <w:proofErr w:type="spellStart"/>
      <w:r w:rsidR="00221105">
        <w:t>Mermelstein</w:t>
      </w:r>
      <w:proofErr w:type="spellEnd"/>
      <w:r>
        <w:t>, 1983)</w:t>
      </w:r>
    </w:p>
    <w:p w:rsidR="006836BA" w:rsidRDefault="006836BA">
      <w:pPr>
        <w:spacing w:after="0"/>
      </w:pPr>
    </w:p>
    <w:p w:rsidR="006836BA" w:rsidRDefault="00AC603A">
      <w:pPr>
        <w:spacing w:after="0"/>
      </w:pPr>
      <w:r>
        <w:t xml:space="preserve">The questions in this scale ask you about your feelings and thoughts during the last month. In each case, you will be asked to indicate </w:t>
      </w:r>
      <w:r>
        <w:rPr>
          <w:i/>
        </w:rPr>
        <w:t xml:space="preserve">how often </w:t>
      </w:r>
      <w:r>
        <w:t>you felt or thought a certain way.</w:t>
      </w:r>
    </w:p>
    <w:p w:rsidR="006836BA" w:rsidRDefault="006836BA">
      <w:pPr>
        <w:spacing w:after="0"/>
      </w:pPr>
    </w:p>
    <w:p w:rsidR="006836BA" w:rsidRDefault="00AC603A">
      <w:pPr>
        <w:spacing w:after="0"/>
      </w:pPr>
      <w:r>
        <w:t>1 = Never</w:t>
      </w:r>
    </w:p>
    <w:p w:rsidR="006836BA" w:rsidRDefault="00AC603A">
      <w:pPr>
        <w:spacing w:after="0"/>
      </w:pPr>
      <w:r>
        <w:t>2 = Almost Never</w:t>
      </w:r>
    </w:p>
    <w:p w:rsidR="006836BA" w:rsidRDefault="00AC603A">
      <w:pPr>
        <w:spacing w:after="0"/>
      </w:pPr>
      <w:r>
        <w:t>3 = Sometimes</w:t>
      </w:r>
    </w:p>
    <w:p w:rsidR="006836BA" w:rsidRDefault="00AC603A">
      <w:pPr>
        <w:spacing w:after="0"/>
      </w:pPr>
      <w:r>
        <w:t>4 = Fairly Often</w:t>
      </w:r>
    </w:p>
    <w:p w:rsidR="006836BA" w:rsidRDefault="00AC603A">
      <w:pPr>
        <w:spacing w:after="0"/>
      </w:pPr>
      <w:r>
        <w:t>5 = Very Often</w:t>
      </w:r>
    </w:p>
    <w:p w:rsidR="006836BA" w:rsidRDefault="006836BA">
      <w:pPr>
        <w:spacing w:after="0"/>
      </w:pPr>
    </w:p>
    <w:p w:rsidR="006836BA" w:rsidRDefault="00AC603A">
      <w:pPr>
        <w:spacing w:after="0"/>
      </w:pPr>
      <w:r>
        <w:t>____ 1. In the last month, how often have you been upset because of something that happened unexpectedly?</w:t>
      </w:r>
    </w:p>
    <w:p w:rsidR="006836BA" w:rsidRDefault="00AC603A">
      <w:pPr>
        <w:spacing w:after="0"/>
      </w:pPr>
      <w:r>
        <w:t>____ 2. In the last month, how often have you felt that you were unable to control the important things in your life?</w:t>
      </w:r>
    </w:p>
    <w:p w:rsidR="006836BA" w:rsidRDefault="00AC603A">
      <w:pPr>
        <w:spacing w:after="0"/>
      </w:pPr>
      <w:r>
        <w:t>____ 3. In the last month, how often have you felt nervous and “stressed”?</w:t>
      </w:r>
    </w:p>
    <w:p w:rsidR="006836BA" w:rsidRDefault="00AC603A">
      <w:pPr>
        <w:spacing w:after="0"/>
      </w:pPr>
      <w:r>
        <w:t>____ 4. In the last month, how often have you felt confident about your ability to handle your personal problems?</w:t>
      </w:r>
    </w:p>
    <w:p w:rsidR="006836BA" w:rsidRDefault="00AC603A">
      <w:pPr>
        <w:spacing w:after="0"/>
      </w:pPr>
      <w:r>
        <w:t>____ 5. In the last month, how often have you felt that things were going your way?</w:t>
      </w:r>
    </w:p>
    <w:p w:rsidR="006836BA" w:rsidRDefault="00AC603A">
      <w:pPr>
        <w:spacing w:after="0"/>
      </w:pPr>
      <w:r>
        <w:t>____ 6. In the last month, how often have you found that you could not cope with all the things that you had to do?</w:t>
      </w:r>
    </w:p>
    <w:p w:rsidR="006836BA" w:rsidRDefault="00AC603A">
      <w:pPr>
        <w:spacing w:after="0"/>
      </w:pPr>
      <w:r>
        <w:t>____ 7. In the last month, how often have you been able to control irritations in your life?</w:t>
      </w:r>
    </w:p>
    <w:p w:rsidR="006836BA" w:rsidRDefault="00AC603A">
      <w:pPr>
        <w:spacing w:after="0"/>
      </w:pPr>
      <w:r>
        <w:t>____ 8. In the last month, how often have you felt that you were on top of things?</w:t>
      </w:r>
    </w:p>
    <w:p w:rsidR="006836BA" w:rsidRDefault="00AC603A">
      <w:pPr>
        <w:spacing w:after="0"/>
      </w:pPr>
      <w:r>
        <w:t>____ 9. In the last month, how often have you been angered because of things that were outside your control?</w:t>
      </w:r>
    </w:p>
    <w:p w:rsidR="006836BA" w:rsidRDefault="00AC603A">
      <w:pPr>
        <w:spacing w:after="0"/>
      </w:pPr>
      <w:r>
        <w:t>____ 10. In the last month, how often have you felt difficulties were piling up so high that you could not overcome them?</w:t>
      </w:r>
    </w:p>
    <w:p w:rsidR="006836BA" w:rsidRDefault="006836BA">
      <w:pPr>
        <w:spacing w:after="0"/>
      </w:pPr>
    </w:p>
    <w:p w:rsidR="00AC603A" w:rsidRDefault="00AC603A">
      <w:r>
        <w:br w:type="page"/>
      </w:r>
    </w:p>
    <w:p w:rsidR="00857345" w:rsidRPr="000059B5" w:rsidRDefault="00857345" w:rsidP="00BD4146">
      <w:pPr>
        <w:pStyle w:val="Heading1"/>
      </w:pPr>
      <w:bookmarkStart w:id="78" w:name="_Toc529979282"/>
      <w:r w:rsidRPr="000059B5">
        <w:lastRenderedPageBreak/>
        <w:t xml:space="preserve">Appendix </w:t>
      </w:r>
      <w:r w:rsidR="00FA7DD5">
        <w:t>G</w:t>
      </w:r>
      <w:bookmarkEnd w:id="78"/>
    </w:p>
    <w:p w:rsidR="00857345" w:rsidRPr="006B3CBB" w:rsidRDefault="00E01458" w:rsidP="00857345">
      <w:pPr>
        <w:rPr>
          <w:sz w:val="22"/>
          <w:szCs w:val="22"/>
        </w:rPr>
      </w:pPr>
      <w:r>
        <w:t xml:space="preserve">Frequency Tables </w:t>
      </w:r>
      <w:r w:rsidR="00E85B2F" w:rsidRPr="00E85B2F">
        <w:t>– Education</w:t>
      </w:r>
      <w:r w:rsidR="00E85B2F" w:rsidRPr="00E85B2F">
        <w:rPr>
          <w:sz w:val="28"/>
        </w:rPr>
        <w:t xml:space="preserve">, </w:t>
      </w:r>
      <w:r w:rsidR="00E85B2F" w:rsidRPr="00E85B2F">
        <w:t>Work Status, Manager or Supervisor</w:t>
      </w:r>
      <w:r w:rsidR="009A2E32">
        <w:t xml:space="preserve"> Status</w:t>
      </w:r>
      <w:r w:rsidR="00857345" w:rsidRPr="006B3CBB">
        <w:rPr>
          <w:sz w:val="22"/>
          <w:szCs w:val="22"/>
        </w:rPr>
        <w:fldChar w:fldCharType="begin"/>
      </w:r>
      <w:r w:rsidR="00857345" w:rsidRPr="006B3CBB">
        <w:rPr>
          <w:sz w:val="22"/>
          <w:szCs w:val="22"/>
        </w:rPr>
        <w:instrText xml:space="preserve"> LINK </w:instrText>
      </w:r>
      <w:r w:rsidR="006B3CBB" w:rsidRPr="006B3CBB">
        <w:rPr>
          <w:sz w:val="22"/>
          <w:szCs w:val="22"/>
        </w:rPr>
        <w:instrText xml:space="preserve">Excel.Sheet.12 "C:\\Users\\User\\Desktop\\Hope &amp; Burnout Study Data\\Tables for Ch 4.xlsx" "Frequency Tables!R53C4:R62C9" </w:instrText>
      </w:r>
      <w:r w:rsidR="00857345" w:rsidRPr="006B3CBB">
        <w:rPr>
          <w:sz w:val="22"/>
          <w:szCs w:val="22"/>
        </w:rPr>
        <w:instrText xml:space="preserve">\a \f 4 \h  \* MERGEFORMAT </w:instrText>
      </w:r>
      <w:r w:rsidR="00857345" w:rsidRPr="006B3CBB">
        <w:rPr>
          <w:sz w:val="22"/>
          <w:szCs w:val="22"/>
        </w:rPr>
        <w:fldChar w:fldCharType="separate"/>
      </w:r>
    </w:p>
    <w:tbl>
      <w:tblPr>
        <w:tblW w:w="7560" w:type="dxa"/>
        <w:tblLayout w:type="fixed"/>
        <w:tblLook w:val="04A0" w:firstRow="1" w:lastRow="0" w:firstColumn="1" w:lastColumn="0" w:noHBand="0" w:noVBand="1"/>
      </w:tblPr>
      <w:tblGrid>
        <w:gridCol w:w="990"/>
        <w:gridCol w:w="1980"/>
        <w:gridCol w:w="1260"/>
        <w:gridCol w:w="990"/>
        <w:gridCol w:w="990"/>
        <w:gridCol w:w="1350"/>
      </w:tblGrid>
      <w:tr w:rsidR="00857345" w:rsidRPr="006B3CBB" w:rsidTr="00E01458">
        <w:trPr>
          <w:trHeight w:val="320"/>
        </w:trPr>
        <w:tc>
          <w:tcPr>
            <w:tcW w:w="7560" w:type="dxa"/>
            <w:gridSpan w:val="6"/>
            <w:tcBorders>
              <w:top w:val="nil"/>
              <w:left w:val="nil"/>
              <w:bottom w:val="single" w:sz="8" w:space="0" w:color="auto"/>
              <w:right w:val="nil"/>
            </w:tcBorders>
            <w:shd w:val="clear" w:color="auto" w:fill="auto"/>
            <w:vAlign w:val="center"/>
            <w:hideMark/>
          </w:tcPr>
          <w:p w:rsidR="00857345" w:rsidRPr="006B3CBB" w:rsidRDefault="00857345" w:rsidP="00E460F8">
            <w:pPr>
              <w:spacing w:after="0"/>
              <w:rPr>
                <w:i/>
                <w:iCs/>
                <w:sz w:val="22"/>
                <w:szCs w:val="22"/>
              </w:rPr>
            </w:pPr>
            <w:r w:rsidRPr="006B3CBB">
              <w:rPr>
                <w:i/>
                <w:iCs/>
                <w:sz w:val="22"/>
                <w:szCs w:val="22"/>
              </w:rPr>
              <w:t>Education Level</w:t>
            </w:r>
          </w:p>
        </w:tc>
      </w:tr>
      <w:tr w:rsidR="00857345" w:rsidRPr="006B3CBB" w:rsidTr="00E01458">
        <w:trPr>
          <w:trHeight w:val="630"/>
        </w:trPr>
        <w:tc>
          <w:tcPr>
            <w:tcW w:w="2970" w:type="dxa"/>
            <w:gridSpan w:val="2"/>
            <w:tcBorders>
              <w:top w:val="single" w:sz="8" w:space="0" w:color="auto"/>
              <w:left w:val="nil"/>
              <w:bottom w:val="single" w:sz="8" w:space="0" w:color="auto"/>
              <w:right w:val="nil"/>
            </w:tcBorders>
            <w:shd w:val="clear" w:color="auto" w:fill="auto"/>
            <w:vAlign w:val="bottom"/>
            <w:hideMark/>
          </w:tcPr>
          <w:p w:rsidR="00857345" w:rsidRPr="006B3CBB" w:rsidRDefault="00857345" w:rsidP="00E460F8">
            <w:pPr>
              <w:spacing w:after="0"/>
              <w:rPr>
                <w:sz w:val="22"/>
                <w:szCs w:val="22"/>
              </w:rPr>
            </w:pPr>
            <w:r w:rsidRPr="006B3CBB">
              <w:rPr>
                <w:sz w:val="22"/>
                <w:szCs w:val="22"/>
              </w:rPr>
              <w:t> </w:t>
            </w:r>
          </w:p>
        </w:tc>
        <w:tc>
          <w:tcPr>
            <w:tcW w:w="1260" w:type="dxa"/>
            <w:tcBorders>
              <w:top w:val="nil"/>
              <w:left w:val="nil"/>
              <w:bottom w:val="single" w:sz="8" w:space="0" w:color="auto"/>
              <w:right w:val="nil"/>
            </w:tcBorders>
            <w:shd w:val="clear" w:color="auto" w:fill="auto"/>
            <w:vAlign w:val="bottom"/>
            <w:hideMark/>
          </w:tcPr>
          <w:p w:rsidR="00857345" w:rsidRPr="006B3CBB" w:rsidRDefault="00857345" w:rsidP="00E460F8">
            <w:pPr>
              <w:spacing w:after="0"/>
              <w:jc w:val="center"/>
              <w:rPr>
                <w:sz w:val="22"/>
                <w:szCs w:val="22"/>
              </w:rPr>
            </w:pPr>
            <w:r w:rsidRPr="006B3CBB">
              <w:rPr>
                <w:sz w:val="22"/>
                <w:szCs w:val="22"/>
              </w:rPr>
              <w:t>Frequency</w:t>
            </w:r>
          </w:p>
        </w:tc>
        <w:tc>
          <w:tcPr>
            <w:tcW w:w="990" w:type="dxa"/>
            <w:tcBorders>
              <w:top w:val="nil"/>
              <w:left w:val="nil"/>
              <w:bottom w:val="single" w:sz="8" w:space="0" w:color="auto"/>
              <w:right w:val="nil"/>
            </w:tcBorders>
            <w:shd w:val="clear" w:color="auto" w:fill="auto"/>
            <w:vAlign w:val="bottom"/>
            <w:hideMark/>
          </w:tcPr>
          <w:p w:rsidR="00857345" w:rsidRPr="006B3CBB" w:rsidRDefault="00857345" w:rsidP="00E460F8">
            <w:pPr>
              <w:spacing w:after="0"/>
              <w:jc w:val="center"/>
              <w:rPr>
                <w:sz w:val="22"/>
                <w:szCs w:val="22"/>
              </w:rPr>
            </w:pPr>
            <w:r w:rsidRPr="006B3CBB">
              <w:rPr>
                <w:sz w:val="22"/>
                <w:szCs w:val="22"/>
              </w:rPr>
              <w:t>Percent</w:t>
            </w:r>
          </w:p>
        </w:tc>
        <w:tc>
          <w:tcPr>
            <w:tcW w:w="990" w:type="dxa"/>
            <w:tcBorders>
              <w:top w:val="nil"/>
              <w:left w:val="nil"/>
              <w:bottom w:val="single" w:sz="8" w:space="0" w:color="auto"/>
              <w:right w:val="nil"/>
            </w:tcBorders>
            <w:shd w:val="clear" w:color="auto" w:fill="auto"/>
            <w:vAlign w:val="bottom"/>
            <w:hideMark/>
          </w:tcPr>
          <w:p w:rsidR="00857345" w:rsidRPr="006B3CBB" w:rsidRDefault="00857345" w:rsidP="00E460F8">
            <w:pPr>
              <w:spacing w:after="0"/>
              <w:jc w:val="center"/>
              <w:rPr>
                <w:sz w:val="22"/>
                <w:szCs w:val="22"/>
              </w:rPr>
            </w:pPr>
            <w:r w:rsidRPr="006B3CBB">
              <w:rPr>
                <w:sz w:val="22"/>
                <w:szCs w:val="22"/>
              </w:rPr>
              <w:t>Valid Percent</w:t>
            </w:r>
          </w:p>
        </w:tc>
        <w:tc>
          <w:tcPr>
            <w:tcW w:w="1350" w:type="dxa"/>
            <w:tcBorders>
              <w:top w:val="nil"/>
              <w:left w:val="nil"/>
              <w:bottom w:val="single" w:sz="8" w:space="0" w:color="auto"/>
              <w:right w:val="nil"/>
            </w:tcBorders>
            <w:shd w:val="clear" w:color="auto" w:fill="auto"/>
            <w:vAlign w:val="bottom"/>
            <w:hideMark/>
          </w:tcPr>
          <w:p w:rsidR="00857345" w:rsidRPr="006B3CBB" w:rsidRDefault="00857345" w:rsidP="00E460F8">
            <w:pPr>
              <w:spacing w:after="0"/>
              <w:jc w:val="center"/>
              <w:rPr>
                <w:sz w:val="22"/>
                <w:szCs w:val="22"/>
              </w:rPr>
            </w:pPr>
            <w:r w:rsidRPr="006B3CBB">
              <w:rPr>
                <w:sz w:val="22"/>
                <w:szCs w:val="22"/>
              </w:rPr>
              <w:t>Cumulative Percent</w:t>
            </w:r>
          </w:p>
        </w:tc>
      </w:tr>
      <w:tr w:rsidR="00857345" w:rsidRPr="006B3CBB" w:rsidTr="00E01458">
        <w:trPr>
          <w:trHeight w:val="310"/>
        </w:trPr>
        <w:tc>
          <w:tcPr>
            <w:tcW w:w="990" w:type="dxa"/>
            <w:vMerge w:val="restart"/>
            <w:tcBorders>
              <w:top w:val="nil"/>
              <w:left w:val="nil"/>
              <w:bottom w:val="single" w:sz="4" w:space="0" w:color="C0C0C0"/>
              <w:right w:val="nil"/>
            </w:tcBorders>
            <w:shd w:val="clear" w:color="auto" w:fill="auto"/>
            <w:hideMark/>
          </w:tcPr>
          <w:p w:rsidR="00857345" w:rsidRPr="006B3CBB" w:rsidRDefault="00857345" w:rsidP="00E460F8">
            <w:pPr>
              <w:spacing w:after="0"/>
              <w:rPr>
                <w:sz w:val="22"/>
                <w:szCs w:val="22"/>
              </w:rPr>
            </w:pPr>
            <w:r w:rsidRPr="006B3CBB">
              <w:rPr>
                <w:sz w:val="22"/>
                <w:szCs w:val="22"/>
              </w:rPr>
              <w:t>Valid</w:t>
            </w:r>
          </w:p>
        </w:tc>
        <w:tc>
          <w:tcPr>
            <w:tcW w:w="1980" w:type="dxa"/>
            <w:tcBorders>
              <w:top w:val="nil"/>
              <w:left w:val="nil"/>
              <w:bottom w:val="single" w:sz="4" w:space="0" w:color="C0C0C0"/>
              <w:right w:val="nil"/>
            </w:tcBorders>
            <w:shd w:val="clear" w:color="auto" w:fill="auto"/>
            <w:hideMark/>
          </w:tcPr>
          <w:p w:rsidR="00857345" w:rsidRPr="006B3CBB" w:rsidRDefault="00857345" w:rsidP="00E460F8">
            <w:pPr>
              <w:spacing w:after="0"/>
              <w:rPr>
                <w:sz w:val="22"/>
                <w:szCs w:val="22"/>
              </w:rPr>
            </w:pPr>
            <w:r w:rsidRPr="006B3CBB">
              <w:rPr>
                <w:sz w:val="22"/>
                <w:szCs w:val="22"/>
              </w:rPr>
              <w:t>HS/GED</w:t>
            </w:r>
          </w:p>
        </w:tc>
        <w:tc>
          <w:tcPr>
            <w:tcW w:w="126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1</w:t>
            </w:r>
          </w:p>
        </w:tc>
        <w:tc>
          <w:tcPr>
            <w:tcW w:w="99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0.8</w:t>
            </w:r>
          </w:p>
        </w:tc>
        <w:tc>
          <w:tcPr>
            <w:tcW w:w="99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0.9</w:t>
            </w:r>
          </w:p>
        </w:tc>
        <w:tc>
          <w:tcPr>
            <w:tcW w:w="135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0.9</w:t>
            </w:r>
          </w:p>
        </w:tc>
      </w:tr>
      <w:tr w:rsidR="00857345" w:rsidRPr="006B3CBB" w:rsidTr="00E01458">
        <w:trPr>
          <w:trHeight w:val="350"/>
        </w:trPr>
        <w:tc>
          <w:tcPr>
            <w:tcW w:w="990" w:type="dxa"/>
            <w:vMerge/>
            <w:tcBorders>
              <w:top w:val="nil"/>
              <w:left w:val="nil"/>
              <w:bottom w:val="single" w:sz="4" w:space="0" w:color="C0C0C0"/>
              <w:right w:val="nil"/>
            </w:tcBorders>
            <w:vAlign w:val="center"/>
            <w:hideMark/>
          </w:tcPr>
          <w:p w:rsidR="00857345" w:rsidRPr="006B3CBB" w:rsidRDefault="00857345" w:rsidP="00E460F8">
            <w:pPr>
              <w:spacing w:after="0"/>
              <w:rPr>
                <w:sz w:val="22"/>
                <w:szCs w:val="22"/>
              </w:rPr>
            </w:pPr>
          </w:p>
        </w:tc>
        <w:tc>
          <w:tcPr>
            <w:tcW w:w="1980" w:type="dxa"/>
            <w:tcBorders>
              <w:top w:val="nil"/>
              <w:left w:val="nil"/>
              <w:bottom w:val="single" w:sz="4" w:space="0" w:color="C0C0C0"/>
              <w:right w:val="nil"/>
            </w:tcBorders>
            <w:shd w:val="clear" w:color="auto" w:fill="auto"/>
            <w:hideMark/>
          </w:tcPr>
          <w:p w:rsidR="00857345" w:rsidRPr="006B3CBB" w:rsidRDefault="00857345" w:rsidP="00E460F8">
            <w:pPr>
              <w:spacing w:after="0"/>
              <w:rPr>
                <w:sz w:val="22"/>
                <w:szCs w:val="22"/>
              </w:rPr>
            </w:pPr>
            <w:r w:rsidRPr="006B3CBB">
              <w:rPr>
                <w:sz w:val="22"/>
                <w:szCs w:val="22"/>
              </w:rPr>
              <w:t xml:space="preserve">Vocational </w:t>
            </w:r>
            <w:r w:rsidR="00E01458" w:rsidRPr="006B3CBB">
              <w:rPr>
                <w:sz w:val="22"/>
                <w:szCs w:val="22"/>
              </w:rPr>
              <w:t>s</w:t>
            </w:r>
            <w:r w:rsidRPr="006B3CBB">
              <w:rPr>
                <w:sz w:val="22"/>
                <w:szCs w:val="22"/>
              </w:rPr>
              <w:t>chool</w:t>
            </w:r>
          </w:p>
        </w:tc>
        <w:tc>
          <w:tcPr>
            <w:tcW w:w="126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1</w:t>
            </w:r>
          </w:p>
        </w:tc>
        <w:tc>
          <w:tcPr>
            <w:tcW w:w="99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0.8</w:t>
            </w:r>
          </w:p>
        </w:tc>
        <w:tc>
          <w:tcPr>
            <w:tcW w:w="99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0.9</w:t>
            </w:r>
          </w:p>
        </w:tc>
        <w:tc>
          <w:tcPr>
            <w:tcW w:w="135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1.7</w:t>
            </w:r>
          </w:p>
        </w:tc>
      </w:tr>
      <w:tr w:rsidR="00857345" w:rsidRPr="006B3CBB" w:rsidTr="00E01458">
        <w:trPr>
          <w:trHeight w:val="350"/>
        </w:trPr>
        <w:tc>
          <w:tcPr>
            <w:tcW w:w="990" w:type="dxa"/>
            <w:vMerge/>
            <w:tcBorders>
              <w:top w:val="nil"/>
              <w:left w:val="nil"/>
              <w:bottom w:val="single" w:sz="4" w:space="0" w:color="C0C0C0"/>
              <w:right w:val="nil"/>
            </w:tcBorders>
            <w:vAlign w:val="center"/>
            <w:hideMark/>
          </w:tcPr>
          <w:p w:rsidR="00857345" w:rsidRPr="006B3CBB" w:rsidRDefault="00857345" w:rsidP="00E460F8">
            <w:pPr>
              <w:spacing w:after="0"/>
              <w:rPr>
                <w:sz w:val="22"/>
                <w:szCs w:val="22"/>
              </w:rPr>
            </w:pPr>
          </w:p>
        </w:tc>
        <w:tc>
          <w:tcPr>
            <w:tcW w:w="1980" w:type="dxa"/>
            <w:tcBorders>
              <w:top w:val="nil"/>
              <w:left w:val="nil"/>
              <w:bottom w:val="single" w:sz="4" w:space="0" w:color="C0C0C0"/>
              <w:right w:val="nil"/>
            </w:tcBorders>
            <w:shd w:val="clear" w:color="auto" w:fill="auto"/>
            <w:hideMark/>
          </w:tcPr>
          <w:p w:rsidR="00857345" w:rsidRPr="006B3CBB" w:rsidRDefault="00857345" w:rsidP="00E460F8">
            <w:pPr>
              <w:spacing w:after="0"/>
              <w:rPr>
                <w:sz w:val="22"/>
                <w:szCs w:val="22"/>
              </w:rPr>
            </w:pPr>
            <w:r w:rsidRPr="006B3CBB">
              <w:rPr>
                <w:sz w:val="22"/>
                <w:szCs w:val="22"/>
              </w:rPr>
              <w:t xml:space="preserve">Some </w:t>
            </w:r>
            <w:r w:rsidR="00E01458" w:rsidRPr="006B3CBB">
              <w:rPr>
                <w:sz w:val="22"/>
                <w:szCs w:val="22"/>
              </w:rPr>
              <w:t>c</w:t>
            </w:r>
            <w:r w:rsidRPr="006B3CBB">
              <w:rPr>
                <w:sz w:val="22"/>
                <w:szCs w:val="22"/>
              </w:rPr>
              <w:t>ollege</w:t>
            </w:r>
          </w:p>
        </w:tc>
        <w:tc>
          <w:tcPr>
            <w:tcW w:w="126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11</w:t>
            </w:r>
          </w:p>
        </w:tc>
        <w:tc>
          <w:tcPr>
            <w:tcW w:w="99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8.8</w:t>
            </w:r>
          </w:p>
        </w:tc>
        <w:tc>
          <w:tcPr>
            <w:tcW w:w="99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9.5</w:t>
            </w:r>
          </w:p>
        </w:tc>
        <w:tc>
          <w:tcPr>
            <w:tcW w:w="135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11.2</w:t>
            </w:r>
          </w:p>
        </w:tc>
      </w:tr>
      <w:tr w:rsidR="00857345" w:rsidRPr="006B3CBB" w:rsidTr="00E01458">
        <w:trPr>
          <w:trHeight w:val="350"/>
        </w:trPr>
        <w:tc>
          <w:tcPr>
            <w:tcW w:w="990" w:type="dxa"/>
            <w:vMerge/>
            <w:tcBorders>
              <w:top w:val="nil"/>
              <w:left w:val="nil"/>
              <w:bottom w:val="single" w:sz="4" w:space="0" w:color="C0C0C0"/>
              <w:right w:val="nil"/>
            </w:tcBorders>
            <w:vAlign w:val="center"/>
            <w:hideMark/>
          </w:tcPr>
          <w:p w:rsidR="00857345" w:rsidRPr="006B3CBB" w:rsidRDefault="00857345" w:rsidP="00E460F8">
            <w:pPr>
              <w:spacing w:after="0"/>
              <w:rPr>
                <w:sz w:val="22"/>
                <w:szCs w:val="22"/>
              </w:rPr>
            </w:pPr>
          </w:p>
        </w:tc>
        <w:tc>
          <w:tcPr>
            <w:tcW w:w="1980" w:type="dxa"/>
            <w:tcBorders>
              <w:top w:val="nil"/>
              <w:left w:val="nil"/>
              <w:bottom w:val="single" w:sz="4" w:space="0" w:color="C0C0C0"/>
              <w:right w:val="nil"/>
            </w:tcBorders>
            <w:shd w:val="clear" w:color="auto" w:fill="auto"/>
            <w:hideMark/>
          </w:tcPr>
          <w:p w:rsidR="00857345" w:rsidRPr="006B3CBB" w:rsidRDefault="00857345" w:rsidP="00E460F8">
            <w:pPr>
              <w:spacing w:after="0"/>
              <w:rPr>
                <w:sz w:val="22"/>
                <w:szCs w:val="22"/>
              </w:rPr>
            </w:pPr>
            <w:r w:rsidRPr="006B3CBB">
              <w:rPr>
                <w:sz w:val="22"/>
                <w:szCs w:val="22"/>
              </w:rPr>
              <w:t xml:space="preserve">College </w:t>
            </w:r>
            <w:r w:rsidR="00E01458" w:rsidRPr="006B3CBB">
              <w:rPr>
                <w:sz w:val="22"/>
                <w:szCs w:val="22"/>
              </w:rPr>
              <w:t>g</w:t>
            </w:r>
            <w:r w:rsidRPr="006B3CBB">
              <w:rPr>
                <w:sz w:val="22"/>
                <w:szCs w:val="22"/>
              </w:rPr>
              <w:t>raduate</w:t>
            </w:r>
          </w:p>
        </w:tc>
        <w:tc>
          <w:tcPr>
            <w:tcW w:w="126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49</w:t>
            </w:r>
          </w:p>
        </w:tc>
        <w:tc>
          <w:tcPr>
            <w:tcW w:w="99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39.2</w:t>
            </w:r>
          </w:p>
        </w:tc>
        <w:tc>
          <w:tcPr>
            <w:tcW w:w="99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42.2</w:t>
            </w:r>
          </w:p>
        </w:tc>
        <w:tc>
          <w:tcPr>
            <w:tcW w:w="135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53.4</w:t>
            </w:r>
          </w:p>
        </w:tc>
      </w:tr>
      <w:tr w:rsidR="00857345" w:rsidRPr="006B3CBB" w:rsidTr="00E01458">
        <w:trPr>
          <w:trHeight w:val="350"/>
        </w:trPr>
        <w:tc>
          <w:tcPr>
            <w:tcW w:w="990" w:type="dxa"/>
            <w:vMerge/>
            <w:tcBorders>
              <w:top w:val="nil"/>
              <w:left w:val="nil"/>
              <w:bottom w:val="single" w:sz="4" w:space="0" w:color="C0C0C0"/>
              <w:right w:val="nil"/>
            </w:tcBorders>
            <w:vAlign w:val="center"/>
            <w:hideMark/>
          </w:tcPr>
          <w:p w:rsidR="00857345" w:rsidRPr="006B3CBB" w:rsidRDefault="00857345" w:rsidP="00E460F8">
            <w:pPr>
              <w:spacing w:after="0"/>
              <w:rPr>
                <w:sz w:val="22"/>
                <w:szCs w:val="22"/>
              </w:rPr>
            </w:pPr>
          </w:p>
        </w:tc>
        <w:tc>
          <w:tcPr>
            <w:tcW w:w="1980" w:type="dxa"/>
            <w:tcBorders>
              <w:top w:val="nil"/>
              <w:left w:val="nil"/>
              <w:bottom w:val="single" w:sz="4" w:space="0" w:color="C0C0C0"/>
              <w:right w:val="nil"/>
            </w:tcBorders>
            <w:shd w:val="clear" w:color="auto" w:fill="auto"/>
            <w:hideMark/>
          </w:tcPr>
          <w:p w:rsidR="00857345" w:rsidRPr="006B3CBB" w:rsidRDefault="00857345" w:rsidP="00E460F8">
            <w:pPr>
              <w:spacing w:after="0"/>
              <w:rPr>
                <w:sz w:val="22"/>
                <w:szCs w:val="22"/>
              </w:rPr>
            </w:pPr>
            <w:r w:rsidRPr="006B3CBB">
              <w:rPr>
                <w:sz w:val="22"/>
                <w:szCs w:val="22"/>
              </w:rPr>
              <w:t xml:space="preserve">Post </w:t>
            </w:r>
            <w:r w:rsidR="00E01458" w:rsidRPr="006B3CBB">
              <w:rPr>
                <w:sz w:val="22"/>
                <w:szCs w:val="22"/>
              </w:rPr>
              <w:t>g</w:t>
            </w:r>
            <w:r w:rsidRPr="006B3CBB">
              <w:rPr>
                <w:sz w:val="22"/>
                <w:szCs w:val="22"/>
              </w:rPr>
              <w:t>raduate</w:t>
            </w:r>
          </w:p>
        </w:tc>
        <w:tc>
          <w:tcPr>
            <w:tcW w:w="126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54</w:t>
            </w:r>
          </w:p>
        </w:tc>
        <w:tc>
          <w:tcPr>
            <w:tcW w:w="99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43.2</w:t>
            </w:r>
          </w:p>
        </w:tc>
        <w:tc>
          <w:tcPr>
            <w:tcW w:w="99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46.6</w:t>
            </w:r>
          </w:p>
        </w:tc>
        <w:tc>
          <w:tcPr>
            <w:tcW w:w="135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100.0</w:t>
            </w:r>
          </w:p>
        </w:tc>
      </w:tr>
      <w:tr w:rsidR="00857345" w:rsidRPr="006B3CBB" w:rsidTr="00E01458">
        <w:trPr>
          <w:trHeight w:val="310"/>
        </w:trPr>
        <w:tc>
          <w:tcPr>
            <w:tcW w:w="990" w:type="dxa"/>
            <w:vMerge/>
            <w:tcBorders>
              <w:top w:val="nil"/>
              <w:left w:val="nil"/>
              <w:bottom w:val="single" w:sz="4" w:space="0" w:color="C0C0C0"/>
              <w:right w:val="nil"/>
            </w:tcBorders>
            <w:vAlign w:val="center"/>
            <w:hideMark/>
          </w:tcPr>
          <w:p w:rsidR="00857345" w:rsidRPr="006B3CBB" w:rsidRDefault="00857345" w:rsidP="00E460F8">
            <w:pPr>
              <w:spacing w:after="0"/>
              <w:rPr>
                <w:sz w:val="22"/>
                <w:szCs w:val="22"/>
              </w:rPr>
            </w:pPr>
          </w:p>
        </w:tc>
        <w:tc>
          <w:tcPr>
            <w:tcW w:w="1980" w:type="dxa"/>
            <w:tcBorders>
              <w:top w:val="nil"/>
              <w:left w:val="nil"/>
              <w:bottom w:val="single" w:sz="4" w:space="0" w:color="C0C0C0"/>
              <w:right w:val="nil"/>
            </w:tcBorders>
            <w:shd w:val="clear" w:color="auto" w:fill="auto"/>
            <w:hideMark/>
          </w:tcPr>
          <w:p w:rsidR="00857345" w:rsidRPr="006B3CBB" w:rsidRDefault="00857345" w:rsidP="00E460F8">
            <w:pPr>
              <w:spacing w:after="0"/>
              <w:rPr>
                <w:sz w:val="22"/>
                <w:szCs w:val="22"/>
              </w:rPr>
            </w:pPr>
            <w:r w:rsidRPr="006B3CBB">
              <w:rPr>
                <w:sz w:val="22"/>
                <w:szCs w:val="22"/>
              </w:rPr>
              <w:t>Total</w:t>
            </w:r>
          </w:p>
        </w:tc>
        <w:tc>
          <w:tcPr>
            <w:tcW w:w="126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116</w:t>
            </w:r>
          </w:p>
        </w:tc>
        <w:tc>
          <w:tcPr>
            <w:tcW w:w="99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92.8</w:t>
            </w:r>
          </w:p>
        </w:tc>
        <w:tc>
          <w:tcPr>
            <w:tcW w:w="99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100.0</w:t>
            </w:r>
          </w:p>
        </w:tc>
        <w:tc>
          <w:tcPr>
            <w:tcW w:w="1350" w:type="dxa"/>
            <w:tcBorders>
              <w:top w:val="nil"/>
              <w:left w:val="nil"/>
              <w:bottom w:val="single" w:sz="4" w:space="0" w:color="C0C0C0"/>
              <w:right w:val="nil"/>
            </w:tcBorders>
            <w:shd w:val="clear" w:color="auto" w:fill="auto"/>
            <w:hideMark/>
          </w:tcPr>
          <w:p w:rsidR="00857345" w:rsidRPr="006B3CBB" w:rsidRDefault="00857345" w:rsidP="00E460F8">
            <w:pPr>
              <w:spacing w:after="0"/>
              <w:jc w:val="center"/>
              <w:rPr>
                <w:sz w:val="22"/>
                <w:szCs w:val="22"/>
              </w:rPr>
            </w:pPr>
            <w:r w:rsidRPr="006B3CBB">
              <w:rPr>
                <w:sz w:val="22"/>
                <w:szCs w:val="22"/>
              </w:rPr>
              <w:t> </w:t>
            </w:r>
          </w:p>
        </w:tc>
      </w:tr>
      <w:tr w:rsidR="00857345" w:rsidRPr="006B3CBB" w:rsidTr="00E01458">
        <w:trPr>
          <w:trHeight w:val="310"/>
        </w:trPr>
        <w:tc>
          <w:tcPr>
            <w:tcW w:w="990" w:type="dxa"/>
            <w:tcBorders>
              <w:top w:val="nil"/>
              <w:left w:val="nil"/>
              <w:bottom w:val="single" w:sz="4" w:space="0" w:color="C0C0C0"/>
              <w:right w:val="nil"/>
            </w:tcBorders>
            <w:shd w:val="clear" w:color="auto" w:fill="auto"/>
            <w:hideMark/>
          </w:tcPr>
          <w:p w:rsidR="00857345" w:rsidRPr="006B3CBB" w:rsidRDefault="00857345" w:rsidP="00E460F8">
            <w:pPr>
              <w:spacing w:after="0"/>
              <w:rPr>
                <w:sz w:val="22"/>
                <w:szCs w:val="22"/>
              </w:rPr>
            </w:pPr>
            <w:r w:rsidRPr="006B3CBB">
              <w:rPr>
                <w:sz w:val="22"/>
                <w:szCs w:val="22"/>
              </w:rPr>
              <w:t>Missing</w:t>
            </w:r>
          </w:p>
        </w:tc>
        <w:tc>
          <w:tcPr>
            <w:tcW w:w="1980" w:type="dxa"/>
            <w:tcBorders>
              <w:top w:val="nil"/>
              <w:left w:val="nil"/>
              <w:bottom w:val="single" w:sz="4" w:space="0" w:color="C0C0C0"/>
              <w:right w:val="nil"/>
            </w:tcBorders>
            <w:shd w:val="clear" w:color="auto" w:fill="auto"/>
            <w:hideMark/>
          </w:tcPr>
          <w:p w:rsidR="00857345" w:rsidRPr="006B3CBB" w:rsidRDefault="00857345" w:rsidP="00E460F8">
            <w:pPr>
              <w:spacing w:after="0"/>
              <w:rPr>
                <w:sz w:val="22"/>
                <w:szCs w:val="22"/>
              </w:rPr>
            </w:pPr>
            <w:r w:rsidRPr="006B3CBB">
              <w:rPr>
                <w:sz w:val="22"/>
                <w:szCs w:val="22"/>
              </w:rPr>
              <w:t>System</w:t>
            </w:r>
          </w:p>
        </w:tc>
        <w:tc>
          <w:tcPr>
            <w:tcW w:w="126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9</w:t>
            </w:r>
          </w:p>
        </w:tc>
        <w:tc>
          <w:tcPr>
            <w:tcW w:w="99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7.2</w:t>
            </w:r>
          </w:p>
        </w:tc>
        <w:tc>
          <w:tcPr>
            <w:tcW w:w="990" w:type="dxa"/>
            <w:tcBorders>
              <w:top w:val="nil"/>
              <w:left w:val="nil"/>
              <w:bottom w:val="single" w:sz="4" w:space="0" w:color="C0C0C0"/>
              <w:right w:val="nil"/>
            </w:tcBorders>
            <w:shd w:val="clear" w:color="auto" w:fill="auto"/>
            <w:hideMark/>
          </w:tcPr>
          <w:p w:rsidR="00857345" w:rsidRPr="006B3CBB" w:rsidRDefault="00857345" w:rsidP="00E460F8">
            <w:pPr>
              <w:spacing w:after="0"/>
              <w:jc w:val="center"/>
              <w:rPr>
                <w:sz w:val="22"/>
                <w:szCs w:val="22"/>
              </w:rPr>
            </w:pPr>
            <w:r w:rsidRPr="006B3CBB">
              <w:rPr>
                <w:sz w:val="22"/>
                <w:szCs w:val="22"/>
              </w:rPr>
              <w:t> </w:t>
            </w:r>
          </w:p>
        </w:tc>
        <w:tc>
          <w:tcPr>
            <w:tcW w:w="1350" w:type="dxa"/>
            <w:tcBorders>
              <w:top w:val="nil"/>
              <w:left w:val="nil"/>
              <w:bottom w:val="single" w:sz="4" w:space="0" w:color="C0C0C0"/>
              <w:right w:val="nil"/>
            </w:tcBorders>
            <w:shd w:val="clear" w:color="auto" w:fill="auto"/>
            <w:hideMark/>
          </w:tcPr>
          <w:p w:rsidR="00857345" w:rsidRPr="006B3CBB" w:rsidRDefault="00857345" w:rsidP="00E460F8">
            <w:pPr>
              <w:spacing w:after="0"/>
              <w:jc w:val="center"/>
              <w:rPr>
                <w:sz w:val="22"/>
                <w:szCs w:val="22"/>
              </w:rPr>
            </w:pPr>
            <w:r w:rsidRPr="006B3CBB">
              <w:rPr>
                <w:sz w:val="22"/>
                <w:szCs w:val="22"/>
              </w:rPr>
              <w:t> </w:t>
            </w:r>
          </w:p>
        </w:tc>
      </w:tr>
      <w:tr w:rsidR="00857345" w:rsidRPr="006B3CBB" w:rsidTr="00E01458">
        <w:trPr>
          <w:trHeight w:val="320"/>
        </w:trPr>
        <w:tc>
          <w:tcPr>
            <w:tcW w:w="2970" w:type="dxa"/>
            <w:gridSpan w:val="2"/>
            <w:tcBorders>
              <w:top w:val="single" w:sz="4" w:space="0" w:color="C0C0C0"/>
              <w:left w:val="nil"/>
              <w:bottom w:val="single" w:sz="8" w:space="0" w:color="auto"/>
              <w:right w:val="nil"/>
            </w:tcBorders>
            <w:shd w:val="clear" w:color="auto" w:fill="auto"/>
            <w:hideMark/>
          </w:tcPr>
          <w:p w:rsidR="00857345" w:rsidRPr="006B3CBB" w:rsidRDefault="00857345" w:rsidP="00E460F8">
            <w:pPr>
              <w:spacing w:after="0"/>
              <w:rPr>
                <w:sz w:val="22"/>
                <w:szCs w:val="22"/>
              </w:rPr>
            </w:pPr>
            <w:r w:rsidRPr="006B3CBB">
              <w:rPr>
                <w:sz w:val="22"/>
                <w:szCs w:val="22"/>
              </w:rPr>
              <w:t>Total</w:t>
            </w:r>
          </w:p>
        </w:tc>
        <w:tc>
          <w:tcPr>
            <w:tcW w:w="1260" w:type="dxa"/>
            <w:tcBorders>
              <w:top w:val="nil"/>
              <w:left w:val="nil"/>
              <w:bottom w:val="single" w:sz="8" w:space="0" w:color="auto"/>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125</w:t>
            </w:r>
          </w:p>
        </w:tc>
        <w:tc>
          <w:tcPr>
            <w:tcW w:w="990" w:type="dxa"/>
            <w:tcBorders>
              <w:top w:val="nil"/>
              <w:left w:val="nil"/>
              <w:bottom w:val="single" w:sz="8" w:space="0" w:color="auto"/>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100.0</w:t>
            </w:r>
          </w:p>
        </w:tc>
        <w:tc>
          <w:tcPr>
            <w:tcW w:w="990" w:type="dxa"/>
            <w:tcBorders>
              <w:top w:val="nil"/>
              <w:left w:val="nil"/>
              <w:bottom w:val="single" w:sz="8" w:space="0" w:color="auto"/>
              <w:right w:val="nil"/>
            </w:tcBorders>
            <w:shd w:val="clear" w:color="auto" w:fill="auto"/>
            <w:hideMark/>
          </w:tcPr>
          <w:p w:rsidR="00857345" w:rsidRPr="006B3CBB" w:rsidRDefault="00857345" w:rsidP="00E460F8">
            <w:pPr>
              <w:spacing w:after="0"/>
              <w:jc w:val="center"/>
              <w:rPr>
                <w:sz w:val="22"/>
                <w:szCs w:val="22"/>
              </w:rPr>
            </w:pPr>
            <w:r w:rsidRPr="006B3CBB">
              <w:rPr>
                <w:sz w:val="22"/>
                <w:szCs w:val="22"/>
              </w:rPr>
              <w:t> </w:t>
            </w:r>
          </w:p>
        </w:tc>
        <w:tc>
          <w:tcPr>
            <w:tcW w:w="1350" w:type="dxa"/>
            <w:tcBorders>
              <w:top w:val="nil"/>
              <w:left w:val="nil"/>
              <w:bottom w:val="single" w:sz="8" w:space="0" w:color="auto"/>
              <w:right w:val="nil"/>
            </w:tcBorders>
            <w:shd w:val="clear" w:color="auto" w:fill="auto"/>
            <w:hideMark/>
          </w:tcPr>
          <w:p w:rsidR="00857345" w:rsidRPr="006B3CBB" w:rsidRDefault="00857345" w:rsidP="00E460F8">
            <w:pPr>
              <w:spacing w:after="0"/>
              <w:jc w:val="center"/>
              <w:rPr>
                <w:sz w:val="22"/>
                <w:szCs w:val="22"/>
              </w:rPr>
            </w:pPr>
            <w:r w:rsidRPr="006B3CBB">
              <w:rPr>
                <w:sz w:val="22"/>
                <w:szCs w:val="22"/>
              </w:rPr>
              <w:t> </w:t>
            </w:r>
          </w:p>
        </w:tc>
      </w:tr>
    </w:tbl>
    <w:p w:rsidR="00857345" w:rsidRPr="006B3CBB" w:rsidRDefault="00857345" w:rsidP="00857345">
      <w:pPr>
        <w:rPr>
          <w:sz w:val="22"/>
          <w:szCs w:val="22"/>
        </w:rPr>
      </w:pPr>
      <w:r w:rsidRPr="006B3CBB">
        <w:rPr>
          <w:sz w:val="22"/>
          <w:szCs w:val="22"/>
        </w:rPr>
        <w:fldChar w:fldCharType="end"/>
      </w:r>
      <w:r w:rsidRPr="006B3CBB">
        <w:rPr>
          <w:rFonts w:asciiTheme="minorHAnsi" w:hAnsiTheme="minorHAnsi" w:cstheme="minorBidi"/>
          <w:sz w:val="22"/>
          <w:szCs w:val="22"/>
        </w:rPr>
        <w:fldChar w:fldCharType="begin"/>
      </w:r>
      <w:r w:rsidRPr="006B3CBB">
        <w:rPr>
          <w:sz w:val="22"/>
          <w:szCs w:val="22"/>
        </w:rPr>
        <w:instrText xml:space="preserve"> LINK </w:instrText>
      </w:r>
      <w:r w:rsidR="006B3CBB" w:rsidRPr="006B3CBB">
        <w:rPr>
          <w:sz w:val="22"/>
          <w:szCs w:val="22"/>
        </w:rPr>
        <w:instrText xml:space="preserve">Excel.Sheet.12 "C:\\Users\\User\\Desktop\\Hope &amp; Burnout Study Data\\Tables for Ch 4.xlsx" "Frequency Tables!R65C4:R73C9" </w:instrText>
      </w:r>
      <w:r w:rsidRPr="006B3CBB">
        <w:rPr>
          <w:sz w:val="22"/>
          <w:szCs w:val="22"/>
        </w:rPr>
        <w:instrText xml:space="preserve">\a \f 4 \h  \* MERGEFORMAT </w:instrText>
      </w:r>
      <w:r w:rsidRPr="006B3CBB">
        <w:rPr>
          <w:rFonts w:asciiTheme="minorHAnsi" w:hAnsiTheme="minorHAnsi" w:cstheme="minorBidi"/>
          <w:sz w:val="22"/>
          <w:szCs w:val="22"/>
        </w:rPr>
        <w:fldChar w:fldCharType="separate"/>
      </w:r>
    </w:p>
    <w:tbl>
      <w:tblPr>
        <w:tblW w:w="7290" w:type="dxa"/>
        <w:tblLook w:val="04A0" w:firstRow="1" w:lastRow="0" w:firstColumn="1" w:lastColumn="0" w:noHBand="0" w:noVBand="1"/>
      </w:tblPr>
      <w:tblGrid>
        <w:gridCol w:w="959"/>
        <w:gridCol w:w="2101"/>
        <w:gridCol w:w="1170"/>
        <w:gridCol w:w="900"/>
        <w:gridCol w:w="900"/>
        <w:gridCol w:w="1260"/>
      </w:tblGrid>
      <w:tr w:rsidR="00857345" w:rsidRPr="006B3CBB" w:rsidTr="00E460F8">
        <w:trPr>
          <w:trHeight w:val="320"/>
        </w:trPr>
        <w:tc>
          <w:tcPr>
            <w:tcW w:w="7290" w:type="dxa"/>
            <w:gridSpan w:val="6"/>
            <w:tcBorders>
              <w:top w:val="nil"/>
              <w:left w:val="nil"/>
              <w:bottom w:val="single" w:sz="8" w:space="0" w:color="auto"/>
              <w:right w:val="nil"/>
            </w:tcBorders>
            <w:shd w:val="clear" w:color="auto" w:fill="auto"/>
            <w:vAlign w:val="center"/>
            <w:hideMark/>
          </w:tcPr>
          <w:p w:rsidR="00857345" w:rsidRPr="006B3CBB" w:rsidRDefault="00857345" w:rsidP="00E460F8">
            <w:pPr>
              <w:spacing w:after="0"/>
              <w:rPr>
                <w:i/>
                <w:iCs/>
                <w:sz w:val="22"/>
                <w:szCs w:val="22"/>
              </w:rPr>
            </w:pPr>
            <w:r w:rsidRPr="006B3CBB">
              <w:rPr>
                <w:i/>
                <w:iCs/>
                <w:sz w:val="22"/>
                <w:szCs w:val="22"/>
              </w:rPr>
              <w:t>Work Status</w:t>
            </w:r>
          </w:p>
        </w:tc>
      </w:tr>
      <w:tr w:rsidR="00857345" w:rsidRPr="006B3CBB" w:rsidTr="00E460F8">
        <w:trPr>
          <w:trHeight w:val="630"/>
        </w:trPr>
        <w:tc>
          <w:tcPr>
            <w:tcW w:w="3060" w:type="dxa"/>
            <w:gridSpan w:val="2"/>
            <w:tcBorders>
              <w:top w:val="single" w:sz="8" w:space="0" w:color="auto"/>
              <w:left w:val="nil"/>
              <w:bottom w:val="single" w:sz="8" w:space="0" w:color="auto"/>
              <w:right w:val="nil"/>
            </w:tcBorders>
            <w:shd w:val="clear" w:color="auto" w:fill="auto"/>
            <w:vAlign w:val="bottom"/>
            <w:hideMark/>
          </w:tcPr>
          <w:p w:rsidR="00857345" w:rsidRPr="006B3CBB" w:rsidRDefault="00857345" w:rsidP="00E460F8">
            <w:pPr>
              <w:spacing w:after="0"/>
              <w:rPr>
                <w:sz w:val="22"/>
                <w:szCs w:val="22"/>
              </w:rPr>
            </w:pPr>
            <w:r w:rsidRPr="006B3CBB">
              <w:rPr>
                <w:sz w:val="22"/>
                <w:szCs w:val="22"/>
              </w:rPr>
              <w:t> </w:t>
            </w:r>
          </w:p>
        </w:tc>
        <w:tc>
          <w:tcPr>
            <w:tcW w:w="1170" w:type="dxa"/>
            <w:tcBorders>
              <w:top w:val="nil"/>
              <w:left w:val="nil"/>
              <w:bottom w:val="single" w:sz="8" w:space="0" w:color="auto"/>
              <w:right w:val="nil"/>
            </w:tcBorders>
            <w:shd w:val="clear" w:color="auto" w:fill="auto"/>
            <w:vAlign w:val="bottom"/>
            <w:hideMark/>
          </w:tcPr>
          <w:p w:rsidR="00857345" w:rsidRPr="006B3CBB" w:rsidRDefault="00857345" w:rsidP="00E460F8">
            <w:pPr>
              <w:spacing w:after="0"/>
              <w:jc w:val="center"/>
              <w:rPr>
                <w:sz w:val="22"/>
                <w:szCs w:val="22"/>
              </w:rPr>
            </w:pPr>
            <w:r w:rsidRPr="006B3CBB">
              <w:rPr>
                <w:sz w:val="22"/>
                <w:szCs w:val="22"/>
              </w:rPr>
              <w:t>Frequency</w:t>
            </w:r>
          </w:p>
        </w:tc>
        <w:tc>
          <w:tcPr>
            <w:tcW w:w="900" w:type="dxa"/>
            <w:tcBorders>
              <w:top w:val="nil"/>
              <w:left w:val="nil"/>
              <w:bottom w:val="single" w:sz="8" w:space="0" w:color="auto"/>
              <w:right w:val="nil"/>
            </w:tcBorders>
            <w:shd w:val="clear" w:color="auto" w:fill="auto"/>
            <w:vAlign w:val="bottom"/>
            <w:hideMark/>
          </w:tcPr>
          <w:p w:rsidR="00857345" w:rsidRPr="006B3CBB" w:rsidRDefault="00857345" w:rsidP="00E460F8">
            <w:pPr>
              <w:spacing w:after="0"/>
              <w:jc w:val="center"/>
              <w:rPr>
                <w:sz w:val="22"/>
                <w:szCs w:val="22"/>
              </w:rPr>
            </w:pPr>
            <w:r w:rsidRPr="006B3CBB">
              <w:rPr>
                <w:sz w:val="22"/>
                <w:szCs w:val="22"/>
              </w:rPr>
              <w:t>Percent</w:t>
            </w:r>
          </w:p>
        </w:tc>
        <w:tc>
          <w:tcPr>
            <w:tcW w:w="900" w:type="dxa"/>
            <w:tcBorders>
              <w:top w:val="nil"/>
              <w:left w:val="nil"/>
              <w:bottom w:val="single" w:sz="8" w:space="0" w:color="auto"/>
              <w:right w:val="nil"/>
            </w:tcBorders>
            <w:shd w:val="clear" w:color="auto" w:fill="auto"/>
            <w:vAlign w:val="bottom"/>
            <w:hideMark/>
          </w:tcPr>
          <w:p w:rsidR="00857345" w:rsidRPr="006B3CBB" w:rsidRDefault="00857345" w:rsidP="00E460F8">
            <w:pPr>
              <w:spacing w:after="0"/>
              <w:jc w:val="center"/>
              <w:rPr>
                <w:sz w:val="22"/>
                <w:szCs w:val="22"/>
              </w:rPr>
            </w:pPr>
            <w:r w:rsidRPr="006B3CBB">
              <w:rPr>
                <w:sz w:val="22"/>
                <w:szCs w:val="22"/>
              </w:rPr>
              <w:t>Valid Percent</w:t>
            </w:r>
          </w:p>
        </w:tc>
        <w:tc>
          <w:tcPr>
            <w:tcW w:w="1260" w:type="dxa"/>
            <w:tcBorders>
              <w:top w:val="nil"/>
              <w:left w:val="nil"/>
              <w:bottom w:val="single" w:sz="8" w:space="0" w:color="auto"/>
              <w:right w:val="nil"/>
            </w:tcBorders>
            <w:shd w:val="clear" w:color="auto" w:fill="auto"/>
            <w:vAlign w:val="bottom"/>
            <w:hideMark/>
          </w:tcPr>
          <w:p w:rsidR="00857345" w:rsidRPr="006B3CBB" w:rsidRDefault="00857345" w:rsidP="00E460F8">
            <w:pPr>
              <w:spacing w:after="0"/>
              <w:jc w:val="center"/>
              <w:rPr>
                <w:sz w:val="22"/>
                <w:szCs w:val="22"/>
              </w:rPr>
            </w:pPr>
            <w:r w:rsidRPr="006B3CBB">
              <w:rPr>
                <w:sz w:val="22"/>
                <w:szCs w:val="22"/>
              </w:rPr>
              <w:t>Cumulative Percent</w:t>
            </w:r>
          </w:p>
        </w:tc>
      </w:tr>
      <w:tr w:rsidR="00857345" w:rsidRPr="006B3CBB" w:rsidTr="00E460F8">
        <w:trPr>
          <w:trHeight w:val="574"/>
        </w:trPr>
        <w:tc>
          <w:tcPr>
            <w:tcW w:w="959" w:type="dxa"/>
            <w:vMerge w:val="restart"/>
            <w:tcBorders>
              <w:top w:val="nil"/>
              <w:left w:val="nil"/>
              <w:bottom w:val="single" w:sz="4" w:space="0" w:color="C0C0C0"/>
              <w:right w:val="nil"/>
            </w:tcBorders>
            <w:shd w:val="clear" w:color="auto" w:fill="auto"/>
            <w:hideMark/>
          </w:tcPr>
          <w:p w:rsidR="00857345" w:rsidRPr="006B3CBB" w:rsidRDefault="00857345" w:rsidP="00E460F8">
            <w:pPr>
              <w:spacing w:after="0"/>
              <w:rPr>
                <w:sz w:val="22"/>
                <w:szCs w:val="22"/>
              </w:rPr>
            </w:pPr>
            <w:r w:rsidRPr="006B3CBB">
              <w:rPr>
                <w:sz w:val="22"/>
                <w:szCs w:val="22"/>
              </w:rPr>
              <w:t>Valid</w:t>
            </w:r>
          </w:p>
        </w:tc>
        <w:tc>
          <w:tcPr>
            <w:tcW w:w="2101" w:type="dxa"/>
            <w:tcBorders>
              <w:top w:val="nil"/>
              <w:left w:val="nil"/>
              <w:bottom w:val="single" w:sz="4" w:space="0" w:color="C0C0C0"/>
              <w:right w:val="nil"/>
            </w:tcBorders>
            <w:shd w:val="clear" w:color="auto" w:fill="auto"/>
            <w:hideMark/>
          </w:tcPr>
          <w:p w:rsidR="00857345" w:rsidRPr="006B3CBB" w:rsidRDefault="00857345" w:rsidP="00E460F8">
            <w:pPr>
              <w:spacing w:after="0"/>
              <w:rPr>
                <w:sz w:val="22"/>
                <w:szCs w:val="22"/>
              </w:rPr>
            </w:pPr>
            <w:r w:rsidRPr="006B3CBB">
              <w:rPr>
                <w:sz w:val="22"/>
                <w:szCs w:val="22"/>
              </w:rPr>
              <w:t>Full-time, paid employee</w:t>
            </w:r>
          </w:p>
        </w:tc>
        <w:tc>
          <w:tcPr>
            <w:tcW w:w="117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101</w:t>
            </w:r>
          </w:p>
        </w:tc>
        <w:tc>
          <w:tcPr>
            <w:tcW w:w="90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80.8</w:t>
            </w:r>
          </w:p>
        </w:tc>
        <w:tc>
          <w:tcPr>
            <w:tcW w:w="90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88.6</w:t>
            </w:r>
          </w:p>
        </w:tc>
        <w:tc>
          <w:tcPr>
            <w:tcW w:w="126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88.6</w:t>
            </w:r>
          </w:p>
        </w:tc>
      </w:tr>
      <w:tr w:rsidR="00857345" w:rsidRPr="006B3CBB" w:rsidTr="00E460F8">
        <w:trPr>
          <w:trHeight w:val="620"/>
        </w:trPr>
        <w:tc>
          <w:tcPr>
            <w:tcW w:w="959" w:type="dxa"/>
            <w:vMerge/>
            <w:tcBorders>
              <w:top w:val="nil"/>
              <w:left w:val="nil"/>
              <w:bottom w:val="single" w:sz="4" w:space="0" w:color="C0C0C0"/>
              <w:right w:val="nil"/>
            </w:tcBorders>
            <w:vAlign w:val="center"/>
            <w:hideMark/>
          </w:tcPr>
          <w:p w:rsidR="00857345" w:rsidRPr="006B3CBB" w:rsidRDefault="00857345" w:rsidP="00E460F8">
            <w:pPr>
              <w:spacing w:after="0"/>
              <w:rPr>
                <w:sz w:val="22"/>
                <w:szCs w:val="22"/>
              </w:rPr>
            </w:pPr>
          </w:p>
        </w:tc>
        <w:tc>
          <w:tcPr>
            <w:tcW w:w="2101" w:type="dxa"/>
            <w:tcBorders>
              <w:top w:val="nil"/>
              <w:left w:val="nil"/>
              <w:bottom w:val="single" w:sz="4" w:space="0" w:color="C0C0C0"/>
              <w:right w:val="nil"/>
            </w:tcBorders>
            <w:shd w:val="clear" w:color="auto" w:fill="auto"/>
            <w:hideMark/>
          </w:tcPr>
          <w:p w:rsidR="00857345" w:rsidRPr="006B3CBB" w:rsidRDefault="00857345" w:rsidP="00E460F8">
            <w:pPr>
              <w:spacing w:after="0"/>
              <w:rPr>
                <w:sz w:val="22"/>
                <w:szCs w:val="22"/>
              </w:rPr>
            </w:pPr>
            <w:r w:rsidRPr="006B3CBB">
              <w:rPr>
                <w:sz w:val="22"/>
                <w:szCs w:val="22"/>
              </w:rPr>
              <w:t>Part-time, paid employee</w:t>
            </w:r>
          </w:p>
        </w:tc>
        <w:tc>
          <w:tcPr>
            <w:tcW w:w="117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10</w:t>
            </w:r>
          </w:p>
        </w:tc>
        <w:tc>
          <w:tcPr>
            <w:tcW w:w="90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8.0</w:t>
            </w:r>
          </w:p>
        </w:tc>
        <w:tc>
          <w:tcPr>
            <w:tcW w:w="90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8.8</w:t>
            </w:r>
          </w:p>
        </w:tc>
        <w:tc>
          <w:tcPr>
            <w:tcW w:w="126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97.4</w:t>
            </w:r>
          </w:p>
        </w:tc>
      </w:tr>
      <w:tr w:rsidR="00857345" w:rsidRPr="006B3CBB" w:rsidTr="00E460F8">
        <w:trPr>
          <w:trHeight w:val="350"/>
        </w:trPr>
        <w:tc>
          <w:tcPr>
            <w:tcW w:w="959" w:type="dxa"/>
            <w:vMerge/>
            <w:tcBorders>
              <w:top w:val="nil"/>
              <w:left w:val="nil"/>
              <w:bottom w:val="single" w:sz="4" w:space="0" w:color="C0C0C0"/>
              <w:right w:val="nil"/>
            </w:tcBorders>
            <w:vAlign w:val="center"/>
            <w:hideMark/>
          </w:tcPr>
          <w:p w:rsidR="00857345" w:rsidRPr="006B3CBB" w:rsidRDefault="00857345" w:rsidP="00E460F8">
            <w:pPr>
              <w:spacing w:after="0"/>
              <w:rPr>
                <w:sz w:val="22"/>
                <w:szCs w:val="22"/>
              </w:rPr>
            </w:pPr>
          </w:p>
        </w:tc>
        <w:tc>
          <w:tcPr>
            <w:tcW w:w="2101" w:type="dxa"/>
            <w:tcBorders>
              <w:top w:val="nil"/>
              <w:left w:val="nil"/>
              <w:bottom w:val="single" w:sz="4" w:space="0" w:color="C0C0C0"/>
              <w:right w:val="nil"/>
            </w:tcBorders>
            <w:shd w:val="clear" w:color="auto" w:fill="auto"/>
            <w:hideMark/>
          </w:tcPr>
          <w:p w:rsidR="00857345" w:rsidRPr="006B3CBB" w:rsidRDefault="00857345" w:rsidP="00E460F8">
            <w:pPr>
              <w:spacing w:after="0"/>
              <w:rPr>
                <w:sz w:val="22"/>
                <w:szCs w:val="22"/>
              </w:rPr>
            </w:pPr>
            <w:r w:rsidRPr="006B3CBB">
              <w:rPr>
                <w:sz w:val="22"/>
                <w:szCs w:val="22"/>
              </w:rPr>
              <w:t>Full-time, volunteer</w:t>
            </w:r>
          </w:p>
        </w:tc>
        <w:tc>
          <w:tcPr>
            <w:tcW w:w="117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1</w:t>
            </w:r>
          </w:p>
        </w:tc>
        <w:tc>
          <w:tcPr>
            <w:tcW w:w="90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0.8</w:t>
            </w:r>
          </w:p>
        </w:tc>
        <w:tc>
          <w:tcPr>
            <w:tcW w:w="90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0.9</w:t>
            </w:r>
          </w:p>
        </w:tc>
        <w:tc>
          <w:tcPr>
            <w:tcW w:w="126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98.2</w:t>
            </w:r>
          </w:p>
        </w:tc>
      </w:tr>
      <w:tr w:rsidR="00857345" w:rsidRPr="006B3CBB" w:rsidTr="00E460F8">
        <w:trPr>
          <w:trHeight w:val="350"/>
        </w:trPr>
        <w:tc>
          <w:tcPr>
            <w:tcW w:w="959" w:type="dxa"/>
            <w:vMerge/>
            <w:tcBorders>
              <w:top w:val="nil"/>
              <w:left w:val="nil"/>
              <w:bottom w:val="single" w:sz="4" w:space="0" w:color="C0C0C0"/>
              <w:right w:val="nil"/>
            </w:tcBorders>
            <w:vAlign w:val="center"/>
            <w:hideMark/>
          </w:tcPr>
          <w:p w:rsidR="00857345" w:rsidRPr="006B3CBB" w:rsidRDefault="00857345" w:rsidP="00E460F8">
            <w:pPr>
              <w:spacing w:after="0"/>
              <w:rPr>
                <w:sz w:val="22"/>
                <w:szCs w:val="22"/>
              </w:rPr>
            </w:pPr>
          </w:p>
        </w:tc>
        <w:tc>
          <w:tcPr>
            <w:tcW w:w="2101" w:type="dxa"/>
            <w:tcBorders>
              <w:top w:val="nil"/>
              <w:left w:val="nil"/>
              <w:bottom w:val="single" w:sz="4" w:space="0" w:color="C0C0C0"/>
              <w:right w:val="nil"/>
            </w:tcBorders>
            <w:shd w:val="clear" w:color="auto" w:fill="auto"/>
            <w:hideMark/>
          </w:tcPr>
          <w:p w:rsidR="00857345" w:rsidRPr="006B3CBB" w:rsidRDefault="00857345" w:rsidP="00E460F8">
            <w:pPr>
              <w:spacing w:after="0"/>
              <w:rPr>
                <w:sz w:val="22"/>
                <w:szCs w:val="22"/>
              </w:rPr>
            </w:pPr>
            <w:r w:rsidRPr="006B3CBB">
              <w:rPr>
                <w:sz w:val="22"/>
                <w:szCs w:val="22"/>
              </w:rPr>
              <w:t>Part-time, volunteer</w:t>
            </w:r>
          </w:p>
        </w:tc>
        <w:tc>
          <w:tcPr>
            <w:tcW w:w="117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2</w:t>
            </w:r>
          </w:p>
        </w:tc>
        <w:tc>
          <w:tcPr>
            <w:tcW w:w="90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1.6</w:t>
            </w:r>
          </w:p>
        </w:tc>
        <w:tc>
          <w:tcPr>
            <w:tcW w:w="90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1.8</w:t>
            </w:r>
          </w:p>
        </w:tc>
        <w:tc>
          <w:tcPr>
            <w:tcW w:w="126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100.0</w:t>
            </w:r>
          </w:p>
        </w:tc>
      </w:tr>
      <w:tr w:rsidR="00857345" w:rsidRPr="006B3CBB" w:rsidTr="00E460F8">
        <w:trPr>
          <w:trHeight w:val="310"/>
        </w:trPr>
        <w:tc>
          <w:tcPr>
            <w:tcW w:w="959" w:type="dxa"/>
            <w:vMerge/>
            <w:tcBorders>
              <w:top w:val="nil"/>
              <w:left w:val="nil"/>
              <w:bottom w:val="single" w:sz="4" w:space="0" w:color="C0C0C0"/>
              <w:right w:val="nil"/>
            </w:tcBorders>
            <w:vAlign w:val="center"/>
            <w:hideMark/>
          </w:tcPr>
          <w:p w:rsidR="00857345" w:rsidRPr="006B3CBB" w:rsidRDefault="00857345" w:rsidP="00E460F8">
            <w:pPr>
              <w:spacing w:after="0"/>
              <w:rPr>
                <w:sz w:val="22"/>
                <w:szCs w:val="22"/>
              </w:rPr>
            </w:pPr>
          </w:p>
        </w:tc>
        <w:tc>
          <w:tcPr>
            <w:tcW w:w="2101" w:type="dxa"/>
            <w:tcBorders>
              <w:top w:val="nil"/>
              <w:left w:val="nil"/>
              <w:bottom w:val="single" w:sz="4" w:space="0" w:color="C0C0C0"/>
              <w:right w:val="nil"/>
            </w:tcBorders>
            <w:shd w:val="clear" w:color="auto" w:fill="auto"/>
            <w:hideMark/>
          </w:tcPr>
          <w:p w:rsidR="00857345" w:rsidRPr="006B3CBB" w:rsidRDefault="00857345" w:rsidP="00E460F8">
            <w:pPr>
              <w:spacing w:after="0"/>
              <w:rPr>
                <w:sz w:val="22"/>
                <w:szCs w:val="22"/>
              </w:rPr>
            </w:pPr>
            <w:r w:rsidRPr="006B3CBB">
              <w:rPr>
                <w:sz w:val="22"/>
                <w:szCs w:val="22"/>
              </w:rPr>
              <w:t>Total</w:t>
            </w:r>
          </w:p>
        </w:tc>
        <w:tc>
          <w:tcPr>
            <w:tcW w:w="117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114</w:t>
            </w:r>
          </w:p>
        </w:tc>
        <w:tc>
          <w:tcPr>
            <w:tcW w:w="90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91.2</w:t>
            </w:r>
          </w:p>
        </w:tc>
        <w:tc>
          <w:tcPr>
            <w:tcW w:w="90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100.0</w:t>
            </w:r>
          </w:p>
        </w:tc>
        <w:tc>
          <w:tcPr>
            <w:tcW w:w="1260" w:type="dxa"/>
            <w:tcBorders>
              <w:top w:val="nil"/>
              <w:left w:val="nil"/>
              <w:bottom w:val="single" w:sz="4" w:space="0" w:color="C0C0C0"/>
              <w:right w:val="nil"/>
            </w:tcBorders>
            <w:shd w:val="clear" w:color="auto" w:fill="auto"/>
            <w:hideMark/>
          </w:tcPr>
          <w:p w:rsidR="00857345" w:rsidRPr="006B3CBB" w:rsidRDefault="00857345" w:rsidP="00E460F8">
            <w:pPr>
              <w:spacing w:after="0"/>
              <w:jc w:val="center"/>
              <w:rPr>
                <w:sz w:val="22"/>
                <w:szCs w:val="22"/>
              </w:rPr>
            </w:pPr>
            <w:r w:rsidRPr="006B3CBB">
              <w:rPr>
                <w:sz w:val="22"/>
                <w:szCs w:val="22"/>
              </w:rPr>
              <w:t> </w:t>
            </w:r>
          </w:p>
        </w:tc>
      </w:tr>
      <w:tr w:rsidR="00857345" w:rsidRPr="006B3CBB" w:rsidTr="00E460F8">
        <w:trPr>
          <w:trHeight w:val="310"/>
        </w:trPr>
        <w:tc>
          <w:tcPr>
            <w:tcW w:w="959" w:type="dxa"/>
            <w:tcBorders>
              <w:top w:val="nil"/>
              <w:left w:val="nil"/>
              <w:bottom w:val="single" w:sz="4" w:space="0" w:color="C0C0C0"/>
              <w:right w:val="nil"/>
            </w:tcBorders>
            <w:shd w:val="clear" w:color="auto" w:fill="auto"/>
            <w:hideMark/>
          </w:tcPr>
          <w:p w:rsidR="00857345" w:rsidRPr="006B3CBB" w:rsidRDefault="00857345" w:rsidP="00E460F8">
            <w:pPr>
              <w:spacing w:after="0"/>
              <w:rPr>
                <w:sz w:val="22"/>
                <w:szCs w:val="22"/>
              </w:rPr>
            </w:pPr>
            <w:r w:rsidRPr="006B3CBB">
              <w:rPr>
                <w:sz w:val="22"/>
                <w:szCs w:val="22"/>
              </w:rPr>
              <w:t>Missing</w:t>
            </w:r>
          </w:p>
        </w:tc>
        <w:tc>
          <w:tcPr>
            <w:tcW w:w="2101" w:type="dxa"/>
            <w:tcBorders>
              <w:top w:val="nil"/>
              <w:left w:val="nil"/>
              <w:bottom w:val="single" w:sz="4" w:space="0" w:color="C0C0C0"/>
              <w:right w:val="nil"/>
            </w:tcBorders>
            <w:shd w:val="clear" w:color="auto" w:fill="auto"/>
            <w:hideMark/>
          </w:tcPr>
          <w:p w:rsidR="00857345" w:rsidRPr="006B3CBB" w:rsidRDefault="00857345" w:rsidP="00E460F8">
            <w:pPr>
              <w:spacing w:after="0"/>
              <w:rPr>
                <w:sz w:val="22"/>
                <w:szCs w:val="22"/>
              </w:rPr>
            </w:pPr>
            <w:r w:rsidRPr="006B3CBB">
              <w:rPr>
                <w:sz w:val="22"/>
                <w:szCs w:val="22"/>
              </w:rPr>
              <w:t>System</w:t>
            </w:r>
          </w:p>
        </w:tc>
        <w:tc>
          <w:tcPr>
            <w:tcW w:w="117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11</w:t>
            </w:r>
          </w:p>
        </w:tc>
        <w:tc>
          <w:tcPr>
            <w:tcW w:w="90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8.8</w:t>
            </w:r>
          </w:p>
        </w:tc>
        <w:tc>
          <w:tcPr>
            <w:tcW w:w="900" w:type="dxa"/>
            <w:tcBorders>
              <w:top w:val="nil"/>
              <w:left w:val="nil"/>
              <w:bottom w:val="single" w:sz="4" w:space="0" w:color="C0C0C0"/>
              <w:right w:val="nil"/>
            </w:tcBorders>
            <w:shd w:val="clear" w:color="auto" w:fill="auto"/>
            <w:hideMark/>
          </w:tcPr>
          <w:p w:rsidR="00857345" w:rsidRPr="006B3CBB" w:rsidRDefault="00857345" w:rsidP="00E460F8">
            <w:pPr>
              <w:spacing w:after="0"/>
              <w:jc w:val="center"/>
              <w:rPr>
                <w:sz w:val="22"/>
                <w:szCs w:val="22"/>
              </w:rPr>
            </w:pPr>
            <w:r w:rsidRPr="006B3CBB">
              <w:rPr>
                <w:sz w:val="22"/>
                <w:szCs w:val="22"/>
              </w:rPr>
              <w:t> </w:t>
            </w:r>
          </w:p>
        </w:tc>
        <w:tc>
          <w:tcPr>
            <w:tcW w:w="1260" w:type="dxa"/>
            <w:tcBorders>
              <w:top w:val="nil"/>
              <w:left w:val="nil"/>
              <w:bottom w:val="single" w:sz="4" w:space="0" w:color="C0C0C0"/>
              <w:right w:val="nil"/>
            </w:tcBorders>
            <w:shd w:val="clear" w:color="auto" w:fill="auto"/>
            <w:hideMark/>
          </w:tcPr>
          <w:p w:rsidR="00857345" w:rsidRPr="006B3CBB" w:rsidRDefault="00857345" w:rsidP="00E460F8">
            <w:pPr>
              <w:spacing w:after="0"/>
              <w:jc w:val="center"/>
              <w:rPr>
                <w:sz w:val="22"/>
                <w:szCs w:val="22"/>
              </w:rPr>
            </w:pPr>
            <w:r w:rsidRPr="006B3CBB">
              <w:rPr>
                <w:sz w:val="22"/>
                <w:szCs w:val="22"/>
              </w:rPr>
              <w:t> </w:t>
            </w:r>
          </w:p>
        </w:tc>
      </w:tr>
      <w:tr w:rsidR="00857345" w:rsidRPr="006B3CBB" w:rsidTr="00E460F8">
        <w:trPr>
          <w:trHeight w:val="320"/>
        </w:trPr>
        <w:tc>
          <w:tcPr>
            <w:tcW w:w="3060" w:type="dxa"/>
            <w:gridSpan w:val="2"/>
            <w:tcBorders>
              <w:top w:val="single" w:sz="4" w:space="0" w:color="C0C0C0"/>
              <w:left w:val="nil"/>
              <w:bottom w:val="single" w:sz="8" w:space="0" w:color="auto"/>
              <w:right w:val="nil"/>
            </w:tcBorders>
            <w:shd w:val="clear" w:color="auto" w:fill="auto"/>
            <w:hideMark/>
          </w:tcPr>
          <w:p w:rsidR="00857345" w:rsidRPr="006B3CBB" w:rsidRDefault="00857345" w:rsidP="00E460F8">
            <w:pPr>
              <w:spacing w:after="0"/>
              <w:rPr>
                <w:sz w:val="22"/>
                <w:szCs w:val="22"/>
              </w:rPr>
            </w:pPr>
            <w:r w:rsidRPr="006B3CBB">
              <w:rPr>
                <w:sz w:val="22"/>
                <w:szCs w:val="22"/>
              </w:rPr>
              <w:t>Total</w:t>
            </w:r>
          </w:p>
        </w:tc>
        <w:tc>
          <w:tcPr>
            <w:tcW w:w="1170" w:type="dxa"/>
            <w:tcBorders>
              <w:top w:val="nil"/>
              <w:left w:val="nil"/>
              <w:bottom w:val="single" w:sz="8" w:space="0" w:color="auto"/>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125</w:t>
            </w:r>
          </w:p>
        </w:tc>
        <w:tc>
          <w:tcPr>
            <w:tcW w:w="900" w:type="dxa"/>
            <w:tcBorders>
              <w:top w:val="nil"/>
              <w:left w:val="nil"/>
              <w:bottom w:val="single" w:sz="8" w:space="0" w:color="auto"/>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100.0</w:t>
            </w:r>
          </w:p>
        </w:tc>
        <w:tc>
          <w:tcPr>
            <w:tcW w:w="900" w:type="dxa"/>
            <w:tcBorders>
              <w:top w:val="nil"/>
              <w:left w:val="nil"/>
              <w:bottom w:val="single" w:sz="8" w:space="0" w:color="auto"/>
              <w:right w:val="nil"/>
            </w:tcBorders>
            <w:shd w:val="clear" w:color="auto" w:fill="auto"/>
            <w:hideMark/>
          </w:tcPr>
          <w:p w:rsidR="00857345" w:rsidRPr="006B3CBB" w:rsidRDefault="00857345" w:rsidP="00E460F8">
            <w:pPr>
              <w:spacing w:after="0"/>
              <w:jc w:val="center"/>
              <w:rPr>
                <w:sz w:val="22"/>
                <w:szCs w:val="22"/>
              </w:rPr>
            </w:pPr>
            <w:r w:rsidRPr="006B3CBB">
              <w:rPr>
                <w:sz w:val="22"/>
                <w:szCs w:val="22"/>
              </w:rPr>
              <w:t> </w:t>
            </w:r>
          </w:p>
        </w:tc>
        <w:tc>
          <w:tcPr>
            <w:tcW w:w="1260" w:type="dxa"/>
            <w:tcBorders>
              <w:top w:val="nil"/>
              <w:left w:val="nil"/>
              <w:bottom w:val="single" w:sz="8" w:space="0" w:color="auto"/>
              <w:right w:val="nil"/>
            </w:tcBorders>
            <w:shd w:val="clear" w:color="auto" w:fill="auto"/>
            <w:hideMark/>
          </w:tcPr>
          <w:p w:rsidR="00857345" w:rsidRPr="006B3CBB" w:rsidRDefault="00857345" w:rsidP="00E460F8">
            <w:pPr>
              <w:spacing w:after="0"/>
              <w:jc w:val="center"/>
              <w:rPr>
                <w:sz w:val="22"/>
                <w:szCs w:val="22"/>
              </w:rPr>
            </w:pPr>
            <w:r w:rsidRPr="006B3CBB">
              <w:rPr>
                <w:sz w:val="22"/>
                <w:szCs w:val="22"/>
              </w:rPr>
              <w:t> </w:t>
            </w:r>
          </w:p>
        </w:tc>
      </w:tr>
    </w:tbl>
    <w:p w:rsidR="00857345" w:rsidRPr="006B3CBB" w:rsidRDefault="00857345" w:rsidP="00857345">
      <w:pPr>
        <w:autoSpaceDE w:val="0"/>
        <w:autoSpaceDN w:val="0"/>
        <w:adjustRightInd w:val="0"/>
        <w:spacing w:after="0" w:line="400" w:lineRule="atLeast"/>
        <w:rPr>
          <w:sz w:val="22"/>
          <w:szCs w:val="22"/>
        </w:rPr>
      </w:pPr>
      <w:r w:rsidRPr="006B3CBB">
        <w:rPr>
          <w:sz w:val="22"/>
          <w:szCs w:val="22"/>
        </w:rPr>
        <w:fldChar w:fldCharType="end"/>
      </w:r>
      <w:r w:rsidRPr="006B3CBB">
        <w:rPr>
          <w:rFonts w:asciiTheme="minorHAnsi" w:hAnsiTheme="minorHAnsi" w:cstheme="minorBidi"/>
          <w:sz w:val="22"/>
          <w:szCs w:val="22"/>
        </w:rPr>
        <w:fldChar w:fldCharType="begin"/>
      </w:r>
      <w:r w:rsidRPr="006B3CBB">
        <w:rPr>
          <w:sz w:val="22"/>
          <w:szCs w:val="22"/>
        </w:rPr>
        <w:instrText xml:space="preserve"> LINK </w:instrText>
      </w:r>
      <w:r w:rsidR="006B3CBB" w:rsidRPr="006B3CBB">
        <w:rPr>
          <w:sz w:val="22"/>
          <w:szCs w:val="22"/>
        </w:rPr>
        <w:instrText xml:space="preserve">Excel.Sheet.12 "C:\\Users\\User\\Desktop\\Hope &amp; Burnout Study Data\\Tables for Ch 4.xlsx" "Frequency Tables!R76C4:R82C9" </w:instrText>
      </w:r>
      <w:r w:rsidRPr="006B3CBB">
        <w:rPr>
          <w:sz w:val="22"/>
          <w:szCs w:val="22"/>
        </w:rPr>
        <w:instrText xml:space="preserve">\a \f 4 \h  \* MERGEFORMAT </w:instrText>
      </w:r>
      <w:r w:rsidRPr="006B3CBB">
        <w:rPr>
          <w:rFonts w:asciiTheme="minorHAnsi" w:hAnsiTheme="minorHAnsi" w:cstheme="minorBidi"/>
          <w:sz w:val="22"/>
          <w:szCs w:val="22"/>
        </w:rPr>
        <w:fldChar w:fldCharType="separate"/>
      </w:r>
    </w:p>
    <w:tbl>
      <w:tblPr>
        <w:tblW w:w="6440" w:type="dxa"/>
        <w:tblLook w:val="04A0" w:firstRow="1" w:lastRow="0" w:firstColumn="1" w:lastColumn="0" w:noHBand="0" w:noVBand="1"/>
      </w:tblPr>
      <w:tblGrid>
        <w:gridCol w:w="960"/>
        <w:gridCol w:w="1157"/>
        <w:gridCol w:w="1160"/>
        <w:gridCol w:w="960"/>
        <w:gridCol w:w="960"/>
        <w:gridCol w:w="1243"/>
      </w:tblGrid>
      <w:tr w:rsidR="00857345" w:rsidRPr="006B3CBB" w:rsidTr="00E460F8">
        <w:trPr>
          <w:trHeight w:val="320"/>
        </w:trPr>
        <w:tc>
          <w:tcPr>
            <w:tcW w:w="6440" w:type="dxa"/>
            <w:gridSpan w:val="6"/>
            <w:tcBorders>
              <w:top w:val="nil"/>
              <w:left w:val="nil"/>
              <w:bottom w:val="single" w:sz="8" w:space="0" w:color="auto"/>
              <w:right w:val="nil"/>
            </w:tcBorders>
            <w:shd w:val="clear" w:color="auto" w:fill="auto"/>
            <w:vAlign w:val="center"/>
            <w:hideMark/>
          </w:tcPr>
          <w:p w:rsidR="00857345" w:rsidRPr="006B3CBB" w:rsidRDefault="00857345" w:rsidP="00E460F8">
            <w:pPr>
              <w:spacing w:after="0"/>
              <w:rPr>
                <w:i/>
                <w:iCs/>
                <w:sz w:val="22"/>
                <w:szCs w:val="22"/>
              </w:rPr>
            </w:pPr>
            <w:r w:rsidRPr="006B3CBB">
              <w:rPr>
                <w:i/>
                <w:iCs/>
                <w:sz w:val="22"/>
                <w:szCs w:val="22"/>
              </w:rPr>
              <w:t>Manager or Supervisor</w:t>
            </w:r>
          </w:p>
        </w:tc>
      </w:tr>
      <w:tr w:rsidR="00857345" w:rsidRPr="006B3CBB" w:rsidTr="00E460F8">
        <w:trPr>
          <w:trHeight w:val="630"/>
        </w:trPr>
        <w:tc>
          <w:tcPr>
            <w:tcW w:w="2120" w:type="dxa"/>
            <w:gridSpan w:val="2"/>
            <w:tcBorders>
              <w:top w:val="single" w:sz="8" w:space="0" w:color="auto"/>
              <w:left w:val="nil"/>
              <w:bottom w:val="single" w:sz="8" w:space="0" w:color="auto"/>
              <w:right w:val="nil"/>
            </w:tcBorders>
            <w:shd w:val="clear" w:color="auto" w:fill="auto"/>
            <w:vAlign w:val="bottom"/>
            <w:hideMark/>
          </w:tcPr>
          <w:p w:rsidR="00857345" w:rsidRPr="006B3CBB" w:rsidRDefault="00857345" w:rsidP="00E460F8">
            <w:pPr>
              <w:spacing w:after="0"/>
              <w:rPr>
                <w:sz w:val="22"/>
                <w:szCs w:val="22"/>
              </w:rPr>
            </w:pPr>
            <w:r w:rsidRPr="006B3CBB">
              <w:rPr>
                <w:sz w:val="22"/>
                <w:szCs w:val="22"/>
              </w:rPr>
              <w:t> </w:t>
            </w:r>
          </w:p>
        </w:tc>
        <w:tc>
          <w:tcPr>
            <w:tcW w:w="1160" w:type="dxa"/>
            <w:tcBorders>
              <w:top w:val="nil"/>
              <w:left w:val="nil"/>
              <w:bottom w:val="single" w:sz="8" w:space="0" w:color="auto"/>
              <w:right w:val="nil"/>
            </w:tcBorders>
            <w:shd w:val="clear" w:color="auto" w:fill="auto"/>
            <w:vAlign w:val="bottom"/>
            <w:hideMark/>
          </w:tcPr>
          <w:p w:rsidR="00857345" w:rsidRPr="006B3CBB" w:rsidRDefault="00857345" w:rsidP="00E460F8">
            <w:pPr>
              <w:spacing w:after="0"/>
              <w:jc w:val="center"/>
              <w:rPr>
                <w:sz w:val="22"/>
                <w:szCs w:val="22"/>
              </w:rPr>
            </w:pPr>
            <w:r w:rsidRPr="006B3CBB">
              <w:rPr>
                <w:sz w:val="22"/>
                <w:szCs w:val="22"/>
              </w:rPr>
              <w:t>Frequency</w:t>
            </w:r>
          </w:p>
        </w:tc>
        <w:tc>
          <w:tcPr>
            <w:tcW w:w="960" w:type="dxa"/>
            <w:tcBorders>
              <w:top w:val="nil"/>
              <w:left w:val="nil"/>
              <w:bottom w:val="single" w:sz="8" w:space="0" w:color="auto"/>
              <w:right w:val="nil"/>
            </w:tcBorders>
            <w:shd w:val="clear" w:color="auto" w:fill="auto"/>
            <w:vAlign w:val="bottom"/>
            <w:hideMark/>
          </w:tcPr>
          <w:p w:rsidR="00857345" w:rsidRPr="006B3CBB" w:rsidRDefault="00857345" w:rsidP="00E460F8">
            <w:pPr>
              <w:spacing w:after="0"/>
              <w:jc w:val="center"/>
              <w:rPr>
                <w:sz w:val="22"/>
                <w:szCs w:val="22"/>
              </w:rPr>
            </w:pPr>
            <w:r w:rsidRPr="006B3CBB">
              <w:rPr>
                <w:sz w:val="22"/>
                <w:szCs w:val="22"/>
              </w:rPr>
              <w:t>Percent</w:t>
            </w:r>
          </w:p>
        </w:tc>
        <w:tc>
          <w:tcPr>
            <w:tcW w:w="960" w:type="dxa"/>
            <w:tcBorders>
              <w:top w:val="nil"/>
              <w:left w:val="nil"/>
              <w:bottom w:val="single" w:sz="8" w:space="0" w:color="auto"/>
              <w:right w:val="nil"/>
            </w:tcBorders>
            <w:shd w:val="clear" w:color="auto" w:fill="auto"/>
            <w:vAlign w:val="bottom"/>
            <w:hideMark/>
          </w:tcPr>
          <w:p w:rsidR="00857345" w:rsidRPr="006B3CBB" w:rsidRDefault="00857345" w:rsidP="00E460F8">
            <w:pPr>
              <w:spacing w:after="0"/>
              <w:jc w:val="center"/>
              <w:rPr>
                <w:sz w:val="22"/>
                <w:szCs w:val="22"/>
              </w:rPr>
            </w:pPr>
            <w:r w:rsidRPr="006B3CBB">
              <w:rPr>
                <w:sz w:val="22"/>
                <w:szCs w:val="22"/>
              </w:rPr>
              <w:t>Valid Percent</w:t>
            </w:r>
          </w:p>
        </w:tc>
        <w:tc>
          <w:tcPr>
            <w:tcW w:w="1240" w:type="dxa"/>
            <w:tcBorders>
              <w:top w:val="nil"/>
              <w:left w:val="nil"/>
              <w:bottom w:val="single" w:sz="8" w:space="0" w:color="auto"/>
              <w:right w:val="nil"/>
            </w:tcBorders>
            <w:shd w:val="clear" w:color="auto" w:fill="auto"/>
            <w:vAlign w:val="bottom"/>
            <w:hideMark/>
          </w:tcPr>
          <w:p w:rsidR="00857345" w:rsidRPr="006B3CBB" w:rsidRDefault="00857345" w:rsidP="00E460F8">
            <w:pPr>
              <w:spacing w:after="0"/>
              <w:jc w:val="center"/>
              <w:rPr>
                <w:sz w:val="22"/>
                <w:szCs w:val="22"/>
              </w:rPr>
            </w:pPr>
            <w:r w:rsidRPr="006B3CBB">
              <w:rPr>
                <w:sz w:val="22"/>
                <w:szCs w:val="22"/>
              </w:rPr>
              <w:t>Cumulative Percent</w:t>
            </w:r>
          </w:p>
        </w:tc>
      </w:tr>
      <w:tr w:rsidR="00857345" w:rsidRPr="006B3CBB" w:rsidTr="00E460F8">
        <w:trPr>
          <w:trHeight w:val="310"/>
        </w:trPr>
        <w:tc>
          <w:tcPr>
            <w:tcW w:w="960" w:type="dxa"/>
            <w:vMerge w:val="restart"/>
            <w:tcBorders>
              <w:top w:val="nil"/>
              <w:left w:val="nil"/>
              <w:bottom w:val="single" w:sz="4" w:space="0" w:color="C0C0C0"/>
              <w:right w:val="nil"/>
            </w:tcBorders>
            <w:shd w:val="clear" w:color="auto" w:fill="auto"/>
            <w:hideMark/>
          </w:tcPr>
          <w:p w:rsidR="00857345" w:rsidRPr="006B3CBB" w:rsidRDefault="00857345" w:rsidP="00E460F8">
            <w:pPr>
              <w:spacing w:after="0"/>
              <w:rPr>
                <w:sz w:val="22"/>
                <w:szCs w:val="22"/>
              </w:rPr>
            </w:pPr>
            <w:r w:rsidRPr="006B3CBB">
              <w:rPr>
                <w:sz w:val="22"/>
                <w:szCs w:val="22"/>
              </w:rPr>
              <w:t>Valid</w:t>
            </w:r>
          </w:p>
        </w:tc>
        <w:tc>
          <w:tcPr>
            <w:tcW w:w="1160" w:type="dxa"/>
            <w:tcBorders>
              <w:top w:val="nil"/>
              <w:left w:val="nil"/>
              <w:bottom w:val="single" w:sz="4" w:space="0" w:color="C0C0C0"/>
              <w:right w:val="nil"/>
            </w:tcBorders>
            <w:shd w:val="clear" w:color="auto" w:fill="auto"/>
            <w:hideMark/>
          </w:tcPr>
          <w:p w:rsidR="00857345" w:rsidRPr="006B3CBB" w:rsidRDefault="00857345" w:rsidP="00E460F8">
            <w:pPr>
              <w:spacing w:after="0"/>
              <w:rPr>
                <w:sz w:val="22"/>
                <w:szCs w:val="22"/>
              </w:rPr>
            </w:pPr>
            <w:r w:rsidRPr="006B3CBB">
              <w:rPr>
                <w:sz w:val="22"/>
                <w:szCs w:val="22"/>
              </w:rPr>
              <w:t>Yes</w:t>
            </w:r>
          </w:p>
        </w:tc>
        <w:tc>
          <w:tcPr>
            <w:tcW w:w="116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62</w:t>
            </w:r>
          </w:p>
        </w:tc>
        <w:tc>
          <w:tcPr>
            <w:tcW w:w="96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49.6</w:t>
            </w:r>
          </w:p>
        </w:tc>
        <w:tc>
          <w:tcPr>
            <w:tcW w:w="96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53.4</w:t>
            </w:r>
          </w:p>
        </w:tc>
        <w:tc>
          <w:tcPr>
            <w:tcW w:w="124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53.4</w:t>
            </w:r>
          </w:p>
        </w:tc>
      </w:tr>
      <w:tr w:rsidR="00857345" w:rsidRPr="006B3CBB" w:rsidTr="00E460F8">
        <w:trPr>
          <w:trHeight w:val="310"/>
        </w:trPr>
        <w:tc>
          <w:tcPr>
            <w:tcW w:w="960" w:type="dxa"/>
            <w:vMerge/>
            <w:tcBorders>
              <w:top w:val="nil"/>
              <w:left w:val="nil"/>
              <w:bottom w:val="single" w:sz="4" w:space="0" w:color="C0C0C0"/>
              <w:right w:val="nil"/>
            </w:tcBorders>
            <w:vAlign w:val="center"/>
            <w:hideMark/>
          </w:tcPr>
          <w:p w:rsidR="00857345" w:rsidRPr="006B3CBB" w:rsidRDefault="00857345" w:rsidP="00E460F8">
            <w:pPr>
              <w:spacing w:after="0"/>
              <w:rPr>
                <w:sz w:val="22"/>
                <w:szCs w:val="22"/>
              </w:rPr>
            </w:pPr>
          </w:p>
        </w:tc>
        <w:tc>
          <w:tcPr>
            <w:tcW w:w="1160" w:type="dxa"/>
            <w:tcBorders>
              <w:top w:val="nil"/>
              <w:left w:val="nil"/>
              <w:bottom w:val="single" w:sz="4" w:space="0" w:color="C0C0C0"/>
              <w:right w:val="nil"/>
            </w:tcBorders>
            <w:shd w:val="clear" w:color="auto" w:fill="auto"/>
            <w:hideMark/>
          </w:tcPr>
          <w:p w:rsidR="00857345" w:rsidRPr="006B3CBB" w:rsidRDefault="00857345" w:rsidP="00E460F8">
            <w:pPr>
              <w:spacing w:after="0"/>
              <w:rPr>
                <w:sz w:val="22"/>
                <w:szCs w:val="22"/>
              </w:rPr>
            </w:pPr>
            <w:r w:rsidRPr="006B3CBB">
              <w:rPr>
                <w:sz w:val="22"/>
                <w:szCs w:val="22"/>
              </w:rPr>
              <w:t>No</w:t>
            </w:r>
          </w:p>
        </w:tc>
        <w:tc>
          <w:tcPr>
            <w:tcW w:w="116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54</w:t>
            </w:r>
          </w:p>
        </w:tc>
        <w:tc>
          <w:tcPr>
            <w:tcW w:w="96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43.2</w:t>
            </w:r>
          </w:p>
        </w:tc>
        <w:tc>
          <w:tcPr>
            <w:tcW w:w="96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46.6</w:t>
            </w:r>
          </w:p>
        </w:tc>
        <w:tc>
          <w:tcPr>
            <w:tcW w:w="124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100.0</w:t>
            </w:r>
          </w:p>
        </w:tc>
      </w:tr>
      <w:tr w:rsidR="00857345" w:rsidRPr="006B3CBB" w:rsidTr="00E460F8">
        <w:trPr>
          <w:trHeight w:val="310"/>
        </w:trPr>
        <w:tc>
          <w:tcPr>
            <w:tcW w:w="960" w:type="dxa"/>
            <w:vMerge/>
            <w:tcBorders>
              <w:top w:val="nil"/>
              <w:left w:val="nil"/>
              <w:bottom w:val="single" w:sz="4" w:space="0" w:color="C0C0C0"/>
              <w:right w:val="nil"/>
            </w:tcBorders>
            <w:vAlign w:val="center"/>
            <w:hideMark/>
          </w:tcPr>
          <w:p w:rsidR="00857345" w:rsidRPr="006B3CBB" w:rsidRDefault="00857345" w:rsidP="00E460F8">
            <w:pPr>
              <w:spacing w:after="0"/>
              <w:rPr>
                <w:sz w:val="22"/>
                <w:szCs w:val="22"/>
              </w:rPr>
            </w:pPr>
          </w:p>
        </w:tc>
        <w:tc>
          <w:tcPr>
            <w:tcW w:w="1160" w:type="dxa"/>
            <w:tcBorders>
              <w:top w:val="nil"/>
              <w:left w:val="nil"/>
              <w:bottom w:val="single" w:sz="4" w:space="0" w:color="C0C0C0"/>
              <w:right w:val="nil"/>
            </w:tcBorders>
            <w:shd w:val="clear" w:color="auto" w:fill="auto"/>
            <w:hideMark/>
          </w:tcPr>
          <w:p w:rsidR="00857345" w:rsidRPr="006B3CBB" w:rsidRDefault="00857345" w:rsidP="00E460F8">
            <w:pPr>
              <w:spacing w:after="0"/>
              <w:rPr>
                <w:sz w:val="22"/>
                <w:szCs w:val="22"/>
              </w:rPr>
            </w:pPr>
            <w:r w:rsidRPr="006B3CBB">
              <w:rPr>
                <w:sz w:val="22"/>
                <w:szCs w:val="22"/>
              </w:rPr>
              <w:t>Total</w:t>
            </w:r>
          </w:p>
        </w:tc>
        <w:tc>
          <w:tcPr>
            <w:tcW w:w="116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116</w:t>
            </w:r>
          </w:p>
        </w:tc>
        <w:tc>
          <w:tcPr>
            <w:tcW w:w="96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92.8</w:t>
            </w:r>
          </w:p>
        </w:tc>
        <w:tc>
          <w:tcPr>
            <w:tcW w:w="96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100.0</w:t>
            </w:r>
          </w:p>
        </w:tc>
        <w:tc>
          <w:tcPr>
            <w:tcW w:w="1240" w:type="dxa"/>
            <w:tcBorders>
              <w:top w:val="nil"/>
              <w:left w:val="nil"/>
              <w:bottom w:val="single" w:sz="4" w:space="0" w:color="C0C0C0"/>
              <w:right w:val="nil"/>
            </w:tcBorders>
            <w:shd w:val="clear" w:color="auto" w:fill="auto"/>
            <w:hideMark/>
          </w:tcPr>
          <w:p w:rsidR="00857345" w:rsidRPr="006B3CBB" w:rsidRDefault="00857345" w:rsidP="00E460F8">
            <w:pPr>
              <w:spacing w:after="0"/>
              <w:jc w:val="center"/>
              <w:rPr>
                <w:sz w:val="22"/>
                <w:szCs w:val="22"/>
              </w:rPr>
            </w:pPr>
            <w:r w:rsidRPr="006B3CBB">
              <w:rPr>
                <w:sz w:val="22"/>
                <w:szCs w:val="22"/>
              </w:rPr>
              <w:t> </w:t>
            </w:r>
          </w:p>
        </w:tc>
      </w:tr>
      <w:tr w:rsidR="00857345" w:rsidRPr="006B3CBB" w:rsidTr="00E460F8">
        <w:trPr>
          <w:trHeight w:val="310"/>
        </w:trPr>
        <w:tc>
          <w:tcPr>
            <w:tcW w:w="960" w:type="dxa"/>
            <w:tcBorders>
              <w:top w:val="nil"/>
              <w:left w:val="nil"/>
              <w:bottom w:val="single" w:sz="4" w:space="0" w:color="C0C0C0"/>
              <w:right w:val="nil"/>
            </w:tcBorders>
            <w:shd w:val="clear" w:color="auto" w:fill="auto"/>
            <w:hideMark/>
          </w:tcPr>
          <w:p w:rsidR="00857345" w:rsidRPr="006B3CBB" w:rsidRDefault="00857345" w:rsidP="00E460F8">
            <w:pPr>
              <w:spacing w:after="0"/>
              <w:rPr>
                <w:sz w:val="22"/>
                <w:szCs w:val="22"/>
              </w:rPr>
            </w:pPr>
            <w:r w:rsidRPr="006B3CBB">
              <w:rPr>
                <w:sz w:val="22"/>
                <w:szCs w:val="22"/>
              </w:rPr>
              <w:t>Missing</w:t>
            </w:r>
          </w:p>
        </w:tc>
        <w:tc>
          <w:tcPr>
            <w:tcW w:w="1160" w:type="dxa"/>
            <w:tcBorders>
              <w:top w:val="nil"/>
              <w:left w:val="nil"/>
              <w:bottom w:val="single" w:sz="4" w:space="0" w:color="C0C0C0"/>
              <w:right w:val="nil"/>
            </w:tcBorders>
            <w:shd w:val="clear" w:color="auto" w:fill="auto"/>
            <w:hideMark/>
          </w:tcPr>
          <w:p w:rsidR="00857345" w:rsidRPr="006B3CBB" w:rsidRDefault="00857345" w:rsidP="00E460F8">
            <w:pPr>
              <w:spacing w:after="0"/>
              <w:rPr>
                <w:sz w:val="22"/>
                <w:szCs w:val="22"/>
              </w:rPr>
            </w:pPr>
            <w:r w:rsidRPr="006B3CBB">
              <w:rPr>
                <w:sz w:val="22"/>
                <w:szCs w:val="22"/>
              </w:rPr>
              <w:t>System</w:t>
            </w:r>
          </w:p>
        </w:tc>
        <w:tc>
          <w:tcPr>
            <w:tcW w:w="116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9</w:t>
            </w:r>
          </w:p>
        </w:tc>
        <w:tc>
          <w:tcPr>
            <w:tcW w:w="960" w:type="dxa"/>
            <w:tcBorders>
              <w:top w:val="nil"/>
              <w:left w:val="nil"/>
              <w:bottom w:val="single" w:sz="4" w:space="0" w:color="C0C0C0"/>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7.2</w:t>
            </w:r>
          </w:p>
        </w:tc>
        <w:tc>
          <w:tcPr>
            <w:tcW w:w="960" w:type="dxa"/>
            <w:tcBorders>
              <w:top w:val="nil"/>
              <w:left w:val="nil"/>
              <w:bottom w:val="single" w:sz="4" w:space="0" w:color="C0C0C0"/>
              <w:right w:val="nil"/>
            </w:tcBorders>
            <w:shd w:val="clear" w:color="auto" w:fill="auto"/>
            <w:hideMark/>
          </w:tcPr>
          <w:p w:rsidR="00857345" w:rsidRPr="006B3CBB" w:rsidRDefault="00857345" w:rsidP="00E460F8">
            <w:pPr>
              <w:spacing w:after="0"/>
              <w:jc w:val="center"/>
              <w:rPr>
                <w:sz w:val="22"/>
                <w:szCs w:val="22"/>
              </w:rPr>
            </w:pPr>
            <w:r w:rsidRPr="006B3CBB">
              <w:rPr>
                <w:sz w:val="22"/>
                <w:szCs w:val="22"/>
              </w:rPr>
              <w:t> </w:t>
            </w:r>
          </w:p>
        </w:tc>
        <w:tc>
          <w:tcPr>
            <w:tcW w:w="1240" w:type="dxa"/>
            <w:tcBorders>
              <w:top w:val="nil"/>
              <w:left w:val="nil"/>
              <w:bottom w:val="single" w:sz="4" w:space="0" w:color="C0C0C0"/>
              <w:right w:val="nil"/>
            </w:tcBorders>
            <w:shd w:val="clear" w:color="auto" w:fill="auto"/>
            <w:hideMark/>
          </w:tcPr>
          <w:p w:rsidR="00857345" w:rsidRPr="006B3CBB" w:rsidRDefault="00857345" w:rsidP="00E460F8">
            <w:pPr>
              <w:spacing w:after="0"/>
              <w:jc w:val="center"/>
              <w:rPr>
                <w:sz w:val="22"/>
                <w:szCs w:val="22"/>
              </w:rPr>
            </w:pPr>
            <w:r w:rsidRPr="006B3CBB">
              <w:rPr>
                <w:sz w:val="22"/>
                <w:szCs w:val="22"/>
              </w:rPr>
              <w:t> </w:t>
            </w:r>
          </w:p>
        </w:tc>
      </w:tr>
      <w:tr w:rsidR="00857345" w:rsidRPr="006B3CBB" w:rsidTr="00E460F8">
        <w:trPr>
          <w:trHeight w:val="320"/>
        </w:trPr>
        <w:tc>
          <w:tcPr>
            <w:tcW w:w="2120" w:type="dxa"/>
            <w:gridSpan w:val="2"/>
            <w:tcBorders>
              <w:top w:val="single" w:sz="4" w:space="0" w:color="C0C0C0"/>
              <w:left w:val="nil"/>
              <w:bottom w:val="single" w:sz="8" w:space="0" w:color="auto"/>
              <w:right w:val="nil"/>
            </w:tcBorders>
            <w:shd w:val="clear" w:color="auto" w:fill="auto"/>
            <w:hideMark/>
          </w:tcPr>
          <w:p w:rsidR="00857345" w:rsidRPr="006B3CBB" w:rsidRDefault="00857345" w:rsidP="00E460F8">
            <w:pPr>
              <w:spacing w:after="0"/>
              <w:rPr>
                <w:sz w:val="22"/>
                <w:szCs w:val="22"/>
              </w:rPr>
            </w:pPr>
            <w:r w:rsidRPr="006B3CBB">
              <w:rPr>
                <w:sz w:val="22"/>
                <w:szCs w:val="22"/>
              </w:rPr>
              <w:t>Total</w:t>
            </w:r>
          </w:p>
        </w:tc>
        <w:tc>
          <w:tcPr>
            <w:tcW w:w="1160" w:type="dxa"/>
            <w:tcBorders>
              <w:top w:val="nil"/>
              <w:left w:val="nil"/>
              <w:bottom w:val="single" w:sz="8" w:space="0" w:color="auto"/>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125</w:t>
            </w:r>
          </w:p>
        </w:tc>
        <w:tc>
          <w:tcPr>
            <w:tcW w:w="960" w:type="dxa"/>
            <w:tcBorders>
              <w:top w:val="nil"/>
              <w:left w:val="nil"/>
              <w:bottom w:val="single" w:sz="8" w:space="0" w:color="auto"/>
              <w:right w:val="nil"/>
            </w:tcBorders>
            <w:shd w:val="clear" w:color="auto" w:fill="auto"/>
            <w:noWrap/>
            <w:hideMark/>
          </w:tcPr>
          <w:p w:rsidR="00857345" w:rsidRPr="006B3CBB" w:rsidRDefault="00857345" w:rsidP="00E460F8">
            <w:pPr>
              <w:spacing w:after="0"/>
              <w:jc w:val="center"/>
              <w:rPr>
                <w:sz w:val="22"/>
                <w:szCs w:val="22"/>
              </w:rPr>
            </w:pPr>
            <w:r w:rsidRPr="006B3CBB">
              <w:rPr>
                <w:sz w:val="22"/>
                <w:szCs w:val="22"/>
              </w:rPr>
              <w:t>100.0</w:t>
            </w:r>
          </w:p>
        </w:tc>
        <w:tc>
          <w:tcPr>
            <w:tcW w:w="960" w:type="dxa"/>
            <w:tcBorders>
              <w:top w:val="nil"/>
              <w:left w:val="nil"/>
              <w:bottom w:val="single" w:sz="8" w:space="0" w:color="auto"/>
              <w:right w:val="nil"/>
            </w:tcBorders>
            <w:shd w:val="clear" w:color="auto" w:fill="auto"/>
            <w:hideMark/>
          </w:tcPr>
          <w:p w:rsidR="00857345" w:rsidRPr="006B3CBB" w:rsidRDefault="00857345" w:rsidP="00E460F8">
            <w:pPr>
              <w:spacing w:after="0"/>
              <w:jc w:val="center"/>
              <w:rPr>
                <w:sz w:val="22"/>
                <w:szCs w:val="22"/>
              </w:rPr>
            </w:pPr>
            <w:r w:rsidRPr="006B3CBB">
              <w:rPr>
                <w:sz w:val="22"/>
                <w:szCs w:val="22"/>
              </w:rPr>
              <w:t> </w:t>
            </w:r>
          </w:p>
        </w:tc>
        <w:tc>
          <w:tcPr>
            <w:tcW w:w="1240" w:type="dxa"/>
            <w:tcBorders>
              <w:top w:val="nil"/>
              <w:left w:val="nil"/>
              <w:bottom w:val="single" w:sz="8" w:space="0" w:color="auto"/>
              <w:right w:val="nil"/>
            </w:tcBorders>
            <w:shd w:val="clear" w:color="auto" w:fill="auto"/>
            <w:hideMark/>
          </w:tcPr>
          <w:p w:rsidR="00857345" w:rsidRPr="006B3CBB" w:rsidRDefault="00857345" w:rsidP="00E460F8">
            <w:pPr>
              <w:spacing w:after="0"/>
              <w:jc w:val="center"/>
              <w:rPr>
                <w:sz w:val="22"/>
                <w:szCs w:val="22"/>
              </w:rPr>
            </w:pPr>
            <w:r w:rsidRPr="006B3CBB">
              <w:rPr>
                <w:sz w:val="22"/>
                <w:szCs w:val="22"/>
              </w:rPr>
              <w:t> </w:t>
            </w:r>
          </w:p>
        </w:tc>
      </w:tr>
    </w:tbl>
    <w:p w:rsidR="006836BA" w:rsidRPr="006B3CBB" w:rsidRDefault="00857345" w:rsidP="00857345">
      <w:pPr>
        <w:autoSpaceDE w:val="0"/>
        <w:autoSpaceDN w:val="0"/>
        <w:adjustRightInd w:val="0"/>
        <w:spacing w:after="0" w:line="400" w:lineRule="atLeast"/>
        <w:rPr>
          <w:sz w:val="22"/>
        </w:rPr>
      </w:pPr>
      <w:r w:rsidRPr="006B3CBB">
        <w:rPr>
          <w:sz w:val="22"/>
          <w:szCs w:val="22"/>
        </w:rPr>
        <w:fldChar w:fldCharType="end"/>
      </w:r>
      <w:bookmarkStart w:id="79" w:name="_GoBack"/>
      <w:bookmarkEnd w:id="79"/>
    </w:p>
    <w:sectPr w:rsidR="006836BA" w:rsidRPr="006B3CBB" w:rsidSect="00B73210">
      <w:headerReference w:type="default" r:id="rId24"/>
      <w:footerReference w:type="default" r:id="rId25"/>
      <w:headerReference w:type="first" r:id="rId26"/>
      <w:footerReference w:type="first" r:id="rId27"/>
      <w:pgSz w:w="12240" w:h="15840" w:code="1"/>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5486" w:rsidRDefault="003D5486">
      <w:pPr>
        <w:spacing w:after="0"/>
      </w:pPr>
      <w:r>
        <w:separator/>
      </w:r>
    </w:p>
  </w:endnote>
  <w:endnote w:type="continuationSeparator" w:id="0">
    <w:p w:rsidR="003D5486" w:rsidRDefault="003D548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mo">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FC2" w:rsidRDefault="00897FC2">
    <w:pPr>
      <w:tabs>
        <w:tab w:val="center" w:pos="4680"/>
        <w:tab w:val="right" w:pos="9360"/>
      </w:tabs>
      <w:spacing w:after="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FC2" w:rsidRDefault="00897FC2">
    <w:pPr>
      <w:pBdr>
        <w:top w:val="nil"/>
        <w:left w:val="nil"/>
        <w:bottom w:val="nil"/>
        <w:right w:val="nil"/>
        <w:between w:val="nil"/>
      </w:pBdr>
      <w:tabs>
        <w:tab w:val="left" w:pos="4913"/>
      </w:tabs>
      <w:spacing w:after="0"/>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FC2" w:rsidRDefault="00897FC2">
    <w:pPr>
      <w:tabs>
        <w:tab w:val="center" w:pos="4680"/>
        <w:tab w:val="right" w:pos="9360"/>
      </w:tabs>
      <w:spacing w:after="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FC2" w:rsidRDefault="00897FC2">
    <w:pPr>
      <w:tabs>
        <w:tab w:val="center" w:pos="4680"/>
        <w:tab w:val="right" w:pos="9360"/>
      </w:tabs>
      <w:spacing w:after="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7FC2" w:rsidRDefault="00897FC2">
    <w:pPr>
      <w:pBdr>
        <w:top w:val="nil"/>
        <w:left w:val="nil"/>
        <w:bottom w:val="nil"/>
        <w:right w:val="nil"/>
        <w:between w:val="nil"/>
      </w:pBdr>
      <w:tabs>
        <w:tab w:val="left" w:pos="4913"/>
      </w:tabs>
      <w:spacing w:after="0"/>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5486" w:rsidRDefault="003D5486">
      <w:pPr>
        <w:spacing w:after="0"/>
      </w:pPr>
      <w:r>
        <w:separator/>
      </w:r>
    </w:p>
  </w:footnote>
  <w:footnote w:type="continuationSeparator" w:id="0">
    <w:p w:rsidR="003D5486" w:rsidRDefault="003D548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8287425"/>
      <w:docPartObj>
        <w:docPartGallery w:val="Page Numbers (Top of Page)"/>
        <w:docPartUnique/>
      </w:docPartObj>
    </w:sdtPr>
    <w:sdtEndPr>
      <w:rPr>
        <w:noProof/>
      </w:rPr>
    </w:sdtEndPr>
    <w:sdtContent>
      <w:p w:rsidR="00897FC2" w:rsidRDefault="00897FC2">
        <w:pPr>
          <w:pStyle w:val="Header"/>
          <w:jc w:val="right"/>
        </w:pPr>
        <w:r>
          <w:tab/>
        </w:r>
        <w:r>
          <w:fldChar w:fldCharType="begin"/>
        </w:r>
        <w:r>
          <w:instrText xml:space="preserve"> PAGE   \* MERGEFORMAT </w:instrText>
        </w:r>
        <w:r>
          <w:fldChar w:fldCharType="separate"/>
        </w:r>
        <w:r>
          <w:rPr>
            <w:noProof/>
          </w:rPr>
          <w:t>2</w:t>
        </w:r>
        <w:r>
          <w:rPr>
            <w:noProof/>
          </w:rPr>
          <w:fldChar w:fldCharType="end"/>
        </w:r>
      </w:p>
    </w:sdtContent>
  </w:sdt>
  <w:p w:rsidR="00897FC2" w:rsidRDefault="00897FC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1196344"/>
      <w:docPartObj>
        <w:docPartGallery w:val="Page Numbers (Top of Page)"/>
        <w:docPartUnique/>
      </w:docPartObj>
    </w:sdtPr>
    <w:sdtEndPr>
      <w:rPr>
        <w:noProof/>
      </w:rPr>
    </w:sdtEndPr>
    <w:sdtContent>
      <w:p w:rsidR="00897FC2" w:rsidRDefault="00897FC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897FC2" w:rsidRDefault="00897FC2">
    <w:pPr>
      <w:pBdr>
        <w:top w:val="nil"/>
        <w:left w:val="nil"/>
        <w:bottom w:val="nil"/>
        <w:right w:val="nil"/>
        <w:between w:val="nil"/>
      </w:pBdr>
      <w:tabs>
        <w:tab w:val="center" w:pos="4680"/>
        <w:tab w:val="right" w:pos="9360"/>
      </w:tabs>
      <w:spacing w:after="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5365044"/>
      <w:docPartObj>
        <w:docPartGallery w:val="Page Numbers (Top of Page)"/>
        <w:docPartUnique/>
      </w:docPartObj>
    </w:sdtPr>
    <w:sdtEndPr>
      <w:rPr>
        <w:noProof/>
      </w:rPr>
    </w:sdtEndPr>
    <w:sdtContent>
      <w:p w:rsidR="00897FC2" w:rsidRDefault="00897FC2">
        <w:pPr>
          <w:pStyle w:val="Header"/>
          <w:jc w:val="right"/>
        </w:pPr>
        <w:r>
          <w:tab/>
        </w:r>
        <w:r>
          <w:fldChar w:fldCharType="begin"/>
        </w:r>
        <w:r>
          <w:instrText xml:space="preserve"> PAGE   \* MERGEFORMAT </w:instrText>
        </w:r>
        <w:r>
          <w:fldChar w:fldCharType="separate"/>
        </w:r>
        <w:r>
          <w:rPr>
            <w:noProof/>
          </w:rPr>
          <w:t>2</w:t>
        </w:r>
        <w:r>
          <w:rPr>
            <w:noProof/>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672575"/>
      <w:docPartObj>
        <w:docPartGallery w:val="Page Numbers (Top of Page)"/>
        <w:docPartUnique/>
      </w:docPartObj>
    </w:sdtPr>
    <w:sdtEndPr>
      <w:rPr>
        <w:noProof/>
      </w:rPr>
    </w:sdtEndPr>
    <w:sdtContent>
      <w:p w:rsidR="00897FC2" w:rsidRDefault="00897FC2">
        <w:pPr>
          <w:pStyle w:val="Header"/>
          <w:jc w:val="right"/>
        </w:pPr>
        <w:r>
          <w:t>HOPE AND BURNOUT IN NONPROFITS</w:t>
        </w:r>
        <w:r>
          <w:tab/>
        </w:r>
        <w:r>
          <w:tab/>
        </w:r>
        <w:r>
          <w:fldChar w:fldCharType="begin"/>
        </w:r>
        <w:r>
          <w:instrText xml:space="preserve"> PAGE   \* MERGEFORMAT </w:instrText>
        </w:r>
        <w:r>
          <w:fldChar w:fldCharType="separate"/>
        </w:r>
        <w:r>
          <w:rPr>
            <w:noProof/>
          </w:rPr>
          <w:t>2</w:t>
        </w:r>
        <w:r>
          <w:rPr>
            <w:noProof/>
          </w:rPr>
          <w:fldChar w:fldCharType="end"/>
        </w:r>
      </w:p>
    </w:sdtContent>
  </w:sdt>
  <w:p w:rsidR="00897FC2" w:rsidRDefault="00897FC2">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B043F"/>
    <w:multiLevelType w:val="hybridMultilevel"/>
    <w:tmpl w:val="2E549BF0"/>
    <w:lvl w:ilvl="0" w:tplc="E7B0F3C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DB0FEC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CB8FF8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688392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14C503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294FF5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6B26C2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1659D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D1C601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7F92E83"/>
    <w:multiLevelType w:val="hybridMultilevel"/>
    <w:tmpl w:val="3B8CC106"/>
    <w:lvl w:ilvl="0" w:tplc="8A1E2DDA">
      <w:start w:val="1"/>
      <w:numFmt w:val="bullet"/>
      <w:lvlText w:val="-"/>
      <w:lvlJc w:val="left"/>
      <w:pPr>
        <w:ind w:left="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3524480">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ED4405A">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13068B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8982B9E">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EEE8460">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C3C227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198CB48">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ECA5284">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6BA"/>
    <w:rsid w:val="0000061D"/>
    <w:rsid w:val="000059B5"/>
    <w:rsid w:val="000171F7"/>
    <w:rsid w:val="0001768F"/>
    <w:rsid w:val="000324E4"/>
    <w:rsid w:val="000328B8"/>
    <w:rsid w:val="000370E1"/>
    <w:rsid w:val="000503E0"/>
    <w:rsid w:val="00050D8A"/>
    <w:rsid w:val="00051C9B"/>
    <w:rsid w:val="000633B5"/>
    <w:rsid w:val="00067D68"/>
    <w:rsid w:val="000749D8"/>
    <w:rsid w:val="000873B2"/>
    <w:rsid w:val="00091BC3"/>
    <w:rsid w:val="000920E4"/>
    <w:rsid w:val="00093F6D"/>
    <w:rsid w:val="000B13D6"/>
    <w:rsid w:val="000B4DA1"/>
    <w:rsid w:val="000C5759"/>
    <w:rsid w:val="000D37C8"/>
    <w:rsid w:val="000D49B3"/>
    <w:rsid w:val="000D60AF"/>
    <w:rsid w:val="000D770F"/>
    <w:rsid w:val="000E1641"/>
    <w:rsid w:val="000F24B6"/>
    <w:rsid w:val="000F48EA"/>
    <w:rsid w:val="000F6958"/>
    <w:rsid w:val="000F7586"/>
    <w:rsid w:val="00107B2D"/>
    <w:rsid w:val="0011225E"/>
    <w:rsid w:val="00116BAA"/>
    <w:rsid w:val="001266BF"/>
    <w:rsid w:val="00137ED3"/>
    <w:rsid w:val="0014520F"/>
    <w:rsid w:val="001452DD"/>
    <w:rsid w:val="001557F9"/>
    <w:rsid w:val="001609E4"/>
    <w:rsid w:val="001616D1"/>
    <w:rsid w:val="0016469A"/>
    <w:rsid w:val="001647F9"/>
    <w:rsid w:val="001659C1"/>
    <w:rsid w:val="001662B5"/>
    <w:rsid w:val="001757C6"/>
    <w:rsid w:val="001829C3"/>
    <w:rsid w:val="00183E96"/>
    <w:rsid w:val="00186557"/>
    <w:rsid w:val="00197FC3"/>
    <w:rsid w:val="001A2DDB"/>
    <w:rsid w:val="001B2935"/>
    <w:rsid w:val="001B3F64"/>
    <w:rsid w:val="001B5B53"/>
    <w:rsid w:val="001C56FA"/>
    <w:rsid w:val="001C5F7D"/>
    <w:rsid w:val="001C7F8C"/>
    <w:rsid w:val="001D038D"/>
    <w:rsid w:val="001D3CA2"/>
    <w:rsid w:val="001D7D7E"/>
    <w:rsid w:val="001E242E"/>
    <w:rsid w:val="001E69B5"/>
    <w:rsid w:val="001F1644"/>
    <w:rsid w:val="00203BF0"/>
    <w:rsid w:val="00212755"/>
    <w:rsid w:val="00215A76"/>
    <w:rsid w:val="00216D9A"/>
    <w:rsid w:val="00221105"/>
    <w:rsid w:val="00230C94"/>
    <w:rsid w:val="00240DC5"/>
    <w:rsid w:val="00244E79"/>
    <w:rsid w:val="00247FEA"/>
    <w:rsid w:val="002518BD"/>
    <w:rsid w:val="00255861"/>
    <w:rsid w:val="00255D50"/>
    <w:rsid w:val="0026087F"/>
    <w:rsid w:val="002635DE"/>
    <w:rsid w:val="00265FD8"/>
    <w:rsid w:val="00266384"/>
    <w:rsid w:val="00271D97"/>
    <w:rsid w:val="00272A86"/>
    <w:rsid w:val="00273DB8"/>
    <w:rsid w:val="00274521"/>
    <w:rsid w:val="00274ED5"/>
    <w:rsid w:val="00275D15"/>
    <w:rsid w:val="00280533"/>
    <w:rsid w:val="00284A1F"/>
    <w:rsid w:val="00286DFD"/>
    <w:rsid w:val="00295947"/>
    <w:rsid w:val="002A1EF5"/>
    <w:rsid w:val="002A3A70"/>
    <w:rsid w:val="002A4275"/>
    <w:rsid w:val="002A5CBD"/>
    <w:rsid w:val="002A73EA"/>
    <w:rsid w:val="002B125D"/>
    <w:rsid w:val="002B4EF8"/>
    <w:rsid w:val="002B7969"/>
    <w:rsid w:val="002B7A52"/>
    <w:rsid w:val="002C17CA"/>
    <w:rsid w:val="002C727B"/>
    <w:rsid w:val="002C7397"/>
    <w:rsid w:val="002D45C0"/>
    <w:rsid w:val="002E014C"/>
    <w:rsid w:val="002F5463"/>
    <w:rsid w:val="003054A1"/>
    <w:rsid w:val="003105AE"/>
    <w:rsid w:val="0031357B"/>
    <w:rsid w:val="00313E4B"/>
    <w:rsid w:val="00322A1D"/>
    <w:rsid w:val="003235A4"/>
    <w:rsid w:val="003242CA"/>
    <w:rsid w:val="0032452F"/>
    <w:rsid w:val="00332D33"/>
    <w:rsid w:val="00340B4B"/>
    <w:rsid w:val="00346D13"/>
    <w:rsid w:val="0035122B"/>
    <w:rsid w:val="00352719"/>
    <w:rsid w:val="00352D93"/>
    <w:rsid w:val="00357D4D"/>
    <w:rsid w:val="00360C1C"/>
    <w:rsid w:val="00362254"/>
    <w:rsid w:val="003670B3"/>
    <w:rsid w:val="00373F12"/>
    <w:rsid w:val="00376FED"/>
    <w:rsid w:val="00383F49"/>
    <w:rsid w:val="003872F3"/>
    <w:rsid w:val="003916AB"/>
    <w:rsid w:val="00392BEC"/>
    <w:rsid w:val="003964AC"/>
    <w:rsid w:val="003A2AC7"/>
    <w:rsid w:val="003A5EF6"/>
    <w:rsid w:val="003B1867"/>
    <w:rsid w:val="003B253A"/>
    <w:rsid w:val="003B27AE"/>
    <w:rsid w:val="003C326C"/>
    <w:rsid w:val="003C3617"/>
    <w:rsid w:val="003C3852"/>
    <w:rsid w:val="003C5640"/>
    <w:rsid w:val="003D02D3"/>
    <w:rsid w:val="003D3879"/>
    <w:rsid w:val="003D5486"/>
    <w:rsid w:val="003D6DD5"/>
    <w:rsid w:val="003E1344"/>
    <w:rsid w:val="003E46E1"/>
    <w:rsid w:val="003F1610"/>
    <w:rsid w:val="003F1ECB"/>
    <w:rsid w:val="003F28C2"/>
    <w:rsid w:val="003F3A23"/>
    <w:rsid w:val="003F4D72"/>
    <w:rsid w:val="003F7A87"/>
    <w:rsid w:val="003F7C82"/>
    <w:rsid w:val="00400F14"/>
    <w:rsid w:val="00402896"/>
    <w:rsid w:val="00403D2C"/>
    <w:rsid w:val="00404003"/>
    <w:rsid w:val="00404C77"/>
    <w:rsid w:val="00414329"/>
    <w:rsid w:val="00414FBA"/>
    <w:rsid w:val="004257C9"/>
    <w:rsid w:val="00427574"/>
    <w:rsid w:val="00431088"/>
    <w:rsid w:val="0044112A"/>
    <w:rsid w:val="004419EF"/>
    <w:rsid w:val="0044232C"/>
    <w:rsid w:val="0044252B"/>
    <w:rsid w:val="004553BC"/>
    <w:rsid w:val="004568C8"/>
    <w:rsid w:val="00457068"/>
    <w:rsid w:val="00457DBA"/>
    <w:rsid w:val="004701FF"/>
    <w:rsid w:val="00474646"/>
    <w:rsid w:val="004764DA"/>
    <w:rsid w:val="00482D40"/>
    <w:rsid w:val="00486A32"/>
    <w:rsid w:val="00491DA2"/>
    <w:rsid w:val="00495DA2"/>
    <w:rsid w:val="00497A56"/>
    <w:rsid w:val="004A6093"/>
    <w:rsid w:val="004B193E"/>
    <w:rsid w:val="004B1EDF"/>
    <w:rsid w:val="004B5AB7"/>
    <w:rsid w:val="004C2A26"/>
    <w:rsid w:val="004C2F30"/>
    <w:rsid w:val="004D2CE1"/>
    <w:rsid w:val="004D2FFA"/>
    <w:rsid w:val="004D5114"/>
    <w:rsid w:val="004D6953"/>
    <w:rsid w:val="004D6CCA"/>
    <w:rsid w:val="004D73BD"/>
    <w:rsid w:val="004E065F"/>
    <w:rsid w:val="004E2D54"/>
    <w:rsid w:val="004E5220"/>
    <w:rsid w:val="004F1023"/>
    <w:rsid w:val="004F6DC2"/>
    <w:rsid w:val="005027D9"/>
    <w:rsid w:val="005042F0"/>
    <w:rsid w:val="005055FB"/>
    <w:rsid w:val="005059AD"/>
    <w:rsid w:val="005121FE"/>
    <w:rsid w:val="0052788A"/>
    <w:rsid w:val="00527B14"/>
    <w:rsid w:val="00532481"/>
    <w:rsid w:val="005352D6"/>
    <w:rsid w:val="00537DC6"/>
    <w:rsid w:val="005431D2"/>
    <w:rsid w:val="00546552"/>
    <w:rsid w:val="00547E25"/>
    <w:rsid w:val="00550FE7"/>
    <w:rsid w:val="0055722E"/>
    <w:rsid w:val="0056381B"/>
    <w:rsid w:val="00564B6F"/>
    <w:rsid w:val="00566B4B"/>
    <w:rsid w:val="005726E4"/>
    <w:rsid w:val="005735E8"/>
    <w:rsid w:val="0057366D"/>
    <w:rsid w:val="005756A7"/>
    <w:rsid w:val="0058652E"/>
    <w:rsid w:val="005915A9"/>
    <w:rsid w:val="00593277"/>
    <w:rsid w:val="00593EF0"/>
    <w:rsid w:val="005A37E9"/>
    <w:rsid w:val="005B1CF0"/>
    <w:rsid w:val="005B37D1"/>
    <w:rsid w:val="005B4518"/>
    <w:rsid w:val="005B4B31"/>
    <w:rsid w:val="005B7BA1"/>
    <w:rsid w:val="005C016A"/>
    <w:rsid w:val="005D13F9"/>
    <w:rsid w:val="005D22A6"/>
    <w:rsid w:val="005D2CA0"/>
    <w:rsid w:val="005E3B12"/>
    <w:rsid w:val="005E433D"/>
    <w:rsid w:val="005F1050"/>
    <w:rsid w:val="005F1D52"/>
    <w:rsid w:val="005F3B6A"/>
    <w:rsid w:val="005F6252"/>
    <w:rsid w:val="005F7656"/>
    <w:rsid w:val="00600A5C"/>
    <w:rsid w:val="00600D69"/>
    <w:rsid w:val="006018BD"/>
    <w:rsid w:val="00603B25"/>
    <w:rsid w:val="006230D7"/>
    <w:rsid w:val="00630777"/>
    <w:rsid w:val="00631D34"/>
    <w:rsid w:val="00637FFD"/>
    <w:rsid w:val="00644A6F"/>
    <w:rsid w:val="006458EA"/>
    <w:rsid w:val="00645CE8"/>
    <w:rsid w:val="00650EFB"/>
    <w:rsid w:val="00660A41"/>
    <w:rsid w:val="00662F25"/>
    <w:rsid w:val="006662C0"/>
    <w:rsid w:val="00666C9D"/>
    <w:rsid w:val="00673119"/>
    <w:rsid w:val="0067650A"/>
    <w:rsid w:val="00676F17"/>
    <w:rsid w:val="006802CB"/>
    <w:rsid w:val="006836BA"/>
    <w:rsid w:val="0069115B"/>
    <w:rsid w:val="00692532"/>
    <w:rsid w:val="00692E32"/>
    <w:rsid w:val="006945CD"/>
    <w:rsid w:val="006958A6"/>
    <w:rsid w:val="006A1607"/>
    <w:rsid w:val="006B2461"/>
    <w:rsid w:val="006B3CBB"/>
    <w:rsid w:val="006B408A"/>
    <w:rsid w:val="006B4D5D"/>
    <w:rsid w:val="006B6A19"/>
    <w:rsid w:val="006B6C2A"/>
    <w:rsid w:val="006C462D"/>
    <w:rsid w:val="006D4205"/>
    <w:rsid w:val="006E2A44"/>
    <w:rsid w:val="006F39D5"/>
    <w:rsid w:val="006F3A21"/>
    <w:rsid w:val="006F5AF5"/>
    <w:rsid w:val="00702BB5"/>
    <w:rsid w:val="00703EF8"/>
    <w:rsid w:val="00715C54"/>
    <w:rsid w:val="00720EA9"/>
    <w:rsid w:val="00724D35"/>
    <w:rsid w:val="00724DF8"/>
    <w:rsid w:val="00730512"/>
    <w:rsid w:val="00732029"/>
    <w:rsid w:val="00732190"/>
    <w:rsid w:val="0073547D"/>
    <w:rsid w:val="00737F78"/>
    <w:rsid w:val="00740F0F"/>
    <w:rsid w:val="00741710"/>
    <w:rsid w:val="00742A67"/>
    <w:rsid w:val="00744714"/>
    <w:rsid w:val="00744CC3"/>
    <w:rsid w:val="00746491"/>
    <w:rsid w:val="00751956"/>
    <w:rsid w:val="007561C0"/>
    <w:rsid w:val="00760711"/>
    <w:rsid w:val="007615A8"/>
    <w:rsid w:val="00772D11"/>
    <w:rsid w:val="00773F90"/>
    <w:rsid w:val="00792CD9"/>
    <w:rsid w:val="00792F57"/>
    <w:rsid w:val="0079334B"/>
    <w:rsid w:val="00793F31"/>
    <w:rsid w:val="007A5482"/>
    <w:rsid w:val="007B1923"/>
    <w:rsid w:val="007B49E8"/>
    <w:rsid w:val="007B5C2F"/>
    <w:rsid w:val="007B7CB6"/>
    <w:rsid w:val="007C44FD"/>
    <w:rsid w:val="007C6803"/>
    <w:rsid w:val="007D0EAC"/>
    <w:rsid w:val="007D7DE3"/>
    <w:rsid w:val="007E031B"/>
    <w:rsid w:val="007E538A"/>
    <w:rsid w:val="007F6642"/>
    <w:rsid w:val="007F6F99"/>
    <w:rsid w:val="00802FD1"/>
    <w:rsid w:val="00805AE9"/>
    <w:rsid w:val="00806019"/>
    <w:rsid w:val="008071F7"/>
    <w:rsid w:val="00810891"/>
    <w:rsid w:val="0081157A"/>
    <w:rsid w:val="00831217"/>
    <w:rsid w:val="00832931"/>
    <w:rsid w:val="00833322"/>
    <w:rsid w:val="00834B89"/>
    <w:rsid w:val="00852D77"/>
    <w:rsid w:val="0085409F"/>
    <w:rsid w:val="0085419B"/>
    <w:rsid w:val="00857221"/>
    <w:rsid w:val="00857345"/>
    <w:rsid w:val="00862B3A"/>
    <w:rsid w:val="00862C9D"/>
    <w:rsid w:val="008679CA"/>
    <w:rsid w:val="00871634"/>
    <w:rsid w:val="00877837"/>
    <w:rsid w:val="00880CBB"/>
    <w:rsid w:val="00883290"/>
    <w:rsid w:val="00890BF4"/>
    <w:rsid w:val="008960DF"/>
    <w:rsid w:val="00897FC2"/>
    <w:rsid w:val="008C013E"/>
    <w:rsid w:val="008C4827"/>
    <w:rsid w:val="008C4D76"/>
    <w:rsid w:val="008C66B9"/>
    <w:rsid w:val="008D6876"/>
    <w:rsid w:val="008E7328"/>
    <w:rsid w:val="008F14C7"/>
    <w:rsid w:val="008F153A"/>
    <w:rsid w:val="008F2227"/>
    <w:rsid w:val="008F243F"/>
    <w:rsid w:val="008F4C5C"/>
    <w:rsid w:val="009050AF"/>
    <w:rsid w:val="00920DFF"/>
    <w:rsid w:val="009254A0"/>
    <w:rsid w:val="00930EDC"/>
    <w:rsid w:val="00931E32"/>
    <w:rsid w:val="00934782"/>
    <w:rsid w:val="009523C1"/>
    <w:rsid w:val="00974B4C"/>
    <w:rsid w:val="00985C9D"/>
    <w:rsid w:val="00993EA7"/>
    <w:rsid w:val="009A12C7"/>
    <w:rsid w:val="009A2E32"/>
    <w:rsid w:val="009A334F"/>
    <w:rsid w:val="009B0C25"/>
    <w:rsid w:val="009B19AD"/>
    <w:rsid w:val="009B2E3D"/>
    <w:rsid w:val="009B37BF"/>
    <w:rsid w:val="009B77EC"/>
    <w:rsid w:val="009C718C"/>
    <w:rsid w:val="009D2993"/>
    <w:rsid w:val="009D36AA"/>
    <w:rsid w:val="009D5514"/>
    <w:rsid w:val="009D7FD9"/>
    <w:rsid w:val="009E1919"/>
    <w:rsid w:val="009E20CA"/>
    <w:rsid w:val="009E3DFF"/>
    <w:rsid w:val="009E5410"/>
    <w:rsid w:val="009E6492"/>
    <w:rsid w:val="009E764D"/>
    <w:rsid w:val="009F0633"/>
    <w:rsid w:val="009F5FD6"/>
    <w:rsid w:val="00A00E27"/>
    <w:rsid w:val="00A01455"/>
    <w:rsid w:val="00A02DA3"/>
    <w:rsid w:val="00A036C2"/>
    <w:rsid w:val="00A05D8E"/>
    <w:rsid w:val="00A07ED7"/>
    <w:rsid w:val="00A20125"/>
    <w:rsid w:val="00A21E9C"/>
    <w:rsid w:val="00A263AB"/>
    <w:rsid w:val="00A3402B"/>
    <w:rsid w:val="00A3471D"/>
    <w:rsid w:val="00A35B39"/>
    <w:rsid w:val="00A41FAC"/>
    <w:rsid w:val="00A44FB9"/>
    <w:rsid w:val="00A45A7F"/>
    <w:rsid w:val="00A46199"/>
    <w:rsid w:val="00A54F42"/>
    <w:rsid w:val="00A64A6C"/>
    <w:rsid w:val="00A70E5C"/>
    <w:rsid w:val="00A810B7"/>
    <w:rsid w:val="00A827DA"/>
    <w:rsid w:val="00A85B72"/>
    <w:rsid w:val="00A9166C"/>
    <w:rsid w:val="00A92594"/>
    <w:rsid w:val="00A93450"/>
    <w:rsid w:val="00A94187"/>
    <w:rsid w:val="00AA2E4C"/>
    <w:rsid w:val="00AA35A6"/>
    <w:rsid w:val="00AB18ED"/>
    <w:rsid w:val="00AB1B09"/>
    <w:rsid w:val="00AB37BF"/>
    <w:rsid w:val="00AB3EF6"/>
    <w:rsid w:val="00AC0E3D"/>
    <w:rsid w:val="00AC185A"/>
    <w:rsid w:val="00AC603A"/>
    <w:rsid w:val="00AD1105"/>
    <w:rsid w:val="00AD3452"/>
    <w:rsid w:val="00AD6AA2"/>
    <w:rsid w:val="00AD7F48"/>
    <w:rsid w:val="00AE2B8B"/>
    <w:rsid w:val="00AE3C9D"/>
    <w:rsid w:val="00AE436C"/>
    <w:rsid w:val="00AF0A9E"/>
    <w:rsid w:val="00AF47E6"/>
    <w:rsid w:val="00AF583A"/>
    <w:rsid w:val="00B0036E"/>
    <w:rsid w:val="00B006E0"/>
    <w:rsid w:val="00B02438"/>
    <w:rsid w:val="00B02C45"/>
    <w:rsid w:val="00B04577"/>
    <w:rsid w:val="00B0762E"/>
    <w:rsid w:val="00B112F5"/>
    <w:rsid w:val="00B1594E"/>
    <w:rsid w:val="00B17AC5"/>
    <w:rsid w:val="00B24FBA"/>
    <w:rsid w:val="00B315CD"/>
    <w:rsid w:val="00B36310"/>
    <w:rsid w:val="00B37B3D"/>
    <w:rsid w:val="00B419FB"/>
    <w:rsid w:val="00B43F9B"/>
    <w:rsid w:val="00B44B4B"/>
    <w:rsid w:val="00B53B35"/>
    <w:rsid w:val="00B548C0"/>
    <w:rsid w:val="00B571DB"/>
    <w:rsid w:val="00B635B3"/>
    <w:rsid w:val="00B64379"/>
    <w:rsid w:val="00B664B1"/>
    <w:rsid w:val="00B6768F"/>
    <w:rsid w:val="00B716AF"/>
    <w:rsid w:val="00B73210"/>
    <w:rsid w:val="00B75F04"/>
    <w:rsid w:val="00B77356"/>
    <w:rsid w:val="00B872CC"/>
    <w:rsid w:val="00B87971"/>
    <w:rsid w:val="00B96402"/>
    <w:rsid w:val="00BA0777"/>
    <w:rsid w:val="00BA51DA"/>
    <w:rsid w:val="00BA58A5"/>
    <w:rsid w:val="00BA7727"/>
    <w:rsid w:val="00BB7C32"/>
    <w:rsid w:val="00BC0016"/>
    <w:rsid w:val="00BC648D"/>
    <w:rsid w:val="00BC6ECB"/>
    <w:rsid w:val="00BC750A"/>
    <w:rsid w:val="00BD4146"/>
    <w:rsid w:val="00BD700F"/>
    <w:rsid w:val="00BE6E9F"/>
    <w:rsid w:val="00BE7421"/>
    <w:rsid w:val="00BF2DCF"/>
    <w:rsid w:val="00BF7A65"/>
    <w:rsid w:val="00C025A6"/>
    <w:rsid w:val="00C042CF"/>
    <w:rsid w:val="00C077F1"/>
    <w:rsid w:val="00C10948"/>
    <w:rsid w:val="00C16AA2"/>
    <w:rsid w:val="00C30C31"/>
    <w:rsid w:val="00C317C5"/>
    <w:rsid w:val="00C33950"/>
    <w:rsid w:val="00C35D7F"/>
    <w:rsid w:val="00C376DC"/>
    <w:rsid w:val="00C37962"/>
    <w:rsid w:val="00C44D25"/>
    <w:rsid w:val="00C52377"/>
    <w:rsid w:val="00C5505D"/>
    <w:rsid w:val="00C60765"/>
    <w:rsid w:val="00C65C14"/>
    <w:rsid w:val="00C7002C"/>
    <w:rsid w:val="00C710E5"/>
    <w:rsid w:val="00C72AEC"/>
    <w:rsid w:val="00C7478A"/>
    <w:rsid w:val="00C750AF"/>
    <w:rsid w:val="00C75C82"/>
    <w:rsid w:val="00C7638A"/>
    <w:rsid w:val="00C85939"/>
    <w:rsid w:val="00C90DD2"/>
    <w:rsid w:val="00C95BEC"/>
    <w:rsid w:val="00CA13EB"/>
    <w:rsid w:val="00CA26D9"/>
    <w:rsid w:val="00CA5B0F"/>
    <w:rsid w:val="00CA6474"/>
    <w:rsid w:val="00CB1C37"/>
    <w:rsid w:val="00CB5057"/>
    <w:rsid w:val="00CB7525"/>
    <w:rsid w:val="00CC0155"/>
    <w:rsid w:val="00CC7956"/>
    <w:rsid w:val="00CD0CCA"/>
    <w:rsid w:val="00CD6C42"/>
    <w:rsid w:val="00CE018E"/>
    <w:rsid w:val="00CE1D41"/>
    <w:rsid w:val="00CE3A37"/>
    <w:rsid w:val="00CF06E6"/>
    <w:rsid w:val="00CF1F10"/>
    <w:rsid w:val="00CF3C83"/>
    <w:rsid w:val="00CF7C48"/>
    <w:rsid w:val="00D044D0"/>
    <w:rsid w:val="00D06513"/>
    <w:rsid w:val="00D07FD7"/>
    <w:rsid w:val="00D20C39"/>
    <w:rsid w:val="00D23B87"/>
    <w:rsid w:val="00D30AE8"/>
    <w:rsid w:val="00D35DF2"/>
    <w:rsid w:val="00D3629E"/>
    <w:rsid w:val="00D43390"/>
    <w:rsid w:val="00D4403E"/>
    <w:rsid w:val="00D50D54"/>
    <w:rsid w:val="00D57406"/>
    <w:rsid w:val="00D60448"/>
    <w:rsid w:val="00D61BD7"/>
    <w:rsid w:val="00D70894"/>
    <w:rsid w:val="00D80E6A"/>
    <w:rsid w:val="00D8569E"/>
    <w:rsid w:val="00D86EA6"/>
    <w:rsid w:val="00D90E53"/>
    <w:rsid w:val="00DA0528"/>
    <w:rsid w:val="00DA2C20"/>
    <w:rsid w:val="00DA2FF1"/>
    <w:rsid w:val="00DA5655"/>
    <w:rsid w:val="00DA688B"/>
    <w:rsid w:val="00DA6A8C"/>
    <w:rsid w:val="00DA6C35"/>
    <w:rsid w:val="00DB13DD"/>
    <w:rsid w:val="00DD29B1"/>
    <w:rsid w:val="00DE0648"/>
    <w:rsid w:val="00DE12CE"/>
    <w:rsid w:val="00DE1FD3"/>
    <w:rsid w:val="00DF12EC"/>
    <w:rsid w:val="00DF2381"/>
    <w:rsid w:val="00DF4EB8"/>
    <w:rsid w:val="00E01458"/>
    <w:rsid w:val="00E02030"/>
    <w:rsid w:val="00E02574"/>
    <w:rsid w:val="00E141EE"/>
    <w:rsid w:val="00E27E6E"/>
    <w:rsid w:val="00E313B6"/>
    <w:rsid w:val="00E34035"/>
    <w:rsid w:val="00E3511E"/>
    <w:rsid w:val="00E4106A"/>
    <w:rsid w:val="00E41541"/>
    <w:rsid w:val="00E43D9D"/>
    <w:rsid w:val="00E460F8"/>
    <w:rsid w:val="00E47D46"/>
    <w:rsid w:val="00E52B33"/>
    <w:rsid w:val="00E52C30"/>
    <w:rsid w:val="00E52D09"/>
    <w:rsid w:val="00E532DB"/>
    <w:rsid w:val="00E5618D"/>
    <w:rsid w:val="00E600A3"/>
    <w:rsid w:val="00E63315"/>
    <w:rsid w:val="00E67044"/>
    <w:rsid w:val="00E700C2"/>
    <w:rsid w:val="00E71BDA"/>
    <w:rsid w:val="00E7573A"/>
    <w:rsid w:val="00E81C45"/>
    <w:rsid w:val="00E8221C"/>
    <w:rsid w:val="00E85B2F"/>
    <w:rsid w:val="00E9035E"/>
    <w:rsid w:val="00EB03C7"/>
    <w:rsid w:val="00EB222D"/>
    <w:rsid w:val="00EB3388"/>
    <w:rsid w:val="00EB5D8D"/>
    <w:rsid w:val="00ED32C3"/>
    <w:rsid w:val="00EE5177"/>
    <w:rsid w:val="00EF1822"/>
    <w:rsid w:val="00EF4CF3"/>
    <w:rsid w:val="00EF63E1"/>
    <w:rsid w:val="00EF66FD"/>
    <w:rsid w:val="00F00F87"/>
    <w:rsid w:val="00F01FF8"/>
    <w:rsid w:val="00F04D0F"/>
    <w:rsid w:val="00F07795"/>
    <w:rsid w:val="00F10091"/>
    <w:rsid w:val="00F1485E"/>
    <w:rsid w:val="00F239DB"/>
    <w:rsid w:val="00F31E3B"/>
    <w:rsid w:val="00F360FF"/>
    <w:rsid w:val="00F37145"/>
    <w:rsid w:val="00F41389"/>
    <w:rsid w:val="00F54469"/>
    <w:rsid w:val="00F660C3"/>
    <w:rsid w:val="00F73B5C"/>
    <w:rsid w:val="00F773FB"/>
    <w:rsid w:val="00F83982"/>
    <w:rsid w:val="00F84437"/>
    <w:rsid w:val="00F874DB"/>
    <w:rsid w:val="00F90410"/>
    <w:rsid w:val="00F9429B"/>
    <w:rsid w:val="00F95A24"/>
    <w:rsid w:val="00F97691"/>
    <w:rsid w:val="00FA7DD5"/>
    <w:rsid w:val="00FC0156"/>
    <w:rsid w:val="00FC21BE"/>
    <w:rsid w:val="00FC6896"/>
    <w:rsid w:val="00FD2F04"/>
    <w:rsid w:val="00FE107E"/>
    <w:rsid w:val="00FF4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6A1D8A9-A261-460C-824C-BA44C5C5A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rsid w:val="00BD4146"/>
    <w:pPr>
      <w:spacing w:after="0" w:line="480" w:lineRule="auto"/>
      <w:jc w:val="center"/>
      <w:outlineLvl w:val="0"/>
    </w:pPr>
    <w:rPr>
      <w:sz w:val="28"/>
    </w:rPr>
  </w:style>
  <w:style w:type="paragraph" w:styleId="Heading2">
    <w:name w:val="heading 2"/>
    <w:basedOn w:val="Normal"/>
    <w:next w:val="Normal"/>
    <w:uiPriority w:val="9"/>
    <w:unhideWhenUsed/>
    <w:qFormat/>
    <w:rsid w:val="00DA2C20"/>
    <w:pPr>
      <w:spacing w:after="0" w:line="480" w:lineRule="auto"/>
      <w:outlineLvl w:val="1"/>
    </w:pPr>
    <w:rPr>
      <w:b/>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51C9B"/>
    <w:pPr>
      <w:tabs>
        <w:tab w:val="center" w:pos="4680"/>
        <w:tab w:val="right" w:pos="9360"/>
      </w:tabs>
      <w:spacing w:after="0"/>
    </w:pPr>
  </w:style>
  <w:style w:type="character" w:customStyle="1" w:styleId="HeaderChar">
    <w:name w:val="Header Char"/>
    <w:basedOn w:val="DefaultParagraphFont"/>
    <w:link w:val="Header"/>
    <w:uiPriority w:val="99"/>
    <w:rsid w:val="00051C9B"/>
  </w:style>
  <w:style w:type="paragraph" w:styleId="Footer">
    <w:name w:val="footer"/>
    <w:basedOn w:val="Normal"/>
    <w:link w:val="FooterChar"/>
    <w:uiPriority w:val="99"/>
    <w:unhideWhenUsed/>
    <w:rsid w:val="00051C9B"/>
    <w:pPr>
      <w:tabs>
        <w:tab w:val="center" w:pos="4680"/>
        <w:tab w:val="right" w:pos="9360"/>
      </w:tabs>
      <w:spacing w:after="0"/>
    </w:pPr>
  </w:style>
  <w:style w:type="character" w:customStyle="1" w:styleId="FooterChar">
    <w:name w:val="Footer Char"/>
    <w:basedOn w:val="DefaultParagraphFont"/>
    <w:link w:val="Footer"/>
    <w:uiPriority w:val="99"/>
    <w:rsid w:val="00051C9B"/>
  </w:style>
  <w:style w:type="paragraph" w:styleId="TOCHeading">
    <w:name w:val="TOC Heading"/>
    <w:basedOn w:val="Heading1"/>
    <w:next w:val="Normal"/>
    <w:uiPriority w:val="39"/>
    <w:unhideWhenUsed/>
    <w:qFormat/>
    <w:rsid w:val="00546552"/>
    <w:pPr>
      <w:spacing w:before="240" w:line="259" w:lineRule="auto"/>
      <w:outlineLvl w:val="9"/>
    </w:pPr>
    <w:rPr>
      <w:rFonts w:asciiTheme="majorHAnsi" w:eastAsiaTheme="majorEastAsia" w:hAnsiTheme="majorHAnsi" w:cstheme="majorBidi"/>
      <w:b/>
      <w:color w:val="365F91" w:themeColor="accent1" w:themeShade="BF"/>
      <w:sz w:val="32"/>
      <w:szCs w:val="32"/>
    </w:rPr>
  </w:style>
  <w:style w:type="character" w:customStyle="1" w:styleId="CommentTextChar">
    <w:name w:val="Comment Text Char"/>
    <w:basedOn w:val="DefaultParagraphFont"/>
    <w:link w:val="CommentText"/>
    <w:uiPriority w:val="99"/>
    <w:semiHidden/>
    <w:rsid w:val="00DA688B"/>
    <w:rPr>
      <w:rFonts w:asciiTheme="minorHAnsi" w:eastAsiaTheme="minorHAnsi" w:hAnsiTheme="minorHAnsi" w:cstheme="minorBidi"/>
      <w:sz w:val="20"/>
      <w:szCs w:val="20"/>
    </w:rPr>
  </w:style>
  <w:style w:type="paragraph" w:styleId="CommentText">
    <w:name w:val="annotation text"/>
    <w:basedOn w:val="Normal"/>
    <w:link w:val="CommentTextChar"/>
    <w:uiPriority w:val="99"/>
    <w:semiHidden/>
    <w:unhideWhenUsed/>
    <w:rsid w:val="00DA688B"/>
    <w:pPr>
      <w:spacing w:after="160"/>
    </w:pPr>
    <w:rPr>
      <w:rFonts w:asciiTheme="minorHAnsi" w:eastAsiaTheme="minorHAnsi" w:hAnsiTheme="minorHAnsi" w:cstheme="minorBidi"/>
      <w:sz w:val="20"/>
      <w:szCs w:val="20"/>
    </w:rPr>
  </w:style>
  <w:style w:type="character" w:customStyle="1" w:styleId="CommentSubjectChar">
    <w:name w:val="Comment Subject Char"/>
    <w:basedOn w:val="CommentTextChar"/>
    <w:link w:val="CommentSubject"/>
    <w:uiPriority w:val="99"/>
    <w:semiHidden/>
    <w:rsid w:val="00DA688B"/>
    <w:rPr>
      <w:rFonts w:asciiTheme="minorHAnsi" w:eastAsiaTheme="minorHAnsi" w:hAnsiTheme="minorHAnsi" w:cstheme="minorBidi"/>
      <w:b/>
      <w:bCs/>
      <w:sz w:val="20"/>
      <w:szCs w:val="20"/>
    </w:rPr>
  </w:style>
  <w:style w:type="paragraph" w:styleId="CommentSubject">
    <w:name w:val="annotation subject"/>
    <w:basedOn w:val="CommentText"/>
    <w:next w:val="CommentText"/>
    <w:link w:val="CommentSubjectChar"/>
    <w:uiPriority w:val="99"/>
    <w:semiHidden/>
    <w:unhideWhenUsed/>
    <w:rsid w:val="00DA688B"/>
    <w:rPr>
      <w:b/>
      <w:bCs/>
    </w:rPr>
  </w:style>
  <w:style w:type="character" w:customStyle="1" w:styleId="BalloonTextChar">
    <w:name w:val="Balloon Text Char"/>
    <w:basedOn w:val="DefaultParagraphFont"/>
    <w:link w:val="BalloonText"/>
    <w:uiPriority w:val="99"/>
    <w:semiHidden/>
    <w:rsid w:val="00DA688B"/>
    <w:rPr>
      <w:rFonts w:ascii="Segoe UI" w:eastAsiaTheme="minorHAnsi" w:hAnsi="Segoe UI" w:cs="Segoe UI"/>
      <w:sz w:val="18"/>
      <w:szCs w:val="18"/>
    </w:rPr>
  </w:style>
  <w:style w:type="paragraph" w:styleId="BalloonText">
    <w:name w:val="Balloon Text"/>
    <w:basedOn w:val="Normal"/>
    <w:link w:val="BalloonTextChar"/>
    <w:uiPriority w:val="99"/>
    <w:semiHidden/>
    <w:unhideWhenUsed/>
    <w:rsid w:val="00DA688B"/>
    <w:pPr>
      <w:spacing w:after="0"/>
    </w:pPr>
    <w:rPr>
      <w:rFonts w:ascii="Segoe UI" w:eastAsiaTheme="minorHAnsi" w:hAnsi="Segoe UI" w:cs="Segoe UI"/>
      <w:sz w:val="18"/>
      <w:szCs w:val="18"/>
    </w:rPr>
  </w:style>
  <w:style w:type="paragraph" w:styleId="NormalWeb">
    <w:name w:val="Normal (Web)"/>
    <w:basedOn w:val="Normal"/>
    <w:uiPriority w:val="99"/>
    <w:unhideWhenUsed/>
    <w:rsid w:val="00DA688B"/>
    <w:pPr>
      <w:spacing w:before="100" w:beforeAutospacing="1" w:after="100" w:afterAutospacing="1"/>
    </w:pPr>
  </w:style>
  <w:style w:type="paragraph" w:styleId="TOC1">
    <w:name w:val="toc 1"/>
    <w:basedOn w:val="Normal"/>
    <w:next w:val="Normal"/>
    <w:autoRedefine/>
    <w:uiPriority w:val="39"/>
    <w:unhideWhenUsed/>
    <w:rsid w:val="00D3629E"/>
    <w:pPr>
      <w:spacing w:after="100"/>
    </w:pPr>
  </w:style>
  <w:style w:type="paragraph" w:styleId="TOC2">
    <w:name w:val="toc 2"/>
    <w:basedOn w:val="Normal"/>
    <w:next w:val="Normal"/>
    <w:autoRedefine/>
    <w:uiPriority w:val="39"/>
    <w:unhideWhenUsed/>
    <w:rsid w:val="00D3629E"/>
    <w:pPr>
      <w:spacing w:after="100"/>
      <w:ind w:left="240"/>
    </w:pPr>
  </w:style>
  <w:style w:type="character" w:styleId="Hyperlink">
    <w:name w:val="Hyperlink"/>
    <w:basedOn w:val="DefaultParagraphFont"/>
    <w:uiPriority w:val="99"/>
    <w:unhideWhenUsed/>
    <w:rsid w:val="00D3629E"/>
    <w:rPr>
      <w:color w:val="0000FF" w:themeColor="hyperlink"/>
      <w:u w:val="single"/>
    </w:rPr>
  </w:style>
  <w:style w:type="character" w:styleId="UnresolvedMention">
    <w:name w:val="Unresolved Mention"/>
    <w:basedOn w:val="DefaultParagraphFont"/>
    <w:uiPriority w:val="99"/>
    <w:semiHidden/>
    <w:unhideWhenUsed/>
    <w:rsid w:val="00E600A3"/>
    <w:rPr>
      <w:color w:val="605E5C"/>
      <w:shd w:val="clear" w:color="auto" w:fill="E1DFDD"/>
    </w:rPr>
  </w:style>
  <w:style w:type="paragraph" w:styleId="Caption">
    <w:name w:val="caption"/>
    <w:basedOn w:val="Normal"/>
    <w:next w:val="Normal"/>
    <w:uiPriority w:val="35"/>
    <w:unhideWhenUsed/>
    <w:qFormat/>
    <w:rsid w:val="00B44B4B"/>
    <w:rPr>
      <w:iCs/>
      <w:szCs w:val="18"/>
    </w:rPr>
  </w:style>
  <w:style w:type="paragraph" w:styleId="TableofFigures">
    <w:name w:val="table of figures"/>
    <w:basedOn w:val="Normal"/>
    <w:next w:val="Normal"/>
    <w:uiPriority w:val="99"/>
    <w:unhideWhenUsed/>
    <w:rsid w:val="00744714"/>
    <w:pPr>
      <w:spacing w:after="0"/>
    </w:pPr>
  </w:style>
  <w:style w:type="paragraph" w:styleId="Revision">
    <w:name w:val="Revision"/>
    <w:hidden/>
    <w:uiPriority w:val="99"/>
    <w:semiHidden/>
    <w:rsid w:val="00A9259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hyperlink" Target="http://www.who.int/occupational_health/topics/stressatwp/en/"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4.jp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fdu.edu/newspubs/magazine/99su/stress.html"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trust.guidestar.org/blog/five-perennial-nonprofit-management-issues" TargetMode="External"/><Relationship Id="rId20" Type="http://schemas.openxmlformats.org/officeDocument/2006/relationships/image" Target="media/image3.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globenewswire.com/news-release/2013/04/09/536945/10027728/en/Workplace-Stress-on-the-Rise-With-83-of-Americans-Frazzled-by-Something-at-Work.html" TargetMode="Externa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mindgarden.com" TargetMode="External"/><Relationship Id="rId22" Type="http://schemas.openxmlformats.org/officeDocument/2006/relationships/image" Target="media/image5.jpg"/><Relationship Id="rId27"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A2E17-17A4-4940-B7CB-9D0CCCFF6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112</Pages>
  <Words>27720</Words>
  <Characters>158006</Characters>
  <Application>Microsoft Office Word</Application>
  <DocSecurity>0</DocSecurity>
  <Lines>1316</Lines>
  <Paragraphs>370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Yira Muse</dc:creator>
  <cp:lastModifiedBy>Yira Muse</cp:lastModifiedBy>
  <cp:revision>2</cp:revision>
  <dcterms:created xsi:type="dcterms:W3CDTF">2018-12-15T02:54:00Z</dcterms:created>
  <dcterms:modified xsi:type="dcterms:W3CDTF">2018-12-15T02:54:00Z</dcterms:modified>
</cp:coreProperties>
</file>