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31434" w14:textId="77777777" w:rsidR="00DD3106" w:rsidRDefault="00935056">
      <w:pPr>
        <w:widowControl w:val="0"/>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UNIVERSITY OF OKLAHOMA</w:t>
      </w:r>
    </w:p>
    <w:p w14:paraId="510AAFA2" w14:textId="77777777" w:rsidR="00DD3106" w:rsidRDefault="00935056">
      <w:pPr>
        <w:widowControl w:val="0"/>
        <w:spacing w:before="240"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GRADUATE COLLEGE</w:t>
      </w:r>
    </w:p>
    <w:p w14:paraId="2200C228" w14:textId="77777777" w:rsidR="00DD3106" w:rsidRDefault="00DD3106">
      <w:pPr>
        <w:widowControl w:val="0"/>
        <w:spacing w:before="240" w:after="160" w:line="480" w:lineRule="auto"/>
        <w:jc w:val="center"/>
        <w:rPr>
          <w:rFonts w:ascii="Times New Roman" w:eastAsia="Times New Roman" w:hAnsi="Times New Roman" w:cs="Times New Roman"/>
          <w:b/>
          <w:sz w:val="24"/>
          <w:szCs w:val="24"/>
        </w:rPr>
      </w:pPr>
    </w:p>
    <w:p w14:paraId="1225317B" w14:textId="77777777" w:rsidR="00DD3106" w:rsidRDefault="00935056">
      <w:pPr>
        <w:widowControl w:val="0"/>
        <w:spacing w:before="240"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Formative and reflexive parameter bias under instances of continuous partial measurement </w:t>
      </w:r>
      <w:proofErr w:type="spellStart"/>
      <w:r>
        <w:rPr>
          <w:rFonts w:ascii="Times New Roman" w:eastAsia="Times New Roman" w:hAnsi="Times New Roman" w:cs="Times New Roman"/>
          <w:b/>
          <w:sz w:val="24"/>
          <w:szCs w:val="24"/>
        </w:rPr>
        <w:t>noninvariance</w:t>
      </w:r>
      <w:proofErr w:type="spellEnd"/>
      <w:r>
        <w:rPr>
          <w:rFonts w:ascii="Times New Roman" w:eastAsia="Times New Roman" w:hAnsi="Times New Roman" w:cs="Times New Roman"/>
          <w:b/>
          <w:sz w:val="24"/>
          <w:szCs w:val="24"/>
        </w:rPr>
        <w:t xml:space="preserve"> before and after item purification using the multiple indicator multiple causes model </w:t>
      </w:r>
    </w:p>
    <w:p w14:paraId="37E7F0F5" w14:textId="77777777" w:rsidR="00DD3106" w:rsidRDefault="00DD3106">
      <w:pPr>
        <w:widowControl w:val="0"/>
        <w:spacing w:before="240" w:after="160" w:line="480" w:lineRule="auto"/>
        <w:jc w:val="center"/>
        <w:rPr>
          <w:rFonts w:ascii="Times New Roman" w:eastAsia="Times New Roman" w:hAnsi="Times New Roman" w:cs="Times New Roman"/>
          <w:b/>
          <w:sz w:val="24"/>
          <w:szCs w:val="24"/>
        </w:rPr>
      </w:pPr>
    </w:p>
    <w:p w14:paraId="5813C676" w14:textId="77777777" w:rsidR="00DD3106" w:rsidRDefault="00935056">
      <w:pPr>
        <w:widowControl w:val="0"/>
        <w:spacing w:before="240"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THESIS</w:t>
      </w:r>
    </w:p>
    <w:p w14:paraId="09B18672" w14:textId="77777777" w:rsidR="00DD3106" w:rsidRDefault="00935056">
      <w:pPr>
        <w:widowControl w:val="0"/>
        <w:spacing w:before="240"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SUBMITTED TO THE GRADUATE FACULTY</w:t>
      </w:r>
    </w:p>
    <w:p w14:paraId="7A7F7444" w14:textId="77777777" w:rsidR="00DD3106" w:rsidRDefault="00935056">
      <w:pPr>
        <w:widowControl w:val="0"/>
        <w:spacing w:before="240"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partial fulfillment</w:t>
      </w:r>
      <w:r>
        <w:rPr>
          <w:rFonts w:ascii="Times New Roman" w:eastAsia="Times New Roman" w:hAnsi="Times New Roman" w:cs="Times New Roman"/>
          <w:b/>
          <w:sz w:val="24"/>
          <w:szCs w:val="24"/>
        </w:rPr>
        <w:t xml:space="preserve"> of the requirements for the</w:t>
      </w:r>
    </w:p>
    <w:p w14:paraId="069C3F08" w14:textId="77777777" w:rsidR="00DD3106" w:rsidRDefault="00935056">
      <w:pPr>
        <w:widowControl w:val="0"/>
        <w:spacing w:before="240"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Degree of</w:t>
      </w:r>
    </w:p>
    <w:p w14:paraId="332ABFCB" w14:textId="77777777" w:rsidR="00DD3106" w:rsidRDefault="00935056">
      <w:pPr>
        <w:widowControl w:val="0"/>
        <w:spacing w:before="240"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MASTER OF SCIENCE</w:t>
      </w:r>
    </w:p>
    <w:p w14:paraId="0A0C96D5" w14:textId="77777777" w:rsidR="00DD3106" w:rsidRDefault="00DD3106">
      <w:pPr>
        <w:widowControl w:val="0"/>
        <w:spacing w:before="240" w:after="160" w:line="480" w:lineRule="auto"/>
        <w:jc w:val="center"/>
        <w:rPr>
          <w:rFonts w:ascii="Times New Roman" w:eastAsia="Times New Roman" w:hAnsi="Times New Roman" w:cs="Times New Roman"/>
          <w:b/>
          <w:sz w:val="24"/>
          <w:szCs w:val="24"/>
        </w:rPr>
      </w:pPr>
    </w:p>
    <w:p w14:paraId="200312D1" w14:textId="77777777" w:rsidR="00DD3106" w:rsidRDefault="00DD3106">
      <w:pPr>
        <w:widowControl w:val="0"/>
        <w:spacing w:before="240" w:after="160" w:line="480" w:lineRule="auto"/>
        <w:jc w:val="center"/>
        <w:rPr>
          <w:rFonts w:ascii="Times New Roman" w:eastAsia="Times New Roman" w:hAnsi="Times New Roman" w:cs="Times New Roman"/>
          <w:b/>
          <w:sz w:val="24"/>
          <w:szCs w:val="24"/>
        </w:rPr>
      </w:pPr>
    </w:p>
    <w:p w14:paraId="30F5A090" w14:textId="77777777" w:rsidR="00DD3106" w:rsidRDefault="00935056">
      <w:pPr>
        <w:widowControl w:val="0"/>
        <w:spacing w:before="240"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By</w:t>
      </w:r>
    </w:p>
    <w:p w14:paraId="5A1D7679" w14:textId="77777777" w:rsidR="00DD3106" w:rsidRDefault="00935056">
      <w:pPr>
        <w:widowControl w:val="0"/>
        <w:spacing w:before="240"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Adon Rosen</w:t>
      </w:r>
    </w:p>
    <w:p w14:paraId="3756E8B5" w14:textId="77777777" w:rsidR="00DD3106" w:rsidRDefault="00935056">
      <w:pPr>
        <w:widowControl w:val="0"/>
        <w:spacing w:before="240"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Norman, Oklahoma</w:t>
      </w:r>
    </w:p>
    <w:p w14:paraId="1C2A3F0C" w14:textId="77777777" w:rsidR="00DD3106" w:rsidRDefault="00935056">
      <w:pPr>
        <w:widowControl w:val="0"/>
        <w:spacing w:before="240"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w:t>
      </w:r>
    </w:p>
    <w:p w14:paraId="1BC17A4A" w14:textId="77777777" w:rsidR="00DD3106" w:rsidRDefault="00DD3106">
      <w:pPr>
        <w:widowControl w:val="0"/>
        <w:spacing w:before="240" w:after="160" w:line="240" w:lineRule="auto"/>
        <w:rPr>
          <w:rFonts w:ascii="Times New Roman" w:eastAsia="Times New Roman" w:hAnsi="Times New Roman" w:cs="Times New Roman"/>
          <w:b/>
          <w:sz w:val="24"/>
          <w:szCs w:val="24"/>
          <w:u w:val="single"/>
        </w:rPr>
      </w:pPr>
    </w:p>
    <w:p w14:paraId="687D34EF" w14:textId="77777777" w:rsidR="00DD3106" w:rsidRDefault="00935056">
      <w:pPr>
        <w:widowControl w:val="0"/>
        <w:spacing w:before="240"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Formative and reflexive parameter bias under instances of continuous partial measurement </w:t>
      </w:r>
      <w:proofErr w:type="spellStart"/>
      <w:r>
        <w:rPr>
          <w:rFonts w:ascii="Times New Roman" w:eastAsia="Times New Roman" w:hAnsi="Times New Roman" w:cs="Times New Roman"/>
          <w:b/>
          <w:sz w:val="24"/>
          <w:szCs w:val="24"/>
        </w:rPr>
        <w:t>noninvariance</w:t>
      </w:r>
      <w:proofErr w:type="spellEnd"/>
      <w:r>
        <w:rPr>
          <w:rFonts w:ascii="Times New Roman" w:eastAsia="Times New Roman" w:hAnsi="Times New Roman" w:cs="Times New Roman"/>
          <w:b/>
          <w:sz w:val="24"/>
          <w:szCs w:val="24"/>
        </w:rPr>
        <w:t xml:space="preserve"> before and after item purification using the multiple ind</w:t>
      </w:r>
      <w:r>
        <w:rPr>
          <w:rFonts w:ascii="Times New Roman" w:eastAsia="Times New Roman" w:hAnsi="Times New Roman" w:cs="Times New Roman"/>
          <w:b/>
          <w:sz w:val="24"/>
          <w:szCs w:val="24"/>
        </w:rPr>
        <w:t xml:space="preserve">icator multiple causes model </w:t>
      </w:r>
    </w:p>
    <w:p w14:paraId="26649CAD" w14:textId="77777777" w:rsidR="00DD3106" w:rsidRDefault="00DD3106">
      <w:pPr>
        <w:widowControl w:val="0"/>
        <w:spacing w:before="240" w:after="160" w:line="240" w:lineRule="auto"/>
        <w:jc w:val="center"/>
        <w:rPr>
          <w:rFonts w:ascii="Times New Roman" w:eastAsia="Times New Roman" w:hAnsi="Times New Roman" w:cs="Times New Roman"/>
          <w:b/>
          <w:sz w:val="24"/>
          <w:szCs w:val="24"/>
        </w:rPr>
      </w:pPr>
    </w:p>
    <w:p w14:paraId="7CDB693E" w14:textId="77777777" w:rsidR="00DD3106" w:rsidRDefault="00DD3106">
      <w:pPr>
        <w:widowControl w:val="0"/>
        <w:spacing w:before="240" w:after="160" w:line="240" w:lineRule="auto"/>
        <w:jc w:val="center"/>
        <w:rPr>
          <w:rFonts w:ascii="Times New Roman" w:eastAsia="Times New Roman" w:hAnsi="Times New Roman" w:cs="Times New Roman"/>
          <w:b/>
          <w:sz w:val="24"/>
          <w:szCs w:val="24"/>
        </w:rPr>
      </w:pPr>
    </w:p>
    <w:p w14:paraId="08616BE8" w14:textId="77777777" w:rsidR="00DD3106" w:rsidRDefault="00935056">
      <w:pPr>
        <w:widowControl w:val="0"/>
        <w:spacing w:before="240"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THESIS APPROVED FOR THE</w:t>
      </w:r>
    </w:p>
    <w:p w14:paraId="1C756AD7" w14:textId="77777777" w:rsidR="00DD3106" w:rsidRDefault="00935056">
      <w:pPr>
        <w:widowControl w:val="0"/>
        <w:spacing w:before="240"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DEPARTMENT OF PSYCHOLOGY</w:t>
      </w:r>
    </w:p>
    <w:p w14:paraId="5F907F7D" w14:textId="77777777" w:rsidR="00DD3106" w:rsidRDefault="00DD3106">
      <w:pPr>
        <w:widowControl w:val="0"/>
        <w:spacing w:before="240" w:after="160" w:line="240" w:lineRule="auto"/>
        <w:jc w:val="center"/>
        <w:rPr>
          <w:rFonts w:ascii="Times New Roman" w:eastAsia="Times New Roman" w:hAnsi="Times New Roman" w:cs="Times New Roman"/>
          <w:b/>
          <w:sz w:val="24"/>
          <w:szCs w:val="24"/>
        </w:rPr>
      </w:pPr>
    </w:p>
    <w:p w14:paraId="4577BFE4" w14:textId="77777777" w:rsidR="00DD3106" w:rsidRDefault="00DD3106">
      <w:pPr>
        <w:widowControl w:val="0"/>
        <w:spacing w:before="240" w:after="160" w:line="240" w:lineRule="auto"/>
        <w:rPr>
          <w:rFonts w:ascii="Times New Roman" w:eastAsia="Times New Roman" w:hAnsi="Times New Roman" w:cs="Times New Roman"/>
          <w:b/>
          <w:sz w:val="24"/>
          <w:szCs w:val="24"/>
        </w:rPr>
      </w:pPr>
    </w:p>
    <w:p w14:paraId="1E0973BC" w14:textId="77777777" w:rsidR="00DD3106" w:rsidRDefault="00DD3106">
      <w:pPr>
        <w:widowControl w:val="0"/>
        <w:spacing w:before="240" w:after="160" w:line="240" w:lineRule="auto"/>
        <w:jc w:val="center"/>
        <w:rPr>
          <w:rFonts w:ascii="Times New Roman" w:eastAsia="Times New Roman" w:hAnsi="Times New Roman" w:cs="Times New Roman"/>
          <w:b/>
          <w:sz w:val="24"/>
          <w:szCs w:val="24"/>
        </w:rPr>
      </w:pPr>
    </w:p>
    <w:p w14:paraId="6BA9A7F8" w14:textId="77777777" w:rsidR="00DD3106" w:rsidRDefault="00DD3106">
      <w:pPr>
        <w:widowControl w:val="0"/>
        <w:spacing w:before="240" w:after="160" w:line="240" w:lineRule="auto"/>
        <w:jc w:val="center"/>
        <w:rPr>
          <w:rFonts w:ascii="Times New Roman" w:eastAsia="Times New Roman" w:hAnsi="Times New Roman" w:cs="Times New Roman"/>
          <w:b/>
          <w:sz w:val="24"/>
          <w:szCs w:val="24"/>
        </w:rPr>
      </w:pPr>
    </w:p>
    <w:p w14:paraId="669DC988" w14:textId="77777777" w:rsidR="00DD3106" w:rsidRDefault="00DD3106">
      <w:pPr>
        <w:widowControl w:val="0"/>
        <w:spacing w:before="240" w:after="160" w:line="240" w:lineRule="auto"/>
        <w:jc w:val="center"/>
        <w:rPr>
          <w:rFonts w:ascii="Times New Roman" w:eastAsia="Times New Roman" w:hAnsi="Times New Roman" w:cs="Times New Roman"/>
          <w:b/>
          <w:sz w:val="24"/>
          <w:szCs w:val="24"/>
        </w:rPr>
      </w:pPr>
    </w:p>
    <w:p w14:paraId="4E494ABC" w14:textId="77777777" w:rsidR="00DD3106" w:rsidRDefault="00935056">
      <w:pPr>
        <w:widowControl w:val="0"/>
        <w:spacing w:before="240"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BY THE COMMITTEE CONSISTING OF</w:t>
      </w:r>
    </w:p>
    <w:p w14:paraId="6CC4F073" w14:textId="77777777" w:rsidR="00DD3106" w:rsidRDefault="00DD3106">
      <w:pPr>
        <w:widowControl w:val="0"/>
        <w:spacing w:before="240" w:after="160" w:line="480" w:lineRule="auto"/>
        <w:jc w:val="right"/>
        <w:rPr>
          <w:rFonts w:ascii="Times New Roman" w:eastAsia="Times New Roman" w:hAnsi="Times New Roman" w:cs="Times New Roman"/>
          <w:b/>
          <w:sz w:val="24"/>
          <w:szCs w:val="24"/>
          <w:u w:val="single"/>
        </w:rPr>
      </w:pPr>
    </w:p>
    <w:p w14:paraId="5A496A08" w14:textId="77777777" w:rsidR="00DD3106" w:rsidRDefault="00DD3106">
      <w:pPr>
        <w:widowControl w:val="0"/>
        <w:spacing w:before="240" w:after="160" w:line="480" w:lineRule="auto"/>
        <w:jc w:val="right"/>
        <w:rPr>
          <w:rFonts w:ascii="Times New Roman" w:eastAsia="Times New Roman" w:hAnsi="Times New Roman" w:cs="Times New Roman"/>
          <w:b/>
          <w:sz w:val="24"/>
          <w:szCs w:val="24"/>
          <w:u w:val="single"/>
        </w:rPr>
      </w:pPr>
    </w:p>
    <w:p w14:paraId="4D75914B" w14:textId="77777777" w:rsidR="00DD3106" w:rsidRDefault="00DD3106">
      <w:pPr>
        <w:widowControl w:val="0"/>
        <w:spacing w:before="240" w:after="160" w:line="480" w:lineRule="auto"/>
        <w:jc w:val="right"/>
        <w:rPr>
          <w:rFonts w:ascii="Times New Roman" w:eastAsia="Times New Roman" w:hAnsi="Times New Roman" w:cs="Times New Roman"/>
          <w:b/>
          <w:sz w:val="24"/>
          <w:szCs w:val="24"/>
          <w:u w:val="single"/>
        </w:rPr>
      </w:pPr>
    </w:p>
    <w:p w14:paraId="3253C2AA" w14:textId="77777777" w:rsidR="00DD3106" w:rsidRDefault="00DD3106">
      <w:pPr>
        <w:widowControl w:val="0"/>
        <w:spacing w:before="240" w:after="160" w:line="480" w:lineRule="auto"/>
        <w:jc w:val="right"/>
        <w:rPr>
          <w:rFonts w:ascii="Times New Roman" w:eastAsia="Times New Roman" w:hAnsi="Times New Roman" w:cs="Times New Roman"/>
          <w:b/>
          <w:sz w:val="24"/>
          <w:szCs w:val="24"/>
          <w:u w:val="single"/>
        </w:rPr>
      </w:pPr>
    </w:p>
    <w:p w14:paraId="525FB41F" w14:textId="77777777" w:rsidR="00DD3106" w:rsidRDefault="00935056">
      <w:pPr>
        <w:widowControl w:val="0"/>
        <w:spacing w:before="240" w:after="160" w:line="48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 </w:t>
      </w:r>
      <w:proofErr w:type="spellStart"/>
      <w:r>
        <w:rPr>
          <w:rFonts w:ascii="Times New Roman" w:eastAsia="Times New Roman" w:hAnsi="Times New Roman" w:cs="Times New Roman"/>
          <w:b/>
          <w:sz w:val="24"/>
          <w:szCs w:val="24"/>
        </w:rPr>
        <w:t>Hairong</w:t>
      </w:r>
      <w:proofErr w:type="spellEnd"/>
      <w:r>
        <w:rPr>
          <w:rFonts w:ascii="Times New Roman" w:eastAsia="Times New Roman" w:hAnsi="Times New Roman" w:cs="Times New Roman"/>
          <w:b/>
          <w:sz w:val="24"/>
          <w:szCs w:val="24"/>
        </w:rPr>
        <w:t xml:space="preserve"> Song</w:t>
      </w:r>
    </w:p>
    <w:p w14:paraId="3C8DE43A" w14:textId="77777777" w:rsidR="00DD3106" w:rsidRDefault="00935056">
      <w:pPr>
        <w:widowControl w:val="0"/>
        <w:spacing w:before="240" w:after="160" w:line="48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Lauren Ethridge</w:t>
      </w:r>
    </w:p>
    <w:p w14:paraId="2A794C2E" w14:textId="77777777" w:rsidR="00DD3106" w:rsidRDefault="00935056">
      <w:pPr>
        <w:widowControl w:val="0"/>
        <w:spacing w:before="240" w:after="160" w:line="48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David Bard</w:t>
      </w:r>
    </w:p>
    <w:p w14:paraId="0A6C42A7"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7645AE25"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6A36CB75"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532837D2"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48F257D8"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1420CA2B"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48F89F26"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04FE523F"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2BA5DB68"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14DEF82E"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48E3B68E"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62DF481D"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2ADE7B45" w14:textId="77777777" w:rsidR="00DD3106" w:rsidRDefault="00DD3106">
      <w:pPr>
        <w:widowControl w:val="0"/>
        <w:spacing w:before="240" w:after="160" w:line="480" w:lineRule="auto"/>
        <w:rPr>
          <w:rFonts w:ascii="Times New Roman" w:eastAsia="Times New Roman" w:hAnsi="Times New Roman" w:cs="Times New Roman"/>
          <w:b/>
          <w:sz w:val="30"/>
          <w:szCs w:val="30"/>
        </w:rPr>
      </w:pPr>
    </w:p>
    <w:p w14:paraId="342BCDC6" w14:textId="77777777" w:rsidR="00DD3106" w:rsidRDefault="0093505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Copyright by Adon Rosen 2022</w:t>
      </w:r>
    </w:p>
    <w:p w14:paraId="0F81F841" w14:textId="77777777" w:rsidR="00DD3106" w:rsidRDefault="0093505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All Rights Reserved</w:t>
      </w:r>
      <w:r>
        <w:rPr>
          <w:rFonts w:ascii="Times New Roman" w:eastAsia="Times New Roman" w:hAnsi="Times New Roman" w:cs="Times New Roman"/>
          <w:sz w:val="24"/>
          <w:szCs w:val="24"/>
        </w:rPr>
        <w:t>.</w:t>
      </w:r>
    </w:p>
    <w:p w14:paraId="700A0A0F" w14:textId="0E9F3629" w:rsidR="00DD3106" w:rsidRDefault="00935056" w:rsidP="00D86374">
      <w:pPr>
        <w:spacing w:line="240" w:lineRule="auto"/>
        <w:rPr>
          <w:rFonts w:ascii="Times New Roman" w:eastAsia="Times New Roman" w:hAnsi="Times New Roman" w:cs="Times New Roman"/>
          <w:sz w:val="24"/>
          <w:szCs w:val="24"/>
        </w:rPr>
      </w:pPr>
      <w:r>
        <w:br w:type="page"/>
      </w:r>
    </w:p>
    <w:p w14:paraId="159EF810" w14:textId="77777777" w:rsidR="00D86374" w:rsidRDefault="00D86374">
      <w:pPr>
        <w:pStyle w:val="Heading1"/>
        <w:tabs>
          <w:tab w:val="right" w:pos="9350"/>
        </w:tabs>
        <w:spacing w:before="120" w:line="259" w:lineRule="auto"/>
        <w:jc w:val="center"/>
        <w:rPr>
          <w:rFonts w:ascii="Times New Roman" w:eastAsia="Times New Roman" w:hAnsi="Times New Roman" w:cs="Times New Roman"/>
        </w:rPr>
        <w:sectPr w:rsidR="00D86374">
          <w:footerReference w:type="default" r:id="rId8"/>
          <w:pgSz w:w="12240" w:h="15840"/>
          <w:pgMar w:top="1440" w:right="1440" w:bottom="1440" w:left="1440" w:header="0" w:footer="720" w:gutter="0"/>
          <w:pgNumType w:fmt="lowerRoman" w:start="1"/>
          <w:cols w:space="720"/>
          <w:formProt w:val="0"/>
          <w:docGrid w:linePitch="100" w:charSpace="4096"/>
        </w:sectPr>
      </w:pPr>
      <w:bookmarkStart w:id="0" w:name="_gjdgxs"/>
      <w:bookmarkEnd w:id="0"/>
    </w:p>
    <w:p w14:paraId="4C30DBCF" w14:textId="0FA70607" w:rsidR="00DD3106" w:rsidRDefault="00935056">
      <w:pPr>
        <w:pStyle w:val="Heading1"/>
        <w:tabs>
          <w:tab w:val="right" w:pos="9350"/>
        </w:tabs>
        <w:spacing w:before="120" w:line="259" w:lineRule="auto"/>
        <w:jc w:val="center"/>
        <w:rPr>
          <w:rFonts w:ascii="Times New Roman" w:eastAsia="Times New Roman" w:hAnsi="Times New Roman" w:cs="Times New Roman"/>
        </w:rPr>
      </w:pPr>
      <w:r>
        <w:rPr>
          <w:rFonts w:ascii="Times New Roman" w:eastAsia="Times New Roman" w:hAnsi="Times New Roman" w:cs="Times New Roman"/>
        </w:rPr>
        <w:lastRenderedPageBreak/>
        <w:t xml:space="preserve">Table of </w:t>
      </w:r>
      <w:r>
        <w:rPr>
          <w:rFonts w:ascii="Times New Roman" w:eastAsia="Times New Roman" w:hAnsi="Times New Roman" w:cs="Times New Roman"/>
        </w:rPr>
        <w:t>Contents</w:t>
      </w:r>
    </w:p>
    <w:p w14:paraId="096D5F81" w14:textId="77777777" w:rsidR="00DD3106" w:rsidRDefault="00DD3106">
      <w:pPr>
        <w:tabs>
          <w:tab w:val="right" w:pos="9350"/>
        </w:tabs>
        <w:spacing w:before="120" w:line="259" w:lineRule="auto"/>
        <w:rPr>
          <w:rFonts w:ascii="Times New Roman" w:eastAsia="Times New Roman" w:hAnsi="Times New Roman" w:cs="Times New Roman"/>
          <w:b/>
          <w:sz w:val="28"/>
          <w:szCs w:val="28"/>
        </w:rPr>
      </w:pPr>
    </w:p>
    <w:sdt>
      <w:sdtPr>
        <w:id w:val="1659726897"/>
        <w:docPartObj>
          <w:docPartGallery w:val="Table of Contents"/>
          <w:docPartUnique/>
        </w:docPartObj>
      </w:sdtPr>
      <w:sdtEndPr/>
      <w:sdtContent>
        <w:p w14:paraId="43F5A065" w14:textId="77777777" w:rsidR="00DD3106" w:rsidRDefault="00935056">
          <w:pPr>
            <w:tabs>
              <w:tab w:val="right" w:pos="9360"/>
            </w:tabs>
            <w:spacing w:before="80" w:line="240" w:lineRule="auto"/>
          </w:pPr>
          <w:r>
            <w:fldChar w:fldCharType="begin"/>
          </w:r>
          <w:r>
            <w:rPr>
              <w:rStyle w:val="IndexLink"/>
              <w:rFonts w:ascii="Times New Roman" w:hAnsi="Times New Roman" w:cs="Times New Roman"/>
              <w:b/>
              <w:color w:val="000000"/>
            </w:rPr>
            <w:instrText>TOC \o "1-9" \h</w:instrText>
          </w:r>
          <w:r>
            <w:rPr>
              <w:rStyle w:val="IndexLink"/>
              <w:b/>
              <w:color w:val="000000"/>
            </w:rPr>
            <w:fldChar w:fldCharType="separate"/>
          </w:r>
          <w:hyperlink w:anchor="_gjdgxs">
            <w:r>
              <w:rPr>
                <w:rStyle w:val="IndexLink"/>
                <w:rFonts w:ascii="Times New Roman" w:hAnsi="Times New Roman" w:cs="Times New Roman"/>
                <w:b/>
                <w:color w:val="000000"/>
              </w:rPr>
              <w:t>Table of Contents</w:t>
            </w:r>
          </w:hyperlink>
          <w:r>
            <w:rPr>
              <w:rFonts w:ascii="Times New Roman" w:hAnsi="Times New Roman" w:cs="Times New Roman"/>
              <w:b/>
              <w:color w:val="000000"/>
            </w:rPr>
            <w:tab/>
          </w:r>
          <w:hyperlink w:anchor="_gjdgxs">
            <w:r>
              <w:rPr>
                <w:rStyle w:val="IndexLink"/>
                <w:rFonts w:ascii="Times New Roman" w:hAnsi="Times New Roman" w:cs="Times New Roman"/>
                <w:b/>
                <w:color w:val="000000"/>
              </w:rPr>
              <w:t>4</w:t>
            </w:r>
          </w:hyperlink>
        </w:p>
        <w:p w14:paraId="411715F0" w14:textId="77777777" w:rsidR="00DD3106" w:rsidRDefault="00935056">
          <w:pPr>
            <w:tabs>
              <w:tab w:val="right" w:pos="9360"/>
            </w:tabs>
            <w:spacing w:before="200" w:line="240" w:lineRule="auto"/>
          </w:pPr>
          <w:hyperlink w:anchor="_3dy6vkm">
            <w:r>
              <w:rPr>
                <w:rStyle w:val="IndexLink"/>
                <w:rFonts w:ascii="Times New Roman" w:hAnsi="Times New Roman" w:cs="Times New Roman"/>
                <w:b/>
                <w:color w:val="000000"/>
              </w:rPr>
              <w:t>Abstract</w:t>
            </w:r>
          </w:hyperlink>
          <w:r>
            <w:rPr>
              <w:rFonts w:ascii="Times New Roman" w:hAnsi="Times New Roman" w:cs="Times New Roman"/>
              <w:b/>
              <w:color w:val="000000"/>
            </w:rPr>
            <w:tab/>
          </w:r>
          <w:hyperlink w:anchor="_3dy6vkm">
            <w:r>
              <w:rPr>
                <w:rStyle w:val="IndexLink"/>
                <w:rFonts w:ascii="Times New Roman" w:hAnsi="Times New Roman" w:cs="Times New Roman"/>
                <w:b/>
                <w:color w:val="000000"/>
              </w:rPr>
              <w:t>8</w:t>
            </w:r>
          </w:hyperlink>
        </w:p>
        <w:p w14:paraId="2DB16A76" w14:textId="77777777" w:rsidR="00DD3106" w:rsidRDefault="00935056">
          <w:pPr>
            <w:tabs>
              <w:tab w:val="right" w:pos="9360"/>
            </w:tabs>
            <w:spacing w:before="200" w:line="240" w:lineRule="auto"/>
          </w:pPr>
          <w:hyperlink w:anchor="_1t3h5sf">
            <w:r>
              <w:rPr>
                <w:rStyle w:val="IndexLink"/>
                <w:rFonts w:ascii="Times New Roman" w:hAnsi="Times New Roman" w:cs="Times New Roman"/>
                <w:b/>
                <w:color w:val="000000"/>
              </w:rPr>
              <w:t>Introduction</w:t>
            </w:r>
          </w:hyperlink>
          <w:r>
            <w:rPr>
              <w:rFonts w:ascii="Times New Roman" w:hAnsi="Times New Roman" w:cs="Times New Roman"/>
              <w:b/>
              <w:color w:val="000000"/>
            </w:rPr>
            <w:tab/>
          </w:r>
          <w:hyperlink w:anchor="_1t3h5sf">
            <w:r>
              <w:rPr>
                <w:rStyle w:val="IndexLink"/>
                <w:rFonts w:ascii="Times New Roman" w:hAnsi="Times New Roman" w:cs="Times New Roman"/>
                <w:b/>
                <w:color w:val="000000"/>
              </w:rPr>
              <w:t>9</w:t>
            </w:r>
          </w:hyperlink>
        </w:p>
        <w:p w14:paraId="0A4DF548" w14:textId="77777777" w:rsidR="00DD3106" w:rsidRDefault="00935056">
          <w:pPr>
            <w:tabs>
              <w:tab w:val="right" w:pos="9360"/>
            </w:tabs>
            <w:spacing w:before="60" w:line="240" w:lineRule="auto"/>
            <w:ind w:left="360"/>
          </w:pPr>
          <w:hyperlink w:anchor="_4d34og8">
            <w:r>
              <w:rPr>
                <w:rStyle w:val="IndexLink"/>
                <w:rFonts w:ascii="Times New Roman" w:hAnsi="Times New Roman" w:cs="Times New Roman"/>
                <w:color w:val="000000"/>
              </w:rPr>
              <w:t>Background on Measurement Invariance</w:t>
            </w:r>
          </w:hyperlink>
          <w:r>
            <w:rPr>
              <w:rFonts w:ascii="Times New Roman" w:hAnsi="Times New Roman" w:cs="Times New Roman"/>
              <w:color w:val="000000"/>
            </w:rPr>
            <w:tab/>
          </w:r>
          <w:hyperlink w:anchor="_4d34og8">
            <w:r>
              <w:rPr>
                <w:rStyle w:val="IndexLink"/>
                <w:rFonts w:ascii="Times New Roman" w:hAnsi="Times New Roman" w:cs="Times New Roman"/>
                <w:color w:val="000000"/>
              </w:rPr>
              <w:t>12</w:t>
            </w:r>
          </w:hyperlink>
        </w:p>
        <w:p w14:paraId="6BC77869" w14:textId="77777777" w:rsidR="00DD3106" w:rsidRDefault="00935056">
          <w:pPr>
            <w:tabs>
              <w:tab w:val="right" w:pos="9360"/>
            </w:tabs>
            <w:spacing w:before="60" w:line="240" w:lineRule="auto"/>
            <w:ind w:left="360"/>
          </w:pPr>
          <w:hyperlink w:anchor="_2s8eyo1">
            <w:r>
              <w:rPr>
                <w:rStyle w:val="IndexLink"/>
                <w:rFonts w:ascii="Times New Roman" w:hAnsi="Times New Roman" w:cs="Times New Roman"/>
                <w:color w:val="000000"/>
              </w:rPr>
              <w:t>Historical approaches for the assessment of pMI</w:t>
            </w:r>
          </w:hyperlink>
          <w:r>
            <w:rPr>
              <w:rFonts w:ascii="Times New Roman" w:hAnsi="Times New Roman" w:cs="Times New Roman"/>
              <w:color w:val="000000"/>
            </w:rPr>
            <w:tab/>
          </w:r>
          <w:hyperlink w:anchor="_2s8eyo1">
            <w:r>
              <w:rPr>
                <w:rStyle w:val="IndexLink"/>
                <w:rFonts w:ascii="Times New Roman" w:hAnsi="Times New Roman" w:cs="Times New Roman"/>
                <w:color w:val="000000"/>
              </w:rPr>
              <w:t>14</w:t>
            </w:r>
          </w:hyperlink>
        </w:p>
        <w:p w14:paraId="5E634942" w14:textId="77777777" w:rsidR="00DD3106" w:rsidRDefault="00935056">
          <w:pPr>
            <w:tabs>
              <w:tab w:val="right" w:pos="9360"/>
            </w:tabs>
            <w:spacing w:before="60" w:line="240" w:lineRule="auto"/>
            <w:ind w:left="360"/>
          </w:pPr>
          <w:hyperlink w:anchor="_17dp8vu">
            <w:r>
              <w:rPr>
                <w:rStyle w:val="IndexLink"/>
                <w:rFonts w:ascii="Times New Roman" w:hAnsi="Times New Roman" w:cs="Times New Roman"/>
                <w:color w:val="000000"/>
              </w:rPr>
              <w:t>The MIMIC model</w:t>
            </w:r>
          </w:hyperlink>
          <w:r>
            <w:rPr>
              <w:rFonts w:ascii="Times New Roman" w:hAnsi="Times New Roman" w:cs="Times New Roman"/>
              <w:color w:val="000000"/>
            </w:rPr>
            <w:tab/>
          </w:r>
          <w:hyperlink w:anchor="_17dp8vu">
            <w:r>
              <w:rPr>
                <w:rStyle w:val="IndexLink"/>
                <w:rFonts w:ascii="Times New Roman" w:hAnsi="Times New Roman" w:cs="Times New Roman"/>
                <w:color w:val="000000"/>
              </w:rPr>
              <w:t>15</w:t>
            </w:r>
          </w:hyperlink>
        </w:p>
        <w:p w14:paraId="21FE3F39" w14:textId="77777777" w:rsidR="00DD3106" w:rsidRDefault="00935056">
          <w:pPr>
            <w:tabs>
              <w:tab w:val="right" w:pos="9360"/>
            </w:tabs>
            <w:spacing w:before="60" w:line="240" w:lineRule="auto"/>
            <w:ind w:left="360"/>
          </w:pPr>
          <w:hyperlink w:anchor="_3rdcrjn">
            <w:r>
              <w:rPr>
                <w:rStyle w:val="IndexLink"/>
                <w:rFonts w:ascii="Times New Roman" w:hAnsi="Times New Roman" w:cs="Times New Roman"/>
                <w:color w:val="000000"/>
              </w:rPr>
              <w:t>The MIMIC model for pMI assessment</w:t>
            </w:r>
          </w:hyperlink>
          <w:r>
            <w:rPr>
              <w:rFonts w:ascii="Times New Roman" w:hAnsi="Times New Roman" w:cs="Times New Roman"/>
              <w:color w:val="000000"/>
            </w:rPr>
            <w:tab/>
          </w:r>
          <w:hyperlink w:anchor="_3rdcrjn">
            <w:r>
              <w:rPr>
                <w:rStyle w:val="IndexLink"/>
                <w:rFonts w:ascii="Times New Roman" w:hAnsi="Times New Roman" w:cs="Times New Roman"/>
                <w:color w:val="000000"/>
              </w:rPr>
              <w:t>17</w:t>
            </w:r>
          </w:hyperlink>
        </w:p>
        <w:p w14:paraId="31CC23CE" w14:textId="77777777" w:rsidR="00DD3106" w:rsidRDefault="00935056">
          <w:pPr>
            <w:tabs>
              <w:tab w:val="right" w:pos="9360"/>
            </w:tabs>
            <w:spacing w:before="60" w:line="240" w:lineRule="auto"/>
            <w:ind w:left="360"/>
          </w:pPr>
          <w:hyperlink w:anchor="_26in1rg">
            <w:r>
              <w:rPr>
                <w:rStyle w:val="IndexLink"/>
                <w:rFonts w:ascii="Times New Roman" w:hAnsi="Times New Roman" w:cs="Times New Roman"/>
                <w:color w:val="000000"/>
              </w:rPr>
              <w:t xml:space="preserve">The MIMIC model for MI testing with </w:t>
            </w:r>
            <w:r>
              <w:rPr>
                <w:rStyle w:val="IndexLink"/>
                <w:rFonts w:ascii="Times New Roman" w:hAnsi="Times New Roman" w:cs="Times New Roman"/>
                <w:color w:val="000000"/>
              </w:rPr>
              <w:t>continuous covariates</w:t>
            </w:r>
          </w:hyperlink>
          <w:r>
            <w:rPr>
              <w:rFonts w:ascii="Times New Roman" w:hAnsi="Times New Roman" w:cs="Times New Roman"/>
              <w:color w:val="000000"/>
            </w:rPr>
            <w:tab/>
          </w:r>
          <w:hyperlink w:anchor="_26in1rg">
            <w:r>
              <w:rPr>
                <w:rStyle w:val="IndexLink"/>
                <w:rFonts w:ascii="Times New Roman" w:hAnsi="Times New Roman" w:cs="Times New Roman"/>
                <w:color w:val="000000"/>
              </w:rPr>
              <w:t>19</w:t>
            </w:r>
          </w:hyperlink>
        </w:p>
        <w:p w14:paraId="7F867537" w14:textId="77777777" w:rsidR="00DD3106" w:rsidRDefault="00935056">
          <w:pPr>
            <w:tabs>
              <w:tab w:val="right" w:pos="9360"/>
            </w:tabs>
            <w:spacing w:before="200" w:line="240" w:lineRule="auto"/>
          </w:pPr>
          <w:hyperlink w:anchor="_lnxbz9">
            <w:r>
              <w:rPr>
                <w:rStyle w:val="IndexLink"/>
                <w:rFonts w:ascii="Times New Roman" w:hAnsi="Times New Roman" w:cs="Times New Roman"/>
                <w:b/>
                <w:color w:val="000000"/>
              </w:rPr>
              <w:t>Current Study</w:t>
            </w:r>
          </w:hyperlink>
          <w:r>
            <w:rPr>
              <w:rFonts w:ascii="Times New Roman" w:hAnsi="Times New Roman" w:cs="Times New Roman"/>
              <w:b/>
              <w:color w:val="000000"/>
            </w:rPr>
            <w:tab/>
          </w:r>
          <w:hyperlink w:anchor="_lnxbz9">
            <w:r>
              <w:rPr>
                <w:rStyle w:val="IndexLink"/>
                <w:rFonts w:ascii="Times New Roman" w:hAnsi="Times New Roman" w:cs="Times New Roman"/>
                <w:b/>
                <w:color w:val="000000"/>
              </w:rPr>
              <w:t>19</w:t>
            </w:r>
          </w:hyperlink>
        </w:p>
        <w:p w14:paraId="644BC7F3" w14:textId="77777777" w:rsidR="00DD3106" w:rsidRDefault="00935056">
          <w:pPr>
            <w:tabs>
              <w:tab w:val="right" w:pos="9360"/>
            </w:tabs>
            <w:spacing w:before="200" w:line="240" w:lineRule="auto"/>
          </w:pPr>
          <w:hyperlink w:anchor="_35nkun2">
            <w:r>
              <w:rPr>
                <w:rStyle w:val="IndexLink"/>
                <w:rFonts w:ascii="Times New Roman" w:hAnsi="Times New Roman" w:cs="Times New Roman"/>
                <w:b/>
                <w:color w:val="000000"/>
              </w:rPr>
              <w:t>Methods</w:t>
            </w:r>
          </w:hyperlink>
          <w:r>
            <w:rPr>
              <w:rFonts w:ascii="Times New Roman" w:hAnsi="Times New Roman" w:cs="Times New Roman"/>
              <w:b/>
              <w:color w:val="000000"/>
            </w:rPr>
            <w:tab/>
          </w:r>
          <w:hyperlink w:anchor="_35nkun2">
            <w:r>
              <w:rPr>
                <w:rStyle w:val="IndexLink"/>
                <w:rFonts w:ascii="Times New Roman" w:hAnsi="Times New Roman" w:cs="Times New Roman"/>
                <w:b/>
                <w:color w:val="000000"/>
              </w:rPr>
              <w:t>20</w:t>
            </w:r>
          </w:hyperlink>
        </w:p>
        <w:p w14:paraId="4A42909D" w14:textId="77777777" w:rsidR="00DD3106" w:rsidRDefault="00935056">
          <w:pPr>
            <w:tabs>
              <w:tab w:val="right" w:pos="9360"/>
            </w:tabs>
            <w:spacing w:before="60" w:line="240" w:lineRule="auto"/>
            <w:ind w:left="360"/>
          </w:pPr>
          <w:hyperlink w:anchor="_1ksv4uv">
            <w:r>
              <w:rPr>
                <w:rStyle w:val="IndexLink"/>
                <w:rFonts w:ascii="Times New Roman" w:hAnsi="Times New Roman" w:cs="Times New Roman"/>
                <w:color w:val="000000"/>
              </w:rPr>
              <w:t>Approach overview</w:t>
            </w:r>
          </w:hyperlink>
          <w:r>
            <w:rPr>
              <w:rFonts w:ascii="Times New Roman" w:hAnsi="Times New Roman" w:cs="Times New Roman"/>
              <w:color w:val="000000"/>
            </w:rPr>
            <w:tab/>
          </w:r>
          <w:hyperlink w:anchor="_1ksv4uv">
            <w:r>
              <w:rPr>
                <w:rStyle w:val="IndexLink"/>
                <w:rFonts w:ascii="Times New Roman" w:hAnsi="Times New Roman" w:cs="Times New Roman"/>
                <w:color w:val="000000"/>
              </w:rPr>
              <w:t>20</w:t>
            </w:r>
          </w:hyperlink>
        </w:p>
        <w:p w14:paraId="76B2C0FB" w14:textId="77777777" w:rsidR="00DD3106" w:rsidRDefault="00935056">
          <w:pPr>
            <w:tabs>
              <w:tab w:val="right" w:pos="9360"/>
            </w:tabs>
            <w:spacing w:before="60" w:line="240" w:lineRule="auto"/>
            <w:ind w:left="360"/>
          </w:pPr>
          <w:hyperlink w:anchor="_44sinio">
            <w:r>
              <w:rPr>
                <w:rStyle w:val="IndexLink"/>
                <w:rFonts w:ascii="Times New Roman" w:hAnsi="Times New Roman" w:cs="Times New Roman"/>
                <w:color w:val="000000"/>
              </w:rPr>
              <w:t>Simulation Conditions</w:t>
            </w:r>
          </w:hyperlink>
          <w:r>
            <w:rPr>
              <w:rFonts w:ascii="Times New Roman" w:hAnsi="Times New Roman" w:cs="Times New Roman"/>
              <w:color w:val="000000"/>
            </w:rPr>
            <w:tab/>
          </w:r>
          <w:hyperlink w:anchor="_44sinio">
            <w:r>
              <w:rPr>
                <w:rStyle w:val="IndexLink"/>
                <w:rFonts w:ascii="Times New Roman" w:hAnsi="Times New Roman" w:cs="Times New Roman"/>
                <w:color w:val="000000"/>
              </w:rPr>
              <w:t>21</w:t>
            </w:r>
          </w:hyperlink>
        </w:p>
        <w:p w14:paraId="42A2573E" w14:textId="77777777" w:rsidR="00DD3106" w:rsidRDefault="00935056">
          <w:pPr>
            <w:tabs>
              <w:tab w:val="right" w:pos="9360"/>
            </w:tabs>
            <w:spacing w:before="60" w:line="240" w:lineRule="auto"/>
            <w:ind w:left="360"/>
          </w:pPr>
          <w:hyperlink w:anchor="_2jxsxqh">
            <w:r>
              <w:rPr>
                <w:rStyle w:val="IndexLink"/>
                <w:rFonts w:ascii="Times New Roman" w:hAnsi="Times New Roman" w:cs="Times New Roman"/>
                <w:color w:val="000000"/>
              </w:rPr>
              <w:t>Error in parameters ignoring cpMnI</w:t>
            </w:r>
          </w:hyperlink>
          <w:r>
            <w:rPr>
              <w:rFonts w:ascii="Times New Roman" w:hAnsi="Times New Roman" w:cs="Times New Roman"/>
              <w:color w:val="000000"/>
            </w:rPr>
            <w:tab/>
          </w:r>
          <w:hyperlink w:anchor="_2jxsxqh">
            <w:r>
              <w:rPr>
                <w:rStyle w:val="IndexLink"/>
                <w:rFonts w:ascii="Times New Roman" w:hAnsi="Times New Roman" w:cs="Times New Roman"/>
                <w:color w:val="000000"/>
              </w:rPr>
              <w:t>22</w:t>
            </w:r>
          </w:hyperlink>
        </w:p>
        <w:p w14:paraId="68F9BB50" w14:textId="77777777" w:rsidR="00DD3106" w:rsidRDefault="00935056">
          <w:pPr>
            <w:tabs>
              <w:tab w:val="right" w:pos="9360"/>
            </w:tabs>
            <w:spacing w:before="60" w:line="240" w:lineRule="auto"/>
            <w:ind w:left="360"/>
          </w:pPr>
          <w:hyperlink w:anchor="_z337ya">
            <w:r>
              <w:rPr>
                <w:rStyle w:val="IndexLink"/>
                <w:rFonts w:ascii="Times New Roman" w:hAnsi="Times New Roman" w:cs="Times New Roman"/>
                <w:color w:val="000000"/>
              </w:rPr>
              <w:t xml:space="preserve">Model </w:t>
            </w:r>
            <w:r>
              <w:rPr>
                <w:rStyle w:val="IndexLink"/>
                <w:rFonts w:ascii="Times New Roman" w:hAnsi="Times New Roman" w:cs="Times New Roman"/>
                <w:color w:val="000000"/>
              </w:rPr>
              <w:t>purification accuracy</w:t>
            </w:r>
          </w:hyperlink>
          <w:r>
            <w:rPr>
              <w:rFonts w:ascii="Times New Roman" w:hAnsi="Times New Roman" w:cs="Times New Roman"/>
              <w:color w:val="000000"/>
            </w:rPr>
            <w:tab/>
          </w:r>
          <w:hyperlink w:anchor="_z337ya">
            <w:r>
              <w:rPr>
                <w:rStyle w:val="IndexLink"/>
                <w:rFonts w:ascii="Times New Roman" w:hAnsi="Times New Roman" w:cs="Times New Roman"/>
                <w:color w:val="000000"/>
              </w:rPr>
              <w:t>23</w:t>
            </w:r>
          </w:hyperlink>
        </w:p>
        <w:p w14:paraId="4F93EB71" w14:textId="77777777" w:rsidR="00DD3106" w:rsidRDefault="00935056">
          <w:pPr>
            <w:tabs>
              <w:tab w:val="right" w:pos="9360"/>
            </w:tabs>
            <w:spacing w:before="60" w:line="240" w:lineRule="auto"/>
            <w:ind w:left="360"/>
          </w:pPr>
          <w:hyperlink w:anchor="_3j2qqm3">
            <w:r>
              <w:rPr>
                <w:rStyle w:val="IndexLink"/>
                <w:rFonts w:ascii="Times New Roman" w:hAnsi="Times New Roman" w:cs="Times New Roman"/>
                <w:color w:val="000000"/>
              </w:rPr>
              <w:t>Parameter recovery after purification</w:t>
            </w:r>
          </w:hyperlink>
          <w:r>
            <w:rPr>
              <w:rFonts w:ascii="Times New Roman" w:hAnsi="Times New Roman" w:cs="Times New Roman"/>
              <w:color w:val="000000"/>
            </w:rPr>
            <w:tab/>
          </w:r>
          <w:hyperlink w:anchor="_3j2qqm3">
            <w:r>
              <w:rPr>
                <w:rStyle w:val="IndexLink"/>
                <w:rFonts w:ascii="Times New Roman" w:hAnsi="Times New Roman" w:cs="Times New Roman"/>
                <w:color w:val="000000"/>
              </w:rPr>
              <w:t>24</w:t>
            </w:r>
          </w:hyperlink>
        </w:p>
        <w:p w14:paraId="78BC1FCB" w14:textId="77777777" w:rsidR="00DD3106" w:rsidRDefault="00935056">
          <w:pPr>
            <w:tabs>
              <w:tab w:val="right" w:pos="9360"/>
            </w:tabs>
            <w:spacing w:before="200" w:line="240" w:lineRule="auto"/>
          </w:pPr>
          <w:hyperlink w:anchor="_1y810tw">
            <w:r>
              <w:rPr>
                <w:rStyle w:val="IndexLink"/>
                <w:rFonts w:ascii="Times New Roman" w:hAnsi="Times New Roman" w:cs="Times New Roman"/>
                <w:b/>
                <w:color w:val="000000"/>
              </w:rPr>
              <w:t>Results</w:t>
            </w:r>
          </w:hyperlink>
          <w:r>
            <w:rPr>
              <w:rFonts w:ascii="Times New Roman" w:hAnsi="Times New Roman" w:cs="Times New Roman"/>
              <w:b/>
              <w:color w:val="000000"/>
            </w:rPr>
            <w:tab/>
          </w:r>
          <w:hyperlink w:anchor="_1y810tw">
            <w:r>
              <w:rPr>
                <w:rStyle w:val="IndexLink"/>
                <w:rFonts w:ascii="Times New Roman" w:hAnsi="Times New Roman" w:cs="Times New Roman"/>
                <w:b/>
                <w:color w:val="000000"/>
              </w:rPr>
              <w:t>24</w:t>
            </w:r>
          </w:hyperlink>
        </w:p>
        <w:p w14:paraId="641CB577" w14:textId="77777777" w:rsidR="00DD3106" w:rsidRDefault="00935056">
          <w:pPr>
            <w:tabs>
              <w:tab w:val="right" w:pos="9360"/>
            </w:tabs>
            <w:spacing w:before="60" w:line="240" w:lineRule="auto"/>
            <w:ind w:left="360"/>
          </w:pPr>
          <w:hyperlink w:anchor="_4i7ojhp">
            <w:r>
              <w:rPr>
                <w:rStyle w:val="IndexLink"/>
                <w:rFonts w:ascii="Times New Roman" w:hAnsi="Times New Roman" w:cs="Times New Roman"/>
                <w:color w:val="000000"/>
              </w:rPr>
              <w:t>Error in parameters ignoring cpMnI</w:t>
            </w:r>
          </w:hyperlink>
          <w:r>
            <w:rPr>
              <w:rFonts w:ascii="Times New Roman" w:hAnsi="Times New Roman" w:cs="Times New Roman"/>
              <w:color w:val="000000"/>
            </w:rPr>
            <w:tab/>
          </w:r>
          <w:hyperlink w:anchor="_4i7ojhp">
            <w:r>
              <w:rPr>
                <w:rStyle w:val="IndexLink"/>
                <w:rFonts w:ascii="Times New Roman" w:hAnsi="Times New Roman" w:cs="Times New Roman"/>
                <w:color w:val="000000"/>
              </w:rPr>
              <w:t>24</w:t>
            </w:r>
          </w:hyperlink>
        </w:p>
        <w:p w14:paraId="3C6A86D9" w14:textId="77777777" w:rsidR="00DD3106" w:rsidRDefault="00935056">
          <w:pPr>
            <w:tabs>
              <w:tab w:val="right" w:pos="9360"/>
            </w:tabs>
            <w:spacing w:before="60" w:line="240" w:lineRule="auto"/>
            <w:ind w:left="360"/>
          </w:pPr>
          <w:hyperlink w:anchor="_2xcytpi">
            <w:r>
              <w:rPr>
                <w:rStyle w:val="IndexLink"/>
                <w:rFonts w:ascii="Times New Roman" w:hAnsi="Times New Roman" w:cs="Times New Roman"/>
                <w:color w:val="000000"/>
              </w:rPr>
              <w:t>Model purification accuracy</w:t>
            </w:r>
          </w:hyperlink>
          <w:r>
            <w:rPr>
              <w:rFonts w:ascii="Times New Roman" w:hAnsi="Times New Roman" w:cs="Times New Roman"/>
              <w:color w:val="000000"/>
            </w:rPr>
            <w:tab/>
          </w:r>
          <w:hyperlink w:anchor="_2xcytpi">
            <w:r>
              <w:rPr>
                <w:rStyle w:val="IndexLink"/>
                <w:rFonts w:ascii="Times New Roman" w:hAnsi="Times New Roman" w:cs="Times New Roman"/>
                <w:color w:val="000000"/>
              </w:rPr>
              <w:t>26</w:t>
            </w:r>
          </w:hyperlink>
        </w:p>
        <w:p w14:paraId="5DC40CE5" w14:textId="77777777" w:rsidR="00DD3106" w:rsidRDefault="00935056">
          <w:pPr>
            <w:tabs>
              <w:tab w:val="right" w:pos="9360"/>
            </w:tabs>
            <w:spacing w:before="60" w:line="240" w:lineRule="auto"/>
            <w:ind w:left="360"/>
          </w:pPr>
          <w:hyperlink w:anchor="_1ci93xb">
            <w:r>
              <w:rPr>
                <w:rStyle w:val="IndexLink"/>
                <w:rFonts w:ascii="Times New Roman" w:hAnsi="Times New Roman" w:cs="Times New Roman"/>
                <w:color w:val="000000"/>
              </w:rPr>
              <w:t>Error in parameters removing cpMnI</w:t>
            </w:r>
          </w:hyperlink>
          <w:r>
            <w:rPr>
              <w:rFonts w:ascii="Times New Roman" w:hAnsi="Times New Roman" w:cs="Times New Roman"/>
              <w:color w:val="000000"/>
            </w:rPr>
            <w:tab/>
          </w:r>
          <w:hyperlink w:anchor="_1ci93xb">
            <w:r>
              <w:rPr>
                <w:rStyle w:val="IndexLink"/>
                <w:rFonts w:ascii="Times New Roman" w:hAnsi="Times New Roman" w:cs="Times New Roman"/>
                <w:color w:val="000000"/>
              </w:rPr>
              <w:t>27</w:t>
            </w:r>
          </w:hyperlink>
        </w:p>
        <w:p w14:paraId="452F93C5" w14:textId="77777777" w:rsidR="00DD3106" w:rsidRDefault="00935056">
          <w:pPr>
            <w:tabs>
              <w:tab w:val="right" w:pos="9360"/>
            </w:tabs>
            <w:spacing w:before="200" w:line="240" w:lineRule="auto"/>
          </w:pPr>
          <w:hyperlink w:anchor="_3whwml4">
            <w:r>
              <w:rPr>
                <w:rStyle w:val="IndexLink"/>
                <w:rFonts w:ascii="Times New Roman" w:hAnsi="Times New Roman" w:cs="Times New Roman"/>
                <w:b/>
                <w:color w:val="000000"/>
              </w:rPr>
              <w:t>Discussion</w:t>
            </w:r>
          </w:hyperlink>
          <w:r>
            <w:rPr>
              <w:rFonts w:ascii="Times New Roman" w:hAnsi="Times New Roman" w:cs="Times New Roman"/>
              <w:b/>
              <w:color w:val="000000"/>
            </w:rPr>
            <w:tab/>
          </w:r>
          <w:hyperlink w:anchor="_3whwml4">
            <w:r>
              <w:rPr>
                <w:rStyle w:val="IndexLink"/>
                <w:rFonts w:ascii="Times New Roman" w:hAnsi="Times New Roman" w:cs="Times New Roman"/>
                <w:b/>
                <w:color w:val="000000"/>
              </w:rPr>
              <w:t>28</w:t>
            </w:r>
          </w:hyperlink>
        </w:p>
        <w:p w14:paraId="4D44B998" w14:textId="77777777" w:rsidR="00DD3106" w:rsidRDefault="00935056">
          <w:pPr>
            <w:tabs>
              <w:tab w:val="right" w:pos="9360"/>
            </w:tabs>
            <w:spacing w:before="60" w:line="240" w:lineRule="auto"/>
            <w:ind w:left="360"/>
          </w:pPr>
          <w:hyperlink w:anchor="_2bn6wsx">
            <w:r>
              <w:rPr>
                <w:rStyle w:val="IndexLink"/>
                <w:rFonts w:ascii="Times New Roman" w:hAnsi="Times New Roman" w:cs="Times New Roman"/>
                <w:color w:val="000000"/>
              </w:rPr>
              <w:t>Estimation error in formative models</w:t>
            </w:r>
          </w:hyperlink>
          <w:r>
            <w:rPr>
              <w:rFonts w:ascii="Times New Roman" w:hAnsi="Times New Roman" w:cs="Times New Roman"/>
              <w:color w:val="000000"/>
            </w:rPr>
            <w:tab/>
          </w:r>
          <w:hyperlink w:anchor="_2bn6wsx">
            <w:r>
              <w:rPr>
                <w:rStyle w:val="IndexLink"/>
                <w:rFonts w:ascii="Times New Roman" w:hAnsi="Times New Roman" w:cs="Times New Roman"/>
                <w:color w:val="000000"/>
              </w:rPr>
              <w:t>29</w:t>
            </w:r>
          </w:hyperlink>
        </w:p>
        <w:p w14:paraId="6090CB91" w14:textId="77777777" w:rsidR="00DD3106" w:rsidRDefault="00935056">
          <w:pPr>
            <w:tabs>
              <w:tab w:val="right" w:pos="9360"/>
            </w:tabs>
            <w:spacing w:before="60" w:line="240" w:lineRule="auto"/>
            <w:ind w:left="360"/>
          </w:pPr>
          <w:hyperlink w:anchor="_qsh70q">
            <w:r>
              <w:rPr>
                <w:rStyle w:val="IndexLink"/>
                <w:rFonts w:ascii="Times New Roman" w:hAnsi="Times New Roman" w:cs="Times New Roman"/>
                <w:color w:val="000000"/>
              </w:rPr>
              <w:t>Estimation er</w:t>
            </w:r>
            <w:r>
              <w:rPr>
                <w:rStyle w:val="IndexLink"/>
                <w:rFonts w:ascii="Times New Roman" w:hAnsi="Times New Roman" w:cs="Times New Roman"/>
                <w:color w:val="000000"/>
              </w:rPr>
              <w:t>ror in reflexive models</w:t>
            </w:r>
          </w:hyperlink>
          <w:r>
            <w:rPr>
              <w:rFonts w:ascii="Times New Roman" w:hAnsi="Times New Roman" w:cs="Times New Roman"/>
              <w:color w:val="000000"/>
            </w:rPr>
            <w:tab/>
          </w:r>
          <w:hyperlink w:anchor="_qsh70q">
            <w:r>
              <w:rPr>
                <w:rStyle w:val="IndexLink"/>
                <w:rFonts w:ascii="Times New Roman" w:hAnsi="Times New Roman" w:cs="Times New Roman"/>
                <w:color w:val="000000"/>
              </w:rPr>
              <w:t>30</w:t>
            </w:r>
          </w:hyperlink>
        </w:p>
        <w:p w14:paraId="2DDE613A" w14:textId="77777777" w:rsidR="00DD3106" w:rsidRDefault="00935056">
          <w:pPr>
            <w:tabs>
              <w:tab w:val="right" w:pos="9360"/>
            </w:tabs>
            <w:spacing w:before="60" w:line="240" w:lineRule="auto"/>
            <w:ind w:left="360"/>
          </w:pPr>
          <w:hyperlink w:anchor="_3as4poj">
            <w:r>
              <w:rPr>
                <w:rStyle w:val="IndexLink"/>
                <w:rFonts w:ascii="Times New Roman" w:hAnsi="Times New Roman" w:cs="Times New Roman"/>
                <w:color w:val="000000"/>
              </w:rPr>
              <w:t>Accuracy of itemset purification procedures using the MIMIC model</w:t>
            </w:r>
          </w:hyperlink>
          <w:r>
            <w:rPr>
              <w:rFonts w:ascii="Times New Roman" w:hAnsi="Times New Roman" w:cs="Times New Roman"/>
              <w:color w:val="000000"/>
            </w:rPr>
            <w:tab/>
          </w:r>
          <w:hyperlink w:anchor="_3as4poj">
            <w:r>
              <w:rPr>
                <w:rStyle w:val="IndexLink"/>
                <w:rFonts w:ascii="Times New Roman" w:hAnsi="Times New Roman" w:cs="Times New Roman"/>
                <w:color w:val="000000"/>
              </w:rPr>
              <w:t>31</w:t>
            </w:r>
          </w:hyperlink>
        </w:p>
        <w:p w14:paraId="4744C8F5" w14:textId="77777777" w:rsidR="00DD3106" w:rsidRDefault="00935056">
          <w:pPr>
            <w:tabs>
              <w:tab w:val="right" w:pos="9360"/>
            </w:tabs>
            <w:spacing w:before="60" w:line="240" w:lineRule="auto"/>
            <w:ind w:left="360"/>
          </w:pPr>
          <w:hyperlink w:anchor="_1pxezwc">
            <w:r>
              <w:rPr>
                <w:rStyle w:val="IndexLink"/>
                <w:rFonts w:ascii="Times New Roman" w:hAnsi="Times New Roman" w:cs="Times New Roman"/>
                <w:color w:val="000000"/>
              </w:rPr>
              <w:t xml:space="preserve">Comparison of unpurified with </w:t>
            </w:r>
            <w:r>
              <w:rPr>
                <w:rStyle w:val="IndexLink"/>
                <w:rFonts w:ascii="Times New Roman" w:hAnsi="Times New Roman" w:cs="Times New Roman"/>
                <w:color w:val="000000"/>
              </w:rPr>
              <w:t>purified MIMIC models</w:t>
            </w:r>
          </w:hyperlink>
          <w:r>
            <w:rPr>
              <w:rFonts w:ascii="Times New Roman" w:hAnsi="Times New Roman" w:cs="Times New Roman"/>
              <w:color w:val="000000"/>
            </w:rPr>
            <w:tab/>
          </w:r>
          <w:hyperlink w:anchor="_1pxezwc">
            <w:r>
              <w:rPr>
                <w:rStyle w:val="IndexLink"/>
                <w:rFonts w:ascii="Times New Roman" w:hAnsi="Times New Roman" w:cs="Times New Roman"/>
                <w:color w:val="000000"/>
              </w:rPr>
              <w:t>32</w:t>
            </w:r>
          </w:hyperlink>
        </w:p>
        <w:p w14:paraId="34DE4582" w14:textId="77777777" w:rsidR="00DD3106" w:rsidRDefault="00935056">
          <w:pPr>
            <w:tabs>
              <w:tab w:val="right" w:pos="9360"/>
            </w:tabs>
            <w:spacing w:before="60" w:line="240" w:lineRule="auto"/>
            <w:ind w:left="360"/>
          </w:pPr>
          <w:hyperlink w:anchor="_49x2ik5">
            <w:r>
              <w:rPr>
                <w:rStyle w:val="IndexLink"/>
                <w:rFonts w:ascii="Times New Roman" w:hAnsi="Times New Roman" w:cs="Times New Roman"/>
                <w:color w:val="000000"/>
              </w:rPr>
              <w:t>Implications for applied researchers</w:t>
            </w:r>
          </w:hyperlink>
          <w:r>
            <w:rPr>
              <w:rFonts w:ascii="Times New Roman" w:hAnsi="Times New Roman" w:cs="Times New Roman"/>
              <w:color w:val="000000"/>
            </w:rPr>
            <w:tab/>
          </w:r>
          <w:hyperlink w:anchor="_49x2ik5">
            <w:r>
              <w:rPr>
                <w:rStyle w:val="IndexLink"/>
                <w:rFonts w:ascii="Times New Roman" w:hAnsi="Times New Roman" w:cs="Times New Roman"/>
                <w:color w:val="000000"/>
              </w:rPr>
              <w:t>33</w:t>
            </w:r>
          </w:hyperlink>
        </w:p>
        <w:p w14:paraId="4E1D5249" w14:textId="77777777" w:rsidR="00DD3106" w:rsidRDefault="00935056">
          <w:pPr>
            <w:tabs>
              <w:tab w:val="right" w:pos="9360"/>
            </w:tabs>
            <w:spacing w:before="60" w:line="240" w:lineRule="auto"/>
            <w:ind w:left="360"/>
          </w:pPr>
          <w:hyperlink w:anchor="_2p2csry">
            <w:r>
              <w:rPr>
                <w:rStyle w:val="IndexLink"/>
                <w:rFonts w:ascii="Times New Roman" w:hAnsi="Times New Roman" w:cs="Times New Roman"/>
                <w:color w:val="000000"/>
              </w:rPr>
              <w:t>Limitations</w:t>
            </w:r>
          </w:hyperlink>
          <w:r>
            <w:rPr>
              <w:rFonts w:ascii="Times New Roman" w:hAnsi="Times New Roman" w:cs="Times New Roman"/>
              <w:color w:val="000000"/>
            </w:rPr>
            <w:tab/>
          </w:r>
          <w:hyperlink w:anchor="_2p2csry">
            <w:r>
              <w:rPr>
                <w:rStyle w:val="IndexLink"/>
                <w:rFonts w:ascii="Times New Roman" w:hAnsi="Times New Roman" w:cs="Times New Roman"/>
                <w:color w:val="000000"/>
              </w:rPr>
              <w:t>34</w:t>
            </w:r>
          </w:hyperlink>
        </w:p>
        <w:p w14:paraId="55EA8DFD" w14:textId="77777777" w:rsidR="00DD3106" w:rsidRDefault="00935056">
          <w:pPr>
            <w:tabs>
              <w:tab w:val="right" w:pos="9360"/>
            </w:tabs>
            <w:spacing w:before="60" w:line="240" w:lineRule="auto"/>
            <w:ind w:left="360"/>
          </w:pPr>
          <w:hyperlink w:anchor="_147n2zr">
            <w:r>
              <w:rPr>
                <w:rStyle w:val="IndexLink"/>
                <w:rFonts w:ascii="Times New Roman" w:hAnsi="Times New Roman" w:cs="Times New Roman"/>
                <w:color w:val="000000"/>
              </w:rPr>
              <w:t>Conclusions</w:t>
            </w:r>
          </w:hyperlink>
          <w:r>
            <w:rPr>
              <w:rFonts w:ascii="Times New Roman" w:hAnsi="Times New Roman" w:cs="Times New Roman"/>
              <w:color w:val="000000"/>
            </w:rPr>
            <w:tab/>
          </w:r>
          <w:hyperlink w:anchor="_147n2zr">
            <w:r>
              <w:rPr>
                <w:rStyle w:val="IndexLink"/>
                <w:rFonts w:ascii="Times New Roman" w:hAnsi="Times New Roman" w:cs="Times New Roman"/>
                <w:color w:val="000000"/>
              </w:rPr>
              <w:t>35</w:t>
            </w:r>
          </w:hyperlink>
        </w:p>
        <w:p w14:paraId="22560A17" w14:textId="77777777" w:rsidR="00DD3106" w:rsidRDefault="00935056">
          <w:pPr>
            <w:tabs>
              <w:tab w:val="right" w:pos="9360"/>
            </w:tabs>
            <w:spacing w:before="200" w:line="240" w:lineRule="auto"/>
          </w:pPr>
          <w:hyperlink w:anchor="_3o7alnk">
            <w:r>
              <w:rPr>
                <w:rStyle w:val="IndexLink"/>
                <w:rFonts w:ascii="Times New Roman" w:hAnsi="Times New Roman" w:cs="Times New Roman"/>
                <w:b/>
                <w:color w:val="000000"/>
              </w:rPr>
              <w:t>References</w:t>
            </w:r>
          </w:hyperlink>
          <w:r>
            <w:rPr>
              <w:rFonts w:ascii="Times New Roman" w:hAnsi="Times New Roman" w:cs="Times New Roman"/>
              <w:b/>
              <w:color w:val="000000"/>
            </w:rPr>
            <w:tab/>
          </w:r>
          <w:hyperlink w:anchor="_3o7alnk">
            <w:r>
              <w:rPr>
                <w:rStyle w:val="IndexLink"/>
                <w:rFonts w:ascii="Times New Roman" w:hAnsi="Times New Roman" w:cs="Times New Roman"/>
                <w:b/>
                <w:color w:val="000000"/>
              </w:rPr>
              <w:t>36</w:t>
            </w:r>
          </w:hyperlink>
        </w:p>
        <w:p w14:paraId="59CDCC67" w14:textId="77777777" w:rsidR="00DD3106" w:rsidRDefault="00935056">
          <w:pPr>
            <w:tabs>
              <w:tab w:val="right" w:pos="9360"/>
            </w:tabs>
            <w:spacing w:before="200" w:line="240" w:lineRule="auto"/>
          </w:pPr>
          <w:hyperlink w:anchor="_23ckvvd">
            <w:r>
              <w:rPr>
                <w:rStyle w:val="IndexLink"/>
                <w:rFonts w:ascii="Times New Roman" w:hAnsi="Times New Roman" w:cs="Times New Roman"/>
                <w:b/>
              </w:rPr>
              <w:t>Tables</w:t>
            </w:r>
          </w:hyperlink>
          <w:r>
            <w:rPr>
              <w:rFonts w:ascii="Times New Roman" w:hAnsi="Times New Roman" w:cs="Times New Roman"/>
              <w:b/>
            </w:rPr>
            <w:tab/>
            <w:t>41</w:t>
          </w:r>
        </w:p>
        <w:p w14:paraId="47276029" w14:textId="77777777" w:rsidR="00DD3106" w:rsidRDefault="00935056">
          <w:pPr>
            <w:tabs>
              <w:tab w:val="right" w:pos="9360"/>
            </w:tabs>
            <w:spacing w:before="60" w:line="240" w:lineRule="auto"/>
            <w:ind w:left="360"/>
          </w:pPr>
          <w:hyperlink w:anchor="_ihv636">
            <w:r>
              <w:rPr>
                <w:rStyle w:val="IndexLink"/>
                <w:rFonts w:ascii="Times New Roman" w:hAnsi="Times New Roman" w:cs="Times New Roman"/>
              </w:rPr>
              <w:t>Table 1: Predictors with the largest eta-squared from</w:t>
            </w:r>
            <w:r>
              <w:rPr>
                <w:rStyle w:val="IndexLink"/>
                <w:rFonts w:ascii="Times New Roman" w:hAnsi="Times New Roman" w:cs="Times New Roman"/>
              </w:rPr>
              <w:t xml:space="preserve"> an ANOVA modeling estimation error from formative models ignoring cpMnI.</w:t>
            </w:r>
          </w:hyperlink>
          <w:r>
            <w:rPr>
              <w:rFonts w:ascii="Times New Roman" w:hAnsi="Times New Roman" w:cs="Times New Roman"/>
            </w:rPr>
            <w:tab/>
          </w:r>
          <w:hyperlink w:anchor="_ihv636">
            <w:r>
              <w:rPr>
                <w:rStyle w:val="IndexLink"/>
                <w:rFonts w:ascii="Times New Roman" w:hAnsi="Times New Roman" w:cs="Times New Roman"/>
              </w:rPr>
              <w:t>41</w:t>
            </w:r>
          </w:hyperlink>
        </w:p>
        <w:p w14:paraId="4CA0EF71" w14:textId="77777777" w:rsidR="00DD3106" w:rsidRDefault="00935056">
          <w:pPr>
            <w:tabs>
              <w:tab w:val="right" w:pos="9360"/>
            </w:tabs>
            <w:spacing w:before="60" w:line="240" w:lineRule="auto"/>
            <w:ind w:left="360"/>
          </w:pPr>
          <w:hyperlink w:anchor="_32hioqz">
            <w:r>
              <w:rPr>
                <w:rStyle w:val="IndexLink"/>
                <w:rFonts w:ascii="Times New Roman" w:hAnsi="Times New Roman" w:cs="Times New Roman"/>
              </w:rPr>
              <w:t xml:space="preserve">Table 2: Predictors with the largest eta-squared from an ANOVA modeling estimation error from reflexive models </w:t>
            </w:r>
            <w:r>
              <w:rPr>
                <w:rStyle w:val="IndexLink"/>
                <w:rFonts w:ascii="Times New Roman" w:hAnsi="Times New Roman" w:cs="Times New Roman"/>
              </w:rPr>
              <w:t>ignoring cpMnI.</w:t>
            </w:r>
          </w:hyperlink>
          <w:r>
            <w:rPr>
              <w:rFonts w:ascii="Times New Roman" w:hAnsi="Times New Roman" w:cs="Times New Roman"/>
            </w:rPr>
            <w:tab/>
          </w:r>
          <w:hyperlink w:anchor="_32hioqz">
            <w:r>
              <w:rPr>
                <w:rStyle w:val="IndexLink"/>
                <w:rFonts w:ascii="Times New Roman" w:hAnsi="Times New Roman" w:cs="Times New Roman"/>
              </w:rPr>
              <w:t>42</w:t>
            </w:r>
          </w:hyperlink>
        </w:p>
        <w:p w14:paraId="550EA721" w14:textId="77777777" w:rsidR="00DD3106" w:rsidRDefault="00935056">
          <w:pPr>
            <w:tabs>
              <w:tab w:val="right" w:pos="9360"/>
            </w:tabs>
            <w:spacing w:before="60" w:line="240" w:lineRule="auto"/>
            <w:ind w:left="360"/>
          </w:pPr>
          <w:hyperlink w:anchor="_41mghml">
            <w:r>
              <w:rPr>
                <w:rStyle w:val="IndexLink"/>
                <w:rFonts w:ascii="Times New Roman" w:hAnsi="Times New Roman" w:cs="Times New Roman"/>
              </w:rPr>
              <w:t>Table 3: Predictors with the largest eta-squared from an ANOVA modeling accuracy of model wise identification of cpMnI.</w:t>
            </w:r>
          </w:hyperlink>
          <w:r>
            <w:rPr>
              <w:rFonts w:ascii="Times New Roman" w:hAnsi="Times New Roman" w:cs="Times New Roman"/>
            </w:rPr>
            <w:tab/>
          </w:r>
          <w:hyperlink w:anchor="_41mghml">
            <w:r>
              <w:rPr>
                <w:rStyle w:val="IndexLink"/>
                <w:rFonts w:ascii="Times New Roman" w:hAnsi="Times New Roman" w:cs="Times New Roman"/>
              </w:rPr>
              <w:t>43</w:t>
            </w:r>
          </w:hyperlink>
        </w:p>
        <w:p w14:paraId="2E2E781A" w14:textId="77777777" w:rsidR="00DD3106" w:rsidRDefault="00935056">
          <w:pPr>
            <w:tabs>
              <w:tab w:val="right" w:pos="9360"/>
            </w:tabs>
            <w:spacing w:before="60" w:line="240" w:lineRule="auto"/>
            <w:ind w:left="360"/>
          </w:pPr>
          <w:hyperlink w:anchor="_2grqrue">
            <w:r>
              <w:rPr>
                <w:rStyle w:val="IndexLink"/>
                <w:rFonts w:ascii="Times New Roman" w:hAnsi="Times New Roman" w:cs="Times New Roman"/>
              </w:rPr>
              <w:t>Table 4: Predictors with the largest eta-squared from an ANOVA comparing pre- and post-purification reflexive model parameter estimation error.</w:t>
            </w:r>
          </w:hyperlink>
          <w:r>
            <w:rPr>
              <w:rFonts w:ascii="Times New Roman" w:hAnsi="Times New Roman" w:cs="Times New Roman"/>
            </w:rPr>
            <w:tab/>
          </w:r>
          <w:hyperlink w:anchor="_2grqrue">
            <w:r>
              <w:rPr>
                <w:rStyle w:val="IndexLink"/>
                <w:rFonts w:ascii="Times New Roman" w:hAnsi="Times New Roman" w:cs="Times New Roman"/>
              </w:rPr>
              <w:t>44</w:t>
            </w:r>
          </w:hyperlink>
        </w:p>
        <w:p w14:paraId="47C2527D" w14:textId="77777777" w:rsidR="00DD3106" w:rsidRDefault="00935056">
          <w:pPr>
            <w:tabs>
              <w:tab w:val="right" w:pos="9360"/>
            </w:tabs>
            <w:spacing w:before="60" w:line="240" w:lineRule="auto"/>
            <w:ind w:left="360"/>
          </w:pPr>
          <w:hyperlink w:anchor="_3fwokq0">
            <w:r>
              <w:rPr>
                <w:rStyle w:val="IndexLink"/>
                <w:rFonts w:ascii="Times New Roman" w:hAnsi="Times New Roman" w:cs="Times New Roman"/>
              </w:rPr>
              <w:t xml:space="preserve">Table 5: Predictors with the largest </w:t>
            </w:r>
            <w:r>
              <w:rPr>
                <w:rStyle w:val="IndexLink"/>
                <w:rFonts w:ascii="Times New Roman" w:hAnsi="Times New Roman" w:cs="Times New Roman"/>
              </w:rPr>
              <w:t>eta-squared from an ANOVA comparing pre- and post-purification reflexive model parameter estimation error.</w:t>
            </w:r>
          </w:hyperlink>
          <w:r>
            <w:rPr>
              <w:rFonts w:ascii="Times New Roman" w:hAnsi="Times New Roman" w:cs="Times New Roman"/>
            </w:rPr>
            <w:tab/>
          </w:r>
          <w:hyperlink w:anchor="_3fwokq0">
            <w:r>
              <w:rPr>
                <w:rStyle w:val="IndexLink"/>
                <w:rFonts w:ascii="Times New Roman" w:hAnsi="Times New Roman" w:cs="Times New Roman"/>
              </w:rPr>
              <w:t>45</w:t>
            </w:r>
          </w:hyperlink>
        </w:p>
        <w:p w14:paraId="04E36579" w14:textId="77777777" w:rsidR="00DD3106" w:rsidRDefault="00935056">
          <w:pPr>
            <w:tabs>
              <w:tab w:val="right" w:pos="9360"/>
            </w:tabs>
            <w:spacing w:before="200" w:line="240" w:lineRule="auto"/>
          </w:pPr>
          <w:hyperlink w:anchor="_4f1mdlm">
            <w:r>
              <w:rPr>
                <w:rStyle w:val="IndexLink"/>
                <w:rFonts w:ascii="Times New Roman" w:hAnsi="Times New Roman" w:cs="Times New Roman"/>
                <w:b/>
              </w:rPr>
              <w:t>Figures:</w:t>
            </w:r>
          </w:hyperlink>
          <w:r>
            <w:rPr>
              <w:rFonts w:ascii="Times New Roman" w:hAnsi="Times New Roman" w:cs="Times New Roman"/>
              <w:b/>
            </w:rPr>
            <w:tab/>
            <w:t>46</w:t>
          </w:r>
        </w:p>
        <w:p w14:paraId="22B88131" w14:textId="77777777" w:rsidR="00DD3106" w:rsidRDefault="00935056">
          <w:pPr>
            <w:tabs>
              <w:tab w:val="right" w:pos="9360"/>
            </w:tabs>
            <w:spacing w:before="60" w:line="240" w:lineRule="auto"/>
            <w:ind w:left="360"/>
          </w:pPr>
          <w:hyperlink w:anchor="_2u6wntf">
            <w:r>
              <w:rPr>
                <w:rStyle w:val="IndexLink"/>
                <w:rFonts w:ascii="Times New Roman" w:hAnsi="Times New Roman" w:cs="Times New Roman"/>
              </w:rPr>
              <w:t>Figure 1: An overview of the MIMIC model,</w:t>
            </w:r>
            <w:r>
              <w:rPr>
                <w:rStyle w:val="IndexLink"/>
                <w:rFonts w:ascii="Times New Roman" w:hAnsi="Times New Roman" w:cs="Times New Roman"/>
              </w:rPr>
              <w:t xml:space="preserve"> and how it is applied to study cpMnI</w:t>
            </w:r>
          </w:hyperlink>
          <w:r>
            <w:rPr>
              <w:rFonts w:ascii="Times New Roman" w:hAnsi="Times New Roman" w:cs="Times New Roman"/>
            </w:rPr>
            <w:tab/>
          </w:r>
          <w:hyperlink w:anchor="_2u6wntf">
            <w:r>
              <w:rPr>
                <w:rStyle w:val="IndexLink"/>
                <w:rFonts w:ascii="Times New Roman" w:hAnsi="Times New Roman" w:cs="Times New Roman"/>
              </w:rPr>
              <w:t>46</w:t>
            </w:r>
          </w:hyperlink>
        </w:p>
        <w:p w14:paraId="1B40EB0D" w14:textId="77777777" w:rsidR="00DD3106" w:rsidRDefault="00935056">
          <w:pPr>
            <w:tabs>
              <w:tab w:val="right" w:pos="9360"/>
            </w:tabs>
            <w:spacing w:before="60" w:line="240" w:lineRule="auto"/>
            <w:ind w:left="360"/>
          </w:pPr>
          <w:hyperlink w:anchor="_19c6y18">
            <w:r>
              <w:rPr>
                <w:rStyle w:val="IndexLink"/>
                <w:rFonts w:ascii="Times New Roman" w:hAnsi="Times New Roman" w:cs="Times New Roman"/>
              </w:rPr>
              <w:t>Figure 2: Estimation error from formative model ignoring instance of cpMnI</w:t>
            </w:r>
          </w:hyperlink>
          <w:r>
            <w:rPr>
              <w:rFonts w:ascii="Times New Roman" w:hAnsi="Times New Roman" w:cs="Times New Roman"/>
            </w:rPr>
            <w:tab/>
          </w:r>
          <w:hyperlink w:anchor="_19c6y18">
            <w:r>
              <w:rPr>
                <w:rStyle w:val="IndexLink"/>
                <w:rFonts w:ascii="Times New Roman" w:hAnsi="Times New Roman" w:cs="Times New Roman"/>
              </w:rPr>
              <w:t>47</w:t>
            </w:r>
          </w:hyperlink>
        </w:p>
        <w:p w14:paraId="248618AF" w14:textId="77777777" w:rsidR="00DD3106" w:rsidRDefault="00935056">
          <w:pPr>
            <w:tabs>
              <w:tab w:val="right" w:pos="9360"/>
            </w:tabs>
            <w:spacing w:before="60" w:line="240" w:lineRule="auto"/>
            <w:ind w:left="360"/>
          </w:pPr>
          <w:hyperlink w:anchor="_3tbugp1">
            <w:r>
              <w:rPr>
                <w:rStyle w:val="IndexLink"/>
                <w:rFonts w:ascii="Times New Roman" w:hAnsi="Times New Roman" w:cs="Times New Roman"/>
              </w:rPr>
              <w:t>Figure 3: Est</w:t>
            </w:r>
            <w:r>
              <w:rPr>
                <w:rStyle w:val="IndexLink"/>
                <w:rFonts w:ascii="Times New Roman" w:hAnsi="Times New Roman" w:cs="Times New Roman"/>
              </w:rPr>
              <w:t>imation error from reflexive model ignoring instance of cpMnI</w:t>
            </w:r>
          </w:hyperlink>
          <w:r>
            <w:rPr>
              <w:rFonts w:ascii="Times New Roman" w:hAnsi="Times New Roman" w:cs="Times New Roman"/>
            </w:rPr>
            <w:tab/>
          </w:r>
          <w:hyperlink w:anchor="_3tbugp1">
            <w:r>
              <w:rPr>
                <w:rStyle w:val="IndexLink"/>
                <w:rFonts w:ascii="Times New Roman" w:hAnsi="Times New Roman" w:cs="Times New Roman"/>
              </w:rPr>
              <w:t>48</w:t>
            </w:r>
          </w:hyperlink>
        </w:p>
        <w:p w14:paraId="476DA593" w14:textId="77777777" w:rsidR="00DD3106" w:rsidRDefault="00935056">
          <w:pPr>
            <w:tabs>
              <w:tab w:val="right" w:pos="9360"/>
            </w:tabs>
            <w:spacing w:before="60" w:line="240" w:lineRule="auto"/>
            <w:ind w:left="360"/>
          </w:pPr>
          <w:hyperlink w:anchor="_28h4qwu">
            <w:r>
              <w:rPr>
                <w:rStyle w:val="IndexLink"/>
                <w:rFonts w:ascii="Times New Roman" w:hAnsi="Times New Roman" w:cs="Times New Roman"/>
              </w:rPr>
              <w:t>Figure 4: Model Wise accuracy for cpMnI Identification:</w:t>
            </w:r>
          </w:hyperlink>
          <w:r>
            <w:rPr>
              <w:rFonts w:ascii="Times New Roman" w:hAnsi="Times New Roman" w:cs="Times New Roman"/>
            </w:rPr>
            <w:tab/>
          </w:r>
          <w:hyperlink w:anchor="_28h4qwu">
            <w:r>
              <w:rPr>
                <w:rStyle w:val="IndexLink"/>
                <w:rFonts w:ascii="Times New Roman" w:hAnsi="Times New Roman" w:cs="Times New Roman"/>
              </w:rPr>
              <w:t>49</w:t>
            </w:r>
          </w:hyperlink>
        </w:p>
        <w:p w14:paraId="5475D47D" w14:textId="77777777" w:rsidR="00DD3106" w:rsidRDefault="00935056">
          <w:pPr>
            <w:tabs>
              <w:tab w:val="right" w:pos="9360"/>
            </w:tabs>
            <w:spacing w:before="60" w:line="240" w:lineRule="auto"/>
            <w:ind w:left="360"/>
          </w:pPr>
          <w:hyperlink w:anchor="_nmf14n">
            <w:r>
              <w:rPr>
                <w:rStyle w:val="IndexLink"/>
                <w:rFonts w:ascii="Times New Roman" w:hAnsi="Times New Roman" w:cs="Times New Roman"/>
              </w:rPr>
              <w:t>Figure 5: Model Wise cell counts for cpMnI Identification:</w:t>
            </w:r>
          </w:hyperlink>
          <w:r>
            <w:rPr>
              <w:rFonts w:ascii="Times New Roman" w:hAnsi="Times New Roman" w:cs="Times New Roman"/>
            </w:rPr>
            <w:tab/>
          </w:r>
          <w:hyperlink w:anchor="_nmf14n">
            <w:r>
              <w:rPr>
                <w:rStyle w:val="IndexLink"/>
                <w:rFonts w:ascii="Times New Roman" w:hAnsi="Times New Roman" w:cs="Times New Roman"/>
              </w:rPr>
              <w:t>50</w:t>
            </w:r>
          </w:hyperlink>
        </w:p>
        <w:p w14:paraId="4765A251" w14:textId="77777777" w:rsidR="00DD3106" w:rsidRDefault="00935056">
          <w:pPr>
            <w:tabs>
              <w:tab w:val="right" w:pos="9360"/>
            </w:tabs>
            <w:spacing w:before="60" w:line="240" w:lineRule="auto"/>
            <w:ind w:left="360"/>
          </w:pPr>
          <w:hyperlink w:anchor="_37m2jsg">
            <w:r>
              <w:rPr>
                <w:rStyle w:val="IndexLink"/>
                <w:rFonts w:ascii="Times New Roman" w:hAnsi="Times New Roman" w:cs="Times New Roman"/>
              </w:rPr>
              <w:t xml:space="preserve">Figure 7: Comparison of estimation error from formative model between models ignoring and </w:t>
            </w:r>
            <w:r>
              <w:rPr>
                <w:rStyle w:val="IndexLink"/>
                <w:rFonts w:ascii="Times New Roman" w:hAnsi="Times New Roman" w:cs="Times New Roman"/>
              </w:rPr>
              <w:t>following the purification procedures</w:t>
            </w:r>
          </w:hyperlink>
          <w:r>
            <w:rPr>
              <w:rFonts w:ascii="Times New Roman" w:hAnsi="Times New Roman" w:cs="Times New Roman"/>
            </w:rPr>
            <w:tab/>
          </w:r>
          <w:hyperlink w:anchor="_37m2jsg">
            <w:r>
              <w:rPr>
                <w:rStyle w:val="IndexLink"/>
                <w:rFonts w:ascii="Times New Roman" w:hAnsi="Times New Roman" w:cs="Times New Roman"/>
              </w:rPr>
              <w:t>51</w:t>
            </w:r>
          </w:hyperlink>
        </w:p>
        <w:p w14:paraId="2110CE47" w14:textId="77777777" w:rsidR="00DD3106" w:rsidRDefault="00935056">
          <w:pPr>
            <w:tabs>
              <w:tab w:val="right" w:pos="9360"/>
            </w:tabs>
            <w:spacing w:before="60" w:after="80" w:line="240" w:lineRule="auto"/>
            <w:ind w:left="360"/>
          </w:pPr>
          <w:hyperlink w:anchor="_1mrcu09">
            <w:r>
              <w:rPr>
                <w:rStyle w:val="IndexLink"/>
                <w:rFonts w:ascii="Times New Roman" w:hAnsi="Times New Roman" w:cs="Times New Roman"/>
              </w:rPr>
              <w:t>Figure 8: Comparison of estimation error from reflexive model between models ignoring and following the purification procedures</w:t>
            </w:r>
          </w:hyperlink>
          <w:r>
            <w:rPr>
              <w:rFonts w:ascii="Times New Roman" w:hAnsi="Times New Roman" w:cs="Times New Roman"/>
            </w:rPr>
            <w:tab/>
            <w:t>52</w:t>
          </w:r>
          <w:r>
            <w:rPr>
              <w:rFonts w:ascii="Times New Roman" w:hAnsi="Times New Roman" w:cs="Times New Roman"/>
            </w:rPr>
            <w:fldChar w:fldCharType="end"/>
          </w:r>
        </w:p>
      </w:sdtContent>
    </w:sdt>
    <w:p w14:paraId="1CC62CE6" w14:textId="77777777" w:rsidR="00DD3106" w:rsidRDefault="00DD3106">
      <w:pPr>
        <w:rPr>
          <w:rFonts w:ascii="Times New Roman" w:eastAsia="Times New Roman" w:hAnsi="Times New Roman" w:cs="Times New Roman"/>
          <w:b/>
          <w:sz w:val="28"/>
          <w:szCs w:val="28"/>
        </w:rPr>
      </w:pPr>
    </w:p>
    <w:p w14:paraId="79B52262" w14:textId="77777777" w:rsidR="00DD3106" w:rsidRDefault="00DD3106">
      <w:pPr>
        <w:tabs>
          <w:tab w:val="right" w:pos="9350"/>
        </w:tabs>
        <w:spacing w:before="120" w:line="259" w:lineRule="auto"/>
        <w:rPr>
          <w:rFonts w:ascii="Times New Roman" w:eastAsia="Times New Roman" w:hAnsi="Times New Roman" w:cs="Times New Roman"/>
          <w:b/>
          <w:sz w:val="28"/>
          <w:szCs w:val="28"/>
        </w:rPr>
      </w:pPr>
    </w:p>
    <w:p w14:paraId="34F4F799" w14:textId="77777777" w:rsidR="00DD3106" w:rsidRDefault="00DD3106">
      <w:pPr>
        <w:widowControl w:val="0"/>
        <w:spacing w:before="240" w:after="160" w:line="259" w:lineRule="auto"/>
        <w:jc w:val="center"/>
        <w:rPr>
          <w:rFonts w:ascii="Times New Roman" w:eastAsia="Times New Roman" w:hAnsi="Times New Roman" w:cs="Times New Roman"/>
          <w:b/>
          <w:sz w:val="24"/>
          <w:szCs w:val="24"/>
        </w:rPr>
      </w:pPr>
    </w:p>
    <w:p w14:paraId="34CB74EF" w14:textId="77777777" w:rsidR="00DD3106" w:rsidRDefault="00935056">
      <w:pPr>
        <w:pStyle w:val="Heading1"/>
        <w:jc w:val="center"/>
        <w:rPr>
          <w:rFonts w:ascii="Times New Roman" w:eastAsia="Times New Roman" w:hAnsi="Times New Roman" w:cs="Times New Roman"/>
        </w:rPr>
      </w:pPr>
      <w:bookmarkStart w:id="1" w:name="_30j0zll"/>
      <w:bookmarkEnd w:id="1"/>
      <w:r>
        <w:br w:type="page"/>
      </w:r>
    </w:p>
    <w:p w14:paraId="7C51D22E" w14:textId="77777777" w:rsidR="00DD3106" w:rsidRDefault="00935056">
      <w:pPr>
        <w:pStyle w:val="Heading1"/>
        <w:jc w:val="center"/>
        <w:rPr>
          <w:rFonts w:ascii="Times New Roman" w:eastAsia="Times New Roman" w:hAnsi="Times New Roman" w:cs="Times New Roman"/>
        </w:rPr>
      </w:pPr>
      <w:bookmarkStart w:id="2" w:name="_1fob9te"/>
      <w:bookmarkEnd w:id="2"/>
      <w:r>
        <w:rPr>
          <w:rFonts w:ascii="Times New Roman" w:eastAsia="Times New Roman" w:hAnsi="Times New Roman" w:cs="Times New Roman"/>
        </w:rPr>
        <w:lastRenderedPageBreak/>
        <w:t>List of Tabl</w:t>
      </w:r>
      <w:r>
        <w:rPr>
          <w:rFonts w:ascii="Times New Roman" w:eastAsia="Times New Roman" w:hAnsi="Times New Roman" w:cs="Times New Roman"/>
        </w:rPr>
        <w:t>es</w:t>
      </w:r>
    </w:p>
    <w:sdt>
      <w:sdtPr>
        <w:id w:val="-450250371"/>
        <w:docPartObj>
          <w:docPartGallery w:val="Table of Contents"/>
          <w:docPartUnique/>
        </w:docPartObj>
      </w:sdtPr>
      <w:sdtEndPr/>
      <w:sdtContent>
        <w:p w14:paraId="69F93B59" w14:textId="77777777" w:rsidR="00DD3106" w:rsidRDefault="00935056">
          <w:pPr>
            <w:tabs>
              <w:tab w:val="right" w:pos="9360"/>
            </w:tabs>
            <w:spacing w:before="200" w:line="240" w:lineRule="auto"/>
            <w:rPr>
              <w:b/>
            </w:rPr>
          </w:pPr>
          <w:r>
            <w:fldChar w:fldCharType="begin"/>
          </w:r>
          <w:r>
            <w:rPr>
              <w:b/>
            </w:rPr>
            <w:instrText>TOC \o "1-9" \h</w:instrText>
          </w:r>
          <w:r>
            <w:rPr>
              <w:b/>
            </w:rPr>
            <w:fldChar w:fldCharType="separate"/>
          </w:r>
          <w:r>
            <w:rPr>
              <w:b/>
            </w:rPr>
            <w:tab/>
          </w:r>
        </w:p>
        <w:p w14:paraId="1966C34A" w14:textId="77777777" w:rsidR="00DD3106" w:rsidRDefault="00935056">
          <w:pPr>
            <w:tabs>
              <w:tab w:val="right" w:pos="9360"/>
            </w:tabs>
            <w:spacing w:before="60" w:line="240" w:lineRule="auto"/>
            <w:ind w:left="360"/>
          </w:pPr>
          <w:hyperlink w:anchor="_ihv636">
            <w:r>
              <w:rPr>
                <w:rStyle w:val="IndexLink"/>
              </w:rPr>
              <w:t>Table 1: Predictors with the largest eta-squared from an ANOVA modeling estimation error from formative models ignoring cpMnI.</w:t>
            </w:r>
          </w:hyperlink>
          <w:r>
            <w:tab/>
          </w:r>
          <w:hyperlink w:anchor="_ihv636">
            <w:r>
              <w:rPr>
                <w:rStyle w:val="IndexLink"/>
              </w:rPr>
              <w:t>40</w:t>
            </w:r>
          </w:hyperlink>
        </w:p>
        <w:p w14:paraId="165EAE53" w14:textId="77777777" w:rsidR="00DD3106" w:rsidRDefault="00935056">
          <w:pPr>
            <w:tabs>
              <w:tab w:val="right" w:pos="9360"/>
            </w:tabs>
            <w:spacing w:before="60" w:line="240" w:lineRule="auto"/>
            <w:ind w:left="360"/>
          </w:pPr>
          <w:hyperlink w:anchor="_32hioqz">
            <w:r>
              <w:rPr>
                <w:rStyle w:val="IndexLink"/>
              </w:rPr>
              <w:t>Table 2: Predic</w:t>
            </w:r>
            <w:r>
              <w:rPr>
                <w:rStyle w:val="IndexLink"/>
              </w:rPr>
              <w:t>tors with the largest eta-squared from an ANOVA modeling estimation error from reflexive models ignoring cpMnI.</w:t>
            </w:r>
          </w:hyperlink>
          <w:r>
            <w:tab/>
          </w:r>
          <w:hyperlink w:anchor="_32hioqz">
            <w:r>
              <w:rPr>
                <w:rStyle w:val="IndexLink"/>
              </w:rPr>
              <w:t>41</w:t>
            </w:r>
          </w:hyperlink>
        </w:p>
        <w:p w14:paraId="495261B8" w14:textId="77777777" w:rsidR="00DD3106" w:rsidRDefault="00935056">
          <w:pPr>
            <w:tabs>
              <w:tab w:val="right" w:pos="9360"/>
            </w:tabs>
            <w:spacing w:before="60" w:line="240" w:lineRule="auto"/>
            <w:ind w:left="360"/>
          </w:pPr>
          <w:hyperlink w:anchor="_41mghml">
            <w:r>
              <w:rPr>
                <w:rStyle w:val="IndexLink"/>
              </w:rPr>
              <w:t xml:space="preserve">Table 3: Predictors with the largest eta-squared from an ANOVA modeling </w:t>
            </w:r>
            <w:r>
              <w:rPr>
                <w:rStyle w:val="IndexLink"/>
              </w:rPr>
              <w:t>accuracy of model wise identification of cpMnI.</w:t>
            </w:r>
          </w:hyperlink>
          <w:r>
            <w:tab/>
          </w:r>
          <w:hyperlink w:anchor="_41mghml">
            <w:r>
              <w:rPr>
                <w:rStyle w:val="IndexLink"/>
              </w:rPr>
              <w:t>42</w:t>
            </w:r>
          </w:hyperlink>
        </w:p>
        <w:p w14:paraId="787BB931" w14:textId="77777777" w:rsidR="00DD3106" w:rsidRDefault="00935056">
          <w:pPr>
            <w:tabs>
              <w:tab w:val="right" w:pos="9360"/>
            </w:tabs>
            <w:spacing w:before="60" w:line="240" w:lineRule="auto"/>
            <w:ind w:left="360"/>
          </w:pPr>
          <w:hyperlink w:anchor="_2grqrue">
            <w:r>
              <w:rPr>
                <w:rStyle w:val="IndexLink"/>
              </w:rPr>
              <w:t>Table 4: Predictors with the largest eta-squared from an ANOVA comparing pre- and post-purification reflexive model parameter estimation error.</w:t>
            </w:r>
          </w:hyperlink>
          <w:r>
            <w:tab/>
          </w:r>
          <w:hyperlink w:anchor="_2grqrue">
            <w:r>
              <w:rPr>
                <w:rStyle w:val="IndexLink"/>
              </w:rPr>
              <w:t>43</w:t>
            </w:r>
          </w:hyperlink>
        </w:p>
        <w:p w14:paraId="3D7C757A" w14:textId="77777777" w:rsidR="00DD3106" w:rsidRDefault="00935056">
          <w:pPr>
            <w:tabs>
              <w:tab w:val="right" w:pos="9360"/>
            </w:tabs>
            <w:spacing w:before="60" w:line="240" w:lineRule="auto"/>
            <w:ind w:left="360"/>
          </w:pPr>
          <w:hyperlink w:anchor="_3fwokq0">
            <w:r>
              <w:rPr>
                <w:rStyle w:val="IndexLink"/>
              </w:rPr>
              <w:t>Table 5: Predictors with the largest eta-squared from an ANOVA comparing pre- and post-purification reflexive model parameter estimation error.</w:t>
            </w:r>
          </w:hyperlink>
          <w:r>
            <w:tab/>
          </w:r>
          <w:hyperlink w:anchor="_3fwokq0">
            <w:r>
              <w:rPr>
                <w:rStyle w:val="IndexLink"/>
              </w:rPr>
              <w:t>44</w:t>
            </w:r>
          </w:hyperlink>
        </w:p>
        <w:p w14:paraId="6AB399B7" w14:textId="77777777" w:rsidR="00DD3106" w:rsidRDefault="00935056">
          <w:pPr>
            <w:tabs>
              <w:tab w:val="right" w:pos="9360"/>
            </w:tabs>
            <w:spacing w:before="60" w:after="80" w:line="240" w:lineRule="auto"/>
            <w:ind w:left="360"/>
          </w:pPr>
          <w:r>
            <w:tab/>
          </w:r>
          <w:r>
            <w:fldChar w:fldCharType="end"/>
          </w:r>
        </w:p>
      </w:sdtContent>
    </w:sdt>
    <w:p w14:paraId="071CFDDD" w14:textId="77777777" w:rsidR="00DD3106" w:rsidRDefault="00DD3106">
      <w:pPr>
        <w:rPr>
          <w:rFonts w:ascii="Times New Roman" w:eastAsia="Times New Roman" w:hAnsi="Times New Roman" w:cs="Times New Roman"/>
        </w:rPr>
      </w:pPr>
    </w:p>
    <w:p w14:paraId="7E43CED7" w14:textId="77777777" w:rsidR="00DD3106" w:rsidRDefault="00935056">
      <w:pPr>
        <w:pStyle w:val="Heading1"/>
        <w:rPr>
          <w:rFonts w:ascii="Times New Roman" w:eastAsia="Times New Roman" w:hAnsi="Times New Roman" w:cs="Times New Roman"/>
        </w:rPr>
      </w:pPr>
      <w:bookmarkStart w:id="3" w:name="_3znysh7"/>
      <w:bookmarkEnd w:id="3"/>
      <w:r>
        <w:br w:type="page"/>
      </w:r>
    </w:p>
    <w:p w14:paraId="0A62F9DB" w14:textId="77777777" w:rsidR="00DD3106" w:rsidRDefault="00935056">
      <w:pPr>
        <w:pStyle w:val="Heading1"/>
        <w:jc w:val="center"/>
        <w:rPr>
          <w:rFonts w:ascii="Times New Roman" w:eastAsia="Times New Roman" w:hAnsi="Times New Roman" w:cs="Times New Roman"/>
        </w:rPr>
      </w:pPr>
      <w:bookmarkStart w:id="4" w:name="_2et92p0"/>
      <w:bookmarkEnd w:id="4"/>
      <w:r>
        <w:rPr>
          <w:rFonts w:ascii="Times New Roman" w:eastAsia="Times New Roman" w:hAnsi="Times New Roman" w:cs="Times New Roman"/>
        </w:rPr>
        <w:lastRenderedPageBreak/>
        <w:t>Li</w:t>
      </w:r>
      <w:r>
        <w:rPr>
          <w:rFonts w:ascii="Times New Roman" w:eastAsia="Times New Roman" w:hAnsi="Times New Roman" w:cs="Times New Roman"/>
        </w:rPr>
        <w:t>st of Figures</w:t>
      </w:r>
    </w:p>
    <w:sdt>
      <w:sdtPr>
        <w:id w:val="1729576641"/>
        <w:docPartObj>
          <w:docPartGallery w:val="Table of Contents"/>
          <w:docPartUnique/>
        </w:docPartObj>
      </w:sdtPr>
      <w:sdtEndPr/>
      <w:sdtContent>
        <w:p w14:paraId="121801D4" w14:textId="77777777" w:rsidR="00DD3106" w:rsidRDefault="00935056">
          <w:pPr>
            <w:tabs>
              <w:tab w:val="right" w:pos="9360"/>
            </w:tabs>
            <w:spacing w:before="60" w:line="240" w:lineRule="auto"/>
            <w:ind w:left="360"/>
          </w:pPr>
          <w:r>
            <w:fldChar w:fldCharType="begin"/>
          </w:r>
          <w:r>
            <w:rPr>
              <w:rStyle w:val="IndexLink"/>
            </w:rPr>
            <w:instrText>TOC \o "1-9" \h</w:instrText>
          </w:r>
          <w:r>
            <w:rPr>
              <w:rStyle w:val="IndexLink"/>
            </w:rPr>
            <w:fldChar w:fldCharType="separate"/>
          </w:r>
          <w:hyperlink w:anchor="_2u6wntf">
            <w:r>
              <w:rPr>
                <w:rStyle w:val="IndexLink"/>
              </w:rPr>
              <w:t>Figure 1: An overview of the MIMIC model, and how it is applied to study cpMnI</w:t>
            </w:r>
          </w:hyperlink>
          <w:r>
            <w:tab/>
          </w:r>
          <w:hyperlink w:anchor="_2u6wntf">
            <w:r>
              <w:rPr>
                <w:rStyle w:val="IndexLink"/>
              </w:rPr>
              <w:t>46</w:t>
            </w:r>
          </w:hyperlink>
        </w:p>
        <w:p w14:paraId="3E0AEF7E" w14:textId="77777777" w:rsidR="00DD3106" w:rsidRDefault="00935056">
          <w:pPr>
            <w:tabs>
              <w:tab w:val="right" w:pos="9360"/>
            </w:tabs>
            <w:spacing w:before="60" w:line="240" w:lineRule="auto"/>
            <w:ind w:left="360"/>
          </w:pPr>
          <w:hyperlink w:anchor="_19c6y18">
            <w:r>
              <w:rPr>
                <w:rStyle w:val="IndexLink"/>
              </w:rPr>
              <w:t>Figure 2: Estimation error from formative model igno</w:t>
            </w:r>
            <w:r>
              <w:rPr>
                <w:rStyle w:val="IndexLink"/>
              </w:rPr>
              <w:t>ring instance of cpMnI</w:t>
            </w:r>
          </w:hyperlink>
          <w:r>
            <w:tab/>
          </w:r>
          <w:hyperlink w:anchor="_19c6y18">
            <w:r>
              <w:rPr>
                <w:rStyle w:val="IndexLink"/>
              </w:rPr>
              <w:t>47</w:t>
            </w:r>
          </w:hyperlink>
        </w:p>
        <w:p w14:paraId="44928792" w14:textId="77777777" w:rsidR="00DD3106" w:rsidRDefault="00935056">
          <w:pPr>
            <w:tabs>
              <w:tab w:val="right" w:pos="9360"/>
            </w:tabs>
            <w:spacing w:before="60" w:line="240" w:lineRule="auto"/>
            <w:ind w:left="360"/>
          </w:pPr>
          <w:hyperlink w:anchor="_3tbugp1">
            <w:r>
              <w:rPr>
                <w:rStyle w:val="IndexLink"/>
              </w:rPr>
              <w:t>Figure 3: Estimation error from reflexive model ignoring instance of cpMnI</w:t>
            </w:r>
          </w:hyperlink>
          <w:r>
            <w:tab/>
          </w:r>
          <w:hyperlink w:anchor="_3tbugp1">
            <w:r>
              <w:rPr>
                <w:rStyle w:val="IndexLink"/>
              </w:rPr>
              <w:t>48</w:t>
            </w:r>
          </w:hyperlink>
        </w:p>
        <w:p w14:paraId="4467BADD" w14:textId="77777777" w:rsidR="00DD3106" w:rsidRDefault="00935056">
          <w:pPr>
            <w:tabs>
              <w:tab w:val="right" w:pos="9360"/>
            </w:tabs>
            <w:spacing w:before="60" w:line="240" w:lineRule="auto"/>
            <w:ind w:left="360"/>
          </w:pPr>
          <w:hyperlink w:anchor="_28h4qwu">
            <w:r>
              <w:rPr>
                <w:rStyle w:val="IndexLink"/>
              </w:rPr>
              <w:t xml:space="preserve">Figure 4: Model Wise </w:t>
            </w:r>
            <w:r>
              <w:rPr>
                <w:rStyle w:val="IndexLink"/>
              </w:rPr>
              <w:t>accuracy for cpMnI Identification:</w:t>
            </w:r>
          </w:hyperlink>
          <w:r>
            <w:tab/>
          </w:r>
          <w:hyperlink w:anchor="_28h4qwu">
            <w:r>
              <w:rPr>
                <w:rStyle w:val="IndexLink"/>
              </w:rPr>
              <w:t>49</w:t>
            </w:r>
          </w:hyperlink>
        </w:p>
        <w:p w14:paraId="5A788D6B" w14:textId="77777777" w:rsidR="00DD3106" w:rsidRDefault="00935056">
          <w:pPr>
            <w:tabs>
              <w:tab w:val="right" w:pos="9360"/>
            </w:tabs>
            <w:spacing w:before="60" w:line="240" w:lineRule="auto"/>
            <w:ind w:left="360"/>
          </w:pPr>
          <w:hyperlink w:anchor="_nmf14n">
            <w:r>
              <w:rPr>
                <w:rStyle w:val="IndexLink"/>
              </w:rPr>
              <w:t>Figure 5: Model Wise cell counts for cpMnI Identification:</w:t>
            </w:r>
          </w:hyperlink>
          <w:r>
            <w:tab/>
          </w:r>
          <w:hyperlink w:anchor="_nmf14n">
            <w:r>
              <w:rPr>
                <w:rStyle w:val="IndexLink"/>
              </w:rPr>
              <w:t>50</w:t>
            </w:r>
          </w:hyperlink>
        </w:p>
        <w:p w14:paraId="5DD6399B" w14:textId="77777777" w:rsidR="00DD3106" w:rsidRDefault="00935056">
          <w:pPr>
            <w:tabs>
              <w:tab w:val="right" w:pos="9360"/>
            </w:tabs>
            <w:spacing w:before="60" w:line="240" w:lineRule="auto"/>
            <w:ind w:left="360"/>
          </w:pPr>
          <w:hyperlink w:anchor="_37m2jsg">
            <w:r>
              <w:rPr>
                <w:rStyle w:val="IndexLink"/>
              </w:rPr>
              <w:t xml:space="preserve">Figure 7: Comparison of </w:t>
            </w:r>
            <w:r>
              <w:rPr>
                <w:rStyle w:val="IndexLink"/>
              </w:rPr>
              <w:t>estimation error from formative model between models ignoring and following the purification procedures</w:t>
            </w:r>
          </w:hyperlink>
          <w:r>
            <w:tab/>
          </w:r>
          <w:hyperlink w:anchor="_37m2jsg">
            <w:r>
              <w:rPr>
                <w:rStyle w:val="IndexLink"/>
              </w:rPr>
              <w:t>51</w:t>
            </w:r>
          </w:hyperlink>
        </w:p>
        <w:p w14:paraId="7E6CD32F" w14:textId="77777777" w:rsidR="00DD3106" w:rsidRDefault="00935056">
          <w:pPr>
            <w:tabs>
              <w:tab w:val="right" w:pos="9360"/>
            </w:tabs>
            <w:spacing w:before="60" w:after="80" w:line="240" w:lineRule="auto"/>
            <w:ind w:left="360"/>
          </w:pPr>
          <w:hyperlink w:anchor="_1mrcu09">
            <w:r>
              <w:rPr>
                <w:rStyle w:val="IndexLink"/>
              </w:rPr>
              <w:t>Figure 8: Comparison of estimation error from reflexive model between models ignoring a</w:t>
            </w:r>
            <w:r>
              <w:rPr>
                <w:rStyle w:val="IndexLink"/>
              </w:rPr>
              <w:t>nd following the purification procedures</w:t>
            </w:r>
          </w:hyperlink>
          <w:r>
            <w:tab/>
            <w:t>52</w:t>
          </w:r>
          <w:r>
            <w:fldChar w:fldCharType="end"/>
          </w:r>
        </w:p>
      </w:sdtContent>
    </w:sdt>
    <w:p w14:paraId="2FEEB726" w14:textId="77777777" w:rsidR="00DD3106" w:rsidRDefault="00DD3106">
      <w:pPr>
        <w:rPr>
          <w:rFonts w:ascii="Times New Roman" w:eastAsia="Times New Roman" w:hAnsi="Times New Roman" w:cs="Times New Roman"/>
        </w:rPr>
      </w:pPr>
    </w:p>
    <w:p w14:paraId="73F4F70E" w14:textId="77777777" w:rsidR="00DD3106" w:rsidRDefault="00935056">
      <w:pPr>
        <w:pStyle w:val="Heading1"/>
        <w:jc w:val="center"/>
        <w:rPr>
          <w:rFonts w:ascii="Times New Roman" w:eastAsia="Times New Roman" w:hAnsi="Times New Roman" w:cs="Times New Roman"/>
        </w:rPr>
      </w:pPr>
      <w:bookmarkStart w:id="5" w:name="_tyjcwt"/>
      <w:bookmarkEnd w:id="5"/>
      <w:r>
        <w:br w:type="page"/>
      </w:r>
    </w:p>
    <w:p w14:paraId="17B6D484" w14:textId="77777777" w:rsidR="00DD3106" w:rsidRDefault="00935056">
      <w:pPr>
        <w:pStyle w:val="Heading1"/>
        <w:jc w:val="center"/>
        <w:rPr>
          <w:rFonts w:ascii="Times New Roman" w:eastAsia="Times New Roman" w:hAnsi="Times New Roman" w:cs="Times New Roman"/>
        </w:rPr>
      </w:pPr>
      <w:bookmarkStart w:id="6" w:name="_3dy6vkm"/>
      <w:bookmarkEnd w:id="6"/>
      <w:r>
        <w:rPr>
          <w:rFonts w:ascii="Times New Roman" w:eastAsia="Times New Roman" w:hAnsi="Times New Roman" w:cs="Times New Roman"/>
        </w:rPr>
        <w:lastRenderedPageBreak/>
        <w:t>Abstract</w:t>
      </w:r>
    </w:p>
    <w:p w14:paraId="5C038C51" w14:textId="77777777" w:rsidR="00DD3106" w:rsidRDefault="00935056">
      <w:pPr>
        <w:spacing w:before="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multiple indicator multiple causes (MIMIC) model has been proposed as a powerful technique for the identification of partial measurement </w:t>
      </w:r>
      <w:proofErr w:type="spellStart"/>
      <w:r>
        <w:rPr>
          <w:rFonts w:ascii="Times New Roman" w:eastAsia="Times New Roman" w:hAnsi="Times New Roman" w:cs="Times New Roman"/>
          <w:sz w:val="24"/>
          <w:szCs w:val="24"/>
        </w:rPr>
        <w:t>noninvariance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Typically</w:t>
      </w:r>
      <w:proofErr w:type="gramEnd"/>
      <w:r>
        <w:rPr>
          <w:rFonts w:ascii="Times New Roman" w:eastAsia="Times New Roman" w:hAnsi="Times New Roman" w:cs="Times New Roman"/>
          <w:sz w:val="24"/>
          <w:szCs w:val="24"/>
        </w:rPr>
        <w:t xml:space="preserve"> MI has been explored b</w:t>
      </w:r>
      <w:r>
        <w:rPr>
          <w:rFonts w:ascii="Times New Roman" w:eastAsia="Times New Roman" w:hAnsi="Times New Roman" w:cs="Times New Roman"/>
          <w:sz w:val="24"/>
          <w:szCs w:val="24"/>
        </w:rPr>
        <w:t xml:space="preserve">y comparing response patterns across groups using techniques such as the multiple group confirmatory factor analysis technique. The MIMIC model allows for the exploration of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to be performed in relation to continuous covariates, however the specificity</w:t>
      </w:r>
      <w:r>
        <w:rPr>
          <w:rFonts w:ascii="Times New Roman" w:eastAsia="Times New Roman" w:hAnsi="Times New Roman" w:cs="Times New Roman"/>
          <w:sz w:val="24"/>
          <w:szCs w:val="24"/>
        </w:rPr>
        <w:t xml:space="preserve"> and sensitivity of the MIMIC to identify instances of continuous influenced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is unexplored. This study first explores the bias that instances of continuous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introduce in both formative and reflexive models when estimated within a MIMIC model frame</w:t>
      </w:r>
      <w:r>
        <w:rPr>
          <w:rFonts w:ascii="Times New Roman" w:eastAsia="Times New Roman" w:hAnsi="Times New Roman" w:cs="Times New Roman"/>
          <w:sz w:val="24"/>
          <w:szCs w:val="24"/>
        </w:rPr>
        <w:t xml:space="preserve">work using simulated data. Notable parameter estimation error is observed in extreme instances of both the formative and reflexive models. Next, the ability for the MIMIC model to identify and remove items which possess continuous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are explored, high a</w:t>
      </w:r>
      <w:r>
        <w:rPr>
          <w:rFonts w:ascii="Times New Roman" w:eastAsia="Times New Roman" w:hAnsi="Times New Roman" w:cs="Times New Roman"/>
          <w:sz w:val="24"/>
          <w:szCs w:val="24"/>
        </w:rPr>
        <w:t xml:space="preserve">ccuracy is obtained when instances of low and moderate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exist although performance degrades as the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increases in both magnitude  and frequency. Finally, after removing items identified as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parameter bias is again reevaluated in a similar framewor</w:t>
      </w:r>
      <w:r>
        <w:rPr>
          <w:rFonts w:ascii="Times New Roman" w:eastAsia="Times New Roman" w:hAnsi="Times New Roman" w:cs="Times New Roman"/>
          <w:sz w:val="24"/>
          <w:szCs w:val="24"/>
        </w:rPr>
        <w:t>k noting reductions in parameter estimation bias in the formative model.</w:t>
      </w:r>
    </w:p>
    <w:p w14:paraId="0F2ADA64" w14:textId="77777777" w:rsidR="00DD3106" w:rsidRDefault="00935056">
      <w:pPr>
        <w:spacing w:before="240" w:line="480" w:lineRule="auto"/>
        <w:sectPr w:rsidR="00DD3106" w:rsidSect="00D86374">
          <w:footerReference w:type="default" r:id="rId9"/>
          <w:pgSz w:w="12240" w:h="15840"/>
          <w:pgMar w:top="1440" w:right="1440" w:bottom="1440" w:left="1440" w:header="0" w:footer="720" w:gutter="0"/>
          <w:pgNumType w:fmt="lowerRoman" w:start="4"/>
          <w:cols w:space="720"/>
          <w:formProt w:val="0"/>
          <w:docGrid w:linePitch="100" w:charSpace="4096"/>
        </w:sectPr>
      </w:pPr>
      <w:r>
        <w:rPr>
          <w:rFonts w:ascii="Times New Roman" w:eastAsia="Times New Roman" w:hAnsi="Times New Roman" w:cs="Times New Roman"/>
          <w:i/>
          <w:sz w:val="24"/>
          <w:szCs w:val="24"/>
        </w:rPr>
        <w:t>Keywords</w:t>
      </w:r>
      <w:r>
        <w:rPr>
          <w:rFonts w:ascii="Times New Roman" w:eastAsia="Times New Roman" w:hAnsi="Times New Roman" w:cs="Times New Roman"/>
          <w:sz w:val="24"/>
          <w:szCs w:val="24"/>
        </w:rPr>
        <w:t>: Measurement invariance, Structural Equation Modeling, Multiple indicator multiple cause model</w:t>
      </w:r>
    </w:p>
    <w:p w14:paraId="7A08F56F" w14:textId="77777777" w:rsidR="00DD3106" w:rsidRDefault="00935056">
      <w:pPr>
        <w:pStyle w:val="Heading1"/>
        <w:widowControl w:val="0"/>
        <w:spacing w:line="480" w:lineRule="auto"/>
        <w:ind w:left="720"/>
        <w:jc w:val="center"/>
        <w:rPr>
          <w:rFonts w:ascii="Times New Roman" w:eastAsia="Times New Roman" w:hAnsi="Times New Roman" w:cs="Times New Roman"/>
        </w:rPr>
      </w:pPr>
      <w:r>
        <w:rPr>
          <w:rFonts w:ascii="Times New Roman" w:eastAsia="Times New Roman" w:hAnsi="Times New Roman" w:cs="Times New Roman"/>
        </w:rPr>
        <w:lastRenderedPageBreak/>
        <w:t>Introduction</w:t>
      </w:r>
    </w:p>
    <w:p w14:paraId="44BC8BA0" w14:textId="77777777" w:rsidR="00DD3106" w:rsidRDefault="00935056">
      <w:pPr>
        <w:pStyle w:val="LO-normal"/>
        <w:spacing w:line="480" w:lineRule="auto"/>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existence of reliable and valid data is a founding principle for any corpus of scientific knowledge. The behavioral sciences evaluate measurement invariance (MI) to ensure the validity and comparability of latent trait estimates across individuals. An </w:t>
      </w:r>
      <w:r>
        <w:rPr>
          <w:rFonts w:ascii="Times New Roman" w:eastAsia="Times New Roman" w:hAnsi="Times New Roman" w:cs="Times New Roman"/>
          <w:sz w:val="24"/>
          <w:szCs w:val="24"/>
        </w:rPr>
        <w:t xml:space="preserve">example of an instance where MI is not satisfied is frequently observed in depression studies where biased response patterns exist when comparing male and female participants and their endorsement for questions such as, “I cry frequently,” </w:t>
      </w:r>
      <w:hyperlink r:id="rId10">
        <w:r>
          <w:rPr>
            <w:rFonts w:ascii="Times New Roman" w:eastAsia="Times New Roman" w:hAnsi="Times New Roman" w:cs="Times New Roman"/>
            <w:sz w:val="24"/>
            <w:szCs w:val="24"/>
          </w:rPr>
          <w:t xml:space="preserve">(Steinberg &amp; </w:t>
        </w:r>
        <w:proofErr w:type="spellStart"/>
        <w:r>
          <w:rPr>
            <w:rFonts w:ascii="Times New Roman" w:eastAsia="Times New Roman" w:hAnsi="Times New Roman" w:cs="Times New Roman"/>
            <w:sz w:val="24"/>
            <w:szCs w:val="24"/>
          </w:rPr>
          <w:t>Thissen</w:t>
        </w:r>
        <w:proofErr w:type="spellEnd"/>
        <w:r>
          <w:rPr>
            <w:rFonts w:ascii="Times New Roman" w:eastAsia="Times New Roman" w:hAnsi="Times New Roman" w:cs="Times New Roman"/>
            <w:sz w:val="24"/>
            <w:szCs w:val="24"/>
          </w:rPr>
          <w:t xml:space="preserve">, 2006; </w:t>
        </w:r>
        <w:proofErr w:type="spellStart"/>
        <w:r>
          <w:rPr>
            <w:rFonts w:ascii="Times New Roman" w:eastAsia="Times New Roman" w:hAnsi="Times New Roman" w:cs="Times New Roman"/>
            <w:sz w:val="24"/>
            <w:szCs w:val="24"/>
          </w:rPr>
          <w:t>Teresi</w:t>
        </w:r>
        <w:proofErr w:type="spellEnd"/>
        <w:r>
          <w:rPr>
            <w:rFonts w:ascii="Times New Roman" w:eastAsia="Times New Roman" w:hAnsi="Times New Roman" w:cs="Times New Roman"/>
            <w:sz w:val="24"/>
            <w:szCs w:val="24"/>
          </w:rPr>
          <w:t xml:space="preserve"> et al., 2009)</w:t>
        </w:r>
      </w:hyperlink>
      <w:r>
        <w:rPr>
          <w:rFonts w:ascii="Times New Roman" w:eastAsia="Times New Roman" w:hAnsi="Times New Roman" w:cs="Times New Roman"/>
          <w:sz w:val="24"/>
          <w:szCs w:val="24"/>
        </w:rPr>
        <w:t>. Within this example even with equivalent levels of depression there are frequently observed instances where females are more likely to endorse this item than th</w:t>
      </w:r>
      <w:r>
        <w:rPr>
          <w:rFonts w:ascii="Times New Roman" w:eastAsia="Times New Roman" w:hAnsi="Times New Roman" w:cs="Times New Roman"/>
          <w:sz w:val="24"/>
          <w:szCs w:val="24"/>
        </w:rPr>
        <w:t xml:space="preserve">eir male counterparts. When such patterns arise in studies the latent trait of interest is obfuscated reducing both the validity and reliability of any statistical claims. </w:t>
      </w:r>
    </w:p>
    <w:p w14:paraId="10454CF9" w14:textId="77777777" w:rsidR="00DD3106" w:rsidRDefault="00935056">
      <w:pPr>
        <w:pStyle w:val="LO-normal"/>
        <w:spacing w:line="480" w:lineRule="auto"/>
      </w:pPr>
      <w:r>
        <w:rPr>
          <w:rFonts w:ascii="Times New Roman" w:eastAsia="Times New Roman" w:hAnsi="Times New Roman" w:cs="Times New Roman"/>
          <w:sz w:val="24"/>
          <w:szCs w:val="24"/>
        </w:rPr>
        <w:t xml:space="preserve">          One of the most popular models used to assess the presence of MI is the m</w:t>
      </w:r>
      <w:r>
        <w:rPr>
          <w:rFonts w:ascii="Times New Roman" w:eastAsia="Times New Roman" w:hAnsi="Times New Roman" w:cs="Times New Roman"/>
          <w:sz w:val="24"/>
          <w:szCs w:val="24"/>
        </w:rPr>
        <w:t xml:space="preserve">ultiple group confirmatory factor analysis model </w:t>
      </w:r>
      <w:hyperlink r:id="rId11">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Jöreskog</w:t>
        </w:r>
        <w:proofErr w:type="spellEnd"/>
        <w:r>
          <w:rPr>
            <w:rFonts w:ascii="Times New Roman" w:eastAsia="Times New Roman" w:hAnsi="Times New Roman" w:cs="Times New Roman"/>
            <w:sz w:val="24"/>
            <w:szCs w:val="24"/>
          </w:rPr>
          <w:t>, 1971)</w:t>
        </w:r>
      </w:hyperlink>
      <w:r>
        <w:rPr>
          <w:rFonts w:ascii="Times New Roman" w:eastAsia="Times New Roman" w:hAnsi="Times New Roman" w:cs="Times New Roman"/>
          <w:sz w:val="24"/>
          <w:szCs w:val="24"/>
        </w:rPr>
        <w:t>. This model requires the participants to be categorized into several a priori groups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race or gender), and for the fit of t</w:t>
      </w:r>
      <w:r>
        <w:rPr>
          <w:rFonts w:ascii="Times New Roman" w:eastAsia="Times New Roman" w:hAnsi="Times New Roman" w:cs="Times New Roman"/>
          <w:sz w:val="24"/>
          <w:szCs w:val="24"/>
        </w:rPr>
        <w:t xml:space="preserve">heorized models to be explored across these groups. Other techniques afford the opportunity to explore instances of MI in relation to continuous variables, such as the moderated nonlinear factor analysis </w:t>
      </w:r>
      <w:hyperlink r:id="rId12">
        <w:r>
          <w:rPr>
            <w:rFonts w:ascii="Times New Roman" w:eastAsia="Times New Roman" w:hAnsi="Times New Roman" w:cs="Times New Roman"/>
            <w:sz w:val="24"/>
            <w:szCs w:val="24"/>
          </w:rPr>
          <w:t>(Bauer, 2017)</w:t>
        </w:r>
      </w:hyperlink>
      <w:r>
        <w:rPr>
          <w:rFonts w:ascii="Times New Roman" w:eastAsia="Times New Roman" w:hAnsi="Times New Roman" w:cs="Times New Roman"/>
          <w:sz w:val="24"/>
          <w:szCs w:val="24"/>
        </w:rPr>
        <w:t xml:space="preserve">, as well as the focus of this study–the multiple indicator multiple causes (MIMIC) model </w:t>
      </w:r>
      <w:hyperlink r:id="rId13">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Joreskog</w:t>
        </w:r>
        <w:proofErr w:type="spellEnd"/>
        <w:r>
          <w:rPr>
            <w:rFonts w:ascii="Times New Roman" w:eastAsia="Times New Roman" w:hAnsi="Times New Roman" w:cs="Times New Roman"/>
            <w:sz w:val="24"/>
            <w:szCs w:val="24"/>
          </w:rPr>
          <w:t xml:space="preserve"> &amp; Goldberger, 1975)</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While these techniques allow for the exploration of MI with continuous covariates, studies exploring the impacts of continuous covariates remain an inchoate methodological direction for psychometrics. </w:t>
      </w:r>
    </w:p>
    <w:p w14:paraId="4DA6A9BF" w14:textId="77777777" w:rsidR="00DD3106" w:rsidRDefault="00935056">
      <w:pPr>
        <w:pStyle w:val="LO-normal"/>
        <w:spacing w:line="480" w:lineRule="auto"/>
      </w:pPr>
      <w:r>
        <w:rPr>
          <w:rFonts w:ascii="Times New Roman" w:eastAsia="Times New Roman" w:hAnsi="Times New Roman" w:cs="Times New Roman"/>
          <w:sz w:val="24"/>
          <w:szCs w:val="24"/>
        </w:rPr>
        <w:tab/>
        <w:t>The multiple group confirmatory factor analysis remai</w:t>
      </w:r>
      <w:r>
        <w:rPr>
          <w:rFonts w:ascii="Times New Roman" w:eastAsia="Times New Roman" w:hAnsi="Times New Roman" w:cs="Times New Roman"/>
          <w:sz w:val="24"/>
          <w:szCs w:val="24"/>
        </w:rPr>
        <w:t xml:space="preserve">ns one of the most popular techniques used to assess MI as this technique allows for models to be computed in parallel and </w:t>
      </w:r>
      <w:r>
        <w:rPr>
          <w:rFonts w:ascii="Times New Roman" w:eastAsia="Times New Roman" w:hAnsi="Times New Roman" w:cs="Times New Roman"/>
          <w:sz w:val="24"/>
          <w:szCs w:val="24"/>
        </w:rPr>
        <w:lastRenderedPageBreak/>
        <w:t xml:space="preserve">utilizes easily computed statistics to assess invariance across groups. For </w:t>
      </w:r>
      <w:proofErr w:type="gramStart"/>
      <w:r>
        <w:rPr>
          <w:rFonts w:ascii="Times New Roman" w:eastAsia="Times New Roman" w:hAnsi="Times New Roman" w:cs="Times New Roman"/>
          <w:sz w:val="24"/>
          <w:szCs w:val="24"/>
        </w:rPr>
        <w:t>instance</w:t>
      </w:r>
      <w:proofErr w:type="gramEnd"/>
      <w:r>
        <w:rPr>
          <w:rFonts w:ascii="Times New Roman" w:eastAsia="Times New Roman" w:hAnsi="Times New Roman" w:cs="Times New Roman"/>
          <w:sz w:val="24"/>
          <w:szCs w:val="24"/>
        </w:rPr>
        <w:t xml:space="preserve"> the chi-square statistic, a well behaving asympt</w:t>
      </w:r>
      <w:r>
        <w:rPr>
          <w:rFonts w:ascii="Times New Roman" w:eastAsia="Times New Roman" w:hAnsi="Times New Roman" w:cs="Times New Roman"/>
          <w:sz w:val="24"/>
          <w:szCs w:val="24"/>
        </w:rPr>
        <w:t xml:space="preserve">otic statistic, can be computed when comparing fit across various degrees of invariance. This is performed by comparing nested models where a model is fitted with increasingly strict parameterization and compared to a more flexible model to assess changes </w:t>
      </w:r>
      <w:r>
        <w:rPr>
          <w:rFonts w:ascii="Times New Roman" w:eastAsia="Times New Roman" w:hAnsi="Times New Roman" w:cs="Times New Roman"/>
          <w:sz w:val="24"/>
          <w:szCs w:val="24"/>
        </w:rPr>
        <w:t xml:space="preserve">in model performance within and across groups. Elements of the multiple group confirmatory factor analysis have received prominent </w:t>
      </w:r>
      <w:proofErr w:type="gramStart"/>
      <w:r>
        <w:rPr>
          <w:rFonts w:ascii="Times New Roman" w:eastAsia="Times New Roman" w:hAnsi="Times New Roman" w:cs="Times New Roman"/>
          <w:sz w:val="24"/>
          <w:szCs w:val="24"/>
        </w:rPr>
        <w:t>attention</w:t>
      </w:r>
      <w:proofErr w:type="gramEnd"/>
      <w:r>
        <w:rPr>
          <w:rFonts w:ascii="Times New Roman" w:eastAsia="Times New Roman" w:hAnsi="Times New Roman" w:cs="Times New Roman"/>
          <w:sz w:val="24"/>
          <w:szCs w:val="24"/>
        </w:rPr>
        <w:t xml:space="preserve"> but several limitations have been addressed by more contemporary approaches, such as the inability to explore inter</w:t>
      </w:r>
      <w:r>
        <w:rPr>
          <w:rFonts w:ascii="Times New Roman" w:eastAsia="Times New Roman" w:hAnsi="Times New Roman" w:cs="Times New Roman"/>
          <w:sz w:val="24"/>
          <w:szCs w:val="24"/>
        </w:rPr>
        <w:t>actions across groups or continuous covariates when exploring MI, something both the moderated nonlinear factor analysis and the MIMIC model can incorporate into how the presence of MI is assessed.</w:t>
      </w:r>
    </w:p>
    <w:p w14:paraId="0DCAF48F" w14:textId="77777777" w:rsidR="00DD3106" w:rsidRDefault="00935056">
      <w:pPr>
        <w:pStyle w:val="LO-normal"/>
        <w:spacing w:line="480" w:lineRule="auto"/>
      </w:pPr>
      <w:r>
        <w:rPr>
          <w:rFonts w:ascii="Times New Roman" w:eastAsia="Times New Roman" w:hAnsi="Times New Roman" w:cs="Times New Roman"/>
          <w:sz w:val="24"/>
          <w:szCs w:val="24"/>
        </w:rPr>
        <w:tab/>
        <w:t>The moderated nonlinear factor analysis technique was dev</w:t>
      </w:r>
      <w:r>
        <w:rPr>
          <w:rFonts w:ascii="Times New Roman" w:eastAsia="Times New Roman" w:hAnsi="Times New Roman" w:cs="Times New Roman"/>
          <w:sz w:val="24"/>
          <w:szCs w:val="24"/>
        </w:rPr>
        <w:t xml:space="preserve">ised as a method to perform integrative data analysis </w:t>
      </w:r>
      <w:hyperlink r:id="rId14">
        <w:r>
          <w:rPr>
            <w:rFonts w:ascii="Times New Roman" w:eastAsia="Times New Roman" w:hAnsi="Times New Roman" w:cs="Times New Roman"/>
            <w:sz w:val="24"/>
            <w:szCs w:val="24"/>
          </w:rPr>
          <w:t xml:space="preserve">(Bauer &amp; </w:t>
        </w:r>
        <w:proofErr w:type="spellStart"/>
        <w:r>
          <w:rPr>
            <w:rFonts w:ascii="Times New Roman" w:eastAsia="Times New Roman" w:hAnsi="Times New Roman" w:cs="Times New Roman"/>
            <w:sz w:val="24"/>
            <w:szCs w:val="24"/>
          </w:rPr>
          <w:t>Hussong</w:t>
        </w:r>
        <w:proofErr w:type="spellEnd"/>
        <w:r>
          <w:rPr>
            <w:rFonts w:ascii="Times New Roman" w:eastAsia="Times New Roman" w:hAnsi="Times New Roman" w:cs="Times New Roman"/>
            <w:sz w:val="24"/>
            <w:szCs w:val="24"/>
          </w:rPr>
          <w:t>, 2009)</w:t>
        </w:r>
      </w:hyperlink>
      <w:r>
        <w:rPr>
          <w:rFonts w:ascii="Times New Roman" w:eastAsia="Times New Roman" w:hAnsi="Times New Roman" w:cs="Times New Roman"/>
          <w:sz w:val="24"/>
          <w:szCs w:val="24"/>
        </w:rPr>
        <w:t>. The goal of integrative data analysis is to synthesize datasets from multiple studies using unique measurement tool</w:t>
      </w:r>
      <w:r>
        <w:rPr>
          <w:rFonts w:ascii="Times New Roman" w:eastAsia="Times New Roman" w:hAnsi="Times New Roman" w:cs="Times New Roman"/>
          <w:sz w:val="24"/>
          <w:szCs w:val="24"/>
        </w:rPr>
        <w:t>s which measure a single theorized latent trait. This in turn leads to distinct MI issues: does the tool and the granularity of measurement bias the results; furthermore, some behavioral screeners are better positioned to identify lower or higher instances</w:t>
      </w:r>
      <w:r>
        <w:rPr>
          <w:rFonts w:ascii="Times New Roman" w:eastAsia="Times New Roman" w:hAnsi="Times New Roman" w:cs="Times New Roman"/>
          <w:sz w:val="24"/>
          <w:szCs w:val="24"/>
        </w:rPr>
        <w:t xml:space="preserve"> of a latent trait and combining across these tools introduces distinct methodological concerns. Sampling practices further influence the integration as studies may be focused on participants within a distinct range of ability. Motivated by all of these po</w:t>
      </w:r>
      <w:r>
        <w:rPr>
          <w:rFonts w:ascii="Times New Roman" w:eastAsia="Times New Roman" w:hAnsi="Times New Roman" w:cs="Times New Roman"/>
          <w:sz w:val="24"/>
          <w:szCs w:val="24"/>
        </w:rPr>
        <w:t xml:space="preserve">tential confounders, the moderated nonlinear factor analysis can incorporate studies of MI when using multiple group factors, and continuous covariates </w:t>
      </w:r>
      <w:hyperlink r:id="rId15">
        <w:r>
          <w:rPr>
            <w:rFonts w:ascii="Times New Roman" w:eastAsia="Times New Roman" w:hAnsi="Times New Roman" w:cs="Times New Roman"/>
            <w:sz w:val="24"/>
            <w:szCs w:val="24"/>
          </w:rPr>
          <w:t>(Bauer, 2017)</w:t>
        </w:r>
      </w:hyperlink>
      <w:r>
        <w:rPr>
          <w:rFonts w:ascii="Times New Roman" w:eastAsia="Times New Roman" w:hAnsi="Times New Roman" w:cs="Times New Roman"/>
          <w:sz w:val="24"/>
          <w:szCs w:val="24"/>
        </w:rPr>
        <w:t>. While this approach is appr</w:t>
      </w:r>
      <w:r>
        <w:rPr>
          <w:rFonts w:ascii="Times New Roman" w:eastAsia="Times New Roman" w:hAnsi="Times New Roman" w:cs="Times New Roman"/>
          <w:sz w:val="24"/>
          <w:szCs w:val="24"/>
        </w:rPr>
        <w:t xml:space="preserve">opriate when working with integrative data </w:t>
      </w:r>
      <w:proofErr w:type="gramStart"/>
      <w:r>
        <w:rPr>
          <w:rFonts w:ascii="Times New Roman" w:eastAsia="Times New Roman" w:hAnsi="Times New Roman" w:cs="Times New Roman"/>
          <w:sz w:val="24"/>
          <w:szCs w:val="24"/>
        </w:rPr>
        <w:t>analysis, and</w:t>
      </w:r>
      <w:proofErr w:type="gramEnd"/>
      <w:r>
        <w:rPr>
          <w:rFonts w:ascii="Times New Roman" w:eastAsia="Times New Roman" w:hAnsi="Times New Roman" w:cs="Times New Roman"/>
          <w:sz w:val="24"/>
          <w:szCs w:val="24"/>
        </w:rPr>
        <w:t xml:space="preserve"> has been used to explore MI in tasks similar to a multiple group factor analysis, the MIMIC model is distinguished from the moderated nonlinear factor analysis because of its ability to model instanc</w:t>
      </w:r>
      <w:r>
        <w:rPr>
          <w:rFonts w:ascii="Times New Roman" w:eastAsia="Times New Roman" w:hAnsi="Times New Roman" w:cs="Times New Roman"/>
          <w:sz w:val="24"/>
          <w:szCs w:val="24"/>
        </w:rPr>
        <w:t>es of MI in relation to specific causal variables of interest.</w:t>
      </w:r>
    </w:p>
    <w:p w14:paraId="3E14C234" w14:textId="77777777" w:rsidR="00DD3106" w:rsidRDefault="00935056">
      <w:pPr>
        <w:pStyle w:val="LO-normal"/>
        <w:spacing w:line="480" w:lineRule="auto"/>
      </w:pPr>
      <w:r>
        <w:rPr>
          <w:rFonts w:ascii="Times New Roman" w:eastAsia="Times New Roman" w:hAnsi="Times New Roman" w:cs="Times New Roman"/>
          <w:sz w:val="24"/>
          <w:szCs w:val="24"/>
        </w:rPr>
        <w:lastRenderedPageBreak/>
        <w:tab/>
        <w:t xml:space="preserve">The MIMIC model was originally derived to map a set of causal variables onto a set of indicator variables through one theorized latent variable </w:t>
      </w:r>
      <w:hyperlink r:id="rId16">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Joreskog</w:t>
        </w:r>
        <w:proofErr w:type="spellEnd"/>
        <w:r>
          <w:rPr>
            <w:rFonts w:ascii="Times New Roman" w:eastAsia="Times New Roman" w:hAnsi="Times New Roman" w:cs="Times New Roman"/>
            <w:sz w:val="24"/>
            <w:szCs w:val="24"/>
          </w:rPr>
          <w:t xml:space="preserve"> &amp; Goldberger, 1975)</w:t>
        </w:r>
      </w:hyperlink>
      <w:r>
        <w:rPr>
          <w:rFonts w:ascii="Times New Roman" w:eastAsia="Times New Roman" w:hAnsi="Times New Roman" w:cs="Times New Roman"/>
          <w:sz w:val="24"/>
          <w:szCs w:val="24"/>
        </w:rPr>
        <w:t xml:space="preserve">. It was later utilized to explore instances of differential item functioning (DIF), a form of MI where a single item’s characteristics are explored </w:t>
      </w:r>
      <w:hyperlink r:id="rId17">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w:t>
        </w:r>
        <w:r>
          <w:rPr>
            <w:rFonts w:ascii="Times New Roman" w:eastAsia="Times New Roman" w:hAnsi="Times New Roman" w:cs="Times New Roman"/>
            <w:sz w:val="24"/>
            <w:szCs w:val="24"/>
          </w:rPr>
          <w:t>uthén</w:t>
        </w:r>
        <w:proofErr w:type="spellEnd"/>
        <w:r>
          <w:rPr>
            <w:rFonts w:ascii="Times New Roman" w:eastAsia="Times New Roman" w:hAnsi="Times New Roman" w:cs="Times New Roman"/>
            <w:sz w:val="24"/>
            <w:szCs w:val="24"/>
          </w:rPr>
          <w:t>, 1985)</w:t>
        </w:r>
      </w:hyperlink>
      <w:r>
        <w:rPr>
          <w:rFonts w:ascii="Times New Roman" w:eastAsia="Times New Roman" w:hAnsi="Times New Roman" w:cs="Times New Roman"/>
          <w:sz w:val="24"/>
          <w:szCs w:val="24"/>
        </w:rPr>
        <w:t xml:space="preserve">. The benefits of the MIMIC model for such explorations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the ability to identify instances of when and how MI may or may not be satisfied in specific items. Such explorations are in line with the “third generation” of invariance studies where</w:t>
      </w:r>
      <w:r>
        <w:rPr>
          <w:rFonts w:ascii="Times New Roman" w:eastAsia="Times New Roman" w:hAnsi="Times New Roman" w:cs="Times New Roman"/>
          <w:sz w:val="24"/>
          <w:szCs w:val="24"/>
        </w:rPr>
        <w:t xml:space="preserve"> the focus extends from identifying if MI exists, towards the goal of explaining why MI may or may not exist </w:t>
      </w:r>
      <w:hyperlink r:id="rId18">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Zumbo</w:t>
        </w:r>
        <w:proofErr w:type="spellEnd"/>
        <w:r>
          <w:rPr>
            <w:rFonts w:ascii="Times New Roman" w:eastAsia="Times New Roman" w:hAnsi="Times New Roman" w:cs="Times New Roman"/>
            <w:sz w:val="24"/>
            <w:szCs w:val="24"/>
          </w:rPr>
          <w:t>, 2007)</w:t>
        </w:r>
      </w:hyperlink>
      <w:r>
        <w:rPr>
          <w:rFonts w:ascii="Times New Roman" w:eastAsia="Times New Roman" w:hAnsi="Times New Roman" w:cs="Times New Roman"/>
          <w:sz w:val="24"/>
          <w:szCs w:val="24"/>
        </w:rPr>
        <w:t>. The MIMIC model is uniquely positioned, when contrasted against the mu</w:t>
      </w:r>
      <w:r>
        <w:rPr>
          <w:rFonts w:ascii="Times New Roman" w:eastAsia="Times New Roman" w:hAnsi="Times New Roman" w:cs="Times New Roman"/>
          <w:sz w:val="24"/>
          <w:szCs w:val="24"/>
        </w:rPr>
        <w:t>ltiple group confirmatory factor analysis and the moderated nonlinear factor analysis techniques, given its ability to incorporate causal modeling into MI explorations.</w:t>
      </w:r>
    </w:p>
    <w:p w14:paraId="3D6B1DD5" w14:textId="77777777" w:rsidR="00DD3106" w:rsidRDefault="00935056">
      <w:pPr>
        <w:pStyle w:val="LO-normal"/>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Understanding the capabilities of these techniques to identify MI in relation to conti</w:t>
      </w:r>
      <w:r>
        <w:rPr>
          <w:rFonts w:ascii="Times New Roman" w:eastAsia="Times New Roman" w:hAnsi="Times New Roman" w:cs="Times New Roman"/>
          <w:sz w:val="24"/>
          <w:szCs w:val="24"/>
        </w:rPr>
        <w:t>nuous covariates is important for applied researchers. This study explores the MIMIC models vulnerability to instances of measurement non invariance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followed by the </w:t>
      </w:r>
      <w:proofErr w:type="gramStart"/>
      <w:r>
        <w:rPr>
          <w:rFonts w:ascii="Times New Roman" w:eastAsia="Times New Roman" w:hAnsi="Times New Roman" w:cs="Times New Roman"/>
          <w:sz w:val="24"/>
          <w:szCs w:val="24"/>
        </w:rPr>
        <w:t>models</w:t>
      </w:r>
      <w:proofErr w:type="gramEnd"/>
      <w:r>
        <w:rPr>
          <w:rFonts w:ascii="Times New Roman" w:eastAsia="Times New Roman" w:hAnsi="Times New Roman" w:cs="Times New Roman"/>
          <w:sz w:val="24"/>
          <w:szCs w:val="24"/>
        </w:rPr>
        <w:t xml:space="preserve"> ability to identify and remove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items. First background on prototypical MI</w:t>
      </w:r>
      <w:r>
        <w:rPr>
          <w:rFonts w:ascii="Times New Roman" w:eastAsia="Times New Roman" w:hAnsi="Times New Roman" w:cs="Times New Roman"/>
          <w:sz w:val="24"/>
          <w:szCs w:val="24"/>
        </w:rPr>
        <w:t xml:space="preserve"> approaches including historical approaches is introduced, followed by an introduction to the MIMIC model and its extension to identify instances of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Next,  a stimulation study exploring parameter estimation error when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is ignored in a MIMIC model, </w:t>
      </w:r>
      <w:r>
        <w:rPr>
          <w:rFonts w:ascii="Times New Roman" w:eastAsia="Times New Roman" w:hAnsi="Times New Roman" w:cs="Times New Roman"/>
          <w:sz w:val="24"/>
          <w:szCs w:val="24"/>
        </w:rPr>
        <w:t xml:space="preserve">and the MIMIC model’s ability to identify and remove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items is performed. This is then followed by a discussion detailing the importance of a closed system which can identify and remove instances of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for applied researchers.</w:t>
      </w:r>
    </w:p>
    <w:p w14:paraId="51643F28" w14:textId="77777777" w:rsidR="00DD3106" w:rsidRDefault="00DD3106">
      <w:pPr>
        <w:pStyle w:val="LO-normal"/>
        <w:spacing w:line="480" w:lineRule="auto"/>
        <w:rPr>
          <w:rFonts w:ascii="Times New Roman" w:eastAsia="Times New Roman" w:hAnsi="Times New Roman" w:cs="Times New Roman"/>
          <w:sz w:val="24"/>
          <w:szCs w:val="24"/>
        </w:rPr>
      </w:pPr>
    </w:p>
    <w:p w14:paraId="0DD7C603" w14:textId="77777777" w:rsidR="00DD3106" w:rsidRDefault="00935056">
      <w:pPr>
        <w:pStyle w:val="Heading2"/>
        <w:spacing w:line="480" w:lineRule="auto"/>
        <w:rPr>
          <w:rFonts w:ascii="Times New Roman" w:eastAsia="Times New Roman" w:hAnsi="Times New Roman" w:cs="Times New Roman"/>
        </w:rPr>
      </w:pPr>
      <w:bookmarkStart w:id="7" w:name="_4d34og8"/>
      <w:bookmarkEnd w:id="7"/>
      <w:r>
        <w:rPr>
          <w:rFonts w:ascii="Times New Roman" w:eastAsia="Times New Roman" w:hAnsi="Times New Roman" w:cs="Times New Roman"/>
        </w:rPr>
        <w:lastRenderedPageBreak/>
        <w:t>Background on Measuremen</w:t>
      </w:r>
      <w:r>
        <w:rPr>
          <w:rFonts w:ascii="Times New Roman" w:eastAsia="Times New Roman" w:hAnsi="Times New Roman" w:cs="Times New Roman"/>
        </w:rPr>
        <w:t>t Invariance</w:t>
      </w:r>
    </w:p>
    <w:p w14:paraId="29D42AD2" w14:textId="77777777" w:rsidR="00DD3106" w:rsidRDefault="00935056">
      <w:pPr>
        <w:pStyle w:val="LO-normal"/>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APA defines measurement invariance as “the situation in which a scale or construct provides the same results across several different samples or populations” (APA, 2014, p. 211). The basis of  MI can be formulated in the following equation</w:t>
      </w:r>
      <w:r>
        <w:rPr>
          <w:rFonts w:ascii="Times New Roman" w:eastAsia="Times New Roman" w:hAnsi="Times New Roman" w:cs="Times New Roman"/>
          <w:sz w:val="24"/>
          <w:szCs w:val="24"/>
        </w:rPr>
        <w:t>:</w:t>
      </w:r>
    </w:p>
    <w:p w14:paraId="4B7B89F0" w14:textId="77777777" w:rsidR="00DD3106" w:rsidRDefault="00935056">
      <w:pPr>
        <w:pStyle w:val="LO-normal"/>
        <w:spacing w:line="480" w:lineRule="auto"/>
        <w:jc w:val="center"/>
      </w:pPr>
      <m:oMath>
        <m:r>
          <w:rPr>
            <w:rFonts w:ascii="Cambria Math" w:hAnsi="Cambria Math"/>
          </w:rPr>
          <m:t>P</m:t>
        </m:r>
        <m:d>
          <m:dPr>
            <m:ctrlPr>
              <w:rPr>
                <w:rFonts w:ascii="Cambria Math" w:hAnsi="Cambria Math"/>
              </w:rPr>
            </m:ctrlPr>
          </m:dPr>
          <m:e>
            <m:sSup>
              <m:sSupPr>
                <m:ctrlPr>
                  <w:rPr>
                    <w:rFonts w:ascii="Cambria Math" w:hAnsi="Cambria Math"/>
                  </w:rPr>
                </m:ctrlPr>
              </m:sSupPr>
              <m:e>
                <m:r>
                  <w:rPr>
                    <w:rFonts w:ascii="Cambria Math" w:hAnsi="Cambria Math"/>
                  </w:rPr>
                  <m:t>Y</m:t>
                </m:r>
              </m:e>
              <m:sup/>
            </m:sSup>
            <m:r>
              <w:rPr>
                <w:rFonts w:ascii="Cambria Math" w:hAnsi="Cambria Math"/>
              </w:rPr>
              <m:t>∨</m:t>
            </m:r>
            <m:r>
              <w:rPr>
                <w:rFonts w:ascii="Cambria Math" w:hAnsi="Cambria Math"/>
              </w:rPr>
              <m:t>η</m:t>
            </m:r>
            <m:r>
              <w:rPr>
                <w:rFonts w:ascii="Cambria Math" w:hAnsi="Cambria Math"/>
              </w:rPr>
              <m:t>,</m:t>
            </m:r>
            <m:r>
              <w:rPr>
                <w:rFonts w:ascii="Cambria Math" w:hAnsi="Cambria Math"/>
              </w:rPr>
              <m:t>V</m:t>
            </m:r>
          </m:e>
        </m:d>
      </m:oMath>
      <w:r>
        <w:rPr>
          <w:rFonts w:ascii="Times New Roman" w:eastAsia="Times New Roman" w:hAnsi="Times New Roman" w:cs="Times New Roman"/>
          <w:sz w:val="24"/>
          <w:szCs w:val="24"/>
        </w:rPr>
        <w:t>=</w:t>
      </w:r>
      <m:oMath>
        <m:r>
          <w:rPr>
            <w:rFonts w:ascii="Cambria Math" w:hAnsi="Cambria Math"/>
          </w:rPr>
          <m:t>P</m:t>
        </m:r>
        <m:d>
          <m:dPr>
            <m:ctrlPr>
              <w:rPr>
                <w:rFonts w:ascii="Cambria Math" w:hAnsi="Cambria Math"/>
              </w:rPr>
            </m:ctrlPr>
          </m:dPr>
          <m:e>
            <m:r>
              <w:rPr>
                <w:rFonts w:ascii="Cambria Math" w:hAnsi="Cambria Math"/>
              </w:rPr>
              <m:t>Y</m:t>
            </m:r>
            <m:r>
              <w:rPr>
                <w:rFonts w:ascii="Cambria Math" w:hAnsi="Cambria Math"/>
              </w:rPr>
              <m:t>∨</m:t>
            </m:r>
            <m:r>
              <w:rPr>
                <w:rFonts w:ascii="Cambria Math" w:hAnsi="Cambria Math"/>
              </w:rPr>
              <m:t>η</m:t>
            </m:r>
          </m:e>
        </m:d>
      </m:oMath>
      <w:r>
        <w:rPr>
          <w:rFonts w:ascii="Times New Roman" w:eastAsia="Times New Roman" w:hAnsi="Times New Roman" w:cs="Times New Roman"/>
          <w:sz w:val="24"/>
          <w:szCs w:val="24"/>
        </w:rPr>
        <w:t xml:space="preserve"> (1) </w:t>
      </w:r>
    </w:p>
    <w:p w14:paraId="5D67993F" w14:textId="77777777" w:rsidR="00DD3106" w:rsidRDefault="00935056">
      <w:pPr>
        <w:pStyle w:val="LO-normal"/>
        <w:spacing w:line="480" w:lineRule="auto"/>
      </w:pPr>
      <w:r>
        <w:rPr>
          <w:rFonts w:ascii="Times New Roman" w:eastAsia="Times New Roman" w:hAnsi="Times New Roman" w:cs="Times New Roman"/>
          <w:sz w:val="24"/>
          <w:szCs w:val="24"/>
        </w:rPr>
        <w:t xml:space="preserve">where </w:t>
      </w:r>
      <m:oMath>
        <m:r>
          <w:rPr>
            <w:rFonts w:ascii="Cambria Math" w:hAnsi="Cambria Math"/>
          </w:rPr>
          <m:t>Y</m:t>
        </m:r>
      </m:oMath>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reflects a response to an item or set of items, P(</w:t>
      </w:r>
      <m:oMath>
        <m:r>
          <w:rPr>
            <w:rFonts w:ascii="Cambria Math" w:hAnsi="Cambria Math"/>
          </w:rPr>
          <m:t>Y</m:t>
        </m:r>
      </m:oMath>
      <w:r>
        <w:rPr>
          <w:rFonts w:ascii="Times New Roman" w:eastAsia="Times New Roman" w:hAnsi="Times New Roman" w:cs="Times New Roman"/>
          <w:sz w:val="24"/>
          <w:szCs w:val="24"/>
        </w:rPr>
        <w:t xml:space="preserve">) reflects the probability of </w:t>
      </w:r>
      <m:oMath>
        <m:r>
          <w:rPr>
            <w:rFonts w:ascii="Cambria Math" w:hAnsi="Cambria Math"/>
          </w:rPr>
          <m:t>Y</m:t>
        </m:r>
      </m:oMath>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occurring, </w:t>
      </w:r>
      <m:oMath>
        <m:r>
          <w:rPr>
            <w:rFonts w:ascii="Cambria Math" w:hAnsi="Cambria Math"/>
          </w:rPr>
          <m:t>η</m:t>
        </m:r>
      </m:oMath>
      <w:r>
        <w:rPr>
          <w:rFonts w:ascii="Times New Roman" w:eastAsia="Times New Roman" w:hAnsi="Times New Roman" w:cs="Times New Roman"/>
          <w:sz w:val="24"/>
          <w:szCs w:val="24"/>
        </w:rPr>
        <w:t xml:space="preserve"> reflects an individual’s latent trait, and finally </w:t>
      </w:r>
      <m:oMath>
        <m:r>
          <w:rPr>
            <w:rFonts w:ascii="Cambria Math" w:hAnsi="Cambria Math"/>
          </w:rPr>
          <m:t>V</m:t>
        </m:r>
      </m:oMath>
      <w:r>
        <w:rPr>
          <w:rFonts w:ascii="Times New Roman" w:eastAsia="Times New Roman" w:hAnsi="Times New Roman" w:cs="Times New Roman"/>
          <w:sz w:val="24"/>
          <w:szCs w:val="24"/>
        </w:rPr>
        <w:t xml:space="preserve"> reflects a matrix of individual traits. The above formula distinguis</w:t>
      </w:r>
      <w:proofErr w:type="spellStart"/>
      <w:r>
        <w:rPr>
          <w:rFonts w:ascii="Times New Roman" w:eastAsia="Times New Roman" w:hAnsi="Times New Roman" w:cs="Times New Roman"/>
          <w:sz w:val="24"/>
          <w:szCs w:val="24"/>
        </w:rPr>
        <w:t>hes</w:t>
      </w:r>
      <w:proofErr w:type="spellEnd"/>
      <w:r>
        <w:rPr>
          <w:rFonts w:ascii="Times New Roman" w:eastAsia="Times New Roman" w:hAnsi="Times New Roman" w:cs="Times New Roman"/>
          <w:sz w:val="24"/>
          <w:szCs w:val="24"/>
        </w:rPr>
        <w:t xml:space="preserve"> that the probability of observing a response pattern is independent of an individual's traits. Studies exploring MI using a multiple group confirmatory factor analysis approach typically employ a hierarchy detailing specific levels of congruence across</w:t>
      </w:r>
      <w:r>
        <w:rPr>
          <w:rFonts w:ascii="Times New Roman" w:eastAsia="Times New Roman" w:hAnsi="Times New Roman" w:cs="Times New Roman"/>
          <w:sz w:val="24"/>
          <w:szCs w:val="24"/>
        </w:rPr>
        <w:t xml:space="preserve"> factor models. Studies first typically explore configural invariance, which is present when the factor structure, or the existence of the latent traits is equivalent across groups, followed by assessments of weak, strong, and strict factorial invariance </w:t>
      </w:r>
      <w:hyperlink r:id="rId19">
        <w:r>
          <w:rPr>
            <w:rFonts w:ascii="Times New Roman" w:eastAsia="Times New Roman" w:hAnsi="Times New Roman" w:cs="Times New Roman"/>
            <w:sz w:val="24"/>
            <w:szCs w:val="24"/>
          </w:rPr>
          <w:t>(Meredith, 1993)</w:t>
        </w:r>
      </w:hyperlink>
      <w:r>
        <w:rPr>
          <w:rFonts w:ascii="Times New Roman" w:eastAsia="Times New Roman" w:hAnsi="Times New Roman" w:cs="Times New Roman"/>
          <w:sz w:val="24"/>
          <w:szCs w:val="24"/>
        </w:rPr>
        <w:t>. In order to further expand on these concepts, the multiple group confirmatory factor analysis will be displayed using the following formula:</w:t>
      </w:r>
    </w:p>
    <w:p w14:paraId="6A6EF6A7" w14:textId="77777777" w:rsidR="00DD3106" w:rsidRDefault="00935056">
      <w:pPr>
        <w:pStyle w:val="LO-normal"/>
        <w:spacing w:line="480" w:lineRule="auto"/>
        <w:jc w:val="center"/>
      </w:pPr>
      <m:oMath>
        <m:r>
          <w:rPr>
            <w:rFonts w:ascii="Cambria Math" w:hAnsi="Cambria Math"/>
          </w:rPr>
          <m:t>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i</m:t>
                </m:r>
              </m:sub>
            </m:sSub>
            <m:r>
              <w:rPr>
                <w:rFonts w:ascii="Cambria Math" w:hAnsi="Cambria Math"/>
              </w:rPr>
              <m:t>,</m:t>
            </m:r>
            <m:r>
              <w:rPr>
                <w:rFonts w:ascii="Cambria Math" w:hAnsi="Cambria Math"/>
              </w:rPr>
              <m:t>g</m:t>
            </m:r>
          </m:e>
        </m:d>
        <m:r>
          <w:rPr>
            <w:rFonts w:ascii="Cambria Math" w:hAnsi="Cambria Math"/>
          </w:rPr>
          <m:t>=</m:t>
        </m:r>
        <m:sSub>
          <m:sSubPr>
            <m:ctrlPr>
              <w:rPr>
                <w:rFonts w:ascii="Cambria Math" w:hAnsi="Cambria Math"/>
              </w:rPr>
            </m:ctrlPr>
          </m:sSubPr>
          <m:e>
            <m:r>
              <w:rPr>
                <w:rFonts w:ascii="Cambria Math" w:hAnsi="Cambria Math"/>
              </w:rPr>
              <m:t>ν</m:t>
            </m:r>
          </m:e>
          <m:sub>
            <m:r>
              <w:rPr>
                <w:rFonts w:ascii="Cambria Math" w:hAnsi="Cambria Math"/>
              </w:rPr>
              <m:t>g</m:t>
            </m:r>
          </m:sub>
        </m:sSub>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g</m:t>
            </m:r>
          </m:sub>
        </m:sSub>
        <m:sSub>
          <m:sSubPr>
            <m:ctrlPr>
              <w:rPr>
                <w:rFonts w:ascii="Cambria Math" w:hAnsi="Cambria Math"/>
              </w:rPr>
            </m:ctrlPr>
          </m:sSubPr>
          <m:e>
            <m:r>
              <w:rPr>
                <w:rFonts w:ascii="Cambria Math" w:hAnsi="Cambria Math"/>
              </w:rPr>
              <m:t>η</m:t>
            </m:r>
          </m:e>
          <m:sub>
            <m:r>
              <w:rPr>
                <w:rFonts w:ascii="Cambria Math" w:hAnsi="Cambria Math"/>
              </w:rPr>
              <m:t>i</m:t>
            </m:r>
          </m:sub>
        </m:sSub>
      </m:oMath>
      <w:r>
        <w:rPr>
          <w:rFonts w:ascii="Times New Roman" w:eastAsia="Times New Roman" w:hAnsi="Times New Roman" w:cs="Times New Roman"/>
          <w:sz w:val="24"/>
          <w:szCs w:val="24"/>
        </w:rPr>
        <w:t xml:space="preserve"> (2)</w:t>
      </w:r>
    </w:p>
    <w:p w14:paraId="3DF94CAB" w14:textId="77777777" w:rsidR="00DD3106" w:rsidRDefault="00935056">
      <w:pPr>
        <w:pStyle w:val="LO-normal"/>
        <w:spacing w:line="480" w:lineRule="auto"/>
        <w:jc w:val="center"/>
      </w:pPr>
      <m:oMath>
        <m:r>
          <w:rPr>
            <w:rFonts w:ascii="Cambria Math" w:hAnsi="Cambria Math"/>
          </w:rPr>
          <m:t>V</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i</m:t>
                </m:r>
              </m:sub>
            </m:sSub>
            <m:r>
              <w:rPr>
                <w:rFonts w:ascii="Cambria Math" w:hAnsi="Cambria Math"/>
              </w:rPr>
              <m:t>,</m:t>
            </m:r>
            <m:r>
              <w:rPr>
                <w:rFonts w:ascii="Cambria Math" w:hAnsi="Cambria Math"/>
              </w:rPr>
              <m:t>g</m:t>
            </m:r>
          </m:e>
        </m:d>
        <m: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g</m:t>
            </m:r>
          </m:sub>
        </m:sSub>
      </m:oMath>
      <w:r>
        <w:rPr>
          <w:rFonts w:ascii="Times New Roman" w:eastAsia="Times New Roman" w:hAnsi="Times New Roman" w:cs="Times New Roman"/>
          <w:sz w:val="24"/>
          <w:szCs w:val="24"/>
        </w:rPr>
        <w:t xml:space="preserve"> (3)</w:t>
      </w:r>
    </w:p>
    <w:p w14:paraId="1FFF1A75" w14:textId="77777777" w:rsidR="00DD3106" w:rsidRDefault="00935056">
      <w:pPr>
        <w:pStyle w:val="LO-normal"/>
        <w:spacing w:line="480" w:lineRule="auto"/>
        <w:jc w:val="center"/>
      </w:pPr>
      <m:oMath>
        <m:r>
          <w:rPr>
            <w:rFonts w:ascii="Cambria Math" w:hAnsi="Cambria Math"/>
          </w:rPr>
          <m:t>E</m:t>
        </m:r>
        <m:d>
          <m:dPr>
            <m:ctrlPr>
              <w:rPr>
                <w:rFonts w:ascii="Cambria Math" w:hAnsi="Cambria Math"/>
              </w:rPr>
            </m:ctrlPr>
          </m:dPr>
          <m:e>
            <m:sSub>
              <m:sSubPr>
                <m:ctrlPr>
                  <w:rPr>
                    <w:rFonts w:ascii="Cambria Math" w:hAnsi="Cambria Math"/>
                  </w:rPr>
                </m:ctrlPr>
              </m:sSubPr>
              <m:e>
                <m:r>
                  <w:rPr>
                    <w:rFonts w:ascii="Cambria Math" w:hAnsi="Cambria Math"/>
                  </w:rPr>
                  <m:t>η</m:t>
                </m:r>
              </m:e>
              <m:sub>
                <m:r>
                  <w:rPr>
                    <w:rFonts w:ascii="Cambria Math" w:hAnsi="Cambria Math"/>
                  </w:rPr>
                  <m:t>i</m:t>
                </m:r>
              </m:sub>
            </m:sSub>
            <m:r>
              <w:rPr>
                <w:rFonts w:ascii="Cambria Math" w:hAnsi="Cambria Math"/>
              </w:rPr>
              <m:t>∨</m:t>
            </m:r>
            <m:r>
              <w:rPr>
                <w:rFonts w:ascii="Cambria Math" w:hAnsi="Cambria Math"/>
              </w:rPr>
              <m:t>g</m:t>
            </m:r>
          </m:e>
        </m:d>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g</m:t>
            </m:r>
          </m:sub>
        </m:sSub>
      </m:oMath>
      <w:r>
        <w:rPr>
          <w:rFonts w:ascii="Times New Roman" w:eastAsia="Times New Roman" w:hAnsi="Times New Roman" w:cs="Times New Roman"/>
          <w:sz w:val="24"/>
          <w:szCs w:val="24"/>
        </w:rPr>
        <w:t>(4)</w:t>
      </w:r>
    </w:p>
    <w:p w14:paraId="18A6C848" w14:textId="77777777" w:rsidR="00DD3106" w:rsidRDefault="00935056">
      <w:pPr>
        <w:pStyle w:val="LO-normal"/>
        <w:spacing w:line="480" w:lineRule="auto"/>
        <w:jc w:val="center"/>
      </w:pPr>
      <m:oMath>
        <m:r>
          <w:rPr>
            <w:rFonts w:ascii="Cambria Math" w:hAnsi="Cambria Math"/>
          </w:rPr>
          <m:t>V</m:t>
        </m:r>
        <m:d>
          <m:dPr>
            <m:ctrlPr>
              <w:rPr>
                <w:rFonts w:ascii="Cambria Math" w:hAnsi="Cambria Math"/>
              </w:rPr>
            </m:ctrlPr>
          </m:dPr>
          <m:e>
            <m:sSub>
              <m:sSubPr>
                <m:ctrlPr>
                  <w:rPr>
                    <w:rFonts w:ascii="Cambria Math" w:hAnsi="Cambria Math"/>
                  </w:rPr>
                </m:ctrlPr>
              </m:sSubPr>
              <m:e>
                <m:r>
                  <w:rPr>
                    <w:rFonts w:ascii="Cambria Math" w:hAnsi="Cambria Math"/>
                  </w:rPr>
                  <m:t>η</m:t>
                </m:r>
              </m:e>
              <m:sub>
                <m:r>
                  <w:rPr>
                    <w:rFonts w:ascii="Cambria Math" w:hAnsi="Cambria Math"/>
                  </w:rPr>
                  <m:t>i</m:t>
                </m:r>
              </m:sub>
            </m:sSub>
            <m:r>
              <w:rPr>
                <w:rFonts w:ascii="Cambria Math" w:hAnsi="Cambria Math"/>
              </w:rPr>
              <m:t>∨</m:t>
            </m:r>
            <m:r>
              <w:rPr>
                <w:rFonts w:ascii="Cambria Math" w:hAnsi="Cambria Math"/>
              </w:rPr>
              <m:t>g</m:t>
            </m:r>
          </m:e>
        </m:d>
        <m: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g</m:t>
            </m:r>
          </m:sub>
        </m:sSub>
      </m:oMath>
      <w:r>
        <w:rPr>
          <w:rFonts w:ascii="Times New Roman" w:eastAsia="Times New Roman" w:hAnsi="Times New Roman" w:cs="Times New Roman"/>
          <w:sz w:val="24"/>
          <w:szCs w:val="24"/>
        </w:rPr>
        <w:t>(5)</w:t>
      </w:r>
    </w:p>
    <w:p w14:paraId="515E3A76" w14:textId="77777777" w:rsidR="00DD3106" w:rsidRDefault="00935056">
      <w:pPr>
        <w:pStyle w:val="LO-normal"/>
        <w:spacing w:line="480" w:lineRule="auto"/>
      </w:pPr>
      <w:r>
        <w:rPr>
          <w:rFonts w:ascii="Times New Roman" w:eastAsia="Times New Roman" w:hAnsi="Times New Roman" w:cs="Times New Roman"/>
          <w:sz w:val="24"/>
          <w:szCs w:val="24"/>
        </w:rPr>
        <w:t xml:space="preserve">Here </w:t>
      </w:r>
      <m:oMath>
        <m:sSub>
          <m:sSubPr>
            <m:ctrlPr>
              <w:rPr>
                <w:rFonts w:ascii="Cambria Math" w:hAnsi="Cambria Math"/>
              </w:rPr>
            </m:ctrlPr>
          </m:sSubPr>
          <m:e>
            <m:r>
              <w:rPr>
                <w:rFonts w:ascii="Cambria Math" w:hAnsi="Cambria Math"/>
              </w:rPr>
              <m:t>y</m:t>
            </m:r>
          </m:e>
          <m:sub>
            <m:r>
              <w:rPr>
                <w:rFonts w:ascii="Cambria Math" w:hAnsi="Cambria Math"/>
              </w:rPr>
              <m:t>i</m:t>
            </m:r>
          </m:sub>
        </m:sSub>
      </m:oMath>
      <w:r>
        <w:rPr>
          <w:rFonts w:ascii="Times New Roman" w:eastAsia="Times New Roman" w:hAnsi="Times New Roman" w:cs="Times New Roman"/>
          <w:sz w:val="24"/>
          <w:szCs w:val="24"/>
        </w:rPr>
        <w:t xml:space="preserve">is a p × 1 vector which contains the item responses for individual </w:t>
      </w:r>
      <m:oMath>
        <m:r>
          <w:rPr>
            <w:rFonts w:ascii="Cambria Math" w:hAnsi="Cambria Math"/>
          </w:rPr>
          <m:t>i</m:t>
        </m:r>
      </m:oMath>
      <w:r>
        <w:rPr>
          <w:rFonts w:ascii="Times New Roman" w:eastAsia="Times New Roman" w:hAnsi="Times New Roman" w:cs="Times New Roman"/>
          <w:sz w:val="24"/>
          <w:szCs w:val="24"/>
        </w:rPr>
        <w:t xml:space="preserve">, </w:t>
      </w:r>
      <m:oMath>
        <m:sSub>
          <m:sSubPr>
            <m:ctrlPr>
              <w:rPr>
                <w:rFonts w:ascii="Cambria Math" w:hAnsi="Cambria Math"/>
              </w:rPr>
            </m:ctrlPr>
          </m:sSubPr>
          <m:e>
            <m:r>
              <w:rPr>
                <w:rFonts w:ascii="Cambria Math" w:hAnsi="Cambria Math"/>
              </w:rPr>
              <m:t>η</m:t>
            </m:r>
          </m:e>
          <m:sub>
            <m:r>
              <w:rPr>
                <w:rFonts w:ascii="Cambria Math" w:hAnsi="Cambria Math"/>
              </w:rPr>
              <m:t>i</m:t>
            </m:r>
          </m:sub>
        </m:sSub>
      </m:oMath>
      <w:r>
        <w:rPr>
          <w:rFonts w:ascii="Times New Roman" w:eastAsia="Times New Roman" w:hAnsi="Times New Roman" w:cs="Times New Roman"/>
          <w:sz w:val="24"/>
          <w:szCs w:val="24"/>
        </w:rPr>
        <w:t xml:space="preserve"> is a r × 1 vector of latent traits, and g represents a group factor indexing the group membership. The intercepts and slopes (or factor loadings) from the regression of the items on the factors within group g are contained in the p× 1 vector ν</w:t>
      </w:r>
      <w:r>
        <w:rPr>
          <w:rFonts w:ascii="Times New Roman" w:eastAsia="Times New Roman" w:hAnsi="Times New Roman" w:cs="Times New Roman"/>
          <w:sz w:val="24"/>
          <w:szCs w:val="24"/>
          <w:vertAlign w:val="subscript"/>
        </w:rPr>
        <w:t>g</w:t>
      </w:r>
      <w:r>
        <w:rPr>
          <w:rFonts w:ascii="Times New Roman" w:eastAsia="Times New Roman" w:hAnsi="Times New Roman" w:cs="Times New Roman"/>
          <w:sz w:val="24"/>
          <w:szCs w:val="24"/>
        </w:rPr>
        <w:t xml:space="preserve"> and p× r m</w:t>
      </w:r>
      <w:r>
        <w:rPr>
          <w:rFonts w:ascii="Times New Roman" w:eastAsia="Times New Roman" w:hAnsi="Times New Roman" w:cs="Times New Roman"/>
          <w:sz w:val="24"/>
          <w:szCs w:val="24"/>
        </w:rPr>
        <w:t xml:space="preserve">atrix </w:t>
      </w:r>
      <w:proofErr w:type="spellStart"/>
      <w:r>
        <w:rPr>
          <w:rFonts w:ascii="Times New Roman" w:eastAsia="Times New Roman" w:hAnsi="Times New Roman" w:cs="Times New Roman"/>
          <w:sz w:val="24"/>
          <w:szCs w:val="24"/>
        </w:rPr>
        <w:t>Λ</w:t>
      </w:r>
      <w:r>
        <w:rPr>
          <w:rFonts w:ascii="Times New Roman" w:eastAsia="Times New Roman" w:hAnsi="Times New Roman" w:cs="Times New Roman"/>
          <w:sz w:val="24"/>
          <w:szCs w:val="24"/>
          <w:vertAlign w:val="subscript"/>
        </w:rPr>
        <w:t>g</w:t>
      </w:r>
      <w:proofErr w:type="spellEnd"/>
      <w:r>
        <w:rPr>
          <w:rFonts w:ascii="Times New Roman" w:eastAsia="Times New Roman" w:hAnsi="Times New Roman" w:cs="Times New Roman"/>
          <w:sz w:val="24"/>
          <w:szCs w:val="24"/>
        </w:rPr>
        <w:t xml:space="preserve"> respectively, whereas the group-specific </w:t>
      </w:r>
      <w:r>
        <w:rPr>
          <w:rFonts w:ascii="Times New Roman" w:eastAsia="Times New Roman" w:hAnsi="Times New Roman" w:cs="Times New Roman"/>
          <w:sz w:val="24"/>
          <w:szCs w:val="24"/>
        </w:rPr>
        <w:lastRenderedPageBreak/>
        <w:t xml:space="preserve">residual variances and covariances of the indicators are contained in the p× p matrix </w:t>
      </w:r>
      <w:proofErr w:type="spellStart"/>
      <w:r>
        <w:rPr>
          <w:rFonts w:ascii="Times New Roman" w:eastAsia="Times New Roman" w:hAnsi="Times New Roman" w:cs="Times New Roman"/>
          <w:sz w:val="24"/>
          <w:szCs w:val="24"/>
        </w:rPr>
        <w:t>Σ</w:t>
      </w:r>
      <w:r>
        <w:rPr>
          <w:rFonts w:ascii="Times New Roman" w:eastAsia="Times New Roman" w:hAnsi="Times New Roman" w:cs="Times New Roman"/>
          <w:sz w:val="24"/>
          <w:szCs w:val="24"/>
          <w:vertAlign w:val="subscript"/>
        </w:rPr>
        <w:t>g</w:t>
      </w:r>
      <w:proofErr w:type="spellEnd"/>
      <w:r>
        <w:rPr>
          <w:rFonts w:ascii="Times New Roman" w:eastAsia="Times New Roman" w:hAnsi="Times New Roman" w:cs="Times New Roman"/>
          <w:sz w:val="24"/>
          <w:szCs w:val="24"/>
        </w:rPr>
        <w:t xml:space="preserve">. Usually, </w:t>
      </w:r>
      <w:proofErr w:type="spellStart"/>
      <w:r>
        <w:rPr>
          <w:rFonts w:ascii="Times New Roman" w:eastAsia="Times New Roman" w:hAnsi="Times New Roman" w:cs="Times New Roman"/>
          <w:sz w:val="24"/>
          <w:szCs w:val="24"/>
        </w:rPr>
        <w:t>Σ</w:t>
      </w:r>
      <w:r>
        <w:rPr>
          <w:rFonts w:ascii="Times New Roman" w:eastAsia="Times New Roman" w:hAnsi="Times New Roman" w:cs="Times New Roman"/>
          <w:sz w:val="24"/>
          <w:szCs w:val="24"/>
          <w:vertAlign w:val="subscript"/>
        </w:rPr>
        <w:t>g</w:t>
      </w:r>
      <w:proofErr w:type="spellEnd"/>
      <w:r>
        <w:rPr>
          <w:rFonts w:ascii="Times New Roman" w:eastAsia="Times New Roman" w:hAnsi="Times New Roman" w:cs="Times New Roman"/>
          <w:sz w:val="24"/>
          <w:szCs w:val="24"/>
        </w:rPr>
        <w:t xml:space="preserve"> is assumed to be diagonal, consisting only of the residual variance parameters. Finally, the r×1 vector </w:t>
      </w:r>
      <w:r>
        <w:rPr>
          <w:rFonts w:ascii="Times New Roman" w:eastAsia="Times New Roman" w:hAnsi="Times New Roman" w:cs="Times New Roman"/>
          <w:sz w:val="24"/>
          <w:szCs w:val="24"/>
        </w:rPr>
        <w:t>α</w:t>
      </w:r>
      <w:r>
        <w:rPr>
          <w:rFonts w:ascii="Times New Roman" w:eastAsia="Times New Roman" w:hAnsi="Times New Roman" w:cs="Times New Roman"/>
          <w:sz w:val="24"/>
          <w:szCs w:val="24"/>
          <w:vertAlign w:val="subscript"/>
        </w:rPr>
        <w:t>g</w:t>
      </w:r>
      <w:r>
        <w:rPr>
          <w:rFonts w:ascii="Times New Roman" w:eastAsia="Times New Roman" w:hAnsi="Times New Roman" w:cs="Times New Roman"/>
          <w:sz w:val="24"/>
          <w:szCs w:val="24"/>
        </w:rPr>
        <w:t xml:space="preserve"> contains the group means for the factors, whereas the </w:t>
      </w:r>
      <w:proofErr w:type="spellStart"/>
      <w:r>
        <w:rPr>
          <w:rFonts w:ascii="Times New Roman" w:eastAsia="Times New Roman" w:hAnsi="Times New Roman" w:cs="Times New Roman"/>
          <w:sz w:val="24"/>
          <w:szCs w:val="24"/>
        </w:rPr>
        <w:t>r×r</w:t>
      </w:r>
      <w:proofErr w:type="spellEnd"/>
      <w:r>
        <w:rPr>
          <w:rFonts w:ascii="Times New Roman" w:eastAsia="Times New Roman" w:hAnsi="Times New Roman" w:cs="Times New Roman"/>
          <w:sz w:val="24"/>
          <w:szCs w:val="24"/>
        </w:rPr>
        <w:t xml:space="preserve"> matrix </w:t>
      </w:r>
      <w:proofErr w:type="spellStart"/>
      <w:r>
        <w:rPr>
          <w:rFonts w:ascii="Times New Roman" w:eastAsia="Times New Roman" w:hAnsi="Times New Roman" w:cs="Times New Roman"/>
          <w:sz w:val="24"/>
          <w:szCs w:val="24"/>
        </w:rPr>
        <w:t>Ψ</w:t>
      </w:r>
      <w:r>
        <w:rPr>
          <w:rFonts w:ascii="Times New Roman" w:eastAsia="Times New Roman" w:hAnsi="Times New Roman" w:cs="Times New Roman"/>
          <w:sz w:val="24"/>
          <w:szCs w:val="24"/>
          <w:vertAlign w:val="subscript"/>
        </w:rPr>
        <w:t>g</w:t>
      </w:r>
      <w:proofErr w:type="spellEnd"/>
      <w:r>
        <w:rPr>
          <w:rFonts w:ascii="Times New Roman" w:eastAsia="Times New Roman" w:hAnsi="Times New Roman" w:cs="Times New Roman"/>
          <w:sz w:val="24"/>
          <w:szCs w:val="24"/>
        </w:rPr>
        <w:t xml:space="preserve"> contains the group-specific factor variances and covariances.</w:t>
      </w:r>
    </w:p>
    <w:p w14:paraId="26F5A593" w14:textId="77777777" w:rsidR="00DD3106" w:rsidRDefault="00935056">
      <w:pPr>
        <w:pStyle w:val="LO-normal"/>
        <w:spacing w:line="480" w:lineRule="auto"/>
      </w:pPr>
      <w:r>
        <w:rPr>
          <w:rFonts w:ascii="Times New Roman" w:eastAsia="Times New Roman" w:hAnsi="Times New Roman" w:cs="Times New Roman"/>
          <w:sz w:val="24"/>
          <w:szCs w:val="24"/>
        </w:rPr>
        <w:tab/>
        <w:t xml:space="preserve">Using Meredith’s hierarchy when weak invariance is present, only the factor loadings are equivalent across groups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w:t>
      </w:r>
      <m:oMath>
        <m:sSub>
          <m:sSubPr>
            <m:ctrlPr>
              <w:rPr>
                <w:rFonts w:ascii="Cambria Math" w:hAnsi="Cambria Math"/>
              </w:rPr>
            </m:ctrlPr>
          </m:sSubPr>
          <m:e>
            <m:r>
              <w:rPr>
                <w:rFonts w:ascii="Cambria Math" w:hAnsi="Cambria Math"/>
              </w:rPr>
              <m:t>Λ</m:t>
            </m:r>
          </m:e>
          <m:sub>
            <m:r>
              <w:rPr>
                <w:rFonts w:ascii="Cambria Math" w:hAnsi="Cambria Math"/>
              </w:rPr>
              <m:t>g</m:t>
            </m:r>
          </m:sub>
        </m:sSub>
        <m:r>
          <w:rPr>
            <w:rFonts w:ascii="Cambria Math" w:hAnsi="Cambria Math"/>
          </w:rPr>
          <m:t>=</m:t>
        </m:r>
        <m:r>
          <w:rPr>
            <w:rFonts w:ascii="Cambria Math" w:hAnsi="Cambria Math"/>
          </w:rPr>
          <m:t>Λ</m:t>
        </m:r>
      </m:oMath>
      <w:r>
        <w:rPr>
          <w:rFonts w:ascii="Times New Roman" w:eastAsia="Times New Roman" w:hAnsi="Times New Roman" w:cs="Times New Roman"/>
          <w:sz w:val="24"/>
          <w:szCs w:val="24"/>
        </w:rPr>
        <w:t xml:space="preserve">. When weak factorial invariance is present mean group comparisons should be avoided, but comparisons of variance or covariance are permissible. The next form is strong invariance where both the loadings and intercepts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w:t>
      </w:r>
      <m:oMath>
        <m:sSub>
          <m:sSubPr>
            <m:ctrlPr>
              <w:rPr>
                <w:rFonts w:ascii="Cambria Math" w:hAnsi="Cambria Math"/>
              </w:rPr>
            </m:ctrlPr>
          </m:sSubPr>
          <m:e>
            <m:r>
              <w:rPr>
                <w:rFonts w:ascii="Cambria Math" w:hAnsi="Cambria Math"/>
              </w:rPr>
              <m:t>ν</m:t>
            </m:r>
          </m:e>
          <m:sub>
            <m:r>
              <w:rPr>
                <w:rFonts w:ascii="Cambria Math" w:hAnsi="Cambria Math"/>
              </w:rPr>
              <m:t>g</m:t>
            </m:r>
          </m:sub>
        </m:sSub>
        <m:r>
          <w:rPr>
            <w:rFonts w:ascii="Cambria Math" w:hAnsi="Cambria Math"/>
          </w:rPr>
          <m:t>=</m:t>
        </m:r>
        <m:r>
          <w:rPr>
            <w:rFonts w:ascii="Cambria Math" w:hAnsi="Cambria Math"/>
          </w:rPr>
          <m:t>ν</m:t>
        </m:r>
      </m:oMath>
      <w:r>
        <w:rPr>
          <w:rFonts w:ascii="Times New Roman" w:eastAsia="Times New Roman" w:hAnsi="Times New Roman" w:cs="Times New Roman"/>
          <w:sz w:val="24"/>
          <w:szCs w:val="24"/>
        </w:rPr>
        <w:t xml:space="preserve"> are equivalent and p</w:t>
      </w:r>
      <w:proofErr w:type="spellStart"/>
      <w:r>
        <w:rPr>
          <w:rFonts w:ascii="Times New Roman" w:eastAsia="Times New Roman" w:hAnsi="Times New Roman" w:cs="Times New Roman"/>
          <w:sz w:val="24"/>
          <w:szCs w:val="24"/>
        </w:rPr>
        <w:t>ermits</w:t>
      </w:r>
      <w:proofErr w:type="spellEnd"/>
      <w:r>
        <w:rPr>
          <w:rFonts w:ascii="Times New Roman" w:eastAsia="Times New Roman" w:hAnsi="Times New Roman" w:cs="Times New Roman"/>
          <w:sz w:val="24"/>
          <w:szCs w:val="24"/>
        </w:rPr>
        <w:t xml:space="preserve"> the exploration of group mean differences. Finally, strict invariance exists when  the loadings, intercepts, and residual variance is equivalent across groups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w:t>
      </w:r>
      <m:oMath>
        <m:sSub>
          <m:sSubPr>
            <m:ctrlPr>
              <w:rPr>
                <w:rFonts w:ascii="Cambria Math" w:hAnsi="Cambria Math"/>
              </w:rPr>
            </m:ctrlPr>
          </m:sSubPr>
          <m:e>
            <m:r>
              <w:rPr>
                <w:rFonts w:ascii="Cambria Math" w:hAnsi="Cambria Math"/>
              </w:rPr>
              <m:t>Ψ</m:t>
            </m:r>
          </m:e>
          <m:sub>
            <m:r>
              <w:rPr>
                <w:rFonts w:ascii="Cambria Math" w:hAnsi="Cambria Math"/>
              </w:rPr>
              <m:t>g</m:t>
            </m:r>
          </m:sub>
        </m:sSub>
      </m:oMath>
      <w:r>
        <w:rPr>
          <w:rFonts w:ascii="Times New Roman" w:eastAsia="Times New Roman" w:hAnsi="Times New Roman" w:cs="Times New Roman"/>
          <w:sz w:val="24"/>
          <w:szCs w:val="24"/>
        </w:rPr>
        <w:t>=</w:t>
      </w:r>
      <m:oMath>
        <m:sSub>
          <m:sSubPr>
            <m:ctrlPr>
              <w:rPr>
                <w:rFonts w:ascii="Cambria Math" w:hAnsi="Cambria Math"/>
              </w:rPr>
            </m:ctrlPr>
          </m:sSubPr>
          <m:e>
            <m:r>
              <w:rPr>
                <w:rFonts w:ascii="Cambria Math" w:hAnsi="Cambria Math"/>
              </w:rPr>
              <m:t>Ψ</m:t>
            </m:r>
          </m:e>
          <m:sub/>
        </m:sSub>
      </m:oMath>
      <w:r>
        <w:rPr>
          <w:rFonts w:ascii="Times New Roman" w:eastAsia="Times New Roman" w:hAnsi="Times New Roman" w:cs="Times New Roman"/>
          <w:sz w:val="24"/>
          <w:szCs w:val="24"/>
        </w:rPr>
        <w:t>. These explorations are typically performed by fitting a model across an enti</w:t>
      </w:r>
      <w:r>
        <w:rPr>
          <w:rFonts w:ascii="Times New Roman" w:eastAsia="Times New Roman" w:hAnsi="Times New Roman" w:cs="Times New Roman"/>
          <w:sz w:val="24"/>
          <w:szCs w:val="24"/>
        </w:rPr>
        <w:t xml:space="preserve">re battery, allowing for the item parameters to be explored across an entire behavioral battery; distinct from this are explorations of partial measurement invariance which explore individual item characteristics within a battery. </w:t>
      </w:r>
    </w:p>
    <w:p w14:paraId="38DDB0AD" w14:textId="77777777" w:rsidR="00DD3106" w:rsidRDefault="00935056">
      <w:pPr>
        <w:pStyle w:val="LO-normal"/>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Partial measurement inva</w:t>
      </w:r>
      <w:r>
        <w:rPr>
          <w:rFonts w:ascii="Times New Roman" w:eastAsia="Times New Roman" w:hAnsi="Times New Roman" w:cs="Times New Roman"/>
          <w:sz w:val="24"/>
          <w:szCs w:val="24"/>
        </w:rPr>
        <w:t>riance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is typically explored when batteries perform well, but specific subsets of items display biased response patterns. The absence of partial MI can be formulated as:</w:t>
      </w:r>
    </w:p>
    <w:p w14:paraId="2BCFA023" w14:textId="77777777" w:rsidR="00DD3106" w:rsidRDefault="00935056">
      <w:pPr>
        <w:pStyle w:val="LO-normal"/>
        <w:spacing w:line="480" w:lineRule="auto"/>
        <w:jc w:val="center"/>
      </w:pP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ij</m:t>
                </m:r>
              </m:sub>
            </m:sSub>
            <m:r>
              <w:rPr>
                <w:rFonts w:ascii="Cambria Math" w:hAnsi="Cambria Math"/>
              </w:rPr>
              <m:t>∨</m:t>
            </m:r>
            <m:r>
              <w:rPr>
                <w:rFonts w:ascii="Cambria Math" w:hAnsi="Cambria Math"/>
              </w:rPr>
              <m:t>η</m:t>
            </m:r>
            <m:r>
              <w:rPr>
                <w:rFonts w:ascii="Cambria Math" w:hAnsi="Cambria Math"/>
              </w:rPr>
              <m:t>,</m:t>
            </m:r>
            <m:r>
              <w:rPr>
                <w:rFonts w:ascii="Cambria Math" w:hAnsi="Cambria Math"/>
              </w:rPr>
              <m:t>V</m:t>
            </m:r>
          </m:e>
        </m:d>
      </m:oMath>
      <w:r>
        <w:rPr>
          <w:rFonts w:ascii="Times New Roman" w:eastAsia="Times New Roman" w:hAnsi="Times New Roman" w:cs="Times New Roman"/>
          <w:sz w:val="24"/>
          <w:szCs w:val="24"/>
        </w:rPr>
        <w:t>=</w:t>
      </w: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ij</m:t>
                </m:r>
              </m:sub>
            </m:sSub>
            <m:r>
              <w:rPr>
                <w:rFonts w:ascii="Cambria Math" w:hAnsi="Cambria Math"/>
              </w:rPr>
              <m:t>∨</m:t>
            </m:r>
            <m:r>
              <w:rPr>
                <w:rFonts w:ascii="Cambria Math" w:hAnsi="Cambria Math"/>
              </w:rPr>
              <m:t>η</m:t>
            </m:r>
          </m:e>
        </m:d>
      </m:oMath>
      <w:r>
        <w:rPr>
          <w:rFonts w:ascii="Times New Roman" w:eastAsia="Times New Roman" w:hAnsi="Times New Roman" w:cs="Times New Roman"/>
          <w:sz w:val="24"/>
          <w:szCs w:val="24"/>
        </w:rPr>
        <w:t xml:space="preserve"> (6)</w:t>
      </w:r>
    </w:p>
    <w:p w14:paraId="573F1689" w14:textId="77777777" w:rsidR="00DD3106" w:rsidRDefault="00935056">
      <w:pPr>
        <w:pStyle w:val="LO-normal"/>
        <w:spacing w:line="480" w:lineRule="auto"/>
      </w:pPr>
      <w:r>
        <w:rPr>
          <w:rFonts w:ascii="Times New Roman" w:eastAsia="Times New Roman" w:hAnsi="Times New Roman" w:cs="Times New Roman"/>
          <w:sz w:val="24"/>
          <w:szCs w:val="24"/>
        </w:rPr>
        <w:t xml:space="preserve">In this representation </w:t>
      </w:r>
      <m:oMath>
        <m:sSub>
          <m:sSubPr>
            <m:ctrlPr>
              <w:rPr>
                <w:rFonts w:ascii="Cambria Math" w:hAnsi="Cambria Math"/>
              </w:rPr>
            </m:ctrlPr>
          </m:sSubPr>
          <m:e>
            <m:r>
              <w:rPr>
                <w:rFonts w:ascii="Cambria Math" w:hAnsi="Cambria Math"/>
              </w:rPr>
              <m:t>y</m:t>
            </m:r>
          </m:e>
          <m:sub>
            <m:r>
              <w:rPr>
                <w:rFonts w:ascii="Cambria Math" w:hAnsi="Cambria Math"/>
              </w:rPr>
              <m:t>ij</m:t>
            </m:r>
          </m:sub>
        </m:sSub>
      </m:oMath>
      <w:r>
        <w:rPr>
          <w:rFonts w:ascii="Times New Roman" w:eastAsia="Times New Roman" w:hAnsi="Times New Roman" w:cs="Times New Roman"/>
          <w:sz w:val="24"/>
          <w:szCs w:val="24"/>
        </w:rPr>
        <w:t xml:space="preserve"> represents an indiv</w:t>
      </w:r>
      <w:proofErr w:type="spellStart"/>
      <w:r>
        <w:rPr>
          <w:rFonts w:ascii="Times New Roman" w:eastAsia="Times New Roman" w:hAnsi="Times New Roman" w:cs="Times New Roman"/>
          <w:sz w:val="24"/>
          <w:szCs w:val="24"/>
        </w:rPr>
        <w:t>idual's</w:t>
      </w:r>
      <w:proofErr w:type="spellEnd"/>
      <w:r>
        <w:rPr>
          <w:rFonts w:ascii="Times New Roman" w:eastAsia="Times New Roman" w:hAnsi="Times New Roman" w:cs="Times New Roman"/>
          <w:sz w:val="24"/>
          <w:szCs w:val="24"/>
        </w:rPr>
        <w:t xml:space="preserve"> probability to endorse a specific item. This formula extends the formulation of equation (1) but focuses on a specific item within a battery. Similar to Meredith's hierarchy for levels of MI, there are specific subsets of partial measurement invari</w:t>
      </w:r>
      <w:r>
        <w:rPr>
          <w:rFonts w:ascii="Times New Roman" w:eastAsia="Times New Roman" w:hAnsi="Times New Roman" w:cs="Times New Roman"/>
          <w:sz w:val="24"/>
          <w:szCs w:val="24"/>
        </w:rPr>
        <w:t xml:space="preserve">ance where only an item's intercept or an item's loading display biases. When items do not satisfy partial measurement invariance it suggests configural invariance may not be present. </w:t>
      </w:r>
      <w:r>
        <w:rPr>
          <w:rFonts w:ascii="Times New Roman" w:eastAsia="Times New Roman" w:hAnsi="Times New Roman" w:cs="Times New Roman"/>
          <w:sz w:val="24"/>
          <w:szCs w:val="24"/>
        </w:rPr>
        <w:lastRenderedPageBreak/>
        <w:t>Literature suggests this phenomenon manifests when latent factors that i</w:t>
      </w:r>
      <w:r>
        <w:rPr>
          <w:rFonts w:ascii="Times New Roman" w:eastAsia="Times New Roman" w:hAnsi="Times New Roman" w:cs="Times New Roman"/>
          <w:sz w:val="24"/>
          <w:szCs w:val="24"/>
        </w:rPr>
        <w:t xml:space="preserve">nfluence response patterns are not being accounted for in the model </w:t>
      </w:r>
      <w:hyperlink r:id="rId20">
        <w:r>
          <w:rPr>
            <w:rFonts w:ascii="Times New Roman" w:eastAsia="Times New Roman" w:hAnsi="Times New Roman" w:cs="Times New Roman"/>
            <w:sz w:val="24"/>
            <w:szCs w:val="24"/>
          </w:rPr>
          <w:t xml:space="preserve">(K. A. </w:t>
        </w:r>
        <w:proofErr w:type="spellStart"/>
        <w:r>
          <w:rPr>
            <w:rFonts w:ascii="Times New Roman" w:eastAsia="Times New Roman" w:hAnsi="Times New Roman" w:cs="Times New Roman"/>
            <w:sz w:val="24"/>
            <w:szCs w:val="24"/>
          </w:rPr>
          <w:t>Bollen</w:t>
        </w:r>
        <w:proofErr w:type="spellEnd"/>
        <w:r>
          <w:rPr>
            <w:rFonts w:ascii="Times New Roman" w:eastAsia="Times New Roman" w:hAnsi="Times New Roman" w:cs="Times New Roman"/>
            <w:sz w:val="24"/>
            <w:szCs w:val="24"/>
          </w:rPr>
          <w:t>, 1989b)</w:t>
        </w:r>
      </w:hyperlink>
      <w:r>
        <w:rPr>
          <w:rFonts w:ascii="Times New Roman" w:eastAsia="Times New Roman" w:hAnsi="Times New Roman" w:cs="Times New Roman"/>
          <w:sz w:val="24"/>
          <w:szCs w:val="24"/>
        </w:rPr>
        <w:t xml:space="preserve">. Previous research has detailed the issues ignoring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can introduce in both the measurement model and</w:t>
      </w:r>
      <w:r>
        <w:rPr>
          <w:rFonts w:ascii="Times New Roman" w:eastAsia="Times New Roman" w:hAnsi="Times New Roman" w:cs="Times New Roman"/>
          <w:sz w:val="24"/>
          <w:szCs w:val="24"/>
        </w:rPr>
        <w:t xml:space="preserve"> downstream statistical models. When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is ignored within a measurement model it increases parameter estimation error across the entire measurement model; furthermore, when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is included downstream statistical tests become muddled and this is more pro</w:t>
      </w:r>
      <w:r>
        <w:rPr>
          <w:rFonts w:ascii="Times New Roman" w:eastAsia="Times New Roman" w:hAnsi="Times New Roman" w:cs="Times New Roman"/>
          <w:sz w:val="24"/>
          <w:szCs w:val="24"/>
        </w:rPr>
        <w:t xml:space="preserve">nounced in nonlinear tests such as a moderation test </w:t>
      </w:r>
      <w:hyperlink r:id="rId21">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Guenole</w:t>
        </w:r>
        <w:proofErr w:type="spellEnd"/>
        <w:r>
          <w:rPr>
            <w:rFonts w:ascii="Times New Roman" w:eastAsia="Times New Roman" w:hAnsi="Times New Roman" w:cs="Times New Roman"/>
            <w:sz w:val="24"/>
            <w:szCs w:val="24"/>
          </w:rPr>
          <w:t xml:space="preserve"> &amp; Brown, 2014; Hsiao &amp; Lai, 2018; Li &amp; </w:t>
        </w:r>
        <w:proofErr w:type="spellStart"/>
        <w:r>
          <w:rPr>
            <w:rFonts w:ascii="Times New Roman" w:eastAsia="Times New Roman" w:hAnsi="Times New Roman" w:cs="Times New Roman"/>
            <w:sz w:val="24"/>
            <w:szCs w:val="24"/>
          </w:rPr>
          <w:t>Zumbo</w:t>
        </w:r>
        <w:proofErr w:type="spellEnd"/>
        <w:r>
          <w:rPr>
            <w:rFonts w:ascii="Times New Roman" w:eastAsia="Times New Roman" w:hAnsi="Times New Roman" w:cs="Times New Roman"/>
            <w:sz w:val="24"/>
            <w:szCs w:val="24"/>
          </w:rPr>
          <w:t>, 2009)</w:t>
        </w:r>
      </w:hyperlink>
      <w:r>
        <w:rPr>
          <w:rFonts w:ascii="Times New Roman" w:eastAsia="Times New Roman" w:hAnsi="Times New Roman" w:cs="Times New Roman"/>
          <w:sz w:val="24"/>
          <w:szCs w:val="24"/>
        </w:rPr>
        <w:t xml:space="preserve">. Specific to this study, analyses will explore the impact of continuous partial </w:t>
      </w:r>
      <w:proofErr w:type="spellStart"/>
      <w:r>
        <w:rPr>
          <w:rFonts w:ascii="Times New Roman" w:eastAsia="Times New Roman" w:hAnsi="Times New Roman" w:cs="Times New Roman"/>
          <w:sz w:val="24"/>
          <w:szCs w:val="24"/>
        </w:rPr>
        <w:t>Measurnment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nonInvariance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when the group covariate variable (</w:t>
      </w:r>
      <w:r>
        <w:rPr>
          <w:noProof/>
        </w:rPr>
        <w:drawing>
          <wp:inline distT="0" distB="0" distL="0" distR="0" wp14:anchorId="6AC17051" wp14:editId="19FEBEE0">
            <wp:extent cx="114935" cy="168275"/>
            <wp:effectExtent l="0" t="0" r="0" b="0"/>
            <wp:docPr id="1" name="Object2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ct21" descr="formula"/>
                    <pic:cNvPicPr>
                      <a:picLocks noChangeAspect="1" noChangeArrowheads="1"/>
                    </pic:cNvPicPr>
                  </pic:nvPicPr>
                  <pic:blipFill>
                    <a:blip/>
                    <a:stretch>
                      <a:fillRect/>
                    </a:stretch>
                  </pic:blipFill>
                  <pic:spPr bwMode="auto">
                    <a:xfrm>
                      <a:off x="0" y="0"/>
                      <a:ext cx="114935" cy="168275"/>
                    </a:xfrm>
                    <a:prstGeom prst="rect">
                      <a:avLst/>
                    </a:prstGeom>
                  </pic:spPr>
                </pic:pic>
              </a:graphicData>
            </a:graphic>
          </wp:inline>
        </w:drawing>
      </w:r>
      <w:r>
        <w:rPr>
          <w:rFonts w:ascii="Times New Roman" w:eastAsia="Times New Roman" w:hAnsi="Times New Roman" w:cs="Times New Roman"/>
          <w:sz w:val="24"/>
          <w:szCs w:val="24"/>
        </w:rPr>
        <w:t xml:space="preserve">) is continuous in nature as opposed to the typically used group factor. </w:t>
      </w:r>
    </w:p>
    <w:p w14:paraId="2A506BF9" w14:textId="77777777" w:rsidR="00DD3106" w:rsidRDefault="00935056">
      <w:pPr>
        <w:pStyle w:val="LO-normal"/>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A4B0001" w14:textId="77777777" w:rsidR="00DD3106" w:rsidRDefault="00935056">
      <w:pPr>
        <w:pStyle w:val="Heading2"/>
        <w:spacing w:line="480" w:lineRule="auto"/>
        <w:rPr>
          <w:rFonts w:ascii="Times New Roman" w:eastAsia="Times New Roman" w:hAnsi="Times New Roman" w:cs="Times New Roman"/>
        </w:rPr>
      </w:pPr>
      <w:bookmarkStart w:id="8" w:name="_2s8eyo1"/>
      <w:bookmarkEnd w:id="8"/>
      <w:r>
        <w:rPr>
          <w:rFonts w:ascii="Times New Roman" w:eastAsia="Times New Roman" w:hAnsi="Times New Roman" w:cs="Times New Roman"/>
        </w:rPr>
        <w:t xml:space="preserve">Historical approaches for the assessment of </w:t>
      </w:r>
      <w:proofErr w:type="spellStart"/>
      <w:r>
        <w:rPr>
          <w:rFonts w:ascii="Times New Roman" w:eastAsia="Times New Roman" w:hAnsi="Times New Roman" w:cs="Times New Roman"/>
        </w:rPr>
        <w:t>pMI</w:t>
      </w:r>
      <w:proofErr w:type="spellEnd"/>
    </w:p>
    <w:p w14:paraId="5A4C0A51" w14:textId="77777777" w:rsidR="00DD3106" w:rsidRDefault="00935056">
      <w:pPr>
        <w:pStyle w:val="LO-normal"/>
        <w:spacing w:line="480" w:lineRule="auto"/>
        <w:ind w:firstLine="720"/>
      </w:pPr>
      <w:r>
        <w:rPr>
          <w:rFonts w:ascii="Times New Roman" w:eastAsia="Times New Roman" w:hAnsi="Times New Roman" w:cs="Times New Roman"/>
          <w:sz w:val="24"/>
          <w:szCs w:val="24"/>
        </w:rPr>
        <w:t xml:space="preserve">The presence of partial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xml:space="preserve"> is typically assessed in a post-hoc manner and has historically required group assignment. For instance, the Mantel Haenszel (MH) approach assesses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xml:space="preserve"> by exploring systematic differences of contingency tables across ranges of a</w:t>
      </w:r>
      <w:r>
        <w:rPr>
          <w:rFonts w:ascii="Times New Roman" w:eastAsia="Times New Roman" w:hAnsi="Times New Roman" w:cs="Times New Roman"/>
          <w:sz w:val="24"/>
          <w:szCs w:val="24"/>
        </w:rPr>
        <w:t xml:space="preserve">bility as estimated from a battery </w:t>
      </w:r>
      <w:hyperlink r:id="rId22">
        <w:r>
          <w:rPr>
            <w:rFonts w:ascii="Times New Roman" w:eastAsia="Times New Roman" w:hAnsi="Times New Roman" w:cs="Times New Roman"/>
            <w:sz w:val="24"/>
            <w:szCs w:val="24"/>
          </w:rPr>
          <w:t>(Holland &amp; Thayer, 1986; Mantel &amp; Haenszel, 1959)</w:t>
        </w:r>
      </w:hyperlink>
      <w:r>
        <w:rPr>
          <w:rFonts w:ascii="Times New Roman" w:eastAsia="Times New Roman" w:hAnsi="Times New Roman" w:cs="Times New Roman"/>
          <w:sz w:val="24"/>
          <w:szCs w:val="24"/>
        </w:rPr>
        <w:t>. For example, participants can be discretized into the number of items answered correctly and the group factor of interest forming a set of two-by-two contingency tables. Next, the Mantel Haenszel chi-squared statistic can be calculated by calculating bia</w:t>
      </w:r>
      <w:r>
        <w:rPr>
          <w:rFonts w:ascii="Times New Roman" w:eastAsia="Times New Roman" w:hAnsi="Times New Roman" w:cs="Times New Roman"/>
          <w:sz w:val="24"/>
          <w:szCs w:val="24"/>
        </w:rPr>
        <w:t xml:space="preserve">ses in contingency tables across the range of correct answers. The major appeal of this approach is that it yields metrics which can be used similar to effect sizes, in the form of odds ratios, so the magnitude and significance of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xml:space="preserve"> can be obtained; furt</w:t>
      </w:r>
      <w:r>
        <w:rPr>
          <w:rFonts w:ascii="Times New Roman" w:eastAsia="Times New Roman" w:hAnsi="Times New Roman" w:cs="Times New Roman"/>
          <w:sz w:val="24"/>
          <w:szCs w:val="24"/>
        </w:rPr>
        <w:t xml:space="preserve">hermore, the output statistic follows a chi-squared distribution allowing for </w:t>
      </w:r>
      <w:r>
        <w:rPr>
          <w:rFonts w:ascii="Times New Roman" w:eastAsia="Times New Roman" w:hAnsi="Times New Roman" w:cs="Times New Roman"/>
          <w:sz w:val="24"/>
          <w:szCs w:val="24"/>
        </w:rPr>
        <w:lastRenderedPageBreak/>
        <w:t>easily testing null and alternative hypotheses. One prominent limitation of the MH approach is the strict requirement of group membership, as well the ability to only explore dif</w:t>
      </w:r>
      <w:r>
        <w:rPr>
          <w:rFonts w:ascii="Times New Roman" w:eastAsia="Times New Roman" w:hAnsi="Times New Roman" w:cs="Times New Roman"/>
          <w:sz w:val="24"/>
          <w:szCs w:val="24"/>
        </w:rPr>
        <w:t xml:space="preserve">ferences in intercept </w:t>
      </w:r>
      <w:hyperlink r:id="rId23">
        <w:r>
          <w:rPr>
            <w:rFonts w:ascii="Times New Roman" w:eastAsia="Times New Roman" w:hAnsi="Times New Roman" w:cs="Times New Roman"/>
            <w:sz w:val="24"/>
            <w:szCs w:val="24"/>
          </w:rPr>
          <w:t xml:space="preserve">(Andre A. Rupp &amp; Bruno D. </w:t>
        </w:r>
        <w:proofErr w:type="spellStart"/>
        <w:r>
          <w:rPr>
            <w:rFonts w:ascii="Times New Roman" w:eastAsia="Times New Roman" w:hAnsi="Times New Roman" w:cs="Times New Roman"/>
            <w:sz w:val="24"/>
            <w:szCs w:val="24"/>
          </w:rPr>
          <w:t>Zumbo</w:t>
        </w:r>
        <w:proofErr w:type="spellEnd"/>
        <w:r>
          <w:rPr>
            <w:rFonts w:ascii="Times New Roman" w:eastAsia="Times New Roman" w:hAnsi="Times New Roman" w:cs="Times New Roman"/>
            <w:sz w:val="24"/>
            <w:szCs w:val="24"/>
          </w:rPr>
          <w:t xml:space="preserve">, 2006; Li &amp; </w:t>
        </w:r>
        <w:proofErr w:type="spellStart"/>
        <w:r>
          <w:rPr>
            <w:rFonts w:ascii="Times New Roman" w:eastAsia="Times New Roman" w:hAnsi="Times New Roman" w:cs="Times New Roman"/>
            <w:sz w:val="24"/>
            <w:szCs w:val="24"/>
          </w:rPr>
          <w:t>Zumbo</w:t>
        </w:r>
        <w:proofErr w:type="spellEnd"/>
        <w:r>
          <w:rPr>
            <w:rFonts w:ascii="Times New Roman" w:eastAsia="Times New Roman" w:hAnsi="Times New Roman" w:cs="Times New Roman"/>
            <w:sz w:val="24"/>
            <w:szCs w:val="24"/>
          </w:rPr>
          <w:t>, 2009)</w:t>
        </w:r>
      </w:hyperlink>
      <w:r>
        <w:rPr>
          <w:rFonts w:ascii="Times New Roman" w:eastAsia="Times New Roman" w:hAnsi="Times New Roman" w:cs="Times New Roman"/>
          <w:sz w:val="24"/>
          <w:szCs w:val="24"/>
        </w:rPr>
        <w:t xml:space="preserve">. An example of a method which can forgo group assignment is a logistic </w:t>
      </w:r>
      <w:proofErr w:type="gramStart"/>
      <w:r>
        <w:rPr>
          <w:rFonts w:ascii="Times New Roman" w:eastAsia="Times New Roman" w:hAnsi="Times New Roman" w:cs="Times New Roman"/>
          <w:sz w:val="24"/>
          <w:szCs w:val="24"/>
        </w:rPr>
        <w:t>regression based</w:t>
      </w:r>
      <w:proofErr w:type="gramEnd"/>
      <w:r>
        <w:rPr>
          <w:rFonts w:ascii="Times New Roman" w:eastAsia="Times New Roman" w:hAnsi="Times New Roman" w:cs="Times New Roman"/>
          <w:sz w:val="24"/>
          <w:szCs w:val="24"/>
        </w:rPr>
        <w:t xml:space="preserve"> approach </w:t>
      </w:r>
      <w:hyperlink r:id="rId24">
        <w:r>
          <w:rPr>
            <w:rFonts w:ascii="Times New Roman" w:eastAsia="Times New Roman" w:hAnsi="Times New Roman" w:cs="Times New Roman"/>
            <w:sz w:val="24"/>
            <w:szCs w:val="24"/>
          </w:rPr>
          <w:t>(Swaminathan &amp; Rogers, 1990)</w:t>
        </w:r>
      </w:hyperlink>
      <w:r>
        <w:rPr>
          <w:rFonts w:ascii="Times New Roman" w:eastAsia="Times New Roman" w:hAnsi="Times New Roman" w:cs="Times New Roman"/>
          <w:sz w:val="24"/>
          <w:szCs w:val="24"/>
        </w:rPr>
        <w:t>. The logistic based approach requires predicting the probability of endorsement when modeled by overall test score, or an ability estimate, and including the predictors which might in</w:t>
      </w:r>
      <w:r>
        <w:rPr>
          <w:rFonts w:ascii="Times New Roman" w:eastAsia="Times New Roman" w:hAnsi="Times New Roman" w:cs="Times New Roman"/>
          <w:sz w:val="24"/>
          <w:szCs w:val="24"/>
        </w:rPr>
        <w:t xml:space="preserve">dicate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xml:space="preserve">. The benefits of this approach are that interpreting the presence of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xml:space="preserve"> is equivalent to testing for </w:t>
      </w:r>
      <w:proofErr w:type="gramStart"/>
      <w:r>
        <w:rPr>
          <w:rFonts w:ascii="Times New Roman" w:eastAsia="Times New Roman" w:hAnsi="Times New Roman" w:cs="Times New Roman"/>
          <w:sz w:val="24"/>
          <w:szCs w:val="24"/>
        </w:rPr>
        <w:t>moderation, and</w:t>
      </w:r>
      <w:proofErr w:type="gramEnd"/>
      <w:r>
        <w:rPr>
          <w:rFonts w:ascii="Times New Roman" w:eastAsia="Times New Roman" w:hAnsi="Times New Roman" w:cs="Times New Roman"/>
          <w:sz w:val="24"/>
          <w:szCs w:val="24"/>
        </w:rPr>
        <w:t xml:space="preserve"> can be performed using either a t-statistic or parameter magnitude to identify levels of bias which are unacceptable. Limitatio</w:t>
      </w:r>
      <w:r>
        <w:rPr>
          <w:rFonts w:ascii="Times New Roman" w:eastAsia="Times New Roman" w:hAnsi="Times New Roman" w:cs="Times New Roman"/>
          <w:sz w:val="24"/>
          <w:szCs w:val="24"/>
        </w:rPr>
        <w:t xml:space="preserve">ns of the logistic approach include those inherent to logistic regression: for extremely difficult items, maximum likelihood has a difficult time obtaining interpretable coefficients when an item has perfect fit and when an item is rarely endorsed </w:t>
      </w:r>
      <w:hyperlink r:id="rId25">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Kleinbaum</w:t>
        </w:r>
        <w:proofErr w:type="spellEnd"/>
        <w:r>
          <w:rPr>
            <w:rFonts w:ascii="Times New Roman" w:eastAsia="Times New Roman" w:hAnsi="Times New Roman" w:cs="Times New Roman"/>
            <w:sz w:val="24"/>
            <w:szCs w:val="24"/>
          </w:rPr>
          <w:t xml:space="preserve"> &amp; Klein, n.d.)</w:t>
        </w:r>
      </w:hyperlink>
      <w:r>
        <w:rPr>
          <w:rFonts w:ascii="Times New Roman" w:eastAsia="Times New Roman" w:hAnsi="Times New Roman" w:cs="Times New Roman"/>
          <w:sz w:val="24"/>
          <w:szCs w:val="24"/>
        </w:rPr>
        <w:t xml:space="preserve">. </w:t>
      </w:r>
    </w:p>
    <w:p w14:paraId="3234AB1B" w14:textId="77777777" w:rsidR="00DD3106" w:rsidRDefault="00935056">
      <w:pPr>
        <w:pStyle w:val="Heading2"/>
        <w:spacing w:line="480" w:lineRule="auto"/>
        <w:rPr>
          <w:rFonts w:ascii="Times New Roman" w:eastAsia="Times New Roman" w:hAnsi="Times New Roman" w:cs="Times New Roman"/>
        </w:rPr>
      </w:pPr>
      <w:bookmarkStart w:id="9" w:name="_17dp8vu"/>
      <w:bookmarkEnd w:id="9"/>
      <w:r>
        <w:rPr>
          <w:rFonts w:ascii="Times New Roman" w:eastAsia="Times New Roman" w:hAnsi="Times New Roman" w:cs="Times New Roman"/>
        </w:rPr>
        <w:t xml:space="preserve">The MIMIC </w:t>
      </w:r>
      <w:proofErr w:type="gramStart"/>
      <w:r>
        <w:rPr>
          <w:rFonts w:ascii="Times New Roman" w:eastAsia="Times New Roman" w:hAnsi="Times New Roman" w:cs="Times New Roman"/>
        </w:rPr>
        <w:t>model</w:t>
      </w:r>
      <w:proofErr w:type="gramEnd"/>
    </w:p>
    <w:p w14:paraId="2994F0F1" w14:textId="77777777" w:rsidR="00DD3106" w:rsidRDefault="00935056">
      <w:pPr>
        <w:pStyle w:val="LO-normal"/>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MIMIC model reflects a suite of tools derived from structural equation modeling (SEM). The MIMIC model extends attractive components of SEM modeling such </w:t>
      </w:r>
      <w:r>
        <w:rPr>
          <w:rFonts w:ascii="Times New Roman" w:eastAsia="Times New Roman" w:hAnsi="Times New Roman" w:cs="Times New Roman"/>
          <w:sz w:val="24"/>
          <w:szCs w:val="24"/>
        </w:rPr>
        <w:t>as latent variable estimation and path analysis and incorporates these into a system of formative and reflexive models (see Figure 1A). The appeal of a formative and reflexive relationship is the ability to map a set of causal variables onto a set of indic</w:t>
      </w:r>
      <w:r>
        <w:rPr>
          <w:rFonts w:ascii="Times New Roman" w:eastAsia="Times New Roman" w:hAnsi="Times New Roman" w:cs="Times New Roman"/>
          <w:sz w:val="24"/>
          <w:szCs w:val="24"/>
        </w:rPr>
        <w:t>ator variables through a theorized causal system. A benefit of the systems of equations approach is the ability to incorporate error from both the formative and reflective model in order to emphasize this benefit, both the formative and reflexive models, a</w:t>
      </w:r>
      <w:r>
        <w:rPr>
          <w:rFonts w:ascii="Times New Roman" w:eastAsia="Times New Roman" w:hAnsi="Times New Roman" w:cs="Times New Roman"/>
          <w:sz w:val="24"/>
          <w:szCs w:val="24"/>
        </w:rPr>
        <w:t>nd the system will be described.</w:t>
      </w:r>
    </w:p>
    <w:p w14:paraId="51EC27FD" w14:textId="77777777" w:rsidR="00DD3106" w:rsidRDefault="00DD3106">
      <w:pPr>
        <w:pStyle w:val="LO-normal"/>
        <w:spacing w:line="240" w:lineRule="auto"/>
        <w:rPr>
          <w:rFonts w:ascii="Times New Roman" w:eastAsia="Times New Roman" w:hAnsi="Times New Roman" w:cs="Times New Roman"/>
          <w:sz w:val="20"/>
          <w:szCs w:val="20"/>
        </w:rPr>
      </w:pPr>
    </w:p>
    <w:p w14:paraId="6BC6F7F7" w14:textId="77777777" w:rsidR="00DD3106" w:rsidRDefault="00DD3106">
      <w:pPr>
        <w:pStyle w:val="LO-normal"/>
        <w:spacing w:line="240" w:lineRule="auto"/>
        <w:rPr>
          <w:rFonts w:ascii="Times New Roman" w:eastAsia="Times New Roman" w:hAnsi="Times New Roman" w:cs="Times New Roman"/>
          <w:sz w:val="20"/>
          <w:szCs w:val="20"/>
        </w:rPr>
      </w:pPr>
    </w:p>
    <w:p w14:paraId="4B239D84" w14:textId="77777777" w:rsidR="00DD3106" w:rsidRDefault="00DD3106">
      <w:pPr>
        <w:pStyle w:val="LO-normal"/>
        <w:spacing w:line="240" w:lineRule="auto"/>
        <w:rPr>
          <w:rFonts w:ascii="Times New Roman" w:eastAsia="Times New Roman" w:hAnsi="Times New Roman" w:cs="Times New Roman"/>
          <w:sz w:val="20"/>
          <w:szCs w:val="20"/>
        </w:rPr>
      </w:pPr>
    </w:p>
    <w:p w14:paraId="305EA240" w14:textId="77777777" w:rsidR="00DD3106" w:rsidRDefault="00DD3106">
      <w:pPr>
        <w:pStyle w:val="LO-normal"/>
        <w:spacing w:line="240" w:lineRule="auto"/>
        <w:rPr>
          <w:rFonts w:ascii="Times New Roman" w:eastAsia="Times New Roman" w:hAnsi="Times New Roman" w:cs="Times New Roman"/>
          <w:sz w:val="20"/>
          <w:szCs w:val="20"/>
        </w:rPr>
      </w:pPr>
    </w:p>
    <w:p w14:paraId="39834E29" w14:textId="77777777" w:rsidR="00DD3106" w:rsidRDefault="00DD3106">
      <w:pPr>
        <w:pStyle w:val="LO-normal"/>
        <w:spacing w:line="240" w:lineRule="auto"/>
        <w:rPr>
          <w:rFonts w:ascii="Times New Roman" w:eastAsia="Times New Roman" w:hAnsi="Times New Roman" w:cs="Times New Roman"/>
          <w:sz w:val="20"/>
          <w:szCs w:val="20"/>
        </w:rPr>
      </w:pPr>
    </w:p>
    <w:p w14:paraId="7D5A5DB9" w14:textId="77777777" w:rsidR="00DD3106" w:rsidRDefault="00935056">
      <w:pPr>
        <w:pStyle w:val="LO-normal"/>
        <w:spacing w:line="480" w:lineRule="auto"/>
        <w:ind w:firstLine="720"/>
      </w:pPr>
      <w:r>
        <w:rPr>
          <w:rFonts w:ascii="Times New Roman" w:eastAsia="Times New Roman" w:hAnsi="Times New Roman" w:cs="Times New Roman"/>
          <w:sz w:val="24"/>
          <w:szCs w:val="24"/>
        </w:rPr>
        <w:t>Beginning with the reflexive model, a measurement model’s distinctions will be described using language and formulation similar to that of item response theory (IRT)</w:t>
      </w:r>
      <w:hyperlink r:id="rId26">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Embretson</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Reise</w:t>
        </w:r>
        <w:proofErr w:type="spellEnd"/>
        <w:r>
          <w:rPr>
            <w:rFonts w:ascii="Times New Roman" w:eastAsia="Times New Roman" w:hAnsi="Times New Roman" w:cs="Times New Roman"/>
            <w:sz w:val="24"/>
            <w:szCs w:val="24"/>
          </w:rPr>
          <w:t>, 2000)</w:t>
        </w:r>
      </w:hyperlink>
      <w:r>
        <w:rPr>
          <w:rFonts w:ascii="Times New Roman" w:eastAsia="Times New Roman" w:hAnsi="Times New Roman" w:cs="Times New Roman"/>
          <w:sz w:val="24"/>
          <w:szCs w:val="24"/>
        </w:rPr>
        <w:t xml:space="preserve">: </w:t>
      </w:r>
    </w:p>
    <w:p w14:paraId="0ECA7274" w14:textId="77777777" w:rsidR="00DD3106" w:rsidRDefault="00935056">
      <w:pPr>
        <w:pStyle w:val="LO-normal"/>
        <w:spacing w:line="480" w:lineRule="auto"/>
        <w:ind w:firstLine="720"/>
        <w:jc w:val="center"/>
      </w:pPr>
      <w:r>
        <w:rPr>
          <w:noProof/>
        </w:rPr>
        <w:drawing>
          <wp:inline distT="0" distB="0" distL="0" distR="0" wp14:anchorId="5CED5CFB" wp14:editId="1914FF93">
            <wp:extent cx="1151890" cy="385445"/>
            <wp:effectExtent l="0" t="0" r="0" b="0"/>
            <wp:docPr id="2" name="Object2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ject22" descr="formula"/>
                    <pic:cNvPicPr>
                      <a:picLocks noChangeAspect="1" noChangeArrowheads="1"/>
                    </pic:cNvPicPr>
                  </pic:nvPicPr>
                  <pic:blipFill>
                    <a:blip/>
                    <a:stretch>
                      <a:fillRect/>
                    </a:stretch>
                  </pic:blipFill>
                  <pic:spPr bwMode="auto">
                    <a:xfrm>
                      <a:off x="0" y="0"/>
                      <a:ext cx="1151890" cy="385445"/>
                    </a:xfrm>
                    <a:prstGeom prst="rect">
                      <a:avLst/>
                    </a:prstGeom>
                  </pic:spPr>
                </pic:pic>
              </a:graphicData>
            </a:graphic>
          </wp:inline>
        </w:drawing>
      </w:r>
      <w:r>
        <w:rPr>
          <w:rFonts w:ascii="Times New Roman" w:eastAsia="Times New Roman" w:hAnsi="Times New Roman" w:cs="Times New Roman"/>
          <w:sz w:val="24"/>
          <w:szCs w:val="24"/>
        </w:rPr>
        <w:t xml:space="preserve"> (7)</w:t>
      </w:r>
    </w:p>
    <w:p w14:paraId="07958384" w14:textId="77777777" w:rsidR="00DD3106" w:rsidRDefault="00935056">
      <w:pPr>
        <w:pStyle w:val="LO-normal"/>
        <w:spacing w:line="480" w:lineRule="auto"/>
        <w:ind w:firstLine="720"/>
      </w:pPr>
      <w:r>
        <w:rPr>
          <w:rFonts w:ascii="Times New Roman" w:eastAsia="Times New Roman" w:hAnsi="Times New Roman" w:cs="Times New Roman"/>
          <w:sz w:val="24"/>
          <w:szCs w:val="24"/>
        </w:rPr>
        <w:t xml:space="preserve">In the above model, </w:t>
      </w:r>
      <m:oMath>
        <m:sSub>
          <m:sSubPr>
            <m:ctrlPr>
              <w:rPr>
                <w:rFonts w:ascii="Cambria Math" w:hAnsi="Cambria Math"/>
              </w:rPr>
            </m:ctrlPr>
          </m:sSubPr>
          <m:e>
            <m:r>
              <w:rPr>
                <w:rFonts w:ascii="Cambria Math" w:hAnsi="Cambria Math"/>
              </w:rPr>
              <m:t>p</m:t>
            </m:r>
          </m:e>
          <m:sub>
            <m:r>
              <w:rPr>
                <w:rFonts w:ascii="Cambria Math" w:hAnsi="Cambria Math"/>
              </w:rPr>
              <m:t>i</m:t>
            </m:r>
          </m:sub>
        </m:sSub>
        <m:d>
          <m:dPr>
            <m:ctrlPr>
              <w:rPr>
                <w:rFonts w:ascii="Cambria Math" w:hAnsi="Cambria Math"/>
              </w:rPr>
            </m:ctrlPr>
          </m:dPr>
          <m:e>
            <m:r>
              <w:rPr>
                <w:rFonts w:ascii="Cambria Math" w:hAnsi="Cambria Math"/>
              </w:rPr>
              <m:t>θ</m:t>
            </m:r>
          </m:e>
        </m:d>
      </m:oMath>
      <w:r>
        <w:rPr>
          <w:rFonts w:ascii="Times New Roman" w:eastAsia="Times New Roman" w:hAnsi="Times New Roman" w:cs="Times New Roman"/>
          <w:sz w:val="24"/>
          <w:szCs w:val="24"/>
        </w:rPr>
        <w:t xml:space="preserve"> is the probability of endorsement for an item given an individual’s latent score estimate, </w:t>
      </w:r>
      <w:r>
        <w:rPr>
          <w:noProof/>
        </w:rPr>
        <w:drawing>
          <wp:inline distT="0" distB="0" distL="0" distR="0" wp14:anchorId="559D5D94" wp14:editId="111BD2EE">
            <wp:extent cx="108585" cy="191135"/>
            <wp:effectExtent l="0" t="0" r="0" b="0"/>
            <wp:docPr id="3" name="Object2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ject24" descr="formula"/>
                    <pic:cNvPicPr>
                      <a:picLocks noChangeAspect="1" noChangeArrowheads="1"/>
                    </pic:cNvPicPr>
                  </pic:nvPicPr>
                  <pic:blipFill>
                    <a:blip/>
                    <a:stretch>
                      <a:fillRect/>
                    </a:stretch>
                  </pic:blipFill>
                  <pic:spPr bwMode="auto">
                    <a:xfrm>
                      <a:off x="0" y="0"/>
                      <a:ext cx="108585" cy="191135"/>
                    </a:xfrm>
                    <a:prstGeom prst="rect">
                      <a:avLst/>
                    </a:prstGeom>
                  </pic:spPr>
                </pic:pic>
              </a:graphicData>
            </a:graphic>
          </wp:inline>
        </w:drawing>
      </w:r>
      <w:r>
        <w:rPr>
          <w:rFonts w:ascii="Times New Roman" w:eastAsia="Times New Roman" w:hAnsi="Times New Roman" w:cs="Times New Roman"/>
          <w:sz w:val="24"/>
          <w:szCs w:val="24"/>
        </w:rPr>
        <w:t xml:space="preserve"> is the item discrimination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factor loading), and </w:t>
      </w:r>
      <m:oMath>
        <m:sSub>
          <m:sSubPr>
            <m:ctrlPr>
              <w:rPr>
                <w:rFonts w:ascii="Cambria Math" w:hAnsi="Cambria Math"/>
              </w:rPr>
            </m:ctrlPr>
          </m:sSubPr>
          <m:e>
            <m:r>
              <w:rPr>
                <w:rFonts w:ascii="Cambria Math" w:hAnsi="Cambria Math"/>
              </w:rPr>
              <m:t>b</m:t>
            </m:r>
          </m:e>
          <m:sub>
            <m:r>
              <w:rPr>
                <w:rFonts w:ascii="Cambria Math" w:hAnsi="Cambria Math"/>
              </w:rPr>
              <m:t>i</m:t>
            </m:r>
          </m:sub>
        </m:sSub>
      </m:oMath>
      <w:r>
        <w:rPr>
          <w:rFonts w:ascii="Times New Roman" w:eastAsia="Times New Roman" w:hAnsi="Times New Roman" w:cs="Times New Roman"/>
          <w:sz w:val="24"/>
          <w:szCs w:val="24"/>
        </w:rPr>
        <w:t xml:space="preserve"> is the item difficulty (i.e. facto</w:t>
      </w:r>
      <w:r>
        <w:rPr>
          <w:rFonts w:ascii="Times New Roman" w:eastAsia="Times New Roman" w:hAnsi="Times New Roman" w:cs="Times New Roman"/>
          <w:sz w:val="24"/>
          <w:szCs w:val="24"/>
        </w:rPr>
        <w:t>r intercept). The above formula highlights how, given a set of manifest variables, IRT estimates a probability to endorse an item given an item’s discrimination and difficulty estimates. Items which can better discriminate across groups at a specific trait</w:t>
      </w:r>
      <w:r>
        <w:rPr>
          <w:rFonts w:ascii="Times New Roman" w:eastAsia="Times New Roman" w:hAnsi="Times New Roman" w:cs="Times New Roman"/>
          <w:sz w:val="24"/>
          <w:szCs w:val="24"/>
        </w:rPr>
        <w:t xml:space="preserve"> level have higher discrimination parameters; difficulty reflects the location of the probability of endorsement being a 50% chance for a binary item. When working with binary data, the logic of IRT extends beyond the formula to read as:</w:t>
      </w:r>
    </w:p>
    <w:p w14:paraId="0DE31B59" w14:textId="77777777" w:rsidR="00DD3106" w:rsidRDefault="00935056">
      <w:pPr>
        <w:pStyle w:val="LO-normal"/>
        <w:spacing w:line="480" w:lineRule="auto"/>
        <w:jc w:val="center"/>
      </w:pPr>
      <w:r>
        <w:rPr>
          <w:noProof/>
        </w:rPr>
        <w:drawing>
          <wp:inline distT="0" distB="0" distL="0" distR="0" wp14:anchorId="7377B7F8" wp14:editId="52D9982F">
            <wp:extent cx="1781175" cy="495300"/>
            <wp:effectExtent l="0" t="0" r="0" b="0"/>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27"/>
                    <a:stretch>
                      <a:fillRect/>
                    </a:stretch>
                  </pic:blipFill>
                  <pic:spPr bwMode="auto">
                    <a:xfrm>
                      <a:off x="0" y="0"/>
                      <a:ext cx="1781175" cy="495300"/>
                    </a:xfrm>
                    <a:prstGeom prst="rect">
                      <a:avLst/>
                    </a:prstGeom>
                  </pic:spPr>
                </pic:pic>
              </a:graphicData>
            </a:graphic>
          </wp:inline>
        </w:drawing>
      </w:r>
      <w:r>
        <w:rPr>
          <w:rFonts w:ascii="Times New Roman" w:eastAsia="Times New Roman" w:hAnsi="Times New Roman" w:cs="Times New Roman"/>
          <w:sz w:val="24"/>
          <w:szCs w:val="24"/>
        </w:rPr>
        <w:t>(8)</w:t>
      </w:r>
    </w:p>
    <w:p w14:paraId="5C9CE83E" w14:textId="77777777" w:rsidR="00DD3106" w:rsidRDefault="00935056">
      <w:pPr>
        <w:pStyle w:val="LO-normal"/>
        <w:spacing w:line="480" w:lineRule="auto"/>
      </w:pPr>
      <w:r>
        <w:rPr>
          <w:rFonts w:ascii="Times New Roman" w:eastAsia="Times New Roman" w:hAnsi="Times New Roman" w:cs="Times New Roman"/>
          <w:sz w:val="24"/>
          <w:szCs w:val="24"/>
        </w:rPr>
        <w:t xml:space="preserve">Where </w:t>
      </w:r>
      <w:r>
        <w:rPr>
          <w:noProof/>
        </w:rPr>
        <w:drawing>
          <wp:inline distT="0" distB="0" distL="0" distR="0" wp14:anchorId="00B01CEB" wp14:editId="7F520EAD">
            <wp:extent cx="98425" cy="191135"/>
            <wp:effectExtent l="0" t="0" r="0" b="0"/>
            <wp:docPr id="5" name="Object2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ject26" descr="formula"/>
                    <pic:cNvPicPr>
                      <a:picLocks noChangeAspect="1" noChangeArrowheads="1"/>
                    </pic:cNvPicPr>
                  </pic:nvPicPr>
                  <pic:blipFill>
                    <a:blip/>
                    <a:stretch>
                      <a:fillRect/>
                    </a:stretch>
                  </pic:blipFill>
                  <pic:spPr bwMode="auto">
                    <a:xfrm>
                      <a:off x="0" y="0"/>
                      <a:ext cx="98425" cy="191135"/>
                    </a:xfrm>
                    <a:prstGeom prst="rect">
                      <a:avLst/>
                    </a:prstGeom>
                  </pic:spPr>
                </pic:pic>
              </a:graphicData>
            </a:graphic>
          </wp:inline>
        </w:drawing>
      </w:r>
      <w:r>
        <w:rPr>
          <w:rFonts w:ascii="Times New Roman" w:eastAsia="Times New Roman" w:hAnsi="Times New Roman" w:cs="Times New Roman"/>
          <w:sz w:val="24"/>
          <w:szCs w:val="24"/>
        </w:rPr>
        <w:t>is a t</w:t>
      </w:r>
      <w:r>
        <w:rPr>
          <w:rFonts w:ascii="Times New Roman" w:eastAsia="Times New Roman" w:hAnsi="Times New Roman" w:cs="Times New Roman"/>
          <w:sz w:val="24"/>
          <w:szCs w:val="24"/>
        </w:rPr>
        <w:t xml:space="preserve">hreshold parameter for </w:t>
      </w:r>
      <m:oMath>
        <m:sSubSup>
          <m:sSubSupPr>
            <m:ctrlPr>
              <w:rPr>
                <w:rFonts w:ascii="Cambria Math" w:hAnsi="Cambria Math"/>
              </w:rPr>
            </m:ctrlPr>
          </m:sSubSupPr>
          <m:e>
            <m:r>
              <w:rPr>
                <w:rFonts w:ascii="Cambria Math" w:hAnsi="Cambria Math"/>
              </w:rPr>
              <m:t>y</m:t>
            </m:r>
          </m:e>
          <m:sub>
            <m:r>
              <w:rPr>
                <w:rFonts w:ascii="Cambria Math" w:hAnsi="Cambria Math"/>
              </w:rPr>
              <m:t>i</m:t>
            </m:r>
          </m:sub>
          <m:sup/>
        </m:sSubSup>
      </m:oMath>
      <w:r>
        <w:rPr>
          <w:rFonts w:ascii="Times New Roman" w:eastAsia="Times New Roman" w:hAnsi="Times New Roman" w:cs="Times New Roman"/>
          <w:sz w:val="24"/>
          <w:szCs w:val="24"/>
        </w:rPr>
        <w:t xml:space="preserve">, and assuming </w:t>
      </w:r>
      <w:proofErr w:type="gramStart"/>
      <w:r>
        <w:rPr>
          <w:rFonts w:ascii="Times New Roman" w:eastAsia="Times New Roman" w:hAnsi="Times New Roman" w:cs="Times New Roman"/>
          <w:sz w:val="24"/>
          <w:szCs w:val="24"/>
        </w:rPr>
        <w:t>that:</w:t>
      </w:r>
      <w:proofErr w:type="gramEnd"/>
    </w:p>
    <w:p w14:paraId="0A86743C" w14:textId="77777777" w:rsidR="00DD3106" w:rsidRDefault="00935056">
      <w:pPr>
        <w:pStyle w:val="LO-normal"/>
        <w:spacing w:line="480" w:lineRule="auto"/>
        <w:jc w:val="center"/>
      </w:pPr>
      <m:oMath>
        <m:sSubSup>
          <m:sSubSupPr>
            <m:ctrlPr>
              <w:rPr>
                <w:rFonts w:ascii="Cambria Math" w:hAnsi="Cambria Math"/>
              </w:rPr>
            </m:ctrlPr>
          </m:sSubSupPr>
          <m:e>
            <m:r>
              <w:rPr>
                <w:rFonts w:ascii="Cambria Math" w:hAnsi="Cambria Math"/>
              </w:rPr>
              <m:t>y</m:t>
            </m:r>
          </m:e>
          <m:sub>
            <m:r>
              <w:rPr>
                <w:rFonts w:ascii="Cambria Math" w:hAnsi="Cambria Math"/>
              </w:rPr>
              <m:t>i</m:t>
            </m:r>
          </m:sub>
          <m:sup/>
        </m:sSubSup>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i</m:t>
            </m:r>
          </m:sub>
        </m:sSub>
        <m:r>
          <w:rPr>
            <w:rFonts w:ascii="Cambria Math" w:hAnsi="Cambria Math"/>
          </w:rPr>
          <m:t>η</m:t>
        </m:r>
        <m:r>
          <w:rPr>
            <w:rFonts w:ascii="Cambria Math" w:hAnsi="Cambria Math"/>
          </w:rPr>
          <m:t>+</m:t>
        </m:r>
        <m:sSub>
          <m:sSubPr>
            <m:ctrlPr>
              <w:rPr>
                <w:rFonts w:ascii="Cambria Math" w:hAnsi="Cambria Math"/>
              </w:rPr>
            </m:ctrlPr>
          </m:sSubPr>
          <m:e>
            <m:r>
              <w:rPr>
                <w:rFonts w:ascii="Cambria Math" w:hAnsi="Cambria Math"/>
              </w:rPr>
              <m:t>ϵ</m:t>
            </m:r>
          </m:e>
          <m:sub>
            <m:r>
              <w:rPr>
                <w:rFonts w:ascii="Cambria Math" w:hAnsi="Cambria Math"/>
              </w:rPr>
              <m:t>i</m:t>
            </m:r>
          </m:sub>
        </m:sSub>
      </m:oMath>
      <w:r>
        <w:rPr>
          <w:rFonts w:ascii="Times New Roman" w:eastAsia="Times New Roman" w:hAnsi="Times New Roman" w:cs="Times New Roman"/>
          <w:sz w:val="24"/>
          <w:szCs w:val="24"/>
        </w:rPr>
        <w:t xml:space="preserve"> (9)</w:t>
      </w:r>
    </w:p>
    <w:p w14:paraId="6325CFE0" w14:textId="77777777" w:rsidR="00DD3106" w:rsidRDefault="00935056">
      <w:pPr>
        <w:pStyle w:val="LO-normal"/>
        <w:spacing w:line="480" w:lineRule="auto"/>
      </w:pPr>
      <w:r>
        <w:rPr>
          <w:rFonts w:ascii="Times New Roman" w:eastAsia="Times New Roman" w:hAnsi="Times New Roman" w:cs="Times New Roman"/>
          <w:sz w:val="24"/>
          <w:szCs w:val="24"/>
        </w:rPr>
        <w:t xml:space="preserve">Where </w:t>
      </w:r>
      <m:oMath>
        <m:sSub>
          <m:sSubPr>
            <m:ctrlPr>
              <w:rPr>
                <w:rFonts w:ascii="Cambria Math" w:hAnsi="Cambria Math"/>
              </w:rPr>
            </m:ctrlPr>
          </m:sSubPr>
          <m:e>
            <m:r>
              <w:rPr>
                <w:rFonts w:ascii="Cambria Math" w:hAnsi="Cambria Math"/>
              </w:rPr>
              <m:t>λ</m:t>
            </m:r>
          </m:e>
          <m:sub>
            <m:r>
              <w:rPr>
                <w:rFonts w:ascii="Cambria Math" w:hAnsi="Cambria Math"/>
              </w:rPr>
              <m:t>i</m:t>
            </m:r>
          </m:sub>
        </m:sSub>
      </m:oMath>
      <w:r>
        <w:rPr>
          <w:rFonts w:ascii="Times New Roman" w:eastAsia="Times New Roman" w:hAnsi="Times New Roman" w:cs="Times New Roman"/>
          <w:sz w:val="24"/>
          <w:szCs w:val="24"/>
        </w:rPr>
        <w:t xml:space="preserve">is a loading parameter, and </w:t>
      </w:r>
      <m:oMath>
        <m:r>
          <w:rPr>
            <w:rFonts w:ascii="Cambria Math" w:hAnsi="Cambria Math"/>
          </w:rPr>
          <m:t>η</m:t>
        </m:r>
      </m:oMath>
      <w:r>
        <w:rPr>
          <w:rFonts w:ascii="Times New Roman" w:eastAsia="Times New Roman" w:hAnsi="Times New Roman" w:cs="Times New Roman"/>
          <w:sz w:val="24"/>
          <w:szCs w:val="24"/>
        </w:rPr>
        <w:t xml:space="preserve"> reflects an individual’s latent ability and </w:t>
      </w:r>
      <m:oMath>
        <m:sSub>
          <m:sSubPr>
            <m:ctrlPr>
              <w:rPr>
                <w:rFonts w:ascii="Cambria Math" w:hAnsi="Cambria Math"/>
              </w:rPr>
            </m:ctrlPr>
          </m:sSubPr>
          <m:e>
            <m:r>
              <w:rPr>
                <w:rFonts w:ascii="Cambria Math" w:hAnsi="Cambria Math"/>
              </w:rPr>
              <m:t>ϵ</m:t>
            </m:r>
          </m:e>
          <m:sub>
            <m:r>
              <w:rPr>
                <w:rFonts w:ascii="Cambria Math" w:hAnsi="Cambria Math"/>
              </w:rPr>
              <m:t>i</m:t>
            </m:r>
          </m:sub>
        </m:sSub>
      </m:oMath>
      <w:r>
        <w:rPr>
          <w:rFonts w:ascii="Times New Roman" w:eastAsia="Times New Roman" w:hAnsi="Times New Roman" w:cs="Times New Roman"/>
          <w:sz w:val="24"/>
          <w:szCs w:val="24"/>
        </w:rPr>
        <w:t xml:space="preserve">reflects the residual </w:t>
      </w:r>
      <w:proofErr w:type="gramStart"/>
      <w:r>
        <w:rPr>
          <w:rFonts w:ascii="Times New Roman" w:eastAsia="Times New Roman" w:hAnsi="Times New Roman" w:cs="Times New Roman"/>
          <w:sz w:val="24"/>
          <w:szCs w:val="24"/>
        </w:rPr>
        <w:t>variable.</w:t>
      </w:r>
      <w:proofErr w:type="gramEnd"/>
      <w:r>
        <w:rPr>
          <w:rFonts w:ascii="Times New Roman" w:eastAsia="Times New Roman" w:hAnsi="Times New Roman" w:cs="Times New Roman"/>
          <w:sz w:val="24"/>
          <w:szCs w:val="24"/>
        </w:rPr>
        <w:t xml:space="preserve"> This formulation highlights how, when provided with a set of binar</w:t>
      </w:r>
      <w:r>
        <w:rPr>
          <w:rFonts w:ascii="Times New Roman" w:eastAsia="Times New Roman" w:hAnsi="Times New Roman" w:cs="Times New Roman"/>
          <w:sz w:val="24"/>
          <w:szCs w:val="24"/>
        </w:rPr>
        <w:t xml:space="preserve">y manifest variables, a theorized normally distributed latent trait can be estimated </w:t>
      </w:r>
      <w:hyperlink r:id="rId28">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Joreskog</w:t>
        </w:r>
        <w:proofErr w:type="spellEnd"/>
        <w:r>
          <w:rPr>
            <w:rFonts w:ascii="Times New Roman" w:eastAsia="Times New Roman" w:hAnsi="Times New Roman" w:cs="Times New Roman"/>
            <w:sz w:val="24"/>
            <w:szCs w:val="24"/>
          </w:rPr>
          <w:t xml:space="preserve"> &amp; Goldberger, 1975; </w:t>
        </w:r>
        <w:proofErr w:type="spellStart"/>
        <w:r>
          <w:rPr>
            <w:rFonts w:ascii="Times New Roman" w:eastAsia="Times New Roman" w:hAnsi="Times New Roman" w:cs="Times New Roman"/>
            <w:sz w:val="24"/>
            <w:szCs w:val="24"/>
          </w:rPr>
          <w:t>Muthén</w:t>
        </w:r>
        <w:proofErr w:type="spellEnd"/>
        <w:r>
          <w:rPr>
            <w:rFonts w:ascii="Times New Roman" w:eastAsia="Times New Roman" w:hAnsi="Times New Roman" w:cs="Times New Roman"/>
            <w:sz w:val="24"/>
            <w:szCs w:val="24"/>
          </w:rPr>
          <w:t>, 1984)</w:t>
        </w:r>
      </w:hyperlink>
      <w:r>
        <w:rPr>
          <w:rFonts w:ascii="Times New Roman" w:eastAsia="Times New Roman" w:hAnsi="Times New Roman" w:cs="Times New Roman"/>
          <w:sz w:val="24"/>
          <w:szCs w:val="24"/>
        </w:rPr>
        <w:t xml:space="preserve">. </w:t>
      </w:r>
    </w:p>
    <w:p w14:paraId="3CA4B96A" w14:textId="77777777" w:rsidR="00DD3106" w:rsidRDefault="00935056">
      <w:pPr>
        <w:pStyle w:val="LO-normal"/>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formative model adheres to the following formulation:</w:t>
      </w:r>
    </w:p>
    <w:p w14:paraId="1669E6B6" w14:textId="77777777" w:rsidR="00DD3106" w:rsidRDefault="00935056">
      <w:pPr>
        <w:pStyle w:val="LO-normal"/>
        <w:spacing w:line="480" w:lineRule="auto"/>
        <w:jc w:val="center"/>
      </w:pPr>
      <m:oMath>
        <m:r>
          <w:rPr>
            <w:rFonts w:ascii="Cambria Math" w:hAnsi="Cambria Math"/>
          </w:rPr>
          <m:t>η</m:t>
        </m:r>
        <m:r>
          <w:rPr>
            <w:rFonts w:ascii="Cambria Math" w:hAnsi="Cambria Math"/>
          </w:rPr>
          <m:t>=</m:t>
        </m:r>
        <m:r>
          <w:rPr>
            <w:rFonts w:ascii="Cambria Math" w:hAnsi="Cambria Math"/>
          </w:rPr>
          <m:t>γ</m:t>
        </m:r>
        <m:r>
          <w:rPr>
            <w:rFonts w:ascii="Cambria Math" w:hAnsi="Cambria Math"/>
          </w:rPr>
          <m:t xml:space="preserve"> </m:t>
        </m:r>
        <m:r>
          <w:rPr>
            <w:rFonts w:ascii="Cambria Math" w:hAnsi="Cambria Math"/>
          </w:rPr>
          <m:t>x</m:t>
        </m:r>
        <m:r>
          <w:rPr>
            <w:rFonts w:ascii="Cambria Math" w:hAnsi="Cambria Math"/>
          </w:rPr>
          <m:t>+</m:t>
        </m:r>
        <m:r>
          <w:rPr>
            <w:rFonts w:ascii="Cambria Math" w:hAnsi="Cambria Math"/>
          </w:rPr>
          <m:t>ζ</m:t>
        </m:r>
      </m:oMath>
      <w:r>
        <w:rPr>
          <w:rFonts w:ascii="Times New Roman" w:eastAsia="Times New Roman" w:hAnsi="Times New Roman" w:cs="Times New Roman"/>
          <w:sz w:val="24"/>
          <w:szCs w:val="24"/>
        </w:rPr>
        <w:t xml:space="preserve"> (10)</w:t>
      </w:r>
    </w:p>
    <w:p w14:paraId="77C4875D" w14:textId="77777777" w:rsidR="00DD3106" w:rsidRDefault="00935056">
      <w:pPr>
        <w:pStyle w:val="LO-normal"/>
        <w:spacing w:line="480" w:lineRule="auto"/>
      </w:pPr>
      <w:r>
        <w:rPr>
          <w:rFonts w:ascii="Times New Roman" w:eastAsia="Times New Roman" w:hAnsi="Times New Roman" w:cs="Times New Roman"/>
          <w:sz w:val="24"/>
          <w:szCs w:val="24"/>
        </w:rPr>
        <w:lastRenderedPageBreak/>
        <w:t xml:space="preserve">Where </w:t>
      </w:r>
      <w:r>
        <w:rPr>
          <w:noProof/>
        </w:rPr>
        <w:drawing>
          <wp:inline distT="0" distB="0" distL="0" distR="0" wp14:anchorId="0A0A029B" wp14:editId="3D12A7C9">
            <wp:extent cx="76200" cy="168275"/>
            <wp:effectExtent l="0" t="0" r="0" b="0"/>
            <wp:docPr id="6" name="Object3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ject33" descr="formula"/>
                    <pic:cNvPicPr>
                      <a:picLocks noChangeAspect="1" noChangeArrowheads="1"/>
                    </pic:cNvPicPr>
                  </pic:nvPicPr>
                  <pic:blipFill>
                    <a:blip/>
                    <a:stretch>
                      <a:fillRect/>
                    </a:stretch>
                  </pic:blipFill>
                  <pic:spPr bwMode="auto">
                    <a:xfrm>
                      <a:off x="0" y="0"/>
                      <a:ext cx="76200" cy="168275"/>
                    </a:xfrm>
                    <a:prstGeom prst="rect">
                      <a:avLst/>
                    </a:prstGeom>
                  </pic:spPr>
                </pic:pic>
              </a:graphicData>
            </a:graphic>
          </wp:inline>
        </w:drawing>
      </w:r>
      <w:r>
        <w:rPr>
          <w:rFonts w:ascii="Times New Roman" w:eastAsia="Times New Roman" w:hAnsi="Times New Roman" w:cs="Times New Roman"/>
          <w:sz w:val="24"/>
          <w:szCs w:val="24"/>
        </w:rPr>
        <w:t xml:space="preserve"> is a vector of the regression coefficients, x is a q x 1 vector of manifest random variables, where q is the number of observed variables and </w:t>
      </w:r>
      <m:oMath>
        <m:r>
          <w:rPr>
            <w:rFonts w:ascii="Cambria Math" w:hAnsi="Cambria Math"/>
          </w:rPr>
          <m:t>ζ</m:t>
        </m:r>
      </m:oMath>
      <w:r>
        <w:rPr>
          <w:rFonts w:ascii="Times New Roman" w:eastAsia="Times New Roman" w:hAnsi="Times New Roman" w:cs="Times New Roman"/>
          <w:sz w:val="24"/>
          <w:szCs w:val="24"/>
        </w:rPr>
        <w:t xml:space="preserve"> reflects the residual term. While this takes the form of a causal model, previously it ha</w:t>
      </w:r>
      <w:r>
        <w:rPr>
          <w:rFonts w:ascii="Times New Roman" w:eastAsia="Times New Roman" w:hAnsi="Times New Roman" w:cs="Times New Roman"/>
          <w:sz w:val="24"/>
          <w:szCs w:val="24"/>
        </w:rPr>
        <w:t xml:space="preserve">s been suggested that this </w:t>
      </w:r>
      <w:proofErr w:type="spellStart"/>
      <w:r>
        <w:rPr>
          <w:rFonts w:ascii="Times New Roman" w:eastAsia="Times New Roman" w:hAnsi="Times New Roman" w:cs="Times New Roman"/>
          <w:sz w:val="24"/>
          <w:szCs w:val="24"/>
        </w:rPr>
        <w:t>moreso</w:t>
      </w:r>
      <w:proofErr w:type="spellEnd"/>
      <w:r>
        <w:rPr>
          <w:rFonts w:ascii="Times New Roman" w:eastAsia="Times New Roman" w:hAnsi="Times New Roman" w:cs="Times New Roman"/>
          <w:sz w:val="24"/>
          <w:szCs w:val="24"/>
        </w:rPr>
        <w:t xml:space="preserve"> reflects a linear relationship between the independent and dependent variables </w:t>
      </w:r>
      <w:hyperlink r:id="rId29">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Muthén</w:t>
        </w:r>
        <w:proofErr w:type="spellEnd"/>
        <w:r>
          <w:rPr>
            <w:rFonts w:ascii="Times New Roman" w:eastAsia="Times New Roman" w:hAnsi="Times New Roman" w:cs="Times New Roman"/>
            <w:sz w:val="24"/>
            <w:szCs w:val="24"/>
          </w:rPr>
          <w:t>, 1985; Pearl, 2012)</w:t>
        </w:r>
      </w:hyperlink>
      <w:r>
        <w:rPr>
          <w:rFonts w:ascii="Times New Roman" w:eastAsia="Times New Roman" w:hAnsi="Times New Roman" w:cs="Times New Roman"/>
          <w:sz w:val="24"/>
          <w:szCs w:val="24"/>
        </w:rPr>
        <w:t>.</w:t>
      </w:r>
    </w:p>
    <w:p w14:paraId="498A0447" w14:textId="77777777" w:rsidR="00DD3106" w:rsidRDefault="00935056">
      <w:pPr>
        <w:pStyle w:val="LO-normal"/>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MIMIC model combines these into a system of equ</w:t>
      </w:r>
      <w:r>
        <w:rPr>
          <w:rFonts w:ascii="Times New Roman" w:eastAsia="Times New Roman" w:hAnsi="Times New Roman" w:cs="Times New Roman"/>
          <w:sz w:val="24"/>
          <w:szCs w:val="24"/>
        </w:rPr>
        <w:t>ations resulting in the following formulation:</w:t>
      </w:r>
    </w:p>
    <w:p w14:paraId="4ED2FD9F" w14:textId="77777777" w:rsidR="00DD3106" w:rsidRDefault="00935056">
      <w:pPr>
        <w:pStyle w:val="LO-normal"/>
        <w:spacing w:line="480" w:lineRule="auto"/>
        <w:jc w:val="center"/>
      </w:pPr>
      <w:r>
        <w:rPr>
          <w:noProof/>
        </w:rPr>
        <w:drawing>
          <wp:inline distT="0" distB="0" distL="0" distR="0" wp14:anchorId="0FBB9BB2" wp14:editId="2B50AEB1">
            <wp:extent cx="1094105" cy="198755"/>
            <wp:effectExtent l="0" t="0" r="0" b="0"/>
            <wp:docPr id="7" name="Object3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ject35" descr="formula"/>
                    <pic:cNvPicPr>
                      <a:picLocks noChangeAspect="1" noChangeArrowheads="1"/>
                    </pic:cNvPicPr>
                  </pic:nvPicPr>
                  <pic:blipFill>
                    <a:blip/>
                    <a:stretch>
                      <a:fillRect/>
                    </a:stretch>
                  </pic:blipFill>
                  <pic:spPr bwMode="auto">
                    <a:xfrm>
                      <a:off x="0" y="0"/>
                      <a:ext cx="1094105" cy="198755"/>
                    </a:xfrm>
                    <a:prstGeom prst="rect">
                      <a:avLst/>
                    </a:prstGeom>
                  </pic:spPr>
                </pic:pic>
              </a:graphicData>
            </a:graphic>
          </wp:inline>
        </w:drawing>
      </w:r>
      <w:r>
        <w:rPr>
          <w:rFonts w:ascii="Times New Roman" w:eastAsia="Times New Roman" w:hAnsi="Times New Roman" w:cs="Times New Roman"/>
          <w:sz w:val="24"/>
          <w:szCs w:val="24"/>
        </w:rPr>
        <w:t xml:space="preserve"> (11)</w:t>
      </w:r>
    </w:p>
    <w:p w14:paraId="0F5890D6" w14:textId="77777777" w:rsidR="00DD3106" w:rsidRDefault="00935056">
      <w:pPr>
        <w:pStyle w:val="LO-normal"/>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From this system of equations approach, error from both sets of manifest variables is incorporated, which improves the predictive and inferential nature of the model. Via the joint estimation of these t</w:t>
      </w:r>
      <w:r>
        <w:rPr>
          <w:rFonts w:ascii="Times New Roman" w:eastAsia="Times New Roman" w:hAnsi="Times New Roman" w:cs="Times New Roman"/>
          <w:sz w:val="24"/>
          <w:szCs w:val="24"/>
        </w:rPr>
        <w:t>wo formative and reflexive models, the maximal relationship between the sets of manifest variables is obtained.</w:t>
      </w:r>
    </w:p>
    <w:p w14:paraId="53B90D93" w14:textId="77777777" w:rsidR="00DD3106" w:rsidRDefault="00935056">
      <w:pPr>
        <w:pStyle w:val="Heading2"/>
        <w:spacing w:line="480" w:lineRule="auto"/>
        <w:rPr>
          <w:rFonts w:ascii="Times New Roman" w:eastAsia="Times New Roman" w:hAnsi="Times New Roman" w:cs="Times New Roman"/>
        </w:rPr>
      </w:pPr>
      <w:bookmarkStart w:id="10" w:name="_3rdcrjn"/>
      <w:bookmarkEnd w:id="10"/>
      <w:r>
        <w:rPr>
          <w:rFonts w:ascii="Times New Roman" w:eastAsia="Times New Roman" w:hAnsi="Times New Roman" w:cs="Times New Roman"/>
        </w:rPr>
        <w:t xml:space="preserve">The MIMIC model for </w:t>
      </w:r>
      <w:proofErr w:type="spellStart"/>
      <w:r>
        <w:rPr>
          <w:rFonts w:ascii="Times New Roman" w:eastAsia="Times New Roman" w:hAnsi="Times New Roman" w:cs="Times New Roman"/>
        </w:rPr>
        <w:t>pMI</w:t>
      </w:r>
      <w:proofErr w:type="spellEnd"/>
      <w:r>
        <w:rPr>
          <w:rFonts w:ascii="Times New Roman" w:eastAsia="Times New Roman" w:hAnsi="Times New Roman" w:cs="Times New Roman"/>
        </w:rPr>
        <w:t xml:space="preserve"> assessment</w:t>
      </w:r>
    </w:p>
    <w:p w14:paraId="7D4AA434" w14:textId="77777777" w:rsidR="00DD3106" w:rsidRDefault="00935056">
      <w:pPr>
        <w:pStyle w:val="LO-normal"/>
        <w:spacing w:line="480" w:lineRule="auto"/>
        <w:ind w:firstLine="720"/>
      </w:pPr>
      <w:r>
        <w:rPr>
          <w:rFonts w:ascii="Times New Roman" w:eastAsia="Times New Roman" w:hAnsi="Times New Roman" w:cs="Times New Roman"/>
          <w:sz w:val="24"/>
          <w:szCs w:val="24"/>
        </w:rPr>
        <w:t xml:space="preserve">The MIMIC model assesses for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xml:space="preserve"> by the inclusion of a direct path from the causal variables onto the respons</w:t>
      </w:r>
      <w:r>
        <w:rPr>
          <w:rFonts w:ascii="Times New Roman" w:eastAsia="Times New Roman" w:hAnsi="Times New Roman" w:cs="Times New Roman"/>
          <w:sz w:val="24"/>
          <w:szCs w:val="24"/>
        </w:rPr>
        <w:t>e patterns of an individual indicator variable (see Figure 1B). By allowing for a direct path between the covariates of interest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socioeconomic status) and the response patterns (i.e., correctly endorsing an item), it allows for differences in the ite</w:t>
      </w:r>
      <w:r>
        <w:rPr>
          <w:rFonts w:ascii="Times New Roman" w:eastAsia="Times New Roman" w:hAnsi="Times New Roman" w:cs="Times New Roman"/>
          <w:sz w:val="24"/>
          <w:szCs w:val="24"/>
        </w:rPr>
        <w:t xml:space="preserve">m’s characteristics to be modeled after controlling for the latent ability estimate. Through a mediation framework,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xml:space="preserve"> is present when this direct effect is not fully mediated </w:t>
      </w:r>
      <w:hyperlink r:id="rId30">
        <w:r>
          <w:rPr>
            <w:rFonts w:ascii="Times New Roman" w:eastAsia="Times New Roman" w:hAnsi="Times New Roman" w:cs="Times New Roman"/>
            <w:sz w:val="24"/>
            <w:szCs w:val="24"/>
          </w:rPr>
          <w:t xml:space="preserve">(Montoya &amp; Jeon, </w:t>
        </w:r>
        <w:r>
          <w:rPr>
            <w:rFonts w:ascii="Times New Roman" w:eastAsia="Times New Roman" w:hAnsi="Times New Roman" w:cs="Times New Roman"/>
            <w:sz w:val="24"/>
            <w:szCs w:val="24"/>
          </w:rPr>
          <w:t>2020, see figure 1B)</w:t>
        </w:r>
      </w:hyperlink>
      <w:r>
        <w:rPr>
          <w:rFonts w:ascii="Times New Roman" w:eastAsia="Times New Roman" w:hAnsi="Times New Roman" w:cs="Times New Roman"/>
          <w:sz w:val="24"/>
          <w:szCs w:val="24"/>
        </w:rPr>
        <w:t>. Other components of the mediation model can be used to explore for patterns of interest; for instance, a significant path from the covariates of interest on the latent variable suggests differences in the latent ability. Beyond the ab</w:t>
      </w:r>
      <w:r>
        <w:rPr>
          <w:rFonts w:ascii="Times New Roman" w:eastAsia="Times New Roman" w:hAnsi="Times New Roman" w:cs="Times New Roman"/>
          <w:sz w:val="24"/>
          <w:szCs w:val="24"/>
        </w:rPr>
        <w:t xml:space="preserve">ility to use mediation model techniques, </w:t>
      </w:r>
      <w:r>
        <w:rPr>
          <w:rFonts w:ascii="Times New Roman" w:eastAsia="Times New Roman" w:hAnsi="Times New Roman" w:cs="Times New Roman"/>
          <w:sz w:val="24"/>
          <w:szCs w:val="24"/>
        </w:rPr>
        <w:lastRenderedPageBreak/>
        <w:t>the MIMIC model also reduces the sample size required to perform a DIF exploration. When compared to the MH technique, where participants are binned into discrete performance bins, the MIMIC model imposes a probabil</w:t>
      </w:r>
      <w:r>
        <w:rPr>
          <w:rFonts w:ascii="Times New Roman" w:eastAsia="Times New Roman" w:hAnsi="Times New Roman" w:cs="Times New Roman"/>
          <w:sz w:val="24"/>
          <w:szCs w:val="24"/>
        </w:rPr>
        <w:t xml:space="preserve">istic distribution across an entire range of the </w:t>
      </w:r>
      <w:proofErr w:type="gramStart"/>
      <w:r>
        <w:rPr>
          <w:rFonts w:ascii="Times New Roman" w:eastAsia="Times New Roman" w:hAnsi="Times New Roman" w:cs="Times New Roman"/>
          <w:sz w:val="24"/>
          <w:szCs w:val="24"/>
        </w:rPr>
        <w:t>covariates</w:t>
      </w:r>
      <w:proofErr w:type="gramEnd"/>
      <w:r>
        <w:rPr>
          <w:rFonts w:ascii="Times New Roman" w:eastAsia="Times New Roman" w:hAnsi="Times New Roman" w:cs="Times New Roman"/>
          <w:sz w:val="24"/>
          <w:szCs w:val="24"/>
        </w:rPr>
        <w:t xml:space="preserve"> distribution. This increased sensitivity has previously been a source of study </w:t>
      </w:r>
      <w:hyperlink r:id="rId31">
        <w:r>
          <w:rPr>
            <w:rFonts w:ascii="Times New Roman" w:eastAsia="Times New Roman" w:hAnsi="Times New Roman" w:cs="Times New Roman"/>
            <w:sz w:val="24"/>
            <w:szCs w:val="24"/>
          </w:rPr>
          <w:t>(Montoya &amp; Jeon, 2020; Woods &amp; Grimm, 2011)</w:t>
        </w:r>
      </w:hyperlink>
      <w:r>
        <w:rPr>
          <w:rFonts w:ascii="Times New Roman" w:eastAsia="Times New Roman" w:hAnsi="Times New Roman" w:cs="Times New Roman"/>
          <w:sz w:val="24"/>
          <w:szCs w:val="24"/>
        </w:rPr>
        <w:t>. As the MIM</w:t>
      </w:r>
      <w:r>
        <w:rPr>
          <w:rFonts w:ascii="Times New Roman" w:eastAsia="Times New Roman" w:hAnsi="Times New Roman" w:cs="Times New Roman"/>
          <w:sz w:val="24"/>
          <w:szCs w:val="24"/>
        </w:rPr>
        <w:t xml:space="preserve">IC model is using a mediation framework to explore instances of partial MI, the causal variables can assume either a group or a continuous form, allowing for the exploration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distinguishing the MIMIC model from the prominent MI techniques. </w:t>
      </w:r>
    </w:p>
    <w:p w14:paraId="338A5CFF" w14:textId="77777777" w:rsidR="00DD3106" w:rsidRDefault="00935056">
      <w:pPr>
        <w:pStyle w:val="LO-normal"/>
        <w:spacing w:line="480" w:lineRule="auto"/>
        <w:ind w:firstLine="720"/>
      </w:pPr>
      <w:r>
        <w:rPr>
          <w:rFonts w:ascii="Times New Roman" w:eastAsia="Times New Roman" w:hAnsi="Times New Roman" w:cs="Times New Roman"/>
          <w:sz w:val="24"/>
          <w:szCs w:val="24"/>
        </w:rPr>
        <w:t>In order to ensure an entire behavioral screener is MI, a purification procedure is performed. The purification procedure is an iterative and exhaustive process which requires fitting a mediated MIMIC model for every indicator variable (see figure 1B). Aft</w:t>
      </w:r>
      <w:r>
        <w:rPr>
          <w:rFonts w:ascii="Times New Roman" w:eastAsia="Times New Roman" w:hAnsi="Times New Roman" w:cs="Times New Roman"/>
          <w:sz w:val="24"/>
          <w:szCs w:val="24"/>
        </w:rPr>
        <w:t xml:space="preserve">er all mediated MIMIC models are estimated, any item where the relationship between the causal variable and the item’s response pattern is not fully mediated is excluded. Following this exclusion, a new round of mediation models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trained for every item </w:t>
      </w:r>
      <w:r>
        <w:rPr>
          <w:rFonts w:ascii="Times New Roman" w:eastAsia="Times New Roman" w:hAnsi="Times New Roman" w:cs="Times New Roman"/>
          <w:sz w:val="24"/>
          <w:szCs w:val="24"/>
        </w:rPr>
        <w:t xml:space="preserve">remaining in the item bank (see figure 1C).  Previous research has suggested this to be best practice when implementing the MIMIC model for scale purification </w:t>
      </w:r>
      <w:hyperlink r:id="rId32">
        <w:r>
          <w:rPr>
            <w:rFonts w:ascii="Times New Roman" w:eastAsia="Times New Roman" w:hAnsi="Times New Roman" w:cs="Times New Roman"/>
            <w:sz w:val="24"/>
            <w:szCs w:val="24"/>
          </w:rPr>
          <w:t>(Wang et al., 2009)</w:t>
        </w:r>
      </w:hyperlink>
      <w:r>
        <w:rPr>
          <w:rFonts w:ascii="Times New Roman" w:eastAsia="Times New Roman" w:hAnsi="Times New Roman" w:cs="Times New Roman"/>
          <w:sz w:val="24"/>
          <w:szCs w:val="24"/>
        </w:rPr>
        <w:t>.</w:t>
      </w:r>
      <w:r>
        <w:t xml:space="preserve"> </w:t>
      </w:r>
    </w:p>
    <w:p w14:paraId="5E1E7116" w14:textId="77777777" w:rsidR="00DD3106" w:rsidRDefault="00935056">
      <w:pPr>
        <w:pStyle w:val="Heading2"/>
        <w:spacing w:line="480" w:lineRule="auto"/>
        <w:rPr>
          <w:rFonts w:ascii="Times New Roman" w:eastAsia="Times New Roman" w:hAnsi="Times New Roman" w:cs="Times New Roman"/>
        </w:rPr>
      </w:pPr>
      <w:bookmarkStart w:id="11" w:name="_26in1rg"/>
      <w:bookmarkEnd w:id="11"/>
      <w:r>
        <w:rPr>
          <w:rFonts w:ascii="Times New Roman" w:eastAsia="Times New Roman" w:hAnsi="Times New Roman" w:cs="Times New Roman"/>
        </w:rPr>
        <w:t>The MIMIC mod</w:t>
      </w:r>
      <w:r>
        <w:rPr>
          <w:rFonts w:ascii="Times New Roman" w:eastAsia="Times New Roman" w:hAnsi="Times New Roman" w:cs="Times New Roman"/>
        </w:rPr>
        <w:t>el for MI testing with continuous covariates</w:t>
      </w:r>
    </w:p>
    <w:p w14:paraId="50E539A6" w14:textId="77777777" w:rsidR="00DD3106" w:rsidRDefault="00935056">
      <w:pPr>
        <w:pStyle w:val="LO-normal"/>
        <w:spacing w:line="480" w:lineRule="auto"/>
      </w:pPr>
      <w:r>
        <w:rPr>
          <w:rFonts w:ascii="Times New Roman" w:eastAsia="Times New Roman" w:hAnsi="Times New Roman" w:cs="Times New Roman"/>
          <w:sz w:val="24"/>
          <w:szCs w:val="24"/>
        </w:rPr>
        <w:tab/>
        <w:t xml:space="preserve">Studies which have examined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using the MIMIC model can be found in developmental literature </w:t>
      </w:r>
      <w:hyperlink r:id="rId33">
        <w:r>
          <w:rPr>
            <w:rFonts w:ascii="Times New Roman" w:eastAsia="Times New Roman" w:hAnsi="Times New Roman" w:cs="Times New Roman"/>
            <w:sz w:val="24"/>
            <w:szCs w:val="24"/>
          </w:rPr>
          <w:t>(Le et al., 2019)</w:t>
        </w:r>
      </w:hyperlink>
      <w:r>
        <w:rPr>
          <w:rFonts w:ascii="Times New Roman" w:eastAsia="Times New Roman" w:hAnsi="Times New Roman" w:cs="Times New Roman"/>
          <w:sz w:val="24"/>
          <w:szCs w:val="24"/>
        </w:rPr>
        <w:t xml:space="preserve"> and clinical literature </w:t>
      </w:r>
      <w:hyperlink r:id="rId34">
        <w:r>
          <w:rPr>
            <w:rFonts w:ascii="Times New Roman" w:eastAsia="Times New Roman" w:hAnsi="Times New Roman" w:cs="Times New Roman"/>
            <w:sz w:val="24"/>
            <w:szCs w:val="24"/>
          </w:rPr>
          <w:t>(Stevens et al., 2022)</w:t>
        </w:r>
      </w:hyperlink>
      <w:r>
        <w:rPr>
          <w:rFonts w:ascii="Times New Roman" w:eastAsia="Times New Roman" w:hAnsi="Times New Roman" w:cs="Times New Roman"/>
          <w:sz w:val="24"/>
          <w:szCs w:val="24"/>
        </w:rPr>
        <w:t xml:space="preserve">. Le et al. sought to validate parental hopes for their children;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was explored using parental age, child age, and socioeconomic status. Results indicated distinct differences </w:t>
      </w:r>
      <w:r>
        <w:rPr>
          <w:rFonts w:ascii="Times New Roman" w:eastAsia="Times New Roman" w:hAnsi="Times New Roman" w:cs="Times New Roman"/>
          <w:sz w:val="24"/>
          <w:szCs w:val="24"/>
        </w:rPr>
        <w:t xml:space="preserve">in response patterns in relation to both age and socioeconomic status. An example from the clinical literature explored </w:t>
      </w:r>
      <w:r>
        <w:rPr>
          <w:rFonts w:ascii="Times New Roman" w:eastAsia="Times New Roman" w:hAnsi="Times New Roman" w:cs="Times New Roman"/>
          <w:sz w:val="24"/>
          <w:szCs w:val="24"/>
        </w:rPr>
        <w:lastRenderedPageBreak/>
        <w:t>differences in alcohol use amongst an adolescent pediatric sample; item characteristics for differences in expectations in relation to a</w:t>
      </w:r>
      <w:r>
        <w:rPr>
          <w:rFonts w:ascii="Times New Roman" w:eastAsia="Times New Roman" w:hAnsi="Times New Roman" w:cs="Times New Roman"/>
          <w:sz w:val="24"/>
          <w:szCs w:val="24"/>
        </w:rPr>
        <w:t xml:space="preserve">lcohol use were explored across participants’ age, sex, race, and socioeconomic status </w:t>
      </w:r>
      <w:hyperlink r:id="rId35">
        <w:r>
          <w:rPr>
            <w:rFonts w:ascii="Times New Roman" w:eastAsia="Times New Roman" w:hAnsi="Times New Roman" w:cs="Times New Roman"/>
            <w:sz w:val="24"/>
            <w:szCs w:val="24"/>
          </w:rPr>
          <w:t>(Stevens et al., 2022)</w:t>
        </w:r>
      </w:hyperlink>
      <w:r>
        <w:rPr>
          <w:rFonts w:ascii="Times New Roman" w:eastAsia="Times New Roman" w:hAnsi="Times New Roman" w:cs="Times New Roman"/>
          <w:sz w:val="24"/>
          <w:szCs w:val="24"/>
        </w:rPr>
        <w:t>. Results suggested differences in response patterns based on an individual’s socioec</w:t>
      </w:r>
      <w:r>
        <w:rPr>
          <w:rFonts w:ascii="Times New Roman" w:eastAsia="Times New Roman" w:hAnsi="Times New Roman" w:cs="Times New Roman"/>
          <w:sz w:val="24"/>
          <w:szCs w:val="24"/>
        </w:rPr>
        <w:t xml:space="preserve">onomic status and age. This brief literature review suggests several facts: first,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do exist in relation to demographic variables such as socioeconomic status and second, the extant literature for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is limited. One possib</w:t>
      </w:r>
      <w:r>
        <w:rPr>
          <w:rFonts w:ascii="Times New Roman" w:eastAsia="Times New Roman" w:hAnsi="Times New Roman" w:cs="Times New Roman"/>
          <w:sz w:val="24"/>
          <w:szCs w:val="24"/>
        </w:rPr>
        <w:t xml:space="preserve">le contributing factor for this pattern is the limitation of studies exploring impacts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and second, studies detailing the ability to identify and remove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are limited.</w:t>
      </w:r>
    </w:p>
    <w:p w14:paraId="04E17B49" w14:textId="77777777" w:rsidR="00DD3106" w:rsidRDefault="00935056">
      <w:pPr>
        <w:pStyle w:val="Heading1"/>
        <w:spacing w:line="480" w:lineRule="auto"/>
        <w:jc w:val="center"/>
        <w:rPr>
          <w:rFonts w:ascii="Times New Roman" w:eastAsia="Times New Roman" w:hAnsi="Times New Roman" w:cs="Times New Roman"/>
        </w:rPr>
      </w:pPr>
      <w:bookmarkStart w:id="12" w:name="_lnxbz9"/>
      <w:bookmarkEnd w:id="12"/>
      <w:r>
        <w:rPr>
          <w:rFonts w:ascii="Times New Roman" w:eastAsia="Times New Roman" w:hAnsi="Times New Roman" w:cs="Times New Roman"/>
        </w:rPr>
        <w:t>Current Study</w:t>
      </w:r>
    </w:p>
    <w:p w14:paraId="59435B29" w14:textId="77777777" w:rsidR="00DD3106" w:rsidRDefault="00935056">
      <w:pPr>
        <w:pStyle w:val="LO-normal"/>
        <w:spacing w:line="480" w:lineRule="auto"/>
        <w:ind w:firstLine="720"/>
      </w:pPr>
      <w:r>
        <w:rPr>
          <w:rFonts w:ascii="Times New Roman" w:eastAsia="Times New Roman" w:hAnsi="Times New Roman" w:cs="Times New Roman"/>
          <w:sz w:val="24"/>
          <w:szCs w:val="24"/>
        </w:rPr>
        <w:t xml:space="preserve">The current study seeks to fill several gaps in </w:t>
      </w:r>
      <w:r>
        <w:rPr>
          <w:rFonts w:ascii="Times New Roman" w:eastAsia="Times New Roman" w:hAnsi="Times New Roman" w:cs="Times New Roman"/>
          <w:sz w:val="24"/>
          <w:szCs w:val="24"/>
        </w:rPr>
        <w:t xml:space="preserve">the extant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literature. These include exploring the impacts that the inclusion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introduced in formative relationships; second, how well can the MIMIC model perform item purification when working with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and third, how much does</w:t>
      </w:r>
      <w:r>
        <w:rPr>
          <w:rFonts w:ascii="Times New Roman" w:eastAsia="Times New Roman" w:hAnsi="Times New Roman" w:cs="Times New Roman"/>
          <w:sz w:val="24"/>
          <w:szCs w:val="24"/>
        </w:rPr>
        <w:t xml:space="preserve"> item purification impact parameter estimates. Furthermore, this study represents a unique direction for MI research: identifying purified </w:t>
      </w:r>
      <w:proofErr w:type="spellStart"/>
      <w:r>
        <w:rPr>
          <w:rFonts w:ascii="Times New Roman" w:eastAsia="Times New Roman" w:hAnsi="Times New Roman" w:cs="Times New Roman"/>
          <w:sz w:val="24"/>
          <w:szCs w:val="24"/>
        </w:rPr>
        <w:t>itemsets</w:t>
      </w:r>
      <w:proofErr w:type="spellEnd"/>
      <w:r>
        <w:rPr>
          <w:rFonts w:ascii="Times New Roman" w:eastAsia="Times New Roman" w:hAnsi="Times New Roman" w:cs="Times New Roman"/>
          <w:sz w:val="24"/>
          <w:szCs w:val="24"/>
        </w:rPr>
        <w:t xml:space="preserve"> within a specific causal mechanism of interest. As previously described, the typical MI study is performed i</w:t>
      </w:r>
      <w:r>
        <w:rPr>
          <w:rFonts w:ascii="Times New Roman" w:eastAsia="Times New Roman" w:hAnsi="Times New Roman" w:cs="Times New Roman"/>
          <w:sz w:val="24"/>
          <w:szCs w:val="24"/>
        </w:rPr>
        <w:t xml:space="preserve">n a post-hoc fashion attempting to remove bias contributed by potential nuisance variables in a study. Extending this research to identify </w:t>
      </w:r>
      <w:proofErr w:type="spellStart"/>
      <w:r>
        <w:rPr>
          <w:rFonts w:ascii="Times New Roman" w:eastAsia="Times New Roman" w:hAnsi="Times New Roman" w:cs="Times New Roman"/>
          <w:sz w:val="24"/>
          <w:szCs w:val="24"/>
        </w:rPr>
        <w:t>itemsets</w:t>
      </w:r>
      <w:proofErr w:type="spellEnd"/>
      <w:r>
        <w:rPr>
          <w:rFonts w:ascii="Times New Roman" w:eastAsia="Times New Roman" w:hAnsi="Times New Roman" w:cs="Times New Roman"/>
          <w:sz w:val="24"/>
          <w:szCs w:val="24"/>
        </w:rPr>
        <w:t xml:space="preserve"> free from bias in relation to the causal variable of interest is critical, as one potential mechanism creati</w:t>
      </w:r>
      <w:r>
        <w:rPr>
          <w:rFonts w:ascii="Times New Roman" w:eastAsia="Times New Roman" w:hAnsi="Times New Roman" w:cs="Times New Roman"/>
          <w:sz w:val="24"/>
          <w:szCs w:val="24"/>
        </w:rPr>
        <w:t xml:space="preserve">ng item bias is an unmodeled latent trait </w:t>
      </w:r>
      <w:hyperlink r:id="rId36">
        <w:r>
          <w:rPr>
            <w:rFonts w:ascii="Times New Roman" w:eastAsia="Times New Roman" w:hAnsi="Times New Roman" w:cs="Times New Roman"/>
          </w:rPr>
          <w:t xml:space="preserve">(K. A. </w:t>
        </w:r>
        <w:proofErr w:type="spellStart"/>
        <w:r>
          <w:rPr>
            <w:rFonts w:ascii="Times New Roman" w:eastAsia="Times New Roman" w:hAnsi="Times New Roman" w:cs="Times New Roman"/>
          </w:rPr>
          <w:t>Bollen</w:t>
        </w:r>
        <w:proofErr w:type="spellEnd"/>
        <w:r>
          <w:rPr>
            <w:rFonts w:ascii="Times New Roman" w:eastAsia="Times New Roman" w:hAnsi="Times New Roman" w:cs="Times New Roman"/>
          </w:rPr>
          <w:t>, 1989b)</w:t>
        </w:r>
      </w:hyperlink>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When such instances exist, the parsimony of reported findings may be impacted. </w:t>
      </w:r>
    </w:p>
    <w:p w14:paraId="080D2437" w14:textId="77777777" w:rsidR="00DD3106" w:rsidRDefault="00DD3106">
      <w:pPr>
        <w:pStyle w:val="LO-normal"/>
        <w:spacing w:line="480" w:lineRule="auto"/>
        <w:rPr>
          <w:rFonts w:ascii="Times New Roman" w:eastAsia="Times New Roman" w:hAnsi="Times New Roman" w:cs="Times New Roman"/>
          <w:sz w:val="24"/>
          <w:szCs w:val="24"/>
        </w:rPr>
      </w:pPr>
    </w:p>
    <w:p w14:paraId="7B33102B" w14:textId="77777777" w:rsidR="00DD3106" w:rsidRDefault="00935056">
      <w:pPr>
        <w:pStyle w:val="Heading1"/>
        <w:spacing w:line="480" w:lineRule="auto"/>
        <w:jc w:val="center"/>
        <w:rPr>
          <w:rFonts w:ascii="Times New Roman" w:eastAsia="Times New Roman" w:hAnsi="Times New Roman" w:cs="Times New Roman"/>
        </w:rPr>
      </w:pPr>
      <w:bookmarkStart w:id="13" w:name="_35nkun2"/>
      <w:bookmarkEnd w:id="13"/>
      <w:r>
        <w:rPr>
          <w:rFonts w:ascii="Times New Roman" w:eastAsia="Times New Roman" w:hAnsi="Times New Roman" w:cs="Times New Roman"/>
        </w:rPr>
        <w:lastRenderedPageBreak/>
        <w:t>Methods</w:t>
      </w:r>
    </w:p>
    <w:p w14:paraId="710038AE" w14:textId="77777777" w:rsidR="00DD3106" w:rsidRDefault="00935056">
      <w:pPr>
        <w:pStyle w:val="Heading2"/>
        <w:spacing w:line="480" w:lineRule="auto"/>
        <w:rPr>
          <w:rFonts w:ascii="Times New Roman" w:eastAsia="Times New Roman" w:hAnsi="Times New Roman" w:cs="Times New Roman"/>
        </w:rPr>
      </w:pPr>
      <w:bookmarkStart w:id="14" w:name="_1ksv4uv"/>
      <w:bookmarkEnd w:id="14"/>
      <w:r>
        <w:rPr>
          <w:rFonts w:ascii="Times New Roman" w:eastAsia="Times New Roman" w:hAnsi="Times New Roman" w:cs="Times New Roman"/>
        </w:rPr>
        <w:t>Approach overview</w:t>
      </w:r>
    </w:p>
    <w:p w14:paraId="308B5D2E" w14:textId="77777777" w:rsidR="00DD3106" w:rsidRDefault="00935056">
      <w:pPr>
        <w:pStyle w:val="LO-normal"/>
        <w:spacing w:line="480" w:lineRule="auto"/>
        <w:ind w:firstLine="720"/>
      </w:pPr>
      <w:r>
        <w:rPr>
          <w:rFonts w:ascii="Times New Roman" w:eastAsia="Times New Roman" w:hAnsi="Times New Roman" w:cs="Times New Roman"/>
          <w:sz w:val="24"/>
          <w:szCs w:val="24"/>
        </w:rPr>
        <w:t xml:space="preserve">The goals of this </w:t>
      </w:r>
      <w:r>
        <w:rPr>
          <w:rFonts w:ascii="Times New Roman" w:eastAsia="Times New Roman" w:hAnsi="Times New Roman" w:cs="Times New Roman"/>
          <w:sz w:val="24"/>
          <w:szCs w:val="24"/>
        </w:rPr>
        <w:t xml:space="preserve">simulation study were multifaceted and included: first, exploring the impact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have on formative and reflexive relationships within a MIMIC model, second, exploring the capabilities of the MIMIC model to identify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and th</w:t>
      </w:r>
      <w:r>
        <w:rPr>
          <w:rFonts w:ascii="Times New Roman" w:eastAsia="Times New Roman" w:hAnsi="Times New Roman" w:cs="Times New Roman"/>
          <w:sz w:val="24"/>
          <w:szCs w:val="24"/>
        </w:rPr>
        <w:t>ird, exploring how item purification procedures impact parameter estimates. This process required several discrete tasks. First, binary indicators and continuous causal variables were simulated under various population-wide parameters. Second, MIMIC models</w:t>
      </w:r>
      <w:r>
        <w:rPr>
          <w:rFonts w:ascii="Times New Roman" w:eastAsia="Times New Roman" w:hAnsi="Times New Roman" w:cs="Times New Roman"/>
          <w:sz w:val="24"/>
          <w:szCs w:val="24"/>
        </w:rPr>
        <w:t xml:space="preserve"> were trained ignoring all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and estimation bias is explored from these models in both the formative and reflexive components. Third, the identification of DIF is explored following an iterative purification procedure using the MIMIC mode</w:t>
      </w:r>
      <w:r>
        <w:rPr>
          <w:rFonts w:ascii="Times New Roman" w:eastAsia="Times New Roman" w:hAnsi="Times New Roman" w:cs="Times New Roman"/>
          <w:sz w:val="24"/>
          <w:szCs w:val="24"/>
        </w:rPr>
        <w:t xml:space="preserve">l; the results of this process are explored using both item-wise and model-wise methods. Fourth and finally, MIMIC models are re-estimated, removing items identified as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from the third step, and parameter estimation error is again explored as in step </w:t>
      </w:r>
      <w:r>
        <w:rPr>
          <w:rFonts w:ascii="Times New Roman" w:eastAsia="Times New Roman" w:hAnsi="Times New Roman" w:cs="Times New Roman"/>
          <w:sz w:val="24"/>
          <w:szCs w:val="24"/>
        </w:rPr>
        <w:t>one. The following subsections of the Method section detail each of these steps in full. All code can be found online in a GitHub repository (</w:t>
      </w:r>
      <w:hyperlink r:id="rId37">
        <w:r>
          <w:rPr>
            <w:rFonts w:ascii="Times New Roman" w:eastAsia="Times New Roman" w:hAnsi="Times New Roman" w:cs="Times New Roman"/>
            <w:color w:val="1155CC"/>
            <w:sz w:val="24"/>
            <w:szCs w:val="24"/>
            <w:u w:val="single"/>
          </w:rPr>
          <w:t>https://github.com/adrose/mastersThesis</w:t>
        </w:r>
      </w:hyperlink>
      <w:r>
        <w:rPr>
          <w:rFonts w:ascii="Times New Roman" w:eastAsia="Times New Roman" w:hAnsi="Times New Roman" w:cs="Times New Roman"/>
          <w:sz w:val="24"/>
          <w:szCs w:val="24"/>
        </w:rPr>
        <w:t xml:space="preserve">). </w:t>
      </w:r>
    </w:p>
    <w:p w14:paraId="6D826BD3" w14:textId="77777777" w:rsidR="00DD3106" w:rsidRDefault="00935056">
      <w:pPr>
        <w:pStyle w:val="Heading2"/>
        <w:spacing w:line="480" w:lineRule="auto"/>
        <w:rPr>
          <w:rFonts w:ascii="Times New Roman" w:eastAsia="Times New Roman" w:hAnsi="Times New Roman" w:cs="Times New Roman"/>
        </w:rPr>
      </w:pPr>
      <w:bookmarkStart w:id="15" w:name="_44sinio"/>
      <w:bookmarkEnd w:id="15"/>
      <w:r>
        <w:rPr>
          <w:rFonts w:ascii="Times New Roman" w:eastAsia="Times New Roman" w:hAnsi="Times New Roman" w:cs="Times New Roman"/>
        </w:rPr>
        <w:t>Simulation C</w:t>
      </w:r>
      <w:r>
        <w:rPr>
          <w:rFonts w:ascii="Times New Roman" w:eastAsia="Times New Roman" w:hAnsi="Times New Roman" w:cs="Times New Roman"/>
        </w:rPr>
        <w:t>onditions</w:t>
      </w:r>
    </w:p>
    <w:p w14:paraId="3F6F6DBF" w14:textId="77777777" w:rsidR="00DD3106" w:rsidRDefault="00935056">
      <w:pPr>
        <w:pStyle w:val="LO-normal"/>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Simulation factors were varied in 6 ways, for a total of 576 conditions. The factors included:</w:t>
      </w:r>
    </w:p>
    <w:p w14:paraId="30D20809" w14:textId="77777777" w:rsidR="00DD3106" w:rsidRDefault="00DD3106">
      <w:pPr>
        <w:pStyle w:val="LO-normal"/>
        <w:spacing w:line="480" w:lineRule="auto"/>
        <w:rPr>
          <w:rFonts w:ascii="Times New Roman" w:eastAsia="Times New Roman" w:hAnsi="Times New Roman" w:cs="Times New Roman"/>
          <w:sz w:val="24"/>
          <w:szCs w:val="24"/>
        </w:rPr>
      </w:pPr>
    </w:p>
    <w:p w14:paraId="048B1E56" w14:textId="77777777" w:rsidR="00DD3106" w:rsidRDefault="00935056">
      <w:pPr>
        <w:pStyle w:val="LO-normal"/>
        <w:numPr>
          <w:ilvl w:val="0"/>
          <w:numId w:val="2"/>
        </w:numPr>
        <w:spacing w:line="480" w:lineRule="auto"/>
      </w:pPr>
      <w:r>
        <w:rPr>
          <w:rFonts w:ascii="Times New Roman" w:eastAsia="Times New Roman" w:hAnsi="Times New Roman" w:cs="Times New Roman"/>
          <w:sz w:val="24"/>
          <w:szCs w:val="24"/>
        </w:rPr>
        <w:lastRenderedPageBreak/>
        <w:t>The number of examinees. This number varied the sample size of the simulated study ranging between a sample size, which meets a minimum recommended sa</w:t>
      </w:r>
      <w:r>
        <w:rPr>
          <w:rFonts w:ascii="Times New Roman" w:eastAsia="Times New Roman" w:hAnsi="Times New Roman" w:cs="Times New Roman"/>
          <w:sz w:val="24"/>
          <w:szCs w:val="24"/>
        </w:rPr>
        <w:t xml:space="preserve">mple size standard for a structural equation model exploration (n=200) to a moderately powered exploration (n=500). The minimum recommended sample size follows recommendations from </w:t>
      </w:r>
      <w:proofErr w:type="spellStart"/>
      <w:r>
        <w:rPr>
          <w:rFonts w:ascii="Times New Roman" w:eastAsia="Times New Roman" w:hAnsi="Times New Roman" w:cs="Times New Roman"/>
          <w:sz w:val="24"/>
          <w:szCs w:val="24"/>
        </w:rPr>
        <w:t>Bollen</w:t>
      </w:r>
      <w:proofErr w:type="spellEnd"/>
      <w:r>
        <w:rPr>
          <w:rFonts w:ascii="Times New Roman" w:eastAsia="Times New Roman" w:hAnsi="Times New Roman" w:cs="Times New Roman"/>
          <w:sz w:val="24"/>
          <w:szCs w:val="24"/>
        </w:rPr>
        <w:t xml:space="preserve"> </w:t>
      </w:r>
      <w:hyperlink r:id="rId38">
        <w:r>
          <w:rPr>
            <w:rFonts w:ascii="Times New Roman" w:eastAsia="Times New Roman" w:hAnsi="Times New Roman" w:cs="Times New Roman"/>
            <w:sz w:val="24"/>
            <w:szCs w:val="24"/>
          </w:rPr>
          <w:t>(1989)</w:t>
        </w:r>
      </w:hyperlink>
      <w:r>
        <w:rPr>
          <w:rFonts w:ascii="Times New Roman" w:eastAsia="Times New Roman" w:hAnsi="Times New Roman" w:cs="Times New Roman"/>
          <w:sz w:val="24"/>
          <w:szCs w:val="24"/>
        </w:rPr>
        <w:t xml:space="preserve"> where it is recommended to have 5 observations per freely estimated parameter. The moderately powered sample size follows more contemporary recommendations for roughly 10 observations for freely estimated parameters </w:t>
      </w:r>
      <w:hyperlink r:id="rId39">
        <w:r>
          <w:rPr>
            <w:rFonts w:ascii="Times New Roman" w:eastAsia="Times New Roman" w:hAnsi="Times New Roman" w:cs="Times New Roman"/>
            <w:sz w:val="24"/>
            <w:szCs w:val="24"/>
          </w:rPr>
          <w:t>(Christopher Westland, 2010)</w:t>
        </w:r>
      </w:hyperlink>
      <w:r>
        <w:rPr>
          <w:rFonts w:ascii="Times New Roman" w:eastAsia="Times New Roman" w:hAnsi="Times New Roman" w:cs="Times New Roman"/>
          <w:sz w:val="24"/>
          <w:szCs w:val="24"/>
        </w:rPr>
        <w:t>.</w:t>
      </w:r>
    </w:p>
    <w:p w14:paraId="68176D48" w14:textId="77777777" w:rsidR="00DD3106" w:rsidRDefault="00935056">
      <w:pPr>
        <w:pStyle w:val="LO-normal"/>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magnitude of the indicator variables. The magnitude of the relationship between the binary indicator variables and the theorized latent variable (i.e., reflexive model) varied between weak (Beta = .4</w:t>
      </w:r>
      <w:r>
        <w:rPr>
          <w:rFonts w:ascii="Times New Roman" w:eastAsia="Times New Roman" w:hAnsi="Times New Roman" w:cs="Times New Roman"/>
          <w:sz w:val="24"/>
          <w:szCs w:val="24"/>
        </w:rPr>
        <w:t>) and strong (Beta = .8). The strength of the indicator was selected for the even and odd valued indicators separately so in total four permutations of the indicator strength were possible.</w:t>
      </w:r>
    </w:p>
    <w:p w14:paraId="65C84B28" w14:textId="77777777" w:rsidR="00DD3106" w:rsidRDefault="00935056">
      <w:pPr>
        <w:pStyle w:val="LO-normal"/>
        <w:numPr>
          <w:ilvl w:val="0"/>
          <w:numId w:val="2"/>
        </w:numPr>
        <w:spacing w:line="480" w:lineRule="auto"/>
      </w:pPr>
      <w:r>
        <w:rPr>
          <w:rFonts w:ascii="Times New Roman" w:eastAsia="Times New Roman" w:hAnsi="Times New Roman" w:cs="Times New Roman"/>
          <w:sz w:val="24"/>
          <w:szCs w:val="24"/>
        </w:rPr>
        <w:t xml:space="preserve">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The number of items varied between 2 (1</w:t>
      </w:r>
      <w:r>
        <w:rPr>
          <w:rFonts w:ascii="Times New Roman" w:eastAsia="Times New Roman" w:hAnsi="Times New Roman" w:cs="Times New Roman"/>
          <w:sz w:val="24"/>
          <w:szCs w:val="24"/>
        </w:rPr>
        <w:t xml:space="preserve">0%), 4 (20%), and 6 (30%) of items which were modeled to include a direct relationship between the causal variable and the indicator. These values were taken from similar MIMIC explorations </w:t>
      </w:r>
      <w:hyperlink r:id="rId40">
        <w:r>
          <w:rPr>
            <w:rFonts w:ascii="Times New Roman" w:eastAsia="Times New Roman" w:hAnsi="Times New Roman" w:cs="Times New Roman"/>
            <w:sz w:val="24"/>
            <w:szCs w:val="24"/>
          </w:rPr>
          <w:t>(Wan</w:t>
        </w:r>
        <w:r>
          <w:rPr>
            <w:rFonts w:ascii="Times New Roman" w:eastAsia="Times New Roman" w:hAnsi="Times New Roman" w:cs="Times New Roman"/>
            <w:sz w:val="24"/>
            <w:szCs w:val="24"/>
          </w:rPr>
          <w:t>g et al., 2009)</w:t>
        </w:r>
      </w:hyperlink>
      <w:r>
        <w:rPr>
          <w:rFonts w:ascii="Times New Roman" w:eastAsia="Times New Roman" w:hAnsi="Times New Roman" w:cs="Times New Roman"/>
          <w:sz w:val="24"/>
          <w:szCs w:val="24"/>
        </w:rPr>
        <w:t xml:space="preserve">; however, the ceiling was lowered as this is where previous reports indicated extremely poor performance for DIF identification. </w:t>
      </w:r>
    </w:p>
    <w:p w14:paraId="4FF81BDE" w14:textId="77777777" w:rsidR="00DD3106" w:rsidRDefault="00935056">
      <w:pPr>
        <w:pStyle w:val="LO-normal"/>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The magnitude of the direct effect from the causal variable to the indicator variable </w:t>
      </w:r>
      <w:r>
        <w:rPr>
          <w:rFonts w:ascii="Times New Roman" w:eastAsia="Times New Roman" w:hAnsi="Times New Roman" w:cs="Times New Roman"/>
          <w:sz w:val="24"/>
          <w:szCs w:val="24"/>
        </w:rPr>
        <w:t xml:space="preserve">after controlling for the latent variable ranged between 0, .2, .4, and .6. </w:t>
      </w:r>
    </w:p>
    <w:p w14:paraId="7C51E16C" w14:textId="77777777" w:rsidR="00DD3106" w:rsidRDefault="00935056">
      <w:pPr>
        <w:pStyle w:val="LO-normal"/>
        <w:numPr>
          <w:ilvl w:val="0"/>
          <w:numId w:val="2"/>
        </w:numPr>
        <w:spacing w:line="480" w:lineRule="auto"/>
      </w:pPr>
      <w:r>
        <w:rPr>
          <w:rFonts w:ascii="Times New Roman" w:eastAsia="Times New Roman" w:hAnsi="Times New Roman" w:cs="Times New Roman"/>
          <w:sz w:val="24"/>
          <w:szCs w:val="24"/>
        </w:rPr>
        <w:t>Item intercept. This condition type varied the item intercept thresholds—</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how high on the latent trait an </w:t>
      </w:r>
      <w:proofErr w:type="spellStart"/>
      <w:r>
        <w:rPr>
          <w:rFonts w:ascii="Times New Roman" w:eastAsia="Times New Roman" w:hAnsi="Times New Roman" w:cs="Times New Roman"/>
          <w:sz w:val="24"/>
          <w:szCs w:val="24"/>
        </w:rPr>
        <w:t>examinee</w:t>
      </w:r>
      <w:proofErr w:type="spellEnd"/>
      <w:r>
        <w:rPr>
          <w:rFonts w:ascii="Times New Roman" w:eastAsia="Times New Roman" w:hAnsi="Times New Roman" w:cs="Times New Roman"/>
          <w:sz w:val="24"/>
          <w:szCs w:val="24"/>
        </w:rPr>
        <w:t xml:space="preserve"> has to be to have a 50% probability of endorsement. </w:t>
      </w:r>
      <w:r>
        <w:rPr>
          <w:rFonts w:ascii="Times New Roman" w:eastAsia="Times New Roman" w:hAnsi="Times New Roman" w:cs="Times New Roman"/>
          <w:sz w:val="24"/>
          <w:szCs w:val="24"/>
        </w:rPr>
        <w:lastRenderedPageBreak/>
        <w:t>Difficul</w:t>
      </w:r>
      <w:r>
        <w:rPr>
          <w:rFonts w:ascii="Times New Roman" w:eastAsia="Times New Roman" w:hAnsi="Times New Roman" w:cs="Times New Roman"/>
          <w:sz w:val="24"/>
          <w:szCs w:val="24"/>
        </w:rPr>
        <w:t>ties of screen items were drawn randomly from a uniform distribution ranging from [-1 to 1] or [0 to 2].</w:t>
      </w:r>
    </w:p>
    <w:p w14:paraId="6C41DAE7" w14:textId="77777777" w:rsidR="00DD3106" w:rsidRDefault="00935056">
      <w:pPr>
        <w:pStyle w:val="LO-normal"/>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magnitude of the causal relationship. The strength of the formative model included values from .2, .4, and .6.</w:t>
      </w:r>
    </w:p>
    <w:p w14:paraId="3577B4B3" w14:textId="77777777" w:rsidR="00DD3106" w:rsidRDefault="00DD3106">
      <w:pPr>
        <w:pStyle w:val="LO-normal"/>
        <w:spacing w:line="480" w:lineRule="auto"/>
        <w:rPr>
          <w:rFonts w:ascii="Times New Roman" w:eastAsia="Times New Roman" w:hAnsi="Times New Roman" w:cs="Times New Roman"/>
          <w:sz w:val="24"/>
          <w:szCs w:val="24"/>
        </w:rPr>
      </w:pPr>
    </w:p>
    <w:p w14:paraId="4C5BF657" w14:textId="77777777" w:rsidR="00DD3106" w:rsidRDefault="00935056">
      <w:pPr>
        <w:pStyle w:val="LO-normal"/>
        <w:spacing w:line="480" w:lineRule="auto"/>
      </w:pPr>
      <w:r>
        <w:rPr>
          <w:rFonts w:ascii="Times New Roman" w:eastAsia="Times New Roman" w:hAnsi="Times New Roman" w:cs="Times New Roman"/>
          <w:sz w:val="24"/>
          <w:szCs w:val="24"/>
        </w:rPr>
        <w:t>Across all conditions the number of</w:t>
      </w:r>
      <w:r>
        <w:rPr>
          <w:rFonts w:ascii="Times New Roman" w:eastAsia="Times New Roman" w:hAnsi="Times New Roman" w:cs="Times New Roman"/>
          <w:sz w:val="24"/>
          <w:szCs w:val="24"/>
        </w:rPr>
        <w:t xml:space="preserve"> indicator and causal variables were held constant at 20 and 1 respectively. Across all permutations 100 datasets were simulated, in total 57600 datasets were simulated. All simulation was performed using </w:t>
      </w:r>
      <w:proofErr w:type="spellStart"/>
      <w:r>
        <w:rPr>
          <w:rFonts w:ascii="Times New Roman" w:eastAsia="Times New Roman" w:hAnsi="Times New Roman" w:cs="Times New Roman"/>
          <w:sz w:val="24"/>
          <w:szCs w:val="24"/>
        </w:rPr>
        <w:t>MPlus</w:t>
      </w:r>
      <w:proofErr w:type="spellEnd"/>
      <w:r>
        <w:rPr>
          <w:rFonts w:ascii="Times New Roman" w:eastAsia="Times New Roman" w:hAnsi="Times New Roman" w:cs="Times New Roman"/>
          <w:sz w:val="24"/>
          <w:szCs w:val="24"/>
        </w:rPr>
        <w:t xml:space="preserve"> </w:t>
      </w:r>
      <w:hyperlink r:id="rId41">
        <w:r>
          <w:rPr>
            <w:rFonts w:ascii="Times New Roman" w:eastAsia="Times New Roman" w:hAnsi="Times New Roman" w:cs="Times New Roman"/>
            <w:sz w:val="24"/>
            <w:szCs w:val="24"/>
          </w:rPr>
          <w:t xml:space="preserve">(Linda K., </w:t>
        </w:r>
        <w:proofErr w:type="spellStart"/>
        <w:r>
          <w:rPr>
            <w:rFonts w:ascii="Times New Roman" w:eastAsia="Times New Roman" w:hAnsi="Times New Roman" w:cs="Times New Roman"/>
            <w:sz w:val="24"/>
            <w:szCs w:val="24"/>
          </w:rPr>
          <w:t>Muthén</w:t>
        </w:r>
        <w:proofErr w:type="spellEnd"/>
        <w:r>
          <w:rPr>
            <w:rFonts w:ascii="Times New Roman" w:eastAsia="Times New Roman" w:hAnsi="Times New Roman" w:cs="Times New Roman"/>
            <w:sz w:val="24"/>
            <w:szCs w:val="24"/>
          </w:rPr>
          <w:t xml:space="preserve"> &amp; Bengt O., </w:t>
        </w:r>
        <w:proofErr w:type="spellStart"/>
        <w:r>
          <w:rPr>
            <w:rFonts w:ascii="Times New Roman" w:eastAsia="Times New Roman" w:hAnsi="Times New Roman" w:cs="Times New Roman"/>
            <w:sz w:val="24"/>
            <w:szCs w:val="24"/>
          </w:rPr>
          <w:t>Muthén</w:t>
        </w:r>
        <w:proofErr w:type="spellEnd"/>
        <w:r>
          <w:rPr>
            <w:rFonts w:ascii="Times New Roman" w:eastAsia="Times New Roman" w:hAnsi="Times New Roman" w:cs="Times New Roman"/>
            <w:sz w:val="24"/>
            <w:szCs w:val="24"/>
          </w:rPr>
          <w:t>, 2017)</w:t>
        </w:r>
      </w:hyperlink>
      <w:r>
        <w:rPr>
          <w:rFonts w:ascii="Times New Roman" w:eastAsia="Times New Roman" w:hAnsi="Times New Roman" w:cs="Times New Roman"/>
          <w:sz w:val="24"/>
          <w:szCs w:val="24"/>
        </w:rPr>
        <w:t xml:space="preserve">. </w:t>
      </w:r>
    </w:p>
    <w:p w14:paraId="7F065419" w14:textId="77777777" w:rsidR="00DD3106" w:rsidRDefault="00DD3106">
      <w:pPr>
        <w:pStyle w:val="LO-normal"/>
        <w:spacing w:line="480" w:lineRule="auto"/>
        <w:rPr>
          <w:rFonts w:ascii="Times New Roman" w:eastAsia="Times New Roman" w:hAnsi="Times New Roman" w:cs="Times New Roman"/>
          <w:i/>
          <w:sz w:val="24"/>
          <w:szCs w:val="24"/>
        </w:rPr>
      </w:pPr>
    </w:p>
    <w:p w14:paraId="30D543E3" w14:textId="77777777" w:rsidR="00DD3106" w:rsidRDefault="00935056">
      <w:pPr>
        <w:pStyle w:val="Heading2"/>
        <w:spacing w:line="480" w:lineRule="auto"/>
        <w:rPr>
          <w:rFonts w:ascii="Times New Roman" w:eastAsia="Times New Roman" w:hAnsi="Times New Roman" w:cs="Times New Roman"/>
        </w:rPr>
      </w:pPr>
      <w:bookmarkStart w:id="16" w:name="_2jxsxqh"/>
      <w:bookmarkEnd w:id="16"/>
      <w:r>
        <w:rPr>
          <w:rFonts w:ascii="Times New Roman" w:eastAsia="Times New Roman" w:hAnsi="Times New Roman" w:cs="Times New Roman"/>
        </w:rPr>
        <w:t xml:space="preserve">Error in parameters ignoring </w:t>
      </w:r>
      <w:proofErr w:type="spellStart"/>
      <w:r>
        <w:rPr>
          <w:rFonts w:ascii="Times New Roman" w:eastAsia="Times New Roman" w:hAnsi="Times New Roman" w:cs="Times New Roman"/>
        </w:rPr>
        <w:t>cpMnI</w:t>
      </w:r>
      <w:proofErr w:type="spellEnd"/>
    </w:p>
    <w:p w14:paraId="009A183C" w14:textId="77777777" w:rsidR="00DD3106" w:rsidRDefault="00935056">
      <w:pPr>
        <w:pStyle w:val="LO-normal"/>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order to explore the impact that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has on parameter estimation a single MIMIC model was estimated ignoring the potential existence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Th</w:t>
      </w:r>
      <w:r>
        <w:rPr>
          <w:rFonts w:ascii="Times New Roman" w:eastAsia="Times New Roman" w:hAnsi="Times New Roman" w:cs="Times New Roman"/>
          <w:sz w:val="24"/>
          <w:szCs w:val="24"/>
        </w:rPr>
        <w:t>is was performed by estimating a MIMIC model using all indicators (p=20) and causal (p=1) variables (see figure 1A). The model outcome was the root of the squared error, this allows for any deviations from the true parameter to be highlighted in a consiste</w:t>
      </w:r>
      <w:r>
        <w:rPr>
          <w:rFonts w:ascii="Times New Roman" w:eastAsia="Times New Roman" w:hAnsi="Times New Roman" w:cs="Times New Roman"/>
          <w:sz w:val="24"/>
          <w:szCs w:val="24"/>
        </w:rPr>
        <w:t>nt fashion. Separate models were estimated for both the formative and the reflexive models. All results were explored using ANOVA, all factors were included and up to all four-way interactions were included as predictor variables.</w:t>
      </w:r>
    </w:p>
    <w:p w14:paraId="32A07530" w14:textId="77777777" w:rsidR="00DD3106" w:rsidRDefault="00DD3106">
      <w:pPr>
        <w:pStyle w:val="LO-normal"/>
        <w:spacing w:line="480" w:lineRule="auto"/>
        <w:rPr>
          <w:rFonts w:ascii="Times New Roman" w:eastAsia="Times New Roman" w:hAnsi="Times New Roman" w:cs="Times New Roman"/>
          <w:sz w:val="24"/>
          <w:szCs w:val="24"/>
        </w:rPr>
      </w:pPr>
    </w:p>
    <w:p w14:paraId="50BC7F8A" w14:textId="77777777" w:rsidR="00DD3106" w:rsidRDefault="00935056">
      <w:pPr>
        <w:pStyle w:val="Heading2"/>
        <w:spacing w:line="480" w:lineRule="auto"/>
        <w:rPr>
          <w:rFonts w:ascii="Times New Roman" w:eastAsia="Times New Roman" w:hAnsi="Times New Roman" w:cs="Times New Roman"/>
        </w:rPr>
      </w:pPr>
      <w:bookmarkStart w:id="17" w:name="_z337ya"/>
      <w:bookmarkEnd w:id="17"/>
      <w:r>
        <w:rPr>
          <w:rFonts w:ascii="Times New Roman" w:eastAsia="Times New Roman" w:hAnsi="Times New Roman" w:cs="Times New Roman"/>
        </w:rPr>
        <w:lastRenderedPageBreak/>
        <w:t>Model purification accur</w:t>
      </w:r>
      <w:r>
        <w:rPr>
          <w:rFonts w:ascii="Times New Roman" w:eastAsia="Times New Roman" w:hAnsi="Times New Roman" w:cs="Times New Roman"/>
        </w:rPr>
        <w:t>acy</w:t>
      </w:r>
    </w:p>
    <w:p w14:paraId="6A75B2F3" w14:textId="77777777" w:rsidR="00DD3106" w:rsidRDefault="00935056">
      <w:pPr>
        <w:pStyle w:val="LO-normal"/>
        <w:spacing w:line="480" w:lineRule="auto"/>
      </w:pP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 xml:space="preserve">In order to identify indicator variables </w:t>
      </w:r>
      <w:proofErr w:type="gramStart"/>
      <w:r>
        <w:rPr>
          <w:rFonts w:ascii="Times New Roman" w:eastAsia="Times New Roman" w:hAnsi="Times New Roman" w:cs="Times New Roman"/>
          <w:sz w:val="24"/>
          <w:szCs w:val="24"/>
        </w:rPr>
        <w:t>which</w:t>
      </w:r>
      <w:proofErr w:type="gramEnd"/>
      <w:r>
        <w:rPr>
          <w:rFonts w:ascii="Times New Roman" w:eastAsia="Times New Roman" w:hAnsi="Times New Roman" w:cs="Times New Roman"/>
          <w:sz w:val="24"/>
          <w:szCs w:val="24"/>
        </w:rPr>
        <w:t xml:space="preserve"> exhibit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an iterative approach is applied, this approach follows previously described methodology </w:t>
      </w:r>
      <w:hyperlink r:id="rId42">
        <w:r>
          <w:rPr>
            <w:rFonts w:ascii="Times New Roman" w:eastAsia="Times New Roman" w:hAnsi="Times New Roman" w:cs="Times New Roman"/>
            <w:sz w:val="24"/>
            <w:szCs w:val="24"/>
          </w:rPr>
          <w:t>(Wang et al., 2009)</w:t>
        </w:r>
      </w:hyperlink>
      <w:r>
        <w:rPr>
          <w:rFonts w:ascii="Times New Roman" w:eastAsia="Times New Roman" w:hAnsi="Times New Roman" w:cs="Times New Roman"/>
          <w:sz w:val="24"/>
          <w:szCs w:val="24"/>
        </w:rPr>
        <w:t xml:space="preserve"> and is described briefly</w:t>
      </w:r>
      <w:r>
        <w:rPr>
          <w:rFonts w:ascii="Times New Roman" w:eastAsia="Times New Roman" w:hAnsi="Times New Roman" w:cs="Times New Roman"/>
          <w:sz w:val="24"/>
          <w:szCs w:val="24"/>
        </w:rPr>
        <w:t xml:space="preserve"> here. Through a mediation framework, the goal of using the MIMIC model to identify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is to map response patterns onto a causal variable after controlling for a theorized latent variable. Within this framework the mediating variable is the</w:t>
      </w:r>
      <w:r>
        <w:rPr>
          <w:rFonts w:ascii="Times New Roman" w:eastAsia="Times New Roman" w:hAnsi="Times New Roman" w:cs="Times New Roman"/>
          <w:sz w:val="24"/>
          <w:szCs w:val="24"/>
        </w:rPr>
        <w:t xml:space="preserve"> latent trait, the independent variable is the causal variable, and the dependent variable is the response pattern of a single indicator variable (see figure 1B). The iterative nature of the item purification is twofold (see figure 1C): first, a MIMIC mode</w:t>
      </w:r>
      <w:r>
        <w:rPr>
          <w:rFonts w:ascii="Times New Roman" w:eastAsia="Times New Roman" w:hAnsi="Times New Roman" w:cs="Times New Roman"/>
          <w:sz w:val="24"/>
          <w:szCs w:val="24"/>
        </w:rPr>
        <w:t xml:space="preserve">l is trained for every indicator variable as the independent variable, second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are identified and removed from further models, step one is then repeated after removing any item which is identified as possessing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The presence of </w:t>
      </w:r>
      <w:proofErr w:type="spellStart"/>
      <w:r>
        <w:rPr>
          <w:rFonts w:ascii="Times New Roman" w:eastAsia="Times New Roman" w:hAnsi="Times New Roman" w:cs="Times New Roman"/>
          <w:sz w:val="24"/>
          <w:szCs w:val="24"/>
        </w:rPr>
        <w:t>cpMn</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is identified when the relationship between the causal variable and an indicator variable is not fully mediated by the latent variable. The presence of this relationship is identified by a significant path at a predetermined </w:t>
      </w:r>
      <w:r>
        <w:rPr>
          <w:rFonts w:ascii="Times New Roman" w:eastAsia="Times New Roman" w:hAnsi="Times New Roman" w:cs="Times New Roman"/>
          <w:sz w:val="24"/>
          <w:szCs w:val="24"/>
        </w:rPr>
        <w:t>𝛂</w:t>
      </w:r>
      <w:r>
        <w:rPr>
          <w:rFonts w:ascii="Times New Roman" w:eastAsia="Times New Roman" w:hAnsi="Times New Roman" w:cs="Times New Roman"/>
          <w:sz w:val="24"/>
          <w:szCs w:val="24"/>
        </w:rPr>
        <w:t xml:space="preserve"> of .05. The outcomes for t</w:t>
      </w:r>
      <w:r>
        <w:rPr>
          <w:rFonts w:ascii="Times New Roman" w:eastAsia="Times New Roman" w:hAnsi="Times New Roman" w:cs="Times New Roman"/>
          <w:sz w:val="24"/>
          <w:szCs w:val="24"/>
        </w:rPr>
        <w:t>his exploration explored model-wise classification performance within an individual dataset across all possible iterations of the purification procedure.</w:t>
      </w:r>
    </w:p>
    <w:p w14:paraId="405F0652" w14:textId="77777777" w:rsidR="00DD3106" w:rsidRDefault="00DD3106">
      <w:pPr>
        <w:pStyle w:val="LO-normal"/>
        <w:spacing w:line="480" w:lineRule="auto"/>
        <w:rPr>
          <w:rFonts w:ascii="Times New Roman" w:eastAsia="Times New Roman" w:hAnsi="Times New Roman" w:cs="Times New Roman"/>
          <w:sz w:val="24"/>
          <w:szCs w:val="24"/>
        </w:rPr>
      </w:pPr>
    </w:p>
    <w:p w14:paraId="18823CCD" w14:textId="77777777" w:rsidR="00DD3106" w:rsidRDefault="00935056">
      <w:pPr>
        <w:pStyle w:val="Heading2"/>
        <w:spacing w:line="480" w:lineRule="auto"/>
        <w:rPr>
          <w:rFonts w:ascii="Times New Roman" w:eastAsia="Times New Roman" w:hAnsi="Times New Roman" w:cs="Times New Roman"/>
        </w:rPr>
      </w:pPr>
      <w:bookmarkStart w:id="18" w:name="_3j2qqm3"/>
      <w:bookmarkEnd w:id="18"/>
      <w:r>
        <w:rPr>
          <w:rFonts w:ascii="Times New Roman" w:eastAsia="Times New Roman" w:hAnsi="Times New Roman" w:cs="Times New Roman"/>
        </w:rPr>
        <w:t>Parameter recovery after purification</w:t>
      </w:r>
    </w:p>
    <w:p w14:paraId="5763431D" w14:textId="77777777" w:rsidR="00DD3106" w:rsidRDefault="00935056">
      <w:pPr>
        <w:pStyle w:val="LO-normal"/>
        <w:spacing w:line="480" w:lineRule="auto"/>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In order to explore parameter recovery after the purification procedure is performed MIMIC models were estimated removing any item that was identified as possessing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from the previous step. The goal here is to compare estimation error from the MIMIC m</w:t>
      </w:r>
      <w:r>
        <w:rPr>
          <w:rFonts w:ascii="Times New Roman" w:eastAsia="Times New Roman" w:hAnsi="Times New Roman" w:cs="Times New Roman"/>
          <w:sz w:val="24"/>
          <w:szCs w:val="24"/>
        </w:rPr>
        <w:t xml:space="preserve">odels which were estimated ignoring the presence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from those that underwent the purification </w:t>
      </w:r>
      <w:r>
        <w:rPr>
          <w:rFonts w:ascii="Times New Roman" w:eastAsia="Times New Roman" w:hAnsi="Times New Roman" w:cs="Times New Roman"/>
          <w:sz w:val="24"/>
          <w:szCs w:val="24"/>
        </w:rPr>
        <w:lastRenderedPageBreak/>
        <w:t xml:space="preserve">procedure. These models build upon the previous set of analyses exploring estimation error in models ignoring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by including an additional</w:t>
      </w:r>
      <w:r>
        <w:rPr>
          <w:rFonts w:ascii="Times New Roman" w:eastAsia="Times New Roman" w:hAnsi="Times New Roman" w:cs="Times New Roman"/>
          <w:sz w:val="24"/>
          <w:szCs w:val="24"/>
        </w:rPr>
        <w:t xml:space="preserve"> factor detailing if the model estimate is derived from a purified MIMIC model. </w:t>
      </w:r>
    </w:p>
    <w:p w14:paraId="161283AF" w14:textId="77777777" w:rsidR="00DD3106" w:rsidRDefault="00935056">
      <w:pPr>
        <w:pStyle w:val="Heading1"/>
        <w:spacing w:line="480" w:lineRule="auto"/>
        <w:jc w:val="center"/>
        <w:rPr>
          <w:rFonts w:ascii="Times New Roman" w:eastAsia="Times New Roman" w:hAnsi="Times New Roman" w:cs="Times New Roman"/>
        </w:rPr>
      </w:pPr>
      <w:bookmarkStart w:id="19" w:name="_1y810tw"/>
      <w:bookmarkEnd w:id="19"/>
      <w:r>
        <w:rPr>
          <w:rFonts w:ascii="Times New Roman" w:eastAsia="Times New Roman" w:hAnsi="Times New Roman" w:cs="Times New Roman"/>
        </w:rPr>
        <w:t>Results</w:t>
      </w:r>
    </w:p>
    <w:p w14:paraId="5F528360" w14:textId="77777777" w:rsidR="00DD3106" w:rsidRDefault="00935056">
      <w:pPr>
        <w:pStyle w:val="Heading2"/>
        <w:spacing w:line="480" w:lineRule="auto"/>
        <w:rPr>
          <w:rFonts w:ascii="Times New Roman" w:eastAsia="Times New Roman" w:hAnsi="Times New Roman" w:cs="Times New Roman"/>
        </w:rPr>
      </w:pPr>
      <w:bookmarkStart w:id="20" w:name="_4i7ojhp"/>
      <w:bookmarkEnd w:id="20"/>
      <w:r>
        <w:rPr>
          <w:rFonts w:ascii="Times New Roman" w:eastAsia="Times New Roman" w:hAnsi="Times New Roman" w:cs="Times New Roman"/>
        </w:rPr>
        <w:t xml:space="preserve">Error in parameters ignoring </w:t>
      </w:r>
      <w:proofErr w:type="spellStart"/>
      <w:r>
        <w:rPr>
          <w:rFonts w:ascii="Times New Roman" w:eastAsia="Times New Roman" w:hAnsi="Times New Roman" w:cs="Times New Roman"/>
        </w:rPr>
        <w:t>cpMnI</w:t>
      </w:r>
      <w:proofErr w:type="spellEnd"/>
    </w:p>
    <w:p w14:paraId="7B86D98E" w14:textId="77777777" w:rsidR="00DD3106" w:rsidRDefault="00935056">
      <w:pPr>
        <w:pStyle w:val="LO-normal"/>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Table 2 shows the results of an ANOVA relating the simulation conditions (plus all</w:t>
      </w:r>
    </w:p>
    <w:p w14:paraId="7F551B10" w14:textId="77777777" w:rsidR="00DD3106" w:rsidRDefault="00935056">
      <w:pPr>
        <w:pStyle w:val="LO-normal"/>
        <w:spacing w:line="480" w:lineRule="auto"/>
      </w:pPr>
      <w:r>
        <w:rPr>
          <w:rFonts w:ascii="Times New Roman" w:eastAsia="Times New Roman" w:hAnsi="Times New Roman" w:cs="Times New Roman"/>
          <w:sz w:val="24"/>
          <w:szCs w:val="24"/>
        </w:rPr>
        <w:t>interactions) to estimation error between the tru</w:t>
      </w:r>
      <w:r>
        <w:rPr>
          <w:rFonts w:ascii="Times New Roman" w:eastAsia="Times New Roman" w:hAnsi="Times New Roman" w:cs="Times New Roman"/>
          <w:sz w:val="24"/>
          <w:szCs w:val="24"/>
        </w:rPr>
        <w:t xml:space="preserve">e and estimated formative model parameters when ignoring impacts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All results are statistically significant but note that significance of effects is confounded by the number of simulations. Therefore, meaningful interpretation of the ANOVA results</w:t>
      </w:r>
      <w:r>
        <w:rPr>
          <w:rFonts w:ascii="Times New Roman" w:eastAsia="Times New Roman" w:hAnsi="Times New Roman" w:cs="Times New Roman"/>
          <w:sz w:val="24"/>
          <w:szCs w:val="24"/>
        </w:rPr>
        <w:t xml:space="preserve"> requires effect sizes; table 2 includes eta-squared values. Of the main effects, the largest eta squared is for the sample size (eta squared = 0.045) and the smallest was for the minimum item difficulty (eta squared = 0.003). The main effects are displaye</w:t>
      </w:r>
      <w:r>
        <w:rPr>
          <w:rFonts w:ascii="Times New Roman" w:eastAsia="Times New Roman" w:hAnsi="Times New Roman" w:cs="Times New Roman"/>
          <w:sz w:val="24"/>
          <w:szCs w:val="24"/>
        </w:rPr>
        <w:t xml:space="preserve">d graphically in figure 2A. The largest two-way interaction was between the magnitude of the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and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(eta squared = .013; see figure 2B); the interaction suggests that the estimation error increases faster as greater, and more i</w:t>
      </w:r>
      <w:r>
        <w:rPr>
          <w:rFonts w:ascii="Times New Roman" w:eastAsia="Times New Roman" w:hAnsi="Times New Roman" w:cs="Times New Roman"/>
          <w:sz w:val="24"/>
          <w:szCs w:val="24"/>
        </w:rPr>
        <w:t xml:space="preserve">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are introduced. The largest three-way interaction was observed across the magnitude of the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the magnitude of the indicator variables, and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(eta squared = 0.009). The interaction indicates the lowest error is</w:t>
      </w:r>
      <w:r>
        <w:rPr>
          <w:rFonts w:ascii="Times New Roman" w:eastAsia="Times New Roman" w:hAnsi="Times New Roman" w:cs="Times New Roman"/>
          <w:sz w:val="24"/>
          <w:szCs w:val="24"/>
        </w:rPr>
        <w:t xml:space="preserve"> observed in datasets with strong indicator variables where even under strong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estimation error remains similar to those </w:t>
      </w:r>
      <w:proofErr w:type="spellStart"/>
      <w:r>
        <w:rPr>
          <w:rFonts w:ascii="Times New Roman" w:eastAsia="Times New Roman" w:hAnsi="Times New Roman" w:cs="Times New Roman"/>
          <w:sz w:val="24"/>
          <w:szCs w:val="24"/>
        </w:rPr>
        <w:t>itemsets</w:t>
      </w:r>
      <w:proofErr w:type="spellEnd"/>
      <w:r>
        <w:rPr>
          <w:rFonts w:ascii="Times New Roman" w:eastAsia="Times New Roman" w:hAnsi="Times New Roman" w:cs="Times New Roman"/>
          <w:sz w:val="24"/>
          <w:szCs w:val="24"/>
        </w:rPr>
        <w:t xml:space="preserve"> without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however, when low magnitude indicator variables are present estimation error increases very r</w:t>
      </w:r>
      <w:r>
        <w:rPr>
          <w:rFonts w:ascii="Times New Roman" w:eastAsia="Times New Roman" w:hAnsi="Times New Roman" w:cs="Times New Roman"/>
          <w:sz w:val="24"/>
          <w:szCs w:val="24"/>
        </w:rPr>
        <w:t xml:space="preserve">apidly when both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increases and frequency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w:t>
      </w:r>
      <w:r>
        <w:rPr>
          <w:rFonts w:ascii="Times New Roman" w:eastAsia="Times New Roman" w:hAnsi="Times New Roman" w:cs="Times New Roman"/>
          <w:sz w:val="24"/>
          <w:szCs w:val="24"/>
        </w:rPr>
        <w:lastRenderedPageBreak/>
        <w:t>increases (see figure 2C). The four-way interaction with the largest eta squared included the variables from the three-way interaction and the magnitude of the formative relationshi</w:t>
      </w:r>
      <w:r>
        <w:rPr>
          <w:rFonts w:ascii="Times New Roman" w:eastAsia="Times New Roman" w:hAnsi="Times New Roman" w:cs="Times New Roman"/>
          <w:sz w:val="24"/>
          <w:szCs w:val="24"/>
        </w:rPr>
        <w:t xml:space="preserve">p  (eta squared &lt; 0.001) and indicted </w:t>
      </w:r>
      <w:proofErr w:type="gramStart"/>
      <w:r>
        <w:rPr>
          <w:rFonts w:ascii="Times New Roman" w:eastAsia="Times New Roman" w:hAnsi="Times New Roman" w:cs="Times New Roman"/>
          <w:sz w:val="24"/>
          <w:szCs w:val="24"/>
        </w:rPr>
        <w:t>that models</w:t>
      </w:r>
      <w:proofErr w:type="gramEnd"/>
      <w:r>
        <w:rPr>
          <w:rFonts w:ascii="Times New Roman" w:eastAsia="Times New Roman" w:hAnsi="Times New Roman" w:cs="Times New Roman"/>
          <w:sz w:val="24"/>
          <w:szCs w:val="24"/>
        </w:rPr>
        <w:t xml:space="preserve"> with weak instances of causal relationships and large number of and strong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show slightly reduced error but these effects are washed away as the magnitude of the indicator variable increas</w:t>
      </w:r>
      <w:r>
        <w:rPr>
          <w:rFonts w:ascii="Times New Roman" w:eastAsia="Times New Roman" w:hAnsi="Times New Roman" w:cs="Times New Roman"/>
          <w:sz w:val="24"/>
          <w:szCs w:val="24"/>
        </w:rPr>
        <w:t>es (see figure 2D).</w:t>
      </w:r>
    </w:p>
    <w:p w14:paraId="7EFC2607" w14:textId="77777777" w:rsidR="00DD3106" w:rsidRDefault="00935056">
      <w:pPr>
        <w:pStyle w:val="LO-normal"/>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next set of analyses explored parameter estimation error from the reflexive model when ignoring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table 3 displays the results of an ANOVA relating the simulation conditions (plus all interactions) to estimation error within th</w:t>
      </w:r>
      <w:r>
        <w:rPr>
          <w:rFonts w:ascii="Times New Roman" w:eastAsia="Times New Roman" w:hAnsi="Times New Roman" w:cs="Times New Roman"/>
          <w:sz w:val="24"/>
          <w:szCs w:val="24"/>
        </w:rPr>
        <w:t>ese models. The largest main effect was for the strength of the indicator set (eta squared = 0.071) suggesting that as the magnitude of the indicator increases the estimation error decreases (see figure 3A). The strongest two-way interaction was observed b</w:t>
      </w:r>
      <w:r>
        <w:rPr>
          <w:rFonts w:ascii="Times New Roman" w:eastAsia="Times New Roman" w:hAnsi="Times New Roman" w:cs="Times New Roman"/>
          <w:sz w:val="24"/>
          <w:szCs w:val="24"/>
        </w:rPr>
        <w:t>etween the magnitude of the indicators and the indicator factor (eta square = 0.030); further underscoring that the estimation error is lower in models with strong indicators (see figure 3B). The strongest three-way interaction extended the previous two-wa</w:t>
      </w:r>
      <w:r>
        <w:rPr>
          <w:rFonts w:ascii="Times New Roman" w:eastAsia="Times New Roman" w:hAnsi="Times New Roman" w:cs="Times New Roman"/>
          <w:sz w:val="24"/>
          <w:szCs w:val="24"/>
        </w:rPr>
        <w:t xml:space="preserve">y interaction with the magnitude of the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(eta square = 0.009); suggesting that estimation error increases faster in those items which have greater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(see figure 3C). The strongest four-way interaction extended the three-way interactio</w:t>
      </w:r>
      <w:r>
        <w:rPr>
          <w:rFonts w:ascii="Times New Roman" w:eastAsia="Times New Roman" w:hAnsi="Times New Roman" w:cs="Times New Roman"/>
          <w:sz w:val="24"/>
          <w:szCs w:val="24"/>
        </w:rPr>
        <w:t xml:space="preserve">n to include the number of items with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(eta-squared = 0.002), highlighting how estimation error increases in </w:t>
      </w:r>
      <w:proofErr w:type="spellStart"/>
      <w:r>
        <w:rPr>
          <w:rFonts w:ascii="Times New Roman" w:eastAsia="Times New Roman" w:hAnsi="Times New Roman" w:cs="Times New Roman"/>
          <w:sz w:val="24"/>
          <w:szCs w:val="24"/>
        </w:rPr>
        <w:t>itemsets</w:t>
      </w:r>
      <w:proofErr w:type="spellEnd"/>
      <w:r>
        <w:rPr>
          <w:rFonts w:ascii="Times New Roman" w:eastAsia="Times New Roman" w:hAnsi="Times New Roman" w:cs="Times New Roman"/>
          <w:sz w:val="24"/>
          <w:szCs w:val="24"/>
        </w:rPr>
        <w:t xml:space="preserve"> with larger and more frequent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(see figure 3D).</w:t>
      </w:r>
    </w:p>
    <w:p w14:paraId="2A4BC611" w14:textId="77777777" w:rsidR="00DD3106" w:rsidRDefault="00935056">
      <w:pPr>
        <w:pStyle w:val="Heading2"/>
        <w:spacing w:line="480" w:lineRule="auto"/>
        <w:rPr>
          <w:rFonts w:ascii="Times New Roman" w:eastAsia="Times New Roman" w:hAnsi="Times New Roman" w:cs="Times New Roman"/>
        </w:rPr>
      </w:pPr>
      <w:bookmarkStart w:id="21" w:name="_2xcytpi"/>
      <w:bookmarkEnd w:id="21"/>
      <w:r>
        <w:rPr>
          <w:rFonts w:ascii="Times New Roman" w:eastAsia="Times New Roman" w:hAnsi="Times New Roman" w:cs="Times New Roman"/>
        </w:rPr>
        <w:t>Model purification accuracy</w:t>
      </w:r>
    </w:p>
    <w:p w14:paraId="37FA46D4" w14:textId="77777777" w:rsidR="00DD3106" w:rsidRDefault="00935056">
      <w:pPr>
        <w:pStyle w:val="LO-normal"/>
        <w:spacing w:line="480" w:lineRule="auto"/>
        <w:ind w:firstLine="720"/>
      </w:pPr>
      <w:r>
        <w:rPr>
          <w:rFonts w:ascii="Times New Roman" w:eastAsia="Times New Roman" w:hAnsi="Times New Roman" w:cs="Times New Roman"/>
          <w:sz w:val="24"/>
          <w:szCs w:val="24"/>
        </w:rPr>
        <w:t>Next the model wise classification perf</w:t>
      </w:r>
      <w:r>
        <w:rPr>
          <w:rFonts w:ascii="Times New Roman" w:eastAsia="Times New Roman" w:hAnsi="Times New Roman" w:cs="Times New Roman"/>
          <w:sz w:val="24"/>
          <w:szCs w:val="24"/>
        </w:rPr>
        <w:t xml:space="preserve">ormance was explored, table 3 displays an ANOVA relating the simulation conditions (plus all interactions) to the classification performance for the model wise results. Of the main effects the largest eta squared value was </w:t>
      </w:r>
      <w:r>
        <w:rPr>
          <w:rFonts w:ascii="Times New Roman" w:eastAsia="Times New Roman" w:hAnsi="Times New Roman" w:cs="Times New Roman"/>
          <w:sz w:val="24"/>
          <w:szCs w:val="24"/>
        </w:rPr>
        <w:lastRenderedPageBreak/>
        <w:t xml:space="preserve">observed for the magnitude of </w:t>
      </w:r>
      <w:proofErr w:type="spellStart"/>
      <w:r>
        <w:rPr>
          <w:rFonts w:ascii="Times New Roman" w:eastAsia="Times New Roman" w:hAnsi="Times New Roman" w:cs="Times New Roman"/>
          <w:sz w:val="24"/>
          <w:szCs w:val="24"/>
        </w:rPr>
        <w:t>cpM</w:t>
      </w:r>
      <w:r>
        <w:rPr>
          <w:rFonts w:ascii="Times New Roman" w:eastAsia="Times New Roman" w:hAnsi="Times New Roman" w:cs="Times New Roman"/>
          <w:sz w:val="24"/>
          <w:szCs w:val="24"/>
        </w:rPr>
        <w:t>nI</w:t>
      </w:r>
      <w:proofErr w:type="spellEnd"/>
      <w:r>
        <w:rPr>
          <w:rFonts w:ascii="Times New Roman" w:eastAsia="Times New Roman" w:hAnsi="Times New Roman" w:cs="Times New Roman"/>
          <w:sz w:val="24"/>
          <w:szCs w:val="24"/>
        </w:rPr>
        <w:t xml:space="preserve"> (eta squared = 0.364), results indicate that models perform extremely well at identifying instances where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is not </w:t>
      </w:r>
      <w:proofErr w:type="gramStart"/>
      <w:r>
        <w:rPr>
          <w:rFonts w:ascii="Times New Roman" w:eastAsia="Times New Roman" w:hAnsi="Times New Roman" w:cs="Times New Roman"/>
          <w:sz w:val="24"/>
          <w:szCs w:val="24"/>
        </w:rPr>
        <w:t>present</w:t>
      </w:r>
      <w:proofErr w:type="gramEnd"/>
      <w:r>
        <w:rPr>
          <w:rFonts w:ascii="Times New Roman" w:eastAsia="Times New Roman" w:hAnsi="Times New Roman" w:cs="Times New Roman"/>
          <w:sz w:val="24"/>
          <w:szCs w:val="24"/>
        </w:rPr>
        <w:t xml:space="preserve"> but nonlinearities are observed where when increasing the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The greatest accuracy is seen in the 0.4 magnitu</w:t>
      </w:r>
      <w:r>
        <w:rPr>
          <w:rFonts w:ascii="Times New Roman" w:eastAsia="Times New Roman" w:hAnsi="Times New Roman" w:cs="Times New Roman"/>
          <w:sz w:val="24"/>
          <w:szCs w:val="24"/>
        </w:rPr>
        <w:t xml:space="preserve">de condition and lower accuracy was observed in the 0.2 and 0.6 instances (see figure 4A). The largest two-way interaction was observed between the magnitude of the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and the number of items which had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(eta squared = 0.170). The two-way interactio</w:t>
      </w:r>
      <w:r>
        <w:rPr>
          <w:rFonts w:ascii="Times New Roman" w:eastAsia="Times New Roman" w:hAnsi="Times New Roman" w:cs="Times New Roman"/>
          <w:sz w:val="24"/>
          <w:szCs w:val="24"/>
        </w:rPr>
        <w:t xml:space="preserve">n indicates greater accuracy when fewer and weaker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exist, accuracy decreases faster when stronger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are introduced (see figure 4B). The largest three-way interaction extends the previous two-way to include sample size (e</w:t>
      </w:r>
      <w:r>
        <w:rPr>
          <w:rFonts w:ascii="Times New Roman" w:eastAsia="Times New Roman" w:hAnsi="Times New Roman" w:cs="Times New Roman"/>
          <w:sz w:val="24"/>
          <w:szCs w:val="24"/>
        </w:rPr>
        <w:t xml:space="preserve">ta squared = 0.040). This interaction indicates that as the magnitude of the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increases the accuracy increases within the smaller sample size (see figure 4C). Finally, the largest four-way interaction extends the previous three-way to include the magn</w:t>
      </w:r>
      <w:r>
        <w:rPr>
          <w:rFonts w:ascii="Times New Roman" w:eastAsia="Times New Roman" w:hAnsi="Times New Roman" w:cs="Times New Roman"/>
          <w:sz w:val="24"/>
          <w:szCs w:val="24"/>
        </w:rPr>
        <w:t>itude of the causal relationship (eta squared 0.003), this interaction indicates that greater accuracy is observed in models with stronger causal relationships (see figure 4D). In order to further elucidate the driving factor behind this decrease in accura</w:t>
      </w:r>
      <w:r>
        <w:rPr>
          <w:rFonts w:ascii="Times New Roman" w:eastAsia="Times New Roman" w:hAnsi="Times New Roman" w:cs="Times New Roman"/>
          <w:sz w:val="24"/>
          <w:szCs w:val="24"/>
        </w:rPr>
        <w:t xml:space="preserve">cy true positive, true negative, false positive, and false negative rates were modeled in an additional ANOVA model. Results indicate </w:t>
      </w:r>
      <w:proofErr w:type="spellStart"/>
      <w:r>
        <w:rPr>
          <w:rFonts w:ascii="Times New Roman" w:eastAsia="Times New Roman" w:hAnsi="Times New Roman" w:cs="Times New Roman"/>
          <w:sz w:val="24"/>
          <w:szCs w:val="24"/>
        </w:rPr>
        <w:t>decreminates</w:t>
      </w:r>
      <w:proofErr w:type="spellEnd"/>
      <w:r>
        <w:rPr>
          <w:rFonts w:ascii="Times New Roman" w:eastAsia="Times New Roman" w:hAnsi="Times New Roman" w:cs="Times New Roman"/>
          <w:sz w:val="24"/>
          <w:szCs w:val="24"/>
        </w:rPr>
        <w:t xml:space="preserve"> in performance were driven primarily by increases in false positive rates (see figure 6).  </w:t>
      </w:r>
    </w:p>
    <w:p w14:paraId="177C05E4" w14:textId="77777777" w:rsidR="00DD3106" w:rsidRDefault="00935056">
      <w:pPr>
        <w:pStyle w:val="Heading2"/>
        <w:spacing w:line="480" w:lineRule="auto"/>
        <w:rPr>
          <w:rFonts w:ascii="Times New Roman" w:eastAsia="Times New Roman" w:hAnsi="Times New Roman" w:cs="Times New Roman"/>
        </w:rPr>
      </w:pPr>
      <w:bookmarkStart w:id="22" w:name="_1ci93xb"/>
      <w:bookmarkEnd w:id="22"/>
      <w:r>
        <w:rPr>
          <w:rFonts w:ascii="Times New Roman" w:eastAsia="Times New Roman" w:hAnsi="Times New Roman" w:cs="Times New Roman"/>
        </w:rPr>
        <w:t>Error in paramete</w:t>
      </w:r>
      <w:r>
        <w:rPr>
          <w:rFonts w:ascii="Times New Roman" w:eastAsia="Times New Roman" w:hAnsi="Times New Roman" w:cs="Times New Roman"/>
        </w:rPr>
        <w:t xml:space="preserve">rs removing </w:t>
      </w:r>
      <w:proofErr w:type="spellStart"/>
      <w:r>
        <w:rPr>
          <w:rFonts w:ascii="Times New Roman" w:eastAsia="Times New Roman" w:hAnsi="Times New Roman" w:cs="Times New Roman"/>
        </w:rPr>
        <w:t>cpMnI</w:t>
      </w:r>
      <w:proofErr w:type="spellEnd"/>
    </w:p>
    <w:p w14:paraId="0BFAAB43" w14:textId="77777777" w:rsidR="00DD3106" w:rsidRDefault="00935056">
      <w:pPr>
        <w:pStyle w:val="LO-normal"/>
        <w:spacing w:line="480" w:lineRule="auto"/>
      </w:pPr>
      <w:r>
        <w:rPr>
          <w:rFonts w:ascii="Times New Roman" w:eastAsia="Times New Roman" w:hAnsi="Times New Roman" w:cs="Times New Roman"/>
          <w:sz w:val="24"/>
          <w:szCs w:val="24"/>
        </w:rPr>
        <w:tab/>
        <w:t>Table 4 shows the strength of the additional purification factor (and all possible interactions) in an ANOVA modeling formative parameter estimation error. The table suggests a strong main effect of purification status (eta squared = 0.0</w:t>
      </w:r>
      <w:r>
        <w:rPr>
          <w:rFonts w:ascii="Times New Roman" w:eastAsia="Times New Roman" w:hAnsi="Times New Roman" w:cs="Times New Roman"/>
          <w:sz w:val="24"/>
          <w:szCs w:val="24"/>
        </w:rPr>
        <w:t xml:space="preserve">65) with the direction of the effect suggesting lower estimation error in the post-purification model (see figure 7A). There were two </w:t>
      </w:r>
      <w:r>
        <w:rPr>
          <w:rFonts w:ascii="Times New Roman" w:eastAsia="Times New Roman" w:hAnsi="Times New Roman" w:cs="Times New Roman"/>
          <w:sz w:val="24"/>
          <w:szCs w:val="24"/>
        </w:rPr>
        <w:lastRenderedPageBreak/>
        <w:t>two-way interactions which also had large eta squared values these were: the interaction between purification status and t</w:t>
      </w:r>
      <w:r>
        <w:rPr>
          <w:rFonts w:ascii="Times New Roman" w:eastAsia="Times New Roman" w:hAnsi="Times New Roman" w:cs="Times New Roman"/>
          <w:sz w:val="24"/>
          <w:szCs w:val="24"/>
        </w:rPr>
        <w:t xml:space="preserve">he magnitude of the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(eta squared = 0.065; see figure 7B), and the interaction with the purification status and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(eta squared = 0.065). These two-way interactions both suggested lower error from the model which had undergone p</w:t>
      </w:r>
      <w:r>
        <w:rPr>
          <w:rFonts w:ascii="Times New Roman" w:eastAsia="Times New Roman" w:hAnsi="Times New Roman" w:cs="Times New Roman"/>
          <w:sz w:val="24"/>
          <w:szCs w:val="24"/>
        </w:rPr>
        <w:t xml:space="preserve">urification. This pattern of lower estimation error continues to extend through a three-way interaction which includes the purification status, the magnitude of the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and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(eta squared = 0.026; see figure 7C). Finally the larg</w:t>
      </w:r>
      <w:r>
        <w:rPr>
          <w:rFonts w:ascii="Times New Roman" w:eastAsia="Times New Roman" w:hAnsi="Times New Roman" w:cs="Times New Roman"/>
          <w:sz w:val="24"/>
          <w:szCs w:val="24"/>
        </w:rPr>
        <w:t xml:space="preserve">est four-way interaction extends the three-way interaction to include the strength of the indicator variables (eta squared = 0.006) suggesting that the estimation error is the lowest in a purified item set, with a strong indicator set, and fewer instances </w:t>
      </w:r>
      <w:r>
        <w:rPr>
          <w:rFonts w:ascii="Times New Roman" w:eastAsia="Times New Roman" w:hAnsi="Times New Roman" w:cs="Times New Roman"/>
          <w:sz w:val="24"/>
          <w:szCs w:val="24"/>
        </w:rPr>
        <w:t xml:space="preserve">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however, when working with weak </w:t>
      </w:r>
      <w:proofErr w:type="spellStart"/>
      <w:r>
        <w:rPr>
          <w:rFonts w:ascii="Times New Roman" w:eastAsia="Times New Roman" w:hAnsi="Times New Roman" w:cs="Times New Roman"/>
          <w:sz w:val="24"/>
          <w:szCs w:val="24"/>
        </w:rPr>
        <w:t>itemsets</w:t>
      </w:r>
      <w:proofErr w:type="spellEnd"/>
      <w:r>
        <w:rPr>
          <w:rFonts w:ascii="Times New Roman" w:eastAsia="Times New Roman" w:hAnsi="Times New Roman" w:cs="Times New Roman"/>
          <w:sz w:val="24"/>
          <w:szCs w:val="24"/>
        </w:rPr>
        <w:t xml:space="preserve">, with strong and frequent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estimation error increases rapidly for models which have not undergone purification whereas in the purified model the estimation error remains lower (see </w:t>
      </w:r>
      <w:r>
        <w:rPr>
          <w:rFonts w:ascii="Times New Roman" w:eastAsia="Times New Roman" w:hAnsi="Times New Roman" w:cs="Times New Roman"/>
          <w:sz w:val="24"/>
          <w:szCs w:val="24"/>
        </w:rPr>
        <w:t>figure 7D).</w:t>
      </w:r>
    </w:p>
    <w:p w14:paraId="2A88DBFE" w14:textId="77777777" w:rsidR="00DD3106" w:rsidRDefault="00DD3106">
      <w:pPr>
        <w:pStyle w:val="LO-normal"/>
        <w:spacing w:line="240" w:lineRule="auto"/>
        <w:rPr>
          <w:rFonts w:ascii="Times New Roman" w:eastAsia="Times New Roman" w:hAnsi="Times New Roman" w:cs="Times New Roman"/>
          <w:sz w:val="24"/>
          <w:szCs w:val="24"/>
        </w:rPr>
      </w:pPr>
    </w:p>
    <w:p w14:paraId="5F6C7105" w14:textId="77777777" w:rsidR="00DD3106" w:rsidRDefault="00935056">
      <w:pPr>
        <w:pStyle w:val="LO-normal"/>
        <w:spacing w:line="480" w:lineRule="auto"/>
        <w:ind w:firstLine="720"/>
      </w:pPr>
      <w:r>
        <w:rPr>
          <w:rFonts w:ascii="Times New Roman" w:eastAsia="Times New Roman" w:hAnsi="Times New Roman" w:cs="Times New Roman"/>
          <w:sz w:val="24"/>
          <w:szCs w:val="24"/>
        </w:rPr>
        <w:t>Table 5 shows the strongest interactions between the original simulation parameters and the additional parameter indicating if the parameter was estimated from a model which had undergone the purification procedure for the reflexive model. The</w:t>
      </w:r>
      <w:r>
        <w:rPr>
          <w:rFonts w:ascii="Times New Roman" w:eastAsia="Times New Roman" w:hAnsi="Times New Roman" w:cs="Times New Roman"/>
          <w:sz w:val="24"/>
          <w:szCs w:val="24"/>
        </w:rPr>
        <w:t xml:space="preserve"> eta-squared values from the ANOVA suggest small main effects for purification status (eta squared &lt; 0.001; see figure 8A); </w:t>
      </w:r>
      <w:proofErr w:type="gramStart"/>
      <w:r>
        <w:rPr>
          <w:rFonts w:ascii="Times New Roman" w:eastAsia="Times New Roman" w:hAnsi="Times New Roman" w:cs="Times New Roman"/>
          <w:sz w:val="24"/>
          <w:szCs w:val="24"/>
        </w:rPr>
        <w:t>however</w:t>
      </w:r>
      <w:proofErr w:type="gramEnd"/>
      <w:r>
        <w:rPr>
          <w:rFonts w:ascii="Times New Roman" w:eastAsia="Times New Roman" w:hAnsi="Times New Roman" w:cs="Times New Roman"/>
          <w:sz w:val="24"/>
          <w:szCs w:val="24"/>
        </w:rPr>
        <w:t xml:space="preserve"> the direction of the effect suggests increased estimation error after the purification procedure is performed. The largest t</w:t>
      </w:r>
      <w:r>
        <w:rPr>
          <w:rFonts w:ascii="Times New Roman" w:eastAsia="Times New Roman" w:hAnsi="Times New Roman" w:cs="Times New Roman"/>
          <w:sz w:val="24"/>
          <w:szCs w:val="24"/>
        </w:rPr>
        <w:t xml:space="preserve">wo-way interaction between the purification status and the magnitude of the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(eta squared &lt; 0.001; see figure 8B) suggests a similar trend where the estimation error is larger in the models which have undergone the purification procedure. The largest </w:t>
      </w:r>
      <w:r>
        <w:rPr>
          <w:rFonts w:ascii="Times New Roman" w:eastAsia="Times New Roman" w:hAnsi="Times New Roman" w:cs="Times New Roman"/>
          <w:sz w:val="24"/>
          <w:szCs w:val="24"/>
        </w:rPr>
        <w:t xml:space="preserve">three-way interaction extends the two-way interaction to include the individual indicator variables (eta squared = 0.001; see figure 8C) indicating that variables where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exists have </w:t>
      </w:r>
      <w:r>
        <w:rPr>
          <w:rFonts w:ascii="Times New Roman" w:eastAsia="Times New Roman" w:hAnsi="Times New Roman" w:cs="Times New Roman"/>
          <w:sz w:val="24"/>
          <w:szCs w:val="24"/>
        </w:rPr>
        <w:lastRenderedPageBreak/>
        <w:t>considerably greater estimation error than those which were never mod</w:t>
      </w:r>
      <w:r>
        <w:rPr>
          <w:rFonts w:ascii="Times New Roman" w:eastAsia="Times New Roman" w:hAnsi="Times New Roman" w:cs="Times New Roman"/>
          <w:sz w:val="24"/>
          <w:szCs w:val="24"/>
        </w:rPr>
        <w:t xml:space="preserve">eled to include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Finally, the largest four-way interaction extends the three-way interaction to include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suggesting that the models with more frequent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have greater estimation error, although this pat</w:t>
      </w:r>
      <w:r>
        <w:rPr>
          <w:rFonts w:ascii="Times New Roman" w:eastAsia="Times New Roman" w:hAnsi="Times New Roman" w:cs="Times New Roman"/>
          <w:sz w:val="24"/>
          <w:szCs w:val="24"/>
        </w:rPr>
        <w:t xml:space="preserve">tern is much more exaggerated in the specific items which were model to include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(eta-squared = 0.001; see figure 8D). </w:t>
      </w:r>
    </w:p>
    <w:p w14:paraId="5E38AD2C" w14:textId="77777777" w:rsidR="00DD3106" w:rsidRDefault="00935056">
      <w:pPr>
        <w:pStyle w:val="Heading1"/>
        <w:spacing w:line="480" w:lineRule="auto"/>
        <w:jc w:val="center"/>
        <w:rPr>
          <w:rFonts w:ascii="Times New Roman" w:eastAsia="Times New Roman" w:hAnsi="Times New Roman" w:cs="Times New Roman"/>
        </w:rPr>
      </w:pPr>
      <w:bookmarkStart w:id="23" w:name="_3whwml4"/>
      <w:bookmarkEnd w:id="23"/>
      <w:r>
        <w:rPr>
          <w:rFonts w:ascii="Times New Roman" w:eastAsia="Times New Roman" w:hAnsi="Times New Roman" w:cs="Times New Roman"/>
        </w:rPr>
        <w:t>Discussion</w:t>
      </w:r>
    </w:p>
    <w:p w14:paraId="3F586174" w14:textId="77777777" w:rsidR="00DD3106" w:rsidRDefault="00935056">
      <w:pPr>
        <w:pStyle w:val="LO-normal"/>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study the issues surrounding the inclusion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in a MIMIC model are highlighted. This paper highlight</w:t>
      </w:r>
      <w:r>
        <w:rPr>
          <w:rFonts w:ascii="Times New Roman" w:eastAsia="Times New Roman" w:hAnsi="Times New Roman" w:cs="Times New Roman"/>
          <w:sz w:val="24"/>
          <w:szCs w:val="24"/>
        </w:rPr>
        <w:t xml:space="preserve">s how estimation error increases in both formative and reflexive models as the frequency and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increases. The next set of analyses explored the accuracy of item purification performed in an iterative and exhaustive manner using the M</w:t>
      </w:r>
      <w:r>
        <w:rPr>
          <w:rFonts w:ascii="Times New Roman" w:eastAsia="Times New Roman" w:hAnsi="Times New Roman" w:cs="Times New Roman"/>
          <w:sz w:val="24"/>
          <w:szCs w:val="24"/>
        </w:rPr>
        <w:t xml:space="preserve">IMIC model. </w:t>
      </w:r>
      <w:proofErr w:type="spellStart"/>
      <w:r>
        <w:rPr>
          <w:rFonts w:ascii="Times New Roman" w:eastAsia="Times New Roman" w:hAnsi="Times New Roman" w:cs="Times New Roman"/>
          <w:sz w:val="24"/>
          <w:szCs w:val="24"/>
        </w:rPr>
        <w:t>Modelwise</w:t>
      </w:r>
      <w:proofErr w:type="spellEnd"/>
      <w:r>
        <w:rPr>
          <w:rFonts w:ascii="Times New Roman" w:eastAsia="Times New Roman" w:hAnsi="Times New Roman" w:cs="Times New Roman"/>
          <w:sz w:val="24"/>
          <w:szCs w:val="24"/>
        </w:rPr>
        <w:t xml:space="preserve"> accuracy is </w:t>
      </w:r>
      <w:proofErr w:type="spellStart"/>
      <w:r>
        <w:rPr>
          <w:rFonts w:ascii="Times New Roman" w:eastAsia="Times New Roman" w:hAnsi="Times New Roman" w:cs="Times New Roman"/>
          <w:sz w:val="24"/>
          <w:szCs w:val="24"/>
        </w:rPr>
        <w:t>inline</w:t>
      </w:r>
      <w:proofErr w:type="spellEnd"/>
      <w:r>
        <w:rPr>
          <w:rFonts w:ascii="Times New Roman" w:eastAsia="Times New Roman" w:hAnsi="Times New Roman" w:cs="Times New Roman"/>
          <w:sz w:val="24"/>
          <w:szCs w:val="24"/>
        </w:rPr>
        <w:t xml:space="preserve"> with previous reports identifying the MIMIC model as a technique with very good purification capabilities. Following item purification estimation error was again explored by removing any item identified as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estimating the MIMIC model in a reduced indicator variable itemset. Results from this model  suggested decreased estimation error in the formative model but increased estimation error in the reflexive model. Taken together this simulation study offers an </w:t>
      </w:r>
      <w:r>
        <w:rPr>
          <w:rFonts w:ascii="Times New Roman" w:eastAsia="Times New Roman" w:hAnsi="Times New Roman" w:cs="Times New Roman"/>
          <w:sz w:val="24"/>
          <w:szCs w:val="24"/>
        </w:rPr>
        <w:t>insight into potential estimation error and a technique which can alleviate the presence of poor performing items.</w:t>
      </w:r>
    </w:p>
    <w:p w14:paraId="3C9F6B45" w14:textId="77777777" w:rsidR="00DD3106" w:rsidRDefault="00935056">
      <w:pPr>
        <w:pStyle w:val="Heading2"/>
        <w:spacing w:line="480" w:lineRule="auto"/>
        <w:rPr>
          <w:rFonts w:ascii="Times New Roman" w:eastAsia="Times New Roman" w:hAnsi="Times New Roman" w:cs="Times New Roman"/>
        </w:rPr>
      </w:pPr>
      <w:bookmarkStart w:id="24" w:name="_2bn6wsx"/>
      <w:bookmarkEnd w:id="24"/>
      <w:r>
        <w:rPr>
          <w:rFonts w:ascii="Times New Roman" w:eastAsia="Times New Roman" w:hAnsi="Times New Roman" w:cs="Times New Roman"/>
        </w:rPr>
        <w:t>Estimation error in formative models</w:t>
      </w:r>
    </w:p>
    <w:p w14:paraId="4AE2FE86" w14:textId="77777777" w:rsidR="00DD3106" w:rsidRDefault="00935056">
      <w:pPr>
        <w:pStyle w:val="LO-normal"/>
        <w:spacing w:line="480" w:lineRule="auto"/>
        <w:ind w:firstLine="720"/>
      </w:pPr>
      <w:r>
        <w:rPr>
          <w:rFonts w:ascii="Times New Roman" w:eastAsia="Times New Roman" w:hAnsi="Times New Roman" w:cs="Times New Roman"/>
          <w:sz w:val="24"/>
          <w:szCs w:val="24"/>
        </w:rPr>
        <w:t xml:space="preserve">Through a causal modeling </w:t>
      </w:r>
      <w:proofErr w:type="gramStart"/>
      <w:r>
        <w:rPr>
          <w:rFonts w:ascii="Times New Roman" w:eastAsia="Times New Roman" w:hAnsi="Times New Roman" w:cs="Times New Roman"/>
          <w:sz w:val="24"/>
          <w:szCs w:val="24"/>
        </w:rPr>
        <w:t>framework</w:t>
      </w:r>
      <w:proofErr w:type="gramEnd"/>
      <w:r>
        <w:rPr>
          <w:rFonts w:ascii="Times New Roman" w:eastAsia="Times New Roman" w:hAnsi="Times New Roman" w:cs="Times New Roman"/>
          <w:sz w:val="24"/>
          <w:szCs w:val="24"/>
        </w:rPr>
        <w:t xml:space="preserve"> a formative model is used to specify the cause of an unobserved late</w:t>
      </w:r>
      <w:r>
        <w:rPr>
          <w:rFonts w:ascii="Times New Roman" w:eastAsia="Times New Roman" w:hAnsi="Times New Roman" w:cs="Times New Roman"/>
          <w:sz w:val="24"/>
          <w:szCs w:val="24"/>
        </w:rPr>
        <w:t xml:space="preserve">nt trait in the MIMIC model. Compared to the reflexive (measurement) model, parameter estimation error has received sparse attention. This is potentially motivated by some of </w:t>
      </w:r>
      <w:r>
        <w:rPr>
          <w:rFonts w:ascii="Times New Roman" w:eastAsia="Times New Roman" w:hAnsi="Times New Roman" w:cs="Times New Roman"/>
          <w:sz w:val="24"/>
          <w:szCs w:val="24"/>
        </w:rPr>
        <w:lastRenderedPageBreak/>
        <w:t>the inherent limitations regarding parameter estimation and formative models such</w:t>
      </w:r>
      <w:r>
        <w:rPr>
          <w:rFonts w:ascii="Times New Roman" w:eastAsia="Times New Roman" w:hAnsi="Times New Roman" w:cs="Times New Roman"/>
          <w:sz w:val="24"/>
          <w:szCs w:val="24"/>
        </w:rPr>
        <w:t xml:space="preserve"> that for a formative model to be accurately identified all of the causes of the latent trait should be present in the model </w:t>
      </w:r>
      <w:hyperlink r:id="rId43">
        <w:r>
          <w:rPr>
            <w:rFonts w:ascii="Times New Roman" w:eastAsia="Times New Roman" w:hAnsi="Times New Roman" w:cs="Times New Roman"/>
            <w:sz w:val="24"/>
            <w:szCs w:val="24"/>
          </w:rPr>
          <w:t>(Diamantopoulos, 2006; Diamantopoulos et al., 2008)</w:t>
        </w:r>
      </w:hyperlink>
      <w:r>
        <w:rPr>
          <w:rFonts w:ascii="Times New Roman" w:eastAsia="Times New Roman" w:hAnsi="Times New Roman" w:cs="Times New Roman"/>
          <w:sz w:val="24"/>
          <w:szCs w:val="24"/>
        </w:rPr>
        <w:t xml:space="preserve">. In fact, it has </w:t>
      </w:r>
      <w:r>
        <w:rPr>
          <w:rFonts w:ascii="Times New Roman" w:eastAsia="Times New Roman" w:hAnsi="Times New Roman" w:cs="Times New Roman"/>
          <w:sz w:val="24"/>
          <w:szCs w:val="24"/>
        </w:rPr>
        <w:t xml:space="preserve">been proposed that omission of items is similar to restricting the domain of the latent trait </w:t>
      </w:r>
      <w:hyperlink r:id="rId44">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MacKenzie</w:t>
        </w:r>
        <w:proofErr w:type="spellEnd"/>
        <w:r>
          <w:rPr>
            <w:rFonts w:ascii="Times New Roman" w:eastAsia="Times New Roman" w:hAnsi="Times New Roman" w:cs="Times New Roman"/>
            <w:sz w:val="24"/>
            <w:szCs w:val="24"/>
          </w:rPr>
          <w:t>, 2003)</w:t>
        </w:r>
      </w:hyperlink>
      <w:r>
        <w:rPr>
          <w:rFonts w:ascii="Times New Roman" w:eastAsia="Times New Roman" w:hAnsi="Times New Roman" w:cs="Times New Roman"/>
          <w:sz w:val="24"/>
          <w:szCs w:val="24"/>
        </w:rPr>
        <w:t>. Further issues surrounding the implementation of formative models include the ina</w:t>
      </w:r>
      <w:r>
        <w:rPr>
          <w:rFonts w:ascii="Times New Roman" w:eastAsia="Times New Roman" w:hAnsi="Times New Roman" w:cs="Times New Roman"/>
          <w:sz w:val="24"/>
          <w:szCs w:val="24"/>
        </w:rPr>
        <w:t xml:space="preserve">bility to include measurement error on the indicator variables within the model </w:t>
      </w:r>
      <w:hyperlink r:id="rId45">
        <w:r>
          <w:rPr>
            <w:rFonts w:ascii="Times New Roman" w:eastAsia="Times New Roman" w:hAnsi="Times New Roman" w:cs="Times New Roman"/>
          </w:rPr>
          <w:t xml:space="preserve">(Edwards &amp; </w:t>
        </w:r>
        <w:proofErr w:type="spellStart"/>
        <w:r>
          <w:rPr>
            <w:rFonts w:ascii="Times New Roman" w:eastAsia="Times New Roman" w:hAnsi="Times New Roman" w:cs="Times New Roman"/>
          </w:rPr>
          <w:t>Bagozzi</w:t>
        </w:r>
        <w:proofErr w:type="spellEnd"/>
        <w:r>
          <w:rPr>
            <w:rFonts w:ascii="Times New Roman" w:eastAsia="Times New Roman" w:hAnsi="Times New Roman" w:cs="Times New Roman"/>
          </w:rPr>
          <w:t>, 2000)</w:t>
        </w:r>
      </w:hyperlink>
      <w:r>
        <w:rPr>
          <w:rFonts w:ascii="Times New Roman" w:eastAsia="Times New Roman" w:hAnsi="Times New Roman" w:cs="Times New Roman"/>
          <w:sz w:val="24"/>
          <w:szCs w:val="24"/>
        </w:rPr>
        <w:t>. The results of this simulation study offer an additional issue surrounding the formativ</w:t>
      </w:r>
      <w:r>
        <w:rPr>
          <w:rFonts w:ascii="Times New Roman" w:eastAsia="Times New Roman" w:hAnsi="Times New Roman" w:cs="Times New Roman"/>
          <w:sz w:val="24"/>
          <w:szCs w:val="24"/>
        </w:rPr>
        <w:t xml:space="preserve">e model utilized in a MIMIC model: susceptibility to bias in the estimation of the latent trait. The results highlighted in Figure 2 indicate in the most extreme cases the root of the squared estimation to be 0.20, which underscores the ability for issues </w:t>
      </w:r>
      <w:r>
        <w:rPr>
          <w:rFonts w:ascii="Times New Roman" w:eastAsia="Times New Roman" w:hAnsi="Times New Roman" w:cs="Times New Roman"/>
          <w:sz w:val="24"/>
          <w:szCs w:val="24"/>
        </w:rPr>
        <w:t xml:space="preserve">in the reflexive model to cause issues in the formative model. While isolated measurement and formative models were not explored within this study previous research exploring impacts of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on latent trait estimation indicate greatest bias introduced into </w:t>
      </w:r>
      <w:r>
        <w:rPr>
          <w:rFonts w:ascii="Times New Roman" w:eastAsia="Times New Roman" w:hAnsi="Times New Roman" w:cs="Times New Roman"/>
          <w:sz w:val="24"/>
          <w:szCs w:val="24"/>
        </w:rPr>
        <w:t xml:space="preserve">an individual’s latent score as more frequent instances of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are introduced </w:t>
      </w:r>
      <w:hyperlink r:id="rId46">
        <w:r>
          <w:rPr>
            <w:rFonts w:ascii="Times New Roman" w:eastAsia="Times New Roman" w:hAnsi="Times New Roman" w:cs="Times New Roman"/>
          </w:rPr>
          <w:t xml:space="preserve">(Andre A. Rupp &amp; Bruno D. </w:t>
        </w:r>
        <w:proofErr w:type="spellStart"/>
        <w:r>
          <w:rPr>
            <w:rFonts w:ascii="Times New Roman" w:eastAsia="Times New Roman" w:hAnsi="Times New Roman" w:cs="Times New Roman"/>
          </w:rPr>
          <w:t>Zumbo</w:t>
        </w:r>
        <w:proofErr w:type="spellEnd"/>
        <w:r>
          <w:rPr>
            <w:rFonts w:ascii="Times New Roman" w:eastAsia="Times New Roman" w:hAnsi="Times New Roman" w:cs="Times New Roman"/>
          </w:rPr>
          <w:t>, 2006)</w:t>
        </w:r>
      </w:hyperlink>
      <w:r>
        <w:rPr>
          <w:rFonts w:ascii="Times New Roman" w:eastAsia="Times New Roman" w:hAnsi="Times New Roman" w:cs="Times New Roman"/>
        </w:rPr>
        <w:t>. This finding offers one explanatory mechanism for the cause of the formativ</w:t>
      </w:r>
      <w:r>
        <w:rPr>
          <w:rFonts w:ascii="Times New Roman" w:eastAsia="Times New Roman" w:hAnsi="Times New Roman" w:cs="Times New Roman"/>
        </w:rPr>
        <w:t>e model estimation error, increasing error in the estimation of the latent score further increases error of models using this latent score as a dependent variable.</w:t>
      </w:r>
    </w:p>
    <w:p w14:paraId="014B26F6" w14:textId="77777777" w:rsidR="00DD3106" w:rsidRDefault="00935056">
      <w:pPr>
        <w:pStyle w:val="LO-normal"/>
        <w:spacing w:line="480" w:lineRule="auto"/>
        <w:ind w:firstLine="720"/>
      </w:pPr>
      <w:r>
        <w:rPr>
          <w:rFonts w:ascii="Times New Roman" w:eastAsia="Times New Roman" w:hAnsi="Times New Roman" w:cs="Times New Roman"/>
          <w:sz w:val="24"/>
          <w:szCs w:val="24"/>
        </w:rPr>
        <w:t>Another key takeaway from the ANOVA models was that the stronger the population formative mo</w:t>
      </w:r>
      <w:r>
        <w:rPr>
          <w:rFonts w:ascii="Times New Roman" w:eastAsia="Times New Roman" w:hAnsi="Times New Roman" w:cs="Times New Roman"/>
          <w:sz w:val="24"/>
          <w:szCs w:val="24"/>
        </w:rPr>
        <w:t xml:space="preserve">del, the larger the parameter estimation error. This is in contrast with previous studies exploring Type-1 error in downstream statistical conclusions. One such example exists where data were simulated without group differences, however when latent traits </w:t>
      </w:r>
      <w:r>
        <w:rPr>
          <w:rFonts w:ascii="Times New Roman" w:eastAsia="Times New Roman" w:hAnsi="Times New Roman" w:cs="Times New Roman"/>
          <w:sz w:val="24"/>
          <w:szCs w:val="24"/>
        </w:rPr>
        <w:t xml:space="preserve">were estimated in the presence of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w:t>
      </w:r>
      <w:r>
        <w:rPr>
          <w:rFonts w:ascii="Times New Roman" w:eastAsia="Times New Roman" w:hAnsi="Times New Roman" w:cs="Times New Roman"/>
          <w:sz w:val="24"/>
          <w:szCs w:val="24"/>
        </w:rPr>
        <w:t xml:space="preserve">-tests were used to compare the simulated equivalent group and Type-1 error rate was greater than the a priori alpha </w:t>
      </w:r>
      <w:hyperlink r:id="rId47">
        <w:r>
          <w:rPr>
            <w:rFonts w:ascii="Times New Roman" w:eastAsia="Times New Roman" w:hAnsi="Times New Roman" w:cs="Times New Roman"/>
            <w:sz w:val="24"/>
            <w:szCs w:val="24"/>
          </w:rPr>
          <w:t xml:space="preserve">(Li &amp; </w:t>
        </w:r>
        <w:proofErr w:type="spellStart"/>
        <w:r>
          <w:rPr>
            <w:rFonts w:ascii="Times New Roman" w:eastAsia="Times New Roman" w:hAnsi="Times New Roman" w:cs="Times New Roman"/>
            <w:sz w:val="24"/>
            <w:szCs w:val="24"/>
          </w:rPr>
          <w:t>Zumbo</w:t>
        </w:r>
        <w:proofErr w:type="spellEnd"/>
        <w:r>
          <w:rPr>
            <w:rFonts w:ascii="Times New Roman" w:eastAsia="Times New Roman" w:hAnsi="Times New Roman" w:cs="Times New Roman"/>
            <w:sz w:val="24"/>
            <w:szCs w:val="24"/>
          </w:rPr>
          <w:t>, 2009)</w:t>
        </w:r>
      </w:hyperlink>
      <w:r>
        <w:rPr>
          <w:rFonts w:ascii="Times New Roman" w:eastAsia="Times New Roman" w:hAnsi="Times New Roman" w:cs="Times New Roman"/>
          <w:sz w:val="24"/>
          <w:szCs w:val="24"/>
        </w:rPr>
        <w:t>. One further aspect</w:t>
      </w:r>
      <w:r>
        <w:rPr>
          <w:rFonts w:ascii="Times New Roman" w:eastAsia="Times New Roman" w:hAnsi="Times New Roman" w:cs="Times New Roman"/>
          <w:sz w:val="24"/>
          <w:szCs w:val="24"/>
        </w:rPr>
        <w:t xml:space="preserve"> identified by the </w:t>
      </w:r>
      <w:proofErr w:type="spellStart"/>
      <w:r>
        <w:rPr>
          <w:rFonts w:ascii="Times New Roman" w:eastAsia="Times New Roman" w:hAnsi="Times New Roman" w:cs="Times New Roman"/>
          <w:sz w:val="24"/>
          <w:szCs w:val="24"/>
        </w:rPr>
        <w:t>Zumbo</w:t>
      </w:r>
      <w:proofErr w:type="spellEnd"/>
      <w:r>
        <w:rPr>
          <w:rFonts w:ascii="Times New Roman" w:eastAsia="Times New Roman" w:hAnsi="Times New Roman" w:cs="Times New Roman"/>
          <w:sz w:val="24"/>
          <w:szCs w:val="24"/>
        </w:rPr>
        <w:t xml:space="preserve"> &amp; Li study is the frequency of, the direction, and the magnitude all impact downstream statistical conclusions, in this study all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were aligned in both </w:t>
      </w:r>
      <w:r>
        <w:rPr>
          <w:rFonts w:ascii="Times New Roman" w:eastAsia="Times New Roman" w:hAnsi="Times New Roman" w:cs="Times New Roman"/>
          <w:sz w:val="24"/>
          <w:szCs w:val="24"/>
        </w:rPr>
        <w:lastRenderedPageBreak/>
        <w:t xml:space="preserve">magnitude and direction, potentially inflating the parameter </w:t>
      </w:r>
      <w:r>
        <w:rPr>
          <w:rFonts w:ascii="Times New Roman" w:eastAsia="Times New Roman" w:hAnsi="Times New Roman" w:cs="Times New Roman"/>
          <w:sz w:val="24"/>
          <w:szCs w:val="24"/>
        </w:rPr>
        <w:t xml:space="preserve">estimation error. Regardless, the results of this study should suggest to applied researchers the dangers that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can introduce in causal models.  </w:t>
      </w:r>
    </w:p>
    <w:p w14:paraId="3B225B66" w14:textId="77777777" w:rsidR="00DD3106" w:rsidRDefault="00935056">
      <w:pPr>
        <w:pStyle w:val="Heading2"/>
        <w:rPr>
          <w:rFonts w:ascii="Times New Roman" w:eastAsia="Times New Roman" w:hAnsi="Times New Roman" w:cs="Times New Roman"/>
        </w:rPr>
      </w:pPr>
      <w:bookmarkStart w:id="25" w:name="_qsh70q"/>
      <w:bookmarkEnd w:id="25"/>
      <w:r>
        <w:rPr>
          <w:rFonts w:ascii="Times New Roman" w:eastAsia="Times New Roman" w:hAnsi="Times New Roman" w:cs="Times New Roman"/>
        </w:rPr>
        <w:t xml:space="preserve">Estimation error in reflexive models </w:t>
      </w:r>
    </w:p>
    <w:p w14:paraId="30191C18" w14:textId="77777777" w:rsidR="00DD3106" w:rsidRDefault="00935056">
      <w:pPr>
        <w:pStyle w:val="LO-normal"/>
        <w:spacing w:line="480" w:lineRule="auto"/>
        <w:ind w:firstLine="720"/>
      </w:pPr>
      <w:r>
        <w:rPr>
          <w:rFonts w:ascii="Times New Roman" w:eastAsia="Times New Roman" w:hAnsi="Times New Roman" w:cs="Times New Roman"/>
          <w:sz w:val="24"/>
          <w:szCs w:val="24"/>
        </w:rPr>
        <w:t>Researchers employ reflexive models given their ability to obtain u</w:t>
      </w:r>
      <w:r>
        <w:rPr>
          <w:rFonts w:ascii="Times New Roman" w:eastAsia="Times New Roman" w:hAnsi="Times New Roman" w:cs="Times New Roman"/>
          <w:sz w:val="24"/>
          <w:szCs w:val="24"/>
        </w:rPr>
        <w:t xml:space="preserve">nbiased estimates for relations across indicator variables </w:t>
      </w:r>
      <w:hyperlink r:id="rId48">
        <w:r>
          <w:rPr>
            <w:rFonts w:ascii="Times New Roman" w:eastAsia="Times New Roman" w:hAnsi="Times New Roman" w:cs="Times New Roman"/>
            <w:sz w:val="24"/>
            <w:szCs w:val="24"/>
          </w:rPr>
          <w:t xml:space="preserve">(K. </w:t>
        </w:r>
        <w:proofErr w:type="spellStart"/>
        <w:r>
          <w:rPr>
            <w:rFonts w:ascii="Times New Roman" w:eastAsia="Times New Roman" w:hAnsi="Times New Roman" w:cs="Times New Roman"/>
            <w:sz w:val="24"/>
            <w:szCs w:val="24"/>
          </w:rPr>
          <w:t>Bollen</w:t>
        </w:r>
        <w:proofErr w:type="spellEnd"/>
        <w:r>
          <w:rPr>
            <w:rFonts w:ascii="Times New Roman" w:eastAsia="Times New Roman" w:hAnsi="Times New Roman" w:cs="Times New Roman"/>
            <w:sz w:val="24"/>
            <w:szCs w:val="24"/>
          </w:rPr>
          <w:t xml:space="preserve"> &amp; Pearl, 2012)</w:t>
        </w:r>
      </w:hyperlink>
      <w:r>
        <w:rPr>
          <w:rFonts w:ascii="Times New Roman" w:eastAsia="Times New Roman" w:hAnsi="Times New Roman" w:cs="Times New Roman"/>
          <w:sz w:val="24"/>
          <w:szCs w:val="24"/>
        </w:rPr>
        <w:t>. Importantly, methodologists have advocated for the use of latent variable models whenever possible as they r</w:t>
      </w:r>
      <w:r>
        <w:rPr>
          <w:rFonts w:ascii="Times New Roman" w:eastAsia="Times New Roman" w:hAnsi="Times New Roman" w:cs="Times New Roman"/>
          <w:sz w:val="24"/>
          <w:szCs w:val="24"/>
        </w:rPr>
        <w:t xml:space="preserve">educe the influence of measurement error </w:t>
      </w:r>
      <w:hyperlink r:id="rId49">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Borsboom</w:t>
        </w:r>
        <w:proofErr w:type="spellEnd"/>
        <w:r>
          <w:rPr>
            <w:rFonts w:ascii="Times New Roman" w:eastAsia="Times New Roman" w:hAnsi="Times New Roman" w:cs="Times New Roman"/>
            <w:sz w:val="24"/>
            <w:szCs w:val="24"/>
          </w:rPr>
          <w:t>, 2008)</w:t>
        </w:r>
      </w:hyperlink>
      <w:r>
        <w:rPr>
          <w:rFonts w:ascii="Times New Roman" w:eastAsia="Times New Roman" w:hAnsi="Times New Roman" w:cs="Times New Roman"/>
          <w:sz w:val="24"/>
          <w:szCs w:val="24"/>
        </w:rPr>
        <w:t>. While these are a powerful modeling technique there are limitations when improperly specified. Previous work has detailed how parameter</w:t>
      </w:r>
      <w:r>
        <w:rPr>
          <w:rFonts w:ascii="Times New Roman" w:eastAsia="Times New Roman" w:hAnsi="Times New Roman" w:cs="Times New Roman"/>
          <w:sz w:val="24"/>
          <w:szCs w:val="24"/>
        </w:rPr>
        <w:t xml:space="preserve"> over and underestimation can manifest in improperly specified measurement models </w:t>
      </w:r>
      <w:hyperlink r:id="rId50">
        <w:r>
          <w:rPr>
            <w:rFonts w:ascii="Times New Roman" w:eastAsia="Times New Roman" w:hAnsi="Times New Roman" w:cs="Times New Roman"/>
            <w:sz w:val="24"/>
            <w:szCs w:val="24"/>
          </w:rPr>
          <w:t xml:space="preserve">(Cole &amp; Preacher, 2014; </w:t>
        </w:r>
        <w:proofErr w:type="spellStart"/>
        <w:r>
          <w:rPr>
            <w:rFonts w:ascii="Times New Roman" w:eastAsia="Times New Roman" w:hAnsi="Times New Roman" w:cs="Times New Roman"/>
            <w:sz w:val="24"/>
            <w:szCs w:val="24"/>
          </w:rPr>
          <w:t>Ledgerwood</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Shrout</w:t>
        </w:r>
        <w:proofErr w:type="spellEnd"/>
        <w:r>
          <w:rPr>
            <w:rFonts w:ascii="Times New Roman" w:eastAsia="Times New Roman" w:hAnsi="Times New Roman" w:cs="Times New Roman"/>
            <w:sz w:val="24"/>
            <w:szCs w:val="24"/>
          </w:rPr>
          <w:t>, 2011)</w:t>
        </w:r>
      </w:hyperlink>
      <w:r>
        <w:rPr>
          <w:rFonts w:ascii="Times New Roman" w:eastAsia="Times New Roman" w:hAnsi="Times New Roman" w:cs="Times New Roman"/>
          <w:sz w:val="24"/>
          <w:szCs w:val="24"/>
        </w:rPr>
        <w:t xml:space="preserve">. Furthermore, in relation to instances of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there exists distinct issues of parameter estimation error when such instances are ignored </w:t>
      </w:r>
      <w:hyperlink r:id="rId51">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Guenole</w:t>
        </w:r>
        <w:proofErr w:type="spellEnd"/>
        <w:r>
          <w:rPr>
            <w:rFonts w:ascii="Times New Roman" w:eastAsia="Times New Roman" w:hAnsi="Times New Roman" w:cs="Times New Roman"/>
            <w:sz w:val="24"/>
            <w:szCs w:val="24"/>
          </w:rPr>
          <w:t xml:space="preserve"> &amp; Brown, 2014)</w:t>
        </w:r>
      </w:hyperlink>
      <w:r>
        <w:rPr>
          <w:rFonts w:ascii="Times New Roman" w:eastAsia="Times New Roman" w:hAnsi="Times New Roman" w:cs="Times New Roman"/>
          <w:sz w:val="24"/>
          <w:szCs w:val="24"/>
        </w:rPr>
        <w:t xml:space="preserve">. These findings underscore how </w:t>
      </w:r>
      <w:r>
        <w:rPr>
          <w:rFonts w:ascii="Times New Roman" w:eastAsia="Times New Roman" w:hAnsi="Times New Roman" w:cs="Times New Roman"/>
          <w:sz w:val="24"/>
          <w:szCs w:val="24"/>
        </w:rPr>
        <w:t xml:space="preserve">when models are agnostic to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parameter estimation bias reaches undesirable levels as more frequent instances of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are introduced. </w:t>
      </w:r>
      <w:proofErr w:type="spellStart"/>
      <w:r>
        <w:rPr>
          <w:rFonts w:ascii="Times New Roman" w:eastAsia="Times New Roman" w:hAnsi="Times New Roman" w:cs="Times New Roman"/>
          <w:sz w:val="24"/>
          <w:szCs w:val="24"/>
        </w:rPr>
        <w:t>Asimilar</w:t>
      </w:r>
      <w:proofErr w:type="spellEnd"/>
      <w:r>
        <w:rPr>
          <w:rFonts w:ascii="Times New Roman" w:eastAsia="Times New Roman" w:hAnsi="Times New Roman" w:cs="Times New Roman"/>
          <w:sz w:val="24"/>
          <w:szCs w:val="24"/>
        </w:rPr>
        <w:t xml:space="preserve"> narrative is displayed in this study. The largest three-way interaction observed when exploring parameter estim</w:t>
      </w:r>
      <w:r>
        <w:rPr>
          <w:rFonts w:ascii="Times New Roman" w:eastAsia="Times New Roman" w:hAnsi="Times New Roman" w:cs="Times New Roman"/>
          <w:sz w:val="24"/>
          <w:szCs w:val="24"/>
        </w:rPr>
        <w:t xml:space="preserve">ation error in the reflexive model was between the indicator, the strength of the loading, and the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(see figure 3). This interaction displays two distinct findings: the first, a strong indicator set protects against parameter estimation e</w:t>
      </w:r>
      <w:r>
        <w:rPr>
          <w:rFonts w:ascii="Times New Roman" w:eastAsia="Times New Roman" w:hAnsi="Times New Roman" w:cs="Times New Roman"/>
          <w:sz w:val="24"/>
          <w:szCs w:val="24"/>
        </w:rPr>
        <w:t xml:space="preserve">rror, and second in line with previous reports, more frequent and greater magnitude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increases parameter estimation error across the entire model.</w:t>
      </w:r>
    </w:p>
    <w:p w14:paraId="4E5780F6" w14:textId="77777777" w:rsidR="00DD3106" w:rsidRDefault="00935056">
      <w:pPr>
        <w:pStyle w:val="Heading2"/>
        <w:rPr>
          <w:rFonts w:ascii="Times New Roman" w:eastAsia="Times New Roman" w:hAnsi="Times New Roman" w:cs="Times New Roman"/>
        </w:rPr>
      </w:pPr>
      <w:bookmarkStart w:id="26" w:name="_3as4poj"/>
      <w:bookmarkEnd w:id="26"/>
      <w:r>
        <w:rPr>
          <w:rFonts w:ascii="Times New Roman" w:eastAsia="Times New Roman" w:hAnsi="Times New Roman" w:cs="Times New Roman"/>
        </w:rPr>
        <w:lastRenderedPageBreak/>
        <w:t xml:space="preserve">Accuracy of itemset purification procedures using the MIMIC model </w:t>
      </w:r>
    </w:p>
    <w:p w14:paraId="0DFB38B5" w14:textId="77777777" w:rsidR="00DD3106" w:rsidRDefault="00935056">
      <w:pPr>
        <w:pStyle w:val="LO-normal"/>
        <w:spacing w:line="480" w:lineRule="auto"/>
        <w:ind w:firstLine="720"/>
      </w:pPr>
      <w:r>
        <w:rPr>
          <w:rFonts w:ascii="Times New Roman" w:eastAsia="Times New Roman" w:hAnsi="Times New Roman" w:cs="Times New Roman"/>
          <w:sz w:val="24"/>
          <w:szCs w:val="24"/>
        </w:rPr>
        <w:t xml:space="preserve">With the impacts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clearly ide</w:t>
      </w:r>
      <w:r>
        <w:rPr>
          <w:rFonts w:ascii="Times New Roman" w:eastAsia="Times New Roman" w:hAnsi="Times New Roman" w:cs="Times New Roman"/>
          <w:sz w:val="24"/>
          <w:szCs w:val="24"/>
        </w:rPr>
        <w:t xml:space="preserve">ntified, the next set of analyses sought to explore the MIMIC model as a tool to identify and remove impacted items. This process used an iterative and exhaustive procedure as previously detailed </w:t>
      </w:r>
      <w:hyperlink r:id="rId52">
        <w:r>
          <w:rPr>
            <w:rFonts w:ascii="Times New Roman" w:eastAsia="Times New Roman" w:hAnsi="Times New Roman" w:cs="Times New Roman"/>
            <w:sz w:val="24"/>
            <w:szCs w:val="24"/>
          </w:rPr>
          <w:t>(Wang et al., 2009)</w:t>
        </w:r>
      </w:hyperlink>
      <w:r>
        <w:rPr>
          <w:rFonts w:ascii="Times New Roman" w:eastAsia="Times New Roman" w:hAnsi="Times New Roman" w:cs="Times New Roman"/>
          <w:sz w:val="24"/>
          <w:szCs w:val="24"/>
        </w:rPr>
        <w:t>. Model Wise accuracy metrics at minimum require a total of 20 models, in this simulation study the maximum number required to perform the purification process was 105 models. Interestingly, even with the increase in statistical compar</w:t>
      </w:r>
      <w:r>
        <w:rPr>
          <w:rFonts w:ascii="Times New Roman" w:eastAsia="Times New Roman" w:hAnsi="Times New Roman" w:cs="Times New Roman"/>
          <w:sz w:val="24"/>
          <w:szCs w:val="24"/>
        </w:rPr>
        <w:t xml:space="preserve">isons the family wise error rate was similar to the prespecified alpha level. Such results are convergent with previous implementations of this purification procedure </w:t>
      </w:r>
      <w:hyperlink r:id="rId53">
        <w:r>
          <w:rPr>
            <w:rFonts w:ascii="Times New Roman" w:eastAsia="Times New Roman" w:hAnsi="Times New Roman" w:cs="Times New Roman"/>
            <w:sz w:val="24"/>
            <w:szCs w:val="24"/>
          </w:rPr>
          <w:t xml:space="preserve">(Kim et al., 2012; Wang et </w:t>
        </w:r>
        <w:r>
          <w:rPr>
            <w:rFonts w:ascii="Times New Roman" w:eastAsia="Times New Roman" w:hAnsi="Times New Roman" w:cs="Times New Roman"/>
            <w:sz w:val="24"/>
            <w:szCs w:val="24"/>
          </w:rPr>
          <w:t>al., 2009; Woods &amp; Grimm, 2011)</w:t>
        </w:r>
      </w:hyperlink>
      <w:r>
        <w:rPr>
          <w:rFonts w:ascii="Times New Roman" w:eastAsia="Times New Roman" w:hAnsi="Times New Roman" w:cs="Times New Roman"/>
          <w:sz w:val="24"/>
          <w:szCs w:val="24"/>
        </w:rPr>
        <w:t xml:space="preserve">. While instances of Type-2 error are well controlled under these practices, Type-I errors reach unacceptable rates under various conditions. In the </w:t>
      </w:r>
      <w:proofErr w:type="gramStart"/>
      <w:r>
        <w:rPr>
          <w:rFonts w:ascii="Times New Roman" w:eastAsia="Times New Roman" w:hAnsi="Times New Roman" w:cs="Times New Roman"/>
          <w:sz w:val="24"/>
          <w:szCs w:val="24"/>
        </w:rPr>
        <w:t>worst case</w:t>
      </w:r>
      <w:proofErr w:type="gramEnd"/>
      <w:r>
        <w:rPr>
          <w:rFonts w:ascii="Times New Roman" w:eastAsia="Times New Roman" w:hAnsi="Times New Roman" w:cs="Times New Roman"/>
          <w:sz w:val="24"/>
          <w:szCs w:val="24"/>
        </w:rPr>
        <w:t xml:space="preserve"> scenarios when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were both frequent and possessed large</w:t>
      </w:r>
      <w:r>
        <w:rPr>
          <w:rFonts w:ascii="Times New Roman" w:eastAsia="Times New Roman" w:hAnsi="Times New Roman" w:cs="Times New Roman"/>
          <w:sz w:val="24"/>
          <w:szCs w:val="24"/>
        </w:rPr>
        <w:t xml:space="preserve"> magnitudes the MIMIC model displayed an accuracy of 60% when identifying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The reduction in accuracy appeared to be driven predominantly by an increase in the false positive rate (see figure5). These results were further compounded by increasin</w:t>
      </w:r>
      <w:r>
        <w:rPr>
          <w:rFonts w:ascii="Times New Roman" w:eastAsia="Times New Roman" w:hAnsi="Times New Roman" w:cs="Times New Roman"/>
          <w:sz w:val="24"/>
          <w:szCs w:val="24"/>
        </w:rPr>
        <w:t xml:space="preserve">g sample size offering a cautionary note regarding the null hypothesis significance testing procedure these analyses are reliant upon. </w:t>
      </w:r>
      <w:proofErr w:type="gramStart"/>
      <w:r>
        <w:rPr>
          <w:rFonts w:ascii="Times New Roman" w:eastAsia="Times New Roman" w:hAnsi="Times New Roman" w:cs="Times New Roman"/>
          <w:sz w:val="24"/>
          <w:szCs w:val="24"/>
        </w:rPr>
        <w:t>Specifically</w:t>
      </w:r>
      <w:proofErr w:type="gramEnd"/>
      <w:r>
        <w:rPr>
          <w:rFonts w:ascii="Times New Roman" w:eastAsia="Times New Roman" w:hAnsi="Times New Roman" w:cs="Times New Roman"/>
          <w:sz w:val="24"/>
          <w:szCs w:val="24"/>
        </w:rPr>
        <w:t xml:space="preserve"> the MIMIC model quickly becomes overpowered when attempting to identify significant relationships between in</w:t>
      </w:r>
      <w:r>
        <w:rPr>
          <w:rFonts w:ascii="Times New Roman" w:eastAsia="Times New Roman" w:hAnsi="Times New Roman" w:cs="Times New Roman"/>
          <w:sz w:val="24"/>
          <w:szCs w:val="24"/>
        </w:rPr>
        <w:t xml:space="preserve">dicator and causal variables. An adaptive significance threshold could be considered to mitigate this concern. </w:t>
      </w:r>
    </w:p>
    <w:p w14:paraId="79BB3B56" w14:textId="77777777" w:rsidR="00DD3106" w:rsidRDefault="00935056">
      <w:pPr>
        <w:pStyle w:val="Heading2"/>
        <w:spacing w:line="480" w:lineRule="auto"/>
        <w:rPr>
          <w:rFonts w:ascii="Times New Roman" w:eastAsia="Times New Roman" w:hAnsi="Times New Roman" w:cs="Times New Roman"/>
        </w:rPr>
      </w:pPr>
      <w:bookmarkStart w:id="27" w:name="_1pxezwc"/>
      <w:bookmarkEnd w:id="27"/>
      <w:r>
        <w:rPr>
          <w:rFonts w:ascii="Times New Roman" w:eastAsia="Times New Roman" w:hAnsi="Times New Roman" w:cs="Times New Roman"/>
        </w:rPr>
        <w:t>Comparison of unpurified with purified MIMIC models</w:t>
      </w:r>
    </w:p>
    <w:p w14:paraId="1EE04C4D" w14:textId="77777777" w:rsidR="00DD3106" w:rsidRDefault="00935056">
      <w:pPr>
        <w:pStyle w:val="LO-normal"/>
        <w:spacing w:line="480" w:lineRule="auto"/>
        <w:ind w:firstLine="720"/>
      </w:pPr>
      <w:r>
        <w:rPr>
          <w:rFonts w:ascii="Times New Roman" w:eastAsia="Times New Roman" w:hAnsi="Times New Roman" w:cs="Times New Roman"/>
          <w:sz w:val="24"/>
          <w:szCs w:val="24"/>
        </w:rPr>
        <w:t xml:space="preserve">Next, using models which had undergone the purification procedure parameter estimation error was again calculated using a purified itemset. Results suggest model purification consistently reduces estimation error in the formative model </w:t>
      </w:r>
      <w:proofErr w:type="spellStart"/>
      <w:r>
        <w:rPr>
          <w:rFonts w:ascii="Times New Roman" w:eastAsia="Times New Roman" w:hAnsi="Times New Roman" w:cs="Times New Roman"/>
          <w:sz w:val="24"/>
          <w:szCs w:val="24"/>
        </w:rPr>
        <w:t>irregardless</w:t>
      </w:r>
      <w:proofErr w:type="spellEnd"/>
      <w:r>
        <w:rPr>
          <w:rFonts w:ascii="Times New Roman" w:eastAsia="Times New Roman" w:hAnsi="Times New Roman" w:cs="Times New Roman"/>
          <w:sz w:val="24"/>
          <w:szCs w:val="24"/>
        </w:rPr>
        <w:t xml:space="preserve"> of the </w:t>
      </w:r>
      <w:r>
        <w:rPr>
          <w:rFonts w:ascii="Times New Roman" w:eastAsia="Times New Roman" w:hAnsi="Times New Roman" w:cs="Times New Roman"/>
          <w:sz w:val="24"/>
          <w:szCs w:val="24"/>
        </w:rPr>
        <w:t xml:space="preserve">frequency or the </w:t>
      </w:r>
      <w:r>
        <w:rPr>
          <w:rFonts w:ascii="Times New Roman" w:eastAsia="Times New Roman" w:hAnsi="Times New Roman" w:cs="Times New Roman"/>
          <w:sz w:val="24"/>
          <w:szCs w:val="24"/>
        </w:rPr>
        <w:lastRenderedPageBreak/>
        <w:t xml:space="preserve">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In the most extreme instances where the formative models had weak indicators and large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the greatest error was observed (</w:t>
      </w:r>
      <w:proofErr w:type="spellStart"/>
      <w:r>
        <w:rPr>
          <w:rFonts w:ascii="Times New Roman" w:eastAsia="Times New Roman" w:hAnsi="Times New Roman" w:cs="Times New Roman"/>
          <w:sz w:val="24"/>
          <w:szCs w:val="24"/>
        </w:rPr>
        <w:t>rmse</w:t>
      </w:r>
      <w:proofErr w:type="spellEnd"/>
      <w:r>
        <w:rPr>
          <w:rFonts w:ascii="Times New Roman" w:eastAsia="Times New Roman" w:hAnsi="Times New Roman" w:cs="Times New Roman"/>
          <w:sz w:val="24"/>
          <w:szCs w:val="24"/>
        </w:rPr>
        <w:t xml:space="preserve"> = 0.4) but the purification procedure reduced estimation error by mor</w:t>
      </w:r>
      <w:r>
        <w:rPr>
          <w:rFonts w:ascii="Times New Roman" w:eastAsia="Times New Roman" w:hAnsi="Times New Roman" w:cs="Times New Roman"/>
          <w:sz w:val="24"/>
          <w:szCs w:val="24"/>
        </w:rPr>
        <w:t>e than half (</w:t>
      </w:r>
      <w:proofErr w:type="spellStart"/>
      <w:r>
        <w:rPr>
          <w:rFonts w:ascii="Times New Roman" w:eastAsia="Times New Roman" w:hAnsi="Times New Roman" w:cs="Times New Roman"/>
          <w:sz w:val="24"/>
          <w:szCs w:val="24"/>
        </w:rPr>
        <w:t>rmse</w:t>
      </w:r>
      <w:proofErr w:type="spellEnd"/>
      <w:r>
        <w:rPr>
          <w:rFonts w:ascii="Times New Roman" w:eastAsia="Times New Roman" w:hAnsi="Times New Roman" w:cs="Times New Roman"/>
          <w:sz w:val="24"/>
          <w:szCs w:val="24"/>
        </w:rPr>
        <w:t xml:space="preserve"> = .18). In fact, across the entire subset of formative models with weak indicators estimation error is reduced across all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frequency. Furthermore, the estimation error is comparable when purification is performed in data</w:t>
      </w:r>
      <w:r>
        <w:rPr>
          <w:rFonts w:ascii="Times New Roman" w:eastAsia="Times New Roman" w:hAnsi="Times New Roman" w:cs="Times New Roman"/>
          <w:sz w:val="24"/>
          <w:szCs w:val="24"/>
        </w:rPr>
        <w:t xml:space="preserve">sets without any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These results suggest item purification is a </w:t>
      </w:r>
      <w:proofErr w:type="gramStart"/>
      <w:r>
        <w:rPr>
          <w:rFonts w:ascii="Times New Roman" w:eastAsia="Times New Roman" w:hAnsi="Times New Roman" w:cs="Times New Roman"/>
          <w:sz w:val="24"/>
          <w:szCs w:val="24"/>
        </w:rPr>
        <w:t>low risk</w:t>
      </w:r>
      <w:proofErr w:type="gramEnd"/>
      <w:r>
        <w:rPr>
          <w:rFonts w:ascii="Times New Roman" w:eastAsia="Times New Roman" w:hAnsi="Times New Roman" w:cs="Times New Roman"/>
          <w:sz w:val="24"/>
          <w:szCs w:val="24"/>
        </w:rPr>
        <w:t xml:space="preserve"> preprocessing step for </w:t>
      </w:r>
      <w:proofErr w:type="spellStart"/>
      <w:r>
        <w:rPr>
          <w:rFonts w:ascii="Times New Roman" w:eastAsia="Times New Roman" w:hAnsi="Times New Roman" w:cs="Times New Roman"/>
          <w:sz w:val="24"/>
          <w:szCs w:val="24"/>
        </w:rPr>
        <w:t>itemsets</w:t>
      </w:r>
      <w:proofErr w:type="spellEnd"/>
      <w:r>
        <w:rPr>
          <w:rFonts w:ascii="Times New Roman" w:eastAsia="Times New Roman" w:hAnsi="Times New Roman" w:cs="Times New Roman"/>
          <w:sz w:val="24"/>
          <w:szCs w:val="24"/>
        </w:rPr>
        <w:t xml:space="preserve"> even with desirable characteristics. </w:t>
      </w:r>
    </w:p>
    <w:p w14:paraId="1DDBFBC5" w14:textId="77777777" w:rsidR="00DD3106" w:rsidRDefault="00935056">
      <w:pPr>
        <w:pStyle w:val="LO-normal"/>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stark contrast with the encouraging results from the formative model, estimation error increases in</w:t>
      </w:r>
      <w:r>
        <w:rPr>
          <w:rFonts w:ascii="Times New Roman" w:eastAsia="Times New Roman" w:hAnsi="Times New Roman" w:cs="Times New Roman"/>
          <w:sz w:val="24"/>
          <w:szCs w:val="24"/>
        </w:rPr>
        <w:t xml:space="preserve"> the reflexive model following item purification. This effect is best highlighted in the four-way interaction in which items which were not modeled to include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also displayed elevated estimation error (see Figure 8D: items 7 &amp; 8). One explanation for </w:t>
      </w:r>
      <w:r>
        <w:rPr>
          <w:rFonts w:ascii="Times New Roman" w:eastAsia="Times New Roman" w:hAnsi="Times New Roman" w:cs="Times New Roman"/>
          <w:sz w:val="24"/>
          <w:szCs w:val="24"/>
        </w:rPr>
        <w:t xml:space="preserve">this effect is that  poor performing items were more likely to remain in the model when in the </w:t>
      </w:r>
      <w:proofErr w:type="gramStart"/>
      <w:r>
        <w:rPr>
          <w:rFonts w:ascii="Times New Roman" w:eastAsia="Times New Roman" w:hAnsi="Times New Roman" w:cs="Times New Roman"/>
          <w:sz w:val="24"/>
          <w:szCs w:val="24"/>
        </w:rPr>
        <w:t>worst case</w:t>
      </w:r>
      <w:proofErr w:type="gramEnd"/>
      <w:r>
        <w:rPr>
          <w:rFonts w:ascii="Times New Roman" w:eastAsia="Times New Roman" w:hAnsi="Times New Roman" w:cs="Times New Roman"/>
          <w:sz w:val="24"/>
          <w:szCs w:val="24"/>
        </w:rPr>
        <w:t xml:space="preserve"> scenarios: weak indicator sets and large frequency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Furthermore, in these undesirable conditions the removal of properly performing ite</w:t>
      </w:r>
      <w:r>
        <w:rPr>
          <w:rFonts w:ascii="Times New Roman" w:eastAsia="Times New Roman" w:hAnsi="Times New Roman" w:cs="Times New Roman"/>
          <w:sz w:val="24"/>
          <w:szCs w:val="24"/>
        </w:rPr>
        <w:t>ms becomes more frequent as the number of false positive cases increases (see figure 5). These combinations together make for instances where the estimation error in the reflexive model increases as a result of the purification procedure.</w:t>
      </w:r>
    </w:p>
    <w:p w14:paraId="1B566738" w14:textId="77777777" w:rsidR="00DD3106" w:rsidRDefault="00935056">
      <w:pPr>
        <w:pStyle w:val="Heading2"/>
        <w:spacing w:line="480" w:lineRule="auto"/>
        <w:rPr>
          <w:rFonts w:ascii="Times New Roman" w:eastAsia="Times New Roman" w:hAnsi="Times New Roman" w:cs="Times New Roman"/>
        </w:rPr>
      </w:pPr>
      <w:bookmarkStart w:id="28" w:name="_49x2ik5"/>
      <w:bookmarkEnd w:id="28"/>
      <w:r>
        <w:rPr>
          <w:rFonts w:ascii="Times New Roman" w:eastAsia="Times New Roman" w:hAnsi="Times New Roman" w:cs="Times New Roman"/>
        </w:rPr>
        <w:t xml:space="preserve">Implications for </w:t>
      </w:r>
      <w:r>
        <w:rPr>
          <w:rFonts w:ascii="Times New Roman" w:eastAsia="Times New Roman" w:hAnsi="Times New Roman" w:cs="Times New Roman"/>
        </w:rPr>
        <w:t>applied researchers</w:t>
      </w:r>
    </w:p>
    <w:p w14:paraId="5CC2A117" w14:textId="77777777" w:rsidR="00DD3106" w:rsidRDefault="00935056">
      <w:pPr>
        <w:pStyle w:val="LO-normal"/>
        <w:spacing w:line="480" w:lineRule="auto"/>
        <w:ind w:firstLine="720"/>
      </w:pPr>
      <w:r>
        <w:rPr>
          <w:rFonts w:ascii="Times New Roman" w:eastAsia="Times New Roman" w:hAnsi="Times New Roman" w:cs="Times New Roman"/>
          <w:sz w:val="24"/>
          <w:szCs w:val="24"/>
        </w:rPr>
        <w:t>The predominant MI testing techniques rely upon group splits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high versus low socioeconomic status) in order to explore the quality of behavioral data. While the binarization of continuous covariates is a common practice it offers </w:t>
      </w:r>
      <w:r>
        <w:rPr>
          <w:rFonts w:ascii="Times New Roman" w:eastAsia="Times New Roman" w:hAnsi="Times New Roman" w:cs="Times New Roman"/>
          <w:sz w:val="24"/>
          <w:szCs w:val="24"/>
        </w:rPr>
        <w:t xml:space="preserve">several limitations and is often advised against in the behavioral sciences </w:t>
      </w:r>
      <w:hyperlink r:id="rId54">
        <w:r>
          <w:rPr>
            <w:rFonts w:ascii="Times New Roman" w:eastAsia="Times New Roman" w:hAnsi="Times New Roman" w:cs="Times New Roman"/>
            <w:sz w:val="24"/>
            <w:szCs w:val="24"/>
          </w:rPr>
          <w:t>(Altman &amp; Royston, 2006)</w:t>
        </w:r>
      </w:hyperlink>
      <w:r>
        <w:rPr>
          <w:rFonts w:ascii="Times New Roman" w:eastAsia="Times New Roman" w:hAnsi="Times New Roman" w:cs="Times New Roman"/>
          <w:sz w:val="24"/>
          <w:szCs w:val="24"/>
        </w:rPr>
        <w:t xml:space="preserve">. Not only would such a practice </w:t>
      </w:r>
      <w:r>
        <w:rPr>
          <w:rFonts w:ascii="Times New Roman" w:eastAsia="Times New Roman" w:hAnsi="Times New Roman" w:cs="Times New Roman"/>
          <w:sz w:val="24"/>
          <w:szCs w:val="24"/>
        </w:rPr>
        <w:lastRenderedPageBreak/>
        <w:t>introduce researcher degrees of freedom (i.e. mean versus med</w:t>
      </w:r>
      <w:r>
        <w:rPr>
          <w:rFonts w:ascii="Times New Roman" w:eastAsia="Times New Roman" w:hAnsi="Times New Roman" w:cs="Times New Roman"/>
          <w:sz w:val="24"/>
          <w:szCs w:val="24"/>
        </w:rPr>
        <w:t xml:space="preserve">ian split), but it is inherently less sensitive to differences which exist along a continuum: when using a median split the cost of power is equivalent to removing one third of all observations </w:t>
      </w:r>
      <w:hyperlink r:id="rId55">
        <w:r>
          <w:rPr>
            <w:rFonts w:ascii="Times New Roman" w:eastAsia="Times New Roman" w:hAnsi="Times New Roman" w:cs="Times New Roman"/>
            <w:sz w:val="24"/>
            <w:szCs w:val="24"/>
          </w:rPr>
          <w:t>(Cohen, 1983)</w:t>
        </w:r>
      </w:hyperlink>
      <w:r>
        <w:rPr>
          <w:rFonts w:ascii="Times New Roman" w:eastAsia="Times New Roman" w:hAnsi="Times New Roman" w:cs="Times New Roman"/>
          <w:sz w:val="24"/>
          <w:szCs w:val="24"/>
        </w:rPr>
        <w:t>. The methodology proposed and explored within this simulation study details a modeling technique which can accurately identify and remove poor performing items in relation to a continuous gaussian variable.</w:t>
      </w:r>
    </w:p>
    <w:p w14:paraId="31AACFB7" w14:textId="77777777" w:rsidR="00DD3106" w:rsidRDefault="00935056">
      <w:pPr>
        <w:pStyle w:val="LO-normal"/>
        <w:spacing w:line="480" w:lineRule="auto"/>
        <w:ind w:firstLine="720"/>
      </w:pPr>
      <w:r>
        <w:rPr>
          <w:rFonts w:ascii="Times New Roman" w:eastAsia="Times New Roman" w:hAnsi="Times New Roman" w:cs="Times New Roman"/>
          <w:sz w:val="24"/>
          <w:szCs w:val="24"/>
        </w:rPr>
        <w:t>Another prominent feature of this s</w:t>
      </w:r>
      <w:r>
        <w:rPr>
          <w:rFonts w:ascii="Times New Roman" w:eastAsia="Times New Roman" w:hAnsi="Times New Roman" w:cs="Times New Roman"/>
          <w:sz w:val="24"/>
          <w:szCs w:val="24"/>
        </w:rPr>
        <w:t>tudy is the item purification procedure is performed in relation to a specific causal variable of interest. The typical MI exploration is performed in a post-hoc manner which explores response bias in potential confounding variables. While this is an impor</w:t>
      </w:r>
      <w:r>
        <w:rPr>
          <w:rFonts w:ascii="Times New Roman" w:eastAsia="Times New Roman" w:hAnsi="Times New Roman" w:cs="Times New Roman"/>
          <w:sz w:val="24"/>
          <w:szCs w:val="24"/>
        </w:rPr>
        <w:t xml:space="preserve">tant practice to reduce potential bias of demographic variables, it does not ensure the latent variable of interest is properly tuned to a causal variable. As instances of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xml:space="preserve"> are theorized to be introduced by unmodeled latent traits it is important to ens</w:t>
      </w:r>
      <w:r>
        <w:rPr>
          <w:rFonts w:ascii="Times New Roman" w:eastAsia="Times New Roman" w:hAnsi="Times New Roman" w:cs="Times New Roman"/>
          <w:sz w:val="24"/>
          <w:szCs w:val="24"/>
        </w:rPr>
        <w:t xml:space="preserve">ure a closely coupled  relationship between the cause and indicators </w:t>
      </w:r>
      <w:hyperlink r:id="rId56">
        <w:r>
          <w:rPr>
            <w:rFonts w:ascii="Times New Roman" w:eastAsia="Times New Roman" w:hAnsi="Times New Roman" w:cs="Times New Roman"/>
            <w:sz w:val="24"/>
            <w:szCs w:val="24"/>
          </w:rPr>
          <w:t>(Millsap, 2007)</w:t>
        </w:r>
      </w:hyperlink>
      <w:r>
        <w:rPr>
          <w:rFonts w:ascii="Times New Roman" w:eastAsia="Times New Roman" w:hAnsi="Times New Roman" w:cs="Times New Roman"/>
          <w:sz w:val="24"/>
          <w:szCs w:val="24"/>
        </w:rPr>
        <w:t xml:space="preserve">. By performing item purification with the MIMIC </w:t>
      </w:r>
      <w:proofErr w:type="gramStart"/>
      <w:r>
        <w:rPr>
          <w:rFonts w:ascii="Times New Roman" w:eastAsia="Times New Roman" w:hAnsi="Times New Roman" w:cs="Times New Roman"/>
          <w:sz w:val="24"/>
          <w:szCs w:val="24"/>
        </w:rPr>
        <w:t>model</w:t>
      </w:r>
      <w:proofErr w:type="gramEnd"/>
      <w:r>
        <w:rPr>
          <w:rFonts w:ascii="Times New Roman" w:eastAsia="Times New Roman" w:hAnsi="Times New Roman" w:cs="Times New Roman"/>
          <w:sz w:val="24"/>
          <w:szCs w:val="24"/>
        </w:rPr>
        <w:t xml:space="preserve"> it allows researchers to use specific causal variables </w:t>
      </w:r>
      <w:r>
        <w:rPr>
          <w:rFonts w:ascii="Times New Roman" w:eastAsia="Times New Roman" w:hAnsi="Times New Roman" w:cs="Times New Roman"/>
          <w:sz w:val="24"/>
          <w:szCs w:val="24"/>
        </w:rPr>
        <w:t>of interest to ensure tightly coupled theoretical explorations.</w:t>
      </w:r>
    </w:p>
    <w:p w14:paraId="00EF6997" w14:textId="77777777" w:rsidR="00DD3106" w:rsidRDefault="00935056">
      <w:pPr>
        <w:pStyle w:val="Heading2"/>
        <w:spacing w:line="480" w:lineRule="auto"/>
        <w:rPr>
          <w:rFonts w:ascii="Times New Roman" w:eastAsia="Times New Roman" w:hAnsi="Times New Roman" w:cs="Times New Roman"/>
        </w:rPr>
      </w:pPr>
      <w:bookmarkStart w:id="29" w:name="_2p2csry"/>
      <w:bookmarkEnd w:id="29"/>
      <w:r>
        <w:rPr>
          <w:rFonts w:ascii="Times New Roman" w:eastAsia="Times New Roman" w:hAnsi="Times New Roman" w:cs="Times New Roman"/>
        </w:rPr>
        <w:t>Limitations</w:t>
      </w:r>
    </w:p>
    <w:p w14:paraId="7BB26B9E" w14:textId="77777777" w:rsidR="00DD3106" w:rsidRDefault="00935056">
      <w:pPr>
        <w:pStyle w:val="LO-normal"/>
        <w:spacing w:line="480" w:lineRule="auto"/>
      </w:pPr>
      <w:r>
        <w:tab/>
      </w:r>
      <w:r>
        <w:rPr>
          <w:rFonts w:ascii="Times New Roman" w:eastAsia="Times New Roman" w:hAnsi="Times New Roman" w:cs="Times New Roman"/>
          <w:sz w:val="24"/>
          <w:szCs w:val="24"/>
        </w:rPr>
        <w:t xml:space="preserve">This study has several prominent limitations that </w:t>
      </w:r>
      <w:proofErr w:type="gramStart"/>
      <w:r>
        <w:rPr>
          <w:rFonts w:ascii="Times New Roman" w:eastAsia="Times New Roman" w:hAnsi="Times New Roman" w:cs="Times New Roman"/>
          <w:sz w:val="24"/>
          <w:szCs w:val="24"/>
        </w:rPr>
        <w:t>include:</w:t>
      </w:r>
      <w:proofErr w:type="gramEnd"/>
      <w:r>
        <w:rPr>
          <w:rFonts w:ascii="Times New Roman" w:eastAsia="Times New Roman" w:hAnsi="Times New Roman" w:cs="Times New Roman"/>
          <w:sz w:val="24"/>
          <w:szCs w:val="24"/>
        </w:rPr>
        <w:t xml:space="preserve"> only a single causal variable was simulated, all instances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were simulated in an identical direction and equival</w:t>
      </w:r>
      <w:r>
        <w:rPr>
          <w:rFonts w:ascii="Times New Roman" w:eastAsia="Times New Roman" w:hAnsi="Times New Roman" w:cs="Times New Roman"/>
          <w:sz w:val="24"/>
          <w:szCs w:val="24"/>
        </w:rPr>
        <w:t xml:space="preserve">ent magnitude, the reliance of the null hypothesis significance test framework. The use of only a single causal variable was selected in relation to how item purification is typically performed with the MIMIC model </w:t>
      </w:r>
      <w:hyperlink r:id="rId57">
        <w:r>
          <w:rPr>
            <w:rFonts w:ascii="Times New Roman" w:eastAsia="Times New Roman" w:hAnsi="Times New Roman" w:cs="Times New Roman"/>
            <w:sz w:val="24"/>
            <w:szCs w:val="24"/>
          </w:rPr>
          <w:t>(Montoya &amp; Jeon, 2020)</w:t>
        </w:r>
      </w:hyperlink>
      <w:r>
        <w:rPr>
          <w:rFonts w:ascii="Times New Roman" w:eastAsia="Times New Roman" w:hAnsi="Times New Roman" w:cs="Times New Roman"/>
          <w:sz w:val="24"/>
          <w:szCs w:val="24"/>
        </w:rPr>
        <w:t xml:space="preserve"> typically when the MIMIC model is used in an applied setting many causal variables are used. Previous researchers have explored how multiple </w:t>
      </w:r>
      <w:r>
        <w:rPr>
          <w:rFonts w:ascii="Times New Roman" w:eastAsia="Times New Roman" w:hAnsi="Times New Roman" w:cs="Times New Roman"/>
          <w:sz w:val="24"/>
          <w:szCs w:val="24"/>
        </w:rPr>
        <w:lastRenderedPageBreak/>
        <w:t xml:space="preserve">instances of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impact factor scores </w:t>
      </w:r>
      <w:hyperlink r:id="rId58">
        <w:r>
          <w:t xml:space="preserve">(Edwards &amp; </w:t>
        </w:r>
        <w:proofErr w:type="spellStart"/>
        <w:r>
          <w:t>Bagozzi</w:t>
        </w:r>
        <w:proofErr w:type="spellEnd"/>
        <w:r>
          <w:t xml:space="preserve">, 2000; Li &amp; </w:t>
        </w:r>
        <w:proofErr w:type="spellStart"/>
        <w:r>
          <w:t>Zumbo</w:t>
        </w:r>
        <w:proofErr w:type="spellEnd"/>
        <w:r>
          <w:t>, 2009)</w:t>
        </w:r>
      </w:hyperlink>
      <w:r>
        <w:rPr>
          <w:rFonts w:ascii="Times New Roman" w:eastAsia="Times New Roman" w:hAnsi="Times New Roman" w:cs="Times New Roman"/>
          <w:sz w:val="24"/>
          <w:szCs w:val="24"/>
        </w:rPr>
        <w:t xml:space="preserve">, these studies have explored how differences in magnitude and direction of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impact these scores. The results of these previous studies suggest that impacts when items are in oppo</w:t>
      </w:r>
      <w:r>
        <w:rPr>
          <w:rFonts w:ascii="Times New Roman" w:eastAsia="Times New Roman" w:hAnsi="Times New Roman" w:cs="Times New Roman"/>
          <w:sz w:val="24"/>
          <w:szCs w:val="24"/>
        </w:rPr>
        <w:t xml:space="preserve">site directions reduces the impact of </w:t>
      </w:r>
      <w:proofErr w:type="spellStart"/>
      <w:r>
        <w:rPr>
          <w:rFonts w:ascii="Times New Roman" w:eastAsia="Times New Roman" w:hAnsi="Times New Roman" w:cs="Times New Roman"/>
          <w:sz w:val="24"/>
          <w:szCs w:val="24"/>
        </w:rPr>
        <w:t>pMnI</w:t>
      </w:r>
      <w:proofErr w:type="spellEnd"/>
      <w:r>
        <w:rPr>
          <w:rFonts w:ascii="Times New Roman" w:eastAsia="Times New Roman" w:hAnsi="Times New Roman" w:cs="Times New Roman"/>
          <w:sz w:val="24"/>
          <w:szCs w:val="24"/>
        </w:rPr>
        <w:t xml:space="preserve"> on factor scores estimates. This study chose to only simulate identical magnitude and direction in impacted items which may have increased the effects of formative model and reflexive model parameter estimation er</w:t>
      </w:r>
      <w:r>
        <w:rPr>
          <w:rFonts w:ascii="Times New Roman" w:eastAsia="Times New Roman" w:hAnsi="Times New Roman" w:cs="Times New Roman"/>
          <w:sz w:val="24"/>
          <w:szCs w:val="24"/>
        </w:rPr>
        <w:t>ror. Finally, and most importantly, the reliance of the null hypothesis significance testing framework certainly contributed to some issues as illustrated by the high false positive case count for models with the higher sample size. One of the biggest limi</w:t>
      </w:r>
      <w:r>
        <w:rPr>
          <w:rFonts w:ascii="Times New Roman" w:eastAsia="Times New Roman" w:hAnsi="Times New Roman" w:cs="Times New Roman"/>
          <w:sz w:val="24"/>
          <w:szCs w:val="24"/>
        </w:rPr>
        <w:t xml:space="preserve">tations and concerns about </w:t>
      </w:r>
      <w:proofErr w:type="spellStart"/>
      <w:r>
        <w:rPr>
          <w:rFonts w:ascii="Times New Roman" w:eastAsia="Times New Roman" w:hAnsi="Times New Roman" w:cs="Times New Roman"/>
          <w:sz w:val="24"/>
          <w:szCs w:val="24"/>
        </w:rPr>
        <w:t>pMI</w:t>
      </w:r>
      <w:proofErr w:type="spellEnd"/>
      <w:r>
        <w:rPr>
          <w:rFonts w:ascii="Times New Roman" w:eastAsia="Times New Roman" w:hAnsi="Times New Roman" w:cs="Times New Roman"/>
          <w:sz w:val="24"/>
          <w:szCs w:val="24"/>
        </w:rPr>
        <w:t xml:space="preserve"> explorations are the multitude of manners items can be identified as performing satisfactory here a strict nominal p-value was utilized when it is known that there are many alternatives albeit, no clear predominant technique </w:t>
      </w:r>
      <w:hyperlink r:id="rId59">
        <w:r>
          <w:t>(</w:t>
        </w:r>
        <w:proofErr w:type="spellStart"/>
        <w:r>
          <w:t>Borsboom</w:t>
        </w:r>
        <w:proofErr w:type="spellEnd"/>
        <w:r>
          <w:t>, 2006)</w:t>
        </w:r>
      </w:hyperlink>
      <w:r>
        <w:rPr>
          <w:rFonts w:ascii="Times New Roman" w:eastAsia="Times New Roman" w:hAnsi="Times New Roman" w:cs="Times New Roman"/>
          <w:sz w:val="24"/>
          <w:szCs w:val="24"/>
        </w:rPr>
        <w:t xml:space="preserve">. Other methods should be considered such as model fit statistics or nonparametric statistics. </w:t>
      </w:r>
    </w:p>
    <w:p w14:paraId="06D77B39" w14:textId="77777777" w:rsidR="00DD3106" w:rsidRDefault="00935056">
      <w:pPr>
        <w:pStyle w:val="Heading2"/>
        <w:spacing w:line="480" w:lineRule="auto"/>
        <w:rPr>
          <w:rFonts w:ascii="Times New Roman" w:eastAsia="Times New Roman" w:hAnsi="Times New Roman" w:cs="Times New Roman"/>
        </w:rPr>
      </w:pPr>
      <w:bookmarkStart w:id="30" w:name="_147n2zr"/>
      <w:bookmarkEnd w:id="30"/>
      <w:r>
        <w:rPr>
          <w:rFonts w:ascii="Times New Roman" w:eastAsia="Times New Roman" w:hAnsi="Times New Roman" w:cs="Times New Roman"/>
        </w:rPr>
        <w:t>Conclusions</w:t>
      </w:r>
    </w:p>
    <w:p w14:paraId="139EEB3D" w14:textId="77777777" w:rsidR="00DD3106" w:rsidRDefault="00935056">
      <w:pPr>
        <w:pStyle w:val="LO-normal"/>
        <w:widowControl w:v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This study highlighted the issues </w:t>
      </w:r>
      <w:proofErr w:type="spellStart"/>
      <w:r>
        <w:rPr>
          <w:rFonts w:ascii="Times New Roman" w:eastAsia="Times New Roman" w:hAnsi="Times New Roman" w:cs="Times New Roman"/>
        </w:rPr>
        <w:t>cpMnI</w:t>
      </w:r>
      <w:proofErr w:type="spellEnd"/>
      <w:r>
        <w:rPr>
          <w:rFonts w:ascii="Times New Roman" w:eastAsia="Times New Roman" w:hAnsi="Times New Roman" w:cs="Times New Roman"/>
        </w:rPr>
        <w:t xml:space="preserve"> can introduce in both formati</w:t>
      </w:r>
      <w:r>
        <w:rPr>
          <w:rFonts w:ascii="Times New Roman" w:eastAsia="Times New Roman" w:hAnsi="Times New Roman" w:cs="Times New Roman"/>
        </w:rPr>
        <w:t xml:space="preserve">ve and reflexive relationships in a MIMIC model. Importantly, </w:t>
      </w:r>
      <w:proofErr w:type="gramStart"/>
      <w:r>
        <w:rPr>
          <w:rFonts w:ascii="Times New Roman" w:eastAsia="Times New Roman" w:hAnsi="Times New Roman" w:cs="Times New Roman"/>
        </w:rPr>
        <w:t>formative</w:t>
      </w:r>
      <w:proofErr w:type="gramEnd"/>
      <w:r>
        <w:rPr>
          <w:rFonts w:ascii="Times New Roman" w:eastAsia="Times New Roman" w:hAnsi="Times New Roman" w:cs="Times New Roman"/>
        </w:rPr>
        <w:t xml:space="preserve"> and reflexive relationships become error prone as large and frequent instances of </w:t>
      </w:r>
      <w:proofErr w:type="spellStart"/>
      <w:r>
        <w:rPr>
          <w:rFonts w:ascii="Times New Roman" w:eastAsia="Times New Roman" w:hAnsi="Times New Roman" w:cs="Times New Roman"/>
        </w:rPr>
        <w:t>cpMnI</w:t>
      </w:r>
      <w:proofErr w:type="spellEnd"/>
      <w:r>
        <w:rPr>
          <w:rFonts w:ascii="Times New Roman" w:eastAsia="Times New Roman" w:hAnsi="Times New Roman" w:cs="Times New Roman"/>
        </w:rPr>
        <w:t xml:space="preserve"> are introduced but this effect is mitigated by strong indicators. Item purification represents a</w:t>
      </w:r>
      <w:r>
        <w:rPr>
          <w:rFonts w:ascii="Times New Roman" w:eastAsia="Times New Roman" w:hAnsi="Times New Roman" w:cs="Times New Roman"/>
        </w:rPr>
        <w:t xml:space="preserve"> </w:t>
      </w:r>
      <w:proofErr w:type="gramStart"/>
      <w:r>
        <w:rPr>
          <w:rFonts w:ascii="Times New Roman" w:eastAsia="Times New Roman" w:hAnsi="Times New Roman" w:cs="Times New Roman"/>
        </w:rPr>
        <w:t>low cost</w:t>
      </w:r>
      <w:proofErr w:type="gramEnd"/>
      <w:r>
        <w:rPr>
          <w:rFonts w:ascii="Times New Roman" w:eastAsia="Times New Roman" w:hAnsi="Times New Roman" w:cs="Times New Roman"/>
        </w:rPr>
        <w:t xml:space="preserve"> technique researchers can apply in order to reduce parameter estimation error in formative relationships; however, caution should be applied if the goal is to identify reflexive relationships as this can potentially increase error.</w:t>
      </w:r>
      <w:r>
        <w:br w:type="page"/>
      </w:r>
    </w:p>
    <w:p w14:paraId="52B3391C" w14:textId="77777777" w:rsidR="00DD3106" w:rsidRDefault="00935056">
      <w:pPr>
        <w:pStyle w:val="Heading1"/>
        <w:spacing w:line="480" w:lineRule="auto"/>
        <w:jc w:val="center"/>
        <w:rPr>
          <w:rFonts w:ascii="Times New Roman" w:eastAsia="Times New Roman" w:hAnsi="Times New Roman" w:cs="Times New Roman"/>
        </w:rPr>
      </w:pPr>
      <w:bookmarkStart w:id="31" w:name="_3o7alnk"/>
      <w:bookmarkEnd w:id="31"/>
      <w:r>
        <w:rPr>
          <w:rFonts w:ascii="Times New Roman" w:eastAsia="Times New Roman" w:hAnsi="Times New Roman" w:cs="Times New Roman"/>
        </w:rPr>
        <w:lastRenderedPageBreak/>
        <w:t>References</w:t>
      </w:r>
    </w:p>
    <w:p w14:paraId="40A2B89F" w14:textId="77777777" w:rsidR="00DD3106" w:rsidRDefault="00935056">
      <w:pPr>
        <w:widowControl w:val="0"/>
        <w:spacing w:line="480" w:lineRule="auto"/>
        <w:ind w:left="720" w:hanging="720"/>
      </w:pPr>
      <w:hyperlink r:id="rId60">
        <w:r>
          <w:rPr>
            <w:color w:val="000000"/>
          </w:rPr>
          <w:t xml:space="preserve">Altman, D. G., &amp; Royston, P. (2006). The cost of </w:t>
        </w:r>
        <w:proofErr w:type="spellStart"/>
        <w:r>
          <w:rPr>
            <w:color w:val="000000"/>
          </w:rPr>
          <w:t>dichotomising</w:t>
        </w:r>
        <w:proofErr w:type="spellEnd"/>
        <w:r>
          <w:rPr>
            <w:color w:val="000000"/>
          </w:rPr>
          <w:t xml:space="preserve"> continuous variables. </w:t>
        </w:r>
      </w:hyperlink>
      <w:hyperlink r:id="rId61">
        <w:r>
          <w:rPr>
            <w:i/>
            <w:color w:val="000000"/>
          </w:rPr>
          <w:t xml:space="preserve">BMJ : British Medical </w:t>
        </w:r>
        <w:r>
          <w:rPr>
            <w:i/>
            <w:color w:val="000000"/>
          </w:rPr>
          <w:t>Journal</w:t>
        </w:r>
      </w:hyperlink>
      <w:hyperlink r:id="rId62">
        <w:r>
          <w:rPr>
            <w:color w:val="000000"/>
          </w:rPr>
          <w:t xml:space="preserve">, </w:t>
        </w:r>
      </w:hyperlink>
      <w:hyperlink r:id="rId63">
        <w:r>
          <w:rPr>
            <w:i/>
            <w:color w:val="000000"/>
          </w:rPr>
          <w:t>332</w:t>
        </w:r>
      </w:hyperlink>
      <w:hyperlink r:id="rId64">
        <w:r>
          <w:rPr>
            <w:color w:val="000000"/>
          </w:rPr>
          <w:t>(7549), 1080.</w:t>
        </w:r>
      </w:hyperlink>
    </w:p>
    <w:p w14:paraId="3D91703F" w14:textId="77777777" w:rsidR="00DD3106" w:rsidRDefault="00935056">
      <w:pPr>
        <w:widowControl w:val="0"/>
        <w:spacing w:line="480" w:lineRule="auto"/>
        <w:ind w:left="720" w:hanging="720"/>
      </w:pPr>
      <w:hyperlink r:id="rId65">
        <w:r>
          <w:rPr>
            <w:color w:val="000000"/>
          </w:rPr>
          <w:t xml:space="preserve">Andre A. Rupp &amp; Bruno D. Zumbo. (2006). Understanding Parameter Invariance in Unidimensional IRT Models. </w:t>
        </w:r>
      </w:hyperlink>
      <w:hyperlink r:id="rId66">
        <w:r>
          <w:rPr>
            <w:i/>
            <w:color w:val="000000"/>
          </w:rPr>
          <w:t>Educational and Psychological Measur</w:t>
        </w:r>
        <w:r>
          <w:rPr>
            <w:i/>
            <w:color w:val="000000"/>
          </w:rPr>
          <w:t>ement</w:t>
        </w:r>
      </w:hyperlink>
      <w:hyperlink r:id="rId67">
        <w:r>
          <w:rPr>
            <w:color w:val="000000"/>
          </w:rPr>
          <w:t xml:space="preserve">, </w:t>
        </w:r>
      </w:hyperlink>
      <w:hyperlink r:id="rId68">
        <w:r>
          <w:rPr>
            <w:i/>
            <w:color w:val="000000"/>
          </w:rPr>
          <w:t>66</w:t>
        </w:r>
      </w:hyperlink>
      <w:hyperlink r:id="rId69">
        <w:r>
          <w:rPr>
            <w:color w:val="000000"/>
          </w:rPr>
          <w:t>(1), 63–84. https://doi.org/10.1177/0013</w:t>
        </w:r>
        <w:r>
          <w:rPr>
            <w:color w:val="000000"/>
          </w:rPr>
          <w:t>164404273942</w:t>
        </w:r>
      </w:hyperlink>
    </w:p>
    <w:p w14:paraId="0F8BFB7A" w14:textId="77777777" w:rsidR="00DD3106" w:rsidRDefault="00935056">
      <w:pPr>
        <w:widowControl w:val="0"/>
        <w:spacing w:line="480" w:lineRule="auto"/>
        <w:ind w:left="720" w:hanging="720"/>
      </w:pPr>
      <w:hyperlink r:id="rId70">
        <w:r>
          <w:rPr>
            <w:color w:val="000000"/>
          </w:rPr>
          <w:t xml:space="preserve">Bauer, D. J. (2017). A More General Model for Testing Measurement Invariance and Differential Item Functioning. </w:t>
        </w:r>
      </w:hyperlink>
      <w:hyperlink r:id="rId71">
        <w:r>
          <w:rPr>
            <w:i/>
            <w:color w:val="000000"/>
          </w:rPr>
          <w:t>Psychological Methods</w:t>
        </w:r>
      </w:hyperlink>
      <w:hyperlink r:id="rId72">
        <w:r>
          <w:rPr>
            <w:color w:val="000000"/>
          </w:rPr>
          <w:t xml:space="preserve">, </w:t>
        </w:r>
      </w:hyperlink>
      <w:hyperlink r:id="rId73">
        <w:r>
          <w:rPr>
            <w:i/>
            <w:color w:val="000000"/>
          </w:rPr>
          <w:t>22</w:t>
        </w:r>
      </w:hyperlink>
      <w:hyperlink r:id="rId74">
        <w:r>
          <w:rPr>
            <w:color w:val="000000"/>
          </w:rPr>
          <w:t>(3), 507–526. htt</w:t>
        </w:r>
        <w:r>
          <w:rPr>
            <w:color w:val="000000"/>
          </w:rPr>
          <w:t>ps://doi.org/10.1037/met0000077</w:t>
        </w:r>
      </w:hyperlink>
    </w:p>
    <w:p w14:paraId="083B41F4" w14:textId="77777777" w:rsidR="00DD3106" w:rsidRDefault="00935056">
      <w:pPr>
        <w:widowControl w:val="0"/>
        <w:spacing w:line="480" w:lineRule="auto"/>
        <w:ind w:left="720" w:hanging="720"/>
      </w:pPr>
      <w:hyperlink r:id="rId75">
        <w:r>
          <w:rPr>
            <w:color w:val="000000"/>
          </w:rPr>
          <w:t>Bauer, D. J., &amp; Hussong, A. M. (2009). Psychometric approaches for developing commensurate measures across independent studies: Traditional and new models.</w:t>
        </w:r>
        <w:r>
          <w:rPr>
            <w:color w:val="000000"/>
          </w:rPr>
          <w:t xml:space="preserve"> </w:t>
        </w:r>
      </w:hyperlink>
      <w:hyperlink r:id="rId76">
        <w:r>
          <w:rPr>
            <w:i/>
            <w:color w:val="000000"/>
          </w:rPr>
          <w:t>Psychological Methods</w:t>
        </w:r>
      </w:hyperlink>
      <w:hyperlink r:id="rId77">
        <w:r>
          <w:rPr>
            <w:color w:val="000000"/>
          </w:rPr>
          <w:t xml:space="preserve">, </w:t>
        </w:r>
      </w:hyperlink>
      <w:hyperlink r:id="rId78">
        <w:r>
          <w:rPr>
            <w:i/>
            <w:color w:val="000000"/>
          </w:rPr>
          <w:t>14</w:t>
        </w:r>
      </w:hyperlink>
      <w:hyperlink r:id="rId79">
        <w:r>
          <w:rPr>
            <w:color w:val="000000"/>
          </w:rPr>
          <w:t>(2), 101–125. https://doi.org/10.1037/a0015583</w:t>
        </w:r>
      </w:hyperlink>
    </w:p>
    <w:p w14:paraId="645DDDD1" w14:textId="77777777" w:rsidR="00DD3106" w:rsidRDefault="00935056">
      <w:pPr>
        <w:widowControl w:val="0"/>
        <w:spacing w:line="480" w:lineRule="auto"/>
        <w:ind w:left="720" w:hanging="720"/>
      </w:pPr>
      <w:hyperlink r:id="rId80">
        <w:r>
          <w:rPr>
            <w:color w:val="000000"/>
          </w:rPr>
          <w:t xml:space="preserve">Bollen, K. A. (1989a). Structural Equation Models with Observed Variables. In </w:t>
        </w:r>
      </w:hyperlink>
      <w:hyperlink r:id="rId81">
        <w:r>
          <w:rPr>
            <w:i/>
            <w:color w:val="000000"/>
          </w:rPr>
          <w:t>Structural Equations with Latent Variables</w:t>
        </w:r>
      </w:hyperlink>
      <w:hyperlink r:id="rId82">
        <w:r>
          <w:rPr>
            <w:color w:val="000000"/>
          </w:rPr>
          <w:t xml:space="preserve"> (pp. 80–150). John Wiley &amp; Sons, Ltd. https://doi.org/10.1002/9781118619179.ch4</w:t>
        </w:r>
      </w:hyperlink>
    </w:p>
    <w:p w14:paraId="00139344" w14:textId="77777777" w:rsidR="00DD3106" w:rsidRDefault="00935056">
      <w:pPr>
        <w:widowControl w:val="0"/>
        <w:spacing w:line="480" w:lineRule="auto"/>
        <w:ind w:left="720" w:hanging="720"/>
      </w:pPr>
      <w:hyperlink r:id="rId83">
        <w:r>
          <w:rPr>
            <w:color w:val="000000"/>
          </w:rPr>
          <w:t xml:space="preserve">Bollen, K. A. (1989b). The Consequences of Measurement Error. In </w:t>
        </w:r>
      </w:hyperlink>
      <w:hyperlink r:id="rId84">
        <w:r>
          <w:rPr>
            <w:i/>
            <w:color w:val="000000"/>
          </w:rPr>
          <w:t>Structural Equations with Latent Variables</w:t>
        </w:r>
      </w:hyperlink>
      <w:hyperlink r:id="rId85">
        <w:r>
          <w:rPr>
            <w:color w:val="000000"/>
          </w:rPr>
          <w:t xml:space="preserve"> (pp. 151–178). John Wiley &amp; Sons, Ltd. https://doi.org/10.1002/9781118619179.ch5</w:t>
        </w:r>
      </w:hyperlink>
    </w:p>
    <w:p w14:paraId="0A05403E" w14:textId="77777777" w:rsidR="00DD3106" w:rsidRDefault="00935056">
      <w:pPr>
        <w:widowControl w:val="0"/>
        <w:spacing w:line="480" w:lineRule="auto"/>
        <w:ind w:left="720" w:hanging="720"/>
      </w:pPr>
      <w:hyperlink r:id="rId86">
        <w:r>
          <w:rPr>
            <w:color w:val="000000"/>
          </w:rPr>
          <w:t xml:space="preserve">Bollen, K., &amp; Pearl, J. (2012). </w:t>
        </w:r>
      </w:hyperlink>
      <w:hyperlink r:id="rId87">
        <w:r>
          <w:rPr>
            <w:i/>
            <w:color w:val="000000"/>
          </w:rPr>
          <w:t>Eight Myths About Causality and Structural Models</w:t>
        </w:r>
      </w:hyperlink>
      <w:hyperlink r:id="rId88">
        <w:r>
          <w:rPr>
            <w:color w:val="000000"/>
          </w:rPr>
          <w:t xml:space="preserve"> (SSRN Scholarly Paper No. 2343821). Social Science Research Network. https://papers.s</w:t>
        </w:r>
        <w:r>
          <w:rPr>
            <w:color w:val="000000"/>
          </w:rPr>
          <w:t>srn.com/abstract=2343821</w:t>
        </w:r>
      </w:hyperlink>
    </w:p>
    <w:p w14:paraId="067E4845" w14:textId="77777777" w:rsidR="00DD3106" w:rsidRDefault="00935056">
      <w:pPr>
        <w:widowControl w:val="0"/>
        <w:spacing w:line="480" w:lineRule="auto"/>
        <w:ind w:left="720" w:hanging="720"/>
      </w:pPr>
      <w:hyperlink r:id="rId89">
        <w:r>
          <w:rPr>
            <w:color w:val="000000"/>
          </w:rPr>
          <w:t xml:space="preserve">Borsboom, D. (2006). When Does Measurement Invariance Matter? </w:t>
        </w:r>
      </w:hyperlink>
      <w:hyperlink r:id="rId90">
        <w:r>
          <w:rPr>
            <w:i/>
            <w:color w:val="000000"/>
          </w:rPr>
          <w:t>Medical Care</w:t>
        </w:r>
      </w:hyperlink>
      <w:hyperlink r:id="rId91">
        <w:r>
          <w:rPr>
            <w:color w:val="000000"/>
          </w:rPr>
          <w:t xml:space="preserve">, </w:t>
        </w:r>
      </w:hyperlink>
      <w:hyperlink r:id="rId92">
        <w:r>
          <w:rPr>
            <w:i/>
            <w:color w:val="000000"/>
          </w:rPr>
          <w:t>44</w:t>
        </w:r>
      </w:hyperlink>
      <w:hyperlink r:id="rId93">
        <w:r>
          <w:rPr>
            <w:color w:val="000000"/>
          </w:rPr>
          <w:t>(11), S176. https://doi.org/10.1097/01.mlr.0000245143.08679.cc</w:t>
        </w:r>
      </w:hyperlink>
    </w:p>
    <w:p w14:paraId="35A7339C" w14:textId="77777777" w:rsidR="00DD3106" w:rsidRDefault="00935056">
      <w:pPr>
        <w:widowControl w:val="0"/>
        <w:spacing w:line="480" w:lineRule="auto"/>
        <w:ind w:left="720" w:hanging="720"/>
      </w:pPr>
      <w:hyperlink r:id="rId94">
        <w:r>
          <w:rPr>
            <w:color w:val="000000"/>
          </w:rPr>
          <w:t xml:space="preserve">Borsboom, D. (2008). Latent variable theory. </w:t>
        </w:r>
      </w:hyperlink>
      <w:hyperlink r:id="rId95">
        <w:r>
          <w:rPr>
            <w:i/>
            <w:color w:val="000000"/>
          </w:rPr>
          <w:t xml:space="preserve">Measurement: Interdisciplinary Research and </w:t>
        </w:r>
      </w:hyperlink>
      <w:hyperlink r:id="rId96">
        <w:r>
          <w:rPr>
            <w:i/>
            <w:color w:val="000000"/>
          </w:rPr>
          <w:t>Perspectives</w:t>
        </w:r>
      </w:hyperlink>
      <w:hyperlink r:id="rId97">
        <w:r>
          <w:rPr>
            <w:color w:val="000000"/>
          </w:rPr>
          <w:t xml:space="preserve">, </w:t>
        </w:r>
      </w:hyperlink>
      <w:hyperlink r:id="rId98">
        <w:r>
          <w:rPr>
            <w:i/>
            <w:color w:val="000000"/>
          </w:rPr>
          <w:t>6</w:t>
        </w:r>
      </w:hyperlink>
      <w:hyperlink r:id="rId99">
        <w:r>
          <w:rPr>
            <w:color w:val="000000"/>
          </w:rPr>
          <w:t>(1–2), 25–53. https://doi.org/10.1080/15366360802035497</w:t>
        </w:r>
      </w:hyperlink>
    </w:p>
    <w:p w14:paraId="6A73C653" w14:textId="77777777" w:rsidR="00DD3106" w:rsidRDefault="00935056">
      <w:pPr>
        <w:widowControl w:val="0"/>
        <w:spacing w:line="480" w:lineRule="auto"/>
        <w:ind w:left="720" w:hanging="720"/>
      </w:pPr>
      <w:hyperlink r:id="rId100">
        <w:r>
          <w:rPr>
            <w:color w:val="000000"/>
          </w:rPr>
          <w:t xml:space="preserve">Christopher Westland, J. (2010). Lower bounds on sample size in structural equation modeling. </w:t>
        </w:r>
      </w:hyperlink>
      <w:hyperlink r:id="rId101">
        <w:r>
          <w:rPr>
            <w:i/>
            <w:color w:val="000000"/>
          </w:rPr>
          <w:t>Electronic Commerce Research and Applications</w:t>
        </w:r>
      </w:hyperlink>
      <w:hyperlink r:id="rId102">
        <w:r>
          <w:rPr>
            <w:color w:val="000000"/>
          </w:rPr>
          <w:t xml:space="preserve">, </w:t>
        </w:r>
      </w:hyperlink>
      <w:hyperlink r:id="rId103">
        <w:r>
          <w:rPr>
            <w:i/>
            <w:color w:val="000000"/>
          </w:rPr>
          <w:t>9</w:t>
        </w:r>
      </w:hyperlink>
      <w:hyperlink r:id="rId104">
        <w:r>
          <w:rPr>
            <w:color w:val="000000"/>
          </w:rPr>
          <w:t>(6), 476–487. https://doi.org/10.1016/j.elerap.2010.07.003</w:t>
        </w:r>
      </w:hyperlink>
    </w:p>
    <w:p w14:paraId="768C3FEE" w14:textId="77777777" w:rsidR="00DD3106" w:rsidRDefault="00935056">
      <w:pPr>
        <w:widowControl w:val="0"/>
        <w:spacing w:line="480" w:lineRule="auto"/>
        <w:ind w:left="720" w:hanging="720"/>
      </w:pPr>
      <w:hyperlink r:id="rId105">
        <w:r>
          <w:rPr>
            <w:color w:val="000000"/>
          </w:rPr>
          <w:t xml:space="preserve">Cohen, J. (1983). The Cost of Dichotomization. </w:t>
        </w:r>
      </w:hyperlink>
      <w:hyperlink r:id="rId106">
        <w:r>
          <w:rPr>
            <w:i/>
            <w:color w:val="000000"/>
          </w:rPr>
          <w:t>Applied Psychological Measurement</w:t>
        </w:r>
      </w:hyperlink>
      <w:hyperlink r:id="rId107">
        <w:r>
          <w:rPr>
            <w:color w:val="000000"/>
          </w:rPr>
          <w:t xml:space="preserve">, </w:t>
        </w:r>
      </w:hyperlink>
      <w:hyperlink r:id="rId108">
        <w:r>
          <w:rPr>
            <w:i/>
            <w:color w:val="000000"/>
          </w:rPr>
          <w:t>7</w:t>
        </w:r>
      </w:hyperlink>
      <w:hyperlink r:id="rId109">
        <w:r>
          <w:rPr>
            <w:color w:val="000000"/>
          </w:rPr>
          <w:t>(3), 249–253. https://doi.org/10.1177/014662168300700301</w:t>
        </w:r>
      </w:hyperlink>
    </w:p>
    <w:p w14:paraId="7D7D8F3C" w14:textId="77777777" w:rsidR="00DD3106" w:rsidRDefault="00935056">
      <w:pPr>
        <w:widowControl w:val="0"/>
        <w:spacing w:line="480" w:lineRule="auto"/>
        <w:ind w:left="720" w:hanging="720"/>
      </w:pPr>
      <w:hyperlink r:id="rId110">
        <w:r>
          <w:rPr>
            <w:color w:val="000000"/>
          </w:rPr>
          <w:t>Cole, D. A., &amp; Preacher, K.</w:t>
        </w:r>
        <w:r>
          <w:rPr>
            <w:color w:val="000000"/>
          </w:rPr>
          <w:t xml:space="preserve"> J. (2014). Manifest variable path analysis: Potentially serious and misleading consequences due to uncorrected measurement error. </w:t>
        </w:r>
      </w:hyperlink>
      <w:hyperlink r:id="rId111">
        <w:r>
          <w:rPr>
            <w:i/>
            <w:color w:val="000000"/>
          </w:rPr>
          <w:t>Psychological Methods</w:t>
        </w:r>
      </w:hyperlink>
      <w:hyperlink r:id="rId112">
        <w:r>
          <w:rPr>
            <w:color w:val="000000"/>
          </w:rPr>
          <w:t xml:space="preserve">, </w:t>
        </w:r>
      </w:hyperlink>
      <w:hyperlink r:id="rId113">
        <w:r>
          <w:rPr>
            <w:i/>
            <w:color w:val="000000"/>
          </w:rPr>
          <w:t>19</w:t>
        </w:r>
      </w:hyperlink>
      <w:hyperlink r:id="rId114">
        <w:r>
          <w:rPr>
            <w:color w:val="000000"/>
          </w:rPr>
          <w:t>(2), 300–315. https://doi.org/10.1037/a0033805</w:t>
        </w:r>
      </w:hyperlink>
    </w:p>
    <w:p w14:paraId="54ECE1B6" w14:textId="77777777" w:rsidR="00DD3106" w:rsidRDefault="00935056">
      <w:pPr>
        <w:widowControl w:val="0"/>
        <w:spacing w:line="480" w:lineRule="auto"/>
        <w:ind w:left="720" w:hanging="720"/>
      </w:pPr>
      <w:hyperlink r:id="rId115">
        <w:r>
          <w:rPr>
            <w:color w:val="000000"/>
          </w:rPr>
          <w:t xml:space="preserve">Diamantopoulos, A. (2006). The error term in formative measurement models: Interpretation and modeling implications. </w:t>
        </w:r>
      </w:hyperlink>
      <w:hyperlink r:id="rId116">
        <w:r>
          <w:rPr>
            <w:i/>
            <w:color w:val="000000"/>
          </w:rPr>
          <w:t>Journal of Modelling in Management</w:t>
        </w:r>
      </w:hyperlink>
      <w:hyperlink r:id="rId117">
        <w:r>
          <w:rPr>
            <w:color w:val="000000"/>
          </w:rPr>
          <w:t xml:space="preserve">, </w:t>
        </w:r>
      </w:hyperlink>
      <w:hyperlink r:id="rId118">
        <w:r>
          <w:rPr>
            <w:i/>
            <w:color w:val="000000"/>
          </w:rPr>
          <w:t>1</w:t>
        </w:r>
      </w:hyperlink>
      <w:hyperlink r:id="rId119">
        <w:r>
          <w:rPr>
            <w:color w:val="000000"/>
          </w:rPr>
          <w:t>(1), 7–17. https://doi.org/10.1108/17465660610</w:t>
        </w:r>
        <w:r>
          <w:rPr>
            <w:color w:val="000000"/>
          </w:rPr>
          <w:t>667775</w:t>
        </w:r>
      </w:hyperlink>
    </w:p>
    <w:p w14:paraId="1E9BF922" w14:textId="77777777" w:rsidR="00DD3106" w:rsidRDefault="00935056">
      <w:pPr>
        <w:widowControl w:val="0"/>
        <w:spacing w:line="480" w:lineRule="auto"/>
        <w:ind w:left="720" w:hanging="720"/>
      </w:pPr>
      <w:hyperlink r:id="rId120">
        <w:r>
          <w:rPr>
            <w:color w:val="000000"/>
          </w:rPr>
          <w:t xml:space="preserve">Diamantopoulos, A., Riefler, P., &amp; Roth, K. P. (2008). Advancing formative measurement models. </w:t>
        </w:r>
      </w:hyperlink>
      <w:hyperlink r:id="rId121">
        <w:r>
          <w:rPr>
            <w:i/>
            <w:color w:val="000000"/>
          </w:rPr>
          <w:t>Journal of Busin</w:t>
        </w:r>
        <w:r>
          <w:rPr>
            <w:i/>
            <w:color w:val="000000"/>
          </w:rPr>
          <w:t>ess Research</w:t>
        </w:r>
      </w:hyperlink>
      <w:hyperlink r:id="rId122">
        <w:r>
          <w:rPr>
            <w:color w:val="000000"/>
          </w:rPr>
          <w:t xml:space="preserve">, </w:t>
        </w:r>
      </w:hyperlink>
      <w:hyperlink r:id="rId123">
        <w:r>
          <w:rPr>
            <w:i/>
            <w:color w:val="000000"/>
          </w:rPr>
          <w:t>61</w:t>
        </w:r>
      </w:hyperlink>
      <w:hyperlink r:id="rId124">
        <w:r>
          <w:rPr>
            <w:color w:val="000000"/>
          </w:rPr>
          <w:t>(12), 1203–1218. https://doi.org/</w:t>
        </w:r>
        <w:r>
          <w:rPr>
            <w:color w:val="000000"/>
          </w:rPr>
          <w:t>10.1016/j.jbusres.2008.01.009</w:t>
        </w:r>
      </w:hyperlink>
    </w:p>
    <w:p w14:paraId="60B1440C" w14:textId="77777777" w:rsidR="00DD3106" w:rsidRDefault="00935056">
      <w:pPr>
        <w:widowControl w:val="0"/>
        <w:spacing w:line="480" w:lineRule="auto"/>
        <w:ind w:left="720" w:hanging="720"/>
      </w:pPr>
      <w:hyperlink r:id="rId125">
        <w:r>
          <w:rPr>
            <w:color w:val="000000"/>
          </w:rPr>
          <w:t xml:space="preserve">Edwards, J. R., &amp; Bagozzi, R. P. (2000). On the nature and direction of relationships between constructs and measures. </w:t>
        </w:r>
      </w:hyperlink>
      <w:hyperlink r:id="rId126">
        <w:r>
          <w:rPr>
            <w:i/>
            <w:color w:val="000000"/>
          </w:rPr>
          <w:t>Psychological Methods</w:t>
        </w:r>
      </w:hyperlink>
      <w:hyperlink r:id="rId127">
        <w:r>
          <w:rPr>
            <w:color w:val="000000"/>
          </w:rPr>
          <w:t xml:space="preserve">, </w:t>
        </w:r>
      </w:hyperlink>
      <w:hyperlink r:id="rId128">
        <w:r>
          <w:rPr>
            <w:i/>
            <w:color w:val="000000"/>
          </w:rPr>
          <w:t>5</w:t>
        </w:r>
      </w:hyperlink>
      <w:hyperlink r:id="rId129">
        <w:r>
          <w:rPr>
            <w:color w:val="000000"/>
          </w:rPr>
          <w:t>(2), 155–174. https://doi.org/10.1037/1082-989X.</w:t>
        </w:r>
        <w:r>
          <w:rPr>
            <w:color w:val="000000"/>
          </w:rPr>
          <w:t>5.2.155</w:t>
        </w:r>
      </w:hyperlink>
    </w:p>
    <w:p w14:paraId="0B8C7121" w14:textId="77777777" w:rsidR="00DD3106" w:rsidRDefault="00935056">
      <w:pPr>
        <w:widowControl w:val="0"/>
        <w:spacing w:line="480" w:lineRule="auto"/>
        <w:ind w:left="720" w:hanging="720"/>
      </w:pPr>
      <w:hyperlink r:id="rId130">
        <w:r>
          <w:rPr>
            <w:color w:val="000000"/>
          </w:rPr>
          <w:t xml:space="preserve">Embretson, S. E., &amp; Reise, S. P. (2000). </w:t>
        </w:r>
      </w:hyperlink>
      <w:hyperlink r:id="rId131">
        <w:r>
          <w:rPr>
            <w:i/>
            <w:color w:val="000000"/>
          </w:rPr>
          <w:t>Item Response Theory</w:t>
        </w:r>
      </w:hyperlink>
      <w:hyperlink r:id="rId132">
        <w:r>
          <w:rPr>
            <w:color w:val="000000"/>
          </w:rPr>
          <w:t>. Psychology Press. https://doi.org/10.4324/9781410605269</w:t>
        </w:r>
      </w:hyperlink>
    </w:p>
    <w:p w14:paraId="25DCC0A1" w14:textId="77777777" w:rsidR="00DD3106" w:rsidRDefault="00935056">
      <w:pPr>
        <w:widowControl w:val="0"/>
        <w:spacing w:line="480" w:lineRule="auto"/>
        <w:ind w:left="720" w:hanging="720"/>
      </w:pPr>
      <w:hyperlink r:id="rId133">
        <w:r>
          <w:rPr>
            <w:color w:val="000000"/>
          </w:rPr>
          <w:t>Guenole, N., &amp; Brown, A. (2014). The consequences of ignoring measurement invariance for path coefficients in</w:t>
        </w:r>
        <w:r>
          <w:rPr>
            <w:color w:val="000000"/>
          </w:rPr>
          <w:t xml:space="preserve"> structural equation models. </w:t>
        </w:r>
      </w:hyperlink>
      <w:hyperlink r:id="rId134">
        <w:r>
          <w:rPr>
            <w:i/>
            <w:color w:val="000000"/>
          </w:rPr>
          <w:t>Frontiers in Psychology</w:t>
        </w:r>
      </w:hyperlink>
      <w:hyperlink r:id="rId135">
        <w:r>
          <w:rPr>
            <w:color w:val="000000"/>
          </w:rPr>
          <w:t xml:space="preserve">, </w:t>
        </w:r>
      </w:hyperlink>
      <w:hyperlink r:id="rId136">
        <w:r>
          <w:rPr>
            <w:i/>
            <w:color w:val="000000"/>
          </w:rPr>
          <w:t>5</w:t>
        </w:r>
      </w:hyperlink>
      <w:hyperlink r:id="rId137">
        <w:r>
          <w:rPr>
            <w:color w:val="000000"/>
          </w:rPr>
          <w:t>. https://www.frontiersin.org/article/10.3389/fpsyg.2014.00980</w:t>
        </w:r>
      </w:hyperlink>
    </w:p>
    <w:p w14:paraId="20D69876" w14:textId="77777777" w:rsidR="00DD3106" w:rsidRDefault="00935056">
      <w:pPr>
        <w:widowControl w:val="0"/>
        <w:spacing w:line="480" w:lineRule="auto"/>
        <w:ind w:left="720" w:hanging="720"/>
      </w:pPr>
      <w:hyperlink r:id="rId138">
        <w:r>
          <w:rPr>
            <w:color w:val="000000"/>
          </w:rPr>
          <w:t xml:space="preserve">Holland, P. W., &amp; Thayer, D. T. (1986). </w:t>
        </w:r>
      </w:hyperlink>
      <w:hyperlink r:id="rId139">
        <w:r>
          <w:rPr>
            <w:i/>
            <w:color w:val="000000"/>
          </w:rPr>
          <w:t>Differential Item Performance and the Mantel-Haenszel Procedure</w:t>
        </w:r>
      </w:hyperlink>
      <w:hyperlink r:id="rId140">
        <w:r>
          <w:rPr>
            <w:color w:val="000000"/>
          </w:rPr>
          <w:t>. https://eric.ed.gov/?id=ED272577</w:t>
        </w:r>
      </w:hyperlink>
    </w:p>
    <w:p w14:paraId="63A3B4A4" w14:textId="77777777" w:rsidR="00DD3106" w:rsidRDefault="00935056">
      <w:pPr>
        <w:widowControl w:val="0"/>
        <w:spacing w:line="480" w:lineRule="auto"/>
        <w:ind w:left="720" w:hanging="720"/>
      </w:pPr>
      <w:hyperlink r:id="rId141">
        <w:r>
          <w:rPr>
            <w:color w:val="000000"/>
          </w:rPr>
          <w:t xml:space="preserve">Hsiao, Y.-Y., &amp; Lai, M. H. C. (2018). The Impact of Partial Measurement Invariance on Testing </w:t>
        </w:r>
      </w:hyperlink>
      <w:hyperlink r:id="rId142">
        <w:r>
          <w:rPr>
            <w:color w:val="000000"/>
          </w:rPr>
          <w:t xml:space="preserve">Moderation for Single and Multi-Level Data. </w:t>
        </w:r>
      </w:hyperlink>
      <w:hyperlink r:id="rId143">
        <w:r>
          <w:rPr>
            <w:i/>
            <w:color w:val="000000"/>
          </w:rPr>
          <w:t>Frontiers in Psychology</w:t>
        </w:r>
      </w:hyperlink>
      <w:hyperlink r:id="rId144">
        <w:r>
          <w:rPr>
            <w:color w:val="000000"/>
          </w:rPr>
          <w:t xml:space="preserve">, </w:t>
        </w:r>
      </w:hyperlink>
      <w:hyperlink r:id="rId145">
        <w:r>
          <w:rPr>
            <w:i/>
            <w:color w:val="000000"/>
          </w:rPr>
          <w:t>9</w:t>
        </w:r>
      </w:hyperlink>
      <w:hyperlink r:id="rId146">
        <w:r>
          <w:rPr>
            <w:color w:val="000000"/>
          </w:rPr>
          <w:t xml:space="preserve">. </w:t>
        </w:r>
        <w:r>
          <w:rPr>
            <w:color w:val="000000"/>
          </w:rPr>
          <w:lastRenderedPageBreak/>
          <w:t>https://www.frontiersin.org/article/10.3389/fpsyg.2018.00740</w:t>
        </w:r>
      </w:hyperlink>
    </w:p>
    <w:p w14:paraId="1A55E640" w14:textId="77777777" w:rsidR="00DD3106" w:rsidRDefault="00935056">
      <w:pPr>
        <w:widowControl w:val="0"/>
        <w:spacing w:line="480" w:lineRule="auto"/>
        <w:ind w:left="720" w:hanging="720"/>
      </w:pPr>
      <w:hyperlink r:id="rId147">
        <w:r>
          <w:rPr>
            <w:color w:val="000000"/>
          </w:rPr>
          <w:t xml:space="preserve">Jöreskog, K. G. (1971). Simultaneous factor analysis in several populations. </w:t>
        </w:r>
      </w:hyperlink>
      <w:hyperlink r:id="rId148">
        <w:r>
          <w:rPr>
            <w:i/>
            <w:color w:val="000000"/>
          </w:rPr>
          <w:t>Psychometrika</w:t>
        </w:r>
      </w:hyperlink>
      <w:hyperlink r:id="rId149">
        <w:r>
          <w:rPr>
            <w:color w:val="000000"/>
          </w:rPr>
          <w:t xml:space="preserve">, </w:t>
        </w:r>
      </w:hyperlink>
      <w:hyperlink r:id="rId150">
        <w:r>
          <w:rPr>
            <w:i/>
            <w:color w:val="000000"/>
          </w:rPr>
          <w:t>36</w:t>
        </w:r>
      </w:hyperlink>
      <w:hyperlink r:id="rId151">
        <w:r>
          <w:rPr>
            <w:color w:val="000000"/>
          </w:rPr>
          <w:t>(4), 409–426. https://doi.org/10.1007/BF02291366</w:t>
        </w:r>
      </w:hyperlink>
    </w:p>
    <w:p w14:paraId="6C6EE397" w14:textId="77777777" w:rsidR="00DD3106" w:rsidRDefault="00935056">
      <w:pPr>
        <w:widowControl w:val="0"/>
        <w:spacing w:line="480" w:lineRule="auto"/>
        <w:ind w:left="720" w:hanging="720"/>
      </w:pPr>
      <w:hyperlink r:id="rId152">
        <w:r>
          <w:rPr>
            <w:color w:val="000000"/>
          </w:rPr>
          <w:t xml:space="preserve">Joreskog, K. G., &amp; Goldberger, A. S. (1975). Estimation of a Model with Multiple Indicators and Multiple Causes of a Single Latent Variable. </w:t>
        </w:r>
      </w:hyperlink>
      <w:hyperlink r:id="rId153">
        <w:r>
          <w:rPr>
            <w:i/>
            <w:color w:val="000000"/>
          </w:rPr>
          <w:t>Journal of the American Statistical Associatio</w:t>
        </w:r>
        <w:r>
          <w:rPr>
            <w:i/>
            <w:color w:val="000000"/>
          </w:rPr>
          <w:t>n</w:t>
        </w:r>
      </w:hyperlink>
      <w:hyperlink r:id="rId154">
        <w:r>
          <w:rPr>
            <w:color w:val="000000"/>
          </w:rPr>
          <w:t xml:space="preserve">, </w:t>
        </w:r>
      </w:hyperlink>
      <w:hyperlink r:id="rId155">
        <w:r>
          <w:rPr>
            <w:i/>
            <w:color w:val="000000"/>
          </w:rPr>
          <w:t>70</w:t>
        </w:r>
      </w:hyperlink>
      <w:hyperlink r:id="rId156">
        <w:r>
          <w:rPr>
            <w:color w:val="000000"/>
          </w:rPr>
          <w:t>(351), 631–639. https://doi.org/10.2307/2285</w:t>
        </w:r>
        <w:r>
          <w:rPr>
            <w:color w:val="000000"/>
          </w:rPr>
          <w:t>946</w:t>
        </w:r>
      </w:hyperlink>
    </w:p>
    <w:p w14:paraId="751DF67D" w14:textId="77777777" w:rsidR="00DD3106" w:rsidRDefault="00935056">
      <w:pPr>
        <w:widowControl w:val="0"/>
        <w:spacing w:line="480" w:lineRule="auto"/>
        <w:ind w:left="720" w:hanging="720"/>
      </w:pPr>
      <w:hyperlink r:id="rId157">
        <w:r>
          <w:rPr>
            <w:color w:val="000000"/>
          </w:rPr>
          <w:t xml:space="preserve">Kim, E. S., Yoon, M., &amp; Lee, T. (2012). Testing Measurement Invariance Using MIMIC: Likelihood Ratio Test With a Critical Value Adjustment. </w:t>
        </w:r>
      </w:hyperlink>
      <w:hyperlink r:id="rId158">
        <w:r>
          <w:rPr>
            <w:i/>
            <w:color w:val="000000"/>
          </w:rPr>
          <w:t>Educational and Psychological Measurement</w:t>
        </w:r>
      </w:hyperlink>
      <w:hyperlink r:id="rId159">
        <w:r>
          <w:rPr>
            <w:color w:val="000000"/>
          </w:rPr>
          <w:t xml:space="preserve">, </w:t>
        </w:r>
      </w:hyperlink>
      <w:hyperlink r:id="rId160">
        <w:r>
          <w:rPr>
            <w:i/>
            <w:color w:val="000000"/>
          </w:rPr>
          <w:t>72</w:t>
        </w:r>
      </w:hyperlink>
      <w:hyperlink r:id="rId161">
        <w:r>
          <w:rPr>
            <w:color w:val="000000"/>
          </w:rPr>
          <w:t>(3), 469–492. https://doi.org/10.1177/0013164411427395</w:t>
        </w:r>
      </w:hyperlink>
    </w:p>
    <w:p w14:paraId="19860323" w14:textId="77777777" w:rsidR="00DD3106" w:rsidRDefault="00935056">
      <w:pPr>
        <w:widowControl w:val="0"/>
        <w:spacing w:line="480" w:lineRule="auto"/>
        <w:ind w:left="720" w:hanging="720"/>
      </w:pPr>
      <w:hyperlink r:id="rId162">
        <w:r>
          <w:rPr>
            <w:color w:val="000000"/>
          </w:rPr>
          <w:t xml:space="preserve">Kleinbaum, D. G., &amp; Klein, M. (n.d.). </w:t>
        </w:r>
      </w:hyperlink>
      <w:hyperlink r:id="rId163">
        <w:r>
          <w:rPr>
            <w:i/>
            <w:color w:val="000000"/>
          </w:rPr>
          <w:t>Log</w:t>
        </w:r>
        <w:r>
          <w:rPr>
            <w:i/>
            <w:color w:val="000000"/>
          </w:rPr>
          <w:t>istic Regression</w:t>
        </w:r>
      </w:hyperlink>
      <w:hyperlink r:id="rId164">
        <w:r>
          <w:rPr>
            <w:color w:val="000000"/>
          </w:rPr>
          <w:t>. https://doi.org/10.1007/978-1-4419-1742-3</w:t>
        </w:r>
      </w:hyperlink>
    </w:p>
    <w:p w14:paraId="45331494" w14:textId="77777777" w:rsidR="00DD3106" w:rsidRDefault="00935056">
      <w:pPr>
        <w:widowControl w:val="0"/>
        <w:spacing w:line="480" w:lineRule="auto"/>
        <w:ind w:left="720" w:hanging="720"/>
      </w:pPr>
      <w:hyperlink r:id="rId165">
        <w:r>
          <w:rPr>
            <w:color w:val="000000"/>
          </w:rPr>
          <w:t>Le, B. M., Sakaluk, J. K., Day, L. C., &amp; Impett, E. A. (20</w:t>
        </w:r>
        <w:r>
          <w:rPr>
            <w:color w:val="000000"/>
          </w:rPr>
          <w:t xml:space="preserve">19). How gender, age, and socioeconomic status predict parenting goal pursuit. </w:t>
        </w:r>
      </w:hyperlink>
      <w:hyperlink r:id="rId166">
        <w:r>
          <w:rPr>
            <w:i/>
            <w:color w:val="000000"/>
          </w:rPr>
          <w:t>Journal of Social and Personal Relationships</w:t>
        </w:r>
      </w:hyperlink>
      <w:hyperlink r:id="rId167">
        <w:r>
          <w:rPr>
            <w:color w:val="000000"/>
          </w:rPr>
          <w:t xml:space="preserve">, </w:t>
        </w:r>
      </w:hyperlink>
      <w:hyperlink r:id="rId168">
        <w:r>
          <w:rPr>
            <w:i/>
            <w:color w:val="000000"/>
          </w:rPr>
          <w:t>36</w:t>
        </w:r>
      </w:hyperlink>
      <w:hyperlink r:id="rId169">
        <w:r>
          <w:rPr>
            <w:color w:val="000000"/>
          </w:rPr>
          <w:t>(10), 3313–3338. https://doi.org/10.1177/0265407518818375</w:t>
        </w:r>
      </w:hyperlink>
    </w:p>
    <w:p w14:paraId="53A95AD0" w14:textId="77777777" w:rsidR="00DD3106" w:rsidRDefault="00935056">
      <w:pPr>
        <w:widowControl w:val="0"/>
        <w:spacing w:line="480" w:lineRule="auto"/>
        <w:ind w:left="720" w:hanging="720"/>
      </w:pPr>
      <w:hyperlink r:id="rId170">
        <w:r>
          <w:rPr>
            <w:color w:val="000000"/>
          </w:rPr>
          <w:t xml:space="preserve">Ledgerwood, A., &amp; Shrout, P. E. (2011). The trade-off between accuracy and precision in latent variable models of mediation processes. </w:t>
        </w:r>
      </w:hyperlink>
      <w:hyperlink r:id="rId171">
        <w:r>
          <w:rPr>
            <w:i/>
            <w:color w:val="000000"/>
          </w:rPr>
          <w:t>Journal of Personality and Social Psychology</w:t>
        </w:r>
      </w:hyperlink>
      <w:hyperlink r:id="rId172">
        <w:r>
          <w:rPr>
            <w:color w:val="000000"/>
          </w:rPr>
          <w:t xml:space="preserve">, </w:t>
        </w:r>
      </w:hyperlink>
      <w:hyperlink r:id="rId173">
        <w:r>
          <w:rPr>
            <w:i/>
            <w:color w:val="000000"/>
          </w:rPr>
          <w:t>101</w:t>
        </w:r>
      </w:hyperlink>
      <w:hyperlink r:id="rId174">
        <w:r>
          <w:rPr>
            <w:color w:val="000000"/>
          </w:rPr>
          <w:t>(6), 1174–1188. https://doi.org/10.1037/a0024776</w:t>
        </w:r>
      </w:hyperlink>
    </w:p>
    <w:p w14:paraId="230DD0BB" w14:textId="77777777" w:rsidR="00DD3106" w:rsidRDefault="00935056">
      <w:pPr>
        <w:widowControl w:val="0"/>
        <w:spacing w:line="480" w:lineRule="auto"/>
        <w:ind w:left="720" w:hanging="720"/>
      </w:pPr>
      <w:hyperlink r:id="rId175">
        <w:r>
          <w:rPr>
            <w:color w:val="000000"/>
          </w:rPr>
          <w:t xml:space="preserve">Li, Z., &amp; </w:t>
        </w:r>
        <w:proofErr w:type="spellStart"/>
        <w:r>
          <w:rPr>
            <w:color w:val="000000"/>
          </w:rPr>
          <w:t>Zumbo</w:t>
        </w:r>
        <w:proofErr w:type="spellEnd"/>
        <w:r>
          <w:rPr>
            <w:color w:val="000000"/>
          </w:rPr>
          <w:t xml:space="preserve">, B. D. (2009). Impact of differential item functioning </w:t>
        </w:r>
        <w:r>
          <w:rPr>
            <w:color w:val="000000"/>
          </w:rPr>
          <w:t xml:space="preserve">on subsequent statistical conclusions based on observed test score data. </w:t>
        </w:r>
      </w:hyperlink>
      <w:hyperlink r:id="rId176">
        <w:proofErr w:type="spellStart"/>
        <w:r>
          <w:rPr>
            <w:i/>
            <w:color w:val="000000"/>
          </w:rPr>
          <w:t>Psicológica</w:t>
        </w:r>
        <w:proofErr w:type="spellEnd"/>
      </w:hyperlink>
      <w:hyperlink r:id="rId177">
        <w:r>
          <w:rPr>
            <w:color w:val="000000"/>
          </w:rPr>
          <w:t xml:space="preserve">, </w:t>
        </w:r>
      </w:hyperlink>
      <w:hyperlink r:id="rId178">
        <w:r>
          <w:rPr>
            <w:i/>
            <w:color w:val="000000"/>
          </w:rPr>
          <w:t>30</w:t>
        </w:r>
      </w:hyperlink>
      <w:hyperlink r:id="rId179">
        <w:r>
          <w:rPr>
            <w:color w:val="000000"/>
          </w:rPr>
          <w:t>(2), 343–370.</w:t>
        </w:r>
      </w:hyperlink>
    </w:p>
    <w:p w14:paraId="640D5060" w14:textId="77777777" w:rsidR="00DD3106" w:rsidRDefault="00935056">
      <w:pPr>
        <w:widowControl w:val="0"/>
        <w:spacing w:line="480" w:lineRule="auto"/>
        <w:ind w:left="720" w:hanging="720"/>
      </w:pPr>
      <w:hyperlink r:id="rId180">
        <w:r>
          <w:rPr>
            <w:color w:val="000000"/>
          </w:rPr>
          <w:t xml:space="preserve">Linda K., Muthén &amp; Bengt O., Muthén. (2017). </w:t>
        </w:r>
      </w:hyperlink>
      <w:hyperlink r:id="rId181">
        <w:r>
          <w:rPr>
            <w:i/>
            <w:color w:val="000000"/>
          </w:rPr>
          <w:t>Mplus User’s Guide</w:t>
        </w:r>
      </w:hyperlink>
      <w:hyperlink r:id="rId182">
        <w:r>
          <w:rPr>
            <w:color w:val="000000"/>
          </w:rPr>
          <w:t>. https://www.statmodel.com/html_ug.shtml</w:t>
        </w:r>
      </w:hyperlink>
    </w:p>
    <w:p w14:paraId="6DD166C9" w14:textId="77777777" w:rsidR="00DD3106" w:rsidRDefault="00935056">
      <w:pPr>
        <w:widowControl w:val="0"/>
        <w:spacing w:line="480" w:lineRule="auto"/>
        <w:ind w:left="720" w:hanging="720"/>
      </w:pPr>
      <w:hyperlink r:id="rId183">
        <w:r>
          <w:rPr>
            <w:color w:val="000000"/>
          </w:rPr>
          <w:t>MacKenzie</w:t>
        </w:r>
        <w:r>
          <w:rPr>
            <w:color w:val="000000"/>
          </w:rPr>
          <w:t xml:space="preserve">, S. B. (2003). </w:t>
        </w:r>
      </w:hyperlink>
      <w:hyperlink r:id="rId184">
        <w:r>
          <w:rPr>
            <w:i/>
            <w:color w:val="000000"/>
          </w:rPr>
          <w:t>The dangers of poor construct conceptualization</w:t>
        </w:r>
      </w:hyperlink>
      <w:hyperlink r:id="rId185">
        <w:r>
          <w:rPr>
            <w:color w:val="000000"/>
          </w:rPr>
          <w:t>. https://doi.org/10.1177/0092070303031003011</w:t>
        </w:r>
      </w:hyperlink>
    </w:p>
    <w:p w14:paraId="15612D26" w14:textId="77777777" w:rsidR="00DD3106" w:rsidRDefault="00935056">
      <w:pPr>
        <w:widowControl w:val="0"/>
        <w:spacing w:line="480" w:lineRule="auto"/>
        <w:ind w:left="720" w:hanging="720"/>
      </w:pPr>
      <w:hyperlink r:id="rId186">
        <w:r>
          <w:rPr>
            <w:color w:val="000000"/>
          </w:rPr>
          <w:t xml:space="preserve">Mantel, N., &amp; Haenszel, W. (1959). Statistical Aspects of the Analysis of Data From Retrospective Studies of Disease. </w:t>
        </w:r>
      </w:hyperlink>
      <w:hyperlink r:id="rId187">
        <w:r>
          <w:rPr>
            <w:i/>
            <w:color w:val="000000"/>
          </w:rPr>
          <w:t>JNCI: Jou</w:t>
        </w:r>
        <w:r>
          <w:rPr>
            <w:i/>
            <w:color w:val="000000"/>
          </w:rPr>
          <w:t>rnal of the National Cancer Institute</w:t>
        </w:r>
      </w:hyperlink>
      <w:hyperlink r:id="rId188">
        <w:r>
          <w:rPr>
            <w:color w:val="000000"/>
          </w:rPr>
          <w:t xml:space="preserve">, </w:t>
        </w:r>
      </w:hyperlink>
      <w:hyperlink r:id="rId189">
        <w:r>
          <w:rPr>
            <w:i/>
            <w:color w:val="000000"/>
          </w:rPr>
          <w:t>22</w:t>
        </w:r>
      </w:hyperlink>
      <w:hyperlink r:id="rId190">
        <w:r>
          <w:rPr>
            <w:color w:val="000000"/>
          </w:rPr>
          <w:t xml:space="preserve">(4), </w:t>
        </w:r>
      </w:hyperlink>
      <w:hyperlink r:id="rId191">
        <w:r>
          <w:rPr>
            <w:color w:val="000000"/>
          </w:rPr>
          <w:t>719–748. https://doi.org/10.1093/jnci/22.4.719</w:t>
        </w:r>
      </w:hyperlink>
    </w:p>
    <w:p w14:paraId="4C0DD5A8" w14:textId="77777777" w:rsidR="00DD3106" w:rsidRDefault="00935056">
      <w:pPr>
        <w:widowControl w:val="0"/>
        <w:spacing w:line="480" w:lineRule="auto"/>
        <w:ind w:left="720" w:hanging="720"/>
      </w:pPr>
      <w:hyperlink r:id="rId192">
        <w:r>
          <w:rPr>
            <w:color w:val="000000"/>
          </w:rPr>
          <w:t xml:space="preserve">Meredith, W. (1993). Measurement invariance, factor analysis and factorial invariance. </w:t>
        </w:r>
      </w:hyperlink>
      <w:hyperlink r:id="rId193">
        <w:r>
          <w:rPr>
            <w:i/>
            <w:color w:val="000000"/>
          </w:rPr>
          <w:t>Psychometrika</w:t>
        </w:r>
      </w:hyperlink>
      <w:hyperlink r:id="rId194">
        <w:r>
          <w:rPr>
            <w:color w:val="000000"/>
          </w:rPr>
          <w:t xml:space="preserve">, </w:t>
        </w:r>
      </w:hyperlink>
      <w:hyperlink r:id="rId195">
        <w:r>
          <w:rPr>
            <w:i/>
            <w:color w:val="000000"/>
          </w:rPr>
          <w:t>58</w:t>
        </w:r>
      </w:hyperlink>
      <w:hyperlink r:id="rId196">
        <w:r>
          <w:rPr>
            <w:color w:val="000000"/>
          </w:rPr>
          <w:t>(4), 525–543. https://doi.org/10.1007/BF02294825</w:t>
        </w:r>
      </w:hyperlink>
    </w:p>
    <w:p w14:paraId="49CA797A" w14:textId="77777777" w:rsidR="00DD3106" w:rsidRDefault="00935056">
      <w:pPr>
        <w:widowControl w:val="0"/>
        <w:spacing w:line="480" w:lineRule="auto"/>
        <w:ind w:left="720" w:hanging="720"/>
      </w:pPr>
      <w:hyperlink r:id="rId197">
        <w:r>
          <w:rPr>
            <w:color w:val="000000"/>
          </w:rPr>
          <w:t>Millsap, R. E.</w:t>
        </w:r>
        <w:r>
          <w:rPr>
            <w:color w:val="000000"/>
          </w:rPr>
          <w:t xml:space="preserve"> (2007). Invariance in Measurement and Prediction Revisited. </w:t>
        </w:r>
      </w:hyperlink>
      <w:hyperlink r:id="rId198">
        <w:r>
          <w:rPr>
            <w:i/>
            <w:color w:val="000000"/>
          </w:rPr>
          <w:t>Psychometrika</w:t>
        </w:r>
      </w:hyperlink>
      <w:hyperlink r:id="rId199">
        <w:r>
          <w:rPr>
            <w:color w:val="000000"/>
          </w:rPr>
          <w:t xml:space="preserve">, </w:t>
        </w:r>
      </w:hyperlink>
      <w:hyperlink r:id="rId200">
        <w:r>
          <w:rPr>
            <w:i/>
            <w:color w:val="000000"/>
          </w:rPr>
          <w:t>72</w:t>
        </w:r>
      </w:hyperlink>
      <w:hyperlink r:id="rId201">
        <w:r>
          <w:rPr>
            <w:color w:val="000000"/>
          </w:rPr>
          <w:t>(4), 461–473. https://doi.org/10.1007/s11336-007-9039-7</w:t>
        </w:r>
      </w:hyperlink>
    </w:p>
    <w:p w14:paraId="77A3294A" w14:textId="77777777" w:rsidR="00DD3106" w:rsidRDefault="00935056">
      <w:pPr>
        <w:widowControl w:val="0"/>
        <w:spacing w:line="480" w:lineRule="auto"/>
        <w:ind w:left="720" w:hanging="720"/>
      </w:pPr>
      <w:hyperlink r:id="rId202">
        <w:r>
          <w:rPr>
            <w:color w:val="000000"/>
          </w:rPr>
          <w:t>Montoya, A. K., &amp; Jeon, M. (2020)</w:t>
        </w:r>
        <w:r>
          <w:rPr>
            <w:color w:val="000000"/>
          </w:rPr>
          <w:t xml:space="preserve">. MIMIC Models for Uniform and Nonuniform DIF as Moderated Mediation Models. </w:t>
        </w:r>
      </w:hyperlink>
      <w:hyperlink r:id="rId203">
        <w:r>
          <w:rPr>
            <w:i/>
            <w:color w:val="000000"/>
          </w:rPr>
          <w:t>Applied Psychological Measurement</w:t>
        </w:r>
      </w:hyperlink>
      <w:hyperlink r:id="rId204">
        <w:r>
          <w:rPr>
            <w:color w:val="000000"/>
          </w:rPr>
          <w:t xml:space="preserve">, </w:t>
        </w:r>
      </w:hyperlink>
      <w:hyperlink r:id="rId205">
        <w:r>
          <w:rPr>
            <w:i/>
            <w:color w:val="000000"/>
          </w:rPr>
          <w:t>44</w:t>
        </w:r>
      </w:hyperlink>
      <w:hyperlink r:id="rId206">
        <w:r>
          <w:rPr>
            <w:color w:val="000000"/>
          </w:rPr>
          <w:t>(2), 118–136. https://doi.org/10.1177/0146621619835496</w:t>
        </w:r>
      </w:hyperlink>
    </w:p>
    <w:p w14:paraId="4973F245" w14:textId="77777777" w:rsidR="00DD3106" w:rsidRDefault="00935056">
      <w:pPr>
        <w:widowControl w:val="0"/>
        <w:spacing w:line="480" w:lineRule="auto"/>
        <w:ind w:left="720" w:hanging="720"/>
      </w:pPr>
      <w:hyperlink r:id="rId207">
        <w:r>
          <w:rPr>
            <w:color w:val="000000"/>
          </w:rPr>
          <w:t xml:space="preserve">Muthén, B. (1984). A general structural equation model with dichotomous, ordered categorical, and continuous latent variable indicators. </w:t>
        </w:r>
      </w:hyperlink>
      <w:hyperlink r:id="rId208">
        <w:r>
          <w:rPr>
            <w:i/>
            <w:color w:val="000000"/>
          </w:rPr>
          <w:t>Psychometrika</w:t>
        </w:r>
      </w:hyperlink>
      <w:hyperlink r:id="rId209">
        <w:r>
          <w:rPr>
            <w:color w:val="000000"/>
          </w:rPr>
          <w:t xml:space="preserve">, </w:t>
        </w:r>
      </w:hyperlink>
      <w:hyperlink r:id="rId210">
        <w:r>
          <w:rPr>
            <w:i/>
            <w:color w:val="000000"/>
          </w:rPr>
          <w:t>49</w:t>
        </w:r>
      </w:hyperlink>
      <w:hyperlink r:id="rId211">
        <w:r>
          <w:rPr>
            <w:color w:val="000000"/>
          </w:rPr>
          <w:t>(1), 115–132. https://doi.org/10.1007/BF02294210</w:t>
        </w:r>
      </w:hyperlink>
    </w:p>
    <w:p w14:paraId="00221A9C" w14:textId="77777777" w:rsidR="00DD3106" w:rsidRDefault="00935056">
      <w:pPr>
        <w:widowControl w:val="0"/>
        <w:spacing w:line="480" w:lineRule="auto"/>
        <w:ind w:left="720" w:hanging="720"/>
      </w:pPr>
      <w:hyperlink r:id="rId212">
        <w:r>
          <w:rPr>
            <w:color w:val="000000"/>
          </w:rPr>
          <w:t xml:space="preserve">Muthén, B. (1985). A Method for Studying the Homogeneity of Test Items with Respect to Other Relevant Variables. </w:t>
        </w:r>
      </w:hyperlink>
      <w:hyperlink r:id="rId213">
        <w:r>
          <w:rPr>
            <w:i/>
            <w:color w:val="000000"/>
          </w:rPr>
          <w:t>Journal of Educational Statistics</w:t>
        </w:r>
      </w:hyperlink>
      <w:hyperlink r:id="rId214">
        <w:r>
          <w:rPr>
            <w:color w:val="000000"/>
          </w:rPr>
          <w:t xml:space="preserve">, </w:t>
        </w:r>
      </w:hyperlink>
      <w:hyperlink r:id="rId215">
        <w:r>
          <w:rPr>
            <w:i/>
            <w:color w:val="000000"/>
          </w:rPr>
          <w:t>10</w:t>
        </w:r>
      </w:hyperlink>
      <w:hyperlink r:id="rId216">
        <w:r>
          <w:rPr>
            <w:color w:val="000000"/>
          </w:rPr>
          <w:t>(2), 121–132. https://doi.org/10.3102/10769986010002121</w:t>
        </w:r>
      </w:hyperlink>
    </w:p>
    <w:p w14:paraId="37638879" w14:textId="77777777" w:rsidR="00DD3106" w:rsidRDefault="00935056">
      <w:pPr>
        <w:widowControl w:val="0"/>
        <w:spacing w:line="480" w:lineRule="auto"/>
        <w:ind w:left="720" w:hanging="720"/>
      </w:pPr>
      <w:hyperlink r:id="rId217">
        <w:r>
          <w:rPr>
            <w:color w:val="000000"/>
          </w:rPr>
          <w:t xml:space="preserve">Pearl, J. (2012). The causal foundations of structural equation </w:t>
        </w:r>
        <w:r>
          <w:rPr>
            <w:color w:val="000000"/>
          </w:rPr>
          <w:t xml:space="preserve">modeling. In </w:t>
        </w:r>
      </w:hyperlink>
      <w:hyperlink r:id="rId218">
        <w:r>
          <w:rPr>
            <w:i/>
            <w:color w:val="000000"/>
          </w:rPr>
          <w:t>Handbook of structural equation modeling</w:t>
        </w:r>
      </w:hyperlink>
      <w:hyperlink r:id="rId219">
        <w:r>
          <w:rPr>
            <w:color w:val="000000"/>
          </w:rPr>
          <w:t xml:space="preserve"> (pp. 68–91). The Guilford Press.</w:t>
        </w:r>
      </w:hyperlink>
    </w:p>
    <w:p w14:paraId="00774D79" w14:textId="77777777" w:rsidR="00DD3106" w:rsidRDefault="00935056">
      <w:pPr>
        <w:widowControl w:val="0"/>
        <w:spacing w:line="480" w:lineRule="auto"/>
        <w:ind w:left="720" w:hanging="720"/>
      </w:pPr>
      <w:hyperlink r:id="rId220">
        <w:r>
          <w:rPr>
            <w:color w:val="000000"/>
          </w:rPr>
          <w:t xml:space="preserve">Steinberg, L., &amp; Thissen, D. (2006). Using effect sizes for research reporting: Examples using item response theory to analyze differential item functioning. </w:t>
        </w:r>
      </w:hyperlink>
      <w:hyperlink r:id="rId221">
        <w:r>
          <w:rPr>
            <w:i/>
            <w:color w:val="000000"/>
          </w:rPr>
          <w:t>Psychological Methods</w:t>
        </w:r>
      </w:hyperlink>
      <w:hyperlink r:id="rId222">
        <w:r>
          <w:rPr>
            <w:color w:val="000000"/>
          </w:rPr>
          <w:t xml:space="preserve">, </w:t>
        </w:r>
      </w:hyperlink>
      <w:hyperlink r:id="rId223">
        <w:r>
          <w:rPr>
            <w:i/>
            <w:color w:val="000000"/>
          </w:rPr>
          <w:t>11</w:t>
        </w:r>
      </w:hyperlink>
      <w:hyperlink r:id="rId224">
        <w:r>
          <w:rPr>
            <w:color w:val="000000"/>
          </w:rPr>
          <w:t>(4), 402–415. h</w:t>
        </w:r>
        <w:r>
          <w:rPr>
            <w:color w:val="000000"/>
          </w:rPr>
          <w:t>ttps://doi.org/10.1037/1082-989X.11.4.402</w:t>
        </w:r>
      </w:hyperlink>
    </w:p>
    <w:p w14:paraId="7BE3CFB4" w14:textId="77777777" w:rsidR="00DD3106" w:rsidRDefault="00935056">
      <w:pPr>
        <w:widowControl w:val="0"/>
        <w:spacing w:line="480" w:lineRule="auto"/>
        <w:ind w:left="720" w:hanging="720"/>
      </w:pPr>
      <w:hyperlink r:id="rId225">
        <w:r>
          <w:rPr>
            <w:color w:val="000000"/>
          </w:rPr>
          <w:t>Stevens, A. K., Janssen, T., Belzak, W. C. M., Treloar Padovano, H., &amp; Jackson, K. M. (2022). Comprehensive measurement invariance of alcohol out</w:t>
        </w:r>
        <w:r>
          <w:rPr>
            <w:color w:val="000000"/>
          </w:rPr>
          <w:t xml:space="preserve">come expectancies among adolescents using regularized moderated nonlinear factor analysis. </w:t>
        </w:r>
      </w:hyperlink>
      <w:hyperlink r:id="rId226">
        <w:r>
          <w:rPr>
            <w:i/>
            <w:color w:val="000000"/>
          </w:rPr>
          <w:t>Addictive Behaviors</w:t>
        </w:r>
      </w:hyperlink>
      <w:hyperlink r:id="rId227">
        <w:r>
          <w:rPr>
            <w:color w:val="000000"/>
          </w:rPr>
          <w:t xml:space="preserve">, </w:t>
        </w:r>
      </w:hyperlink>
      <w:hyperlink r:id="rId228">
        <w:r>
          <w:rPr>
            <w:i/>
            <w:color w:val="000000"/>
          </w:rPr>
          <w:t>124</w:t>
        </w:r>
      </w:hyperlink>
      <w:hyperlink r:id="rId229">
        <w:r>
          <w:rPr>
            <w:color w:val="000000"/>
          </w:rPr>
          <w:t>, 107088. https://doi.org/10.1016/j.addbeh.2021.107088</w:t>
        </w:r>
      </w:hyperlink>
    </w:p>
    <w:p w14:paraId="6DA427CC" w14:textId="77777777" w:rsidR="00DD3106" w:rsidRDefault="00935056">
      <w:pPr>
        <w:widowControl w:val="0"/>
        <w:spacing w:line="480" w:lineRule="auto"/>
        <w:ind w:left="720" w:hanging="720"/>
      </w:pPr>
      <w:hyperlink r:id="rId230">
        <w:r>
          <w:rPr>
            <w:color w:val="000000"/>
          </w:rPr>
          <w:t xml:space="preserve">Swaminathan, H., &amp; Rogers, H. J. (1990). Detecting Differential Item Functioning Using Logistic Regression Procedures. </w:t>
        </w:r>
      </w:hyperlink>
      <w:hyperlink r:id="rId231">
        <w:r>
          <w:rPr>
            <w:i/>
            <w:color w:val="000000"/>
          </w:rPr>
          <w:t>Journal of Educational Measurement</w:t>
        </w:r>
      </w:hyperlink>
      <w:hyperlink r:id="rId232">
        <w:r>
          <w:rPr>
            <w:color w:val="000000"/>
          </w:rPr>
          <w:t xml:space="preserve">, </w:t>
        </w:r>
      </w:hyperlink>
      <w:hyperlink r:id="rId233">
        <w:r>
          <w:rPr>
            <w:i/>
            <w:color w:val="000000"/>
          </w:rPr>
          <w:t>27</w:t>
        </w:r>
      </w:hyperlink>
      <w:hyperlink r:id="rId234">
        <w:r>
          <w:rPr>
            <w:color w:val="000000"/>
          </w:rPr>
          <w:t>(4), 361–370. https://doi.org/10.1111/j.1745-3984.1990.tb00754.x</w:t>
        </w:r>
      </w:hyperlink>
    </w:p>
    <w:p w14:paraId="4D97A8C8" w14:textId="77777777" w:rsidR="00DD3106" w:rsidRDefault="00935056">
      <w:pPr>
        <w:widowControl w:val="0"/>
        <w:spacing w:line="480" w:lineRule="auto"/>
        <w:ind w:left="720" w:hanging="720"/>
      </w:pPr>
      <w:hyperlink r:id="rId235">
        <w:proofErr w:type="spellStart"/>
        <w:r>
          <w:rPr>
            <w:color w:val="000000"/>
          </w:rPr>
          <w:t>Teresi</w:t>
        </w:r>
        <w:proofErr w:type="spellEnd"/>
        <w:r>
          <w:rPr>
            <w:color w:val="000000"/>
          </w:rPr>
          <w:t xml:space="preserve">, J. A., </w:t>
        </w:r>
        <w:proofErr w:type="spellStart"/>
        <w:r>
          <w:rPr>
            <w:color w:val="000000"/>
          </w:rPr>
          <w:t>Ocepek-Welikson</w:t>
        </w:r>
        <w:proofErr w:type="spellEnd"/>
        <w:r>
          <w:rPr>
            <w:color w:val="000000"/>
          </w:rPr>
          <w:t xml:space="preserve">, K., Kleinman, M., </w:t>
        </w:r>
        <w:proofErr w:type="spellStart"/>
        <w:r>
          <w:rPr>
            <w:color w:val="000000"/>
          </w:rPr>
          <w:t>Eimicke</w:t>
        </w:r>
        <w:proofErr w:type="spellEnd"/>
        <w:r>
          <w:rPr>
            <w:color w:val="000000"/>
          </w:rPr>
          <w:t xml:space="preserve">, J. P., Crane, P. K., Jones, R. N., Lai, </w:t>
        </w:r>
        <w:r>
          <w:rPr>
            <w:color w:val="000000"/>
          </w:rPr>
          <w:lastRenderedPageBreak/>
          <w:t xml:space="preserve">J.-S., Choi, S. W., Hays, R. D., Reeve, B. B., </w:t>
        </w:r>
        <w:proofErr w:type="spellStart"/>
        <w:r>
          <w:rPr>
            <w:color w:val="000000"/>
          </w:rPr>
          <w:t>Reise</w:t>
        </w:r>
        <w:proofErr w:type="spellEnd"/>
        <w:r>
          <w:rPr>
            <w:color w:val="000000"/>
          </w:rPr>
          <w:t xml:space="preserve">, S. P., </w:t>
        </w:r>
        <w:proofErr w:type="spellStart"/>
        <w:r>
          <w:rPr>
            <w:color w:val="000000"/>
          </w:rPr>
          <w:t>Pilkonis</w:t>
        </w:r>
        <w:proofErr w:type="spellEnd"/>
        <w:r>
          <w:rPr>
            <w:color w:val="000000"/>
          </w:rPr>
          <w:t xml:space="preserve">, P. A., &amp; </w:t>
        </w:r>
        <w:proofErr w:type="spellStart"/>
        <w:r>
          <w:rPr>
            <w:color w:val="000000"/>
          </w:rPr>
          <w:t>Cella</w:t>
        </w:r>
        <w:proofErr w:type="spellEnd"/>
        <w:r>
          <w:rPr>
            <w:color w:val="000000"/>
          </w:rPr>
          <w:t>, D. (2009). A</w:t>
        </w:r>
        <w:r>
          <w:rPr>
            <w:color w:val="000000"/>
          </w:rPr>
          <w:t xml:space="preserve">nalysis of differential item functioning in the depression item bank from the Patient Reported Outcome Measurement Information System (PROMIS): An item response theory approach. </w:t>
        </w:r>
      </w:hyperlink>
      <w:hyperlink r:id="rId236">
        <w:r>
          <w:rPr>
            <w:i/>
            <w:color w:val="000000"/>
          </w:rPr>
          <w:t>Psychology Science</w:t>
        </w:r>
      </w:hyperlink>
      <w:hyperlink r:id="rId237">
        <w:r>
          <w:rPr>
            <w:color w:val="000000"/>
          </w:rPr>
          <w:t xml:space="preserve">, </w:t>
        </w:r>
      </w:hyperlink>
      <w:hyperlink r:id="rId238">
        <w:r>
          <w:rPr>
            <w:i/>
            <w:color w:val="000000"/>
          </w:rPr>
          <w:t>51</w:t>
        </w:r>
      </w:hyperlink>
      <w:hyperlink r:id="rId239">
        <w:r>
          <w:rPr>
            <w:color w:val="000000"/>
          </w:rPr>
          <w:t>(2), 148–180.</w:t>
        </w:r>
      </w:hyperlink>
    </w:p>
    <w:p w14:paraId="4E32DB3E" w14:textId="77777777" w:rsidR="00DD3106" w:rsidRDefault="00935056">
      <w:pPr>
        <w:widowControl w:val="0"/>
        <w:spacing w:line="480" w:lineRule="auto"/>
        <w:ind w:left="720" w:hanging="720"/>
      </w:pPr>
      <w:hyperlink r:id="rId240">
        <w:r>
          <w:rPr>
            <w:color w:val="000000"/>
          </w:rPr>
          <w:t xml:space="preserve">Wang, W.-C., Shih, C.-L., &amp; Yang, C.-C. (2009). The MIMIC Method With Scale Purification for Detecting Differential Item Functioning. </w:t>
        </w:r>
      </w:hyperlink>
      <w:hyperlink r:id="rId241">
        <w:r>
          <w:rPr>
            <w:i/>
            <w:color w:val="000000"/>
          </w:rPr>
          <w:t>Educational and Psychological Measurement</w:t>
        </w:r>
      </w:hyperlink>
      <w:hyperlink r:id="rId242">
        <w:r>
          <w:rPr>
            <w:color w:val="000000"/>
          </w:rPr>
          <w:t xml:space="preserve">, </w:t>
        </w:r>
      </w:hyperlink>
      <w:hyperlink r:id="rId243">
        <w:r>
          <w:rPr>
            <w:i/>
            <w:color w:val="000000"/>
          </w:rPr>
          <w:t>69</w:t>
        </w:r>
      </w:hyperlink>
      <w:hyperlink r:id="rId244">
        <w:r>
          <w:rPr>
            <w:color w:val="000000"/>
          </w:rPr>
          <w:t>(</w:t>
        </w:r>
        <w:r>
          <w:rPr>
            <w:color w:val="000000"/>
          </w:rPr>
          <w:t>5), 713–731. https://doi.org/10.1177/0013164409332228</w:t>
        </w:r>
      </w:hyperlink>
    </w:p>
    <w:p w14:paraId="1011CA85" w14:textId="77777777" w:rsidR="00DD3106" w:rsidRDefault="00935056">
      <w:pPr>
        <w:widowControl w:val="0"/>
        <w:spacing w:line="480" w:lineRule="auto"/>
        <w:ind w:left="720" w:hanging="720"/>
      </w:pPr>
      <w:hyperlink r:id="rId245">
        <w:r>
          <w:rPr>
            <w:color w:val="000000"/>
          </w:rPr>
          <w:t>Woods, C. M., &amp; Grimm, K. J. (2011). Testing for Nonuniform Differential Item Functioning With Multiple Indicator Multiple Cause Mode</w:t>
        </w:r>
        <w:r>
          <w:rPr>
            <w:color w:val="000000"/>
          </w:rPr>
          <w:t xml:space="preserve">ls. </w:t>
        </w:r>
      </w:hyperlink>
      <w:hyperlink r:id="rId246">
        <w:r>
          <w:rPr>
            <w:i/>
            <w:color w:val="000000"/>
          </w:rPr>
          <w:t>Applied Psychological Measurement</w:t>
        </w:r>
      </w:hyperlink>
      <w:hyperlink r:id="rId247">
        <w:r>
          <w:rPr>
            <w:color w:val="000000"/>
          </w:rPr>
          <w:t xml:space="preserve">, </w:t>
        </w:r>
      </w:hyperlink>
      <w:hyperlink r:id="rId248">
        <w:r>
          <w:rPr>
            <w:i/>
            <w:color w:val="000000"/>
          </w:rPr>
          <w:t>35</w:t>
        </w:r>
      </w:hyperlink>
      <w:hyperlink r:id="rId249">
        <w:r>
          <w:rPr>
            <w:color w:val="000000"/>
          </w:rPr>
          <w:t>(5), 339–361. https://doi.org/10.1177/0146621611405984</w:t>
        </w:r>
      </w:hyperlink>
    </w:p>
    <w:p w14:paraId="15930080" w14:textId="77777777" w:rsidR="00DD3106" w:rsidRDefault="00935056">
      <w:pPr>
        <w:widowControl w:val="0"/>
        <w:spacing w:line="480" w:lineRule="auto"/>
        <w:ind w:left="720" w:hanging="720"/>
      </w:pPr>
      <w:hyperlink r:id="rId250">
        <w:proofErr w:type="spellStart"/>
        <w:r>
          <w:rPr>
            <w:color w:val="000000"/>
          </w:rPr>
          <w:t>Zumbo</w:t>
        </w:r>
        <w:proofErr w:type="spellEnd"/>
        <w:r>
          <w:rPr>
            <w:color w:val="000000"/>
          </w:rPr>
          <w:t>, B. D. (2007). Three Generations of DIF Analyses: Considering Whe</w:t>
        </w:r>
        <w:r>
          <w:rPr>
            <w:color w:val="000000"/>
          </w:rPr>
          <w:t xml:space="preserve">re It Has Been, Where It Is Now, and Where It Is Going. </w:t>
        </w:r>
      </w:hyperlink>
      <w:hyperlink r:id="rId251">
        <w:r>
          <w:rPr>
            <w:i/>
            <w:color w:val="000000"/>
          </w:rPr>
          <w:t>Language Assessment Quarterly</w:t>
        </w:r>
      </w:hyperlink>
      <w:hyperlink r:id="rId252">
        <w:r>
          <w:rPr>
            <w:color w:val="000000"/>
          </w:rPr>
          <w:t xml:space="preserve">, </w:t>
        </w:r>
      </w:hyperlink>
      <w:hyperlink r:id="rId253">
        <w:r>
          <w:rPr>
            <w:i/>
            <w:color w:val="000000"/>
          </w:rPr>
          <w:t>4</w:t>
        </w:r>
      </w:hyperlink>
      <w:hyperlink r:id="rId254">
        <w:r>
          <w:rPr>
            <w:color w:val="000000"/>
          </w:rPr>
          <w:t>(2), 223–233. https://doi.org/10.1080/15434300701375832</w:t>
        </w:r>
      </w:hyperlink>
      <w:r>
        <w:br w:type="page"/>
      </w:r>
    </w:p>
    <w:p w14:paraId="4386DA1C" w14:textId="77777777" w:rsidR="00DD3106" w:rsidRDefault="00DD3106">
      <w:pPr>
        <w:widowControl w:val="0"/>
        <w:spacing w:line="480" w:lineRule="auto"/>
        <w:ind w:left="720" w:hanging="720"/>
        <w:rPr>
          <w:rFonts w:ascii="Times New Roman" w:eastAsia="Times New Roman" w:hAnsi="Times New Roman" w:cs="Times New Roman"/>
          <w:b/>
          <w:sz w:val="24"/>
          <w:szCs w:val="24"/>
          <w:u w:val="single"/>
        </w:rPr>
      </w:pPr>
    </w:p>
    <w:p w14:paraId="276A3313" w14:textId="77777777" w:rsidR="00DD3106" w:rsidRDefault="00935056">
      <w:pPr>
        <w:pStyle w:val="Heading1"/>
        <w:jc w:val="center"/>
      </w:pPr>
      <w:bookmarkStart w:id="32" w:name="_23ckvvd"/>
      <w:bookmarkEnd w:id="32"/>
      <w:r>
        <w:t>Tables</w:t>
      </w:r>
    </w:p>
    <w:p w14:paraId="30361DA5" w14:textId="77777777" w:rsidR="00DD3106" w:rsidRDefault="00935056">
      <w:pPr>
        <w:pStyle w:val="Heading2"/>
        <w:spacing w:line="480" w:lineRule="auto"/>
        <w:rPr>
          <w:rFonts w:ascii="Times New Roman" w:eastAsia="Times New Roman" w:hAnsi="Times New Roman" w:cs="Times New Roman"/>
          <w:sz w:val="24"/>
          <w:szCs w:val="24"/>
        </w:rPr>
      </w:pPr>
      <w:bookmarkStart w:id="33" w:name="_ihv636"/>
      <w:bookmarkEnd w:id="33"/>
      <w:r>
        <w:rPr>
          <w:rFonts w:ascii="Times New Roman" w:eastAsia="Times New Roman" w:hAnsi="Times New Roman" w:cs="Times New Roman"/>
          <w:sz w:val="24"/>
          <w:szCs w:val="24"/>
        </w:rPr>
        <w:t xml:space="preserve">Table 1: Predictors with the largest eta-squared from an ANOVA modeling </w:t>
      </w:r>
      <w:r>
        <w:rPr>
          <w:rFonts w:ascii="Times New Roman" w:eastAsia="Times New Roman" w:hAnsi="Times New Roman" w:cs="Times New Roman"/>
          <w:sz w:val="24"/>
          <w:szCs w:val="24"/>
        </w:rPr>
        <w:t xml:space="preserve">estimation error from formative models ignoring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w:t>
      </w:r>
    </w:p>
    <w:p w14:paraId="271C1032" w14:textId="77777777" w:rsidR="00DD3106" w:rsidRDefault="00935056">
      <w:pPr>
        <w:spacing w:line="480" w:lineRule="auto"/>
      </w:pPr>
      <w:r>
        <w:rPr>
          <w:noProof/>
        </w:rPr>
        <w:drawing>
          <wp:inline distT="0" distB="0" distL="0" distR="0" wp14:anchorId="514A8A86" wp14:editId="33B128CC">
            <wp:extent cx="5943600" cy="1752600"/>
            <wp:effectExtent l="0" t="0" r="0" b="0"/>
            <wp:docPr id="8"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a:picLocks noChangeAspect="1" noChangeArrowheads="1"/>
                    </pic:cNvPicPr>
                  </pic:nvPicPr>
                  <pic:blipFill>
                    <a:blip r:embed="rId255"/>
                    <a:srcRect t="64" b="64"/>
                    <a:stretch>
                      <a:fillRect/>
                    </a:stretch>
                  </pic:blipFill>
                  <pic:spPr bwMode="auto">
                    <a:xfrm>
                      <a:off x="0" y="0"/>
                      <a:ext cx="5943600" cy="1752600"/>
                    </a:xfrm>
                    <a:prstGeom prst="rect">
                      <a:avLst/>
                    </a:prstGeom>
                  </pic:spPr>
                </pic:pic>
              </a:graphicData>
            </a:graphic>
          </wp:inline>
        </w:drawing>
      </w:r>
      <w:r>
        <w:br w:type="page"/>
      </w:r>
    </w:p>
    <w:p w14:paraId="7AA60C0D" w14:textId="77777777" w:rsidR="00DD3106" w:rsidRDefault="00935056">
      <w:pPr>
        <w:pStyle w:val="Heading2"/>
        <w:spacing w:line="480" w:lineRule="auto"/>
        <w:rPr>
          <w:rFonts w:ascii="Times New Roman" w:eastAsia="Times New Roman" w:hAnsi="Times New Roman" w:cs="Times New Roman"/>
          <w:sz w:val="24"/>
          <w:szCs w:val="24"/>
        </w:rPr>
      </w:pPr>
      <w:bookmarkStart w:id="34" w:name="_32hioqz"/>
      <w:bookmarkEnd w:id="34"/>
      <w:r>
        <w:rPr>
          <w:rFonts w:ascii="Times New Roman" w:eastAsia="Times New Roman" w:hAnsi="Times New Roman" w:cs="Times New Roman"/>
          <w:sz w:val="24"/>
          <w:szCs w:val="24"/>
        </w:rPr>
        <w:lastRenderedPageBreak/>
        <w:t xml:space="preserve">Table 2: Predictors with the largest eta-squared from an ANOVA modeling estimation error from reflexive models ignoring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w:t>
      </w:r>
    </w:p>
    <w:p w14:paraId="4F295046" w14:textId="77777777" w:rsidR="00DD3106" w:rsidRDefault="00935056">
      <w:pPr>
        <w:spacing w:line="480" w:lineRule="auto"/>
      </w:pPr>
      <w:r>
        <w:rPr>
          <w:noProof/>
        </w:rPr>
        <w:drawing>
          <wp:inline distT="0" distB="0" distL="0" distR="0" wp14:anchorId="2E76E617" wp14:editId="2265BAE0">
            <wp:extent cx="5943600" cy="1752600"/>
            <wp:effectExtent l="0" t="0" r="0" b="0"/>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a:picLocks noChangeAspect="1" noChangeArrowheads="1"/>
                    </pic:cNvPicPr>
                  </pic:nvPicPr>
                  <pic:blipFill>
                    <a:blip r:embed="rId256"/>
                    <a:stretch>
                      <a:fillRect/>
                    </a:stretch>
                  </pic:blipFill>
                  <pic:spPr bwMode="auto">
                    <a:xfrm>
                      <a:off x="0" y="0"/>
                      <a:ext cx="5943600" cy="1752600"/>
                    </a:xfrm>
                    <a:prstGeom prst="rect">
                      <a:avLst/>
                    </a:prstGeom>
                  </pic:spPr>
                </pic:pic>
              </a:graphicData>
            </a:graphic>
          </wp:inline>
        </w:drawing>
      </w:r>
    </w:p>
    <w:p w14:paraId="7EF96983" w14:textId="77777777" w:rsidR="00DD3106" w:rsidRDefault="00935056">
      <w:pPr>
        <w:pStyle w:val="Heading2"/>
        <w:spacing w:line="480" w:lineRule="auto"/>
        <w:rPr>
          <w:rFonts w:ascii="Times New Roman" w:eastAsia="Times New Roman" w:hAnsi="Times New Roman" w:cs="Times New Roman"/>
        </w:rPr>
      </w:pPr>
      <w:bookmarkStart w:id="35" w:name="_1hmsyys"/>
      <w:bookmarkEnd w:id="35"/>
      <w:r>
        <w:br w:type="page"/>
      </w:r>
    </w:p>
    <w:p w14:paraId="4151CFDC" w14:textId="77777777" w:rsidR="00DD3106" w:rsidRDefault="00935056">
      <w:pPr>
        <w:pStyle w:val="Heading2"/>
        <w:spacing w:line="480" w:lineRule="auto"/>
        <w:rPr>
          <w:rFonts w:ascii="Times New Roman" w:eastAsia="Times New Roman" w:hAnsi="Times New Roman" w:cs="Times New Roman"/>
          <w:sz w:val="24"/>
          <w:szCs w:val="24"/>
        </w:rPr>
      </w:pPr>
      <w:bookmarkStart w:id="36" w:name="_41mghml"/>
      <w:bookmarkEnd w:id="36"/>
      <w:r>
        <w:rPr>
          <w:rFonts w:ascii="Times New Roman" w:eastAsia="Times New Roman" w:hAnsi="Times New Roman" w:cs="Times New Roman"/>
          <w:sz w:val="24"/>
          <w:szCs w:val="24"/>
        </w:rPr>
        <w:lastRenderedPageBreak/>
        <w:t>Table 3: Predictors with the largest eta-squared from an ANOVA mode</w:t>
      </w:r>
      <w:r>
        <w:rPr>
          <w:rFonts w:ascii="Times New Roman" w:eastAsia="Times New Roman" w:hAnsi="Times New Roman" w:cs="Times New Roman"/>
          <w:sz w:val="24"/>
          <w:szCs w:val="24"/>
        </w:rPr>
        <w:t xml:space="preserve">ling accuracy of model wise identification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w:t>
      </w:r>
    </w:p>
    <w:p w14:paraId="7A9FFBC4" w14:textId="77777777" w:rsidR="00DD3106" w:rsidRDefault="00935056">
      <w:pPr>
        <w:spacing w:line="480" w:lineRule="auto"/>
      </w:pPr>
      <w:r>
        <w:rPr>
          <w:noProof/>
        </w:rPr>
        <w:drawing>
          <wp:inline distT="0" distB="0" distL="0" distR="0" wp14:anchorId="33BEF7E5" wp14:editId="4038E1D6">
            <wp:extent cx="5943600" cy="1752600"/>
            <wp:effectExtent l="0" t="0" r="0" b="0"/>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a:picLocks noChangeAspect="1" noChangeArrowheads="1"/>
                    </pic:cNvPicPr>
                  </pic:nvPicPr>
                  <pic:blipFill>
                    <a:blip r:embed="rId257"/>
                    <a:srcRect t="64" b="64"/>
                    <a:stretch>
                      <a:fillRect/>
                    </a:stretch>
                  </pic:blipFill>
                  <pic:spPr bwMode="auto">
                    <a:xfrm>
                      <a:off x="0" y="0"/>
                      <a:ext cx="5943600" cy="1752600"/>
                    </a:xfrm>
                    <a:prstGeom prst="rect">
                      <a:avLst/>
                    </a:prstGeom>
                  </pic:spPr>
                </pic:pic>
              </a:graphicData>
            </a:graphic>
          </wp:inline>
        </w:drawing>
      </w:r>
      <w:r>
        <w:br w:type="page"/>
      </w:r>
    </w:p>
    <w:p w14:paraId="668A8E07" w14:textId="77777777" w:rsidR="00DD3106" w:rsidRDefault="00935056">
      <w:pPr>
        <w:pStyle w:val="Heading2"/>
        <w:spacing w:line="480" w:lineRule="auto"/>
        <w:rPr>
          <w:rFonts w:ascii="Times New Roman" w:eastAsia="Times New Roman" w:hAnsi="Times New Roman" w:cs="Times New Roman"/>
          <w:sz w:val="24"/>
          <w:szCs w:val="24"/>
        </w:rPr>
      </w:pPr>
      <w:bookmarkStart w:id="37" w:name="_2grqrue"/>
      <w:bookmarkEnd w:id="37"/>
      <w:r>
        <w:rPr>
          <w:rFonts w:ascii="Times New Roman" w:eastAsia="Times New Roman" w:hAnsi="Times New Roman" w:cs="Times New Roman"/>
          <w:sz w:val="24"/>
          <w:szCs w:val="24"/>
        </w:rPr>
        <w:lastRenderedPageBreak/>
        <w:t>Table 4: Predictors with the largest eta-squared from an ANOVA comparing pre- and post-purification reflexive model parameter estimation error.</w:t>
      </w:r>
    </w:p>
    <w:p w14:paraId="6C779E3F" w14:textId="77777777" w:rsidR="00DD3106" w:rsidRDefault="00935056">
      <w:pPr>
        <w:spacing w:line="480" w:lineRule="auto"/>
      </w:pPr>
      <w:r>
        <w:rPr>
          <w:noProof/>
        </w:rPr>
        <w:drawing>
          <wp:inline distT="0" distB="0" distL="0" distR="0" wp14:anchorId="613C99D2" wp14:editId="6CE5E747">
            <wp:extent cx="5943600" cy="1219200"/>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a:picLocks noChangeAspect="1" noChangeArrowheads="1"/>
                    </pic:cNvPicPr>
                  </pic:nvPicPr>
                  <pic:blipFill>
                    <a:blip r:embed="rId258"/>
                    <a:stretch>
                      <a:fillRect/>
                    </a:stretch>
                  </pic:blipFill>
                  <pic:spPr bwMode="auto">
                    <a:xfrm>
                      <a:off x="0" y="0"/>
                      <a:ext cx="5943600" cy="1219200"/>
                    </a:xfrm>
                    <a:prstGeom prst="rect">
                      <a:avLst/>
                    </a:prstGeom>
                  </pic:spPr>
                </pic:pic>
              </a:graphicData>
            </a:graphic>
          </wp:inline>
        </w:drawing>
      </w:r>
    </w:p>
    <w:p w14:paraId="43FED2D1" w14:textId="77777777" w:rsidR="00DD3106" w:rsidRDefault="00935056">
      <w:pPr>
        <w:pStyle w:val="Heading2"/>
        <w:widowControl w:val="0"/>
        <w:spacing w:line="480" w:lineRule="auto"/>
        <w:rPr>
          <w:rFonts w:ascii="Times New Roman" w:eastAsia="Times New Roman" w:hAnsi="Times New Roman" w:cs="Times New Roman"/>
          <w:sz w:val="24"/>
          <w:szCs w:val="24"/>
        </w:rPr>
      </w:pPr>
      <w:bookmarkStart w:id="38" w:name="_vx1227"/>
      <w:bookmarkEnd w:id="38"/>
      <w:r>
        <w:br w:type="page"/>
      </w:r>
    </w:p>
    <w:p w14:paraId="21EA868D" w14:textId="77777777" w:rsidR="00DD3106" w:rsidRDefault="00935056">
      <w:pPr>
        <w:pStyle w:val="Heading2"/>
        <w:widowControl w:val="0"/>
        <w:spacing w:line="480" w:lineRule="auto"/>
        <w:rPr>
          <w:rFonts w:ascii="Times New Roman" w:eastAsia="Times New Roman" w:hAnsi="Times New Roman" w:cs="Times New Roman"/>
          <w:sz w:val="24"/>
          <w:szCs w:val="24"/>
        </w:rPr>
      </w:pPr>
      <w:bookmarkStart w:id="39" w:name="_3fwokq0"/>
      <w:bookmarkEnd w:id="39"/>
      <w:r>
        <w:rPr>
          <w:rFonts w:ascii="Times New Roman" w:eastAsia="Times New Roman" w:hAnsi="Times New Roman" w:cs="Times New Roman"/>
          <w:sz w:val="24"/>
          <w:szCs w:val="24"/>
        </w:rPr>
        <w:lastRenderedPageBreak/>
        <w:t>Table 5: Predictors with the largest eta-squared fro</w:t>
      </w:r>
      <w:r>
        <w:rPr>
          <w:rFonts w:ascii="Times New Roman" w:eastAsia="Times New Roman" w:hAnsi="Times New Roman" w:cs="Times New Roman"/>
          <w:sz w:val="24"/>
          <w:szCs w:val="24"/>
        </w:rPr>
        <w:t>m an ANOVA comparing pre- and post-purification reflexive model parameter estimation error.</w:t>
      </w:r>
    </w:p>
    <w:p w14:paraId="3D3894E8" w14:textId="77777777" w:rsidR="00DD3106" w:rsidRDefault="00935056">
      <w:pPr>
        <w:spacing w:line="480" w:lineRule="auto"/>
      </w:pPr>
      <w:r>
        <w:rPr>
          <w:noProof/>
        </w:rPr>
        <w:drawing>
          <wp:inline distT="0" distB="0" distL="0" distR="0" wp14:anchorId="4AE66E67" wp14:editId="05263692">
            <wp:extent cx="5943600" cy="4457700"/>
            <wp:effectExtent l="0" t="0" r="0" b="0"/>
            <wp:docPr id="12"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png"/>
                    <pic:cNvPicPr>
                      <a:picLocks noChangeAspect="1" noChangeArrowheads="1"/>
                    </pic:cNvPicPr>
                  </pic:nvPicPr>
                  <pic:blipFill>
                    <a:blip r:embed="rId259"/>
                    <a:stretch>
                      <a:fillRect/>
                    </a:stretch>
                  </pic:blipFill>
                  <pic:spPr bwMode="auto">
                    <a:xfrm>
                      <a:off x="0" y="0"/>
                      <a:ext cx="5943600" cy="4457700"/>
                    </a:xfrm>
                    <a:prstGeom prst="rect">
                      <a:avLst/>
                    </a:prstGeom>
                  </pic:spPr>
                </pic:pic>
              </a:graphicData>
            </a:graphic>
          </wp:inline>
        </w:drawing>
      </w:r>
    </w:p>
    <w:p w14:paraId="3EB55F46" w14:textId="77777777" w:rsidR="00DD3106" w:rsidRDefault="00935056">
      <w:pPr>
        <w:pStyle w:val="Heading1"/>
        <w:widowControl w:val="0"/>
        <w:spacing w:line="480" w:lineRule="auto"/>
        <w:jc w:val="center"/>
        <w:rPr>
          <w:rFonts w:ascii="Times New Roman" w:eastAsia="Times New Roman" w:hAnsi="Times New Roman" w:cs="Times New Roman"/>
        </w:rPr>
      </w:pPr>
      <w:bookmarkStart w:id="40" w:name="_1v1yuxt"/>
      <w:bookmarkEnd w:id="40"/>
      <w:r>
        <w:br w:type="page"/>
      </w:r>
    </w:p>
    <w:p w14:paraId="4F14D5D9" w14:textId="77777777" w:rsidR="00DD3106" w:rsidRDefault="00935056">
      <w:pPr>
        <w:pStyle w:val="Heading1"/>
        <w:widowControl w:val="0"/>
        <w:spacing w:line="480" w:lineRule="auto"/>
        <w:jc w:val="center"/>
        <w:rPr>
          <w:rFonts w:ascii="Times New Roman" w:eastAsia="Times New Roman" w:hAnsi="Times New Roman" w:cs="Times New Roman"/>
        </w:rPr>
      </w:pPr>
      <w:bookmarkStart w:id="41" w:name="_4f1mdlm"/>
      <w:bookmarkEnd w:id="41"/>
      <w:r>
        <w:rPr>
          <w:rFonts w:ascii="Times New Roman" w:eastAsia="Times New Roman" w:hAnsi="Times New Roman" w:cs="Times New Roman"/>
        </w:rPr>
        <w:lastRenderedPageBreak/>
        <w:t>Figures:</w:t>
      </w:r>
    </w:p>
    <w:p w14:paraId="6D5CC25E" w14:textId="77777777" w:rsidR="00DD3106" w:rsidRDefault="00935056">
      <w:pPr>
        <w:spacing w:line="480" w:lineRule="auto"/>
      </w:pPr>
      <w:r>
        <w:rPr>
          <w:noProof/>
        </w:rPr>
        <w:drawing>
          <wp:inline distT="0" distB="0" distL="0" distR="0" wp14:anchorId="260827A7" wp14:editId="21E5F661">
            <wp:extent cx="5943600" cy="2679700"/>
            <wp:effectExtent l="0" t="0" r="0" b="0"/>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1.png"/>
                    <pic:cNvPicPr>
                      <a:picLocks noChangeAspect="1" noChangeArrowheads="1"/>
                    </pic:cNvPicPr>
                  </pic:nvPicPr>
                  <pic:blipFill>
                    <a:blip r:embed="rId260"/>
                    <a:stretch>
                      <a:fillRect/>
                    </a:stretch>
                  </pic:blipFill>
                  <pic:spPr bwMode="auto">
                    <a:xfrm>
                      <a:off x="0" y="0"/>
                      <a:ext cx="5943600" cy="2679700"/>
                    </a:xfrm>
                    <a:prstGeom prst="rect">
                      <a:avLst/>
                    </a:prstGeom>
                  </pic:spPr>
                </pic:pic>
              </a:graphicData>
            </a:graphic>
          </wp:inline>
        </w:drawing>
      </w:r>
    </w:p>
    <w:p w14:paraId="1A997681" w14:textId="77777777" w:rsidR="00DD3106" w:rsidRDefault="00935056">
      <w:pPr>
        <w:pStyle w:val="Heading2"/>
        <w:spacing w:line="240" w:lineRule="auto"/>
        <w:rPr>
          <w:rFonts w:ascii="Times New Roman" w:eastAsia="Times New Roman" w:hAnsi="Times New Roman" w:cs="Times New Roman"/>
          <w:sz w:val="24"/>
          <w:szCs w:val="24"/>
        </w:rPr>
      </w:pPr>
      <w:bookmarkStart w:id="42" w:name="_2u6wntf"/>
      <w:bookmarkEnd w:id="42"/>
      <w:r>
        <w:rPr>
          <w:rFonts w:ascii="Times New Roman" w:eastAsia="Times New Roman" w:hAnsi="Times New Roman" w:cs="Times New Roman"/>
          <w:sz w:val="24"/>
          <w:szCs w:val="24"/>
        </w:rPr>
        <w:t xml:space="preserve">Figure 1: An overview of the MIMIC model, and how it is applied to study </w:t>
      </w:r>
      <w:proofErr w:type="spellStart"/>
      <w:r>
        <w:rPr>
          <w:rFonts w:ascii="Times New Roman" w:eastAsia="Times New Roman" w:hAnsi="Times New Roman" w:cs="Times New Roman"/>
          <w:sz w:val="24"/>
          <w:szCs w:val="24"/>
        </w:rPr>
        <w:t>cpMnI</w:t>
      </w:r>
      <w:proofErr w:type="spellEnd"/>
    </w:p>
    <w:p w14:paraId="0C63EB23" w14:textId="77777777" w:rsidR="00DD3106" w:rsidRDefault="00935056">
      <w:pPr>
        <w:spacing w:line="240" w:lineRule="auto"/>
      </w:pPr>
      <w:r>
        <w:rPr>
          <w:rFonts w:ascii="Times New Roman" w:eastAsia="Times New Roman" w:hAnsi="Times New Roman" w:cs="Times New Roman"/>
          <w:b/>
          <w:i/>
          <w:sz w:val="24"/>
          <w:szCs w:val="24"/>
        </w:rPr>
        <w:t>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The composition of the formative and reflexive model is displayed, </w:t>
      </w:r>
      <w:r>
        <w:rPr>
          <w:rFonts w:ascii="Times New Roman" w:eastAsia="Times New Roman" w:hAnsi="Times New Roman" w:cs="Times New Roman"/>
          <w:sz w:val="24"/>
          <w:szCs w:val="24"/>
        </w:rPr>
        <w:t xml:space="preserve">importantly the indicator variables are connected through a single latent variable. </w:t>
      </w:r>
      <w:r>
        <w:rPr>
          <w:rFonts w:ascii="Times New Roman" w:eastAsia="Times New Roman" w:hAnsi="Times New Roman" w:cs="Times New Roman"/>
          <w:b/>
          <w:i/>
          <w:sz w:val="24"/>
          <w:szCs w:val="24"/>
        </w:rPr>
        <w:t>B</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The formulation of the MIMIC model to explore instances of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is highlighted, when the path from the indicator variable X</w:t>
      </w:r>
      <w:r>
        <w:rPr>
          <w:rFonts w:ascii="Times New Roman" w:eastAsia="Times New Roman" w:hAnsi="Times New Roman" w:cs="Times New Roman"/>
          <w:sz w:val="24"/>
          <w:szCs w:val="24"/>
          <w:vertAlign w:val="subscript"/>
        </w:rPr>
        <w:t xml:space="preserve">P </w:t>
      </w:r>
      <w:r>
        <w:rPr>
          <w:rFonts w:ascii="Times New Roman" w:eastAsia="Times New Roman" w:hAnsi="Times New Roman" w:cs="Times New Roman"/>
          <w:sz w:val="24"/>
          <w:szCs w:val="24"/>
        </w:rPr>
        <w:t>to Y</w:t>
      </w:r>
      <w:r>
        <w:rPr>
          <w:rFonts w:ascii="Times New Roman" w:eastAsia="Times New Roman" w:hAnsi="Times New Roman" w:cs="Times New Roman"/>
          <w:sz w:val="24"/>
          <w:szCs w:val="24"/>
          <w:vertAlign w:val="subscript"/>
        </w:rPr>
        <w:t xml:space="preserve">P  </w:t>
      </w:r>
      <w:r>
        <w:rPr>
          <w:rFonts w:ascii="Times New Roman" w:eastAsia="Times New Roman" w:hAnsi="Times New Roman" w:cs="Times New Roman"/>
          <w:sz w:val="24"/>
          <w:szCs w:val="24"/>
        </w:rPr>
        <w:t>is significant then an item is noninvar</w:t>
      </w:r>
      <w:r>
        <w:rPr>
          <w:rFonts w:ascii="Times New Roman" w:eastAsia="Times New Roman" w:hAnsi="Times New Roman" w:cs="Times New Roman"/>
          <w:sz w:val="24"/>
          <w:szCs w:val="24"/>
        </w:rPr>
        <w:t xml:space="preserve">iant. </w:t>
      </w:r>
      <w:r>
        <w:rPr>
          <w:rFonts w:ascii="Times New Roman" w:eastAsia="Times New Roman" w:hAnsi="Times New Roman" w:cs="Times New Roman"/>
          <w:b/>
          <w:i/>
          <w:sz w:val="24"/>
          <w:szCs w:val="24"/>
        </w:rPr>
        <w:t>C</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The iterative purification process is displayed, at the highest level the iterative procedure stops when no more noninvariant items are detected, </w:t>
      </w:r>
      <w:proofErr w:type="spellStart"/>
      <w:r>
        <w:rPr>
          <w:rFonts w:ascii="Times New Roman" w:eastAsia="Times New Roman" w:hAnsi="Times New Roman" w:cs="Times New Roman"/>
          <w:sz w:val="24"/>
          <w:szCs w:val="24"/>
        </w:rPr>
        <w:t>nonivaraint</w:t>
      </w:r>
      <w:proofErr w:type="spellEnd"/>
      <w:r>
        <w:rPr>
          <w:rFonts w:ascii="Times New Roman" w:eastAsia="Times New Roman" w:hAnsi="Times New Roman" w:cs="Times New Roman"/>
          <w:sz w:val="24"/>
          <w:szCs w:val="24"/>
        </w:rPr>
        <w:t xml:space="preserve"> items are detected within the </w:t>
      </w:r>
      <w:r>
        <w:rPr>
          <w:rFonts w:ascii="Times New Roman" w:eastAsia="Times New Roman" w:hAnsi="Times New Roman" w:cs="Times New Roman"/>
          <w:i/>
          <w:sz w:val="24"/>
          <w:szCs w:val="24"/>
        </w:rPr>
        <w:t>for</w:t>
      </w:r>
      <w:r>
        <w:rPr>
          <w:rFonts w:ascii="Times New Roman" w:eastAsia="Times New Roman" w:hAnsi="Times New Roman" w:cs="Times New Roman"/>
          <w:sz w:val="24"/>
          <w:szCs w:val="24"/>
        </w:rPr>
        <w:t xml:space="preserve"> loop, where every item is modeled with a direct path fr</w:t>
      </w:r>
      <w:r>
        <w:rPr>
          <w:rFonts w:ascii="Times New Roman" w:eastAsia="Times New Roman" w:hAnsi="Times New Roman" w:cs="Times New Roman"/>
          <w:sz w:val="24"/>
          <w:szCs w:val="24"/>
        </w:rPr>
        <w:t xml:space="preserve">om a causal variable. After all models are trained, items which are identified as </w:t>
      </w:r>
      <w:proofErr w:type="spellStart"/>
      <w:r>
        <w:rPr>
          <w:rFonts w:ascii="Times New Roman" w:eastAsia="Times New Roman" w:hAnsi="Times New Roman" w:cs="Times New Roman"/>
          <w:sz w:val="24"/>
          <w:szCs w:val="24"/>
        </w:rPr>
        <w:lastRenderedPageBreak/>
        <w:t>noninvaraint</w:t>
      </w:r>
      <w:proofErr w:type="spellEnd"/>
      <w:r>
        <w:rPr>
          <w:rFonts w:ascii="Times New Roman" w:eastAsia="Times New Roman" w:hAnsi="Times New Roman" w:cs="Times New Roman"/>
          <w:sz w:val="24"/>
          <w:szCs w:val="24"/>
        </w:rPr>
        <w:t xml:space="preserve"> are removed, and the process is repeated until no items are flagged as </w:t>
      </w:r>
      <w:proofErr w:type="spellStart"/>
      <w:r>
        <w:rPr>
          <w:rFonts w:ascii="Times New Roman" w:eastAsia="Times New Roman" w:hAnsi="Times New Roman" w:cs="Times New Roman"/>
          <w:sz w:val="24"/>
          <w:szCs w:val="24"/>
        </w:rPr>
        <w:t>noninvaraint</w:t>
      </w:r>
      <w:proofErr w:type="spellEnd"/>
      <w:r>
        <w:rPr>
          <w:rFonts w:ascii="Times New Roman" w:eastAsia="Times New Roman" w:hAnsi="Times New Roman" w:cs="Times New Roman"/>
          <w:sz w:val="24"/>
          <w:szCs w:val="24"/>
        </w:rPr>
        <w:t>.</w:t>
      </w:r>
      <w:r>
        <w:rPr>
          <w:noProof/>
        </w:rPr>
        <w:drawing>
          <wp:inline distT="0" distB="0" distL="0" distR="0" wp14:anchorId="0E29B05F" wp14:editId="705FEAC6">
            <wp:extent cx="4463415" cy="5234305"/>
            <wp:effectExtent l="0" t="0" r="0" b="0"/>
            <wp:docPr id="1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a:picLocks noChangeAspect="1" noChangeArrowheads="1"/>
                    </pic:cNvPicPr>
                  </pic:nvPicPr>
                  <pic:blipFill>
                    <a:blip r:embed="rId261"/>
                    <a:srcRect l="13" r="6"/>
                    <a:stretch>
                      <a:fillRect/>
                    </a:stretch>
                  </pic:blipFill>
                  <pic:spPr bwMode="auto">
                    <a:xfrm>
                      <a:off x="0" y="0"/>
                      <a:ext cx="4463415" cy="5234305"/>
                    </a:xfrm>
                    <a:prstGeom prst="rect">
                      <a:avLst/>
                    </a:prstGeom>
                  </pic:spPr>
                </pic:pic>
              </a:graphicData>
            </a:graphic>
          </wp:inline>
        </w:drawing>
      </w:r>
      <w:r>
        <w:br w:type="page"/>
      </w:r>
    </w:p>
    <w:p w14:paraId="704060FF" w14:textId="77777777" w:rsidR="00DD3106" w:rsidRDefault="00935056">
      <w:pPr>
        <w:pStyle w:val="Heading2"/>
        <w:spacing w:line="480" w:lineRule="auto"/>
        <w:rPr>
          <w:rFonts w:ascii="Times New Roman" w:eastAsia="Times New Roman" w:hAnsi="Times New Roman" w:cs="Times New Roman"/>
          <w:sz w:val="24"/>
          <w:szCs w:val="24"/>
        </w:rPr>
      </w:pPr>
      <w:bookmarkStart w:id="43" w:name="_19c6y18"/>
      <w:bookmarkEnd w:id="43"/>
      <w:r>
        <w:rPr>
          <w:rFonts w:ascii="Times New Roman" w:eastAsia="Times New Roman" w:hAnsi="Times New Roman" w:cs="Times New Roman"/>
          <w:sz w:val="24"/>
          <w:szCs w:val="24"/>
        </w:rPr>
        <w:lastRenderedPageBreak/>
        <w:t xml:space="preserve">Figure 2: Estimation error from formative model ignoring instance of </w:t>
      </w:r>
      <w:proofErr w:type="spellStart"/>
      <w:r>
        <w:rPr>
          <w:rFonts w:ascii="Times New Roman" w:eastAsia="Times New Roman" w:hAnsi="Times New Roman" w:cs="Times New Roman"/>
          <w:sz w:val="24"/>
          <w:szCs w:val="24"/>
        </w:rPr>
        <w:t>cpMnI</w:t>
      </w:r>
      <w:proofErr w:type="spellEnd"/>
    </w:p>
    <w:p w14:paraId="70D61B2F" w14:textId="77777777" w:rsidR="00DD3106" w:rsidRDefault="00935056">
      <w:pPr>
        <w:spacing w:line="240" w:lineRule="auto"/>
      </w:pPr>
      <w:r>
        <w:rPr>
          <w:rFonts w:ascii="Times New Roman" w:eastAsia="Times New Roman" w:hAnsi="Times New Roman" w:cs="Times New Roman"/>
          <w:b/>
          <w:i/>
          <w:sz w:val="24"/>
          <w:szCs w:val="24"/>
        </w:rPr>
        <w:t>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Mean estimation error values (+/- S.E.M.) for all main effects modeled in the ANOVA. </w:t>
      </w:r>
      <w:r>
        <w:rPr>
          <w:rFonts w:ascii="Times New Roman" w:eastAsia="Times New Roman" w:hAnsi="Times New Roman" w:cs="Times New Roman"/>
          <w:b/>
          <w:i/>
          <w:sz w:val="24"/>
          <w:szCs w:val="24"/>
        </w:rPr>
        <w:t>B</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Mean estimation error values (+/- S.E.M.) from the largest two-way interaction in the model which included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(x-axis) and the magnitude </w:t>
      </w:r>
      <w:r>
        <w:rPr>
          <w:rFonts w:ascii="Times New Roman" w:eastAsia="Times New Roman" w:hAnsi="Times New Roman" w:cs="Times New Roman"/>
          <w:sz w:val="24"/>
          <w:szCs w:val="24"/>
        </w:rPr>
        <w:t xml:space="preserve">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(facets). </w:t>
      </w:r>
      <w:r>
        <w:rPr>
          <w:rFonts w:ascii="Times New Roman" w:eastAsia="Times New Roman" w:hAnsi="Times New Roman" w:cs="Times New Roman"/>
          <w:b/>
          <w:i/>
          <w:sz w:val="24"/>
          <w:szCs w:val="24"/>
        </w:rPr>
        <w:t>C</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Mean estimation error values (+/- S.E.M.) from the largest three-way interaction in the model which included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(x-axis) and the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(horizontal facets) and also the strength of the indicator vari</w:t>
      </w:r>
      <w:r>
        <w:rPr>
          <w:rFonts w:ascii="Times New Roman" w:eastAsia="Times New Roman" w:hAnsi="Times New Roman" w:cs="Times New Roman"/>
          <w:sz w:val="24"/>
          <w:szCs w:val="24"/>
        </w:rPr>
        <w:t xml:space="preserve">ables (vertical facets). </w:t>
      </w:r>
      <w:r>
        <w:rPr>
          <w:rFonts w:ascii="Times New Roman" w:eastAsia="Times New Roman" w:hAnsi="Times New Roman" w:cs="Times New Roman"/>
          <w:b/>
          <w:i/>
          <w:sz w:val="24"/>
          <w:szCs w:val="24"/>
        </w:rPr>
        <w:t>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Mean estimation error values (+/- S.E.M.) from the largest four-way interaction in the model which included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extends the three-way interaction to include the magnitude of the causal relationship described by t</w:t>
      </w:r>
      <w:r>
        <w:rPr>
          <w:rFonts w:ascii="Times New Roman" w:eastAsia="Times New Roman" w:hAnsi="Times New Roman" w:cs="Times New Roman"/>
          <w:sz w:val="24"/>
          <w:szCs w:val="24"/>
        </w:rPr>
        <w:t xml:space="preserve">he colors. </w:t>
      </w:r>
    </w:p>
    <w:p w14:paraId="60DDC05A" w14:textId="77777777" w:rsidR="00DD3106" w:rsidRDefault="00935056">
      <w:pPr>
        <w:spacing w:line="480" w:lineRule="auto"/>
      </w:pPr>
      <w:r>
        <w:rPr>
          <w:noProof/>
        </w:rPr>
        <w:drawing>
          <wp:inline distT="0" distB="0" distL="0" distR="0" wp14:anchorId="2ABEABF6" wp14:editId="6FD7C3EC">
            <wp:extent cx="4510405" cy="5291455"/>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a:picLocks noChangeAspect="1" noChangeArrowheads="1"/>
                    </pic:cNvPicPr>
                  </pic:nvPicPr>
                  <pic:blipFill>
                    <a:blip r:embed="rId262"/>
                    <a:srcRect l="28" r="28"/>
                    <a:stretch>
                      <a:fillRect/>
                    </a:stretch>
                  </pic:blipFill>
                  <pic:spPr bwMode="auto">
                    <a:xfrm>
                      <a:off x="0" y="0"/>
                      <a:ext cx="4510405" cy="5291455"/>
                    </a:xfrm>
                    <a:prstGeom prst="rect">
                      <a:avLst/>
                    </a:prstGeom>
                  </pic:spPr>
                </pic:pic>
              </a:graphicData>
            </a:graphic>
          </wp:inline>
        </w:drawing>
      </w:r>
    </w:p>
    <w:p w14:paraId="3629144A" w14:textId="77777777" w:rsidR="00DD3106" w:rsidRDefault="00935056">
      <w:pPr>
        <w:pStyle w:val="Heading2"/>
        <w:spacing w:line="480" w:lineRule="auto"/>
        <w:rPr>
          <w:rFonts w:ascii="Times New Roman" w:eastAsia="Times New Roman" w:hAnsi="Times New Roman" w:cs="Times New Roman"/>
          <w:sz w:val="24"/>
          <w:szCs w:val="24"/>
        </w:rPr>
      </w:pPr>
      <w:bookmarkStart w:id="44" w:name="_3tbugp1"/>
      <w:bookmarkEnd w:id="44"/>
      <w:r>
        <w:rPr>
          <w:rFonts w:ascii="Times New Roman" w:eastAsia="Times New Roman" w:hAnsi="Times New Roman" w:cs="Times New Roman"/>
          <w:sz w:val="24"/>
          <w:szCs w:val="24"/>
        </w:rPr>
        <w:lastRenderedPageBreak/>
        <w:t xml:space="preserve">Figure 3: Estimation error from reflexive model ignoring instance of </w:t>
      </w:r>
      <w:proofErr w:type="spellStart"/>
      <w:r>
        <w:rPr>
          <w:rFonts w:ascii="Times New Roman" w:eastAsia="Times New Roman" w:hAnsi="Times New Roman" w:cs="Times New Roman"/>
          <w:sz w:val="24"/>
          <w:szCs w:val="24"/>
        </w:rPr>
        <w:t>cpMnI</w:t>
      </w:r>
      <w:proofErr w:type="spellEnd"/>
    </w:p>
    <w:p w14:paraId="60FC1B52" w14:textId="77777777" w:rsidR="00DD3106" w:rsidRDefault="00935056">
      <w:pPr>
        <w:spacing w:line="240" w:lineRule="auto"/>
      </w:pPr>
      <w:r>
        <w:rPr>
          <w:rFonts w:ascii="Times New Roman" w:eastAsia="Times New Roman" w:hAnsi="Times New Roman" w:cs="Times New Roman"/>
          <w:b/>
          <w:i/>
          <w:sz w:val="24"/>
          <w:szCs w:val="24"/>
        </w:rPr>
        <w:t>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Mean estimation error values (+/- S.E.M.) for all main effects modeled in the ANOVA. </w:t>
      </w:r>
      <w:r>
        <w:rPr>
          <w:rFonts w:ascii="Times New Roman" w:eastAsia="Times New Roman" w:hAnsi="Times New Roman" w:cs="Times New Roman"/>
          <w:b/>
          <w:i/>
          <w:sz w:val="24"/>
          <w:szCs w:val="24"/>
        </w:rPr>
        <w:t>B</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Mean estimation error values (+/- S.E.M.) from the largest two-way interaction in the model which included the indicator variable (x-axis) and the strength of the indica</w:t>
      </w:r>
      <w:r>
        <w:rPr>
          <w:rFonts w:ascii="Times New Roman" w:eastAsia="Times New Roman" w:hAnsi="Times New Roman" w:cs="Times New Roman"/>
          <w:sz w:val="24"/>
          <w:szCs w:val="24"/>
        </w:rPr>
        <w:t xml:space="preserve">tor variable (facets). </w:t>
      </w:r>
      <w:r>
        <w:rPr>
          <w:rFonts w:ascii="Times New Roman" w:eastAsia="Times New Roman" w:hAnsi="Times New Roman" w:cs="Times New Roman"/>
          <w:b/>
          <w:i/>
          <w:sz w:val="24"/>
          <w:szCs w:val="24"/>
        </w:rPr>
        <w:t>C</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Mean estimation error values (+/- S.E.M.) from the largest three-way interaction in the model which included the indicator variable (x-axis) strength of the indicator variable (horizontal facets) and also the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(v</w:t>
      </w:r>
      <w:r>
        <w:rPr>
          <w:rFonts w:ascii="Times New Roman" w:eastAsia="Times New Roman" w:hAnsi="Times New Roman" w:cs="Times New Roman"/>
          <w:sz w:val="24"/>
          <w:szCs w:val="24"/>
        </w:rPr>
        <w:t xml:space="preserve">ertical facets). </w:t>
      </w:r>
      <w:r>
        <w:rPr>
          <w:rFonts w:ascii="Times New Roman" w:eastAsia="Times New Roman" w:hAnsi="Times New Roman" w:cs="Times New Roman"/>
          <w:b/>
          <w:i/>
          <w:sz w:val="24"/>
          <w:szCs w:val="24"/>
        </w:rPr>
        <w:t>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Mean estimation error values (+/- S.E.M.) from the largest four-way interaction in the model which extends the three-way interaction to include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described by the colors. </w:t>
      </w:r>
      <w:r>
        <w:br w:type="page"/>
      </w:r>
    </w:p>
    <w:p w14:paraId="42B0FAB8" w14:textId="77777777" w:rsidR="00DD3106" w:rsidRDefault="00935056">
      <w:pPr>
        <w:spacing w:line="480" w:lineRule="auto"/>
      </w:pPr>
      <w:r>
        <w:rPr>
          <w:noProof/>
        </w:rPr>
        <w:lastRenderedPageBreak/>
        <w:drawing>
          <wp:inline distT="0" distB="0" distL="0" distR="0" wp14:anchorId="4384207B" wp14:editId="3EDEF051">
            <wp:extent cx="4909820" cy="5765800"/>
            <wp:effectExtent l="0" t="0" r="0" b="0"/>
            <wp:docPr id="16"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png"/>
                    <pic:cNvPicPr>
                      <a:picLocks noChangeAspect="1" noChangeArrowheads="1"/>
                    </pic:cNvPicPr>
                  </pic:nvPicPr>
                  <pic:blipFill>
                    <a:blip r:embed="rId263"/>
                    <a:srcRect l="82" r="82"/>
                    <a:stretch>
                      <a:fillRect/>
                    </a:stretch>
                  </pic:blipFill>
                  <pic:spPr bwMode="auto">
                    <a:xfrm>
                      <a:off x="0" y="0"/>
                      <a:ext cx="4909820" cy="5765800"/>
                    </a:xfrm>
                    <a:prstGeom prst="rect">
                      <a:avLst/>
                    </a:prstGeom>
                  </pic:spPr>
                </pic:pic>
              </a:graphicData>
            </a:graphic>
          </wp:inline>
        </w:drawing>
      </w:r>
    </w:p>
    <w:p w14:paraId="1A8F4E32" w14:textId="77777777" w:rsidR="00DD3106" w:rsidRDefault="00935056">
      <w:pPr>
        <w:pStyle w:val="Heading2"/>
        <w:spacing w:line="480" w:lineRule="auto"/>
        <w:rPr>
          <w:rFonts w:ascii="Times New Roman" w:eastAsia="Times New Roman" w:hAnsi="Times New Roman" w:cs="Times New Roman"/>
          <w:sz w:val="24"/>
          <w:szCs w:val="24"/>
        </w:rPr>
      </w:pPr>
      <w:bookmarkStart w:id="45" w:name="_28h4qwu"/>
      <w:bookmarkEnd w:id="45"/>
      <w:r>
        <w:rPr>
          <w:rFonts w:ascii="Times New Roman" w:eastAsia="Times New Roman" w:hAnsi="Times New Roman" w:cs="Times New Roman"/>
          <w:sz w:val="24"/>
          <w:szCs w:val="24"/>
        </w:rPr>
        <w:t xml:space="preserve">Figure 4: Model Wise accuracy for </w:t>
      </w:r>
      <w:proofErr w:type="spellStart"/>
      <w:r>
        <w:rPr>
          <w:rFonts w:ascii="Times New Roman" w:eastAsia="Times New Roman" w:hAnsi="Times New Roman" w:cs="Times New Roman"/>
          <w:sz w:val="24"/>
          <w:szCs w:val="24"/>
        </w:rPr>
        <w:t>cpM</w:t>
      </w:r>
      <w:r>
        <w:rPr>
          <w:rFonts w:ascii="Times New Roman" w:eastAsia="Times New Roman" w:hAnsi="Times New Roman" w:cs="Times New Roman"/>
          <w:sz w:val="24"/>
          <w:szCs w:val="24"/>
        </w:rPr>
        <w:t>nI</w:t>
      </w:r>
      <w:proofErr w:type="spellEnd"/>
      <w:r>
        <w:rPr>
          <w:rFonts w:ascii="Times New Roman" w:eastAsia="Times New Roman" w:hAnsi="Times New Roman" w:cs="Times New Roman"/>
          <w:sz w:val="24"/>
          <w:szCs w:val="24"/>
        </w:rPr>
        <w:t xml:space="preserve"> Identification</w:t>
      </w:r>
    </w:p>
    <w:p w14:paraId="06B7967B" w14:textId="77777777" w:rsidR="00DD3106" w:rsidRDefault="00935056">
      <w:pPr>
        <w:spacing w:line="240" w:lineRule="auto"/>
      </w:pPr>
      <w:r>
        <w:rPr>
          <w:rFonts w:ascii="Times New Roman" w:eastAsia="Times New Roman" w:hAnsi="Times New Roman" w:cs="Times New Roman"/>
          <w:b/>
          <w:i/>
          <w:sz w:val="24"/>
          <w:szCs w:val="24"/>
        </w:rPr>
        <w:t>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Mean accuracy (+/- S.E.M.) for all main effects modeled in the ANOVA. </w:t>
      </w:r>
      <w:r>
        <w:rPr>
          <w:rFonts w:ascii="Times New Roman" w:eastAsia="Times New Roman" w:hAnsi="Times New Roman" w:cs="Times New Roman"/>
          <w:b/>
          <w:i/>
          <w:sz w:val="24"/>
          <w:szCs w:val="24"/>
        </w:rPr>
        <w:t>B</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Mean accuracy (+/- S.E.M.) from the largest two-way interaction in the model which included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(x-axis) and the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(facets).</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C</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Mean accuracy (+/- S.E.M.) from the largest three-way interaction in the model which included the number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items (x-axis), sample size (horizontal facets), and the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(vertical facets). </w:t>
      </w:r>
      <w:r>
        <w:rPr>
          <w:rFonts w:ascii="Times New Roman" w:eastAsia="Times New Roman" w:hAnsi="Times New Roman" w:cs="Times New Roman"/>
          <w:b/>
          <w:i/>
          <w:sz w:val="24"/>
          <w:szCs w:val="24"/>
        </w:rPr>
        <w:t>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Mean accuracy (+/- S.E.M.) from the larg</w:t>
      </w:r>
      <w:r>
        <w:rPr>
          <w:rFonts w:ascii="Times New Roman" w:eastAsia="Times New Roman" w:hAnsi="Times New Roman" w:cs="Times New Roman"/>
          <w:sz w:val="24"/>
          <w:szCs w:val="24"/>
        </w:rPr>
        <w:t xml:space="preserve">est four-way interaction in the model which extends the three-way interaction to include the magnitude of the causal relationship described by the colors </w:t>
      </w:r>
      <w:r>
        <w:br w:type="page"/>
      </w:r>
    </w:p>
    <w:p w14:paraId="4C1496A5" w14:textId="77777777" w:rsidR="00DD3106" w:rsidRDefault="00935056">
      <w:pPr>
        <w:spacing w:line="240" w:lineRule="auto"/>
      </w:pPr>
      <w:r>
        <w:rPr>
          <w:noProof/>
        </w:rPr>
        <w:lastRenderedPageBreak/>
        <w:drawing>
          <wp:inline distT="0" distB="0" distL="0" distR="0" wp14:anchorId="09B620E8" wp14:editId="2B1910B7">
            <wp:extent cx="5943600" cy="5943600"/>
            <wp:effectExtent l="0" t="0" r="0" b="0"/>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4.png"/>
                    <pic:cNvPicPr>
                      <a:picLocks noChangeAspect="1" noChangeArrowheads="1"/>
                    </pic:cNvPicPr>
                  </pic:nvPicPr>
                  <pic:blipFill>
                    <a:blip r:embed="rId264"/>
                    <a:stretch>
                      <a:fillRect/>
                    </a:stretch>
                  </pic:blipFill>
                  <pic:spPr bwMode="auto">
                    <a:xfrm>
                      <a:off x="0" y="0"/>
                      <a:ext cx="5943600" cy="5943600"/>
                    </a:xfrm>
                    <a:prstGeom prst="rect">
                      <a:avLst/>
                    </a:prstGeom>
                  </pic:spPr>
                </pic:pic>
              </a:graphicData>
            </a:graphic>
          </wp:inline>
        </w:drawing>
      </w:r>
    </w:p>
    <w:p w14:paraId="4CE406FE" w14:textId="77777777" w:rsidR="00DD3106" w:rsidRDefault="00935056">
      <w:pPr>
        <w:pStyle w:val="Heading2"/>
        <w:spacing w:line="480" w:lineRule="auto"/>
        <w:rPr>
          <w:rFonts w:ascii="Times New Roman" w:eastAsia="Times New Roman" w:hAnsi="Times New Roman" w:cs="Times New Roman"/>
          <w:sz w:val="24"/>
          <w:szCs w:val="24"/>
        </w:rPr>
      </w:pPr>
      <w:bookmarkStart w:id="46" w:name="_nmf14n"/>
      <w:bookmarkEnd w:id="46"/>
      <w:r>
        <w:rPr>
          <w:rFonts w:ascii="Times New Roman" w:eastAsia="Times New Roman" w:hAnsi="Times New Roman" w:cs="Times New Roman"/>
          <w:sz w:val="24"/>
          <w:szCs w:val="24"/>
        </w:rPr>
        <w:t xml:space="preserve">Figure 5: Model Wise cell counts for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Identification</w:t>
      </w:r>
    </w:p>
    <w:p w14:paraId="62ED09F3" w14:textId="77777777" w:rsidR="00DD3106" w:rsidRDefault="0093505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Displayed are the true negative (</w:t>
      </w:r>
      <w:proofErr w:type="spellStart"/>
      <w:r>
        <w:rPr>
          <w:rFonts w:ascii="Times New Roman" w:eastAsia="Times New Roman" w:hAnsi="Times New Roman" w:cs="Times New Roman"/>
          <w:sz w:val="24"/>
          <w:szCs w:val="24"/>
        </w:rPr>
        <w:t>tn</w:t>
      </w:r>
      <w:proofErr w:type="spellEnd"/>
      <w:r>
        <w:rPr>
          <w:rFonts w:ascii="Times New Roman" w:eastAsia="Times New Roman" w:hAnsi="Times New Roman" w:cs="Times New Roman"/>
          <w:sz w:val="24"/>
          <w:szCs w:val="24"/>
        </w:rPr>
        <w:t>), fa</w:t>
      </w:r>
      <w:r>
        <w:rPr>
          <w:rFonts w:ascii="Times New Roman" w:eastAsia="Times New Roman" w:hAnsi="Times New Roman" w:cs="Times New Roman"/>
          <w:sz w:val="24"/>
          <w:szCs w:val="24"/>
        </w:rPr>
        <w:t>lse positive (</w:t>
      </w:r>
      <w:proofErr w:type="spellStart"/>
      <w:r>
        <w:rPr>
          <w:rFonts w:ascii="Times New Roman" w:eastAsia="Times New Roman" w:hAnsi="Times New Roman" w:cs="Times New Roman"/>
          <w:sz w:val="24"/>
          <w:szCs w:val="24"/>
        </w:rPr>
        <w:t>fp</w:t>
      </w:r>
      <w:proofErr w:type="spellEnd"/>
      <w:r>
        <w:rPr>
          <w:rFonts w:ascii="Times New Roman" w:eastAsia="Times New Roman" w:hAnsi="Times New Roman" w:cs="Times New Roman"/>
          <w:sz w:val="24"/>
          <w:szCs w:val="24"/>
        </w:rPr>
        <w:t>), false negative (</w:t>
      </w:r>
      <w:proofErr w:type="spellStart"/>
      <w:r>
        <w:rPr>
          <w:rFonts w:ascii="Times New Roman" w:eastAsia="Times New Roman" w:hAnsi="Times New Roman" w:cs="Times New Roman"/>
          <w:sz w:val="24"/>
          <w:szCs w:val="24"/>
        </w:rPr>
        <w:t>fn</w:t>
      </w:r>
      <w:proofErr w:type="spellEnd"/>
      <w:r>
        <w:rPr>
          <w:rFonts w:ascii="Times New Roman" w:eastAsia="Times New Roman" w:hAnsi="Times New Roman" w:cs="Times New Roman"/>
          <w:sz w:val="24"/>
          <w:szCs w:val="24"/>
        </w:rPr>
        <w:t>), and the true positive (</w:t>
      </w:r>
      <w:proofErr w:type="spellStart"/>
      <w:r>
        <w:rPr>
          <w:rFonts w:ascii="Times New Roman" w:eastAsia="Times New Roman" w:hAnsi="Times New Roman" w:cs="Times New Roman"/>
          <w:sz w:val="24"/>
          <w:szCs w:val="24"/>
        </w:rPr>
        <w:t>tp</w:t>
      </w:r>
      <w:proofErr w:type="spellEnd"/>
      <w:r>
        <w:rPr>
          <w:rFonts w:ascii="Times New Roman" w:eastAsia="Times New Roman" w:hAnsi="Times New Roman" w:cs="Times New Roman"/>
          <w:sz w:val="24"/>
          <w:szCs w:val="24"/>
        </w:rPr>
        <w:t xml:space="preserve">) average counts faceted by the magnitude of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xml:space="preserve">. The x-axis represents the number of items which were modeled to include </w:t>
      </w:r>
      <w:proofErr w:type="spellStart"/>
      <w:r>
        <w:rPr>
          <w:rFonts w:ascii="Times New Roman" w:eastAsia="Times New Roman" w:hAnsi="Times New Roman" w:cs="Times New Roman"/>
          <w:sz w:val="24"/>
          <w:szCs w:val="24"/>
        </w:rPr>
        <w:t>cpMnI</w:t>
      </w:r>
      <w:proofErr w:type="spellEnd"/>
      <w:r>
        <w:rPr>
          <w:rFonts w:ascii="Times New Roman" w:eastAsia="Times New Roman" w:hAnsi="Times New Roman" w:cs="Times New Roman"/>
          <w:sz w:val="24"/>
          <w:szCs w:val="24"/>
        </w:rPr>
        <w:t>, colors illustrate the sample size of the simulated datasets.</w:t>
      </w:r>
      <w:r>
        <w:rPr>
          <w:rFonts w:ascii="Times New Roman" w:eastAsia="Times New Roman" w:hAnsi="Times New Roman" w:cs="Times New Roman"/>
          <w:sz w:val="24"/>
          <w:szCs w:val="24"/>
        </w:rPr>
        <w:t xml:space="preserve"> </w:t>
      </w:r>
      <w:r>
        <w:br w:type="page"/>
      </w:r>
    </w:p>
    <w:p w14:paraId="3AA39AA6" w14:textId="77777777" w:rsidR="00DD3106" w:rsidRDefault="00935056">
      <w:pPr>
        <w:spacing w:line="480" w:lineRule="auto"/>
      </w:pPr>
      <w:r>
        <w:rPr>
          <w:noProof/>
        </w:rPr>
        <w:lastRenderedPageBreak/>
        <w:drawing>
          <wp:inline distT="0" distB="0" distL="0" distR="0" wp14:anchorId="7BA30B4D" wp14:editId="38F58C79">
            <wp:extent cx="4582160" cy="5377180"/>
            <wp:effectExtent l="0" t="0" r="0" b="0"/>
            <wp:docPr id="1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png"/>
                    <pic:cNvPicPr>
                      <a:picLocks noChangeAspect="1" noChangeArrowheads="1"/>
                    </pic:cNvPicPr>
                  </pic:nvPicPr>
                  <pic:blipFill>
                    <a:blip r:embed="rId265"/>
                    <a:srcRect l="51" r="51"/>
                    <a:stretch>
                      <a:fillRect/>
                    </a:stretch>
                  </pic:blipFill>
                  <pic:spPr bwMode="auto">
                    <a:xfrm>
                      <a:off x="0" y="0"/>
                      <a:ext cx="4582160" cy="5377180"/>
                    </a:xfrm>
                    <a:prstGeom prst="rect">
                      <a:avLst/>
                    </a:prstGeom>
                  </pic:spPr>
                </pic:pic>
              </a:graphicData>
            </a:graphic>
          </wp:inline>
        </w:drawing>
      </w:r>
    </w:p>
    <w:p w14:paraId="3170B74F" w14:textId="77777777" w:rsidR="00DD3106" w:rsidRDefault="00935056">
      <w:pPr>
        <w:pStyle w:val="Heading2"/>
        <w:spacing w:line="480" w:lineRule="auto"/>
        <w:rPr>
          <w:sz w:val="24"/>
          <w:szCs w:val="24"/>
        </w:rPr>
      </w:pPr>
      <w:bookmarkStart w:id="47" w:name="_37m2jsg"/>
      <w:bookmarkEnd w:id="47"/>
      <w:r>
        <w:rPr>
          <w:sz w:val="24"/>
          <w:szCs w:val="24"/>
        </w:rPr>
        <w:t>Figure 7: Comparison of estimation error from formative model between models ignoring and following the purification procedures</w:t>
      </w:r>
    </w:p>
    <w:p w14:paraId="4C3525D8" w14:textId="77777777" w:rsidR="00DD3106" w:rsidRDefault="00935056">
      <w:pPr>
        <w:spacing w:line="240" w:lineRule="auto"/>
      </w:pPr>
      <w:r>
        <w:rPr>
          <w:b/>
          <w:i/>
          <w:sz w:val="24"/>
          <w:szCs w:val="24"/>
        </w:rPr>
        <w:t>A:</w:t>
      </w:r>
      <w:r>
        <w:rPr>
          <w:b/>
          <w:sz w:val="24"/>
          <w:szCs w:val="24"/>
        </w:rPr>
        <w:t xml:space="preserve"> </w:t>
      </w:r>
      <w:r>
        <w:rPr>
          <w:sz w:val="24"/>
          <w:szCs w:val="24"/>
        </w:rPr>
        <w:t xml:space="preserve">Mean estimation error values (+/- S.E.M.) for all main effects modeled in the ANOVA. </w:t>
      </w:r>
      <w:r>
        <w:rPr>
          <w:b/>
          <w:i/>
          <w:sz w:val="24"/>
          <w:szCs w:val="24"/>
        </w:rPr>
        <w:t>B</w:t>
      </w:r>
      <w:r>
        <w:rPr>
          <w:b/>
          <w:sz w:val="24"/>
          <w:szCs w:val="24"/>
        </w:rPr>
        <w:t>:</w:t>
      </w:r>
      <w:r>
        <w:rPr>
          <w:sz w:val="24"/>
          <w:szCs w:val="24"/>
        </w:rPr>
        <w:t>Mean estimation error values (+/- S.E.M.) from the largest two-way interaction in the model which included the purification status (x-axis) and the strength of the causa</w:t>
      </w:r>
      <w:r>
        <w:rPr>
          <w:sz w:val="24"/>
          <w:szCs w:val="24"/>
        </w:rPr>
        <w:t xml:space="preserve">l relationship (facets). </w:t>
      </w:r>
      <w:r>
        <w:rPr>
          <w:b/>
          <w:i/>
          <w:sz w:val="24"/>
          <w:szCs w:val="24"/>
        </w:rPr>
        <w:t>C</w:t>
      </w:r>
      <w:r>
        <w:rPr>
          <w:b/>
          <w:sz w:val="24"/>
          <w:szCs w:val="24"/>
        </w:rPr>
        <w:t xml:space="preserve">: </w:t>
      </w:r>
      <w:r>
        <w:rPr>
          <w:sz w:val="24"/>
          <w:szCs w:val="24"/>
        </w:rPr>
        <w:t>Mean estimation error values (+/- S.E.M.) from the largest three-way interaction in the model which included the purification status (x-axis) strength of the causal relationship (horizontal facets) and also the strength of the i</w:t>
      </w:r>
      <w:r>
        <w:rPr>
          <w:sz w:val="24"/>
          <w:szCs w:val="24"/>
        </w:rPr>
        <w:t xml:space="preserve">ndicator variables (vertical facets). </w:t>
      </w:r>
      <w:r>
        <w:rPr>
          <w:b/>
          <w:i/>
          <w:sz w:val="24"/>
          <w:szCs w:val="24"/>
        </w:rPr>
        <w:t>D</w:t>
      </w:r>
      <w:r>
        <w:rPr>
          <w:b/>
          <w:sz w:val="24"/>
          <w:szCs w:val="24"/>
        </w:rPr>
        <w:t xml:space="preserve">: </w:t>
      </w:r>
      <w:r>
        <w:rPr>
          <w:sz w:val="24"/>
          <w:szCs w:val="24"/>
        </w:rPr>
        <w:t xml:space="preserve">Mean estimation error values (+/- S.E.M.) from the largest four-way interaction in the model which extends the three-way interaction to include the number of </w:t>
      </w:r>
      <w:proofErr w:type="spellStart"/>
      <w:r>
        <w:rPr>
          <w:sz w:val="24"/>
          <w:szCs w:val="24"/>
        </w:rPr>
        <w:t>cpMnI</w:t>
      </w:r>
      <w:proofErr w:type="spellEnd"/>
      <w:r>
        <w:rPr>
          <w:sz w:val="24"/>
          <w:szCs w:val="24"/>
        </w:rPr>
        <w:t xml:space="preserve"> items described by the colors. </w:t>
      </w:r>
      <w:r>
        <w:br w:type="page"/>
      </w:r>
    </w:p>
    <w:p w14:paraId="2DF9A8A3" w14:textId="77777777" w:rsidR="00DD3106" w:rsidRDefault="00935056">
      <w:pPr>
        <w:spacing w:line="480" w:lineRule="auto"/>
      </w:pPr>
      <w:r>
        <w:rPr>
          <w:noProof/>
        </w:rPr>
        <w:lastRenderedPageBreak/>
        <w:drawing>
          <wp:inline distT="0" distB="0" distL="0" distR="0" wp14:anchorId="3F1ACF68" wp14:editId="02938D45">
            <wp:extent cx="4072255" cy="4778375"/>
            <wp:effectExtent l="0" t="0" r="0" b="0"/>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png"/>
                    <pic:cNvPicPr>
                      <a:picLocks noChangeAspect="1" noChangeArrowheads="1"/>
                    </pic:cNvPicPr>
                  </pic:nvPicPr>
                  <pic:blipFill>
                    <a:blip r:embed="rId266"/>
                    <a:srcRect l="44" r="44"/>
                    <a:stretch>
                      <a:fillRect/>
                    </a:stretch>
                  </pic:blipFill>
                  <pic:spPr bwMode="auto">
                    <a:xfrm>
                      <a:off x="0" y="0"/>
                      <a:ext cx="4072255" cy="4778375"/>
                    </a:xfrm>
                    <a:prstGeom prst="rect">
                      <a:avLst/>
                    </a:prstGeom>
                  </pic:spPr>
                </pic:pic>
              </a:graphicData>
            </a:graphic>
          </wp:inline>
        </w:drawing>
      </w:r>
    </w:p>
    <w:p w14:paraId="5DC72E89" w14:textId="77777777" w:rsidR="00DD3106" w:rsidRDefault="00935056">
      <w:pPr>
        <w:pStyle w:val="Heading2"/>
        <w:spacing w:line="480" w:lineRule="auto"/>
        <w:rPr>
          <w:sz w:val="24"/>
          <w:szCs w:val="24"/>
        </w:rPr>
      </w:pPr>
      <w:bookmarkStart w:id="48" w:name="_1mrcu09"/>
      <w:bookmarkEnd w:id="48"/>
      <w:r>
        <w:rPr>
          <w:sz w:val="24"/>
          <w:szCs w:val="24"/>
        </w:rPr>
        <w:t>Figure 8: Compar</w:t>
      </w:r>
      <w:r>
        <w:rPr>
          <w:sz w:val="24"/>
          <w:szCs w:val="24"/>
        </w:rPr>
        <w:t>ison of estimation error from reflexive model between models ignoring and following the purification procedures</w:t>
      </w:r>
    </w:p>
    <w:p w14:paraId="3D5115E3" w14:textId="77777777" w:rsidR="00DD3106" w:rsidRDefault="00935056">
      <w:pPr>
        <w:spacing w:line="240" w:lineRule="auto"/>
      </w:pPr>
      <w:r>
        <w:rPr>
          <w:b/>
          <w:i/>
          <w:sz w:val="24"/>
          <w:szCs w:val="24"/>
        </w:rPr>
        <w:t>A:</w:t>
      </w:r>
      <w:r>
        <w:rPr>
          <w:b/>
          <w:sz w:val="24"/>
          <w:szCs w:val="24"/>
        </w:rPr>
        <w:t xml:space="preserve"> </w:t>
      </w:r>
      <w:r>
        <w:rPr>
          <w:sz w:val="24"/>
          <w:szCs w:val="24"/>
        </w:rPr>
        <w:t xml:space="preserve">Mean estimation error values (+/- S.E.M.) for all main effects modeled in the ANOVA. </w:t>
      </w:r>
      <w:r>
        <w:rPr>
          <w:b/>
          <w:i/>
          <w:sz w:val="24"/>
          <w:szCs w:val="24"/>
        </w:rPr>
        <w:t>B</w:t>
      </w:r>
      <w:r>
        <w:rPr>
          <w:b/>
          <w:sz w:val="24"/>
          <w:szCs w:val="24"/>
        </w:rPr>
        <w:t>:</w:t>
      </w:r>
      <w:r>
        <w:rPr>
          <w:sz w:val="24"/>
          <w:szCs w:val="24"/>
        </w:rPr>
        <w:t>Mean estimation error values (+/- S.E.M.) from the lar</w:t>
      </w:r>
      <w:r>
        <w:rPr>
          <w:sz w:val="24"/>
          <w:szCs w:val="24"/>
        </w:rPr>
        <w:t xml:space="preserve">gest two-way interaction in the model which included the indicator (x-axis) and the purification status (facets). </w:t>
      </w:r>
      <w:r>
        <w:rPr>
          <w:b/>
          <w:i/>
          <w:sz w:val="24"/>
          <w:szCs w:val="24"/>
        </w:rPr>
        <w:t>C</w:t>
      </w:r>
      <w:r>
        <w:rPr>
          <w:b/>
          <w:sz w:val="24"/>
          <w:szCs w:val="24"/>
        </w:rPr>
        <w:t xml:space="preserve">: </w:t>
      </w:r>
      <w:r>
        <w:rPr>
          <w:sz w:val="24"/>
          <w:szCs w:val="24"/>
        </w:rPr>
        <w:t>Mean estimation error values (+/- S.E.M.) from the largest three-way interaction in the model which included the indicator (x-axis) magnitu</w:t>
      </w:r>
      <w:r>
        <w:rPr>
          <w:sz w:val="24"/>
          <w:szCs w:val="24"/>
        </w:rPr>
        <w:t xml:space="preserve">de of the </w:t>
      </w:r>
      <w:proofErr w:type="spellStart"/>
      <w:r>
        <w:rPr>
          <w:sz w:val="24"/>
          <w:szCs w:val="24"/>
        </w:rPr>
        <w:t>cpMnI</w:t>
      </w:r>
      <w:proofErr w:type="spellEnd"/>
      <w:r>
        <w:rPr>
          <w:sz w:val="24"/>
          <w:szCs w:val="24"/>
        </w:rPr>
        <w:t xml:space="preserve"> (horizontal facets) and also the purification status (vertical facets). </w:t>
      </w:r>
      <w:r>
        <w:rPr>
          <w:b/>
          <w:i/>
          <w:sz w:val="24"/>
          <w:szCs w:val="24"/>
        </w:rPr>
        <w:t>D</w:t>
      </w:r>
      <w:r>
        <w:rPr>
          <w:b/>
          <w:sz w:val="24"/>
          <w:szCs w:val="24"/>
        </w:rPr>
        <w:t xml:space="preserve">: </w:t>
      </w:r>
      <w:r>
        <w:rPr>
          <w:sz w:val="24"/>
          <w:szCs w:val="24"/>
        </w:rPr>
        <w:t xml:space="preserve">Mean estimation error values (+/- S.E.M.) from the largest four-way interaction in the model which extends the three-way interaction to include the number of </w:t>
      </w:r>
      <w:proofErr w:type="spellStart"/>
      <w:r>
        <w:rPr>
          <w:sz w:val="24"/>
          <w:szCs w:val="24"/>
        </w:rPr>
        <w:t>cpMnI</w:t>
      </w:r>
      <w:proofErr w:type="spellEnd"/>
      <w:r>
        <w:rPr>
          <w:sz w:val="24"/>
          <w:szCs w:val="24"/>
        </w:rPr>
        <w:t xml:space="preserve"> i</w:t>
      </w:r>
      <w:r>
        <w:rPr>
          <w:sz w:val="24"/>
          <w:szCs w:val="24"/>
        </w:rPr>
        <w:t xml:space="preserve">tems described by the colors. </w:t>
      </w:r>
    </w:p>
    <w:sectPr w:rsidR="00DD3106">
      <w:footerReference w:type="default" r:id="rId267"/>
      <w:footerReference w:type="first" r:id="rId268"/>
      <w:pgSz w:w="12240" w:h="15840"/>
      <w:pgMar w:top="1440" w:right="1440" w:bottom="1440" w:left="1440" w:header="0" w:footer="720" w:gutter="0"/>
      <w:pgNumType w:start="1"/>
      <w:cols w:space="720"/>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6D01" w14:textId="77777777" w:rsidR="00935056" w:rsidRDefault="00935056">
      <w:pPr>
        <w:spacing w:line="240" w:lineRule="auto"/>
      </w:pPr>
      <w:r>
        <w:separator/>
      </w:r>
    </w:p>
  </w:endnote>
  <w:endnote w:type="continuationSeparator" w:id="0">
    <w:p w14:paraId="7EFF202D" w14:textId="77777777" w:rsidR="00935056" w:rsidRDefault="009350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1639" w14:textId="6B6772A7" w:rsidR="00D86374" w:rsidRDefault="00D86374">
    <w:pPr>
      <w:pStyle w:val="Footer"/>
      <w:tabs>
        <w:tab w:val="clear" w:pos="4680"/>
        <w:tab w:val="clear" w:pos="9360"/>
      </w:tabs>
      <w:jc w:val="center"/>
      <w:rPr>
        <w:caps/>
        <w:noProof/>
        <w:color w:val="4472C4" w:themeColor="accent1"/>
      </w:rPr>
    </w:pPr>
  </w:p>
  <w:p w14:paraId="741A58E9" w14:textId="77777777" w:rsidR="00DD3106" w:rsidRDefault="00DD3106">
    <w:pP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86307279"/>
      <w:docPartObj>
        <w:docPartGallery w:val="Page Numbers (Bottom of Page)"/>
        <w:docPartUnique/>
      </w:docPartObj>
    </w:sdtPr>
    <w:sdtEndPr>
      <w:rPr>
        <w:noProof/>
      </w:rPr>
    </w:sdtEndPr>
    <w:sdtContent>
      <w:p w14:paraId="70830AD6" w14:textId="36891A98" w:rsidR="00D86374" w:rsidRPr="00D86374" w:rsidRDefault="00D86374">
        <w:pPr>
          <w:pStyle w:val="Footer"/>
          <w:jc w:val="center"/>
          <w:rPr>
            <w:rFonts w:ascii="Times New Roman" w:hAnsi="Times New Roman" w:cs="Times New Roman"/>
          </w:rPr>
        </w:pPr>
        <w:r w:rsidRPr="00D86374">
          <w:rPr>
            <w:rFonts w:ascii="Times New Roman" w:hAnsi="Times New Roman" w:cs="Times New Roman"/>
          </w:rPr>
          <w:fldChar w:fldCharType="begin"/>
        </w:r>
        <w:r w:rsidRPr="00D86374">
          <w:rPr>
            <w:rFonts w:ascii="Times New Roman" w:hAnsi="Times New Roman" w:cs="Times New Roman"/>
          </w:rPr>
          <w:instrText xml:space="preserve"> PAGE   \* MERGEFORMAT </w:instrText>
        </w:r>
        <w:r w:rsidRPr="00D86374">
          <w:rPr>
            <w:rFonts w:ascii="Times New Roman" w:hAnsi="Times New Roman" w:cs="Times New Roman"/>
          </w:rPr>
          <w:fldChar w:fldCharType="separate"/>
        </w:r>
        <w:r w:rsidRPr="00D86374">
          <w:rPr>
            <w:rFonts w:ascii="Times New Roman" w:hAnsi="Times New Roman" w:cs="Times New Roman"/>
            <w:noProof/>
          </w:rPr>
          <w:t>2</w:t>
        </w:r>
        <w:r w:rsidRPr="00D86374">
          <w:rPr>
            <w:rFonts w:ascii="Times New Roman" w:hAnsi="Times New Roman" w:cs="Times New Roman"/>
            <w:noProof/>
          </w:rPr>
          <w:fldChar w:fldCharType="end"/>
        </w:r>
      </w:p>
    </w:sdtContent>
  </w:sdt>
  <w:p w14:paraId="1C05CBC9" w14:textId="77777777" w:rsidR="00D86374" w:rsidRPr="00D86374" w:rsidRDefault="00D86374">
    <w:pP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E1570" w14:textId="77777777" w:rsidR="00DD3106" w:rsidRPr="00D86374" w:rsidRDefault="00935056">
    <w:pPr>
      <w:pStyle w:val="Footer"/>
      <w:tabs>
        <w:tab w:val="clear" w:pos="4680"/>
        <w:tab w:val="clear" w:pos="9360"/>
      </w:tabs>
      <w:jc w:val="center"/>
      <w:rPr>
        <w:rFonts w:ascii="Times New Roman" w:hAnsi="Times New Roman" w:cs="Times New Roman"/>
      </w:rPr>
    </w:pPr>
    <w:r w:rsidRPr="00D86374">
      <w:rPr>
        <w:rFonts w:ascii="Times New Roman" w:hAnsi="Times New Roman" w:cs="Times New Roman"/>
      </w:rPr>
      <w:fldChar w:fldCharType="begin"/>
    </w:r>
    <w:r w:rsidRPr="00D86374">
      <w:rPr>
        <w:rFonts w:ascii="Times New Roman" w:hAnsi="Times New Roman" w:cs="Times New Roman"/>
      </w:rPr>
      <w:instrText>PAGE</w:instrText>
    </w:r>
    <w:r w:rsidRPr="00D86374">
      <w:rPr>
        <w:rFonts w:ascii="Times New Roman" w:hAnsi="Times New Roman" w:cs="Times New Roman"/>
      </w:rPr>
      <w:fldChar w:fldCharType="separate"/>
    </w:r>
    <w:r w:rsidRPr="00D86374">
      <w:rPr>
        <w:rFonts w:ascii="Times New Roman" w:hAnsi="Times New Roman" w:cs="Times New Roman"/>
      </w:rPr>
      <w:t>7</w:t>
    </w:r>
    <w:r w:rsidRPr="00D86374">
      <w:rPr>
        <w:rFonts w:ascii="Times New Roman" w:hAnsi="Times New Roman" w:cs="Times New Roman"/>
      </w:rPr>
      <w:fldChar w:fldCharType="end"/>
    </w:r>
  </w:p>
  <w:p w14:paraId="74D95009" w14:textId="77777777" w:rsidR="00DD3106" w:rsidRDefault="00DD3106">
    <w:pPr>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D50AF" w14:textId="77777777" w:rsidR="00DD3106" w:rsidRPr="00D86374" w:rsidRDefault="00935056">
    <w:pPr>
      <w:tabs>
        <w:tab w:val="center" w:pos="4680"/>
        <w:tab w:val="right" w:pos="9360"/>
      </w:tabs>
      <w:spacing w:line="240" w:lineRule="auto"/>
      <w:jc w:val="center"/>
      <w:rPr>
        <w:rFonts w:ascii="Times New Roman" w:hAnsi="Times New Roman" w:cs="Times New Roman"/>
      </w:rPr>
    </w:pPr>
    <w:r w:rsidRPr="00D86374">
      <w:rPr>
        <w:rFonts w:ascii="Times New Roman" w:hAnsi="Times New Roman" w:cs="Times New Roman"/>
      </w:rPr>
      <w:fldChar w:fldCharType="begin"/>
    </w:r>
    <w:r w:rsidRPr="00D86374">
      <w:rPr>
        <w:rFonts w:ascii="Times New Roman" w:hAnsi="Times New Roman" w:cs="Times New Roman"/>
      </w:rPr>
      <w:instrText>PAGE</w:instrText>
    </w:r>
    <w:r w:rsidRPr="00D86374">
      <w:rPr>
        <w:rFonts w:ascii="Times New Roman" w:hAnsi="Times New Roman" w:cs="Times New Roman"/>
      </w:rPr>
      <w:fldChar w:fldCharType="separate"/>
    </w:r>
    <w:r w:rsidRPr="00D86374">
      <w:rPr>
        <w:rFonts w:ascii="Times New Roman" w:hAnsi="Times New Roman" w:cs="Times New Roman"/>
      </w:rPr>
      <w:t>1</w:t>
    </w:r>
    <w:r w:rsidRPr="00D86374">
      <w:rPr>
        <w:rFonts w:ascii="Times New Roman" w:hAnsi="Times New Roman" w:cs="Times New Roman"/>
      </w:rPr>
      <w:fldChar w:fldCharType="end"/>
    </w:r>
  </w:p>
  <w:p w14:paraId="7E3D36F7" w14:textId="77777777" w:rsidR="00DD3106" w:rsidRPr="00D86374" w:rsidRDefault="00DD3106">
    <w:pPr>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82900" w14:textId="77777777" w:rsidR="00935056" w:rsidRDefault="00935056">
      <w:pPr>
        <w:spacing w:line="240" w:lineRule="auto"/>
      </w:pPr>
      <w:r>
        <w:separator/>
      </w:r>
    </w:p>
  </w:footnote>
  <w:footnote w:type="continuationSeparator" w:id="0">
    <w:p w14:paraId="6122A613" w14:textId="77777777" w:rsidR="00935056" w:rsidRDefault="009350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01E00"/>
    <w:multiLevelType w:val="multilevel"/>
    <w:tmpl w:val="469AD2C2"/>
    <w:lvl w:ilvl="0">
      <w:start w:val="1"/>
      <w:numFmt w:val="decimal"/>
      <w:lvlText w:val="%1"/>
      <w:lvlJc w:val="left"/>
      <w:pPr>
        <w:tabs>
          <w:tab w:val="num" w:pos="0"/>
        </w:tabs>
        <w:ind w:left="720" w:hanging="360"/>
      </w:pPr>
      <w:rPr>
        <w:u w:val="none"/>
      </w:rPr>
    </w:lvl>
    <w:lvl w:ilvl="1">
      <w:start w:val="1"/>
      <w:numFmt w:val="lowerLetter"/>
      <w:lvlText w:val="%1.%2"/>
      <w:lvlJc w:val="left"/>
      <w:pPr>
        <w:tabs>
          <w:tab w:val="num" w:pos="0"/>
        </w:tabs>
        <w:ind w:left="1440" w:hanging="360"/>
      </w:pPr>
      <w:rPr>
        <w:u w:val="none"/>
      </w:rPr>
    </w:lvl>
    <w:lvl w:ilvl="2">
      <w:start w:val="1"/>
      <w:numFmt w:val="lowerRoman"/>
      <w:lvlText w:val="%2.%3"/>
      <w:lvlJc w:val="right"/>
      <w:pPr>
        <w:tabs>
          <w:tab w:val="num" w:pos="0"/>
        </w:tabs>
        <w:ind w:left="2160" w:hanging="360"/>
      </w:pPr>
      <w:rPr>
        <w:u w:val="none"/>
      </w:rPr>
    </w:lvl>
    <w:lvl w:ilvl="3">
      <w:start w:val="1"/>
      <w:numFmt w:val="decimal"/>
      <w:lvlText w:val="%3.%4"/>
      <w:lvlJc w:val="left"/>
      <w:pPr>
        <w:tabs>
          <w:tab w:val="num" w:pos="0"/>
        </w:tabs>
        <w:ind w:left="2880" w:hanging="360"/>
      </w:pPr>
      <w:rPr>
        <w:u w:val="none"/>
      </w:rPr>
    </w:lvl>
    <w:lvl w:ilvl="4">
      <w:start w:val="1"/>
      <w:numFmt w:val="lowerLetter"/>
      <w:lvlText w:val="%4.%5"/>
      <w:lvlJc w:val="left"/>
      <w:pPr>
        <w:tabs>
          <w:tab w:val="num" w:pos="0"/>
        </w:tabs>
        <w:ind w:left="3600" w:hanging="360"/>
      </w:pPr>
      <w:rPr>
        <w:u w:val="none"/>
      </w:rPr>
    </w:lvl>
    <w:lvl w:ilvl="5">
      <w:start w:val="1"/>
      <w:numFmt w:val="lowerRoman"/>
      <w:lvlText w:val="%5.%6"/>
      <w:lvlJc w:val="right"/>
      <w:pPr>
        <w:tabs>
          <w:tab w:val="num" w:pos="0"/>
        </w:tabs>
        <w:ind w:left="4320" w:hanging="360"/>
      </w:pPr>
      <w:rPr>
        <w:u w:val="none"/>
      </w:rPr>
    </w:lvl>
    <w:lvl w:ilvl="6">
      <w:start w:val="1"/>
      <w:numFmt w:val="decimal"/>
      <w:lvlText w:val="%6.%7"/>
      <w:lvlJc w:val="left"/>
      <w:pPr>
        <w:tabs>
          <w:tab w:val="num" w:pos="0"/>
        </w:tabs>
        <w:ind w:left="5040" w:hanging="360"/>
      </w:pPr>
      <w:rPr>
        <w:u w:val="none"/>
      </w:rPr>
    </w:lvl>
    <w:lvl w:ilvl="7">
      <w:start w:val="1"/>
      <w:numFmt w:val="lowerLetter"/>
      <w:lvlText w:val="%7.%8"/>
      <w:lvlJc w:val="left"/>
      <w:pPr>
        <w:tabs>
          <w:tab w:val="num" w:pos="0"/>
        </w:tabs>
        <w:ind w:left="5760" w:hanging="360"/>
      </w:pPr>
      <w:rPr>
        <w:u w:val="none"/>
      </w:rPr>
    </w:lvl>
    <w:lvl w:ilvl="8">
      <w:start w:val="1"/>
      <w:numFmt w:val="lowerRoman"/>
      <w:lvlText w:val="%8.%9"/>
      <w:lvlJc w:val="right"/>
      <w:pPr>
        <w:tabs>
          <w:tab w:val="num" w:pos="0"/>
        </w:tabs>
        <w:ind w:left="6480" w:hanging="360"/>
      </w:pPr>
      <w:rPr>
        <w:u w:val="none"/>
      </w:rPr>
    </w:lvl>
  </w:abstractNum>
  <w:abstractNum w:abstractNumId="1" w15:restartNumberingAfterBreak="0">
    <w:nsid w:val="1BF95326"/>
    <w:multiLevelType w:val="multilevel"/>
    <w:tmpl w:val="5DF4E6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3106"/>
    <w:rsid w:val="00935056"/>
    <w:rsid w:val="00D86374"/>
    <w:rsid w:val="00DD3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FDB71"/>
  <w15:docId w15:val="{09C0529C-11E2-45C7-B61F-156BBA3E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qFormat/>
  </w:style>
  <w:style w:type="character" w:customStyle="1" w:styleId="FooterChar">
    <w:name w:val="Footer Char"/>
    <w:basedOn w:val="DefaultParagraphFont"/>
    <w:uiPriority w:val="99"/>
    <w:qFormat/>
  </w:style>
  <w:style w:type="character" w:styleId="Hyperlink">
    <w:name w:val="Hyperlink"/>
    <w:rPr>
      <w:color w:val="000080"/>
      <w:u w:val="single"/>
      <w:lang/>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HeaderandFooter">
    <w:name w:val="Header and Footer"/>
    <w:basedOn w:val="Normal"/>
    <w:qFormat/>
  </w:style>
  <w:style w:type="paragraph" w:styleId="Header">
    <w:name w:val="header"/>
    <w:basedOn w:val="Normal"/>
    <w:pPr>
      <w:tabs>
        <w:tab w:val="center" w:pos="4680"/>
        <w:tab w:val="right" w:pos="9360"/>
      </w:tabs>
      <w:spacing w:line="240" w:lineRule="auto"/>
    </w:pPr>
  </w:style>
  <w:style w:type="paragraph" w:styleId="Footer">
    <w:name w:val="footer"/>
    <w:basedOn w:val="Normal"/>
    <w:uiPriority w:val="99"/>
    <w:pPr>
      <w:tabs>
        <w:tab w:val="center" w:pos="4680"/>
        <w:tab w:val="right" w:pos="9360"/>
      </w:tabs>
      <w:spacing w:line="240" w:lineRule="auto"/>
    </w:pPr>
  </w:style>
  <w:style w:type="paragraph" w:customStyle="1" w:styleId="LO-normal">
    <w:name w:val="LO-normal"/>
    <w:qFormat/>
    <w:pPr>
      <w:spacing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zotero.org/google-docs/?broken=PCOnCZ" TargetMode="External"/><Relationship Id="rId21" Type="http://schemas.openxmlformats.org/officeDocument/2006/relationships/hyperlink" Target="https://www.zotero.org/google-docs/?s9gAHB" TargetMode="External"/><Relationship Id="rId42" Type="http://schemas.openxmlformats.org/officeDocument/2006/relationships/hyperlink" Target="https://www.zotero.org/google-docs/?tFhYR8" TargetMode="External"/><Relationship Id="rId63" Type="http://schemas.openxmlformats.org/officeDocument/2006/relationships/hyperlink" Target="https://www.zotero.org/google-docs/?broken=fbxfBI" TargetMode="External"/><Relationship Id="rId84" Type="http://schemas.openxmlformats.org/officeDocument/2006/relationships/hyperlink" Target="https://www.zotero.org/google-docs/?broken=pSjpzw" TargetMode="External"/><Relationship Id="rId138" Type="http://schemas.openxmlformats.org/officeDocument/2006/relationships/hyperlink" Target="https://www.zotero.org/google-docs/?broken=K1mqC0" TargetMode="External"/><Relationship Id="rId159" Type="http://schemas.openxmlformats.org/officeDocument/2006/relationships/hyperlink" Target="https://www.zotero.org/google-docs/?broken=h3pM0H" TargetMode="External"/><Relationship Id="rId170" Type="http://schemas.openxmlformats.org/officeDocument/2006/relationships/hyperlink" Target="https://www.zotero.org/google-docs/?broken=vOXeZ0" TargetMode="External"/><Relationship Id="rId191" Type="http://schemas.openxmlformats.org/officeDocument/2006/relationships/hyperlink" Target="https://www.zotero.org/google-docs/?broken=ydiDpe" TargetMode="External"/><Relationship Id="rId205" Type="http://schemas.openxmlformats.org/officeDocument/2006/relationships/hyperlink" Target="https://www.zotero.org/google-docs/?broken=wMbfCS" TargetMode="External"/><Relationship Id="rId226" Type="http://schemas.openxmlformats.org/officeDocument/2006/relationships/hyperlink" Target="https://www.zotero.org/google-docs/?broken=HvhQkH" TargetMode="External"/><Relationship Id="rId247" Type="http://schemas.openxmlformats.org/officeDocument/2006/relationships/hyperlink" Target="https://www.zotero.org/google-docs/?broken=hYfLdf" TargetMode="External"/><Relationship Id="rId107" Type="http://schemas.openxmlformats.org/officeDocument/2006/relationships/hyperlink" Target="https://www.zotero.org/google-docs/?broken=2rXk32" TargetMode="External"/><Relationship Id="rId268" Type="http://schemas.openxmlformats.org/officeDocument/2006/relationships/footer" Target="footer4.xml"/><Relationship Id="rId11" Type="http://schemas.openxmlformats.org/officeDocument/2006/relationships/hyperlink" Target="https://www.zotero.org/google-docs/?tZPmXb" TargetMode="External"/><Relationship Id="rId32" Type="http://schemas.openxmlformats.org/officeDocument/2006/relationships/hyperlink" Target="https://www.zotero.org/google-docs/?2PxZmd" TargetMode="External"/><Relationship Id="rId53" Type="http://schemas.openxmlformats.org/officeDocument/2006/relationships/hyperlink" Target="https://www.zotero.org/google-docs/?2SDS5p" TargetMode="External"/><Relationship Id="rId74" Type="http://schemas.openxmlformats.org/officeDocument/2006/relationships/hyperlink" Target="https://www.zotero.org/google-docs/?broken=33ChEm" TargetMode="External"/><Relationship Id="rId128" Type="http://schemas.openxmlformats.org/officeDocument/2006/relationships/hyperlink" Target="https://www.zotero.org/google-docs/?broken=4l4Kq4" TargetMode="External"/><Relationship Id="rId149" Type="http://schemas.openxmlformats.org/officeDocument/2006/relationships/hyperlink" Target="https://www.zotero.org/google-docs/?broken=mvRNzj" TargetMode="External"/><Relationship Id="rId5" Type="http://schemas.openxmlformats.org/officeDocument/2006/relationships/webSettings" Target="webSettings.xml"/><Relationship Id="rId95" Type="http://schemas.openxmlformats.org/officeDocument/2006/relationships/hyperlink" Target="https://www.zotero.org/google-docs/?broken=ZA7MfE" TargetMode="External"/><Relationship Id="rId160" Type="http://schemas.openxmlformats.org/officeDocument/2006/relationships/hyperlink" Target="https://www.zotero.org/google-docs/?broken=h3pM0H" TargetMode="External"/><Relationship Id="rId181" Type="http://schemas.openxmlformats.org/officeDocument/2006/relationships/hyperlink" Target="https://www.zotero.org/google-docs/?broken=5lVTAV" TargetMode="External"/><Relationship Id="rId216" Type="http://schemas.openxmlformats.org/officeDocument/2006/relationships/hyperlink" Target="https://www.zotero.org/google-docs/?broken=ROQc4V" TargetMode="External"/><Relationship Id="rId237" Type="http://schemas.openxmlformats.org/officeDocument/2006/relationships/hyperlink" Target="https://www.zotero.org/google-docs/?broken=xcLe4B" TargetMode="External"/><Relationship Id="rId258" Type="http://schemas.openxmlformats.org/officeDocument/2006/relationships/image" Target="media/image5.png"/><Relationship Id="rId22" Type="http://schemas.openxmlformats.org/officeDocument/2006/relationships/hyperlink" Target="https://www.zotero.org/google-docs/?SVzukt" TargetMode="External"/><Relationship Id="rId43" Type="http://schemas.openxmlformats.org/officeDocument/2006/relationships/hyperlink" Target="https://www.zotero.org/google-docs/?WOQZIM" TargetMode="External"/><Relationship Id="rId64" Type="http://schemas.openxmlformats.org/officeDocument/2006/relationships/hyperlink" Target="https://www.zotero.org/google-docs/?broken=fbxfBI" TargetMode="External"/><Relationship Id="rId118" Type="http://schemas.openxmlformats.org/officeDocument/2006/relationships/hyperlink" Target="https://www.zotero.org/google-docs/?broken=PCOnCZ" TargetMode="External"/><Relationship Id="rId139" Type="http://schemas.openxmlformats.org/officeDocument/2006/relationships/hyperlink" Target="https://www.zotero.org/google-docs/?broken=K1mqC0" TargetMode="External"/><Relationship Id="rId85" Type="http://schemas.openxmlformats.org/officeDocument/2006/relationships/hyperlink" Target="https://www.zotero.org/google-docs/?broken=pSjpzw" TargetMode="External"/><Relationship Id="rId150" Type="http://schemas.openxmlformats.org/officeDocument/2006/relationships/hyperlink" Target="https://www.zotero.org/google-docs/?broken=mvRNzj" TargetMode="External"/><Relationship Id="rId171" Type="http://schemas.openxmlformats.org/officeDocument/2006/relationships/hyperlink" Target="https://www.zotero.org/google-docs/?broken=vOXeZ0" TargetMode="External"/><Relationship Id="rId192" Type="http://schemas.openxmlformats.org/officeDocument/2006/relationships/hyperlink" Target="https://www.zotero.org/google-docs/?broken=rQk28Y" TargetMode="External"/><Relationship Id="rId206" Type="http://schemas.openxmlformats.org/officeDocument/2006/relationships/hyperlink" Target="https://www.zotero.org/google-docs/?broken=wMbfCS" TargetMode="External"/><Relationship Id="rId227" Type="http://schemas.openxmlformats.org/officeDocument/2006/relationships/hyperlink" Target="https://www.zotero.org/google-docs/?broken=HvhQkH" TargetMode="External"/><Relationship Id="rId248" Type="http://schemas.openxmlformats.org/officeDocument/2006/relationships/hyperlink" Target="https://www.zotero.org/google-docs/?broken=hYfLdf" TargetMode="External"/><Relationship Id="rId269" Type="http://schemas.openxmlformats.org/officeDocument/2006/relationships/fontTable" Target="fontTable.xml"/><Relationship Id="rId12" Type="http://schemas.openxmlformats.org/officeDocument/2006/relationships/hyperlink" Target="https://www.zotero.org/google-docs/?MG8aRB" TargetMode="External"/><Relationship Id="rId33" Type="http://schemas.openxmlformats.org/officeDocument/2006/relationships/hyperlink" Target="https://www.zotero.org/google-docs/?N2G0Ta" TargetMode="External"/><Relationship Id="rId108" Type="http://schemas.openxmlformats.org/officeDocument/2006/relationships/hyperlink" Target="https://www.zotero.org/google-docs/?broken=2rXk32" TargetMode="External"/><Relationship Id="rId129" Type="http://schemas.openxmlformats.org/officeDocument/2006/relationships/hyperlink" Target="https://www.zotero.org/google-docs/?broken=4l4Kq4" TargetMode="External"/><Relationship Id="rId54" Type="http://schemas.openxmlformats.org/officeDocument/2006/relationships/hyperlink" Target="https://www.zotero.org/google-docs/?xMO96H" TargetMode="External"/><Relationship Id="rId75" Type="http://schemas.openxmlformats.org/officeDocument/2006/relationships/hyperlink" Target="https://www.zotero.org/google-docs/?broken=TKmMUM" TargetMode="External"/><Relationship Id="rId96" Type="http://schemas.openxmlformats.org/officeDocument/2006/relationships/hyperlink" Target="https://www.zotero.org/google-docs/?broken=ZA7MfE" TargetMode="External"/><Relationship Id="rId140" Type="http://schemas.openxmlformats.org/officeDocument/2006/relationships/hyperlink" Target="https://www.zotero.org/google-docs/?broken=K1mqC0" TargetMode="External"/><Relationship Id="rId161" Type="http://schemas.openxmlformats.org/officeDocument/2006/relationships/hyperlink" Target="https://www.zotero.org/google-docs/?broken=h3pM0H" TargetMode="External"/><Relationship Id="rId182" Type="http://schemas.openxmlformats.org/officeDocument/2006/relationships/hyperlink" Target="https://www.zotero.org/google-docs/?broken=5lVTAV" TargetMode="External"/><Relationship Id="rId217" Type="http://schemas.openxmlformats.org/officeDocument/2006/relationships/hyperlink" Target="https://www.zotero.org/google-docs/?broken=C01VUo" TargetMode="External"/><Relationship Id="rId6" Type="http://schemas.openxmlformats.org/officeDocument/2006/relationships/footnotes" Target="footnotes.xml"/><Relationship Id="rId238" Type="http://schemas.openxmlformats.org/officeDocument/2006/relationships/hyperlink" Target="https://www.zotero.org/google-docs/?broken=xcLe4B" TargetMode="External"/><Relationship Id="rId259" Type="http://schemas.openxmlformats.org/officeDocument/2006/relationships/image" Target="media/image6.png"/><Relationship Id="rId23" Type="http://schemas.openxmlformats.org/officeDocument/2006/relationships/hyperlink" Target="https://www.zotero.org/google-docs/?nKztgw" TargetMode="External"/><Relationship Id="rId28" Type="http://schemas.openxmlformats.org/officeDocument/2006/relationships/hyperlink" Target="https://www.zotero.org/google-docs/?m4CKXF" TargetMode="External"/><Relationship Id="rId49" Type="http://schemas.openxmlformats.org/officeDocument/2006/relationships/hyperlink" Target="https://www.zotero.org/google-docs/?xHHV25" TargetMode="External"/><Relationship Id="rId114" Type="http://schemas.openxmlformats.org/officeDocument/2006/relationships/hyperlink" Target="https://www.zotero.org/google-docs/?broken=jPNKNZ" TargetMode="External"/><Relationship Id="rId119" Type="http://schemas.openxmlformats.org/officeDocument/2006/relationships/hyperlink" Target="https://www.zotero.org/google-docs/?broken=PCOnCZ" TargetMode="External"/><Relationship Id="rId270" Type="http://schemas.openxmlformats.org/officeDocument/2006/relationships/theme" Target="theme/theme1.xml"/><Relationship Id="rId44" Type="http://schemas.openxmlformats.org/officeDocument/2006/relationships/hyperlink" Target="https://www.zotero.org/google-docs/?d5Ay0Q" TargetMode="External"/><Relationship Id="rId60" Type="http://schemas.openxmlformats.org/officeDocument/2006/relationships/hyperlink" Target="https://www.zotero.org/google-docs/?broken=fbxfBI" TargetMode="External"/><Relationship Id="rId65" Type="http://schemas.openxmlformats.org/officeDocument/2006/relationships/hyperlink" Target="https://www.zotero.org/google-docs/?broken=yltwgq" TargetMode="External"/><Relationship Id="rId81" Type="http://schemas.openxmlformats.org/officeDocument/2006/relationships/hyperlink" Target="https://www.zotero.org/google-docs/?broken=gfKx0X" TargetMode="External"/><Relationship Id="rId86" Type="http://schemas.openxmlformats.org/officeDocument/2006/relationships/hyperlink" Target="https://www.zotero.org/google-docs/?broken=EKW5Af" TargetMode="External"/><Relationship Id="rId130" Type="http://schemas.openxmlformats.org/officeDocument/2006/relationships/hyperlink" Target="https://www.zotero.org/google-docs/?broken=QwLwAl" TargetMode="External"/><Relationship Id="rId135" Type="http://schemas.openxmlformats.org/officeDocument/2006/relationships/hyperlink" Target="https://www.zotero.org/google-docs/?broken=xbSIkq" TargetMode="External"/><Relationship Id="rId151" Type="http://schemas.openxmlformats.org/officeDocument/2006/relationships/hyperlink" Target="https://www.zotero.org/google-docs/?broken=mvRNzj" TargetMode="External"/><Relationship Id="rId156" Type="http://schemas.openxmlformats.org/officeDocument/2006/relationships/hyperlink" Target="https://www.zotero.org/google-docs/?broken=LxM6J9" TargetMode="External"/><Relationship Id="rId177" Type="http://schemas.openxmlformats.org/officeDocument/2006/relationships/hyperlink" Target="https://www.zotero.org/google-docs/?broken=29Fzls" TargetMode="External"/><Relationship Id="rId198" Type="http://schemas.openxmlformats.org/officeDocument/2006/relationships/hyperlink" Target="https://www.zotero.org/google-docs/?broken=uoEc43" TargetMode="External"/><Relationship Id="rId172" Type="http://schemas.openxmlformats.org/officeDocument/2006/relationships/hyperlink" Target="https://www.zotero.org/google-docs/?broken=vOXeZ0" TargetMode="External"/><Relationship Id="rId193" Type="http://schemas.openxmlformats.org/officeDocument/2006/relationships/hyperlink" Target="https://www.zotero.org/google-docs/?broken=rQk28Y" TargetMode="External"/><Relationship Id="rId202" Type="http://schemas.openxmlformats.org/officeDocument/2006/relationships/hyperlink" Target="https://www.zotero.org/google-docs/?broken=wMbfCS" TargetMode="External"/><Relationship Id="rId207" Type="http://schemas.openxmlformats.org/officeDocument/2006/relationships/hyperlink" Target="https://www.zotero.org/google-docs/?broken=nmSmm5" TargetMode="External"/><Relationship Id="rId223" Type="http://schemas.openxmlformats.org/officeDocument/2006/relationships/hyperlink" Target="https://www.zotero.org/google-docs/?broken=F1GwMM" TargetMode="External"/><Relationship Id="rId228" Type="http://schemas.openxmlformats.org/officeDocument/2006/relationships/hyperlink" Target="https://www.zotero.org/google-docs/?broken=HvhQkH" TargetMode="External"/><Relationship Id="rId244" Type="http://schemas.openxmlformats.org/officeDocument/2006/relationships/hyperlink" Target="https://www.zotero.org/google-docs/?broken=YQeOGZ" TargetMode="External"/><Relationship Id="rId249" Type="http://schemas.openxmlformats.org/officeDocument/2006/relationships/hyperlink" Target="https://www.zotero.org/google-docs/?broken=hYfLdf" TargetMode="External"/><Relationship Id="rId13" Type="http://schemas.openxmlformats.org/officeDocument/2006/relationships/hyperlink" Target="https://www.zotero.org/google-docs/?2ztW8i" TargetMode="External"/><Relationship Id="rId18" Type="http://schemas.openxmlformats.org/officeDocument/2006/relationships/hyperlink" Target="https://www.zotero.org/google-docs/?OgBzPZ" TargetMode="External"/><Relationship Id="rId39" Type="http://schemas.openxmlformats.org/officeDocument/2006/relationships/hyperlink" Target="https://www.zotero.org/google-docs/?nyE6HL" TargetMode="External"/><Relationship Id="rId109" Type="http://schemas.openxmlformats.org/officeDocument/2006/relationships/hyperlink" Target="https://www.zotero.org/google-docs/?broken=2rXk32" TargetMode="External"/><Relationship Id="rId260" Type="http://schemas.openxmlformats.org/officeDocument/2006/relationships/image" Target="media/image7.png"/><Relationship Id="rId265" Type="http://schemas.openxmlformats.org/officeDocument/2006/relationships/image" Target="media/image12.png"/><Relationship Id="rId34" Type="http://schemas.openxmlformats.org/officeDocument/2006/relationships/hyperlink" Target="https://www.zotero.org/google-docs/?SbqvXr" TargetMode="External"/><Relationship Id="rId50" Type="http://schemas.openxmlformats.org/officeDocument/2006/relationships/hyperlink" Target="https://www.zotero.org/google-docs/?GqM9n5" TargetMode="External"/><Relationship Id="rId55" Type="http://schemas.openxmlformats.org/officeDocument/2006/relationships/hyperlink" Target="https://www.zotero.org/google-docs/?A5FIaW" TargetMode="External"/><Relationship Id="rId76" Type="http://schemas.openxmlformats.org/officeDocument/2006/relationships/hyperlink" Target="https://www.zotero.org/google-docs/?broken=TKmMUM" TargetMode="External"/><Relationship Id="rId97" Type="http://schemas.openxmlformats.org/officeDocument/2006/relationships/hyperlink" Target="https://www.zotero.org/google-docs/?broken=ZA7MfE" TargetMode="External"/><Relationship Id="rId104" Type="http://schemas.openxmlformats.org/officeDocument/2006/relationships/hyperlink" Target="https://www.zotero.org/google-docs/?broken=JX5yqW" TargetMode="External"/><Relationship Id="rId120" Type="http://schemas.openxmlformats.org/officeDocument/2006/relationships/hyperlink" Target="https://www.zotero.org/google-docs/?broken=d3jQBH" TargetMode="External"/><Relationship Id="rId125" Type="http://schemas.openxmlformats.org/officeDocument/2006/relationships/hyperlink" Target="https://www.zotero.org/google-docs/?broken=4l4Kq4" TargetMode="External"/><Relationship Id="rId141" Type="http://schemas.openxmlformats.org/officeDocument/2006/relationships/hyperlink" Target="https://www.zotero.org/google-docs/?broken=AgZ7NQ" TargetMode="External"/><Relationship Id="rId146" Type="http://schemas.openxmlformats.org/officeDocument/2006/relationships/hyperlink" Target="https://www.zotero.org/google-docs/?broken=AgZ7NQ" TargetMode="External"/><Relationship Id="rId167" Type="http://schemas.openxmlformats.org/officeDocument/2006/relationships/hyperlink" Target="https://www.zotero.org/google-docs/?broken=YlXSMQ" TargetMode="External"/><Relationship Id="rId188" Type="http://schemas.openxmlformats.org/officeDocument/2006/relationships/hyperlink" Target="https://www.zotero.org/google-docs/?broken=ydiDpe" TargetMode="External"/><Relationship Id="rId7" Type="http://schemas.openxmlformats.org/officeDocument/2006/relationships/endnotes" Target="endnotes.xml"/><Relationship Id="rId71" Type="http://schemas.openxmlformats.org/officeDocument/2006/relationships/hyperlink" Target="https://www.zotero.org/google-docs/?broken=33ChEm" TargetMode="External"/><Relationship Id="rId92" Type="http://schemas.openxmlformats.org/officeDocument/2006/relationships/hyperlink" Target="https://www.zotero.org/google-docs/?broken=WTcdjA" TargetMode="External"/><Relationship Id="rId162" Type="http://schemas.openxmlformats.org/officeDocument/2006/relationships/hyperlink" Target="https://www.zotero.org/google-docs/?broken=Sjw7DI" TargetMode="External"/><Relationship Id="rId183" Type="http://schemas.openxmlformats.org/officeDocument/2006/relationships/hyperlink" Target="https://www.zotero.org/google-docs/?broken=9gmjsZ" TargetMode="External"/><Relationship Id="rId213" Type="http://schemas.openxmlformats.org/officeDocument/2006/relationships/hyperlink" Target="https://www.zotero.org/google-docs/?broken=ROQc4V" TargetMode="External"/><Relationship Id="rId218" Type="http://schemas.openxmlformats.org/officeDocument/2006/relationships/hyperlink" Target="https://www.zotero.org/google-docs/?broken=C01VUo" TargetMode="External"/><Relationship Id="rId234" Type="http://schemas.openxmlformats.org/officeDocument/2006/relationships/hyperlink" Target="https://www.zotero.org/google-docs/?broken=ugN1FS" TargetMode="External"/><Relationship Id="rId239" Type="http://schemas.openxmlformats.org/officeDocument/2006/relationships/hyperlink" Target="https://www.zotero.org/google-docs/?broken=xcLe4B" TargetMode="External"/><Relationship Id="rId2" Type="http://schemas.openxmlformats.org/officeDocument/2006/relationships/numbering" Target="numbering.xml"/><Relationship Id="rId29" Type="http://schemas.openxmlformats.org/officeDocument/2006/relationships/hyperlink" Target="https://www.zotero.org/google-docs/?jovNBM" TargetMode="External"/><Relationship Id="rId250" Type="http://schemas.openxmlformats.org/officeDocument/2006/relationships/hyperlink" Target="https://www.zotero.org/google-docs/?broken=pUGu6U" TargetMode="External"/><Relationship Id="rId255" Type="http://schemas.openxmlformats.org/officeDocument/2006/relationships/image" Target="media/image2.png"/><Relationship Id="rId24" Type="http://schemas.openxmlformats.org/officeDocument/2006/relationships/hyperlink" Target="https://www.zotero.org/google-docs/?ioVY6J" TargetMode="External"/><Relationship Id="rId40" Type="http://schemas.openxmlformats.org/officeDocument/2006/relationships/hyperlink" Target="https://www.zotero.org/google-docs/?P2BqzT" TargetMode="External"/><Relationship Id="rId45" Type="http://schemas.openxmlformats.org/officeDocument/2006/relationships/hyperlink" Target="https://www.zotero.org/google-docs/?xKPUs7" TargetMode="External"/><Relationship Id="rId66" Type="http://schemas.openxmlformats.org/officeDocument/2006/relationships/hyperlink" Target="https://www.zotero.org/google-docs/?broken=yltwgq" TargetMode="External"/><Relationship Id="rId87" Type="http://schemas.openxmlformats.org/officeDocument/2006/relationships/hyperlink" Target="https://www.zotero.org/google-docs/?broken=EKW5Af" TargetMode="External"/><Relationship Id="rId110" Type="http://schemas.openxmlformats.org/officeDocument/2006/relationships/hyperlink" Target="https://www.zotero.org/google-docs/?broken=jPNKNZ" TargetMode="External"/><Relationship Id="rId115" Type="http://schemas.openxmlformats.org/officeDocument/2006/relationships/hyperlink" Target="https://www.zotero.org/google-docs/?broken=PCOnCZ" TargetMode="External"/><Relationship Id="rId131" Type="http://schemas.openxmlformats.org/officeDocument/2006/relationships/hyperlink" Target="https://www.zotero.org/google-docs/?broken=QwLwAl" TargetMode="External"/><Relationship Id="rId136" Type="http://schemas.openxmlformats.org/officeDocument/2006/relationships/hyperlink" Target="https://www.zotero.org/google-docs/?broken=xbSIkq" TargetMode="External"/><Relationship Id="rId157" Type="http://schemas.openxmlformats.org/officeDocument/2006/relationships/hyperlink" Target="https://www.zotero.org/google-docs/?broken=h3pM0H" TargetMode="External"/><Relationship Id="rId178" Type="http://schemas.openxmlformats.org/officeDocument/2006/relationships/hyperlink" Target="https://www.zotero.org/google-docs/?broken=29Fzls" TargetMode="External"/><Relationship Id="rId61" Type="http://schemas.openxmlformats.org/officeDocument/2006/relationships/hyperlink" Target="https://www.zotero.org/google-docs/?broken=fbxfBI" TargetMode="External"/><Relationship Id="rId82" Type="http://schemas.openxmlformats.org/officeDocument/2006/relationships/hyperlink" Target="https://www.zotero.org/google-docs/?broken=gfKx0X" TargetMode="External"/><Relationship Id="rId152" Type="http://schemas.openxmlformats.org/officeDocument/2006/relationships/hyperlink" Target="https://www.zotero.org/google-docs/?broken=LxM6J9" TargetMode="External"/><Relationship Id="rId173" Type="http://schemas.openxmlformats.org/officeDocument/2006/relationships/hyperlink" Target="https://www.zotero.org/google-docs/?broken=vOXeZ0" TargetMode="External"/><Relationship Id="rId194" Type="http://schemas.openxmlformats.org/officeDocument/2006/relationships/hyperlink" Target="https://www.zotero.org/google-docs/?broken=rQk28Y" TargetMode="External"/><Relationship Id="rId199" Type="http://schemas.openxmlformats.org/officeDocument/2006/relationships/hyperlink" Target="https://www.zotero.org/google-docs/?broken=uoEc43" TargetMode="External"/><Relationship Id="rId203" Type="http://schemas.openxmlformats.org/officeDocument/2006/relationships/hyperlink" Target="https://www.zotero.org/google-docs/?broken=wMbfCS" TargetMode="External"/><Relationship Id="rId208" Type="http://schemas.openxmlformats.org/officeDocument/2006/relationships/hyperlink" Target="https://www.zotero.org/google-docs/?broken=nmSmm5" TargetMode="External"/><Relationship Id="rId229" Type="http://schemas.openxmlformats.org/officeDocument/2006/relationships/hyperlink" Target="https://www.zotero.org/google-docs/?broken=HvhQkH" TargetMode="External"/><Relationship Id="rId19" Type="http://schemas.openxmlformats.org/officeDocument/2006/relationships/hyperlink" Target="https://www.zotero.org/google-docs/?2F9JIi" TargetMode="External"/><Relationship Id="rId224" Type="http://schemas.openxmlformats.org/officeDocument/2006/relationships/hyperlink" Target="https://www.zotero.org/google-docs/?broken=F1GwMM" TargetMode="External"/><Relationship Id="rId240" Type="http://schemas.openxmlformats.org/officeDocument/2006/relationships/hyperlink" Target="https://www.zotero.org/google-docs/?broken=YQeOGZ" TargetMode="External"/><Relationship Id="rId245" Type="http://schemas.openxmlformats.org/officeDocument/2006/relationships/hyperlink" Target="https://www.zotero.org/google-docs/?broken=hYfLdf" TargetMode="External"/><Relationship Id="rId261" Type="http://schemas.openxmlformats.org/officeDocument/2006/relationships/image" Target="media/image8.png"/><Relationship Id="rId266" Type="http://schemas.openxmlformats.org/officeDocument/2006/relationships/image" Target="media/image13.png"/><Relationship Id="rId14" Type="http://schemas.openxmlformats.org/officeDocument/2006/relationships/hyperlink" Target="https://www.zotero.org/google-docs/?9ewzSF" TargetMode="External"/><Relationship Id="rId30" Type="http://schemas.openxmlformats.org/officeDocument/2006/relationships/hyperlink" Target="https://www.zotero.org/google-docs/?ASQiLH" TargetMode="External"/><Relationship Id="rId35" Type="http://schemas.openxmlformats.org/officeDocument/2006/relationships/hyperlink" Target="https://www.zotero.org/google-docs/?yaUoBS" TargetMode="External"/><Relationship Id="rId56" Type="http://schemas.openxmlformats.org/officeDocument/2006/relationships/hyperlink" Target="https://www.zotero.org/google-docs/?W2tHpz" TargetMode="External"/><Relationship Id="rId77" Type="http://schemas.openxmlformats.org/officeDocument/2006/relationships/hyperlink" Target="https://www.zotero.org/google-docs/?broken=TKmMUM" TargetMode="External"/><Relationship Id="rId100" Type="http://schemas.openxmlformats.org/officeDocument/2006/relationships/hyperlink" Target="https://www.zotero.org/google-docs/?broken=JX5yqW" TargetMode="External"/><Relationship Id="rId105" Type="http://schemas.openxmlformats.org/officeDocument/2006/relationships/hyperlink" Target="https://www.zotero.org/google-docs/?broken=2rXk32" TargetMode="External"/><Relationship Id="rId126" Type="http://schemas.openxmlformats.org/officeDocument/2006/relationships/hyperlink" Target="https://www.zotero.org/google-docs/?broken=4l4Kq4" TargetMode="External"/><Relationship Id="rId147" Type="http://schemas.openxmlformats.org/officeDocument/2006/relationships/hyperlink" Target="https://www.zotero.org/google-docs/?broken=mvRNzj" TargetMode="External"/><Relationship Id="rId168" Type="http://schemas.openxmlformats.org/officeDocument/2006/relationships/hyperlink" Target="https://www.zotero.org/google-docs/?broken=YlXSMQ" TargetMode="External"/><Relationship Id="rId8" Type="http://schemas.openxmlformats.org/officeDocument/2006/relationships/footer" Target="footer1.xml"/><Relationship Id="rId51" Type="http://schemas.openxmlformats.org/officeDocument/2006/relationships/hyperlink" Target="https://www.zotero.org/google-docs/?5gfPkn" TargetMode="External"/><Relationship Id="rId72" Type="http://schemas.openxmlformats.org/officeDocument/2006/relationships/hyperlink" Target="https://www.zotero.org/google-docs/?broken=33ChEm" TargetMode="External"/><Relationship Id="rId93" Type="http://schemas.openxmlformats.org/officeDocument/2006/relationships/hyperlink" Target="https://www.zotero.org/google-docs/?broken=WTcdjA" TargetMode="External"/><Relationship Id="rId98" Type="http://schemas.openxmlformats.org/officeDocument/2006/relationships/hyperlink" Target="https://www.zotero.org/google-docs/?broken=ZA7MfE" TargetMode="External"/><Relationship Id="rId121" Type="http://schemas.openxmlformats.org/officeDocument/2006/relationships/hyperlink" Target="https://www.zotero.org/google-docs/?broken=d3jQBH" TargetMode="External"/><Relationship Id="rId142" Type="http://schemas.openxmlformats.org/officeDocument/2006/relationships/hyperlink" Target="https://www.zotero.org/google-docs/?broken=AgZ7NQ" TargetMode="External"/><Relationship Id="rId163" Type="http://schemas.openxmlformats.org/officeDocument/2006/relationships/hyperlink" Target="https://www.zotero.org/google-docs/?broken=Sjw7DI" TargetMode="External"/><Relationship Id="rId184" Type="http://schemas.openxmlformats.org/officeDocument/2006/relationships/hyperlink" Target="https://www.zotero.org/google-docs/?broken=9gmjsZ" TargetMode="External"/><Relationship Id="rId189" Type="http://schemas.openxmlformats.org/officeDocument/2006/relationships/hyperlink" Target="https://www.zotero.org/google-docs/?broken=ydiDpe" TargetMode="External"/><Relationship Id="rId219" Type="http://schemas.openxmlformats.org/officeDocument/2006/relationships/hyperlink" Target="https://www.zotero.org/google-docs/?broken=C01VUo" TargetMode="External"/><Relationship Id="rId3" Type="http://schemas.openxmlformats.org/officeDocument/2006/relationships/styles" Target="styles.xml"/><Relationship Id="rId214" Type="http://schemas.openxmlformats.org/officeDocument/2006/relationships/hyperlink" Target="https://www.zotero.org/google-docs/?broken=ROQc4V" TargetMode="External"/><Relationship Id="rId230" Type="http://schemas.openxmlformats.org/officeDocument/2006/relationships/hyperlink" Target="https://www.zotero.org/google-docs/?broken=ugN1FS" TargetMode="External"/><Relationship Id="rId235" Type="http://schemas.openxmlformats.org/officeDocument/2006/relationships/hyperlink" Target="https://www.zotero.org/google-docs/?broken=xcLe4B" TargetMode="External"/><Relationship Id="rId251" Type="http://schemas.openxmlformats.org/officeDocument/2006/relationships/hyperlink" Target="https://www.zotero.org/google-docs/?broken=pUGu6U" TargetMode="External"/><Relationship Id="rId256" Type="http://schemas.openxmlformats.org/officeDocument/2006/relationships/image" Target="media/image3.png"/><Relationship Id="rId25" Type="http://schemas.openxmlformats.org/officeDocument/2006/relationships/hyperlink" Target="https://www.zotero.org/google-docs/?MPYtPT" TargetMode="External"/><Relationship Id="rId46" Type="http://schemas.openxmlformats.org/officeDocument/2006/relationships/hyperlink" Target="https://www.zotero.org/google-docs/?CvvYzV" TargetMode="External"/><Relationship Id="rId67" Type="http://schemas.openxmlformats.org/officeDocument/2006/relationships/hyperlink" Target="https://www.zotero.org/google-docs/?broken=yltwgq" TargetMode="External"/><Relationship Id="rId116" Type="http://schemas.openxmlformats.org/officeDocument/2006/relationships/hyperlink" Target="https://www.zotero.org/google-docs/?broken=PCOnCZ" TargetMode="External"/><Relationship Id="rId137" Type="http://schemas.openxmlformats.org/officeDocument/2006/relationships/hyperlink" Target="https://www.zotero.org/google-docs/?broken=xbSIkq" TargetMode="External"/><Relationship Id="rId158" Type="http://schemas.openxmlformats.org/officeDocument/2006/relationships/hyperlink" Target="https://www.zotero.org/google-docs/?broken=h3pM0H" TargetMode="External"/><Relationship Id="rId20" Type="http://schemas.openxmlformats.org/officeDocument/2006/relationships/hyperlink" Target="https://www.zotero.org/google-docs/?VbfrdI" TargetMode="External"/><Relationship Id="rId41" Type="http://schemas.openxmlformats.org/officeDocument/2006/relationships/hyperlink" Target="https://www.zotero.org/google-docs/?9AvZua" TargetMode="External"/><Relationship Id="rId62" Type="http://schemas.openxmlformats.org/officeDocument/2006/relationships/hyperlink" Target="https://www.zotero.org/google-docs/?broken=fbxfBI" TargetMode="External"/><Relationship Id="rId83" Type="http://schemas.openxmlformats.org/officeDocument/2006/relationships/hyperlink" Target="https://www.zotero.org/google-docs/?broken=pSjpzw" TargetMode="External"/><Relationship Id="rId88" Type="http://schemas.openxmlformats.org/officeDocument/2006/relationships/hyperlink" Target="https://www.zotero.org/google-docs/?broken=EKW5Af" TargetMode="External"/><Relationship Id="rId111" Type="http://schemas.openxmlformats.org/officeDocument/2006/relationships/hyperlink" Target="https://www.zotero.org/google-docs/?broken=jPNKNZ" TargetMode="External"/><Relationship Id="rId132" Type="http://schemas.openxmlformats.org/officeDocument/2006/relationships/hyperlink" Target="https://www.zotero.org/google-docs/?broken=QwLwAl" TargetMode="External"/><Relationship Id="rId153" Type="http://schemas.openxmlformats.org/officeDocument/2006/relationships/hyperlink" Target="https://www.zotero.org/google-docs/?broken=LxM6J9" TargetMode="External"/><Relationship Id="rId174" Type="http://schemas.openxmlformats.org/officeDocument/2006/relationships/hyperlink" Target="https://www.zotero.org/google-docs/?broken=vOXeZ0" TargetMode="External"/><Relationship Id="rId179" Type="http://schemas.openxmlformats.org/officeDocument/2006/relationships/hyperlink" Target="https://www.zotero.org/google-docs/?broken=29Fzls" TargetMode="External"/><Relationship Id="rId195" Type="http://schemas.openxmlformats.org/officeDocument/2006/relationships/hyperlink" Target="https://www.zotero.org/google-docs/?broken=rQk28Y" TargetMode="External"/><Relationship Id="rId209" Type="http://schemas.openxmlformats.org/officeDocument/2006/relationships/hyperlink" Target="https://www.zotero.org/google-docs/?broken=nmSmm5" TargetMode="External"/><Relationship Id="rId190" Type="http://schemas.openxmlformats.org/officeDocument/2006/relationships/hyperlink" Target="https://www.zotero.org/google-docs/?broken=ydiDpe" TargetMode="External"/><Relationship Id="rId204" Type="http://schemas.openxmlformats.org/officeDocument/2006/relationships/hyperlink" Target="https://www.zotero.org/google-docs/?broken=wMbfCS" TargetMode="External"/><Relationship Id="rId220" Type="http://schemas.openxmlformats.org/officeDocument/2006/relationships/hyperlink" Target="https://www.zotero.org/google-docs/?broken=F1GwMM" TargetMode="External"/><Relationship Id="rId225" Type="http://schemas.openxmlformats.org/officeDocument/2006/relationships/hyperlink" Target="https://www.zotero.org/google-docs/?broken=HvhQkH" TargetMode="External"/><Relationship Id="rId241" Type="http://schemas.openxmlformats.org/officeDocument/2006/relationships/hyperlink" Target="https://www.zotero.org/google-docs/?broken=YQeOGZ" TargetMode="External"/><Relationship Id="rId246" Type="http://schemas.openxmlformats.org/officeDocument/2006/relationships/hyperlink" Target="https://www.zotero.org/google-docs/?broken=hYfLdf" TargetMode="External"/><Relationship Id="rId267" Type="http://schemas.openxmlformats.org/officeDocument/2006/relationships/footer" Target="footer3.xml"/><Relationship Id="rId15" Type="http://schemas.openxmlformats.org/officeDocument/2006/relationships/hyperlink" Target="https://www.zotero.org/google-docs/?ZOe8Wa" TargetMode="External"/><Relationship Id="rId36" Type="http://schemas.openxmlformats.org/officeDocument/2006/relationships/hyperlink" Target="https://www.zotero.org/google-docs/?I3aiy7" TargetMode="External"/><Relationship Id="rId57" Type="http://schemas.openxmlformats.org/officeDocument/2006/relationships/hyperlink" Target="https://www.zotero.org/google-docs/?zuvHkj" TargetMode="External"/><Relationship Id="rId106" Type="http://schemas.openxmlformats.org/officeDocument/2006/relationships/hyperlink" Target="https://www.zotero.org/google-docs/?broken=2rXk32" TargetMode="External"/><Relationship Id="rId127" Type="http://schemas.openxmlformats.org/officeDocument/2006/relationships/hyperlink" Target="https://www.zotero.org/google-docs/?broken=4l4Kq4" TargetMode="External"/><Relationship Id="rId262" Type="http://schemas.openxmlformats.org/officeDocument/2006/relationships/image" Target="media/image9.png"/><Relationship Id="rId10" Type="http://schemas.openxmlformats.org/officeDocument/2006/relationships/hyperlink" Target="https://www.zotero.org/google-docs/?MIXH2d" TargetMode="External"/><Relationship Id="rId31" Type="http://schemas.openxmlformats.org/officeDocument/2006/relationships/hyperlink" Target="https://www.zotero.org/google-docs/?67AljE" TargetMode="External"/><Relationship Id="rId52" Type="http://schemas.openxmlformats.org/officeDocument/2006/relationships/hyperlink" Target="https://www.zotero.org/google-docs/?Ud8D6k" TargetMode="External"/><Relationship Id="rId73" Type="http://schemas.openxmlformats.org/officeDocument/2006/relationships/hyperlink" Target="https://www.zotero.org/google-docs/?broken=33ChEm" TargetMode="External"/><Relationship Id="rId78" Type="http://schemas.openxmlformats.org/officeDocument/2006/relationships/hyperlink" Target="https://www.zotero.org/google-docs/?broken=TKmMUM" TargetMode="External"/><Relationship Id="rId94" Type="http://schemas.openxmlformats.org/officeDocument/2006/relationships/hyperlink" Target="https://www.zotero.org/google-docs/?broken=ZA7MfE" TargetMode="External"/><Relationship Id="rId99" Type="http://schemas.openxmlformats.org/officeDocument/2006/relationships/hyperlink" Target="https://www.zotero.org/google-docs/?broken=ZA7MfE" TargetMode="External"/><Relationship Id="rId101" Type="http://schemas.openxmlformats.org/officeDocument/2006/relationships/hyperlink" Target="https://www.zotero.org/google-docs/?broken=JX5yqW" TargetMode="External"/><Relationship Id="rId122" Type="http://schemas.openxmlformats.org/officeDocument/2006/relationships/hyperlink" Target="https://www.zotero.org/google-docs/?broken=d3jQBH" TargetMode="External"/><Relationship Id="rId143" Type="http://schemas.openxmlformats.org/officeDocument/2006/relationships/hyperlink" Target="https://www.zotero.org/google-docs/?broken=AgZ7NQ" TargetMode="External"/><Relationship Id="rId148" Type="http://schemas.openxmlformats.org/officeDocument/2006/relationships/hyperlink" Target="https://www.zotero.org/google-docs/?broken=mvRNzj" TargetMode="External"/><Relationship Id="rId164" Type="http://schemas.openxmlformats.org/officeDocument/2006/relationships/hyperlink" Target="https://www.zotero.org/google-docs/?broken=Sjw7DI" TargetMode="External"/><Relationship Id="rId169" Type="http://schemas.openxmlformats.org/officeDocument/2006/relationships/hyperlink" Target="https://www.zotero.org/google-docs/?broken=YlXSMQ" TargetMode="External"/><Relationship Id="rId185" Type="http://schemas.openxmlformats.org/officeDocument/2006/relationships/hyperlink" Target="https://www.zotero.org/google-docs/?broken=9gmjsZ"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s://www.zotero.org/google-docs/?broken=5lVTAV" TargetMode="External"/><Relationship Id="rId210" Type="http://schemas.openxmlformats.org/officeDocument/2006/relationships/hyperlink" Target="https://www.zotero.org/google-docs/?broken=nmSmm5" TargetMode="External"/><Relationship Id="rId215" Type="http://schemas.openxmlformats.org/officeDocument/2006/relationships/hyperlink" Target="https://www.zotero.org/google-docs/?broken=ROQc4V" TargetMode="External"/><Relationship Id="rId236" Type="http://schemas.openxmlformats.org/officeDocument/2006/relationships/hyperlink" Target="https://www.zotero.org/google-docs/?broken=xcLe4B" TargetMode="External"/><Relationship Id="rId257" Type="http://schemas.openxmlformats.org/officeDocument/2006/relationships/image" Target="media/image4.png"/><Relationship Id="rId26" Type="http://schemas.openxmlformats.org/officeDocument/2006/relationships/hyperlink" Target="https://www.zotero.org/google-docs/?DuQmtx" TargetMode="External"/><Relationship Id="rId231" Type="http://schemas.openxmlformats.org/officeDocument/2006/relationships/hyperlink" Target="https://www.zotero.org/google-docs/?broken=ugN1FS" TargetMode="External"/><Relationship Id="rId252" Type="http://schemas.openxmlformats.org/officeDocument/2006/relationships/hyperlink" Target="https://www.zotero.org/google-docs/?broken=pUGu6U" TargetMode="External"/><Relationship Id="rId47" Type="http://schemas.openxmlformats.org/officeDocument/2006/relationships/hyperlink" Target="https://www.zotero.org/google-docs/?OGEfO1" TargetMode="External"/><Relationship Id="rId68" Type="http://schemas.openxmlformats.org/officeDocument/2006/relationships/hyperlink" Target="https://www.zotero.org/google-docs/?broken=yltwgq" TargetMode="External"/><Relationship Id="rId89" Type="http://schemas.openxmlformats.org/officeDocument/2006/relationships/hyperlink" Target="https://www.zotero.org/google-docs/?broken=WTcdjA" TargetMode="External"/><Relationship Id="rId112" Type="http://schemas.openxmlformats.org/officeDocument/2006/relationships/hyperlink" Target="https://www.zotero.org/google-docs/?broken=jPNKNZ" TargetMode="External"/><Relationship Id="rId133" Type="http://schemas.openxmlformats.org/officeDocument/2006/relationships/hyperlink" Target="https://www.zotero.org/google-docs/?broken=xbSIkq" TargetMode="External"/><Relationship Id="rId154" Type="http://schemas.openxmlformats.org/officeDocument/2006/relationships/hyperlink" Target="https://www.zotero.org/google-docs/?broken=LxM6J9" TargetMode="External"/><Relationship Id="rId175" Type="http://schemas.openxmlformats.org/officeDocument/2006/relationships/hyperlink" Target="https://www.zotero.org/google-docs/?broken=29Fzls" TargetMode="External"/><Relationship Id="rId196" Type="http://schemas.openxmlformats.org/officeDocument/2006/relationships/hyperlink" Target="https://www.zotero.org/google-docs/?broken=rQk28Y" TargetMode="External"/><Relationship Id="rId200" Type="http://schemas.openxmlformats.org/officeDocument/2006/relationships/hyperlink" Target="https://www.zotero.org/google-docs/?broken=uoEc43" TargetMode="External"/><Relationship Id="rId16" Type="http://schemas.openxmlformats.org/officeDocument/2006/relationships/hyperlink" Target="https://www.zotero.org/google-docs/?f0UjIC" TargetMode="External"/><Relationship Id="rId221" Type="http://schemas.openxmlformats.org/officeDocument/2006/relationships/hyperlink" Target="https://www.zotero.org/google-docs/?broken=F1GwMM" TargetMode="External"/><Relationship Id="rId242" Type="http://schemas.openxmlformats.org/officeDocument/2006/relationships/hyperlink" Target="https://www.zotero.org/google-docs/?broken=YQeOGZ" TargetMode="External"/><Relationship Id="rId263" Type="http://schemas.openxmlformats.org/officeDocument/2006/relationships/image" Target="media/image10.png"/><Relationship Id="rId37" Type="http://schemas.openxmlformats.org/officeDocument/2006/relationships/hyperlink" Target="https://github.com/adrose/mastersThesis" TargetMode="External"/><Relationship Id="rId58" Type="http://schemas.openxmlformats.org/officeDocument/2006/relationships/hyperlink" Target="https://www.zotero.org/google-docs/?4MuR4G" TargetMode="External"/><Relationship Id="rId79" Type="http://schemas.openxmlformats.org/officeDocument/2006/relationships/hyperlink" Target="https://www.zotero.org/google-docs/?broken=TKmMUM" TargetMode="External"/><Relationship Id="rId102" Type="http://schemas.openxmlformats.org/officeDocument/2006/relationships/hyperlink" Target="https://www.zotero.org/google-docs/?broken=JX5yqW" TargetMode="External"/><Relationship Id="rId123" Type="http://schemas.openxmlformats.org/officeDocument/2006/relationships/hyperlink" Target="https://www.zotero.org/google-docs/?broken=d3jQBH" TargetMode="External"/><Relationship Id="rId144" Type="http://schemas.openxmlformats.org/officeDocument/2006/relationships/hyperlink" Target="https://www.zotero.org/google-docs/?broken=AgZ7NQ" TargetMode="External"/><Relationship Id="rId90" Type="http://schemas.openxmlformats.org/officeDocument/2006/relationships/hyperlink" Target="https://www.zotero.org/google-docs/?broken=WTcdjA" TargetMode="External"/><Relationship Id="rId165" Type="http://schemas.openxmlformats.org/officeDocument/2006/relationships/hyperlink" Target="https://www.zotero.org/google-docs/?broken=YlXSMQ" TargetMode="External"/><Relationship Id="rId186" Type="http://schemas.openxmlformats.org/officeDocument/2006/relationships/hyperlink" Target="https://www.zotero.org/google-docs/?broken=ydiDpe" TargetMode="External"/><Relationship Id="rId211" Type="http://schemas.openxmlformats.org/officeDocument/2006/relationships/hyperlink" Target="https://www.zotero.org/google-docs/?broken=nmSmm5" TargetMode="External"/><Relationship Id="rId232" Type="http://schemas.openxmlformats.org/officeDocument/2006/relationships/hyperlink" Target="https://www.zotero.org/google-docs/?broken=ugN1FS" TargetMode="External"/><Relationship Id="rId253" Type="http://schemas.openxmlformats.org/officeDocument/2006/relationships/hyperlink" Target="https://www.zotero.org/google-docs/?broken=pUGu6U" TargetMode="External"/><Relationship Id="rId27" Type="http://schemas.openxmlformats.org/officeDocument/2006/relationships/image" Target="media/image1.png"/><Relationship Id="rId48" Type="http://schemas.openxmlformats.org/officeDocument/2006/relationships/hyperlink" Target="https://www.zotero.org/google-docs/?jzDSHE" TargetMode="External"/><Relationship Id="rId69" Type="http://schemas.openxmlformats.org/officeDocument/2006/relationships/hyperlink" Target="https://www.zotero.org/google-docs/?broken=yltwgq" TargetMode="External"/><Relationship Id="rId113" Type="http://schemas.openxmlformats.org/officeDocument/2006/relationships/hyperlink" Target="https://www.zotero.org/google-docs/?broken=jPNKNZ" TargetMode="External"/><Relationship Id="rId134" Type="http://schemas.openxmlformats.org/officeDocument/2006/relationships/hyperlink" Target="https://www.zotero.org/google-docs/?broken=xbSIkq" TargetMode="External"/><Relationship Id="rId80" Type="http://schemas.openxmlformats.org/officeDocument/2006/relationships/hyperlink" Target="https://www.zotero.org/google-docs/?broken=gfKx0X" TargetMode="External"/><Relationship Id="rId155" Type="http://schemas.openxmlformats.org/officeDocument/2006/relationships/hyperlink" Target="https://www.zotero.org/google-docs/?broken=LxM6J9" TargetMode="External"/><Relationship Id="rId176" Type="http://schemas.openxmlformats.org/officeDocument/2006/relationships/hyperlink" Target="https://www.zotero.org/google-docs/?broken=29Fzls" TargetMode="External"/><Relationship Id="rId197" Type="http://schemas.openxmlformats.org/officeDocument/2006/relationships/hyperlink" Target="https://www.zotero.org/google-docs/?broken=uoEc43" TargetMode="External"/><Relationship Id="rId201" Type="http://schemas.openxmlformats.org/officeDocument/2006/relationships/hyperlink" Target="https://www.zotero.org/google-docs/?broken=uoEc43" TargetMode="External"/><Relationship Id="rId222" Type="http://schemas.openxmlformats.org/officeDocument/2006/relationships/hyperlink" Target="https://www.zotero.org/google-docs/?broken=F1GwMM" TargetMode="External"/><Relationship Id="rId243" Type="http://schemas.openxmlformats.org/officeDocument/2006/relationships/hyperlink" Target="https://www.zotero.org/google-docs/?broken=YQeOGZ" TargetMode="External"/><Relationship Id="rId264" Type="http://schemas.openxmlformats.org/officeDocument/2006/relationships/image" Target="media/image11.png"/><Relationship Id="rId17" Type="http://schemas.openxmlformats.org/officeDocument/2006/relationships/hyperlink" Target="https://www.zotero.org/google-docs/?2yMsly" TargetMode="External"/><Relationship Id="rId38" Type="http://schemas.openxmlformats.org/officeDocument/2006/relationships/hyperlink" Target="https://www.zotero.org/google-docs/?PI27Mx" TargetMode="External"/><Relationship Id="rId59" Type="http://schemas.openxmlformats.org/officeDocument/2006/relationships/hyperlink" Target="https://www.zotero.org/google-docs/?Knj6sp" TargetMode="External"/><Relationship Id="rId103" Type="http://schemas.openxmlformats.org/officeDocument/2006/relationships/hyperlink" Target="https://www.zotero.org/google-docs/?broken=JX5yqW" TargetMode="External"/><Relationship Id="rId124" Type="http://schemas.openxmlformats.org/officeDocument/2006/relationships/hyperlink" Target="https://www.zotero.org/google-docs/?broken=d3jQBH" TargetMode="External"/><Relationship Id="rId70" Type="http://schemas.openxmlformats.org/officeDocument/2006/relationships/hyperlink" Target="https://www.zotero.org/google-docs/?broken=33ChEm" TargetMode="External"/><Relationship Id="rId91" Type="http://schemas.openxmlformats.org/officeDocument/2006/relationships/hyperlink" Target="https://www.zotero.org/google-docs/?broken=WTcdjA" TargetMode="External"/><Relationship Id="rId145" Type="http://schemas.openxmlformats.org/officeDocument/2006/relationships/hyperlink" Target="https://www.zotero.org/google-docs/?broken=AgZ7NQ" TargetMode="External"/><Relationship Id="rId166" Type="http://schemas.openxmlformats.org/officeDocument/2006/relationships/hyperlink" Target="https://www.zotero.org/google-docs/?broken=YlXSMQ" TargetMode="External"/><Relationship Id="rId187" Type="http://schemas.openxmlformats.org/officeDocument/2006/relationships/hyperlink" Target="https://www.zotero.org/google-docs/?broken=ydiDpe" TargetMode="External"/><Relationship Id="rId1" Type="http://schemas.openxmlformats.org/officeDocument/2006/relationships/customXml" Target="../customXml/item1.xml"/><Relationship Id="rId212" Type="http://schemas.openxmlformats.org/officeDocument/2006/relationships/hyperlink" Target="https://www.zotero.org/google-docs/?broken=ROQc4V" TargetMode="External"/><Relationship Id="rId233" Type="http://schemas.openxmlformats.org/officeDocument/2006/relationships/hyperlink" Target="https://www.zotero.org/google-docs/?broken=ugN1FS" TargetMode="External"/><Relationship Id="rId254" Type="http://schemas.openxmlformats.org/officeDocument/2006/relationships/hyperlink" Target="https://www.zotero.org/google-docs/?broken=pUGu6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EA380-6477-4E4E-91C7-DB9CC547A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12937</Words>
  <Characters>73747</Characters>
  <Application>Microsoft Office Word</Application>
  <DocSecurity>0</DocSecurity>
  <Lines>614</Lines>
  <Paragraphs>173</Paragraphs>
  <ScaleCrop>false</ScaleCrop>
  <Company/>
  <LinksUpToDate>false</LinksUpToDate>
  <CharactersWithSpaces>86511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Kailee M</dc:creator>
  <dc:description/>
  <cp:lastModifiedBy>Davis, Kailee M</cp:lastModifiedBy>
  <cp:revision>2</cp:revision>
  <cp:lastPrinted>2022-07-28T19:23:00Z</cp:lastPrinted>
  <dcterms:created xsi:type="dcterms:W3CDTF">2022-07-29T15:27:00Z</dcterms:created>
  <dcterms:modified xsi:type="dcterms:W3CDTF">2022-07-29T15:27:00Z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